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footer1.xml" ContentType="application/vnd.openxmlformats-officedocument.wordprocessingml.footer+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616A0" w:rsidRPr="00B9526E" w:rsidRDefault="004616A0" w:rsidP="00C928ED">
      <w:pPr>
        <w:pStyle w:val="Nadpis2"/>
      </w:pPr>
    </w:p>
    <w:p w:rsidR="004616A0" w:rsidRPr="00B9526E" w:rsidRDefault="004616A0" w:rsidP="004616A0">
      <w:pPr>
        <w:jc w:val="center"/>
        <w:rPr>
          <w:rFonts w:cs="Arial"/>
          <w:sz w:val="24"/>
          <w:szCs w:val="24"/>
        </w:rPr>
      </w:pPr>
      <w:r w:rsidRPr="00B9526E">
        <w:rPr>
          <w:rFonts w:cs="Arial"/>
          <w:sz w:val="24"/>
          <w:szCs w:val="24"/>
        </w:rPr>
        <w:t>Univerzita Palackého v Olomouci</w:t>
      </w:r>
    </w:p>
    <w:p w:rsidR="004616A0" w:rsidRPr="00B9526E" w:rsidRDefault="004616A0" w:rsidP="004616A0">
      <w:pPr>
        <w:jc w:val="center"/>
        <w:rPr>
          <w:rFonts w:cs="Arial"/>
          <w:sz w:val="24"/>
          <w:szCs w:val="24"/>
        </w:rPr>
      </w:pPr>
      <w:r w:rsidRPr="00B9526E">
        <w:rPr>
          <w:rFonts w:cs="Arial"/>
          <w:sz w:val="24"/>
          <w:szCs w:val="24"/>
        </w:rPr>
        <w:t>Fakulta tělesné kultury</w:t>
      </w:r>
    </w:p>
    <w:p w:rsidR="004616A0" w:rsidRPr="00B9526E" w:rsidRDefault="004616A0" w:rsidP="004616A0">
      <w:pPr>
        <w:jc w:val="center"/>
        <w:rPr>
          <w:rFonts w:cs="Arial"/>
          <w:sz w:val="24"/>
          <w:szCs w:val="24"/>
        </w:rPr>
      </w:pPr>
    </w:p>
    <w:p w:rsidR="004616A0" w:rsidRPr="00B9526E" w:rsidRDefault="004616A0" w:rsidP="004616A0">
      <w:pPr>
        <w:jc w:val="center"/>
        <w:rPr>
          <w:rFonts w:cs="Arial"/>
          <w:sz w:val="24"/>
          <w:szCs w:val="24"/>
        </w:rPr>
      </w:pPr>
    </w:p>
    <w:p w:rsidR="004616A0" w:rsidRPr="00B9526E" w:rsidRDefault="004616A0" w:rsidP="004616A0">
      <w:pPr>
        <w:jc w:val="center"/>
        <w:rPr>
          <w:rFonts w:cs="Arial"/>
          <w:sz w:val="24"/>
          <w:szCs w:val="24"/>
        </w:rPr>
      </w:pPr>
    </w:p>
    <w:p w:rsidR="004616A0" w:rsidRPr="00B9526E" w:rsidRDefault="004616A0" w:rsidP="004616A0">
      <w:pPr>
        <w:jc w:val="center"/>
        <w:rPr>
          <w:rFonts w:cs="Arial"/>
          <w:sz w:val="24"/>
          <w:szCs w:val="24"/>
        </w:rPr>
      </w:pPr>
    </w:p>
    <w:p w:rsidR="004616A0" w:rsidRPr="00B9526E" w:rsidRDefault="004616A0" w:rsidP="004616A0">
      <w:pPr>
        <w:jc w:val="center"/>
        <w:rPr>
          <w:rFonts w:cs="Arial"/>
          <w:sz w:val="24"/>
          <w:szCs w:val="24"/>
        </w:rPr>
      </w:pPr>
    </w:p>
    <w:p w:rsidR="004616A0" w:rsidRPr="00B9526E" w:rsidRDefault="004616A0" w:rsidP="004616A0">
      <w:pPr>
        <w:jc w:val="center"/>
        <w:rPr>
          <w:rFonts w:cs="Arial"/>
          <w:sz w:val="24"/>
          <w:szCs w:val="24"/>
        </w:rPr>
      </w:pPr>
    </w:p>
    <w:p w:rsidR="004616A0" w:rsidRPr="00B9526E" w:rsidRDefault="005263E4" w:rsidP="005263E4">
      <w:pPr>
        <w:jc w:val="center"/>
        <w:rPr>
          <w:rFonts w:cs="Arial"/>
          <w:b/>
          <w:sz w:val="24"/>
          <w:szCs w:val="24"/>
        </w:rPr>
      </w:pPr>
      <w:r>
        <w:rPr>
          <w:rFonts w:cs="Arial"/>
          <w:b/>
          <w:sz w:val="24"/>
          <w:szCs w:val="24"/>
        </w:rPr>
        <w:t>Vybrané ukazatele zdraví</w:t>
      </w:r>
      <w:r w:rsidR="00DE3F38">
        <w:rPr>
          <w:rFonts w:cs="Arial"/>
          <w:b/>
          <w:sz w:val="24"/>
          <w:szCs w:val="24"/>
        </w:rPr>
        <w:t xml:space="preserve"> u konkrétní profesní skupiny</w:t>
      </w:r>
    </w:p>
    <w:p w:rsidR="004616A0" w:rsidRPr="00B9526E" w:rsidRDefault="004616A0" w:rsidP="004616A0">
      <w:pPr>
        <w:jc w:val="center"/>
        <w:rPr>
          <w:rFonts w:cs="Arial"/>
          <w:sz w:val="24"/>
          <w:szCs w:val="24"/>
        </w:rPr>
      </w:pPr>
      <w:r w:rsidRPr="00B9526E">
        <w:rPr>
          <w:rFonts w:cs="Arial"/>
          <w:sz w:val="24"/>
          <w:szCs w:val="24"/>
        </w:rPr>
        <w:t>Diplomová práce</w:t>
      </w:r>
    </w:p>
    <w:p w:rsidR="004616A0" w:rsidRPr="00B9526E" w:rsidRDefault="004616A0" w:rsidP="004616A0">
      <w:pPr>
        <w:jc w:val="center"/>
        <w:rPr>
          <w:rFonts w:cs="Arial"/>
          <w:sz w:val="24"/>
          <w:szCs w:val="24"/>
        </w:rPr>
      </w:pPr>
      <w:r w:rsidRPr="00B9526E">
        <w:rPr>
          <w:rFonts w:cs="Arial"/>
          <w:sz w:val="24"/>
          <w:szCs w:val="24"/>
        </w:rPr>
        <w:t>(magisterská)</w:t>
      </w:r>
    </w:p>
    <w:p w:rsidR="004616A0" w:rsidRPr="00B9526E" w:rsidRDefault="004616A0" w:rsidP="004616A0">
      <w:pPr>
        <w:jc w:val="center"/>
        <w:rPr>
          <w:rFonts w:cs="Arial"/>
          <w:sz w:val="24"/>
          <w:szCs w:val="24"/>
        </w:rPr>
      </w:pPr>
    </w:p>
    <w:p w:rsidR="004616A0" w:rsidRPr="00B9526E" w:rsidRDefault="004616A0" w:rsidP="004616A0">
      <w:pPr>
        <w:jc w:val="center"/>
        <w:rPr>
          <w:rFonts w:cs="Arial"/>
          <w:sz w:val="24"/>
          <w:szCs w:val="24"/>
        </w:rPr>
      </w:pPr>
    </w:p>
    <w:p w:rsidR="004616A0" w:rsidRPr="00B9526E" w:rsidRDefault="004616A0" w:rsidP="004616A0">
      <w:pPr>
        <w:jc w:val="center"/>
        <w:rPr>
          <w:rFonts w:cs="Arial"/>
          <w:sz w:val="24"/>
          <w:szCs w:val="24"/>
        </w:rPr>
      </w:pPr>
    </w:p>
    <w:p w:rsidR="004616A0" w:rsidRPr="00B9526E" w:rsidRDefault="004616A0" w:rsidP="004616A0">
      <w:pPr>
        <w:jc w:val="center"/>
        <w:rPr>
          <w:rFonts w:cs="Arial"/>
          <w:sz w:val="24"/>
          <w:szCs w:val="24"/>
        </w:rPr>
      </w:pPr>
    </w:p>
    <w:p w:rsidR="004616A0" w:rsidRPr="00B9526E" w:rsidRDefault="004616A0" w:rsidP="004616A0">
      <w:pPr>
        <w:jc w:val="center"/>
        <w:rPr>
          <w:rFonts w:cs="Arial"/>
          <w:sz w:val="24"/>
          <w:szCs w:val="24"/>
        </w:rPr>
      </w:pPr>
    </w:p>
    <w:p w:rsidR="004616A0" w:rsidRPr="00B9526E" w:rsidRDefault="004616A0" w:rsidP="004616A0">
      <w:pPr>
        <w:jc w:val="center"/>
        <w:rPr>
          <w:rFonts w:cs="Arial"/>
          <w:sz w:val="24"/>
          <w:szCs w:val="24"/>
        </w:rPr>
      </w:pPr>
    </w:p>
    <w:p w:rsidR="004616A0" w:rsidRPr="00B9526E" w:rsidRDefault="004616A0" w:rsidP="004616A0">
      <w:pPr>
        <w:jc w:val="center"/>
        <w:rPr>
          <w:rFonts w:cs="Arial"/>
          <w:sz w:val="24"/>
          <w:szCs w:val="24"/>
        </w:rPr>
      </w:pPr>
    </w:p>
    <w:p w:rsidR="004616A0" w:rsidRPr="00B9526E" w:rsidRDefault="004616A0" w:rsidP="004616A0">
      <w:pPr>
        <w:jc w:val="center"/>
        <w:rPr>
          <w:rFonts w:cs="Arial"/>
          <w:sz w:val="24"/>
          <w:szCs w:val="24"/>
        </w:rPr>
      </w:pPr>
    </w:p>
    <w:p w:rsidR="004616A0" w:rsidRPr="00B9526E" w:rsidRDefault="004616A0" w:rsidP="004616A0">
      <w:pPr>
        <w:jc w:val="center"/>
        <w:rPr>
          <w:rFonts w:cs="Arial"/>
          <w:sz w:val="24"/>
          <w:szCs w:val="24"/>
        </w:rPr>
      </w:pPr>
    </w:p>
    <w:p w:rsidR="00F46CF4" w:rsidRPr="00B9526E" w:rsidRDefault="00F46CF4" w:rsidP="004616A0">
      <w:pPr>
        <w:jc w:val="center"/>
        <w:rPr>
          <w:rFonts w:cs="Arial"/>
          <w:sz w:val="24"/>
          <w:szCs w:val="24"/>
        </w:rPr>
      </w:pPr>
    </w:p>
    <w:p w:rsidR="00F46CF4" w:rsidRPr="00B9526E" w:rsidRDefault="00F46CF4" w:rsidP="004616A0">
      <w:pPr>
        <w:jc w:val="center"/>
        <w:rPr>
          <w:rFonts w:cs="Arial"/>
          <w:sz w:val="24"/>
          <w:szCs w:val="24"/>
        </w:rPr>
      </w:pPr>
    </w:p>
    <w:p w:rsidR="004616A0" w:rsidRPr="00B9526E" w:rsidRDefault="002053B9" w:rsidP="004616A0">
      <w:pPr>
        <w:jc w:val="center"/>
        <w:rPr>
          <w:rFonts w:cs="Arial"/>
          <w:sz w:val="24"/>
          <w:szCs w:val="24"/>
        </w:rPr>
      </w:pPr>
      <w:r w:rsidRPr="00B9526E">
        <w:rPr>
          <w:rFonts w:cs="Arial"/>
          <w:sz w:val="24"/>
          <w:szCs w:val="24"/>
        </w:rPr>
        <w:t xml:space="preserve">Autor: Petra Punčochářová, </w:t>
      </w:r>
      <w:r w:rsidR="004616A0" w:rsidRPr="00B9526E">
        <w:rPr>
          <w:rFonts w:cs="Arial"/>
          <w:sz w:val="24"/>
          <w:szCs w:val="24"/>
        </w:rPr>
        <w:t>rekreologie</w:t>
      </w:r>
    </w:p>
    <w:p w:rsidR="004616A0" w:rsidRPr="00B9526E" w:rsidRDefault="00D1463D" w:rsidP="004616A0">
      <w:pPr>
        <w:jc w:val="center"/>
        <w:rPr>
          <w:rFonts w:cs="Arial"/>
          <w:sz w:val="24"/>
          <w:szCs w:val="24"/>
        </w:rPr>
      </w:pPr>
      <w:r w:rsidRPr="00B9526E">
        <w:rPr>
          <w:rFonts w:cs="Arial"/>
          <w:sz w:val="24"/>
          <w:szCs w:val="24"/>
        </w:rPr>
        <w:t>Vedoucí práce: PhDr. Dr. Martin</w:t>
      </w:r>
      <w:r w:rsidR="002053B9" w:rsidRPr="00B9526E">
        <w:rPr>
          <w:rFonts w:cs="Arial"/>
          <w:sz w:val="24"/>
          <w:szCs w:val="24"/>
        </w:rPr>
        <w:t xml:space="preserve"> Sigmund, Ph.D.</w:t>
      </w:r>
    </w:p>
    <w:p w:rsidR="004616A0" w:rsidRPr="00B9526E" w:rsidRDefault="002053B9" w:rsidP="004616A0">
      <w:pPr>
        <w:jc w:val="center"/>
        <w:rPr>
          <w:rFonts w:cs="Arial"/>
          <w:sz w:val="24"/>
          <w:szCs w:val="24"/>
        </w:rPr>
      </w:pPr>
      <w:r w:rsidRPr="00B9526E">
        <w:rPr>
          <w:rFonts w:cs="Arial"/>
          <w:sz w:val="24"/>
          <w:szCs w:val="24"/>
        </w:rPr>
        <w:t>Olomouc 2019</w:t>
      </w:r>
    </w:p>
    <w:p w:rsidR="004616A0" w:rsidRPr="00B9526E" w:rsidRDefault="004616A0" w:rsidP="004616A0">
      <w:pPr>
        <w:rPr>
          <w:rFonts w:cs="Arial"/>
          <w:sz w:val="24"/>
          <w:szCs w:val="24"/>
        </w:rPr>
      </w:pPr>
      <w:r w:rsidRPr="00B9526E">
        <w:rPr>
          <w:rFonts w:cs="Arial"/>
          <w:sz w:val="24"/>
          <w:szCs w:val="24"/>
        </w:rPr>
        <w:br w:type="page"/>
      </w:r>
      <w:r w:rsidRPr="00B9526E">
        <w:rPr>
          <w:rFonts w:cs="Arial"/>
          <w:b/>
          <w:sz w:val="24"/>
          <w:szCs w:val="24"/>
        </w:rPr>
        <w:lastRenderedPageBreak/>
        <w:t>Jméno a příjmení autora:</w:t>
      </w:r>
      <w:r w:rsidR="002053B9" w:rsidRPr="00B9526E">
        <w:rPr>
          <w:rFonts w:cs="Arial"/>
          <w:sz w:val="24"/>
          <w:szCs w:val="24"/>
        </w:rPr>
        <w:t xml:space="preserve"> Petra Punčochářová</w:t>
      </w:r>
    </w:p>
    <w:p w:rsidR="004616A0" w:rsidRPr="00B9526E" w:rsidRDefault="004616A0" w:rsidP="004616A0">
      <w:pPr>
        <w:rPr>
          <w:rFonts w:cs="Arial"/>
          <w:sz w:val="24"/>
          <w:szCs w:val="24"/>
        </w:rPr>
      </w:pPr>
      <w:r w:rsidRPr="00B9526E">
        <w:rPr>
          <w:rFonts w:cs="Arial"/>
          <w:b/>
          <w:sz w:val="24"/>
          <w:szCs w:val="24"/>
        </w:rPr>
        <w:t>Název diplomové práce:</w:t>
      </w:r>
      <w:r w:rsidR="00786614">
        <w:rPr>
          <w:rFonts w:cs="Arial"/>
          <w:b/>
          <w:sz w:val="24"/>
          <w:szCs w:val="24"/>
        </w:rPr>
        <w:tab/>
      </w:r>
      <w:r w:rsidR="008E7E3F" w:rsidRPr="00B9526E">
        <w:rPr>
          <w:rFonts w:cs="Arial"/>
          <w:b/>
          <w:sz w:val="24"/>
          <w:szCs w:val="24"/>
        </w:rPr>
        <w:t xml:space="preserve"> </w:t>
      </w:r>
      <w:r w:rsidR="005263E4">
        <w:rPr>
          <w:rFonts w:cs="Arial"/>
          <w:sz w:val="24"/>
          <w:szCs w:val="24"/>
        </w:rPr>
        <w:t>Vybrané ukazatele zdraví u konkrétní profesní skupiny</w:t>
      </w:r>
    </w:p>
    <w:p w:rsidR="004616A0" w:rsidRPr="00B9526E" w:rsidRDefault="004616A0" w:rsidP="004616A0">
      <w:pPr>
        <w:rPr>
          <w:rFonts w:cs="Arial"/>
          <w:sz w:val="24"/>
          <w:szCs w:val="24"/>
        </w:rPr>
      </w:pPr>
      <w:r w:rsidRPr="00B9526E">
        <w:rPr>
          <w:rFonts w:cs="Arial"/>
          <w:b/>
          <w:sz w:val="24"/>
          <w:szCs w:val="24"/>
        </w:rPr>
        <w:t>Pracoviště:</w:t>
      </w:r>
      <w:r w:rsidR="008E7E3F" w:rsidRPr="00B9526E">
        <w:rPr>
          <w:rFonts w:cs="Arial"/>
          <w:b/>
          <w:sz w:val="24"/>
          <w:szCs w:val="24"/>
        </w:rPr>
        <w:t xml:space="preserve"> </w:t>
      </w:r>
      <w:r w:rsidR="00770C8A">
        <w:rPr>
          <w:rFonts w:cs="Arial"/>
          <w:b/>
          <w:sz w:val="24"/>
          <w:szCs w:val="24"/>
        </w:rPr>
        <w:tab/>
      </w:r>
      <w:r w:rsidR="005263E4">
        <w:rPr>
          <w:rFonts w:cs="Arial"/>
          <w:sz w:val="24"/>
          <w:szCs w:val="24"/>
        </w:rPr>
        <w:t>KRL / FTK UPOL OLOMOUC</w:t>
      </w:r>
    </w:p>
    <w:p w:rsidR="004616A0" w:rsidRPr="00B9526E" w:rsidRDefault="004616A0" w:rsidP="004616A0">
      <w:pPr>
        <w:rPr>
          <w:rFonts w:cs="Arial"/>
          <w:sz w:val="24"/>
          <w:szCs w:val="24"/>
        </w:rPr>
      </w:pPr>
      <w:r w:rsidRPr="00B9526E">
        <w:rPr>
          <w:rFonts w:cs="Arial"/>
          <w:b/>
          <w:sz w:val="24"/>
          <w:szCs w:val="24"/>
        </w:rPr>
        <w:t>Vedoucí práce:</w:t>
      </w:r>
      <w:r w:rsidR="002053B9" w:rsidRPr="00B9526E">
        <w:rPr>
          <w:rFonts w:cs="Arial"/>
          <w:b/>
          <w:sz w:val="24"/>
          <w:szCs w:val="24"/>
        </w:rPr>
        <w:t xml:space="preserve"> </w:t>
      </w:r>
      <w:r w:rsidR="00D1463D" w:rsidRPr="00B9526E">
        <w:rPr>
          <w:rFonts w:cs="Arial"/>
          <w:sz w:val="24"/>
          <w:szCs w:val="24"/>
        </w:rPr>
        <w:t>PhDr. Dr. Martin</w:t>
      </w:r>
      <w:r w:rsidR="002053B9" w:rsidRPr="00B9526E">
        <w:rPr>
          <w:rFonts w:cs="Arial"/>
          <w:sz w:val="24"/>
          <w:szCs w:val="24"/>
        </w:rPr>
        <w:t xml:space="preserve"> Sigmund</w:t>
      </w:r>
      <w:r w:rsidR="00004048" w:rsidRPr="00B9526E">
        <w:rPr>
          <w:rFonts w:cs="Arial"/>
          <w:sz w:val="24"/>
          <w:szCs w:val="24"/>
        </w:rPr>
        <w:t>, Ph.D.</w:t>
      </w:r>
    </w:p>
    <w:p w:rsidR="004616A0" w:rsidRPr="00B9526E" w:rsidRDefault="004616A0" w:rsidP="004616A0">
      <w:pPr>
        <w:rPr>
          <w:rFonts w:cs="Arial"/>
          <w:sz w:val="24"/>
          <w:szCs w:val="24"/>
        </w:rPr>
      </w:pPr>
      <w:r w:rsidRPr="00B9526E">
        <w:rPr>
          <w:rFonts w:cs="Arial"/>
          <w:b/>
          <w:sz w:val="24"/>
          <w:szCs w:val="24"/>
        </w:rPr>
        <w:t>Rok obhajoby diplomové práce:</w:t>
      </w:r>
      <w:r w:rsidR="008E7E3F" w:rsidRPr="00B9526E">
        <w:rPr>
          <w:rFonts w:cs="Arial"/>
          <w:b/>
          <w:sz w:val="24"/>
          <w:szCs w:val="24"/>
        </w:rPr>
        <w:t xml:space="preserve"> </w:t>
      </w:r>
      <w:r w:rsidRPr="00B9526E">
        <w:rPr>
          <w:rFonts w:cs="Arial"/>
          <w:sz w:val="24"/>
          <w:szCs w:val="24"/>
        </w:rPr>
        <w:t>201</w:t>
      </w:r>
      <w:r w:rsidR="002053B9" w:rsidRPr="00B9526E">
        <w:rPr>
          <w:rFonts w:cs="Arial"/>
          <w:sz w:val="24"/>
          <w:szCs w:val="24"/>
        </w:rPr>
        <w:t>9</w:t>
      </w:r>
    </w:p>
    <w:p w:rsidR="004616A0" w:rsidRPr="00B9526E" w:rsidRDefault="004616A0" w:rsidP="004616A0">
      <w:pPr>
        <w:rPr>
          <w:rFonts w:cs="Arial"/>
          <w:sz w:val="24"/>
          <w:szCs w:val="24"/>
        </w:rPr>
      </w:pPr>
    </w:p>
    <w:p w:rsidR="004616A0" w:rsidRPr="00B9526E" w:rsidRDefault="004616A0" w:rsidP="004616A0">
      <w:pPr>
        <w:rPr>
          <w:rFonts w:cs="Arial"/>
          <w:sz w:val="24"/>
          <w:szCs w:val="24"/>
        </w:rPr>
      </w:pPr>
    </w:p>
    <w:p w:rsidR="004616A0" w:rsidRPr="00B9526E" w:rsidRDefault="004616A0" w:rsidP="004616A0">
      <w:pPr>
        <w:rPr>
          <w:rFonts w:cs="Arial"/>
          <w:sz w:val="24"/>
          <w:szCs w:val="24"/>
        </w:rPr>
      </w:pPr>
    </w:p>
    <w:p w:rsidR="008C4684" w:rsidRDefault="004616A0" w:rsidP="006D3BD0">
      <w:pPr>
        <w:spacing w:line="360" w:lineRule="auto"/>
        <w:rPr>
          <w:rFonts w:cs="Arial"/>
          <w:b/>
          <w:sz w:val="24"/>
          <w:szCs w:val="24"/>
        </w:rPr>
      </w:pPr>
      <w:r w:rsidRPr="00B9526E">
        <w:rPr>
          <w:rFonts w:cs="Arial"/>
          <w:b/>
          <w:sz w:val="24"/>
          <w:szCs w:val="24"/>
        </w:rPr>
        <w:t>Abstrakt:</w:t>
      </w:r>
      <w:r w:rsidR="006D3BD0">
        <w:rPr>
          <w:rFonts w:cs="Arial"/>
          <w:b/>
          <w:sz w:val="24"/>
          <w:szCs w:val="24"/>
        </w:rPr>
        <w:t xml:space="preserve"> </w:t>
      </w:r>
    </w:p>
    <w:p w:rsidR="00642585" w:rsidRPr="00642585" w:rsidRDefault="00642585" w:rsidP="008C4684">
      <w:pPr>
        <w:spacing w:line="360" w:lineRule="auto"/>
        <w:ind w:firstLine="567"/>
        <w:rPr>
          <w:rFonts w:cs="Arial"/>
          <w:sz w:val="24"/>
          <w:szCs w:val="24"/>
        </w:rPr>
      </w:pPr>
      <w:r>
        <w:rPr>
          <w:rFonts w:cs="Arial"/>
          <w:sz w:val="24"/>
          <w:szCs w:val="24"/>
        </w:rPr>
        <w:t xml:space="preserve">Cílem diplomové práce </w:t>
      </w:r>
      <w:r w:rsidR="008663EA">
        <w:rPr>
          <w:rFonts w:cs="Arial"/>
          <w:sz w:val="24"/>
          <w:szCs w:val="24"/>
        </w:rPr>
        <w:t>bylo</w:t>
      </w:r>
      <w:r>
        <w:rPr>
          <w:rFonts w:cs="Arial"/>
          <w:sz w:val="24"/>
          <w:szCs w:val="24"/>
        </w:rPr>
        <w:t xml:space="preserve"> aktuálně posoudit životní spokojenost a pohybovou aktivitu u konkrétní profesní skupiny – obchodně produktových specialistů. Diplomová práce je rozdělena na teoretickou část, která obsahuje informace v oblasti životního stylu, životního způsobu, determinant</w:t>
      </w:r>
      <w:r w:rsidR="008663EA">
        <w:rPr>
          <w:rFonts w:cs="Arial"/>
          <w:sz w:val="24"/>
          <w:szCs w:val="24"/>
        </w:rPr>
        <w:t>ů</w:t>
      </w:r>
      <w:r>
        <w:rPr>
          <w:rFonts w:cs="Arial"/>
          <w:sz w:val="24"/>
          <w:szCs w:val="24"/>
        </w:rPr>
        <w:t xml:space="preserve"> zdraví, civilizační</w:t>
      </w:r>
      <w:r w:rsidR="008663EA">
        <w:rPr>
          <w:rFonts w:cs="Arial"/>
          <w:sz w:val="24"/>
          <w:szCs w:val="24"/>
        </w:rPr>
        <w:t>ch</w:t>
      </w:r>
      <w:r>
        <w:rPr>
          <w:rFonts w:cs="Arial"/>
          <w:sz w:val="24"/>
          <w:szCs w:val="24"/>
        </w:rPr>
        <w:t xml:space="preserve"> </w:t>
      </w:r>
      <w:r w:rsidR="008663EA">
        <w:rPr>
          <w:rFonts w:cs="Arial"/>
          <w:sz w:val="24"/>
          <w:szCs w:val="24"/>
        </w:rPr>
        <w:t>chorob</w:t>
      </w:r>
      <w:r>
        <w:rPr>
          <w:rFonts w:cs="Arial"/>
          <w:sz w:val="24"/>
          <w:szCs w:val="24"/>
        </w:rPr>
        <w:t xml:space="preserve">, pohybovou aktivitu, nezdravý životní styl, životní spokojenost. Výzkumná část je založena na analýze výsledků dotazníkového šetření, které se skládalo z dotazníku životní spokojenosti a mezinárodního dotazníku pohybové aktivity. Dotazníkového šetření se zúčastnilo celkem 51 tázaných respondentů, z toho bylo 35 žen a 16 mužů. Na základě odpovědí dotazníkového šetření a následného zpracování dat </w:t>
      </w:r>
      <w:r w:rsidR="008663EA">
        <w:rPr>
          <w:rFonts w:cs="Arial"/>
          <w:sz w:val="24"/>
          <w:szCs w:val="24"/>
        </w:rPr>
        <w:t>bylo dosaženo předem stanovených cílů.</w:t>
      </w:r>
    </w:p>
    <w:p w:rsidR="004616A0" w:rsidRDefault="004616A0" w:rsidP="00363872">
      <w:pPr>
        <w:spacing w:line="360" w:lineRule="auto"/>
        <w:jc w:val="both"/>
        <w:rPr>
          <w:rFonts w:eastAsia="Times New Roman" w:cs="Arial"/>
          <w:color w:val="FF0000"/>
          <w:sz w:val="24"/>
          <w:szCs w:val="24"/>
          <w:lang w:eastAsia="cs-CZ"/>
        </w:rPr>
      </w:pPr>
    </w:p>
    <w:p w:rsidR="00363872" w:rsidRPr="00363872" w:rsidRDefault="00363872" w:rsidP="00363872">
      <w:pPr>
        <w:spacing w:line="360" w:lineRule="auto"/>
        <w:jc w:val="both"/>
        <w:rPr>
          <w:rFonts w:eastAsia="Times New Roman" w:cs="Arial"/>
          <w:color w:val="FF0000"/>
          <w:sz w:val="24"/>
          <w:szCs w:val="24"/>
          <w:lang w:eastAsia="cs-CZ"/>
        </w:rPr>
      </w:pPr>
    </w:p>
    <w:p w:rsidR="004616A0" w:rsidRPr="00B9526E" w:rsidRDefault="004616A0" w:rsidP="004616A0">
      <w:pPr>
        <w:rPr>
          <w:rFonts w:eastAsia="Times New Roman" w:cs="Arial"/>
          <w:sz w:val="24"/>
          <w:szCs w:val="24"/>
          <w:lang w:eastAsia="cs-CZ"/>
        </w:rPr>
      </w:pPr>
      <w:r w:rsidRPr="00B9526E">
        <w:rPr>
          <w:rFonts w:eastAsia="Times New Roman" w:cs="Arial"/>
          <w:b/>
          <w:sz w:val="24"/>
          <w:szCs w:val="24"/>
          <w:lang w:eastAsia="cs-CZ"/>
        </w:rPr>
        <w:t xml:space="preserve">Klíčová slova: </w:t>
      </w:r>
      <w:r w:rsidR="002053B9" w:rsidRPr="00B9526E">
        <w:rPr>
          <w:rFonts w:cs="Arial"/>
          <w:sz w:val="24"/>
          <w:szCs w:val="24"/>
        </w:rPr>
        <w:t>životní styl, životní způsob, pohybová aktivita, zdraví</w:t>
      </w:r>
      <w:r w:rsidR="00363D65">
        <w:rPr>
          <w:rFonts w:cs="Arial"/>
          <w:sz w:val="24"/>
          <w:szCs w:val="24"/>
        </w:rPr>
        <w:t>, IPAQ, DŽS</w:t>
      </w:r>
    </w:p>
    <w:p w:rsidR="004616A0" w:rsidRPr="00B9526E" w:rsidRDefault="004616A0" w:rsidP="004616A0">
      <w:pPr>
        <w:rPr>
          <w:rFonts w:eastAsia="Times New Roman" w:cs="Arial"/>
          <w:sz w:val="24"/>
          <w:szCs w:val="24"/>
          <w:lang w:eastAsia="cs-CZ"/>
        </w:rPr>
      </w:pPr>
    </w:p>
    <w:p w:rsidR="004616A0" w:rsidRDefault="004616A0" w:rsidP="004616A0">
      <w:pPr>
        <w:rPr>
          <w:rFonts w:eastAsia="Times New Roman" w:cs="Arial"/>
          <w:sz w:val="24"/>
          <w:szCs w:val="24"/>
          <w:lang w:eastAsia="cs-CZ"/>
        </w:rPr>
      </w:pPr>
    </w:p>
    <w:p w:rsidR="0068162C" w:rsidRDefault="0068162C">
      <w:pPr>
        <w:rPr>
          <w:rFonts w:eastAsia="Times New Roman" w:cs="Arial"/>
          <w:sz w:val="24"/>
          <w:szCs w:val="24"/>
          <w:lang w:eastAsia="cs-CZ"/>
        </w:rPr>
      </w:pPr>
    </w:p>
    <w:p w:rsidR="00363872" w:rsidRDefault="004616A0">
      <w:pPr>
        <w:rPr>
          <w:rFonts w:eastAsia="Times New Roman" w:cs="Arial"/>
          <w:sz w:val="24"/>
          <w:szCs w:val="24"/>
          <w:lang w:eastAsia="cs-CZ"/>
        </w:rPr>
      </w:pPr>
      <w:r w:rsidRPr="00B9526E">
        <w:rPr>
          <w:rFonts w:eastAsia="Times New Roman" w:cs="Arial"/>
          <w:sz w:val="24"/>
          <w:szCs w:val="24"/>
          <w:lang w:eastAsia="cs-CZ"/>
        </w:rPr>
        <w:t>Souhlasím s půjčováním diplomové prá</w:t>
      </w:r>
      <w:r w:rsidR="004F2D6E">
        <w:rPr>
          <w:rFonts w:eastAsia="Times New Roman" w:cs="Arial"/>
          <w:sz w:val="24"/>
          <w:szCs w:val="24"/>
          <w:lang w:eastAsia="cs-CZ"/>
        </w:rPr>
        <w:t>ce v rámci knihovnických služeb.</w:t>
      </w:r>
    </w:p>
    <w:p w:rsidR="004616A0" w:rsidRPr="00B9526E" w:rsidRDefault="004616A0" w:rsidP="004616A0">
      <w:pPr>
        <w:rPr>
          <w:rFonts w:eastAsia="Times New Roman" w:cs="Arial"/>
          <w:sz w:val="24"/>
          <w:szCs w:val="24"/>
          <w:lang w:eastAsia="cs-CZ"/>
        </w:rPr>
      </w:pPr>
      <w:r w:rsidRPr="00B9526E">
        <w:rPr>
          <w:rFonts w:eastAsia="Times New Roman" w:cs="Arial"/>
          <w:sz w:val="24"/>
          <w:szCs w:val="24"/>
          <w:lang w:eastAsia="cs-CZ"/>
        </w:rPr>
        <w:br w:type="page"/>
      </w:r>
      <w:r w:rsidR="00B7661B" w:rsidRPr="00B9526E">
        <w:rPr>
          <w:rFonts w:eastAsia="Times New Roman" w:cs="Arial"/>
          <w:b/>
          <w:sz w:val="24"/>
          <w:szCs w:val="24"/>
          <w:lang w:eastAsia="cs-CZ"/>
        </w:rPr>
        <w:lastRenderedPageBreak/>
        <w:t>Author’s</w:t>
      </w:r>
      <w:r w:rsidRPr="00B9526E">
        <w:rPr>
          <w:rFonts w:eastAsia="Times New Roman" w:cs="Arial"/>
          <w:b/>
          <w:sz w:val="24"/>
          <w:szCs w:val="24"/>
          <w:lang w:eastAsia="cs-CZ"/>
        </w:rPr>
        <w:t xml:space="preserve"> first name and surname:</w:t>
      </w:r>
      <w:r w:rsidR="008E7E3F" w:rsidRPr="00B9526E">
        <w:rPr>
          <w:rFonts w:eastAsia="Times New Roman" w:cs="Arial"/>
          <w:b/>
          <w:sz w:val="24"/>
          <w:szCs w:val="24"/>
          <w:lang w:eastAsia="cs-CZ"/>
        </w:rPr>
        <w:t xml:space="preserve"> </w:t>
      </w:r>
      <w:r w:rsidR="002053B9" w:rsidRPr="00B9526E">
        <w:rPr>
          <w:rFonts w:eastAsia="Times New Roman" w:cs="Arial"/>
          <w:sz w:val="24"/>
          <w:szCs w:val="24"/>
          <w:lang w:eastAsia="cs-CZ"/>
        </w:rPr>
        <w:t>Petra Punčochářová</w:t>
      </w:r>
    </w:p>
    <w:p w:rsidR="004616A0" w:rsidRPr="00B9526E" w:rsidRDefault="004616A0" w:rsidP="00DB1F1D">
      <w:pPr>
        <w:spacing w:line="360" w:lineRule="auto"/>
        <w:rPr>
          <w:rFonts w:eastAsia="Times New Roman" w:cs="Arial"/>
          <w:sz w:val="24"/>
          <w:szCs w:val="24"/>
          <w:lang w:eastAsia="cs-CZ"/>
        </w:rPr>
      </w:pPr>
      <w:r w:rsidRPr="00B9526E">
        <w:rPr>
          <w:rFonts w:eastAsia="Times New Roman" w:cs="Arial"/>
          <w:b/>
          <w:sz w:val="24"/>
          <w:szCs w:val="24"/>
          <w:lang w:eastAsia="cs-CZ"/>
        </w:rPr>
        <w:t>Title of the master thesis:</w:t>
      </w:r>
      <w:r w:rsidR="008E7E3F" w:rsidRPr="00B9526E">
        <w:rPr>
          <w:rFonts w:eastAsia="Times New Roman" w:cs="Arial"/>
          <w:b/>
          <w:sz w:val="24"/>
          <w:szCs w:val="24"/>
          <w:lang w:eastAsia="cs-CZ"/>
        </w:rPr>
        <w:t xml:space="preserve"> </w:t>
      </w:r>
      <w:r w:rsidR="00013794" w:rsidRPr="00013794">
        <w:rPr>
          <w:rFonts w:eastAsia="Times New Roman" w:cs="Arial"/>
          <w:sz w:val="24"/>
          <w:szCs w:val="24"/>
          <w:lang w:eastAsia="cs-CZ"/>
        </w:rPr>
        <w:t xml:space="preserve">Selected health </w:t>
      </w:r>
      <w:r w:rsidR="00DB1F1D">
        <w:rPr>
          <w:rFonts w:eastAsia="Times New Roman" w:cs="Arial"/>
          <w:sz w:val="24"/>
          <w:szCs w:val="24"/>
          <w:lang w:eastAsia="cs-CZ"/>
        </w:rPr>
        <w:t xml:space="preserve">indicators of a particular </w:t>
      </w:r>
      <w:r w:rsidR="00013794" w:rsidRPr="00013794">
        <w:rPr>
          <w:rFonts w:eastAsia="Times New Roman" w:cs="Arial"/>
          <w:sz w:val="24"/>
          <w:szCs w:val="24"/>
          <w:lang w:eastAsia="cs-CZ"/>
        </w:rPr>
        <w:t>professional group</w:t>
      </w:r>
    </w:p>
    <w:p w:rsidR="004616A0" w:rsidRPr="00B9526E" w:rsidRDefault="004616A0" w:rsidP="004616A0">
      <w:pPr>
        <w:rPr>
          <w:rFonts w:eastAsia="Times New Roman" w:cs="Arial"/>
          <w:sz w:val="24"/>
          <w:szCs w:val="24"/>
          <w:lang w:eastAsia="cs-CZ"/>
        </w:rPr>
      </w:pPr>
      <w:r w:rsidRPr="00B9526E">
        <w:rPr>
          <w:rFonts w:eastAsia="Times New Roman" w:cs="Arial"/>
          <w:b/>
          <w:sz w:val="24"/>
          <w:szCs w:val="24"/>
          <w:lang w:eastAsia="cs-CZ"/>
        </w:rPr>
        <w:t>Department:</w:t>
      </w:r>
      <w:r w:rsidR="00C36ECB" w:rsidRPr="00B9526E">
        <w:rPr>
          <w:rFonts w:cs="Arial"/>
          <w:b/>
          <w:sz w:val="24"/>
          <w:szCs w:val="24"/>
        </w:rPr>
        <w:t xml:space="preserve"> </w:t>
      </w:r>
      <w:r w:rsidR="00C36ECB">
        <w:rPr>
          <w:rFonts w:cs="Arial"/>
          <w:sz w:val="24"/>
          <w:szCs w:val="24"/>
        </w:rPr>
        <w:t>KRL / FTK UPOL OLOMOUC</w:t>
      </w:r>
    </w:p>
    <w:p w:rsidR="004616A0" w:rsidRPr="00B9526E" w:rsidRDefault="004616A0" w:rsidP="004616A0">
      <w:pPr>
        <w:rPr>
          <w:rFonts w:eastAsia="Times New Roman" w:cs="Arial"/>
          <w:sz w:val="24"/>
          <w:szCs w:val="24"/>
          <w:lang w:eastAsia="cs-CZ"/>
        </w:rPr>
      </w:pPr>
      <w:r w:rsidRPr="00B9526E">
        <w:rPr>
          <w:rFonts w:eastAsia="Times New Roman" w:cs="Arial"/>
          <w:b/>
          <w:sz w:val="24"/>
          <w:szCs w:val="24"/>
          <w:lang w:eastAsia="cs-CZ"/>
        </w:rPr>
        <w:t>Supervisor:</w:t>
      </w:r>
      <w:r w:rsidR="002053B9" w:rsidRPr="00B9526E">
        <w:rPr>
          <w:rFonts w:eastAsia="Times New Roman" w:cs="Arial"/>
          <w:b/>
          <w:sz w:val="24"/>
          <w:szCs w:val="24"/>
          <w:lang w:eastAsia="cs-CZ"/>
        </w:rPr>
        <w:t xml:space="preserve"> </w:t>
      </w:r>
      <w:r w:rsidR="00D1463D" w:rsidRPr="00B9526E">
        <w:rPr>
          <w:rFonts w:eastAsia="Times New Roman" w:cs="Arial"/>
          <w:sz w:val="24"/>
          <w:szCs w:val="24"/>
          <w:lang w:eastAsia="cs-CZ"/>
        </w:rPr>
        <w:t>PhDr. Dr.</w:t>
      </w:r>
      <w:r w:rsidRPr="00B9526E">
        <w:rPr>
          <w:rFonts w:eastAsia="Times New Roman" w:cs="Arial"/>
          <w:sz w:val="24"/>
          <w:szCs w:val="24"/>
          <w:lang w:eastAsia="cs-CZ"/>
        </w:rPr>
        <w:t xml:space="preserve"> </w:t>
      </w:r>
      <w:r w:rsidR="00D1463D" w:rsidRPr="00B9526E">
        <w:rPr>
          <w:rFonts w:cs="Arial"/>
          <w:sz w:val="24"/>
          <w:szCs w:val="24"/>
        </w:rPr>
        <w:t>Martin</w:t>
      </w:r>
      <w:r w:rsidR="002053B9" w:rsidRPr="00B9526E">
        <w:rPr>
          <w:rFonts w:cs="Arial"/>
          <w:sz w:val="24"/>
          <w:szCs w:val="24"/>
        </w:rPr>
        <w:t xml:space="preserve"> Sigmund</w:t>
      </w:r>
      <w:r w:rsidRPr="00B9526E">
        <w:rPr>
          <w:rFonts w:eastAsia="Times New Roman" w:cs="Arial"/>
          <w:sz w:val="24"/>
          <w:szCs w:val="24"/>
          <w:lang w:eastAsia="cs-CZ"/>
        </w:rPr>
        <w:t>, Ph</w:t>
      </w:r>
      <w:r w:rsidR="008E7E3F" w:rsidRPr="00B9526E">
        <w:rPr>
          <w:rFonts w:eastAsia="Times New Roman" w:cs="Arial"/>
          <w:sz w:val="24"/>
          <w:szCs w:val="24"/>
          <w:lang w:eastAsia="cs-CZ"/>
        </w:rPr>
        <w:t>.</w:t>
      </w:r>
      <w:r w:rsidRPr="00B9526E">
        <w:rPr>
          <w:rFonts w:eastAsia="Times New Roman" w:cs="Arial"/>
          <w:sz w:val="24"/>
          <w:szCs w:val="24"/>
          <w:lang w:eastAsia="cs-CZ"/>
        </w:rPr>
        <w:t>D.</w:t>
      </w:r>
    </w:p>
    <w:p w:rsidR="004616A0" w:rsidRPr="00B9526E" w:rsidRDefault="004616A0" w:rsidP="004616A0">
      <w:pPr>
        <w:rPr>
          <w:rFonts w:eastAsia="Times New Roman" w:cs="Arial"/>
          <w:sz w:val="24"/>
          <w:szCs w:val="24"/>
          <w:lang w:eastAsia="cs-CZ"/>
        </w:rPr>
      </w:pPr>
      <w:r w:rsidRPr="00B9526E">
        <w:rPr>
          <w:rFonts w:eastAsia="Times New Roman" w:cs="Arial"/>
          <w:b/>
          <w:sz w:val="24"/>
          <w:szCs w:val="24"/>
          <w:lang w:eastAsia="cs-CZ"/>
        </w:rPr>
        <w:t>The year of presentation:</w:t>
      </w:r>
      <w:r w:rsidR="008E7E3F" w:rsidRPr="00B9526E">
        <w:rPr>
          <w:rFonts w:eastAsia="Times New Roman" w:cs="Arial"/>
          <w:b/>
          <w:sz w:val="24"/>
          <w:szCs w:val="24"/>
          <w:lang w:eastAsia="cs-CZ"/>
        </w:rPr>
        <w:t xml:space="preserve"> </w:t>
      </w:r>
      <w:r w:rsidRPr="00B9526E">
        <w:rPr>
          <w:rFonts w:eastAsia="Times New Roman" w:cs="Arial"/>
          <w:sz w:val="24"/>
          <w:szCs w:val="24"/>
          <w:lang w:eastAsia="cs-CZ"/>
        </w:rPr>
        <w:t>201</w:t>
      </w:r>
      <w:r w:rsidR="002053B9" w:rsidRPr="00B9526E">
        <w:rPr>
          <w:rFonts w:eastAsia="Times New Roman" w:cs="Arial"/>
          <w:sz w:val="24"/>
          <w:szCs w:val="24"/>
          <w:lang w:eastAsia="cs-CZ"/>
        </w:rPr>
        <w:t>9</w:t>
      </w:r>
    </w:p>
    <w:p w:rsidR="004616A0" w:rsidRPr="00B9526E" w:rsidRDefault="004616A0" w:rsidP="004616A0">
      <w:pPr>
        <w:rPr>
          <w:rFonts w:eastAsia="Times New Roman" w:cs="Arial"/>
          <w:b/>
          <w:sz w:val="24"/>
          <w:szCs w:val="24"/>
          <w:lang w:eastAsia="cs-CZ"/>
        </w:rPr>
      </w:pPr>
    </w:p>
    <w:p w:rsidR="004616A0" w:rsidRPr="00B9526E" w:rsidRDefault="004616A0" w:rsidP="004616A0">
      <w:pPr>
        <w:rPr>
          <w:rFonts w:eastAsia="Times New Roman" w:cs="Arial"/>
          <w:b/>
          <w:sz w:val="24"/>
          <w:szCs w:val="24"/>
          <w:lang w:eastAsia="cs-CZ"/>
        </w:rPr>
      </w:pPr>
    </w:p>
    <w:p w:rsidR="004616A0" w:rsidRPr="00B9526E" w:rsidRDefault="004616A0" w:rsidP="004616A0">
      <w:pPr>
        <w:rPr>
          <w:rFonts w:eastAsia="Times New Roman" w:cs="Arial"/>
          <w:b/>
          <w:sz w:val="24"/>
          <w:szCs w:val="24"/>
          <w:lang w:eastAsia="cs-CZ"/>
        </w:rPr>
      </w:pPr>
    </w:p>
    <w:p w:rsidR="004616A0" w:rsidRDefault="004616A0" w:rsidP="004616A0">
      <w:pPr>
        <w:autoSpaceDE w:val="0"/>
        <w:autoSpaceDN w:val="0"/>
        <w:adjustRightInd w:val="0"/>
        <w:spacing w:after="0" w:line="240" w:lineRule="auto"/>
        <w:rPr>
          <w:rFonts w:eastAsia="Times New Roman" w:cs="Arial"/>
          <w:b/>
          <w:sz w:val="24"/>
          <w:szCs w:val="24"/>
          <w:lang w:eastAsia="cs-CZ"/>
        </w:rPr>
      </w:pPr>
      <w:r w:rsidRPr="00B9526E">
        <w:rPr>
          <w:rFonts w:eastAsia="Times New Roman" w:cs="Arial"/>
          <w:b/>
          <w:sz w:val="24"/>
          <w:szCs w:val="24"/>
          <w:lang w:eastAsia="cs-CZ"/>
        </w:rPr>
        <w:t>Abstract:</w:t>
      </w:r>
    </w:p>
    <w:p w:rsidR="00013794" w:rsidRDefault="00013794" w:rsidP="004616A0">
      <w:pPr>
        <w:autoSpaceDE w:val="0"/>
        <w:autoSpaceDN w:val="0"/>
        <w:adjustRightInd w:val="0"/>
        <w:spacing w:after="0" w:line="240" w:lineRule="auto"/>
        <w:rPr>
          <w:rFonts w:eastAsia="Times New Roman" w:cs="Arial"/>
          <w:b/>
          <w:sz w:val="24"/>
          <w:szCs w:val="24"/>
          <w:lang w:eastAsia="cs-CZ"/>
        </w:rPr>
      </w:pPr>
    </w:p>
    <w:p w:rsidR="00013794" w:rsidRPr="00013794" w:rsidRDefault="00013794" w:rsidP="00FA4286">
      <w:pPr>
        <w:autoSpaceDE w:val="0"/>
        <w:autoSpaceDN w:val="0"/>
        <w:adjustRightInd w:val="0"/>
        <w:spacing w:after="0" w:line="360" w:lineRule="auto"/>
        <w:rPr>
          <w:rFonts w:eastAsia="Times New Roman" w:cs="Arial"/>
          <w:sz w:val="24"/>
          <w:szCs w:val="24"/>
          <w:lang w:eastAsia="cs-CZ"/>
        </w:rPr>
      </w:pPr>
      <w:r>
        <w:rPr>
          <w:rFonts w:eastAsia="Times New Roman" w:cs="Arial"/>
          <w:b/>
          <w:sz w:val="24"/>
          <w:szCs w:val="24"/>
          <w:lang w:eastAsia="cs-CZ"/>
        </w:rPr>
        <w:tab/>
      </w:r>
      <w:r w:rsidR="00DC21C7">
        <w:rPr>
          <w:rFonts w:eastAsia="Times New Roman" w:cs="Arial"/>
          <w:sz w:val="24"/>
          <w:szCs w:val="24"/>
          <w:lang w:eastAsia="cs-CZ"/>
        </w:rPr>
        <w:t>The aim of the the</w:t>
      </w:r>
      <w:r>
        <w:rPr>
          <w:rFonts w:eastAsia="Times New Roman" w:cs="Arial"/>
          <w:sz w:val="24"/>
          <w:szCs w:val="24"/>
          <w:lang w:eastAsia="cs-CZ"/>
        </w:rPr>
        <w:t>sis was to assess life satisfaction and physical aktivity of a particular professional group – business product specialists.</w:t>
      </w:r>
      <w:r w:rsidR="00226389">
        <w:rPr>
          <w:rFonts w:eastAsia="Times New Roman" w:cs="Arial"/>
          <w:sz w:val="24"/>
          <w:szCs w:val="24"/>
          <w:lang w:eastAsia="cs-CZ"/>
        </w:rPr>
        <w:t xml:space="preserve"> </w:t>
      </w:r>
      <w:r w:rsidR="00F47A66">
        <w:rPr>
          <w:rFonts w:eastAsia="Times New Roman" w:cs="Arial"/>
          <w:sz w:val="24"/>
          <w:szCs w:val="24"/>
          <w:lang w:eastAsia="cs-CZ"/>
        </w:rPr>
        <w:t xml:space="preserve">The </w:t>
      </w:r>
      <w:r w:rsidR="00FA4286">
        <w:rPr>
          <w:rFonts w:eastAsia="Times New Roman" w:cs="Arial"/>
          <w:sz w:val="24"/>
          <w:szCs w:val="24"/>
          <w:lang w:eastAsia="cs-CZ"/>
        </w:rPr>
        <w:t xml:space="preserve">thesis is </w:t>
      </w:r>
      <w:r w:rsidR="00DC21C7">
        <w:rPr>
          <w:rFonts w:eastAsia="Times New Roman" w:cs="Arial"/>
          <w:sz w:val="24"/>
          <w:szCs w:val="24"/>
          <w:lang w:eastAsia="cs-CZ"/>
        </w:rPr>
        <w:t>divide</w:t>
      </w:r>
      <w:r w:rsidR="00FA4286">
        <w:rPr>
          <w:rFonts w:eastAsia="Times New Roman" w:cs="Arial"/>
          <w:sz w:val="24"/>
          <w:szCs w:val="24"/>
          <w:lang w:eastAsia="cs-CZ"/>
        </w:rPr>
        <w:t>d into theoretical part, w</w:t>
      </w:r>
      <w:r w:rsidR="00DC21C7">
        <w:rPr>
          <w:rFonts w:eastAsia="Times New Roman" w:cs="Arial"/>
          <w:sz w:val="24"/>
          <w:szCs w:val="24"/>
          <w:lang w:eastAsia="cs-CZ"/>
        </w:rPr>
        <w:t>h</w:t>
      </w:r>
      <w:r w:rsidR="00FA4286">
        <w:rPr>
          <w:rFonts w:eastAsia="Times New Roman" w:cs="Arial"/>
          <w:sz w:val="24"/>
          <w:szCs w:val="24"/>
          <w:lang w:eastAsia="cs-CZ"/>
        </w:rPr>
        <w:t xml:space="preserve">ich contains </w:t>
      </w:r>
      <w:r w:rsidR="00F47A66">
        <w:rPr>
          <w:rFonts w:eastAsia="Times New Roman" w:cs="Arial"/>
          <w:sz w:val="24"/>
          <w:szCs w:val="24"/>
          <w:lang w:eastAsia="cs-CZ"/>
        </w:rPr>
        <w:t>information</w:t>
      </w:r>
      <w:r w:rsidR="00FA4286">
        <w:rPr>
          <w:rFonts w:eastAsia="Times New Roman" w:cs="Arial"/>
          <w:sz w:val="24"/>
          <w:szCs w:val="24"/>
          <w:lang w:eastAsia="cs-CZ"/>
        </w:rPr>
        <w:t xml:space="preserve"> about lifestyle, lifestyle, </w:t>
      </w:r>
      <w:r w:rsidR="00F47A66">
        <w:rPr>
          <w:rFonts w:eastAsia="Times New Roman" w:cs="Arial"/>
          <w:sz w:val="24"/>
          <w:szCs w:val="24"/>
          <w:lang w:eastAsia="cs-CZ"/>
        </w:rPr>
        <w:t xml:space="preserve">determinants </w:t>
      </w:r>
      <w:r w:rsidR="00FA4286">
        <w:rPr>
          <w:rFonts w:eastAsia="Times New Roman" w:cs="Arial"/>
          <w:sz w:val="24"/>
          <w:szCs w:val="24"/>
          <w:lang w:eastAsia="cs-CZ"/>
        </w:rPr>
        <w:t>of health, diseases of civilization, physical aktivity, unhealthy lifestyle, life satisfaction.</w:t>
      </w:r>
      <w:r w:rsidR="00F47A66">
        <w:rPr>
          <w:rFonts w:eastAsia="Times New Roman" w:cs="Arial"/>
          <w:sz w:val="24"/>
          <w:szCs w:val="24"/>
          <w:lang w:eastAsia="cs-CZ"/>
        </w:rPr>
        <w:t xml:space="preserve"> The research part is based on the analysis of the results of the  questionnaire, which consisted of a life satisfaction questionnaire and an international physical aktivity questionnaire. A total of 51 interviewed respondents participated in the questionnaire</w:t>
      </w:r>
      <w:r w:rsidR="00DC21C7">
        <w:rPr>
          <w:rFonts w:eastAsia="Times New Roman" w:cs="Arial"/>
          <w:sz w:val="24"/>
          <w:szCs w:val="24"/>
          <w:lang w:eastAsia="cs-CZ"/>
        </w:rPr>
        <w:t xml:space="preserve"> </w:t>
      </w:r>
      <w:r w:rsidR="00F47A66">
        <w:rPr>
          <w:rFonts w:eastAsia="Times New Roman" w:cs="Arial"/>
          <w:sz w:val="24"/>
          <w:szCs w:val="24"/>
          <w:lang w:eastAsia="cs-CZ"/>
        </w:rPr>
        <w:t>survey, of which 35 were</w:t>
      </w:r>
      <w:r w:rsidR="00C93E98">
        <w:rPr>
          <w:rFonts w:eastAsia="Times New Roman" w:cs="Arial"/>
          <w:sz w:val="24"/>
          <w:szCs w:val="24"/>
          <w:lang w:eastAsia="cs-CZ"/>
        </w:rPr>
        <w:t xml:space="preserve"> wome</w:t>
      </w:r>
      <w:r w:rsidR="00F47A66">
        <w:rPr>
          <w:rFonts w:eastAsia="Times New Roman" w:cs="Arial"/>
          <w:sz w:val="24"/>
          <w:szCs w:val="24"/>
          <w:lang w:eastAsia="cs-CZ"/>
        </w:rPr>
        <w:t>n and 16</w:t>
      </w:r>
      <w:r w:rsidR="00DC21C7">
        <w:rPr>
          <w:rFonts w:eastAsia="Times New Roman" w:cs="Arial"/>
          <w:sz w:val="24"/>
          <w:szCs w:val="24"/>
          <w:lang w:eastAsia="cs-CZ"/>
        </w:rPr>
        <w:t xml:space="preserve"> were</w:t>
      </w:r>
      <w:r w:rsidR="00F47A66">
        <w:rPr>
          <w:rFonts w:eastAsia="Times New Roman" w:cs="Arial"/>
          <w:sz w:val="24"/>
          <w:szCs w:val="24"/>
          <w:lang w:eastAsia="cs-CZ"/>
        </w:rPr>
        <w:t xml:space="preserve"> men. Based on the answers of the questionnaire survey and subsequent data processing, the goals which were predetermined were achieved.</w:t>
      </w:r>
    </w:p>
    <w:p w:rsidR="004616A0" w:rsidRPr="00B9526E" w:rsidRDefault="004616A0" w:rsidP="004616A0">
      <w:pPr>
        <w:autoSpaceDE w:val="0"/>
        <w:autoSpaceDN w:val="0"/>
        <w:adjustRightInd w:val="0"/>
        <w:spacing w:after="0" w:line="240" w:lineRule="auto"/>
        <w:rPr>
          <w:rFonts w:eastAsia="Times New Roman" w:cs="Arial"/>
          <w:b/>
          <w:sz w:val="24"/>
          <w:szCs w:val="24"/>
          <w:lang w:eastAsia="cs-CZ"/>
        </w:rPr>
      </w:pPr>
    </w:p>
    <w:p w:rsidR="00321830" w:rsidRPr="00B9526E" w:rsidRDefault="00321830" w:rsidP="00321830">
      <w:pPr>
        <w:spacing w:line="360" w:lineRule="auto"/>
        <w:ind w:firstLine="709"/>
        <w:jc w:val="both"/>
        <w:rPr>
          <w:rFonts w:cs="Arial"/>
          <w:sz w:val="24"/>
          <w:szCs w:val="24"/>
        </w:rPr>
      </w:pPr>
    </w:p>
    <w:p w:rsidR="004F2D6E" w:rsidRPr="00C93E98" w:rsidRDefault="004616A0" w:rsidP="00FA4286">
      <w:pPr>
        <w:spacing w:line="360" w:lineRule="auto"/>
        <w:jc w:val="both"/>
        <w:rPr>
          <w:rFonts w:cs="Arial"/>
          <w:sz w:val="24"/>
          <w:szCs w:val="24"/>
        </w:rPr>
      </w:pPr>
      <w:r w:rsidRPr="00B9526E">
        <w:rPr>
          <w:rFonts w:eastAsia="Times New Roman" w:cs="Arial"/>
          <w:b/>
          <w:sz w:val="24"/>
          <w:szCs w:val="24"/>
          <w:lang w:eastAsia="cs-CZ"/>
        </w:rPr>
        <w:t>Keywords:</w:t>
      </w:r>
      <w:r w:rsidR="00F47A66">
        <w:rPr>
          <w:rFonts w:eastAsia="Times New Roman" w:cs="Arial"/>
          <w:b/>
          <w:sz w:val="24"/>
          <w:szCs w:val="24"/>
          <w:lang w:eastAsia="cs-CZ"/>
        </w:rPr>
        <w:t xml:space="preserve"> </w:t>
      </w:r>
      <w:r w:rsidR="00C93E98">
        <w:rPr>
          <w:rFonts w:eastAsia="Times New Roman" w:cs="Arial"/>
          <w:sz w:val="24"/>
          <w:szCs w:val="24"/>
          <w:lang w:eastAsia="cs-CZ"/>
        </w:rPr>
        <w:t>lifestyle, lifestyle, physical aktivity, health, IPAQ, DŽS</w:t>
      </w:r>
    </w:p>
    <w:p w:rsidR="004F2D6E" w:rsidRDefault="004F2D6E" w:rsidP="004616A0">
      <w:pPr>
        <w:rPr>
          <w:rFonts w:eastAsia="Times New Roman" w:cs="Arial"/>
          <w:b/>
          <w:sz w:val="24"/>
          <w:szCs w:val="24"/>
          <w:lang w:eastAsia="cs-CZ"/>
        </w:rPr>
      </w:pPr>
    </w:p>
    <w:p w:rsidR="004F2D6E" w:rsidRDefault="004F2D6E" w:rsidP="004616A0">
      <w:pPr>
        <w:rPr>
          <w:rFonts w:eastAsia="Times New Roman" w:cs="Arial"/>
          <w:b/>
          <w:sz w:val="24"/>
          <w:szCs w:val="24"/>
          <w:lang w:eastAsia="cs-CZ"/>
        </w:rPr>
      </w:pPr>
    </w:p>
    <w:p w:rsidR="004F2D6E" w:rsidRDefault="004F2D6E" w:rsidP="004616A0">
      <w:pPr>
        <w:rPr>
          <w:rFonts w:eastAsia="Times New Roman" w:cs="Arial"/>
          <w:b/>
          <w:sz w:val="24"/>
          <w:szCs w:val="24"/>
          <w:lang w:eastAsia="cs-CZ"/>
        </w:rPr>
      </w:pPr>
    </w:p>
    <w:p w:rsidR="004616A0" w:rsidRPr="00B9526E" w:rsidRDefault="004616A0" w:rsidP="004616A0">
      <w:pPr>
        <w:rPr>
          <w:rFonts w:eastAsia="Times New Roman" w:cs="Arial"/>
          <w:b/>
          <w:sz w:val="24"/>
          <w:szCs w:val="24"/>
          <w:lang w:eastAsia="cs-CZ"/>
        </w:rPr>
      </w:pPr>
    </w:p>
    <w:p w:rsidR="00813340" w:rsidRPr="00B9526E" w:rsidRDefault="00813340">
      <w:pPr>
        <w:rPr>
          <w:rFonts w:cs="Arial"/>
          <w:sz w:val="24"/>
          <w:szCs w:val="24"/>
        </w:rPr>
      </w:pPr>
      <w:r w:rsidRPr="00B9526E">
        <w:rPr>
          <w:rFonts w:cs="Arial"/>
          <w:sz w:val="24"/>
          <w:szCs w:val="24"/>
        </w:rPr>
        <w:t>I agree with the thesis paper to be borrowed within the library service.</w:t>
      </w:r>
    </w:p>
    <w:p w:rsidR="004616A0" w:rsidRDefault="004616A0"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786614" w:rsidRPr="00B9526E" w:rsidRDefault="00786614" w:rsidP="004616A0">
      <w:pPr>
        <w:rPr>
          <w:rFonts w:eastAsia="Times New Roman" w:cs="Arial"/>
          <w:sz w:val="24"/>
          <w:szCs w:val="24"/>
          <w:lang w:eastAsia="cs-CZ"/>
        </w:rPr>
      </w:pPr>
    </w:p>
    <w:p w:rsidR="004616A0" w:rsidRPr="00B9526E" w:rsidRDefault="004616A0" w:rsidP="004616A0">
      <w:pPr>
        <w:rPr>
          <w:rFonts w:eastAsia="Times New Roman" w:cs="Arial"/>
          <w:sz w:val="24"/>
          <w:szCs w:val="24"/>
          <w:lang w:eastAsia="cs-CZ"/>
        </w:rPr>
      </w:pPr>
      <w:r w:rsidRPr="00B9526E">
        <w:rPr>
          <w:rFonts w:eastAsia="Times New Roman" w:cs="Arial"/>
          <w:sz w:val="24"/>
          <w:szCs w:val="24"/>
          <w:lang w:eastAsia="cs-CZ"/>
        </w:rPr>
        <w:t>Prohlašuji, že jsem diplomovou práci zpracoval</w:t>
      </w:r>
      <w:r w:rsidR="00D1463D" w:rsidRPr="00B9526E">
        <w:rPr>
          <w:rFonts w:eastAsia="Times New Roman" w:cs="Arial"/>
          <w:sz w:val="24"/>
          <w:szCs w:val="24"/>
          <w:lang w:eastAsia="cs-CZ"/>
        </w:rPr>
        <w:t>a</w:t>
      </w:r>
      <w:r w:rsidRPr="00B9526E">
        <w:rPr>
          <w:rFonts w:eastAsia="Times New Roman" w:cs="Arial"/>
          <w:sz w:val="24"/>
          <w:szCs w:val="24"/>
          <w:lang w:eastAsia="cs-CZ"/>
        </w:rPr>
        <w:t xml:space="preserve"> samostatně pod vedením </w:t>
      </w:r>
      <w:r w:rsidR="00D1463D" w:rsidRPr="00B9526E">
        <w:rPr>
          <w:rFonts w:eastAsia="Times New Roman" w:cs="Arial"/>
          <w:sz w:val="24"/>
          <w:szCs w:val="24"/>
          <w:lang w:eastAsia="cs-CZ"/>
        </w:rPr>
        <w:t>PhDr. Dr. Martin</w:t>
      </w:r>
      <w:r w:rsidR="00C36ECB">
        <w:rPr>
          <w:rFonts w:eastAsia="Times New Roman" w:cs="Arial"/>
          <w:sz w:val="24"/>
          <w:szCs w:val="24"/>
          <w:lang w:eastAsia="cs-CZ"/>
        </w:rPr>
        <w:t>a</w:t>
      </w:r>
      <w:r w:rsidR="00D1463D" w:rsidRPr="00B9526E">
        <w:rPr>
          <w:rFonts w:eastAsia="Times New Roman" w:cs="Arial"/>
          <w:sz w:val="24"/>
          <w:szCs w:val="24"/>
          <w:lang w:eastAsia="cs-CZ"/>
        </w:rPr>
        <w:t xml:space="preserve"> Sigmund</w:t>
      </w:r>
      <w:r w:rsidR="00C36ECB">
        <w:rPr>
          <w:rFonts w:eastAsia="Times New Roman" w:cs="Arial"/>
          <w:sz w:val="24"/>
          <w:szCs w:val="24"/>
          <w:lang w:eastAsia="cs-CZ"/>
        </w:rPr>
        <w:t>a</w:t>
      </w:r>
      <w:r w:rsidRPr="00B9526E">
        <w:rPr>
          <w:rFonts w:eastAsia="Times New Roman" w:cs="Arial"/>
          <w:sz w:val="24"/>
          <w:szCs w:val="24"/>
          <w:lang w:eastAsia="cs-CZ"/>
        </w:rPr>
        <w:t>, PhD., uvedl</w:t>
      </w:r>
      <w:r w:rsidR="00C36ECB">
        <w:rPr>
          <w:rFonts w:eastAsia="Times New Roman" w:cs="Arial"/>
          <w:sz w:val="24"/>
          <w:szCs w:val="24"/>
          <w:lang w:eastAsia="cs-CZ"/>
        </w:rPr>
        <w:t>a</w:t>
      </w:r>
      <w:r w:rsidRPr="00B9526E">
        <w:rPr>
          <w:rFonts w:eastAsia="Times New Roman" w:cs="Arial"/>
          <w:sz w:val="24"/>
          <w:szCs w:val="24"/>
          <w:lang w:eastAsia="cs-CZ"/>
        </w:rPr>
        <w:t xml:space="preserve"> všechny použité literární a odborné zdroje a dodržel</w:t>
      </w:r>
      <w:r w:rsidR="00D1463D" w:rsidRPr="00B9526E">
        <w:rPr>
          <w:rFonts w:eastAsia="Times New Roman" w:cs="Arial"/>
          <w:sz w:val="24"/>
          <w:szCs w:val="24"/>
          <w:lang w:eastAsia="cs-CZ"/>
        </w:rPr>
        <w:t>a</w:t>
      </w:r>
      <w:r w:rsidRPr="00B9526E">
        <w:rPr>
          <w:rFonts w:eastAsia="Times New Roman" w:cs="Arial"/>
          <w:sz w:val="24"/>
          <w:szCs w:val="24"/>
          <w:lang w:eastAsia="cs-CZ"/>
        </w:rPr>
        <w:t xml:space="preserve"> zásady vědecké etiky.</w:t>
      </w:r>
    </w:p>
    <w:p w:rsidR="004616A0" w:rsidRPr="00B9526E" w:rsidRDefault="004616A0" w:rsidP="004616A0">
      <w:pPr>
        <w:rPr>
          <w:rFonts w:eastAsia="Times New Roman" w:cs="Arial"/>
          <w:sz w:val="24"/>
          <w:szCs w:val="24"/>
          <w:lang w:eastAsia="cs-CZ"/>
        </w:rPr>
      </w:pPr>
    </w:p>
    <w:p w:rsidR="004B6046" w:rsidRPr="00B9526E" w:rsidRDefault="004616A0" w:rsidP="004616A0">
      <w:pPr>
        <w:rPr>
          <w:rFonts w:eastAsia="Times New Roman" w:cs="Arial"/>
          <w:sz w:val="24"/>
          <w:szCs w:val="24"/>
          <w:lang w:eastAsia="cs-CZ"/>
        </w:rPr>
      </w:pPr>
      <w:r w:rsidRPr="00B9526E">
        <w:rPr>
          <w:rFonts w:eastAsia="Times New Roman" w:cs="Arial"/>
          <w:sz w:val="24"/>
          <w:szCs w:val="24"/>
          <w:lang w:eastAsia="cs-CZ"/>
        </w:rPr>
        <w:t xml:space="preserve">V Olomouci </w:t>
      </w:r>
      <w:r w:rsidRPr="00786614">
        <w:rPr>
          <w:rFonts w:eastAsia="Times New Roman" w:cs="Arial"/>
          <w:color w:val="000000" w:themeColor="text1"/>
          <w:sz w:val="24"/>
          <w:szCs w:val="24"/>
          <w:lang w:eastAsia="cs-CZ"/>
        </w:rPr>
        <w:t>dne</w:t>
      </w:r>
      <w:r w:rsidR="00443739" w:rsidRPr="00786614">
        <w:rPr>
          <w:rFonts w:eastAsia="Times New Roman" w:cs="Arial"/>
          <w:color w:val="000000" w:themeColor="text1"/>
          <w:sz w:val="24"/>
          <w:szCs w:val="24"/>
          <w:lang w:eastAsia="cs-CZ"/>
        </w:rPr>
        <w:t xml:space="preserve"> </w:t>
      </w:r>
      <w:r w:rsidR="00786614" w:rsidRPr="00786614">
        <w:rPr>
          <w:rFonts w:eastAsia="Times New Roman" w:cs="Arial"/>
          <w:color w:val="000000" w:themeColor="text1"/>
          <w:sz w:val="24"/>
          <w:szCs w:val="24"/>
          <w:lang w:eastAsia="cs-CZ"/>
        </w:rPr>
        <w:t>29.6</w:t>
      </w:r>
      <w:r w:rsidR="00D1463D" w:rsidRPr="00786614">
        <w:rPr>
          <w:rFonts w:eastAsia="Times New Roman" w:cs="Arial"/>
          <w:color w:val="000000" w:themeColor="text1"/>
          <w:sz w:val="24"/>
          <w:szCs w:val="24"/>
          <w:lang w:eastAsia="cs-CZ"/>
        </w:rPr>
        <w:t xml:space="preserve"> 2019</w:t>
      </w:r>
      <w:r w:rsidR="00786614">
        <w:rPr>
          <w:rFonts w:eastAsia="Times New Roman" w:cs="Arial"/>
          <w:sz w:val="24"/>
          <w:szCs w:val="24"/>
          <w:lang w:eastAsia="cs-CZ"/>
        </w:rPr>
        <w:tab/>
      </w:r>
      <w:r w:rsidR="00786614">
        <w:rPr>
          <w:rFonts w:eastAsia="Times New Roman" w:cs="Arial"/>
          <w:sz w:val="24"/>
          <w:szCs w:val="24"/>
          <w:lang w:eastAsia="cs-CZ"/>
        </w:rPr>
        <w:tab/>
      </w:r>
    </w:p>
    <w:p w:rsidR="004B6046" w:rsidRDefault="004B6046"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Default="004F2D6E" w:rsidP="004616A0">
      <w:pPr>
        <w:rPr>
          <w:rFonts w:eastAsia="Times New Roman" w:cs="Arial"/>
          <w:sz w:val="24"/>
          <w:szCs w:val="24"/>
          <w:lang w:eastAsia="cs-CZ"/>
        </w:rPr>
      </w:pPr>
    </w:p>
    <w:p w:rsidR="004F2D6E" w:rsidRPr="00B9526E" w:rsidRDefault="004F2D6E" w:rsidP="004616A0">
      <w:pPr>
        <w:rPr>
          <w:rFonts w:eastAsia="Times New Roman" w:cs="Arial"/>
          <w:sz w:val="24"/>
          <w:szCs w:val="24"/>
          <w:lang w:eastAsia="cs-CZ"/>
        </w:rPr>
      </w:pPr>
    </w:p>
    <w:p w:rsidR="004B6046" w:rsidRPr="00B9526E" w:rsidRDefault="004B6046" w:rsidP="004616A0">
      <w:pPr>
        <w:rPr>
          <w:rFonts w:eastAsia="Times New Roman" w:cs="Arial"/>
          <w:sz w:val="24"/>
          <w:szCs w:val="24"/>
          <w:lang w:eastAsia="cs-CZ"/>
        </w:rPr>
      </w:pPr>
    </w:p>
    <w:p w:rsidR="004B6046" w:rsidRPr="00B9526E" w:rsidRDefault="00D1463D" w:rsidP="004616A0">
      <w:pPr>
        <w:rPr>
          <w:rFonts w:eastAsia="Times New Roman" w:cs="Arial"/>
          <w:sz w:val="24"/>
          <w:szCs w:val="24"/>
          <w:lang w:eastAsia="cs-CZ"/>
        </w:rPr>
      </w:pPr>
      <w:r w:rsidRPr="00B9526E">
        <w:rPr>
          <w:rFonts w:eastAsia="Times New Roman" w:cs="Arial"/>
          <w:sz w:val="24"/>
          <w:szCs w:val="24"/>
          <w:lang w:eastAsia="cs-CZ"/>
        </w:rPr>
        <w:t>Děkuji PhDr. Dr. Martinu Sigmundovi</w:t>
      </w:r>
      <w:r w:rsidR="004B6046" w:rsidRPr="00B9526E">
        <w:rPr>
          <w:rFonts w:eastAsia="Times New Roman" w:cs="Arial"/>
          <w:sz w:val="24"/>
          <w:szCs w:val="24"/>
          <w:lang w:eastAsia="cs-CZ"/>
        </w:rPr>
        <w:t>, Ph</w:t>
      </w:r>
      <w:r w:rsidR="00D21A0C" w:rsidRPr="00B9526E">
        <w:rPr>
          <w:rFonts w:eastAsia="Times New Roman" w:cs="Arial"/>
          <w:sz w:val="24"/>
          <w:szCs w:val="24"/>
          <w:lang w:eastAsia="cs-CZ"/>
        </w:rPr>
        <w:t>.</w:t>
      </w:r>
      <w:r w:rsidR="004B6046" w:rsidRPr="00B9526E">
        <w:rPr>
          <w:rFonts w:eastAsia="Times New Roman" w:cs="Arial"/>
          <w:sz w:val="24"/>
          <w:szCs w:val="24"/>
          <w:lang w:eastAsia="cs-CZ"/>
        </w:rPr>
        <w:t>D. za</w:t>
      </w:r>
      <w:r w:rsidR="002B18D3" w:rsidRPr="00B9526E">
        <w:rPr>
          <w:rFonts w:eastAsia="Times New Roman" w:cs="Arial"/>
          <w:sz w:val="24"/>
          <w:szCs w:val="24"/>
          <w:lang w:eastAsia="cs-CZ"/>
        </w:rPr>
        <w:t xml:space="preserve"> pomoc, připomínky a cenné rady při psaní této diplomové práce.</w:t>
      </w:r>
    </w:p>
    <w:p w:rsidR="00A537F6" w:rsidRPr="004F2D6E" w:rsidRDefault="004B6046" w:rsidP="004F2D6E">
      <w:pPr>
        <w:rPr>
          <w:rFonts w:eastAsia="Times New Roman" w:cs="Arial"/>
          <w:sz w:val="24"/>
          <w:szCs w:val="24"/>
          <w:lang w:eastAsia="cs-CZ"/>
        </w:rPr>
      </w:pPr>
      <w:r w:rsidRPr="00B9526E">
        <w:rPr>
          <w:rFonts w:eastAsia="Times New Roman" w:cs="Arial"/>
          <w:sz w:val="24"/>
          <w:szCs w:val="24"/>
          <w:lang w:eastAsia="cs-CZ"/>
        </w:rPr>
        <w:br w:type="page"/>
      </w:r>
      <w:r w:rsidR="00A537F6" w:rsidRPr="00B9526E">
        <w:rPr>
          <w:sz w:val="24"/>
          <w:szCs w:val="24"/>
        </w:rPr>
        <w:lastRenderedPageBreak/>
        <w:t>OBSAH</w:t>
      </w:r>
    </w:p>
    <w:p w:rsidR="001F5C2C" w:rsidRPr="00B9526E" w:rsidRDefault="0022153A" w:rsidP="00D90A05">
      <w:pPr>
        <w:pStyle w:val="Obsah1"/>
        <w:rPr>
          <w:rFonts w:eastAsiaTheme="minorEastAsia"/>
          <w:noProof/>
        </w:rPr>
      </w:pPr>
      <w:r w:rsidRPr="00B9526E">
        <w:t>1</w:t>
      </w:r>
      <w:r w:rsidRPr="00B9526E">
        <w:tab/>
      </w:r>
      <w:r w:rsidR="002201F8" w:rsidRPr="00B9526E">
        <w:fldChar w:fldCharType="begin"/>
      </w:r>
      <w:r w:rsidR="00DA2E1D" w:rsidRPr="00B9526E">
        <w:instrText xml:space="preserve"> TOC \h \z \t "1. úroveň - Uvod;1;1.úroveň -kapitoly;1;2. úroveň - podkapitoly;2;3. úroveň - podkapitoly;3" </w:instrText>
      </w:r>
      <w:r w:rsidR="002201F8" w:rsidRPr="00B9526E">
        <w:fldChar w:fldCharType="separate"/>
      </w:r>
      <w:hyperlink w:anchor="_Toc534222948" w:history="1">
        <w:r w:rsidR="001F5C2C" w:rsidRPr="00B9526E">
          <w:rPr>
            <w:rStyle w:val="Hypertextovodkaz"/>
            <w:noProof/>
          </w:rPr>
          <w:t>ÚVOD</w:t>
        </w:r>
        <w:r w:rsidR="0068162C">
          <w:rPr>
            <w:noProof/>
            <w:webHidden/>
          </w:rPr>
          <w:t>……………………………………………………………………………</w:t>
        </w:r>
        <w:r w:rsidR="0018078D">
          <w:rPr>
            <w:noProof/>
            <w:webHidden/>
          </w:rPr>
          <w:t>…</w:t>
        </w:r>
        <w:r w:rsidR="002201F8" w:rsidRPr="00B9526E">
          <w:rPr>
            <w:noProof/>
            <w:webHidden/>
          </w:rPr>
          <w:fldChar w:fldCharType="begin"/>
        </w:r>
        <w:r w:rsidR="001F5C2C" w:rsidRPr="00B9526E">
          <w:rPr>
            <w:noProof/>
            <w:webHidden/>
          </w:rPr>
          <w:instrText xml:space="preserve"> PAGEREF _Toc534222948 \h </w:instrText>
        </w:r>
        <w:r w:rsidR="002201F8" w:rsidRPr="00B9526E">
          <w:rPr>
            <w:noProof/>
            <w:webHidden/>
          </w:rPr>
        </w:r>
        <w:r w:rsidR="002201F8" w:rsidRPr="00B9526E">
          <w:rPr>
            <w:noProof/>
            <w:webHidden/>
          </w:rPr>
          <w:fldChar w:fldCharType="separate"/>
        </w:r>
        <w:r w:rsidR="000209EE">
          <w:rPr>
            <w:noProof/>
            <w:webHidden/>
          </w:rPr>
          <w:t>8</w:t>
        </w:r>
        <w:r w:rsidR="002201F8" w:rsidRPr="00B9526E">
          <w:rPr>
            <w:noProof/>
            <w:webHidden/>
          </w:rPr>
          <w:fldChar w:fldCharType="end"/>
        </w:r>
      </w:hyperlink>
    </w:p>
    <w:p w:rsidR="001F5C2C" w:rsidRPr="00B9526E" w:rsidRDefault="002201F8" w:rsidP="00D90A05">
      <w:pPr>
        <w:pStyle w:val="Obsah1"/>
        <w:rPr>
          <w:rFonts w:eastAsiaTheme="minorEastAsia"/>
          <w:noProof/>
        </w:rPr>
      </w:pPr>
      <w:hyperlink w:anchor="_Toc534222949" w:history="1">
        <w:r w:rsidR="0022153A" w:rsidRPr="00B9526E">
          <w:rPr>
            <w:rStyle w:val="Hypertextovodkaz"/>
            <w:noProof/>
          </w:rPr>
          <w:t>2</w:t>
        </w:r>
        <w:r w:rsidR="001F5C2C" w:rsidRPr="00B9526E">
          <w:rPr>
            <w:rFonts w:eastAsiaTheme="minorEastAsia"/>
            <w:noProof/>
          </w:rPr>
          <w:tab/>
        </w:r>
        <w:r w:rsidR="002B18D3" w:rsidRPr="00B9526E">
          <w:rPr>
            <w:rStyle w:val="Hypertextovodkaz"/>
            <w:noProof/>
          </w:rPr>
          <w:t xml:space="preserve">SYNTÉZA </w:t>
        </w:r>
        <w:r w:rsidR="001F5C2C" w:rsidRPr="00B9526E">
          <w:rPr>
            <w:rStyle w:val="Hypertextovodkaz"/>
            <w:noProof/>
          </w:rPr>
          <w:t xml:space="preserve"> POZNATKŮ</w:t>
        </w:r>
        <w:r w:rsidR="001D7E22">
          <w:rPr>
            <w:rStyle w:val="Hypertextovodkaz"/>
            <w:noProof/>
          </w:rPr>
          <w:t xml:space="preserve"> ………………………………………………….....</w:t>
        </w:r>
        <w:r w:rsidR="00030739">
          <w:rPr>
            <w:rStyle w:val="Hypertextovodkaz"/>
            <w:noProof/>
          </w:rPr>
          <w:t>.</w:t>
        </w:r>
        <w:r w:rsidR="00405E8E">
          <w:rPr>
            <w:rStyle w:val="Hypertextovodkaz"/>
            <w:noProof/>
          </w:rPr>
          <w:t>.....</w:t>
        </w:r>
        <w:r w:rsidRPr="00B9526E">
          <w:rPr>
            <w:noProof/>
            <w:webHidden/>
          </w:rPr>
          <w:fldChar w:fldCharType="begin"/>
        </w:r>
        <w:r w:rsidR="001F5C2C" w:rsidRPr="00B9526E">
          <w:rPr>
            <w:noProof/>
            <w:webHidden/>
          </w:rPr>
          <w:instrText xml:space="preserve"> PAGEREF _Toc534222949 \h </w:instrText>
        </w:r>
        <w:r w:rsidRPr="00B9526E">
          <w:rPr>
            <w:noProof/>
            <w:webHidden/>
          </w:rPr>
        </w:r>
        <w:r w:rsidRPr="00B9526E">
          <w:rPr>
            <w:noProof/>
            <w:webHidden/>
          </w:rPr>
          <w:fldChar w:fldCharType="separate"/>
        </w:r>
        <w:r w:rsidR="000209EE">
          <w:rPr>
            <w:noProof/>
            <w:webHidden/>
          </w:rPr>
          <w:t>9</w:t>
        </w:r>
        <w:r w:rsidRPr="00B9526E">
          <w:rPr>
            <w:noProof/>
            <w:webHidden/>
          </w:rPr>
          <w:fldChar w:fldCharType="end"/>
        </w:r>
      </w:hyperlink>
    </w:p>
    <w:p w:rsidR="00017EA2" w:rsidRDefault="006A5263" w:rsidP="006A5263">
      <w:pPr>
        <w:pStyle w:val="Obsah2"/>
        <w:tabs>
          <w:tab w:val="left" w:pos="880"/>
          <w:tab w:val="right" w:leader="dot" w:pos="8777"/>
        </w:tabs>
        <w:rPr>
          <w:rStyle w:val="Hypertextovodkaz"/>
          <w:rFonts w:cs="Arial"/>
          <w:noProof/>
          <w:color w:val="000000" w:themeColor="text1"/>
          <w:sz w:val="24"/>
          <w:szCs w:val="24"/>
          <w:u w:val="none"/>
        </w:rPr>
      </w:pPr>
      <w:r>
        <w:rPr>
          <w:rStyle w:val="Hypertextovodkaz"/>
          <w:rFonts w:cs="Arial"/>
          <w:noProof/>
          <w:color w:val="000000" w:themeColor="text1"/>
          <w:sz w:val="24"/>
          <w:szCs w:val="24"/>
          <w:u w:val="none"/>
        </w:rPr>
        <w:t>2.1   Životní způsob</w:t>
      </w:r>
      <w:r w:rsidR="001D7E22">
        <w:rPr>
          <w:rStyle w:val="Hypertextovodkaz"/>
          <w:rFonts w:cs="Arial"/>
          <w:noProof/>
          <w:color w:val="000000" w:themeColor="text1"/>
          <w:sz w:val="24"/>
          <w:szCs w:val="24"/>
          <w:u w:val="none"/>
        </w:rPr>
        <w:t>………………………………………</w:t>
      </w:r>
      <w:r w:rsidR="001D7E22" w:rsidRPr="002C2658">
        <w:rPr>
          <w:rStyle w:val="Hypertextovodkaz"/>
          <w:rFonts w:cs="Arial"/>
          <w:noProof/>
          <w:color w:val="000000" w:themeColor="text1"/>
          <w:sz w:val="20"/>
          <w:szCs w:val="24"/>
          <w:u w:val="none"/>
        </w:rPr>
        <w:t>…</w:t>
      </w:r>
      <w:r w:rsidR="001D7E22">
        <w:rPr>
          <w:rStyle w:val="Hypertextovodkaz"/>
          <w:rFonts w:cs="Arial"/>
          <w:noProof/>
          <w:color w:val="000000" w:themeColor="text1"/>
          <w:sz w:val="24"/>
          <w:szCs w:val="24"/>
          <w:u w:val="none"/>
        </w:rPr>
        <w:t>………………………</w:t>
      </w:r>
      <w:r w:rsidR="002C2658">
        <w:rPr>
          <w:rStyle w:val="Hypertextovodkaz"/>
          <w:rFonts w:cs="Arial"/>
          <w:noProof/>
          <w:color w:val="000000" w:themeColor="text1"/>
          <w:sz w:val="24"/>
          <w:szCs w:val="24"/>
          <w:u w:val="none"/>
        </w:rPr>
        <w:t>.</w:t>
      </w:r>
      <w:r w:rsidR="00030739">
        <w:rPr>
          <w:rStyle w:val="Hypertextovodkaz"/>
          <w:rFonts w:cs="Arial"/>
          <w:noProof/>
          <w:color w:val="000000" w:themeColor="text1"/>
          <w:sz w:val="24"/>
          <w:szCs w:val="24"/>
          <w:u w:val="none"/>
        </w:rPr>
        <w:t>9</w:t>
      </w:r>
    </w:p>
    <w:p w:rsidR="006A5263" w:rsidRDefault="006A5263" w:rsidP="002C5DC2">
      <w:pPr>
        <w:tabs>
          <w:tab w:val="left" w:pos="142"/>
        </w:tabs>
        <w:rPr>
          <w:sz w:val="24"/>
          <w:szCs w:val="24"/>
        </w:rPr>
      </w:pPr>
      <w:r w:rsidRPr="006A5263">
        <w:rPr>
          <w:sz w:val="24"/>
          <w:szCs w:val="24"/>
        </w:rPr>
        <w:t xml:space="preserve">   2.2</w:t>
      </w:r>
      <w:r w:rsidRPr="006A5263">
        <w:rPr>
          <w:sz w:val="24"/>
          <w:szCs w:val="24"/>
        </w:rPr>
        <w:tab/>
        <w:t>Životní styl</w:t>
      </w:r>
      <w:r w:rsidR="00030739">
        <w:rPr>
          <w:sz w:val="24"/>
          <w:szCs w:val="24"/>
        </w:rPr>
        <w:t>…………………..…………………………………………</w:t>
      </w:r>
      <w:r w:rsidR="00030739" w:rsidRPr="002C2658">
        <w:rPr>
          <w:szCs w:val="24"/>
        </w:rPr>
        <w:t>…</w:t>
      </w:r>
      <w:r w:rsidR="00030739">
        <w:rPr>
          <w:sz w:val="24"/>
          <w:szCs w:val="24"/>
        </w:rPr>
        <w:t>……11</w:t>
      </w:r>
    </w:p>
    <w:p w:rsidR="007D65CA" w:rsidRDefault="00030739" w:rsidP="00017EA2">
      <w:pPr>
        <w:rPr>
          <w:sz w:val="24"/>
          <w:szCs w:val="24"/>
        </w:rPr>
      </w:pPr>
      <w:r>
        <w:rPr>
          <w:sz w:val="24"/>
          <w:szCs w:val="24"/>
        </w:rPr>
        <w:tab/>
        <w:t>2.2.1</w:t>
      </w:r>
      <w:r>
        <w:rPr>
          <w:sz w:val="24"/>
          <w:szCs w:val="24"/>
        </w:rPr>
        <w:tab/>
        <w:t>Oblasti životního</w:t>
      </w:r>
      <w:r w:rsidR="002C4C0A">
        <w:rPr>
          <w:sz w:val="24"/>
          <w:szCs w:val="24"/>
        </w:rPr>
        <w:t>stylu</w:t>
      </w:r>
      <w:r>
        <w:rPr>
          <w:sz w:val="24"/>
          <w:szCs w:val="24"/>
        </w:rPr>
        <w:t>…...……………………………………………12</w:t>
      </w:r>
    </w:p>
    <w:p w:rsidR="002C4C0A" w:rsidRDefault="002C4C0A" w:rsidP="00017EA2">
      <w:pPr>
        <w:rPr>
          <w:sz w:val="24"/>
        </w:rPr>
      </w:pPr>
      <w:r>
        <w:rPr>
          <w:sz w:val="24"/>
          <w:szCs w:val="24"/>
        </w:rPr>
        <w:tab/>
        <w:t>2.2.2</w:t>
      </w:r>
      <w:r>
        <w:rPr>
          <w:sz w:val="24"/>
          <w:szCs w:val="24"/>
        </w:rPr>
        <w:tab/>
      </w:r>
      <w:r>
        <w:rPr>
          <w:sz w:val="24"/>
        </w:rPr>
        <w:t>Faktory a zásady životního stylu</w:t>
      </w:r>
      <w:r w:rsidR="00030739">
        <w:rPr>
          <w:sz w:val="24"/>
        </w:rPr>
        <w:t>……………………………………13</w:t>
      </w:r>
    </w:p>
    <w:p w:rsidR="001056A9" w:rsidRDefault="001056A9" w:rsidP="00017EA2">
      <w:pPr>
        <w:rPr>
          <w:sz w:val="24"/>
        </w:rPr>
      </w:pPr>
      <w:r>
        <w:rPr>
          <w:sz w:val="24"/>
        </w:rPr>
        <w:t xml:space="preserve">   2.3</w:t>
      </w:r>
      <w:r w:rsidR="003A7528">
        <w:rPr>
          <w:sz w:val="24"/>
        </w:rPr>
        <w:tab/>
        <w:t>Zdravý životní styl</w:t>
      </w:r>
      <w:r w:rsidR="00030739">
        <w:rPr>
          <w:sz w:val="24"/>
        </w:rPr>
        <w:t>…………………………………………………………….13</w:t>
      </w:r>
    </w:p>
    <w:p w:rsidR="003A7528" w:rsidRDefault="003A7528" w:rsidP="00017EA2">
      <w:pPr>
        <w:rPr>
          <w:sz w:val="24"/>
        </w:rPr>
      </w:pPr>
      <w:r>
        <w:rPr>
          <w:sz w:val="24"/>
        </w:rPr>
        <w:tab/>
        <w:t>2.</w:t>
      </w:r>
      <w:r w:rsidR="00ED704B">
        <w:rPr>
          <w:sz w:val="24"/>
        </w:rPr>
        <w:t>3</w:t>
      </w:r>
      <w:r>
        <w:rPr>
          <w:sz w:val="24"/>
        </w:rPr>
        <w:t>.1</w:t>
      </w:r>
      <w:r>
        <w:rPr>
          <w:sz w:val="24"/>
        </w:rPr>
        <w:tab/>
        <w:t>Zdraví</w:t>
      </w:r>
      <w:r w:rsidR="00030739">
        <w:rPr>
          <w:sz w:val="24"/>
        </w:rPr>
        <w:t>……………………………………………………………</w:t>
      </w:r>
      <w:r w:rsidR="00030739" w:rsidRPr="002C2658">
        <w:rPr>
          <w:sz w:val="20"/>
        </w:rPr>
        <w:t>…</w:t>
      </w:r>
      <w:r w:rsidR="00030739">
        <w:rPr>
          <w:sz w:val="24"/>
        </w:rPr>
        <w:t>…..14</w:t>
      </w:r>
    </w:p>
    <w:p w:rsidR="003A7528" w:rsidRDefault="003A7528" w:rsidP="00017EA2">
      <w:pPr>
        <w:rPr>
          <w:sz w:val="24"/>
        </w:rPr>
      </w:pPr>
      <w:r>
        <w:rPr>
          <w:sz w:val="24"/>
        </w:rPr>
        <w:tab/>
      </w:r>
      <w:r w:rsidR="00ED704B">
        <w:rPr>
          <w:sz w:val="24"/>
        </w:rPr>
        <w:t>2.3.2</w:t>
      </w:r>
      <w:r w:rsidR="00ED704B">
        <w:rPr>
          <w:sz w:val="24"/>
        </w:rPr>
        <w:tab/>
        <w:t>Spánek a odpočinek</w:t>
      </w:r>
      <w:r w:rsidR="00030739">
        <w:rPr>
          <w:sz w:val="24"/>
        </w:rPr>
        <w:t>………………………………………………….15</w:t>
      </w:r>
    </w:p>
    <w:p w:rsidR="00ED704B" w:rsidRDefault="00ED704B" w:rsidP="00017EA2">
      <w:pPr>
        <w:rPr>
          <w:sz w:val="24"/>
        </w:rPr>
      </w:pPr>
      <w:r>
        <w:rPr>
          <w:sz w:val="24"/>
        </w:rPr>
        <w:tab/>
        <w:t>2.3.3</w:t>
      </w:r>
      <w:r>
        <w:rPr>
          <w:sz w:val="24"/>
        </w:rPr>
        <w:tab/>
        <w:t>Výživa</w:t>
      </w:r>
      <w:r w:rsidR="00030739">
        <w:rPr>
          <w:sz w:val="24"/>
        </w:rPr>
        <w:t>………………………………………………………………….17</w:t>
      </w:r>
    </w:p>
    <w:p w:rsidR="00ED704B" w:rsidRDefault="00ED704B" w:rsidP="00017EA2">
      <w:pPr>
        <w:rPr>
          <w:sz w:val="24"/>
        </w:rPr>
      </w:pPr>
      <w:r>
        <w:rPr>
          <w:sz w:val="24"/>
        </w:rPr>
        <w:t xml:space="preserve">    2.4</w:t>
      </w:r>
      <w:r>
        <w:rPr>
          <w:sz w:val="24"/>
        </w:rPr>
        <w:tab/>
        <w:t>Determinanty zdraví</w:t>
      </w:r>
      <w:r w:rsidR="00030739">
        <w:rPr>
          <w:sz w:val="24"/>
        </w:rPr>
        <w:t>………………………………………………………….26</w:t>
      </w:r>
    </w:p>
    <w:p w:rsidR="00ED704B" w:rsidRDefault="00ED704B" w:rsidP="00017EA2">
      <w:pPr>
        <w:rPr>
          <w:sz w:val="24"/>
        </w:rPr>
      </w:pPr>
      <w:r>
        <w:rPr>
          <w:sz w:val="24"/>
        </w:rPr>
        <w:t xml:space="preserve">    2.5</w:t>
      </w:r>
      <w:r>
        <w:rPr>
          <w:sz w:val="24"/>
        </w:rPr>
        <w:tab/>
        <w:t>Civilizační onemocnění</w:t>
      </w:r>
      <w:r w:rsidR="00030739">
        <w:rPr>
          <w:sz w:val="24"/>
        </w:rPr>
        <w:t>………………………………………………………29</w:t>
      </w:r>
    </w:p>
    <w:p w:rsidR="0021110A" w:rsidRDefault="0021110A" w:rsidP="00017EA2">
      <w:pPr>
        <w:rPr>
          <w:sz w:val="24"/>
        </w:rPr>
      </w:pPr>
      <w:r>
        <w:rPr>
          <w:sz w:val="24"/>
        </w:rPr>
        <w:tab/>
        <w:t>2.5.1</w:t>
      </w:r>
      <w:r>
        <w:rPr>
          <w:sz w:val="24"/>
        </w:rPr>
        <w:tab/>
        <w:t>Obezita</w:t>
      </w:r>
      <w:r w:rsidR="00030739">
        <w:rPr>
          <w:sz w:val="24"/>
        </w:rPr>
        <w:t>………………………………………………………………...29</w:t>
      </w:r>
    </w:p>
    <w:p w:rsidR="0021110A" w:rsidRDefault="0021110A" w:rsidP="00017EA2">
      <w:pPr>
        <w:rPr>
          <w:sz w:val="24"/>
        </w:rPr>
      </w:pPr>
      <w:r>
        <w:rPr>
          <w:sz w:val="24"/>
        </w:rPr>
        <w:tab/>
        <w:t>2.5.2</w:t>
      </w:r>
      <w:r>
        <w:rPr>
          <w:sz w:val="24"/>
        </w:rPr>
        <w:tab/>
        <w:t>Kardiovaskulární onemocnění</w:t>
      </w:r>
      <w:r w:rsidR="00030739">
        <w:rPr>
          <w:sz w:val="24"/>
        </w:rPr>
        <w:t>……………………………………</w:t>
      </w:r>
      <w:r w:rsidR="002C2658" w:rsidRPr="002C2658">
        <w:rPr>
          <w:sz w:val="8"/>
        </w:rPr>
        <w:t>.</w:t>
      </w:r>
      <w:r w:rsidR="00030739">
        <w:rPr>
          <w:sz w:val="24"/>
        </w:rPr>
        <w:t>…35</w:t>
      </w:r>
    </w:p>
    <w:p w:rsidR="0021110A" w:rsidRDefault="0021110A" w:rsidP="00017EA2">
      <w:pPr>
        <w:rPr>
          <w:sz w:val="24"/>
        </w:rPr>
      </w:pPr>
      <w:r>
        <w:rPr>
          <w:sz w:val="24"/>
        </w:rPr>
        <w:tab/>
        <w:t>2.5.3</w:t>
      </w:r>
      <w:r>
        <w:rPr>
          <w:sz w:val="24"/>
        </w:rPr>
        <w:tab/>
        <w:t>Rakovina</w:t>
      </w:r>
      <w:r w:rsidR="00030739">
        <w:rPr>
          <w:sz w:val="24"/>
        </w:rPr>
        <w:t>……………………………………………………………</w:t>
      </w:r>
      <w:r w:rsidR="002C2658" w:rsidRPr="002C2658">
        <w:rPr>
          <w:sz w:val="12"/>
        </w:rPr>
        <w:t>.</w:t>
      </w:r>
      <w:r w:rsidR="00030739">
        <w:rPr>
          <w:sz w:val="24"/>
        </w:rPr>
        <w:t>…39</w:t>
      </w:r>
    </w:p>
    <w:p w:rsidR="0021110A" w:rsidRDefault="0021110A" w:rsidP="00017EA2">
      <w:pPr>
        <w:rPr>
          <w:sz w:val="24"/>
        </w:rPr>
      </w:pPr>
      <w:r>
        <w:rPr>
          <w:sz w:val="24"/>
        </w:rPr>
        <w:tab/>
        <w:t>2.5.4</w:t>
      </w:r>
      <w:r>
        <w:rPr>
          <w:sz w:val="24"/>
        </w:rPr>
        <w:tab/>
        <w:t>Diabetes Me</w:t>
      </w:r>
      <w:r w:rsidR="00030739">
        <w:rPr>
          <w:sz w:val="24"/>
        </w:rPr>
        <w:t>l</w:t>
      </w:r>
      <w:r>
        <w:rPr>
          <w:sz w:val="24"/>
        </w:rPr>
        <w:t>litus</w:t>
      </w:r>
      <w:r w:rsidR="00030739">
        <w:rPr>
          <w:sz w:val="24"/>
        </w:rPr>
        <w:t>…………………………………………………</w:t>
      </w:r>
      <w:r w:rsidR="002C2658" w:rsidRPr="002C2658">
        <w:rPr>
          <w:sz w:val="12"/>
        </w:rPr>
        <w:t>.</w:t>
      </w:r>
      <w:r w:rsidR="00030739">
        <w:rPr>
          <w:sz w:val="24"/>
        </w:rPr>
        <w:t>…..39</w:t>
      </w:r>
    </w:p>
    <w:p w:rsidR="00ED704B" w:rsidRDefault="00ED704B" w:rsidP="00017EA2">
      <w:pPr>
        <w:rPr>
          <w:sz w:val="24"/>
        </w:rPr>
      </w:pPr>
      <w:r>
        <w:rPr>
          <w:sz w:val="24"/>
        </w:rPr>
        <w:t xml:space="preserve">    2.6</w:t>
      </w:r>
      <w:r>
        <w:rPr>
          <w:sz w:val="24"/>
        </w:rPr>
        <w:tab/>
        <w:t>Pohybová aktivita</w:t>
      </w:r>
      <w:r w:rsidR="00030739">
        <w:rPr>
          <w:sz w:val="24"/>
        </w:rPr>
        <w:t>…………………………………………………………</w:t>
      </w:r>
      <w:r w:rsidR="002C2658" w:rsidRPr="002C2658">
        <w:rPr>
          <w:sz w:val="10"/>
        </w:rPr>
        <w:t>.</w:t>
      </w:r>
      <w:r w:rsidR="00030739">
        <w:rPr>
          <w:sz w:val="24"/>
        </w:rPr>
        <w:t>….42</w:t>
      </w:r>
    </w:p>
    <w:p w:rsidR="00ED704B" w:rsidRDefault="0021110A" w:rsidP="00017EA2">
      <w:pPr>
        <w:rPr>
          <w:sz w:val="24"/>
        </w:rPr>
      </w:pPr>
      <w:r>
        <w:rPr>
          <w:sz w:val="24"/>
        </w:rPr>
        <w:t xml:space="preserve">    2.7</w:t>
      </w:r>
      <w:r>
        <w:rPr>
          <w:sz w:val="24"/>
        </w:rPr>
        <w:tab/>
        <w:t>Nezdravý životní styl</w:t>
      </w:r>
      <w:r w:rsidR="00030739">
        <w:rPr>
          <w:sz w:val="24"/>
        </w:rPr>
        <w:t>…………………………………………………………45</w:t>
      </w:r>
    </w:p>
    <w:p w:rsidR="0021110A" w:rsidRDefault="0021110A" w:rsidP="00017EA2">
      <w:pPr>
        <w:rPr>
          <w:sz w:val="24"/>
        </w:rPr>
      </w:pPr>
      <w:r>
        <w:rPr>
          <w:sz w:val="24"/>
        </w:rPr>
        <w:tab/>
        <w:t>2.7.1</w:t>
      </w:r>
      <w:r>
        <w:rPr>
          <w:sz w:val="24"/>
        </w:rPr>
        <w:tab/>
        <w:t>Stres</w:t>
      </w:r>
      <w:r w:rsidR="00030739">
        <w:rPr>
          <w:sz w:val="24"/>
        </w:rPr>
        <w:t>……………………………………………………………………46</w:t>
      </w:r>
    </w:p>
    <w:p w:rsidR="0021110A" w:rsidRDefault="0021110A" w:rsidP="00017EA2">
      <w:pPr>
        <w:rPr>
          <w:sz w:val="24"/>
        </w:rPr>
      </w:pPr>
      <w:r>
        <w:rPr>
          <w:sz w:val="24"/>
        </w:rPr>
        <w:tab/>
        <w:t>2.7.2</w:t>
      </w:r>
      <w:r>
        <w:rPr>
          <w:sz w:val="24"/>
        </w:rPr>
        <w:tab/>
        <w:t>Návykové látky</w:t>
      </w:r>
      <w:r w:rsidR="00EC1151">
        <w:rPr>
          <w:sz w:val="24"/>
        </w:rPr>
        <w:t>…………………………………</w:t>
      </w:r>
      <w:r w:rsidR="0018078D">
        <w:rPr>
          <w:sz w:val="24"/>
        </w:rPr>
        <w:t>……………………..</w:t>
      </w:r>
      <w:r w:rsidR="00030739">
        <w:rPr>
          <w:sz w:val="24"/>
        </w:rPr>
        <w:t>48</w:t>
      </w:r>
    </w:p>
    <w:p w:rsidR="00F005E3" w:rsidRDefault="00F005E3" w:rsidP="00017EA2">
      <w:pPr>
        <w:rPr>
          <w:sz w:val="24"/>
        </w:rPr>
      </w:pPr>
      <w:r>
        <w:rPr>
          <w:sz w:val="24"/>
        </w:rPr>
        <w:t xml:space="preserve">    2.8</w:t>
      </w:r>
      <w:r>
        <w:rPr>
          <w:sz w:val="24"/>
        </w:rPr>
        <w:tab/>
        <w:t>Životní spokojenost</w:t>
      </w:r>
      <w:r w:rsidR="00030739">
        <w:rPr>
          <w:sz w:val="24"/>
        </w:rPr>
        <w:t>…………………………………………………………</w:t>
      </w:r>
      <w:r w:rsidR="002C2658" w:rsidRPr="002C2658">
        <w:rPr>
          <w:sz w:val="12"/>
        </w:rPr>
        <w:t>.</w:t>
      </w:r>
      <w:r w:rsidR="00030739">
        <w:rPr>
          <w:sz w:val="24"/>
        </w:rPr>
        <w:t>..51</w:t>
      </w:r>
    </w:p>
    <w:p w:rsidR="0021110A" w:rsidRDefault="00F005E3" w:rsidP="00017EA2">
      <w:pPr>
        <w:rPr>
          <w:sz w:val="24"/>
        </w:rPr>
      </w:pPr>
      <w:r>
        <w:rPr>
          <w:sz w:val="24"/>
        </w:rPr>
        <w:t xml:space="preserve">    2.9</w:t>
      </w:r>
      <w:r w:rsidR="0021110A">
        <w:rPr>
          <w:sz w:val="24"/>
        </w:rPr>
        <w:tab/>
        <w:t>Fáze dospělosti</w:t>
      </w:r>
      <w:r w:rsidR="00030739">
        <w:rPr>
          <w:sz w:val="24"/>
        </w:rPr>
        <w:t>……………………………………………………………….52</w:t>
      </w:r>
    </w:p>
    <w:p w:rsidR="0021110A" w:rsidRPr="0021110A" w:rsidRDefault="00F005E3" w:rsidP="00017EA2">
      <w:pPr>
        <w:rPr>
          <w:sz w:val="24"/>
        </w:rPr>
      </w:pPr>
      <w:r>
        <w:rPr>
          <w:sz w:val="24"/>
        </w:rPr>
        <w:t xml:space="preserve">    2.10 </w:t>
      </w:r>
      <w:r w:rsidR="0021110A">
        <w:rPr>
          <w:sz w:val="24"/>
        </w:rPr>
        <w:t>Práce a životní styl</w:t>
      </w:r>
      <w:r w:rsidR="00030739">
        <w:rPr>
          <w:sz w:val="24"/>
        </w:rPr>
        <w:t>……………………………………………………</w:t>
      </w:r>
      <w:r w:rsidR="00030739" w:rsidRPr="002C2658">
        <w:rPr>
          <w:sz w:val="20"/>
        </w:rPr>
        <w:t>…</w:t>
      </w:r>
      <w:r w:rsidR="00030739">
        <w:rPr>
          <w:sz w:val="24"/>
        </w:rPr>
        <w:t>…..55</w:t>
      </w:r>
    </w:p>
    <w:p w:rsidR="00D90A05" w:rsidRDefault="00D90A05" w:rsidP="00D90A05">
      <w:pPr>
        <w:pStyle w:val="Obsah1"/>
      </w:pPr>
      <w:r w:rsidRPr="00D90A05">
        <w:t>3</w:t>
      </w:r>
      <w:r w:rsidRPr="00D90A05">
        <w:tab/>
        <w:t>CÍL PRÁCE</w:t>
      </w:r>
      <w:r w:rsidR="00E4737C">
        <w:t xml:space="preserve"> A VÝZKUMNÉ OTÁZKY</w:t>
      </w:r>
      <w:r w:rsidR="00030739">
        <w:t>…………………………………………56</w:t>
      </w:r>
    </w:p>
    <w:p w:rsidR="00D90A05" w:rsidRPr="00E4737C" w:rsidRDefault="00F005E3" w:rsidP="00F005E3">
      <w:pPr>
        <w:rPr>
          <w:sz w:val="24"/>
          <w:szCs w:val="24"/>
          <w:lang w:eastAsia="cs-CZ"/>
        </w:rPr>
      </w:pPr>
      <w:r>
        <w:rPr>
          <w:lang w:eastAsia="cs-CZ"/>
        </w:rPr>
        <w:t xml:space="preserve">    </w:t>
      </w:r>
      <w:r w:rsidR="00E4737C" w:rsidRPr="00E4737C">
        <w:rPr>
          <w:sz w:val="24"/>
          <w:szCs w:val="24"/>
          <w:lang w:eastAsia="cs-CZ"/>
        </w:rPr>
        <w:t>3.1</w:t>
      </w:r>
      <w:r w:rsidR="00E4737C" w:rsidRPr="00E4737C">
        <w:rPr>
          <w:sz w:val="24"/>
          <w:szCs w:val="24"/>
          <w:lang w:eastAsia="cs-CZ"/>
        </w:rPr>
        <w:tab/>
        <w:t>Dílčí cíle</w:t>
      </w:r>
      <w:r w:rsidR="00030739">
        <w:rPr>
          <w:sz w:val="24"/>
          <w:szCs w:val="24"/>
          <w:lang w:eastAsia="cs-CZ"/>
        </w:rPr>
        <w:t>……………………………………………………………………….56</w:t>
      </w:r>
    </w:p>
    <w:p w:rsidR="00E4737C" w:rsidRPr="00E4737C" w:rsidRDefault="00F005E3" w:rsidP="00F005E3">
      <w:pPr>
        <w:rPr>
          <w:sz w:val="24"/>
          <w:szCs w:val="24"/>
          <w:lang w:eastAsia="cs-CZ"/>
        </w:rPr>
      </w:pPr>
      <w:r>
        <w:rPr>
          <w:sz w:val="24"/>
          <w:szCs w:val="24"/>
          <w:lang w:eastAsia="cs-CZ"/>
        </w:rPr>
        <w:t xml:space="preserve">    </w:t>
      </w:r>
      <w:r w:rsidR="00E4737C" w:rsidRPr="00E4737C">
        <w:rPr>
          <w:sz w:val="24"/>
          <w:szCs w:val="24"/>
          <w:lang w:eastAsia="cs-CZ"/>
        </w:rPr>
        <w:t>3.2</w:t>
      </w:r>
      <w:r w:rsidR="00E4737C" w:rsidRPr="00E4737C">
        <w:rPr>
          <w:sz w:val="24"/>
          <w:szCs w:val="24"/>
          <w:lang w:eastAsia="cs-CZ"/>
        </w:rPr>
        <w:tab/>
        <w:t>Výzkumná otázka</w:t>
      </w:r>
      <w:r w:rsidR="00030739">
        <w:rPr>
          <w:sz w:val="24"/>
          <w:szCs w:val="24"/>
          <w:lang w:eastAsia="cs-CZ"/>
        </w:rPr>
        <w:t>…………………………………………………………….56</w:t>
      </w:r>
    </w:p>
    <w:p w:rsidR="00D90A05" w:rsidRDefault="00D90A05" w:rsidP="00D90A05">
      <w:pPr>
        <w:pStyle w:val="Obsah1"/>
      </w:pPr>
      <w:r>
        <w:t>4</w:t>
      </w:r>
      <w:r>
        <w:tab/>
        <w:t>METODIKA PRÁCE</w:t>
      </w:r>
      <w:r w:rsidR="00030739">
        <w:t>…………………………………………………………….57</w:t>
      </w:r>
    </w:p>
    <w:p w:rsidR="00D90A05" w:rsidRDefault="00D90A05" w:rsidP="00D90A05">
      <w:pPr>
        <w:pStyle w:val="Obsah1"/>
      </w:pPr>
      <w:r>
        <w:lastRenderedPageBreak/>
        <w:t>5</w:t>
      </w:r>
      <w:r>
        <w:tab/>
        <w:t>VÝSLEDKY</w:t>
      </w:r>
      <w:r w:rsidR="009938D8">
        <w:t>………………………………………………………………………61</w:t>
      </w:r>
    </w:p>
    <w:p w:rsidR="00D90A05" w:rsidRDefault="00D90A05" w:rsidP="00D90A05">
      <w:pPr>
        <w:pStyle w:val="Obsah1"/>
      </w:pPr>
      <w:r>
        <w:t>6</w:t>
      </w:r>
      <w:r>
        <w:tab/>
        <w:t>DISKUZE</w:t>
      </w:r>
      <w:r w:rsidR="009938D8">
        <w:t>…………………………………………………………………………66</w:t>
      </w:r>
    </w:p>
    <w:p w:rsidR="00D90A05" w:rsidRDefault="00D90A05" w:rsidP="00D90A05">
      <w:pPr>
        <w:pStyle w:val="Obsah1"/>
      </w:pPr>
      <w:r>
        <w:t>7</w:t>
      </w:r>
      <w:r>
        <w:tab/>
        <w:t>ZÁVĚR</w:t>
      </w:r>
      <w:r w:rsidR="009938D8">
        <w:t>……………………………………………………………………………73</w:t>
      </w:r>
    </w:p>
    <w:p w:rsidR="00D90A05" w:rsidRDefault="00D90A05" w:rsidP="00D90A05">
      <w:pPr>
        <w:pStyle w:val="Obsah1"/>
      </w:pPr>
      <w:r>
        <w:t>8</w:t>
      </w:r>
      <w:r>
        <w:tab/>
        <w:t>SOUHRN</w:t>
      </w:r>
      <w:r w:rsidR="009938D8">
        <w:t>…………………………………………………………………………75</w:t>
      </w:r>
    </w:p>
    <w:p w:rsidR="001F5C2C" w:rsidRPr="00B9526E" w:rsidRDefault="00D90A05" w:rsidP="00D90A05">
      <w:pPr>
        <w:pStyle w:val="Obsah1"/>
        <w:rPr>
          <w:rFonts w:eastAsiaTheme="minorEastAsia"/>
          <w:noProof/>
        </w:rPr>
      </w:pPr>
      <w:r>
        <w:t>9</w:t>
      </w:r>
      <w:r>
        <w:tab/>
        <w:t>SUMMARY</w:t>
      </w:r>
      <w:r w:rsidR="009938D8">
        <w:t>…………………………………</w:t>
      </w:r>
      <w:r w:rsidR="009938D8" w:rsidRPr="002C2658">
        <w:rPr>
          <w:sz w:val="22"/>
        </w:rPr>
        <w:t>…</w:t>
      </w:r>
      <w:r w:rsidR="009938D8">
        <w:t>………………………………….76</w:t>
      </w:r>
    </w:p>
    <w:p w:rsidR="001F5C2C" w:rsidRPr="00B9526E" w:rsidRDefault="009938D8" w:rsidP="00D90A05">
      <w:pPr>
        <w:pStyle w:val="Obsah1"/>
        <w:rPr>
          <w:rFonts w:eastAsiaTheme="minorEastAsia"/>
          <w:noProof/>
          <w:color w:val="000000" w:themeColor="text1"/>
        </w:rPr>
      </w:pPr>
      <w:r>
        <w:t>10</w:t>
      </w:r>
      <w:r>
        <w:tab/>
        <w:t>REFERENČNÍ SEZNAM………………………………………………</w:t>
      </w:r>
      <w:r w:rsidR="002C2658" w:rsidRPr="002C2658">
        <w:rPr>
          <w:sz w:val="8"/>
        </w:rPr>
        <w:t>.</w:t>
      </w:r>
      <w:r>
        <w:t>……….77</w:t>
      </w:r>
    </w:p>
    <w:p w:rsidR="00A537F6" w:rsidRDefault="002201F8" w:rsidP="00A537F6">
      <w:pPr>
        <w:rPr>
          <w:rFonts w:cs="Arial"/>
          <w:sz w:val="24"/>
          <w:szCs w:val="24"/>
          <w:lang w:eastAsia="cs-CZ"/>
        </w:rPr>
      </w:pPr>
      <w:r w:rsidRPr="00B9526E">
        <w:rPr>
          <w:rFonts w:cs="Arial"/>
          <w:sz w:val="24"/>
          <w:szCs w:val="24"/>
          <w:lang w:eastAsia="cs-CZ"/>
        </w:rPr>
        <w:fldChar w:fldCharType="end"/>
      </w:r>
      <w:r w:rsidR="009938D8">
        <w:rPr>
          <w:rFonts w:cs="Arial"/>
          <w:sz w:val="24"/>
          <w:szCs w:val="24"/>
          <w:lang w:eastAsia="cs-CZ"/>
        </w:rPr>
        <w:t xml:space="preserve">11   </w:t>
      </w:r>
      <w:r w:rsidR="00C0379D">
        <w:rPr>
          <w:rFonts w:cs="Arial"/>
          <w:sz w:val="24"/>
          <w:szCs w:val="24"/>
          <w:lang w:eastAsia="cs-CZ"/>
        </w:rPr>
        <w:t>SEZNAM TABULEK, OBRÁZKŮ A PŘÍLOH</w:t>
      </w:r>
      <w:r w:rsidR="0018078D">
        <w:rPr>
          <w:rFonts w:cs="Arial"/>
          <w:sz w:val="24"/>
          <w:szCs w:val="24"/>
          <w:lang w:eastAsia="cs-CZ"/>
        </w:rPr>
        <w:t>……………………………</w:t>
      </w:r>
      <w:r w:rsidR="00405E8E">
        <w:rPr>
          <w:rFonts w:cs="Arial"/>
          <w:sz w:val="24"/>
          <w:szCs w:val="24"/>
          <w:lang w:eastAsia="cs-CZ"/>
        </w:rPr>
        <w:t>...</w:t>
      </w:r>
      <w:r w:rsidR="002C2658" w:rsidRPr="002C2658">
        <w:rPr>
          <w:rFonts w:cs="Arial"/>
          <w:sz w:val="6"/>
          <w:szCs w:val="24"/>
          <w:lang w:eastAsia="cs-CZ"/>
        </w:rPr>
        <w:t>.</w:t>
      </w:r>
      <w:r w:rsidR="0018078D">
        <w:rPr>
          <w:rFonts w:cs="Arial"/>
          <w:sz w:val="24"/>
          <w:szCs w:val="24"/>
          <w:lang w:eastAsia="cs-CZ"/>
        </w:rPr>
        <w:t>…</w:t>
      </w:r>
      <w:r w:rsidR="009938D8">
        <w:rPr>
          <w:rFonts w:cs="Arial"/>
          <w:sz w:val="24"/>
          <w:szCs w:val="24"/>
          <w:lang w:eastAsia="cs-CZ"/>
        </w:rPr>
        <w:t>82</w:t>
      </w:r>
    </w:p>
    <w:p w:rsidR="00C0379D" w:rsidRDefault="00D90A05" w:rsidP="00A537F6">
      <w:pPr>
        <w:rPr>
          <w:rFonts w:cs="Arial"/>
          <w:sz w:val="24"/>
          <w:szCs w:val="24"/>
          <w:lang w:eastAsia="cs-CZ"/>
        </w:rPr>
      </w:pPr>
      <w:r>
        <w:rPr>
          <w:rFonts w:cs="Arial"/>
          <w:sz w:val="24"/>
          <w:szCs w:val="24"/>
          <w:lang w:eastAsia="cs-CZ"/>
        </w:rPr>
        <w:t xml:space="preserve">    11</w:t>
      </w:r>
      <w:r w:rsidR="00C0379D">
        <w:rPr>
          <w:rFonts w:cs="Arial"/>
          <w:sz w:val="24"/>
          <w:szCs w:val="24"/>
          <w:lang w:eastAsia="cs-CZ"/>
        </w:rPr>
        <w:t>.1 Seznam tabulek</w:t>
      </w:r>
      <w:r w:rsidR="009938D8">
        <w:rPr>
          <w:rFonts w:cs="Arial"/>
          <w:sz w:val="24"/>
          <w:szCs w:val="24"/>
          <w:lang w:eastAsia="cs-CZ"/>
        </w:rPr>
        <w:t>…………………………………………………………….</w:t>
      </w:r>
      <w:r w:rsidR="00405E8E" w:rsidRPr="00405E8E">
        <w:rPr>
          <w:rFonts w:cs="Arial"/>
          <w:sz w:val="14"/>
          <w:szCs w:val="24"/>
          <w:lang w:eastAsia="cs-CZ"/>
        </w:rPr>
        <w:t>.</w:t>
      </w:r>
      <w:r w:rsidR="009938D8">
        <w:rPr>
          <w:rFonts w:cs="Arial"/>
          <w:sz w:val="24"/>
          <w:szCs w:val="24"/>
          <w:lang w:eastAsia="cs-CZ"/>
        </w:rPr>
        <w:t>.82</w:t>
      </w:r>
    </w:p>
    <w:p w:rsidR="00C0379D" w:rsidRDefault="00D90A05" w:rsidP="00A537F6">
      <w:pPr>
        <w:rPr>
          <w:rFonts w:cs="Arial"/>
          <w:sz w:val="24"/>
          <w:szCs w:val="24"/>
          <w:lang w:eastAsia="cs-CZ"/>
        </w:rPr>
      </w:pPr>
      <w:r>
        <w:rPr>
          <w:rFonts w:cs="Arial"/>
          <w:sz w:val="24"/>
          <w:szCs w:val="24"/>
          <w:lang w:eastAsia="cs-CZ"/>
        </w:rPr>
        <w:t xml:space="preserve">    11.2 S</w:t>
      </w:r>
      <w:r w:rsidR="00A1695F">
        <w:rPr>
          <w:rFonts w:cs="Arial"/>
          <w:sz w:val="24"/>
          <w:szCs w:val="24"/>
          <w:lang w:eastAsia="cs-CZ"/>
        </w:rPr>
        <w:t>eznam obrázků</w:t>
      </w:r>
      <w:r w:rsidR="009938D8">
        <w:rPr>
          <w:rFonts w:cs="Arial"/>
          <w:sz w:val="24"/>
          <w:szCs w:val="24"/>
          <w:lang w:eastAsia="cs-CZ"/>
        </w:rPr>
        <w:t>……………………………………………………………</w:t>
      </w:r>
      <w:r w:rsidR="002C2658" w:rsidRPr="002C2658">
        <w:rPr>
          <w:rFonts w:cs="Arial"/>
          <w:sz w:val="10"/>
          <w:szCs w:val="24"/>
          <w:lang w:eastAsia="cs-CZ"/>
        </w:rPr>
        <w:t>.</w:t>
      </w:r>
      <w:r w:rsidR="009938D8">
        <w:rPr>
          <w:rFonts w:cs="Arial"/>
          <w:sz w:val="24"/>
          <w:szCs w:val="24"/>
          <w:lang w:eastAsia="cs-CZ"/>
        </w:rPr>
        <w:t>.83</w:t>
      </w:r>
    </w:p>
    <w:p w:rsidR="00E4737C" w:rsidRDefault="00D90A05" w:rsidP="00A537F6">
      <w:pPr>
        <w:rPr>
          <w:rFonts w:cs="Arial"/>
          <w:sz w:val="24"/>
          <w:szCs w:val="24"/>
          <w:lang w:eastAsia="cs-CZ"/>
        </w:rPr>
      </w:pPr>
      <w:r>
        <w:rPr>
          <w:rFonts w:cs="Arial"/>
          <w:sz w:val="24"/>
          <w:szCs w:val="24"/>
          <w:lang w:eastAsia="cs-CZ"/>
        </w:rPr>
        <w:t xml:space="preserve">    11.3 S</w:t>
      </w:r>
      <w:r w:rsidR="00C9786E">
        <w:rPr>
          <w:rFonts w:cs="Arial"/>
          <w:sz w:val="24"/>
          <w:szCs w:val="24"/>
          <w:lang w:eastAsia="cs-CZ"/>
        </w:rPr>
        <w:t>eznam grafů</w:t>
      </w:r>
      <w:r w:rsidR="009938D8">
        <w:rPr>
          <w:rFonts w:cs="Arial"/>
          <w:sz w:val="24"/>
          <w:szCs w:val="24"/>
          <w:lang w:eastAsia="cs-CZ"/>
        </w:rPr>
        <w:t>…………………………………………………………</w:t>
      </w:r>
      <w:r w:rsidR="009938D8" w:rsidRPr="002C2658">
        <w:rPr>
          <w:rFonts w:cs="Arial"/>
          <w:sz w:val="28"/>
          <w:szCs w:val="24"/>
          <w:lang w:eastAsia="cs-CZ"/>
        </w:rPr>
        <w:t>…</w:t>
      </w:r>
      <w:r w:rsidR="009938D8">
        <w:rPr>
          <w:rFonts w:cs="Arial"/>
          <w:sz w:val="24"/>
          <w:szCs w:val="24"/>
          <w:lang w:eastAsia="cs-CZ"/>
        </w:rPr>
        <w:t>…..84</w:t>
      </w:r>
    </w:p>
    <w:p w:rsidR="00E4737C" w:rsidRPr="00555A6E" w:rsidRDefault="00555A6E" w:rsidP="00555A6E">
      <w:pPr>
        <w:pStyle w:val="1rove-Uvod"/>
      </w:pPr>
      <w:r>
        <w:rPr>
          <w:sz w:val="24"/>
          <w:szCs w:val="24"/>
        </w:rPr>
        <w:t xml:space="preserve">    11.4 Seznam použitých zkratek</w:t>
      </w:r>
      <w:r w:rsidR="00405E8E">
        <w:rPr>
          <w:sz w:val="24"/>
          <w:szCs w:val="24"/>
        </w:rPr>
        <w:t>……………………………………………</w:t>
      </w:r>
      <w:r w:rsidR="002C2658" w:rsidRPr="002C2658">
        <w:rPr>
          <w:sz w:val="16"/>
          <w:szCs w:val="24"/>
        </w:rPr>
        <w:t>.</w:t>
      </w:r>
      <w:r w:rsidR="00405E8E">
        <w:rPr>
          <w:sz w:val="24"/>
          <w:szCs w:val="24"/>
        </w:rPr>
        <w:t>…...</w:t>
      </w:r>
      <w:r w:rsidR="009938D8">
        <w:rPr>
          <w:sz w:val="24"/>
          <w:szCs w:val="24"/>
        </w:rPr>
        <w:t>.84</w:t>
      </w:r>
    </w:p>
    <w:p w:rsidR="00170BDA" w:rsidRDefault="00170BDA" w:rsidP="00A537F6">
      <w:pPr>
        <w:rPr>
          <w:rFonts w:cs="Arial"/>
          <w:sz w:val="24"/>
          <w:szCs w:val="24"/>
          <w:lang w:eastAsia="cs-CZ"/>
        </w:rPr>
        <w:sectPr w:rsidR="00170BDA" w:rsidSect="00170BDA">
          <w:footerReference w:type="default" r:id="rId8"/>
          <w:pgSz w:w="11906" w:h="16838" w:code="9"/>
          <w:pgMar w:top="1418" w:right="1418" w:bottom="1418" w:left="1985" w:header="709" w:footer="709" w:gutter="0"/>
          <w:cols w:space="708"/>
          <w:docGrid w:linePitch="360"/>
        </w:sectPr>
      </w:pPr>
    </w:p>
    <w:p w:rsidR="00697458" w:rsidRPr="001D7E22" w:rsidRDefault="001D7E22" w:rsidP="0091127C">
      <w:pPr>
        <w:pStyle w:val="Odstavecseseznamem"/>
        <w:numPr>
          <w:ilvl w:val="0"/>
          <w:numId w:val="40"/>
        </w:numPr>
        <w:spacing w:line="360" w:lineRule="auto"/>
        <w:ind w:left="567" w:hanging="567"/>
        <w:rPr>
          <w:b/>
          <w:sz w:val="24"/>
          <w:szCs w:val="24"/>
        </w:rPr>
      </w:pPr>
      <w:r>
        <w:rPr>
          <w:b/>
          <w:sz w:val="24"/>
          <w:szCs w:val="24"/>
        </w:rPr>
        <w:lastRenderedPageBreak/>
        <w:t>Ú</w:t>
      </w:r>
      <w:r w:rsidR="008C4684" w:rsidRPr="001D7E22">
        <w:rPr>
          <w:b/>
          <w:sz w:val="24"/>
          <w:szCs w:val="24"/>
        </w:rPr>
        <w:t xml:space="preserve">VOD </w:t>
      </w:r>
    </w:p>
    <w:p w:rsidR="00757CD1" w:rsidRPr="001D7E22" w:rsidRDefault="008C4684" w:rsidP="001D7E22">
      <w:pPr>
        <w:spacing w:line="360" w:lineRule="auto"/>
        <w:ind w:firstLine="567"/>
        <w:rPr>
          <w:rFonts w:asciiTheme="minorHAnsi" w:hAnsiTheme="minorHAnsi" w:cstheme="minorHAnsi"/>
          <w:sz w:val="24"/>
          <w:szCs w:val="24"/>
        </w:rPr>
      </w:pPr>
      <w:r w:rsidRPr="001D7E22">
        <w:rPr>
          <w:rFonts w:asciiTheme="minorHAnsi" w:hAnsiTheme="minorHAnsi" w:cstheme="minorHAnsi"/>
          <w:sz w:val="24"/>
          <w:szCs w:val="24"/>
        </w:rPr>
        <w:t>Téma diplom</w:t>
      </w:r>
      <w:r w:rsidR="00900901" w:rsidRPr="001D7E22">
        <w:rPr>
          <w:rFonts w:asciiTheme="minorHAnsi" w:hAnsiTheme="minorHAnsi" w:cstheme="minorHAnsi"/>
          <w:sz w:val="24"/>
          <w:szCs w:val="24"/>
        </w:rPr>
        <w:t>ov</w:t>
      </w:r>
      <w:r w:rsidRPr="001D7E22">
        <w:rPr>
          <w:rFonts w:asciiTheme="minorHAnsi" w:hAnsiTheme="minorHAnsi" w:cstheme="minorHAnsi"/>
          <w:sz w:val="24"/>
          <w:szCs w:val="24"/>
        </w:rPr>
        <w:t>é</w:t>
      </w:r>
      <w:r w:rsidR="00B4075D" w:rsidRPr="001D7E22">
        <w:rPr>
          <w:rFonts w:asciiTheme="minorHAnsi" w:hAnsiTheme="minorHAnsi" w:cstheme="minorHAnsi"/>
          <w:sz w:val="24"/>
          <w:szCs w:val="24"/>
        </w:rPr>
        <w:t xml:space="preserve"> práce: </w:t>
      </w:r>
      <w:r w:rsidR="00B4075D" w:rsidRPr="001D7E22">
        <w:rPr>
          <w:rFonts w:asciiTheme="minorHAnsi" w:hAnsiTheme="minorHAnsi" w:cstheme="minorHAnsi"/>
          <w:i/>
          <w:sz w:val="24"/>
          <w:szCs w:val="24"/>
        </w:rPr>
        <w:t>„Vybrané ukazatele zdraví</w:t>
      </w:r>
      <w:r w:rsidR="00757CD1" w:rsidRPr="001D7E22">
        <w:rPr>
          <w:rFonts w:asciiTheme="minorHAnsi" w:hAnsiTheme="minorHAnsi" w:cstheme="minorHAnsi"/>
          <w:i/>
          <w:sz w:val="24"/>
          <w:szCs w:val="24"/>
        </w:rPr>
        <w:t xml:space="preserve"> u konkrétní profesní skupiny</w:t>
      </w:r>
      <w:r w:rsidR="00B4075D" w:rsidRPr="001D7E22">
        <w:rPr>
          <w:rFonts w:asciiTheme="minorHAnsi" w:hAnsiTheme="minorHAnsi" w:cstheme="minorHAnsi"/>
          <w:i/>
          <w:sz w:val="24"/>
          <w:szCs w:val="24"/>
        </w:rPr>
        <w:t>“</w:t>
      </w:r>
      <w:r w:rsidR="00757CD1" w:rsidRPr="001D7E22">
        <w:rPr>
          <w:rFonts w:asciiTheme="minorHAnsi" w:hAnsiTheme="minorHAnsi" w:cstheme="minorHAnsi"/>
          <w:i/>
          <w:sz w:val="24"/>
          <w:szCs w:val="24"/>
        </w:rPr>
        <w:t xml:space="preserve"> </w:t>
      </w:r>
      <w:r w:rsidR="00757CD1" w:rsidRPr="001D7E22">
        <w:rPr>
          <w:rFonts w:asciiTheme="minorHAnsi" w:hAnsiTheme="minorHAnsi" w:cstheme="minorHAnsi"/>
          <w:sz w:val="24"/>
          <w:szCs w:val="24"/>
        </w:rPr>
        <w:t>jsem si vybrala z několika důvodů. Hlavním důvodem bylo zjištění životní spokojenosti obchodně produktových specialistů. Dalším důvodem bylo zjištění úrovně pohybové</w:t>
      </w:r>
      <w:r w:rsidR="00B4075D" w:rsidRPr="001D7E22">
        <w:rPr>
          <w:rFonts w:asciiTheme="minorHAnsi" w:hAnsiTheme="minorHAnsi" w:cstheme="minorHAnsi"/>
          <w:sz w:val="24"/>
          <w:szCs w:val="24"/>
        </w:rPr>
        <w:t xml:space="preserve"> aktivity této </w:t>
      </w:r>
      <w:r w:rsidR="00757CD1" w:rsidRPr="001D7E22">
        <w:rPr>
          <w:rFonts w:asciiTheme="minorHAnsi" w:hAnsiTheme="minorHAnsi" w:cstheme="minorHAnsi"/>
          <w:sz w:val="24"/>
          <w:szCs w:val="24"/>
        </w:rPr>
        <w:t>skupiny.</w:t>
      </w:r>
    </w:p>
    <w:p w:rsidR="00F12251" w:rsidRDefault="00757CD1" w:rsidP="00444FB7">
      <w:pPr>
        <w:spacing w:line="360" w:lineRule="auto"/>
        <w:ind w:firstLine="567"/>
        <w:jc w:val="both"/>
        <w:rPr>
          <w:rFonts w:eastAsia="Times New Roman" w:cs="Arial"/>
          <w:sz w:val="24"/>
          <w:szCs w:val="24"/>
          <w:lang w:eastAsia="cs-CZ"/>
        </w:rPr>
      </w:pPr>
      <w:r>
        <w:rPr>
          <w:rFonts w:eastAsia="Times New Roman" w:cs="Arial"/>
          <w:sz w:val="24"/>
          <w:szCs w:val="24"/>
          <w:lang w:eastAsia="cs-CZ"/>
        </w:rPr>
        <w:t xml:space="preserve">Jelikož již </w:t>
      </w:r>
      <w:r w:rsidR="00F12251">
        <w:rPr>
          <w:rFonts w:eastAsia="Times New Roman" w:cs="Arial"/>
          <w:sz w:val="24"/>
          <w:szCs w:val="24"/>
          <w:lang w:eastAsia="cs-CZ"/>
        </w:rPr>
        <w:t>několik let mám možnost pracovat v soukromém sektoru firmy na pozici ob</w:t>
      </w:r>
      <w:r w:rsidR="00E831FD">
        <w:rPr>
          <w:rFonts w:eastAsia="Times New Roman" w:cs="Arial"/>
          <w:sz w:val="24"/>
          <w:szCs w:val="24"/>
          <w:lang w:eastAsia="cs-CZ"/>
        </w:rPr>
        <w:t xml:space="preserve">chodně produktový specialista. </w:t>
      </w:r>
      <w:r w:rsidR="0040648E">
        <w:rPr>
          <w:rFonts w:eastAsia="Times New Roman" w:cs="Arial"/>
          <w:sz w:val="24"/>
          <w:szCs w:val="24"/>
          <w:lang w:eastAsia="cs-CZ"/>
        </w:rPr>
        <w:t>Mohu tak posoudit z vlastní zkušenosti</w:t>
      </w:r>
      <w:r w:rsidR="00572286">
        <w:rPr>
          <w:rFonts w:eastAsia="Times New Roman" w:cs="Arial"/>
          <w:sz w:val="24"/>
          <w:szCs w:val="24"/>
          <w:lang w:eastAsia="cs-CZ"/>
        </w:rPr>
        <w:t xml:space="preserve">, že je to rok od roku </w:t>
      </w:r>
      <w:r w:rsidR="002235EE">
        <w:rPr>
          <w:rFonts w:eastAsia="Times New Roman" w:cs="Arial"/>
          <w:sz w:val="24"/>
          <w:szCs w:val="24"/>
          <w:lang w:eastAsia="cs-CZ"/>
        </w:rPr>
        <w:t>složitější</w:t>
      </w:r>
      <w:r w:rsidR="009E3CCF">
        <w:rPr>
          <w:rFonts w:eastAsia="Times New Roman" w:cs="Arial"/>
          <w:sz w:val="24"/>
          <w:szCs w:val="24"/>
          <w:lang w:eastAsia="cs-CZ"/>
        </w:rPr>
        <w:t xml:space="preserve"> a náročnější</w:t>
      </w:r>
      <w:r w:rsidR="002235EE">
        <w:rPr>
          <w:rFonts w:eastAsia="Times New Roman" w:cs="Arial"/>
          <w:sz w:val="24"/>
          <w:szCs w:val="24"/>
          <w:lang w:eastAsia="cs-CZ"/>
        </w:rPr>
        <w:t xml:space="preserve"> </w:t>
      </w:r>
      <w:r w:rsidR="00572286">
        <w:rPr>
          <w:rFonts w:eastAsia="Times New Roman" w:cs="Arial"/>
          <w:sz w:val="24"/>
          <w:szCs w:val="24"/>
          <w:lang w:eastAsia="cs-CZ"/>
        </w:rPr>
        <w:t>pracovat v tomto oboru. Tato práce</w:t>
      </w:r>
      <w:r w:rsidR="0040648E">
        <w:rPr>
          <w:rFonts w:eastAsia="Times New Roman" w:cs="Arial"/>
          <w:sz w:val="24"/>
          <w:szCs w:val="24"/>
          <w:lang w:eastAsia="cs-CZ"/>
        </w:rPr>
        <w:t xml:space="preserve"> není totiž pro každého, je totiž </w:t>
      </w:r>
      <w:r w:rsidR="00572286">
        <w:rPr>
          <w:rFonts w:eastAsia="Times New Roman" w:cs="Arial"/>
          <w:sz w:val="24"/>
          <w:szCs w:val="24"/>
          <w:lang w:eastAsia="cs-CZ"/>
        </w:rPr>
        <w:t>často velmi psy</w:t>
      </w:r>
      <w:r w:rsidR="009E3CCF">
        <w:rPr>
          <w:rFonts w:eastAsia="Times New Roman" w:cs="Arial"/>
          <w:sz w:val="24"/>
          <w:szCs w:val="24"/>
          <w:lang w:eastAsia="cs-CZ"/>
        </w:rPr>
        <w:t>chicky a fyzicky vyčerpávající</w:t>
      </w:r>
      <w:r w:rsidR="00572286">
        <w:rPr>
          <w:rFonts w:eastAsia="Times New Roman" w:cs="Arial"/>
          <w:sz w:val="24"/>
          <w:szCs w:val="24"/>
          <w:lang w:eastAsia="cs-CZ"/>
        </w:rPr>
        <w:t>.</w:t>
      </w:r>
      <w:r w:rsidR="0040648E">
        <w:rPr>
          <w:rFonts w:eastAsia="Times New Roman" w:cs="Arial"/>
          <w:sz w:val="24"/>
          <w:szCs w:val="24"/>
          <w:lang w:eastAsia="cs-CZ"/>
        </w:rPr>
        <w:t xml:space="preserve"> L</w:t>
      </w:r>
      <w:r w:rsidR="002235EE">
        <w:rPr>
          <w:rFonts w:eastAsia="Times New Roman" w:cs="Arial"/>
          <w:sz w:val="24"/>
          <w:szCs w:val="24"/>
          <w:lang w:eastAsia="cs-CZ"/>
        </w:rPr>
        <w:t>idé, kteří pracují v tomto oboru, tak tráví mnoho času na cestách a ještě musí často odolávat stresovým fa</w:t>
      </w:r>
      <w:r w:rsidR="0040648E">
        <w:rPr>
          <w:rFonts w:eastAsia="Times New Roman" w:cs="Arial"/>
          <w:sz w:val="24"/>
          <w:szCs w:val="24"/>
          <w:lang w:eastAsia="cs-CZ"/>
        </w:rPr>
        <w:t xml:space="preserve">ktorům, které na ně vyvíjí firma </w:t>
      </w:r>
      <w:r w:rsidR="00EC1151">
        <w:rPr>
          <w:rFonts w:eastAsia="Times New Roman" w:cs="Arial"/>
          <w:sz w:val="24"/>
          <w:szCs w:val="24"/>
          <w:lang w:eastAsia="cs-CZ"/>
        </w:rPr>
        <w:t>i</w:t>
      </w:r>
      <w:r w:rsidR="009E3CCF">
        <w:rPr>
          <w:rFonts w:eastAsia="Times New Roman" w:cs="Arial"/>
          <w:sz w:val="24"/>
          <w:szCs w:val="24"/>
          <w:lang w:eastAsia="cs-CZ"/>
        </w:rPr>
        <w:t xml:space="preserve"> a </w:t>
      </w:r>
      <w:r w:rsidR="003C7AD1">
        <w:rPr>
          <w:rFonts w:eastAsia="Times New Roman" w:cs="Arial"/>
          <w:sz w:val="24"/>
          <w:szCs w:val="24"/>
          <w:lang w:eastAsia="cs-CZ"/>
        </w:rPr>
        <w:t xml:space="preserve">nebo </w:t>
      </w:r>
      <w:r w:rsidR="002235EE">
        <w:rPr>
          <w:rFonts w:eastAsia="Times New Roman" w:cs="Arial"/>
          <w:sz w:val="24"/>
          <w:szCs w:val="24"/>
          <w:lang w:eastAsia="cs-CZ"/>
        </w:rPr>
        <w:t xml:space="preserve">od partnera. Aniž by si </w:t>
      </w:r>
      <w:r w:rsidR="003C7AD1">
        <w:rPr>
          <w:rFonts w:eastAsia="Times New Roman" w:cs="Arial"/>
          <w:sz w:val="24"/>
          <w:szCs w:val="24"/>
          <w:lang w:eastAsia="cs-CZ"/>
        </w:rPr>
        <w:t xml:space="preserve">to zaměstnavatel uvědomoval, </w:t>
      </w:r>
      <w:r w:rsidR="002235EE">
        <w:rPr>
          <w:rFonts w:eastAsia="Times New Roman" w:cs="Arial"/>
          <w:sz w:val="24"/>
          <w:szCs w:val="24"/>
          <w:lang w:eastAsia="cs-CZ"/>
        </w:rPr>
        <w:t xml:space="preserve"> často </w:t>
      </w:r>
      <w:r w:rsidR="003C7AD1">
        <w:rPr>
          <w:rFonts w:eastAsia="Times New Roman" w:cs="Arial"/>
          <w:sz w:val="24"/>
          <w:szCs w:val="24"/>
          <w:lang w:eastAsia="cs-CZ"/>
        </w:rPr>
        <w:t xml:space="preserve">mu zaměstnanec </w:t>
      </w:r>
      <w:r w:rsidR="002235EE">
        <w:rPr>
          <w:rFonts w:eastAsia="Times New Roman" w:cs="Arial"/>
          <w:sz w:val="24"/>
          <w:szCs w:val="24"/>
          <w:lang w:eastAsia="cs-CZ"/>
        </w:rPr>
        <w:t xml:space="preserve">odevzdává veškerý volný čas i na úkor svého zdraví a rodiny. Na jednu </w:t>
      </w:r>
      <w:r w:rsidR="003C7AD1">
        <w:rPr>
          <w:rFonts w:eastAsia="Times New Roman" w:cs="Arial"/>
          <w:sz w:val="24"/>
          <w:szCs w:val="24"/>
          <w:lang w:eastAsia="cs-CZ"/>
        </w:rPr>
        <w:t>stranu je jedinec o něco ochuzen</w:t>
      </w:r>
      <w:r w:rsidR="002235EE">
        <w:rPr>
          <w:rFonts w:eastAsia="Times New Roman" w:cs="Arial"/>
          <w:sz w:val="24"/>
          <w:szCs w:val="24"/>
          <w:lang w:eastAsia="cs-CZ"/>
        </w:rPr>
        <w:t>, ale na druhou stranu to má vykompenzován</w:t>
      </w:r>
      <w:r w:rsidR="0027466B">
        <w:rPr>
          <w:rFonts w:eastAsia="Times New Roman" w:cs="Arial"/>
          <w:sz w:val="24"/>
          <w:szCs w:val="24"/>
          <w:lang w:eastAsia="cs-CZ"/>
        </w:rPr>
        <w:t>o svými finančními možnostmi, přáteli, bydlením,….</w:t>
      </w:r>
      <w:r w:rsidR="002235EE">
        <w:rPr>
          <w:rFonts w:eastAsia="Times New Roman" w:cs="Arial"/>
          <w:sz w:val="24"/>
          <w:szCs w:val="24"/>
          <w:lang w:eastAsia="cs-CZ"/>
        </w:rPr>
        <w:t xml:space="preserve"> </w:t>
      </w:r>
    </w:p>
    <w:p w:rsidR="00F12251" w:rsidRPr="006D1497" w:rsidRDefault="00F12251" w:rsidP="00444FB7">
      <w:pPr>
        <w:spacing w:line="360" w:lineRule="auto"/>
        <w:ind w:firstLine="567"/>
        <w:jc w:val="both"/>
        <w:rPr>
          <w:rFonts w:eastAsia="Times New Roman" w:cs="Arial"/>
          <w:sz w:val="24"/>
          <w:szCs w:val="24"/>
          <w:lang w:eastAsia="cs-CZ"/>
        </w:rPr>
      </w:pPr>
      <w:bookmarkStart w:id="0" w:name="_Toc528418268"/>
      <w:bookmarkStart w:id="1" w:name="_Toc534222949"/>
      <w:r w:rsidRPr="00F12251">
        <w:rPr>
          <w:bCs/>
          <w:sz w:val="24"/>
        </w:rPr>
        <w:t>Právě z těchto důvodů byl v tomto výzkumu použit Mezinárodní dotazník na zjištění úrovně pohybové akti</w:t>
      </w:r>
      <w:r w:rsidR="006D38B6">
        <w:rPr>
          <w:bCs/>
          <w:sz w:val="24"/>
        </w:rPr>
        <w:t>vity (IPAQ)</w:t>
      </w:r>
      <w:r w:rsidRPr="00F12251">
        <w:rPr>
          <w:bCs/>
          <w:sz w:val="24"/>
        </w:rPr>
        <w:t xml:space="preserve"> a dotazník na zjištění celkové životní spokojenosti (DŽS) danéh</w:t>
      </w:r>
      <w:r w:rsidR="006D38B6">
        <w:rPr>
          <w:bCs/>
          <w:sz w:val="24"/>
        </w:rPr>
        <w:t>o jedince v různých oblastech</w:t>
      </w:r>
      <w:r w:rsidRPr="00F12251">
        <w:rPr>
          <w:bCs/>
          <w:sz w:val="24"/>
        </w:rPr>
        <w:t xml:space="preserve">, které měly přinést objasnění předem stanovených cílů. </w:t>
      </w:r>
    </w:p>
    <w:p w:rsidR="00F12251" w:rsidRPr="00F12251" w:rsidRDefault="00F12251" w:rsidP="00F12251">
      <w:pPr>
        <w:rPr>
          <w:rFonts w:cs="Arial"/>
          <w:sz w:val="24"/>
          <w:szCs w:val="24"/>
        </w:rPr>
      </w:pPr>
      <w:r>
        <w:rPr>
          <w:bCs/>
          <w:sz w:val="24"/>
        </w:rPr>
        <w:br w:type="page"/>
      </w:r>
    </w:p>
    <w:p w:rsidR="00813340" w:rsidRPr="00B9526E" w:rsidRDefault="001D7E22" w:rsidP="001D7E22">
      <w:pPr>
        <w:pStyle w:val="1rove-kapitoly"/>
        <w:numPr>
          <w:ilvl w:val="0"/>
          <w:numId w:val="0"/>
        </w:numPr>
        <w:ind w:left="142" w:hanging="142"/>
        <w:rPr>
          <w:b/>
          <w:sz w:val="24"/>
        </w:rPr>
      </w:pPr>
      <w:r>
        <w:rPr>
          <w:b/>
          <w:sz w:val="24"/>
        </w:rPr>
        <w:lastRenderedPageBreak/>
        <w:t>2</w:t>
      </w:r>
      <w:r>
        <w:rPr>
          <w:b/>
          <w:sz w:val="24"/>
        </w:rPr>
        <w:tab/>
        <w:t xml:space="preserve">       </w:t>
      </w:r>
      <w:r w:rsidR="00CE267A">
        <w:rPr>
          <w:b/>
          <w:sz w:val="24"/>
        </w:rPr>
        <w:t>SYNTÉZA</w:t>
      </w:r>
      <w:r w:rsidR="00813340" w:rsidRPr="00B9526E">
        <w:rPr>
          <w:b/>
          <w:sz w:val="24"/>
        </w:rPr>
        <w:t xml:space="preserve"> POZNATKŮ</w:t>
      </w:r>
      <w:bookmarkEnd w:id="0"/>
      <w:bookmarkEnd w:id="1"/>
    </w:p>
    <w:p w:rsidR="00813340" w:rsidRDefault="00444FB7" w:rsidP="0091127C">
      <w:pPr>
        <w:pStyle w:val="2rove-podkapitoly"/>
        <w:numPr>
          <w:ilvl w:val="1"/>
          <w:numId w:val="2"/>
        </w:numPr>
        <w:ind w:left="567" w:hanging="567"/>
        <w:rPr>
          <w:b/>
          <w:sz w:val="24"/>
        </w:rPr>
      </w:pPr>
      <w:r>
        <w:rPr>
          <w:b/>
          <w:sz w:val="24"/>
        </w:rPr>
        <w:t xml:space="preserve"> </w:t>
      </w:r>
      <w:r w:rsidR="004D61D4">
        <w:rPr>
          <w:b/>
          <w:sz w:val="24"/>
        </w:rPr>
        <w:t>Ž</w:t>
      </w:r>
      <w:r w:rsidR="004D61D4" w:rsidRPr="004D61D4">
        <w:rPr>
          <w:b/>
          <w:sz w:val="24"/>
        </w:rPr>
        <w:t>ivotní způsob</w:t>
      </w:r>
    </w:p>
    <w:p w:rsidR="006A5263" w:rsidRDefault="0030571C" w:rsidP="00444FB7">
      <w:pPr>
        <w:pStyle w:val="2rove-podkapitoly"/>
        <w:numPr>
          <w:ilvl w:val="0"/>
          <w:numId w:val="0"/>
        </w:numPr>
        <w:ind w:firstLine="567"/>
        <w:rPr>
          <w:i/>
          <w:sz w:val="24"/>
        </w:rPr>
      </w:pPr>
      <w:r>
        <w:rPr>
          <w:sz w:val="24"/>
        </w:rPr>
        <w:t>Hodaň</w:t>
      </w:r>
      <w:r w:rsidR="006A5263">
        <w:rPr>
          <w:sz w:val="24"/>
        </w:rPr>
        <w:t xml:space="preserve"> a Dohnal </w:t>
      </w:r>
      <w:r w:rsidR="00D114D3">
        <w:rPr>
          <w:sz w:val="24"/>
        </w:rPr>
        <w:t xml:space="preserve">(2005, </w:t>
      </w:r>
      <w:r w:rsidR="00E84E46">
        <w:rPr>
          <w:sz w:val="24"/>
        </w:rPr>
        <w:t xml:space="preserve">71-72) definují </w:t>
      </w:r>
      <w:r w:rsidR="00D114D3">
        <w:rPr>
          <w:sz w:val="24"/>
        </w:rPr>
        <w:t xml:space="preserve">životní způsob </w:t>
      </w:r>
      <w:r w:rsidR="00E84E46">
        <w:rPr>
          <w:sz w:val="24"/>
        </w:rPr>
        <w:t>takto: „</w:t>
      </w:r>
      <w:r w:rsidR="006A5263">
        <w:rPr>
          <w:sz w:val="24"/>
        </w:rPr>
        <w:t xml:space="preserve">Životní způsob je termín určeným způsobem nadřazeným v tom smyslu, že se </w:t>
      </w:r>
      <w:r w:rsidR="006A5263">
        <w:rPr>
          <w:i/>
          <w:sz w:val="24"/>
        </w:rPr>
        <w:t>týká skupiny, třídy, populace.</w:t>
      </w:r>
      <w:r w:rsidR="006A5263">
        <w:rPr>
          <w:sz w:val="24"/>
        </w:rPr>
        <w:t xml:space="preserve"> Má tedy skupinový charakter a může představovat určitou </w:t>
      </w:r>
      <w:r w:rsidR="006A5263">
        <w:rPr>
          <w:i/>
          <w:sz w:val="24"/>
        </w:rPr>
        <w:t>úroveň či dokonce „normu“, která je pro danou skupinu typická.</w:t>
      </w:r>
      <w:r w:rsidR="00D114D3">
        <w:rPr>
          <w:i/>
          <w:sz w:val="24"/>
        </w:rPr>
        <w:t>“</w:t>
      </w:r>
    </w:p>
    <w:p w:rsidR="00626C5C" w:rsidRDefault="00626C5C" w:rsidP="00444FB7">
      <w:pPr>
        <w:pStyle w:val="2rove-podkapitoly"/>
        <w:numPr>
          <w:ilvl w:val="0"/>
          <w:numId w:val="0"/>
        </w:numPr>
        <w:ind w:firstLine="567"/>
        <w:rPr>
          <w:sz w:val="24"/>
        </w:rPr>
      </w:pPr>
      <w:r>
        <w:rPr>
          <w:sz w:val="24"/>
        </w:rPr>
        <w:t>Mezi podmiňující činitele</w:t>
      </w:r>
      <w:r w:rsidR="00E84E46">
        <w:rPr>
          <w:sz w:val="24"/>
        </w:rPr>
        <w:t xml:space="preserve"> životního způsobu</w:t>
      </w:r>
      <w:r>
        <w:rPr>
          <w:sz w:val="24"/>
        </w:rPr>
        <w:t xml:space="preserve"> patří především </w:t>
      </w:r>
      <w:r w:rsidRPr="00407BFE">
        <w:rPr>
          <w:b/>
          <w:sz w:val="24"/>
        </w:rPr>
        <w:t>historický vývoj</w:t>
      </w:r>
      <w:r w:rsidR="00407BFE">
        <w:rPr>
          <w:sz w:val="24"/>
        </w:rPr>
        <w:t>, který je základním podmiňujícím činitelem. Kde aktuální podoba skupiny, třídy společnosti je výsledkem nepřetržitého vývoje a vede k návaznosti jednotlivých vývojových etap, přičemž má každá etapa svoji charakteristiku. Většinou jedna e</w:t>
      </w:r>
      <w:r w:rsidR="00D114D3">
        <w:rPr>
          <w:sz w:val="24"/>
        </w:rPr>
        <w:t>tapa za druhou na sebe navazuje.</w:t>
      </w:r>
      <w:r w:rsidR="00407BFE">
        <w:rPr>
          <w:sz w:val="24"/>
        </w:rPr>
        <w:t xml:space="preserve"> Pokud dojde k jejich násilnému přerušení, tak to má vždy negativní důsledky.</w:t>
      </w:r>
    </w:p>
    <w:p w:rsidR="006A5263" w:rsidRDefault="00407BFE" w:rsidP="00444FB7">
      <w:pPr>
        <w:pStyle w:val="2rove-podkapitoly"/>
        <w:numPr>
          <w:ilvl w:val="0"/>
          <w:numId w:val="0"/>
        </w:numPr>
        <w:ind w:firstLine="567"/>
        <w:rPr>
          <w:sz w:val="24"/>
        </w:rPr>
      </w:pPr>
      <w:r>
        <w:rPr>
          <w:sz w:val="24"/>
        </w:rPr>
        <w:t>Další velmi důležitý činitel</w:t>
      </w:r>
      <w:r w:rsidR="00D114D3">
        <w:rPr>
          <w:sz w:val="24"/>
        </w:rPr>
        <w:t>,</w:t>
      </w:r>
      <w:r>
        <w:rPr>
          <w:sz w:val="24"/>
        </w:rPr>
        <w:t xml:space="preserve"> který úzc</w:t>
      </w:r>
      <w:r w:rsidR="00D114D3">
        <w:rPr>
          <w:sz w:val="24"/>
        </w:rPr>
        <w:t xml:space="preserve">e souvisí s historickým vývojem, je </w:t>
      </w:r>
      <w:r w:rsidR="00D114D3" w:rsidRPr="00D114D3">
        <w:rPr>
          <w:b/>
          <w:sz w:val="24"/>
        </w:rPr>
        <w:t>úroveň dané kultury</w:t>
      </w:r>
      <w:r w:rsidR="00D114D3">
        <w:rPr>
          <w:sz w:val="24"/>
        </w:rPr>
        <w:t>.</w:t>
      </w:r>
      <w:r w:rsidRPr="00407BFE">
        <w:rPr>
          <w:sz w:val="24"/>
        </w:rPr>
        <w:t xml:space="preserve"> </w:t>
      </w:r>
      <w:r>
        <w:rPr>
          <w:sz w:val="24"/>
        </w:rPr>
        <w:t>Vývoj každé společno</w:t>
      </w:r>
      <w:r w:rsidR="00D114D3">
        <w:rPr>
          <w:sz w:val="24"/>
        </w:rPr>
        <w:t>sti představuje zrychlující či</w:t>
      </w:r>
      <w:r>
        <w:rPr>
          <w:sz w:val="24"/>
        </w:rPr>
        <w:t xml:space="preserve"> zpomalující charakter dané kultury. V němž jsou předávány osvědčené principy a hodnoty. Každý nepřímý vliv na</w:t>
      </w:r>
      <w:r w:rsidR="00D114D3">
        <w:rPr>
          <w:sz w:val="24"/>
        </w:rPr>
        <w:t xml:space="preserve"> vývoj kultury může mít tragické</w:t>
      </w:r>
      <w:r>
        <w:rPr>
          <w:sz w:val="24"/>
        </w:rPr>
        <w:t xml:space="preserve"> následky a nežádoucí vliv na úroveň dané kultury.</w:t>
      </w:r>
    </w:p>
    <w:p w:rsidR="006A5263" w:rsidRPr="002C6157" w:rsidRDefault="002C6157" w:rsidP="00444FB7">
      <w:pPr>
        <w:pStyle w:val="2rove-podkapitoly"/>
        <w:numPr>
          <w:ilvl w:val="0"/>
          <w:numId w:val="0"/>
        </w:numPr>
        <w:ind w:firstLine="567"/>
        <w:rPr>
          <w:sz w:val="24"/>
        </w:rPr>
      </w:pPr>
      <w:r>
        <w:rPr>
          <w:sz w:val="24"/>
        </w:rPr>
        <w:t xml:space="preserve">Nedílnou součástí jsou i </w:t>
      </w:r>
      <w:r>
        <w:rPr>
          <w:b/>
          <w:sz w:val="24"/>
        </w:rPr>
        <w:t xml:space="preserve">výzkumné hodnoty a společenské tradice, </w:t>
      </w:r>
      <w:r>
        <w:rPr>
          <w:sz w:val="24"/>
        </w:rPr>
        <w:t xml:space="preserve">přičemž tyto hodnoty jsou spojeny s každou kulturou. </w:t>
      </w:r>
      <w:r w:rsidR="006A5263">
        <w:rPr>
          <w:sz w:val="24"/>
        </w:rPr>
        <w:t>Pomocí hodnot dochází k hierarchii dané společnosti. Významnou složku tvoří tradice a setrvávají ve společnosti jako jednotlivé složky chování, které jsou pro danou společnost typické a charakteristické.</w:t>
      </w:r>
    </w:p>
    <w:p w:rsidR="006A5263" w:rsidRDefault="00CC059E" w:rsidP="006A5263">
      <w:pPr>
        <w:pStyle w:val="2rove-podkapitoly"/>
        <w:numPr>
          <w:ilvl w:val="0"/>
          <w:numId w:val="0"/>
        </w:numPr>
        <w:rPr>
          <w:sz w:val="24"/>
        </w:rPr>
      </w:pPr>
      <w:r>
        <w:rPr>
          <w:sz w:val="24"/>
        </w:rPr>
        <w:t>N</w:t>
      </w:r>
      <w:r w:rsidR="008E12AF">
        <w:rPr>
          <w:sz w:val="24"/>
        </w:rPr>
        <w:t>espolečenské tradice</w:t>
      </w:r>
      <w:r w:rsidR="002C6157">
        <w:rPr>
          <w:sz w:val="24"/>
        </w:rPr>
        <w:t xml:space="preserve"> </w:t>
      </w:r>
      <w:r w:rsidR="006A5263" w:rsidRPr="00D262A2">
        <w:rPr>
          <w:sz w:val="24"/>
        </w:rPr>
        <w:t xml:space="preserve">postupně vyvíjí a mění </w:t>
      </w:r>
      <w:r w:rsidR="002C6157">
        <w:rPr>
          <w:sz w:val="24"/>
        </w:rPr>
        <w:t>a upřednostňují</w:t>
      </w:r>
      <w:r w:rsidR="006A5263">
        <w:rPr>
          <w:sz w:val="24"/>
        </w:rPr>
        <w:t xml:space="preserve"> způsoby chování, zvyky a hodnoty. To co je cenné </w:t>
      </w:r>
      <w:r w:rsidR="008E38AB">
        <w:rPr>
          <w:sz w:val="24"/>
        </w:rPr>
        <w:t>pro určitou skupinu</w:t>
      </w:r>
      <w:r>
        <w:rPr>
          <w:sz w:val="24"/>
        </w:rPr>
        <w:t>.</w:t>
      </w:r>
      <w:r w:rsidR="008E38AB">
        <w:rPr>
          <w:sz w:val="24"/>
        </w:rPr>
        <w:t xml:space="preserve"> </w:t>
      </w:r>
      <w:r>
        <w:rPr>
          <w:sz w:val="24"/>
        </w:rPr>
        <w:t>S</w:t>
      </w:r>
      <w:r w:rsidR="006A5263">
        <w:rPr>
          <w:sz w:val="24"/>
        </w:rPr>
        <w:t xml:space="preserve">távají </w:t>
      </w:r>
      <w:r>
        <w:rPr>
          <w:sz w:val="24"/>
        </w:rPr>
        <w:t xml:space="preserve">se z toho </w:t>
      </w:r>
      <w:r w:rsidR="006A5263">
        <w:rPr>
          <w:sz w:val="24"/>
        </w:rPr>
        <w:t>tradice a zůstávají typické pro</w:t>
      </w:r>
      <w:r>
        <w:rPr>
          <w:sz w:val="24"/>
        </w:rPr>
        <w:t xml:space="preserve"> </w:t>
      </w:r>
      <w:r w:rsidR="006A5263">
        <w:rPr>
          <w:sz w:val="24"/>
        </w:rPr>
        <w:t>danou společnost a stává se z toho kulturní dědictví pro danou společnost.</w:t>
      </w:r>
    </w:p>
    <w:p w:rsidR="006A5263" w:rsidRPr="008E12AF" w:rsidRDefault="008E38AB" w:rsidP="00444FB7">
      <w:pPr>
        <w:pStyle w:val="2rove-podkapitoly"/>
        <w:numPr>
          <w:ilvl w:val="0"/>
          <w:numId w:val="0"/>
        </w:numPr>
        <w:ind w:firstLine="567"/>
        <w:rPr>
          <w:sz w:val="24"/>
        </w:rPr>
      </w:pPr>
      <w:r>
        <w:rPr>
          <w:sz w:val="24"/>
        </w:rPr>
        <w:t xml:space="preserve">Jako další činitel dnešní doby se projevují </w:t>
      </w:r>
      <w:r w:rsidRPr="008E38AB">
        <w:rPr>
          <w:b/>
          <w:sz w:val="24"/>
        </w:rPr>
        <w:t>změny v</w:t>
      </w:r>
      <w:r w:rsidR="006A5263">
        <w:rPr>
          <w:sz w:val="24"/>
        </w:rPr>
        <w:t xml:space="preserve">e </w:t>
      </w:r>
      <w:r w:rsidR="006A5263" w:rsidRPr="008E38AB">
        <w:rPr>
          <w:b/>
          <w:sz w:val="24"/>
        </w:rPr>
        <w:t>výrobním procesu</w:t>
      </w:r>
      <w:r>
        <w:rPr>
          <w:b/>
          <w:sz w:val="24"/>
        </w:rPr>
        <w:t xml:space="preserve">, </w:t>
      </w:r>
      <w:r>
        <w:rPr>
          <w:sz w:val="24"/>
        </w:rPr>
        <w:t>kde</w:t>
      </w:r>
      <w:r w:rsidR="006A5263">
        <w:rPr>
          <w:sz w:val="24"/>
        </w:rPr>
        <w:t xml:space="preserve"> se výraz</w:t>
      </w:r>
      <w:r w:rsidR="00CC059E">
        <w:rPr>
          <w:sz w:val="24"/>
        </w:rPr>
        <w:t>ně mění charakter práce a toto</w:t>
      </w:r>
      <w:r w:rsidR="006A5263">
        <w:rPr>
          <w:sz w:val="24"/>
        </w:rPr>
        <w:t xml:space="preserve"> má částečný dopad na člověka. Změnou dopadu práce na člověka jsou významně ovlivňovány jednotlivé oblasti lid</w:t>
      </w:r>
      <w:r w:rsidR="008E12AF">
        <w:rPr>
          <w:sz w:val="24"/>
        </w:rPr>
        <w:t xml:space="preserve">ského života. Spočívá to v tom, </w:t>
      </w:r>
      <w:r w:rsidR="006A5263">
        <w:rPr>
          <w:sz w:val="24"/>
        </w:rPr>
        <w:t>že nejpočetnější část společnosti se věn</w:t>
      </w:r>
      <w:r w:rsidR="001C6DEE">
        <w:rPr>
          <w:sz w:val="24"/>
        </w:rPr>
        <w:t xml:space="preserve">uje nejdelší souvislosti části </w:t>
      </w:r>
      <w:r w:rsidR="006A5263">
        <w:rPr>
          <w:sz w:val="24"/>
        </w:rPr>
        <w:t>času</w:t>
      </w:r>
      <w:r w:rsidR="00CC059E">
        <w:rPr>
          <w:sz w:val="24"/>
        </w:rPr>
        <w:t>,</w:t>
      </w:r>
      <w:r w:rsidR="006A5263">
        <w:rPr>
          <w:sz w:val="24"/>
        </w:rPr>
        <w:t xml:space="preserve"> kterým disponujeme. Vše co se v tomto čase </w:t>
      </w:r>
      <w:r w:rsidR="006A5263">
        <w:rPr>
          <w:sz w:val="24"/>
        </w:rPr>
        <w:lastRenderedPageBreak/>
        <w:t xml:space="preserve">vykonává, má největší vliv na danou skupinu či </w:t>
      </w:r>
      <w:r w:rsidR="00E84E46">
        <w:rPr>
          <w:sz w:val="24"/>
        </w:rPr>
        <w:t xml:space="preserve">člena společnosti, jelikož nás </w:t>
      </w:r>
      <w:r w:rsidR="008E12AF">
        <w:rPr>
          <w:sz w:val="24"/>
        </w:rPr>
        <w:t>ovlivňují.</w:t>
      </w:r>
      <w:r w:rsidR="00893B08">
        <w:rPr>
          <w:sz w:val="24"/>
        </w:rPr>
        <w:t xml:space="preserve"> At´</w:t>
      </w:r>
      <w:r w:rsidR="006A5263">
        <w:rPr>
          <w:sz w:val="24"/>
        </w:rPr>
        <w:t>už je to ve vztahu práce – ne práce, práce – odpočinku.</w:t>
      </w:r>
    </w:p>
    <w:p w:rsidR="006A5263" w:rsidRDefault="006A5263" w:rsidP="00444FB7">
      <w:pPr>
        <w:pStyle w:val="2rove-podkapitoly"/>
        <w:numPr>
          <w:ilvl w:val="0"/>
          <w:numId w:val="0"/>
        </w:numPr>
        <w:ind w:firstLine="567"/>
        <w:rPr>
          <w:sz w:val="24"/>
        </w:rPr>
      </w:pPr>
      <w:r>
        <w:rPr>
          <w:sz w:val="24"/>
        </w:rPr>
        <w:t xml:space="preserve">Na životní způsob mají i významný dopad převažující </w:t>
      </w:r>
      <w:r w:rsidRPr="008E12AF">
        <w:rPr>
          <w:b/>
          <w:sz w:val="24"/>
        </w:rPr>
        <w:t>vlastnické vztahy</w:t>
      </w:r>
      <w:r>
        <w:rPr>
          <w:sz w:val="24"/>
        </w:rPr>
        <w:t xml:space="preserve">. Pomocí těchto vztahů se mění i základní přístup k sobě samému či </w:t>
      </w:r>
      <w:r w:rsidR="00755BD7">
        <w:rPr>
          <w:sz w:val="24"/>
        </w:rPr>
        <w:t xml:space="preserve">k </w:t>
      </w:r>
      <w:r>
        <w:rPr>
          <w:sz w:val="24"/>
        </w:rPr>
        <w:t>dané společnosti.  Vlastnické vztahy rozho</w:t>
      </w:r>
      <w:r w:rsidR="00755BD7">
        <w:rPr>
          <w:sz w:val="24"/>
        </w:rPr>
        <w:t xml:space="preserve">dují o typu společnosti a tím </w:t>
      </w:r>
      <w:r>
        <w:rPr>
          <w:sz w:val="24"/>
        </w:rPr>
        <w:t xml:space="preserve">pádem </w:t>
      </w:r>
      <w:r w:rsidR="00755BD7">
        <w:rPr>
          <w:sz w:val="24"/>
        </w:rPr>
        <w:t>i o určité demokracii</w:t>
      </w:r>
      <w:r>
        <w:rPr>
          <w:sz w:val="24"/>
        </w:rPr>
        <w:t>. Přispívají k suverenitě osobnosti.</w:t>
      </w:r>
    </w:p>
    <w:p w:rsidR="006A5263" w:rsidRPr="00DD3368" w:rsidRDefault="006A5263" w:rsidP="00444FB7">
      <w:pPr>
        <w:pStyle w:val="2rove-podkapitoly"/>
        <w:numPr>
          <w:ilvl w:val="0"/>
          <w:numId w:val="0"/>
        </w:numPr>
        <w:ind w:firstLine="567"/>
        <w:rPr>
          <w:sz w:val="24"/>
        </w:rPr>
      </w:pPr>
      <w:r>
        <w:rPr>
          <w:sz w:val="24"/>
        </w:rPr>
        <w:t xml:space="preserve">Významnou roli má i </w:t>
      </w:r>
      <w:r w:rsidRPr="008E12AF">
        <w:rPr>
          <w:b/>
          <w:sz w:val="24"/>
        </w:rPr>
        <w:t>postavení příslušné socioprofesní skupiny</w:t>
      </w:r>
      <w:r>
        <w:rPr>
          <w:sz w:val="24"/>
        </w:rPr>
        <w:t>, její charakteristika, pojetí života, tradice. Od charakteristiky skupiny se odvíjí její celková úroveň. V současné době převládá</w:t>
      </w:r>
      <w:r w:rsidR="008E12AF">
        <w:rPr>
          <w:sz w:val="24"/>
        </w:rPr>
        <w:t xml:space="preserve"> spíše materiální stránka věci </w:t>
      </w:r>
      <w:r>
        <w:rPr>
          <w:sz w:val="24"/>
        </w:rPr>
        <w:t>a ta spočívá v tom, co si daná sk</w:t>
      </w:r>
      <w:r w:rsidR="00CC059E">
        <w:rPr>
          <w:sz w:val="24"/>
        </w:rPr>
        <w:t xml:space="preserve">upina může spíše dovolit. Ale </w:t>
      </w:r>
      <w:r>
        <w:rPr>
          <w:sz w:val="24"/>
        </w:rPr>
        <w:t>na druhou stranu se najdou tací jedinci, u kterých nemusí hrát materiální stránka rozhodující roli a díky určitým hodnotám se celková životní úroveň dos</w:t>
      </w:r>
      <w:r w:rsidR="00CC059E">
        <w:rPr>
          <w:sz w:val="24"/>
        </w:rPr>
        <w:t>tane velmi vysoko. Pomocí</w:t>
      </w:r>
      <w:r>
        <w:rPr>
          <w:sz w:val="24"/>
        </w:rPr>
        <w:t xml:space="preserve"> postavení skupiny</w:t>
      </w:r>
      <w:r w:rsidR="00CC059E">
        <w:rPr>
          <w:sz w:val="24"/>
        </w:rPr>
        <w:t xml:space="preserve"> souvisí nejen s vlastnickými vztahy, ale i skupinovými tradicemi, i s životní úrovní dané skupiny</w:t>
      </w:r>
      <w:r>
        <w:rPr>
          <w:sz w:val="24"/>
        </w:rPr>
        <w:t xml:space="preserve"> informuje o životní úrovni dané skupiny a určuje způsoby chování jejich členů.</w:t>
      </w:r>
    </w:p>
    <w:p w:rsidR="006A5263" w:rsidRPr="00CA02C3" w:rsidRDefault="006A5263" w:rsidP="00444FB7">
      <w:pPr>
        <w:pStyle w:val="2rove-podkapitoly"/>
        <w:numPr>
          <w:ilvl w:val="0"/>
          <w:numId w:val="0"/>
        </w:numPr>
        <w:ind w:firstLine="567"/>
        <w:rPr>
          <w:sz w:val="24"/>
        </w:rPr>
      </w:pPr>
      <w:r>
        <w:rPr>
          <w:sz w:val="24"/>
        </w:rPr>
        <w:t xml:space="preserve">Ze vztahů k určité socioprofesní skupině vyplývá daná </w:t>
      </w:r>
      <w:r w:rsidRPr="00DD3368">
        <w:rPr>
          <w:b/>
          <w:sz w:val="24"/>
        </w:rPr>
        <w:t>životní úroveň</w:t>
      </w:r>
      <w:r w:rsidR="00E84E46" w:rsidRPr="00E84E46">
        <w:rPr>
          <w:sz w:val="24"/>
        </w:rPr>
        <w:t>, která má</w:t>
      </w:r>
      <w:r w:rsidR="00E84E46">
        <w:rPr>
          <w:b/>
          <w:sz w:val="24"/>
        </w:rPr>
        <w:t xml:space="preserve"> </w:t>
      </w:r>
      <w:r>
        <w:rPr>
          <w:sz w:val="24"/>
        </w:rPr>
        <w:t>zcela zásadní vliv na řešení otázek individuálního a rodinného života.</w:t>
      </w:r>
    </w:p>
    <w:p w:rsidR="006A5263" w:rsidRPr="00CA02C3" w:rsidRDefault="006A5263" w:rsidP="00444FB7">
      <w:pPr>
        <w:pStyle w:val="2rove-podkapitoly"/>
        <w:numPr>
          <w:ilvl w:val="0"/>
          <w:numId w:val="0"/>
        </w:numPr>
        <w:ind w:firstLine="567"/>
        <w:rPr>
          <w:sz w:val="24"/>
        </w:rPr>
      </w:pPr>
      <w:r>
        <w:rPr>
          <w:sz w:val="24"/>
        </w:rPr>
        <w:t xml:space="preserve">V posledních letech se v naší společnosti </w:t>
      </w:r>
      <w:r w:rsidRPr="00CA02C3">
        <w:rPr>
          <w:b/>
          <w:sz w:val="24"/>
        </w:rPr>
        <w:t>vliv jednotlivých kultur</w:t>
      </w:r>
      <w:r>
        <w:rPr>
          <w:sz w:val="24"/>
        </w:rPr>
        <w:t xml:space="preserve"> začíná projevovat. A tím pádem i názor na život a životní způsob se v různých kulturách jistě</w:t>
      </w:r>
      <w:r w:rsidR="008C79A5">
        <w:rPr>
          <w:sz w:val="24"/>
        </w:rPr>
        <w:t xml:space="preserve"> liší. A z toho plyne otázka: „</w:t>
      </w:r>
      <w:r>
        <w:rPr>
          <w:sz w:val="24"/>
        </w:rPr>
        <w:t>Jsme schopni a ochotni se přizpůsobovat a seznamovat se s těmito odlišnos</w:t>
      </w:r>
      <w:r w:rsidR="003377FA">
        <w:rPr>
          <w:sz w:val="24"/>
        </w:rPr>
        <w:t>tmi</w:t>
      </w:r>
      <w:r w:rsidR="00CA02C3">
        <w:rPr>
          <w:sz w:val="24"/>
        </w:rPr>
        <w:t>?“</w:t>
      </w:r>
    </w:p>
    <w:p w:rsidR="006A5263" w:rsidRDefault="006A5263" w:rsidP="00444FB7">
      <w:pPr>
        <w:pStyle w:val="2rove-podkapitoly"/>
        <w:numPr>
          <w:ilvl w:val="0"/>
          <w:numId w:val="0"/>
        </w:numPr>
        <w:ind w:firstLine="567"/>
        <w:rPr>
          <w:sz w:val="24"/>
        </w:rPr>
      </w:pPr>
      <w:r>
        <w:rPr>
          <w:sz w:val="24"/>
        </w:rPr>
        <w:t>V životním způsobu je rozdílnost dána</w:t>
      </w:r>
      <w:r w:rsidR="008C79A5">
        <w:rPr>
          <w:sz w:val="24"/>
        </w:rPr>
        <w:t xml:space="preserve"> ještě</w:t>
      </w:r>
      <w:r>
        <w:rPr>
          <w:sz w:val="24"/>
        </w:rPr>
        <w:t xml:space="preserve"> </w:t>
      </w:r>
      <w:r w:rsidRPr="00CA02C3">
        <w:rPr>
          <w:b/>
          <w:sz w:val="24"/>
        </w:rPr>
        <w:t>převládající filozofickou orientací</w:t>
      </w:r>
      <w:r w:rsidR="00A12860">
        <w:rPr>
          <w:sz w:val="24"/>
        </w:rPr>
        <w:t>, která určuje a</w:t>
      </w:r>
      <w:r>
        <w:rPr>
          <w:sz w:val="24"/>
        </w:rPr>
        <w:t xml:space="preserve"> ovlivňuje jedince v socioprofesních skupinách. Filozofická orientace patř</w:t>
      </w:r>
      <w:r w:rsidR="00A12860">
        <w:rPr>
          <w:sz w:val="24"/>
        </w:rPr>
        <w:t>í k základním činitelům, které ovlivňují</w:t>
      </w:r>
      <w:r>
        <w:rPr>
          <w:sz w:val="24"/>
        </w:rPr>
        <w:t xml:space="preserve"> nejen orientaci životního způsobu, ale i individuálního živ</w:t>
      </w:r>
      <w:r w:rsidR="00A12860">
        <w:rPr>
          <w:sz w:val="24"/>
        </w:rPr>
        <w:t>otního stylu. Ve většině případů</w:t>
      </w:r>
      <w:r>
        <w:rPr>
          <w:sz w:val="24"/>
        </w:rPr>
        <w:t xml:space="preserve"> je</w:t>
      </w:r>
      <w:r w:rsidR="00A12860">
        <w:rPr>
          <w:sz w:val="24"/>
        </w:rPr>
        <w:t xml:space="preserve"> orientace</w:t>
      </w:r>
      <w:r>
        <w:rPr>
          <w:sz w:val="24"/>
        </w:rPr>
        <w:t xml:space="preserve"> neuvědomělá, jelikož j</w:t>
      </w:r>
      <w:r w:rsidR="00A12860">
        <w:rPr>
          <w:sz w:val="24"/>
        </w:rPr>
        <w:t xml:space="preserve">e spojena s okolním prostředím a </w:t>
      </w:r>
      <w:r>
        <w:rPr>
          <w:sz w:val="24"/>
        </w:rPr>
        <w:t>komunikačními prostředky. V obecné rovině jsou lidé ovlivňovány filozofií konzumní, postmoderní, filozofií prožitku,…………</w:t>
      </w:r>
    </w:p>
    <w:p w:rsidR="006A5263" w:rsidRDefault="00A12860" w:rsidP="006A5263">
      <w:pPr>
        <w:pStyle w:val="2rove-podkapitoly"/>
        <w:numPr>
          <w:ilvl w:val="0"/>
          <w:numId w:val="0"/>
        </w:numPr>
        <w:rPr>
          <w:sz w:val="24"/>
        </w:rPr>
      </w:pPr>
      <w:r>
        <w:rPr>
          <w:sz w:val="24"/>
        </w:rPr>
        <w:t>Tímto je člověk ovlivněn v</w:t>
      </w:r>
      <w:r w:rsidR="006A5263">
        <w:rPr>
          <w:sz w:val="24"/>
        </w:rPr>
        <w:t> přístupu k životu a ke všem jeho oblastem</w:t>
      </w:r>
      <w:r w:rsidR="00CC059E">
        <w:rPr>
          <w:sz w:val="24"/>
        </w:rPr>
        <w:t>,</w:t>
      </w:r>
      <w:r w:rsidR="006A5263">
        <w:rPr>
          <w:sz w:val="24"/>
        </w:rPr>
        <w:t xml:space="preserve"> s</w:t>
      </w:r>
      <w:r>
        <w:rPr>
          <w:sz w:val="24"/>
        </w:rPr>
        <w:t>e kterými </w:t>
      </w:r>
      <w:r w:rsidR="006A5263">
        <w:rPr>
          <w:sz w:val="24"/>
        </w:rPr>
        <w:t xml:space="preserve"> život souvisí.</w:t>
      </w:r>
    </w:p>
    <w:p w:rsidR="006A5263" w:rsidRDefault="006A5263" w:rsidP="006A5263">
      <w:pPr>
        <w:pStyle w:val="2rove-podkapitoly"/>
        <w:numPr>
          <w:ilvl w:val="0"/>
          <w:numId w:val="0"/>
        </w:numPr>
        <w:rPr>
          <w:sz w:val="24"/>
        </w:rPr>
      </w:pPr>
      <w:r>
        <w:rPr>
          <w:sz w:val="24"/>
        </w:rPr>
        <w:t>Všechny tyto podmiňující činitele se velmi výrazně promítají do všech činností, které jsou pro danou skupinu typické.</w:t>
      </w:r>
    </w:p>
    <w:p w:rsidR="006A5263" w:rsidRDefault="006A5263" w:rsidP="006A5263">
      <w:pPr>
        <w:pStyle w:val="2rove-podkapitoly"/>
        <w:numPr>
          <w:ilvl w:val="0"/>
          <w:numId w:val="0"/>
        </w:numPr>
        <w:rPr>
          <w:sz w:val="24"/>
        </w:rPr>
      </w:pPr>
      <w:r>
        <w:rPr>
          <w:sz w:val="24"/>
        </w:rPr>
        <w:lastRenderedPageBreak/>
        <w:t>Z tohoto vyplývá, že životní způsob a i životní styl je určován velkým množstvím charakteristik. Život</w:t>
      </w:r>
      <w:r w:rsidR="00A12860">
        <w:rPr>
          <w:sz w:val="24"/>
        </w:rPr>
        <w:t>ní způsob lze charakterizovat jako</w:t>
      </w:r>
      <w:r>
        <w:rPr>
          <w:sz w:val="24"/>
        </w:rPr>
        <w:t xml:space="preserve"> určité vyjádření kvality života dané skupiny nebo společnosti.</w:t>
      </w:r>
      <w:r w:rsidR="00CC059E">
        <w:rPr>
          <w:sz w:val="24"/>
        </w:rPr>
        <w:t xml:space="preserve"> </w:t>
      </w:r>
      <w:r w:rsidR="001C6DEE">
        <w:rPr>
          <w:sz w:val="24"/>
        </w:rPr>
        <w:t>Hodaň</w:t>
      </w:r>
      <w:r w:rsidR="001C6DEE" w:rsidRPr="001C6DEE">
        <w:rPr>
          <w:rFonts w:asciiTheme="minorHAnsi" w:hAnsiTheme="minorHAnsi" w:cstheme="minorHAnsi"/>
          <w:sz w:val="24"/>
        </w:rPr>
        <w:t xml:space="preserve"> &amp;</w:t>
      </w:r>
      <w:r w:rsidR="008C79A5">
        <w:rPr>
          <w:sz w:val="24"/>
        </w:rPr>
        <w:t xml:space="preserve"> </w:t>
      </w:r>
      <w:r w:rsidR="0021110A">
        <w:rPr>
          <w:sz w:val="24"/>
        </w:rPr>
        <w:t>Dohnal</w:t>
      </w:r>
      <w:r w:rsidR="008C79A5">
        <w:rPr>
          <w:sz w:val="24"/>
        </w:rPr>
        <w:t xml:space="preserve"> </w:t>
      </w:r>
      <w:r w:rsidR="0021110A">
        <w:rPr>
          <w:sz w:val="24"/>
        </w:rPr>
        <w:t>(2005)</w:t>
      </w:r>
    </w:p>
    <w:p w:rsidR="00CC1C8A" w:rsidRPr="00B9526E" w:rsidRDefault="00CC1C8A" w:rsidP="00CA02C3">
      <w:pPr>
        <w:pStyle w:val="2rove-podkapitoly"/>
        <w:numPr>
          <w:ilvl w:val="0"/>
          <w:numId w:val="0"/>
        </w:numPr>
        <w:rPr>
          <w:sz w:val="24"/>
        </w:rPr>
      </w:pPr>
    </w:p>
    <w:p w:rsidR="00B9526E" w:rsidRPr="00B9526E" w:rsidRDefault="00B9526E" w:rsidP="00E90198">
      <w:pPr>
        <w:pStyle w:val="2rove-podkapitoly"/>
        <w:numPr>
          <w:ilvl w:val="0"/>
          <w:numId w:val="0"/>
        </w:numPr>
        <w:rPr>
          <w:b/>
          <w:sz w:val="24"/>
        </w:rPr>
      </w:pPr>
    </w:p>
    <w:p w:rsidR="00341F56" w:rsidRDefault="00341F56" w:rsidP="0091127C">
      <w:pPr>
        <w:pStyle w:val="2rove-podkapitoly"/>
        <w:numPr>
          <w:ilvl w:val="1"/>
          <w:numId w:val="3"/>
        </w:numPr>
        <w:ind w:left="567" w:hanging="567"/>
        <w:rPr>
          <w:b/>
          <w:sz w:val="24"/>
        </w:rPr>
      </w:pPr>
      <w:r w:rsidRPr="00B9526E">
        <w:rPr>
          <w:b/>
          <w:sz w:val="24"/>
        </w:rPr>
        <w:t>Životní styl</w:t>
      </w:r>
    </w:p>
    <w:p w:rsidR="00F93CCF" w:rsidRPr="00976227" w:rsidRDefault="00976227" w:rsidP="0053504C">
      <w:pPr>
        <w:pStyle w:val="2rove-podkapitoly"/>
        <w:numPr>
          <w:ilvl w:val="0"/>
          <w:numId w:val="0"/>
        </w:numPr>
        <w:ind w:firstLine="567"/>
        <w:rPr>
          <w:sz w:val="24"/>
        </w:rPr>
      </w:pPr>
      <w:r>
        <w:rPr>
          <w:sz w:val="24"/>
        </w:rPr>
        <w:t>S pojmem životní styl se setkává</w:t>
      </w:r>
      <w:r w:rsidR="00CC059E">
        <w:rPr>
          <w:sz w:val="24"/>
        </w:rPr>
        <w:t>me dnes a denně,</w:t>
      </w:r>
      <w:r>
        <w:rPr>
          <w:sz w:val="24"/>
        </w:rPr>
        <w:t xml:space="preserve"> je to nejčastější téma</w:t>
      </w:r>
      <w:r w:rsidR="00CC059E">
        <w:rPr>
          <w:sz w:val="24"/>
        </w:rPr>
        <w:t xml:space="preserve"> novin, časopisů, článků. </w:t>
      </w:r>
      <w:r>
        <w:rPr>
          <w:sz w:val="24"/>
        </w:rPr>
        <w:t>Tento pojem</w:t>
      </w:r>
      <w:r w:rsidR="00E77EAF">
        <w:rPr>
          <w:sz w:val="24"/>
        </w:rPr>
        <w:t>,</w:t>
      </w:r>
      <w:r>
        <w:rPr>
          <w:sz w:val="24"/>
        </w:rPr>
        <w:t xml:space="preserve"> je velice rozsáhlý a zahrnuje na první pohled navzájem nesouvisející témata. Nejobecnější témata životního stylu jsou strava, bydlení, vzdělání, zábava,…</w:t>
      </w:r>
    </w:p>
    <w:p w:rsidR="00C9786E" w:rsidRDefault="00C9786E" w:rsidP="0053504C">
      <w:pPr>
        <w:pStyle w:val="2rove-podkapitoly"/>
        <w:numPr>
          <w:ilvl w:val="0"/>
          <w:numId w:val="0"/>
        </w:numPr>
        <w:ind w:firstLine="567"/>
        <w:rPr>
          <w:sz w:val="24"/>
        </w:rPr>
      </w:pPr>
      <w:r>
        <w:rPr>
          <w:sz w:val="24"/>
        </w:rPr>
        <w:t>„</w:t>
      </w:r>
      <w:r w:rsidR="00341F56" w:rsidRPr="00B9526E">
        <w:rPr>
          <w:sz w:val="24"/>
        </w:rPr>
        <w:t>Životní styl lze charakterizovat jako p</w:t>
      </w:r>
      <w:r>
        <w:rPr>
          <w:sz w:val="24"/>
        </w:rPr>
        <w:t xml:space="preserve">aletu všech lidských aktivit od </w:t>
      </w:r>
      <w:r w:rsidR="00341F56" w:rsidRPr="00B9526E">
        <w:rPr>
          <w:sz w:val="24"/>
        </w:rPr>
        <w:t>myšlení,</w:t>
      </w:r>
      <w:r w:rsidR="00893B08">
        <w:rPr>
          <w:sz w:val="24"/>
        </w:rPr>
        <w:t xml:space="preserve"> </w:t>
      </w:r>
      <w:r w:rsidR="00341F56" w:rsidRPr="00B9526E">
        <w:rPr>
          <w:sz w:val="24"/>
        </w:rPr>
        <w:t>přes chování až po jednání a to takových, které zau</w:t>
      </w:r>
      <w:r w:rsidR="00086713">
        <w:rPr>
          <w:sz w:val="24"/>
        </w:rPr>
        <w:t>jímají v životě trvalejší místo, v</w:t>
      </w:r>
      <w:r w:rsidR="00341F56" w:rsidRPr="00B9526E">
        <w:rPr>
          <w:sz w:val="24"/>
        </w:rPr>
        <w:t>ětšinou se opakují, jsou typické a předvídatelné. Nejčastěji se posuzuje podle názorů, postoj</w:t>
      </w:r>
      <w:r w:rsidR="001C6DEE">
        <w:rPr>
          <w:sz w:val="24"/>
        </w:rPr>
        <w:t>ů a chování</w:t>
      </w:r>
      <w:r>
        <w:rPr>
          <w:sz w:val="24"/>
        </w:rPr>
        <w:t>“ (Slepičková</w:t>
      </w:r>
      <w:r w:rsidR="008A5016">
        <w:rPr>
          <w:sz w:val="24"/>
        </w:rPr>
        <w:t>,</w:t>
      </w:r>
      <w:r>
        <w:rPr>
          <w:sz w:val="24"/>
        </w:rPr>
        <w:t xml:space="preserve"> 2005, </w:t>
      </w:r>
      <w:r w:rsidR="00341F56" w:rsidRPr="00B9526E">
        <w:rPr>
          <w:sz w:val="24"/>
        </w:rPr>
        <w:t>41)</w:t>
      </w:r>
      <w:r>
        <w:rPr>
          <w:sz w:val="24"/>
        </w:rPr>
        <w:t>.</w:t>
      </w:r>
    </w:p>
    <w:p w:rsidR="00BD507B" w:rsidRPr="00B9526E" w:rsidRDefault="001C6DEE" w:rsidP="0053504C">
      <w:pPr>
        <w:pStyle w:val="2rove-podkapitoly"/>
        <w:numPr>
          <w:ilvl w:val="0"/>
          <w:numId w:val="0"/>
        </w:numPr>
        <w:ind w:firstLine="567"/>
        <w:rPr>
          <w:sz w:val="24"/>
        </w:rPr>
      </w:pPr>
      <w:r>
        <w:rPr>
          <w:sz w:val="24"/>
        </w:rPr>
        <w:t xml:space="preserve"> Dle autora Hodaně (2000, </w:t>
      </w:r>
      <w:r w:rsidR="0017171F" w:rsidRPr="00B9526E">
        <w:rPr>
          <w:sz w:val="24"/>
        </w:rPr>
        <w:t xml:space="preserve">152) „Životní styl se týká jednotlivce, je od životního způsobu odvozen, je individualizován. Více či méně se blíží životnímu způsobu skupiny, jejíž je jednotlivec součástí.“ </w:t>
      </w:r>
    </w:p>
    <w:p w:rsidR="00522C8F" w:rsidRDefault="00CC3377" w:rsidP="0053504C">
      <w:pPr>
        <w:pStyle w:val="2rove-podkapitoly"/>
        <w:numPr>
          <w:ilvl w:val="0"/>
          <w:numId w:val="0"/>
        </w:numPr>
        <w:ind w:firstLine="567"/>
        <w:rPr>
          <w:sz w:val="24"/>
        </w:rPr>
      </w:pPr>
      <w:r w:rsidRPr="00B9526E">
        <w:rPr>
          <w:sz w:val="24"/>
        </w:rPr>
        <w:t>„Životní styl chápeme jako průnik aktivit, zájmů a názorů</w:t>
      </w:r>
      <w:r w:rsidR="00B9526E" w:rsidRPr="00B9526E">
        <w:rPr>
          <w:sz w:val="24"/>
        </w:rPr>
        <w:t>“ (</w:t>
      </w:r>
      <w:r w:rsidR="001C6DEE">
        <w:rPr>
          <w:sz w:val="24"/>
        </w:rPr>
        <w:t xml:space="preserve">Boučková </w:t>
      </w:r>
      <w:r w:rsidR="001C6DEE" w:rsidRPr="001C6DEE">
        <w:rPr>
          <w:rFonts w:asciiTheme="minorHAnsi" w:hAnsiTheme="minorHAnsi" w:cstheme="minorHAnsi"/>
          <w:sz w:val="24"/>
        </w:rPr>
        <w:t xml:space="preserve"> &amp;</w:t>
      </w:r>
      <w:r w:rsidR="001C6DEE">
        <w:rPr>
          <w:sz w:val="24"/>
        </w:rPr>
        <w:t xml:space="preserve"> </w:t>
      </w:r>
      <w:r w:rsidRPr="00B9526E">
        <w:rPr>
          <w:sz w:val="24"/>
        </w:rPr>
        <w:t xml:space="preserve"> kol.</w:t>
      </w:r>
      <w:r w:rsidR="001C6DEE">
        <w:rPr>
          <w:sz w:val="24"/>
        </w:rPr>
        <w:t>,</w:t>
      </w:r>
      <w:r w:rsidRPr="00B9526E">
        <w:rPr>
          <w:sz w:val="24"/>
        </w:rPr>
        <w:t xml:space="preserve"> 2011,</w:t>
      </w:r>
      <w:r w:rsidR="001C6DEE">
        <w:rPr>
          <w:sz w:val="24"/>
        </w:rPr>
        <w:t xml:space="preserve"> </w:t>
      </w:r>
      <w:r w:rsidRPr="00B9526E">
        <w:rPr>
          <w:sz w:val="24"/>
        </w:rPr>
        <w:t>45</w:t>
      </w:r>
      <w:r w:rsidR="002C4C0A">
        <w:rPr>
          <w:sz w:val="24"/>
        </w:rPr>
        <w:t>)</w:t>
      </w:r>
      <w:r w:rsidR="001C6DEE">
        <w:rPr>
          <w:sz w:val="24"/>
        </w:rPr>
        <w:t>.</w:t>
      </w:r>
    </w:p>
    <w:p w:rsidR="00522C8F" w:rsidRDefault="00522C8F" w:rsidP="00CC3377">
      <w:pPr>
        <w:pStyle w:val="2rove-podkapitoly"/>
        <w:numPr>
          <w:ilvl w:val="0"/>
          <w:numId w:val="0"/>
        </w:numPr>
        <w:rPr>
          <w:sz w:val="24"/>
        </w:rPr>
      </w:pPr>
      <w:r>
        <w:rPr>
          <w:sz w:val="24"/>
        </w:rPr>
        <w:t>Podle autora</w:t>
      </w:r>
      <w:r w:rsidR="002C4C0A">
        <w:rPr>
          <w:sz w:val="24"/>
        </w:rPr>
        <w:t xml:space="preserve"> Hodaně (2000)</w:t>
      </w:r>
      <w:r>
        <w:rPr>
          <w:sz w:val="24"/>
        </w:rPr>
        <w:t xml:space="preserve"> je životní styl podmíněn:</w:t>
      </w:r>
    </w:p>
    <w:p w:rsidR="00522C8F" w:rsidRDefault="00522C8F" w:rsidP="0091127C">
      <w:pPr>
        <w:pStyle w:val="2rove-podkapitoly"/>
        <w:numPr>
          <w:ilvl w:val="0"/>
          <w:numId w:val="4"/>
        </w:numPr>
        <w:rPr>
          <w:sz w:val="24"/>
        </w:rPr>
      </w:pPr>
      <w:r>
        <w:rPr>
          <w:sz w:val="24"/>
        </w:rPr>
        <w:t>Individuálním rozvojem a jeho aktuálním stavem</w:t>
      </w:r>
    </w:p>
    <w:p w:rsidR="00522C8F" w:rsidRDefault="00522C8F" w:rsidP="0091127C">
      <w:pPr>
        <w:pStyle w:val="2rove-podkapitoly"/>
        <w:numPr>
          <w:ilvl w:val="0"/>
          <w:numId w:val="4"/>
        </w:numPr>
        <w:rPr>
          <w:sz w:val="24"/>
        </w:rPr>
      </w:pPr>
      <w:r>
        <w:rPr>
          <w:sz w:val="24"/>
        </w:rPr>
        <w:t>Úrovní kulturnosti daného individua</w:t>
      </w:r>
    </w:p>
    <w:p w:rsidR="00522C8F" w:rsidRDefault="00522C8F" w:rsidP="0091127C">
      <w:pPr>
        <w:pStyle w:val="2rove-podkapitoly"/>
        <w:numPr>
          <w:ilvl w:val="0"/>
          <w:numId w:val="4"/>
        </w:numPr>
        <w:rPr>
          <w:sz w:val="24"/>
        </w:rPr>
      </w:pPr>
      <w:r>
        <w:rPr>
          <w:sz w:val="24"/>
        </w:rPr>
        <w:t>Individuální filosofickou a hodnotovou orientací</w:t>
      </w:r>
    </w:p>
    <w:p w:rsidR="00522C8F" w:rsidRDefault="00522C8F" w:rsidP="0091127C">
      <w:pPr>
        <w:pStyle w:val="2rove-podkapitoly"/>
        <w:numPr>
          <w:ilvl w:val="0"/>
          <w:numId w:val="4"/>
        </w:numPr>
        <w:rPr>
          <w:sz w:val="24"/>
        </w:rPr>
      </w:pPr>
      <w:r>
        <w:rPr>
          <w:sz w:val="24"/>
        </w:rPr>
        <w:t>Rodinnými tradicemi</w:t>
      </w:r>
    </w:p>
    <w:p w:rsidR="00522C8F" w:rsidRDefault="00522C8F" w:rsidP="0091127C">
      <w:pPr>
        <w:pStyle w:val="2rove-podkapitoly"/>
        <w:numPr>
          <w:ilvl w:val="0"/>
          <w:numId w:val="4"/>
        </w:numPr>
        <w:rPr>
          <w:sz w:val="24"/>
        </w:rPr>
      </w:pPr>
      <w:r>
        <w:rPr>
          <w:sz w:val="24"/>
        </w:rPr>
        <w:t>Konkrétním podílem na výrobním procesu</w:t>
      </w:r>
    </w:p>
    <w:p w:rsidR="00522C8F" w:rsidRDefault="00522C8F" w:rsidP="0091127C">
      <w:pPr>
        <w:pStyle w:val="2rove-podkapitoly"/>
        <w:numPr>
          <w:ilvl w:val="0"/>
          <w:numId w:val="4"/>
        </w:numPr>
        <w:rPr>
          <w:sz w:val="24"/>
        </w:rPr>
      </w:pPr>
      <w:r>
        <w:rPr>
          <w:sz w:val="24"/>
        </w:rPr>
        <w:t>Individuálním postavením v socioprofesní skupině</w:t>
      </w:r>
    </w:p>
    <w:p w:rsidR="00522C8F" w:rsidRDefault="00522C8F" w:rsidP="0091127C">
      <w:pPr>
        <w:pStyle w:val="2rove-podkapitoly"/>
        <w:numPr>
          <w:ilvl w:val="0"/>
          <w:numId w:val="4"/>
        </w:numPr>
        <w:rPr>
          <w:sz w:val="24"/>
        </w:rPr>
      </w:pPr>
      <w:r>
        <w:rPr>
          <w:sz w:val="24"/>
        </w:rPr>
        <w:t>Množstvím a úrovní realizovaných sociálních rolí</w:t>
      </w:r>
    </w:p>
    <w:p w:rsidR="00522C8F" w:rsidRDefault="00522C8F" w:rsidP="0091127C">
      <w:pPr>
        <w:pStyle w:val="2rove-podkapitoly"/>
        <w:numPr>
          <w:ilvl w:val="0"/>
          <w:numId w:val="4"/>
        </w:numPr>
        <w:rPr>
          <w:sz w:val="24"/>
        </w:rPr>
      </w:pPr>
      <w:r>
        <w:rPr>
          <w:sz w:val="24"/>
        </w:rPr>
        <w:t>Dosaženou životní úrovní</w:t>
      </w:r>
    </w:p>
    <w:p w:rsidR="00BF69E2" w:rsidRPr="00D114D3" w:rsidRDefault="00522C8F" w:rsidP="0091127C">
      <w:pPr>
        <w:pStyle w:val="2rove-podkapitoly"/>
        <w:numPr>
          <w:ilvl w:val="0"/>
          <w:numId w:val="4"/>
        </w:numPr>
        <w:rPr>
          <w:sz w:val="24"/>
        </w:rPr>
      </w:pPr>
      <w:r>
        <w:rPr>
          <w:sz w:val="24"/>
        </w:rPr>
        <w:t>Vlivem okolního prostředí</w:t>
      </w:r>
    </w:p>
    <w:p w:rsidR="00BF69E2" w:rsidRDefault="00BF69E2" w:rsidP="0053504C">
      <w:pPr>
        <w:pStyle w:val="2rove-podkapitoly"/>
        <w:numPr>
          <w:ilvl w:val="0"/>
          <w:numId w:val="0"/>
        </w:numPr>
        <w:ind w:left="567"/>
        <w:rPr>
          <w:sz w:val="24"/>
        </w:rPr>
      </w:pPr>
      <w:r>
        <w:rPr>
          <w:sz w:val="24"/>
        </w:rPr>
        <w:lastRenderedPageBreak/>
        <w:t>Životní styl zahrnuje formy dobrovolného chování v daných životních situacích, které jsou založené na individuálním výběru z různých možností.</w:t>
      </w:r>
      <w:r w:rsidR="009756D0">
        <w:rPr>
          <w:sz w:val="24"/>
        </w:rPr>
        <w:t xml:space="preserve"> Můžeme se rozhodnout pro zdravé alternativy z možností, které se nabízejí, a odmítnout ty, jež zdraví poškozují. Životní styl je tedy charakterizován souhrou dobrovo</w:t>
      </w:r>
      <w:r w:rsidR="001C6DEE">
        <w:rPr>
          <w:sz w:val="24"/>
        </w:rPr>
        <w:t>lného chování a životní situace</w:t>
      </w:r>
      <w:r w:rsidR="00575DC1">
        <w:rPr>
          <w:sz w:val="24"/>
        </w:rPr>
        <w:t xml:space="preserve"> </w:t>
      </w:r>
      <w:r w:rsidR="009756D0">
        <w:rPr>
          <w:sz w:val="24"/>
        </w:rPr>
        <w:t xml:space="preserve"> </w:t>
      </w:r>
      <w:r w:rsidR="008A5016">
        <w:rPr>
          <w:sz w:val="24"/>
        </w:rPr>
        <w:t>(</w:t>
      </w:r>
      <w:r w:rsidR="009756D0">
        <w:rPr>
          <w:sz w:val="24"/>
        </w:rPr>
        <w:t>Máchová</w:t>
      </w:r>
      <w:r w:rsidR="008A5016">
        <w:rPr>
          <w:sz w:val="24"/>
        </w:rPr>
        <w:t xml:space="preserve"> et al.,</w:t>
      </w:r>
      <w:r w:rsidR="001C6DEE">
        <w:rPr>
          <w:sz w:val="24"/>
        </w:rPr>
        <w:t xml:space="preserve"> </w:t>
      </w:r>
      <w:r w:rsidR="009756D0">
        <w:rPr>
          <w:sz w:val="24"/>
        </w:rPr>
        <w:t>2015,</w:t>
      </w:r>
      <w:r w:rsidR="001C6DEE">
        <w:rPr>
          <w:sz w:val="24"/>
        </w:rPr>
        <w:t xml:space="preserve"> </w:t>
      </w:r>
      <w:r w:rsidR="009756D0">
        <w:rPr>
          <w:sz w:val="24"/>
        </w:rPr>
        <w:t>15)</w:t>
      </w:r>
      <w:r w:rsidR="001C6DEE">
        <w:rPr>
          <w:sz w:val="24"/>
        </w:rPr>
        <w:t>.</w:t>
      </w:r>
    </w:p>
    <w:p w:rsidR="00522C8F" w:rsidRDefault="001E5300" w:rsidP="0053504C">
      <w:pPr>
        <w:pStyle w:val="2rove-podkapitoly"/>
        <w:numPr>
          <w:ilvl w:val="0"/>
          <w:numId w:val="0"/>
        </w:numPr>
        <w:ind w:firstLine="567"/>
        <w:rPr>
          <w:sz w:val="24"/>
        </w:rPr>
      </w:pPr>
      <w:r>
        <w:rPr>
          <w:sz w:val="24"/>
        </w:rPr>
        <w:t>Ži</w:t>
      </w:r>
      <w:r w:rsidR="00522C8F">
        <w:rPr>
          <w:sz w:val="24"/>
        </w:rPr>
        <w:t>votní styl jednotlivce</w:t>
      </w:r>
      <w:r w:rsidR="00A12860">
        <w:rPr>
          <w:sz w:val="24"/>
        </w:rPr>
        <w:t xml:space="preserve"> se</w:t>
      </w:r>
      <w:r w:rsidR="00522C8F">
        <w:rPr>
          <w:sz w:val="24"/>
        </w:rPr>
        <w:t xml:space="preserve"> po celou dobu jeho života neustále vyvíjí a mění, </w:t>
      </w:r>
      <w:r w:rsidR="00E77EAF">
        <w:rPr>
          <w:sz w:val="24"/>
        </w:rPr>
        <w:t>tím pádem se nám naskytují různé podoby, které se odlišují sociálním či ekonomickým prostředím, využitím volného času, odlišností osobních přístupů každého jednotlivce, tudíž je</w:t>
      </w:r>
      <w:r w:rsidR="00522C8F">
        <w:rPr>
          <w:sz w:val="24"/>
        </w:rPr>
        <w:t xml:space="preserve"> nedí</w:t>
      </w:r>
      <w:r w:rsidR="00E77EAF">
        <w:rPr>
          <w:sz w:val="24"/>
        </w:rPr>
        <w:t xml:space="preserve">lnou součástí života. U člověka dochází k neustále interakci s její kulturou, tu si postupně osvojuje, následně individualizuje a kterou si dotváří podle svého. </w:t>
      </w:r>
      <w:r>
        <w:rPr>
          <w:sz w:val="24"/>
        </w:rPr>
        <w:t>Utváření životního stylu je dlouhodobé</w:t>
      </w:r>
      <w:r w:rsidR="00646D3B">
        <w:rPr>
          <w:sz w:val="24"/>
        </w:rPr>
        <w:t>.</w:t>
      </w:r>
    </w:p>
    <w:p w:rsidR="002C4C0A" w:rsidRPr="0004629C" w:rsidRDefault="002C4C0A" w:rsidP="0004629C">
      <w:pPr>
        <w:rPr>
          <w:rFonts w:eastAsia="Times New Roman" w:cs="Arial"/>
          <w:b/>
          <w:bCs/>
          <w:sz w:val="24"/>
          <w:szCs w:val="24"/>
          <w:lang w:eastAsia="cs-CZ"/>
        </w:rPr>
      </w:pPr>
    </w:p>
    <w:p w:rsidR="004A7821" w:rsidRPr="004A7821" w:rsidRDefault="00772D97" w:rsidP="00D114D3">
      <w:pPr>
        <w:pStyle w:val="2rove-podkapitoly"/>
        <w:numPr>
          <w:ilvl w:val="0"/>
          <w:numId w:val="0"/>
        </w:numPr>
        <w:rPr>
          <w:b/>
          <w:sz w:val="24"/>
        </w:rPr>
      </w:pPr>
      <w:r>
        <w:rPr>
          <w:b/>
          <w:sz w:val="24"/>
        </w:rPr>
        <w:t xml:space="preserve">2.2.1 </w:t>
      </w:r>
      <w:r w:rsidR="003A0801">
        <w:rPr>
          <w:b/>
          <w:sz w:val="24"/>
        </w:rPr>
        <w:t xml:space="preserve">  </w:t>
      </w:r>
      <w:r w:rsidR="004A7821" w:rsidRPr="004A7821">
        <w:rPr>
          <w:b/>
          <w:sz w:val="24"/>
        </w:rPr>
        <w:t>Oblasti životního stylu</w:t>
      </w:r>
    </w:p>
    <w:p w:rsidR="0004629C" w:rsidRDefault="00A12860" w:rsidP="0004629C">
      <w:pPr>
        <w:pStyle w:val="2rove-podkapitoly"/>
        <w:numPr>
          <w:ilvl w:val="0"/>
          <w:numId w:val="0"/>
        </w:numPr>
        <w:ind w:firstLine="567"/>
        <w:rPr>
          <w:sz w:val="24"/>
        </w:rPr>
      </w:pPr>
      <w:r>
        <w:rPr>
          <w:sz w:val="24"/>
        </w:rPr>
        <w:t>Z tohoto pohledu rozlišujeme</w:t>
      </w:r>
      <w:r w:rsidR="0014407D">
        <w:rPr>
          <w:sz w:val="24"/>
        </w:rPr>
        <w:t xml:space="preserve"> následující oblasti životního stylu.</w:t>
      </w:r>
    </w:p>
    <w:p w:rsidR="00772D97" w:rsidRPr="0004629C" w:rsidRDefault="00772D97" w:rsidP="00772D97">
      <w:pPr>
        <w:pStyle w:val="2rove-podkapitoly"/>
        <w:numPr>
          <w:ilvl w:val="0"/>
          <w:numId w:val="0"/>
        </w:numPr>
        <w:ind w:firstLine="567"/>
        <w:rPr>
          <w:sz w:val="24"/>
        </w:rPr>
      </w:pPr>
      <w:r>
        <w:rPr>
          <w:sz w:val="24"/>
        </w:rPr>
        <w:t>Podle autora Kukačky (2010, 195):</w:t>
      </w:r>
    </w:p>
    <w:p w:rsidR="009944C5" w:rsidRDefault="009944C5" w:rsidP="0004629C">
      <w:pPr>
        <w:pStyle w:val="2rove-podkapitoly"/>
        <w:numPr>
          <w:ilvl w:val="0"/>
          <w:numId w:val="0"/>
        </w:numPr>
        <w:ind w:left="567"/>
        <w:rPr>
          <w:sz w:val="24"/>
        </w:rPr>
      </w:pPr>
      <w:r>
        <w:rPr>
          <w:i/>
          <w:sz w:val="24"/>
        </w:rPr>
        <w:t xml:space="preserve">Fyzická oblast: </w:t>
      </w:r>
      <w:r>
        <w:rPr>
          <w:sz w:val="24"/>
        </w:rPr>
        <w:t>zdravá výživa a péče o tělo včetně regenerace, udržování imunity a fyzické podoby zdraví, bezpečný sex.</w:t>
      </w:r>
    </w:p>
    <w:p w:rsidR="009944C5" w:rsidRDefault="009944C5" w:rsidP="0091127C">
      <w:pPr>
        <w:pStyle w:val="2rove-podkapitoly"/>
        <w:numPr>
          <w:ilvl w:val="0"/>
          <w:numId w:val="5"/>
        </w:numPr>
        <w:ind w:left="567" w:firstLine="0"/>
        <w:rPr>
          <w:sz w:val="24"/>
        </w:rPr>
      </w:pPr>
      <w:r>
        <w:rPr>
          <w:i/>
          <w:sz w:val="24"/>
        </w:rPr>
        <w:t>Psychická oblast</w:t>
      </w:r>
      <w:r>
        <w:rPr>
          <w:sz w:val="24"/>
        </w:rPr>
        <w:t>: pozitivní myšlení, ovládání emocí, stresu a volních vlastností. Relaxace a odpočinek.</w:t>
      </w:r>
    </w:p>
    <w:p w:rsidR="009944C5" w:rsidRDefault="009944C5" w:rsidP="0091127C">
      <w:pPr>
        <w:pStyle w:val="2rove-podkapitoly"/>
        <w:numPr>
          <w:ilvl w:val="0"/>
          <w:numId w:val="5"/>
        </w:numPr>
        <w:ind w:left="567" w:firstLine="0"/>
        <w:rPr>
          <w:sz w:val="24"/>
        </w:rPr>
      </w:pPr>
      <w:r>
        <w:rPr>
          <w:i/>
          <w:sz w:val="24"/>
        </w:rPr>
        <w:t>Kulturně</w:t>
      </w:r>
      <w:r w:rsidRPr="009944C5">
        <w:rPr>
          <w:sz w:val="24"/>
        </w:rPr>
        <w:t>-</w:t>
      </w:r>
      <w:r>
        <w:rPr>
          <w:sz w:val="24"/>
        </w:rPr>
        <w:t xml:space="preserve"> </w:t>
      </w:r>
      <w:r>
        <w:rPr>
          <w:i/>
          <w:sz w:val="24"/>
        </w:rPr>
        <w:t>pracovní oblast:</w:t>
      </w:r>
      <w:r>
        <w:rPr>
          <w:sz w:val="24"/>
        </w:rPr>
        <w:t xml:space="preserve"> aktivní a tvořivý vztah k práci, zájem o umění a kulturu.</w:t>
      </w:r>
    </w:p>
    <w:p w:rsidR="009944C5" w:rsidRDefault="009944C5" w:rsidP="0091127C">
      <w:pPr>
        <w:pStyle w:val="2rove-podkapitoly"/>
        <w:numPr>
          <w:ilvl w:val="0"/>
          <w:numId w:val="5"/>
        </w:numPr>
        <w:ind w:left="567" w:firstLine="0"/>
        <w:rPr>
          <w:sz w:val="24"/>
        </w:rPr>
      </w:pPr>
      <w:r>
        <w:rPr>
          <w:i/>
          <w:sz w:val="24"/>
        </w:rPr>
        <w:t xml:space="preserve">Sociálně </w:t>
      </w:r>
      <w:r>
        <w:rPr>
          <w:sz w:val="24"/>
        </w:rPr>
        <w:t xml:space="preserve">– </w:t>
      </w:r>
      <w:r>
        <w:rPr>
          <w:i/>
          <w:sz w:val="24"/>
        </w:rPr>
        <w:t xml:space="preserve">ekologická oblast: </w:t>
      </w:r>
      <w:r>
        <w:rPr>
          <w:sz w:val="24"/>
        </w:rPr>
        <w:t>vytvářet pozitivní mezilidské vztahy včetně rodinných, respektování starší generace. Neškodit, ale pomáhat druhým. Tvorba pozitivních vztahů k životnímu prostředí a přírodě a její ochrana.</w:t>
      </w:r>
    </w:p>
    <w:p w:rsidR="009756D0" w:rsidRDefault="009944C5" w:rsidP="0091127C">
      <w:pPr>
        <w:pStyle w:val="2rove-podkapitoly"/>
        <w:numPr>
          <w:ilvl w:val="0"/>
          <w:numId w:val="5"/>
        </w:numPr>
        <w:ind w:left="567" w:firstLine="0"/>
        <w:rPr>
          <w:sz w:val="24"/>
        </w:rPr>
      </w:pPr>
      <w:r>
        <w:rPr>
          <w:i/>
          <w:sz w:val="24"/>
        </w:rPr>
        <w:t xml:space="preserve">Eticko </w:t>
      </w:r>
      <w:r>
        <w:rPr>
          <w:sz w:val="24"/>
        </w:rPr>
        <w:t>–</w:t>
      </w:r>
      <w:r>
        <w:rPr>
          <w:i/>
          <w:sz w:val="24"/>
        </w:rPr>
        <w:t xml:space="preserve"> duchovní oblast</w:t>
      </w:r>
      <w:r w:rsidR="0016795F">
        <w:rPr>
          <w:i/>
          <w:sz w:val="24"/>
        </w:rPr>
        <w:t xml:space="preserve">: </w:t>
      </w:r>
      <w:r w:rsidR="0016795F">
        <w:rPr>
          <w:sz w:val="24"/>
        </w:rPr>
        <w:t>výchova k úctě ke člověku jako duchovní bytosti, ke skromnosti, upřímnosti a soucitu, hledání duchovní cesty</w:t>
      </w:r>
    </w:p>
    <w:p w:rsidR="0004629C" w:rsidRDefault="0004629C" w:rsidP="0004629C">
      <w:pPr>
        <w:pStyle w:val="2rove-podkapitoly"/>
        <w:numPr>
          <w:ilvl w:val="0"/>
          <w:numId w:val="0"/>
        </w:numPr>
        <w:ind w:left="567"/>
        <w:rPr>
          <w:i/>
          <w:sz w:val="24"/>
        </w:rPr>
      </w:pPr>
    </w:p>
    <w:p w:rsidR="0004629C" w:rsidRPr="001F6C3A" w:rsidRDefault="0004629C" w:rsidP="00772D97">
      <w:pPr>
        <w:pStyle w:val="2rove-podkapitoly"/>
        <w:numPr>
          <w:ilvl w:val="0"/>
          <w:numId w:val="0"/>
        </w:numPr>
        <w:rPr>
          <w:sz w:val="24"/>
        </w:rPr>
      </w:pPr>
    </w:p>
    <w:p w:rsidR="00467FC3" w:rsidRPr="002C4C0A" w:rsidRDefault="00D000C3" w:rsidP="0030571C">
      <w:pPr>
        <w:pStyle w:val="2rove-podkapitoly"/>
        <w:numPr>
          <w:ilvl w:val="0"/>
          <w:numId w:val="0"/>
        </w:numPr>
        <w:rPr>
          <w:b/>
          <w:sz w:val="24"/>
        </w:rPr>
      </w:pPr>
      <w:r>
        <w:rPr>
          <w:b/>
          <w:sz w:val="24"/>
        </w:rPr>
        <w:lastRenderedPageBreak/>
        <w:t xml:space="preserve">2.2.2 </w:t>
      </w:r>
      <w:r w:rsidR="003A0801">
        <w:rPr>
          <w:b/>
          <w:sz w:val="24"/>
        </w:rPr>
        <w:t xml:space="preserve">  </w:t>
      </w:r>
      <w:r w:rsidR="004A7821" w:rsidRPr="002C4C0A">
        <w:rPr>
          <w:b/>
          <w:sz w:val="24"/>
        </w:rPr>
        <w:t>Faktory</w:t>
      </w:r>
      <w:r w:rsidR="00406339" w:rsidRPr="002C4C0A">
        <w:rPr>
          <w:b/>
          <w:sz w:val="24"/>
        </w:rPr>
        <w:t xml:space="preserve"> a zásady</w:t>
      </w:r>
      <w:r w:rsidR="004A7821" w:rsidRPr="002C4C0A">
        <w:rPr>
          <w:b/>
          <w:sz w:val="24"/>
        </w:rPr>
        <w:t xml:space="preserve"> životního stylu</w:t>
      </w:r>
    </w:p>
    <w:p w:rsidR="00406339" w:rsidRDefault="00C97CF9" w:rsidP="00097565">
      <w:pPr>
        <w:pStyle w:val="2rove-podkapitoly"/>
        <w:numPr>
          <w:ilvl w:val="0"/>
          <w:numId w:val="0"/>
        </w:numPr>
        <w:ind w:firstLine="567"/>
        <w:rPr>
          <w:sz w:val="24"/>
        </w:rPr>
      </w:pPr>
      <w:r>
        <w:rPr>
          <w:sz w:val="24"/>
        </w:rPr>
        <w:t>Je mnoho definic a mnoho faktorů</w:t>
      </w:r>
      <w:r w:rsidR="0062130C">
        <w:rPr>
          <w:sz w:val="24"/>
        </w:rPr>
        <w:t>,</w:t>
      </w:r>
      <w:r w:rsidR="002C4C0A">
        <w:rPr>
          <w:sz w:val="24"/>
        </w:rPr>
        <w:t xml:space="preserve"> které nám ovlivň</w:t>
      </w:r>
      <w:r>
        <w:rPr>
          <w:sz w:val="24"/>
        </w:rPr>
        <w:t xml:space="preserve">ují </w:t>
      </w:r>
      <w:r w:rsidR="0062130C">
        <w:rPr>
          <w:sz w:val="24"/>
        </w:rPr>
        <w:t>životní styl. Zaměřím se na faktory, které uvádí Kukačka (2010). Jsou to faktory vnější, které se zabývají ekonomickou a sociální stránkou jedince a vnitřní které obsahují psychologické vlastnosti, zdravotní stav a vzdělanost.</w:t>
      </w:r>
    </w:p>
    <w:p w:rsidR="00406339" w:rsidRDefault="00C8383D" w:rsidP="00097565">
      <w:pPr>
        <w:pStyle w:val="2rove-podkapitoly"/>
        <w:numPr>
          <w:ilvl w:val="0"/>
          <w:numId w:val="0"/>
        </w:numPr>
        <w:ind w:firstLine="567"/>
        <w:rPr>
          <w:sz w:val="24"/>
        </w:rPr>
      </w:pPr>
      <w:r>
        <w:rPr>
          <w:sz w:val="24"/>
        </w:rPr>
        <w:t>Dle Kukačku (2010</w:t>
      </w:r>
      <w:r w:rsidR="00406339">
        <w:rPr>
          <w:sz w:val="24"/>
        </w:rPr>
        <w:t xml:space="preserve">) </w:t>
      </w:r>
      <w:r w:rsidR="00406339" w:rsidRPr="00406339">
        <w:rPr>
          <w:b/>
          <w:sz w:val="24"/>
        </w:rPr>
        <w:t>zásady zdravého životního stylu</w:t>
      </w:r>
      <w:r w:rsidR="00406339">
        <w:rPr>
          <w:sz w:val="24"/>
        </w:rPr>
        <w:t xml:space="preserve"> jsou :</w:t>
      </w:r>
      <w:r>
        <w:rPr>
          <w:sz w:val="24"/>
        </w:rPr>
        <w:t xml:space="preserve"> co v největší míře rel</w:t>
      </w:r>
      <w:r w:rsidR="00A12860">
        <w:rPr>
          <w:sz w:val="24"/>
        </w:rPr>
        <w:t>axovat, dopřávat si dostatečný</w:t>
      </w:r>
      <w:r>
        <w:rPr>
          <w:sz w:val="24"/>
        </w:rPr>
        <w:t xml:space="preserve"> spán</w:t>
      </w:r>
      <w:r w:rsidR="00A12860">
        <w:rPr>
          <w:sz w:val="24"/>
        </w:rPr>
        <w:t>ek</w:t>
      </w:r>
      <w:r>
        <w:rPr>
          <w:sz w:val="24"/>
        </w:rPr>
        <w:t>, k tomu je potřeba dodržovat zdravou stravu. Dále by se měl člověk více hýbat a</w:t>
      </w:r>
      <w:r w:rsidR="00E77EAF">
        <w:rPr>
          <w:sz w:val="24"/>
        </w:rPr>
        <w:t xml:space="preserve"> to pravidelně, aby mu byl</w:t>
      </w:r>
      <w:r w:rsidR="00A12860">
        <w:rPr>
          <w:sz w:val="24"/>
        </w:rPr>
        <w:t xml:space="preserve"> pohyb</w:t>
      </w:r>
      <w:r>
        <w:rPr>
          <w:sz w:val="24"/>
        </w:rPr>
        <w:t xml:space="preserve"> nápomocen k</w:t>
      </w:r>
      <w:r w:rsidR="00A12860">
        <w:rPr>
          <w:sz w:val="24"/>
        </w:rPr>
        <w:t xml:space="preserve"> udržování</w:t>
      </w:r>
      <w:r>
        <w:rPr>
          <w:sz w:val="24"/>
        </w:rPr>
        <w:t> optimální tělesné hmotnosti. Jedinec by měl být schopen omezovat a eliminovat stres, vyhýbat se různým negativním návykům a závislostem</w:t>
      </w:r>
      <w:r w:rsidR="001056A9">
        <w:rPr>
          <w:sz w:val="24"/>
        </w:rPr>
        <w:t>, které z tohoto plynou. T</w:t>
      </w:r>
      <w:r>
        <w:rPr>
          <w:sz w:val="24"/>
        </w:rPr>
        <w:t xml:space="preserve">udíž by měl usilovat o </w:t>
      </w:r>
      <w:r w:rsidR="001056A9">
        <w:rPr>
          <w:sz w:val="24"/>
        </w:rPr>
        <w:t>pozitivní změnu životního stylu a z tohoto plyne</w:t>
      </w:r>
      <w:r w:rsidR="00A70159">
        <w:rPr>
          <w:sz w:val="24"/>
        </w:rPr>
        <w:t>,</w:t>
      </w:r>
      <w:r w:rsidR="001056A9">
        <w:rPr>
          <w:sz w:val="24"/>
        </w:rPr>
        <w:t xml:space="preserve"> že by měl dos</w:t>
      </w:r>
      <w:r w:rsidR="00A70159">
        <w:rPr>
          <w:sz w:val="24"/>
        </w:rPr>
        <w:t>ta</w:t>
      </w:r>
      <w:r w:rsidR="001056A9">
        <w:rPr>
          <w:sz w:val="24"/>
        </w:rPr>
        <w:t>tečně individuálně pečovat o své zdraví.</w:t>
      </w:r>
    </w:p>
    <w:p w:rsidR="00D53393" w:rsidRPr="00CF16D3" w:rsidRDefault="00D53393" w:rsidP="001056A9">
      <w:pPr>
        <w:pStyle w:val="2rove-podkapitoly"/>
        <w:numPr>
          <w:ilvl w:val="0"/>
          <w:numId w:val="0"/>
        </w:numPr>
        <w:rPr>
          <w:b/>
          <w:sz w:val="24"/>
        </w:rPr>
      </w:pPr>
    </w:p>
    <w:p w:rsidR="001428C3" w:rsidRPr="00CF16D3" w:rsidRDefault="00A70159" w:rsidP="00C07653">
      <w:pPr>
        <w:pStyle w:val="2rove-podkapitoly"/>
        <w:numPr>
          <w:ilvl w:val="0"/>
          <w:numId w:val="0"/>
        </w:numPr>
        <w:ind w:left="567" w:hanging="567"/>
        <w:rPr>
          <w:b/>
          <w:sz w:val="24"/>
        </w:rPr>
      </w:pPr>
      <w:r>
        <w:rPr>
          <w:b/>
          <w:sz w:val="24"/>
        </w:rPr>
        <w:t>2.3</w:t>
      </w:r>
      <w:r w:rsidR="00CF16D3" w:rsidRPr="00CF16D3">
        <w:rPr>
          <w:b/>
          <w:sz w:val="24"/>
        </w:rPr>
        <w:t xml:space="preserve"> </w:t>
      </w:r>
      <w:r w:rsidR="00CF16D3" w:rsidRPr="00CF16D3">
        <w:rPr>
          <w:b/>
          <w:sz w:val="24"/>
        </w:rPr>
        <w:tab/>
      </w:r>
      <w:r w:rsidR="001428C3" w:rsidRPr="00CF16D3">
        <w:rPr>
          <w:b/>
          <w:sz w:val="24"/>
        </w:rPr>
        <w:t>Zdravý životní styl</w:t>
      </w:r>
    </w:p>
    <w:p w:rsidR="00D53393" w:rsidRDefault="006007A2" w:rsidP="00097565">
      <w:pPr>
        <w:pStyle w:val="2rove-podkapitoly"/>
        <w:numPr>
          <w:ilvl w:val="0"/>
          <w:numId w:val="0"/>
        </w:numPr>
        <w:ind w:firstLine="567"/>
        <w:rPr>
          <w:sz w:val="24"/>
        </w:rPr>
      </w:pPr>
      <w:r>
        <w:rPr>
          <w:sz w:val="24"/>
        </w:rPr>
        <w:t>Tento pojem úzce souvisí s pojmem životní st</w:t>
      </w:r>
      <w:r w:rsidR="00BE2C51">
        <w:rPr>
          <w:sz w:val="24"/>
        </w:rPr>
        <w:t xml:space="preserve">yl a zdraví neboli řečeno spíše </w:t>
      </w:r>
      <w:r>
        <w:rPr>
          <w:sz w:val="24"/>
        </w:rPr>
        <w:t xml:space="preserve">podpora zdraví. </w:t>
      </w:r>
      <w:r w:rsidR="001F6C3A">
        <w:rPr>
          <w:sz w:val="24"/>
        </w:rPr>
        <w:t xml:space="preserve">Pojem zdravý životní styl </w:t>
      </w:r>
      <w:r w:rsidR="00323594">
        <w:rPr>
          <w:sz w:val="24"/>
        </w:rPr>
        <w:t>může pro každého znamenat něco jiného. Pro někoho přejídání a pojídání nezdravých potravin může připadat</w:t>
      </w:r>
      <w:r w:rsidR="00656CBA">
        <w:rPr>
          <w:sz w:val="24"/>
        </w:rPr>
        <w:t xml:space="preserve">, </w:t>
      </w:r>
      <w:r w:rsidR="00323594">
        <w:rPr>
          <w:sz w:val="24"/>
        </w:rPr>
        <w:t>že je vše v pořádku, ale pro jiného to znamená nepřípustné chování ke svému tělu.</w:t>
      </w:r>
    </w:p>
    <w:p w:rsidR="00656CBA" w:rsidRDefault="00656CBA" w:rsidP="00097565">
      <w:pPr>
        <w:pStyle w:val="2rove-podkapitoly"/>
        <w:numPr>
          <w:ilvl w:val="0"/>
          <w:numId w:val="0"/>
        </w:numPr>
        <w:ind w:firstLine="567"/>
        <w:rPr>
          <w:sz w:val="24"/>
        </w:rPr>
      </w:pPr>
      <w:r>
        <w:rPr>
          <w:sz w:val="24"/>
        </w:rPr>
        <w:t>Nejčastější okruhy zdravého životního stylu jsou životní rytmus - do kterého patří poměr pracovního vytížení a odpočinku, pohybový režim, duševní aktivita, životospráva a zvládání náročných a nepřiměřených situací.</w:t>
      </w:r>
    </w:p>
    <w:p w:rsidR="00A71B4F" w:rsidRDefault="00A71B4F" w:rsidP="00097565">
      <w:pPr>
        <w:pStyle w:val="2rove-podkapitoly"/>
        <w:numPr>
          <w:ilvl w:val="0"/>
          <w:numId w:val="0"/>
        </w:numPr>
        <w:ind w:firstLine="567"/>
        <w:rPr>
          <w:sz w:val="24"/>
        </w:rPr>
      </w:pPr>
      <w:r>
        <w:rPr>
          <w:sz w:val="24"/>
        </w:rPr>
        <w:t xml:space="preserve">Abychom mohli utvářet zdravý životní styl, tak k tomu potřebujeme volný čas. Vzhledem k tomu, že v tomto čase se můžeme starat o své tělo, věnovat se svým koníčkům, rozvíjet svoji vzdělanost,…. </w:t>
      </w:r>
    </w:p>
    <w:p w:rsidR="00F61087" w:rsidRPr="001A2AA2" w:rsidRDefault="001A2AA2" w:rsidP="001A2AA2">
      <w:pPr>
        <w:rPr>
          <w:rFonts w:eastAsia="Times New Roman" w:cs="Arial"/>
          <w:bCs/>
          <w:sz w:val="24"/>
          <w:szCs w:val="24"/>
          <w:lang w:eastAsia="cs-CZ"/>
        </w:rPr>
      </w:pPr>
      <w:r>
        <w:rPr>
          <w:sz w:val="24"/>
        </w:rPr>
        <w:br w:type="page"/>
      </w:r>
    </w:p>
    <w:p w:rsidR="00F61087" w:rsidRPr="00CF16D3" w:rsidRDefault="00A70159" w:rsidP="00772D97">
      <w:pPr>
        <w:pStyle w:val="2rove-podkapitoly"/>
        <w:numPr>
          <w:ilvl w:val="0"/>
          <w:numId w:val="0"/>
        </w:numPr>
        <w:ind w:left="709" w:hanging="709"/>
        <w:rPr>
          <w:b/>
          <w:sz w:val="24"/>
        </w:rPr>
      </w:pPr>
      <w:r>
        <w:rPr>
          <w:b/>
          <w:sz w:val="24"/>
        </w:rPr>
        <w:lastRenderedPageBreak/>
        <w:t>2.3.1</w:t>
      </w:r>
      <w:r w:rsidR="00CF16D3" w:rsidRPr="00CF16D3">
        <w:rPr>
          <w:b/>
          <w:sz w:val="24"/>
        </w:rPr>
        <w:tab/>
      </w:r>
      <w:r w:rsidR="001428C3" w:rsidRPr="00CF16D3">
        <w:rPr>
          <w:b/>
          <w:sz w:val="24"/>
        </w:rPr>
        <w:t>Zdraví</w:t>
      </w:r>
    </w:p>
    <w:p w:rsidR="000F2B24" w:rsidRDefault="00097565" w:rsidP="00097565">
      <w:pPr>
        <w:pStyle w:val="2rove-podkapitoly"/>
        <w:numPr>
          <w:ilvl w:val="0"/>
          <w:numId w:val="0"/>
        </w:numPr>
        <w:ind w:firstLine="567"/>
        <w:rPr>
          <w:sz w:val="24"/>
        </w:rPr>
      </w:pPr>
      <w:r>
        <w:rPr>
          <w:sz w:val="24"/>
        </w:rPr>
        <w:t>„</w:t>
      </w:r>
      <w:r w:rsidR="000F2B24">
        <w:rPr>
          <w:sz w:val="24"/>
        </w:rPr>
        <w:t>Zdraví je stav úplné fyzické, duševní a sociální pohody, nikoli pouze nepřítomnosti nemoci nebo zdravotního postižení.“ Definice zdraví podle Světové zdravotnické organizace (WHO). (</w:t>
      </w:r>
      <w:hyperlink r:id="rId9" w:history="1">
        <w:r w:rsidR="00FD3C67" w:rsidRPr="00772D97">
          <w:rPr>
            <w:rStyle w:val="Hypertextovodkaz"/>
            <w:color w:val="auto"/>
            <w:sz w:val="24"/>
          </w:rPr>
          <w:t>http://tituson.cz/co-to-je-zdravi</w:t>
        </w:r>
      </w:hyperlink>
      <w:r w:rsidR="000F2B24" w:rsidRPr="00772D97">
        <w:rPr>
          <w:sz w:val="24"/>
        </w:rPr>
        <w:t>)</w:t>
      </w:r>
    </w:p>
    <w:p w:rsidR="00FD3C67" w:rsidRDefault="00FD3C67" w:rsidP="000F2B24">
      <w:pPr>
        <w:pStyle w:val="2rove-podkapitoly"/>
        <w:numPr>
          <w:ilvl w:val="0"/>
          <w:numId w:val="0"/>
        </w:numPr>
        <w:ind w:firstLine="360"/>
        <w:rPr>
          <w:sz w:val="24"/>
        </w:rPr>
      </w:pPr>
    </w:p>
    <w:p w:rsidR="00FD3C67" w:rsidRDefault="00097565" w:rsidP="00097565">
      <w:pPr>
        <w:pStyle w:val="2rove-podkapitoly"/>
        <w:numPr>
          <w:ilvl w:val="0"/>
          <w:numId w:val="0"/>
        </w:numPr>
        <w:ind w:firstLine="567"/>
        <w:rPr>
          <w:sz w:val="24"/>
        </w:rPr>
      </w:pPr>
      <w:r>
        <w:rPr>
          <w:sz w:val="24"/>
        </w:rPr>
        <w:t>„</w:t>
      </w:r>
      <w:r w:rsidR="00FD3C67">
        <w:rPr>
          <w:sz w:val="24"/>
        </w:rPr>
        <w:t>Zdraví není všechno, ale všechno ostatní bez zdraví není ničím“</w:t>
      </w:r>
      <w:r w:rsidR="000167C9">
        <w:rPr>
          <w:sz w:val="24"/>
        </w:rPr>
        <w:t xml:space="preserve"> vyslovil neboli citoval bývalý ředitel WHO</w:t>
      </w:r>
      <w:r w:rsidR="00FD3C67">
        <w:rPr>
          <w:sz w:val="24"/>
        </w:rPr>
        <w:t xml:space="preserve"> (Half-dan Mahler)</w:t>
      </w:r>
    </w:p>
    <w:p w:rsidR="00FD3C67" w:rsidRDefault="00FD3C67" w:rsidP="000F2B24">
      <w:pPr>
        <w:pStyle w:val="2rove-podkapitoly"/>
        <w:numPr>
          <w:ilvl w:val="0"/>
          <w:numId w:val="0"/>
        </w:numPr>
        <w:ind w:firstLine="360"/>
        <w:rPr>
          <w:sz w:val="24"/>
        </w:rPr>
      </w:pPr>
    </w:p>
    <w:p w:rsidR="00472783" w:rsidRDefault="00FD3C67" w:rsidP="00097565">
      <w:pPr>
        <w:pStyle w:val="2rove-podkapitoly"/>
        <w:numPr>
          <w:ilvl w:val="0"/>
          <w:numId w:val="0"/>
        </w:numPr>
        <w:ind w:firstLine="567"/>
        <w:rPr>
          <w:sz w:val="24"/>
        </w:rPr>
      </w:pPr>
      <w:r>
        <w:rPr>
          <w:sz w:val="24"/>
        </w:rPr>
        <w:t>Zdraví</w:t>
      </w:r>
      <w:r w:rsidR="00CE0123">
        <w:rPr>
          <w:sz w:val="24"/>
        </w:rPr>
        <w:t>,</w:t>
      </w:r>
      <w:r>
        <w:rPr>
          <w:sz w:val="24"/>
        </w:rPr>
        <w:t xml:space="preserve"> pa</w:t>
      </w:r>
      <w:r w:rsidR="007A728A">
        <w:rPr>
          <w:sz w:val="24"/>
        </w:rPr>
        <w:t xml:space="preserve">tří </w:t>
      </w:r>
      <w:r w:rsidR="00A70159">
        <w:rPr>
          <w:sz w:val="24"/>
        </w:rPr>
        <w:t>k</w:t>
      </w:r>
      <w:r w:rsidR="003B29F3">
        <w:rPr>
          <w:sz w:val="24"/>
        </w:rPr>
        <w:t> nejvýznamnějším</w:t>
      </w:r>
      <w:r>
        <w:rPr>
          <w:sz w:val="24"/>
        </w:rPr>
        <w:t xml:space="preserve"> hodnotám lidského života, které </w:t>
      </w:r>
      <w:r w:rsidR="00A12860">
        <w:rPr>
          <w:sz w:val="24"/>
        </w:rPr>
        <w:t>představují jednu ze</w:t>
      </w:r>
      <w:r>
        <w:rPr>
          <w:sz w:val="24"/>
        </w:rPr>
        <w:t xml:space="preserve"> zák</w:t>
      </w:r>
      <w:r w:rsidR="001A2AA2">
        <w:rPr>
          <w:sz w:val="24"/>
        </w:rPr>
        <w:t>ladních podmínek ke smysl</w:t>
      </w:r>
      <w:r w:rsidR="007B3E9C">
        <w:rPr>
          <w:sz w:val="24"/>
        </w:rPr>
        <w:t>uplnému</w:t>
      </w:r>
      <w:r>
        <w:rPr>
          <w:sz w:val="24"/>
        </w:rPr>
        <w:t xml:space="preserve"> bytí. Pokud máme zdraví</w:t>
      </w:r>
      <w:r w:rsidR="001C0ABF">
        <w:rPr>
          <w:sz w:val="24"/>
        </w:rPr>
        <w:t>,</w:t>
      </w:r>
      <w:r>
        <w:rPr>
          <w:sz w:val="24"/>
        </w:rPr>
        <w:t xml:space="preserve"> tak máme vlastně všechno</w:t>
      </w:r>
      <w:r w:rsidR="00A12860">
        <w:rPr>
          <w:sz w:val="24"/>
        </w:rPr>
        <w:t>. Díky zdraví si</w:t>
      </w:r>
      <w:r w:rsidR="001C0ABF">
        <w:rPr>
          <w:sz w:val="24"/>
        </w:rPr>
        <w:t xml:space="preserve"> můž</w:t>
      </w:r>
      <w:r w:rsidR="003B29F3">
        <w:rPr>
          <w:sz w:val="24"/>
        </w:rPr>
        <w:t xml:space="preserve">eme plnit své sny a realizovat </w:t>
      </w:r>
      <w:r w:rsidR="00A12860">
        <w:rPr>
          <w:sz w:val="24"/>
        </w:rPr>
        <w:t>si svá</w:t>
      </w:r>
      <w:r w:rsidR="001C0ABF">
        <w:rPr>
          <w:sz w:val="24"/>
        </w:rPr>
        <w:t xml:space="preserve"> přání, popřípadě sportovat, cestovat,….</w:t>
      </w:r>
      <w:r w:rsidR="00772D97">
        <w:rPr>
          <w:sz w:val="24"/>
        </w:rPr>
        <w:t xml:space="preserve"> </w:t>
      </w:r>
      <w:r w:rsidR="00472783">
        <w:rPr>
          <w:sz w:val="24"/>
        </w:rPr>
        <w:t>Zdraví lze chápat jako optimální stav tělesné, duševní a sociální pohody.</w:t>
      </w:r>
    </w:p>
    <w:p w:rsidR="003B29F3" w:rsidRDefault="00981D6E" w:rsidP="00097565">
      <w:pPr>
        <w:pStyle w:val="2rove-podkapitoly"/>
        <w:numPr>
          <w:ilvl w:val="0"/>
          <w:numId w:val="0"/>
        </w:numPr>
        <w:ind w:firstLine="567"/>
        <w:rPr>
          <w:sz w:val="24"/>
        </w:rPr>
      </w:pPr>
      <w:r>
        <w:rPr>
          <w:sz w:val="24"/>
        </w:rPr>
        <w:t>Z</w:t>
      </w:r>
      <w:r w:rsidR="00FE0494">
        <w:rPr>
          <w:sz w:val="24"/>
        </w:rPr>
        <w:t>draví je zákla</w:t>
      </w:r>
      <w:r>
        <w:rPr>
          <w:sz w:val="24"/>
        </w:rPr>
        <w:t xml:space="preserve">dní potřebou a </w:t>
      </w:r>
      <w:r w:rsidR="00FE0494">
        <w:rPr>
          <w:sz w:val="24"/>
        </w:rPr>
        <w:t>cennou hodnotou individuální</w:t>
      </w:r>
      <w:r w:rsidR="00F61087">
        <w:rPr>
          <w:sz w:val="24"/>
        </w:rPr>
        <w:t>ho žití,</w:t>
      </w:r>
      <w:r w:rsidR="007B3E9C">
        <w:rPr>
          <w:sz w:val="24"/>
        </w:rPr>
        <w:t xml:space="preserve"> sociálně </w:t>
      </w:r>
      <w:r w:rsidR="00FE0494">
        <w:rPr>
          <w:sz w:val="24"/>
        </w:rPr>
        <w:t>výrazně ovlivňuje kvalitu života. K dosažení zdraví je velmi důležitá prevence, rehabilitace, tera</w:t>
      </w:r>
      <w:r w:rsidR="00F61087">
        <w:rPr>
          <w:sz w:val="24"/>
        </w:rPr>
        <w:t xml:space="preserve">pie, ale </w:t>
      </w:r>
      <w:r w:rsidR="00A12860">
        <w:rPr>
          <w:sz w:val="24"/>
        </w:rPr>
        <w:t xml:space="preserve">i </w:t>
      </w:r>
      <w:r w:rsidR="00F61087">
        <w:rPr>
          <w:sz w:val="24"/>
        </w:rPr>
        <w:t>zdravotnické služby</w:t>
      </w:r>
      <w:r w:rsidR="00A12860">
        <w:rPr>
          <w:sz w:val="24"/>
        </w:rPr>
        <w:t>,</w:t>
      </w:r>
      <w:r w:rsidR="00F61087">
        <w:rPr>
          <w:sz w:val="24"/>
        </w:rPr>
        <w:t xml:space="preserve"> které</w:t>
      </w:r>
      <w:r w:rsidR="00FE0494">
        <w:rPr>
          <w:sz w:val="24"/>
        </w:rPr>
        <w:t xml:space="preserve"> </w:t>
      </w:r>
      <w:r w:rsidR="00F61087">
        <w:rPr>
          <w:sz w:val="24"/>
        </w:rPr>
        <w:t xml:space="preserve">se </w:t>
      </w:r>
      <w:r w:rsidR="00A91308">
        <w:rPr>
          <w:sz w:val="24"/>
        </w:rPr>
        <w:t>samy nezajistí, a</w:t>
      </w:r>
      <w:r w:rsidR="00FE0494">
        <w:rPr>
          <w:sz w:val="24"/>
        </w:rPr>
        <w:t xml:space="preserve"> tudíž nelze chápat </w:t>
      </w:r>
      <w:r w:rsidR="00A91308">
        <w:rPr>
          <w:sz w:val="24"/>
        </w:rPr>
        <w:t xml:space="preserve">zdraví jako </w:t>
      </w:r>
      <w:r w:rsidR="00FE0494">
        <w:rPr>
          <w:sz w:val="24"/>
        </w:rPr>
        <w:t>kategorii za výrazně medicínsk</w:t>
      </w:r>
      <w:r w:rsidR="00A91308">
        <w:rPr>
          <w:sz w:val="24"/>
        </w:rPr>
        <w:t>ou, ale za široce humánní. Zdraví</w:t>
      </w:r>
      <w:r w:rsidR="00FE0494">
        <w:rPr>
          <w:sz w:val="24"/>
        </w:rPr>
        <w:t xml:space="preserve"> je podmíněno tím, do jaké míry je sám jedin</w:t>
      </w:r>
      <w:r w:rsidR="00A91308">
        <w:rPr>
          <w:sz w:val="24"/>
        </w:rPr>
        <w:t>ec ochoten se starat o upevňování</w:t>
      </w:r>
      <w:r w:rsidR="00FE0494">
        <w:rPr>
          <w:sz w:val="24"/>
        </w:rPr>
        <w:t xml:space="preserve"> </w:t>
      </w:r>
      <w:r w:rsidR="00F61087">
        <w:rPr>
          <w:sz w:val="24"/>
        </w:rPr>
        <w:t xml:space="preserve">vlastního zdraví a jakou najde </w:t>
      </w:r>
      <w:r w:rsidR="00FE0494">
        <w:rPr>
          <w:sz w:val="24"/>
        </w:rPr>
        <w:t>oporu ve společnosti.</w:t>
      </w:r>
      <w:r w:rsidR="00D93ACA">
        <w:rPr>
          <w:sz w:val="24"/>
        </w:rPr>
        <w:t xml:space="preserve"> Pro zdraví a nemoc nelze naléz</w:t>
      </w:r>
      <w:r w:rsidR="00FE0494">
        <w:rPr>
          <w:sz w:val="24"/>
        </w:rPr>
        <w:t>t přesnou definici.</w:t>
      </w:r>
      <w:r w:rsidR="00D93ACA">
        <w:rPr>
          <w:sz w:val="24"/>
        </w:rPr>
        <w:t xml:space="preserve"> Základní podmínkou zdraví je optimá</w:t>
      </w:r>
      <w:r w:rsidR="00A91308">
        <w:rPr>
          <w:sz w:val="24"/>
        </w:rPr>
        <w:t>lní a vyvážené fungování organis</w:t>
      </w:r>
      <w:r w:rsidR="007B3E9C">
        <w:rPr>
          <w:sz w:val="24"/>
        </w:rPr>
        <w:t>mu. Zdraví a nemoc jsou spolu</w:t>
      </w:r>
      <w:r w:rsidR="00D93ACA">
        <w:rPr>
          <w:sz w:val="24"/>
        </w:rPr>
        <w:t xml:space="preserve"> </w:t>
      </w:r>
      <w:r w:rsidR="00A91308">
        <w:rPr>
          <w:sz w:val="24"/>
        </w:rPr>
        <w:t>úzce spjaty a vzájemně se ovlivňují.</w:t>
      </w:r>
    </w:p>
    <w:p w:rsidR="00D93ACA" w:rsidRDefault="00D93ACA" w:rsidP="00097565">
      <w:pPr>
        <w:pStyle w:val="2rove-podkapitoly"/>
        <w:numPr>
          <w:ilvl w:val="0"/>
          <w:numId w:val="0"/>
        </w:numPr>
        <w:ind w:firstLine="567"/>
        <w:rPr>
          <w:sz w:val="24"/>
        </w:rPr>
      </w:pPr>
      <w:r>
        <w:rPr>
          <w:sz w:val="24"/>
        </w:rPr>
        <w:t>Zdraví lze tedy komplexně chápat jako schopnost vyrovnat</w:t>
      </w:r>
      <w:r w:rsidR="00A91308">
        <w:rPr>
          <w:sz w:val="24"/>
        </w:rPr>
        <w:t xml:space="preserve"> se s nároky vnitřního a vnějšího</w:t>
      </w:r>
      <w:r>
        <w:rPr>
          <w:sz w:val="24"/>
        </w:rPr>
        <w:t xml:space="preserve"> prostředí bez narušení životních funkcí.</w:t>
      </w:r>
    </w:p>
    <w:p w:rsidR="00D93ACA" w:rsidRDefault="00097565" w:rsidP="00097565">
      <w:pPr>
        <w:pStyle w:val="2rove-podkapitoly"/>
        <w:numPr>
          <w:ilvl w:val="0"/>
          <w:numId w:val="0"/>
        </w:numPr>
        <w:ind w:firstLine="567"/>
        <w:rPr>
          <w:sz w:val="24"/>
        </w:rPr>
      </w:pPr>
      <w:r>
        <w:rPr>
          <w:sz w:val="24"/>
        </w:rPr>
        <w:t>„</w:t>
      </w:r>
      <w:r w:rsidR="00D93ACA">
        <w:rPr>
          <w:sz w:val="24"/>
        </w:rPr>
        <w:t>Zdraví je potenciál vlastností (schopností) člověka vyrovnat se s nároky (požadavky) vnitřního a zevního prostředí bez narušení životních funkcí</w:t>
      </w:r>
      <w:r w:rsidR="0004629C">
        <w:rPr>
          <w:sz w:val="24"/>
        </w:rPr>
        <w:t>.</w:t>
      </w:r>
      <w:r w:rsidR="00D93ACA">
        <w:rPr>
          <w:sz w:val="24"/>
        </w:rPr>
        <w:t>“</w:t>
      </w:r>
    </w:p>
    <w:p w:rsidR="00070A72" w:rsidRDefault="00097565" w:rsidP="00A64452">
      <w:pPr>
        <w:pStyle w:val="2rove-podkapitoly"/>
        <w:numPr>
          <w:ilvl w:val="0"/>
          <w:numId w:val="0"/>
        </w:numPr>
        <w:ind w:firstLine="567"/>
        <w:rPr>
          <w:sz w:val="24"/>
        </w:rPr>
      </w:pPr>
      <w:r>
        <w:rPr>
          <w:sz w:val="24"/>
        </w:rPr>
        <w:t>„</w:t>
      </w:r>
      <w:r w:rsidR="00484232">
        <w:rPr>
          <w:sz w:val="24"/>
        </w:rPr>
        <w:t>N</w:t>
      </w:r>
      <w:r w:rsidR="00D93ACA">
        <w:rPr>
          <w:sz w:val="24"/>
        </w:rPr>
        <w:t>emoc</w:t>
      </w:r>
      <w:r w:rsidR="00484232">
        <w:rPr>
          <w:sz w:val="24"/>
        </w:rPr>
        <w:t xml:space="preserve"> </w:t>
      </w:r>
      <w:r w:rsidR="00D93ACA">
        <w:rPr>
          <w:sz w:val="24"/>
        </w:rPr>
        <w:t xml:space="preserve">(porucha zdraví) </w:t>
      </w:r>
      <w:r w:rsidR="00484232">
        <w:rPr>
          <w:sz w:val="24"/>
        </w:rPr>
        <w:t xml:space="preserve">je pak takový potenciál vlastností organismu, který omezuje možnosti vyrovnávání se s nároky </w:t>
      </w:r>
      <w:r w:rsidR="00472783">
        <w:rPr>
          <w:sz w:val="24"/>
        </w:rPr>
        <w:t>prostředí (</w:t>
      </w:r>
      <w:r w:rsidR="00484232">
        <w:rPr>
          <w:sz w:val="24"/>
        </w:rPr>
        <w:t>včetně pracovního) bez narušení vitálně důležitých funkcí</w:t>
      </w:r>
      <w:r w:rsidR="00772D97">
        <w:rPr>
          <w:sz w:val="24"/>
        </w:rPr>
        <w:t>“ (Čevela et al</w:t>
      </w:r>
      <w:r w:rsidR="00093F80">
        <w:rPr>
          <w:sz w:val="24"/>
        </w:rPr>
        <w:t xml:space="preserve">, </w:t>
      </w:r>
      <w:r w:rsidR="00484232">
        <w:rPr>
          <w:sz w:val="24"/>
        </w:rPr>
        <w:t>2009,12)</w:t>
      </w:r>
      <w:r w:rsidR="00772D97">
        <w:rPr>
          <w:sz w:val="24"/>
        </w:rPr>
        <w:t>.</w:t>
      </w:r>
    </w:p>
    <w:p w:rsidR="00772D97" w:rsidRPr="00D53393" w:rsidRDefault="00772D97" w:rsidP="00A64452">
      <w:pPr>
        <w:pStyle w:val="2rove-podkapitoly"/>
        <w:numPr>
          <w:ilvl w:val="0"/>
          <w:numId w:val="0"/>
        </w:numPr>
        <w:ind w:firstLine="567"/>
        <w:rPr>
          <w:sz w:val="24"/>
        </w:rPr>
      </w:pPr>
    </w:p>
    <w:p w:rsidR="001428C3" w:rsidRPr="00CF16D3" w:rsidRDefault="00772D97" w:rsidP="0091127C">
      <w:pPr>
        <w:pStyle w:val="2rove-podkapitoly"/>
        <w:numPr>
          <w:ilvl w:val="2"/>
          <w:numId w:val="37"/>
        </w:numPr>
        <w:ind w:left="567" w:hanging="567"/>
        <w:rPr>
          <w:b/>
          <w:sz w:val="24"/>
        </w:rPr>
      </w:pPr>
      <w:r>
        <w:rPr>
          <w:b/>
          <w:sz w:val="24"/>
        </w:rPr>
        <w:lastRenderedPageBreak/>
        <w:t xml:space="preserve"> </w:t>
      </w:r>
      <w:r w:rsidR="003A0801">
        <w:rPr>
          <w:b/>
          <w:sz w:val="24"/>
        </w:rPr>
        <w:t xml:space="preserve"> </w:t>
      </w:r>
      <w:r w:rsidR="001428C3" w:rsidRPr="00CF16D3">
        <w:rPr>
          <w:b/>
          <w:sz w:val="24"/>
        </w:rPr>
        <w:t>Spánek a odpočinek</w:t>
      </w:r>
    </w:p>
    <w:p w:rsidR="001D1F18" w:rsidRDefault="00C928ED" w:rsidP="00C07653">
      <w:pPr>
        <w:pStyle w:val="2rove-podkapitoly"/>
        <w:numPr>
          <w:ilvl w:val="0"/>
          <w:numId w:val="0"/>
        </w:numPr>
        <w:ind w:firstLine="567"/>
        <w:rPr>
          <w:sz w:val="24"/>
        </w:rPr>
      </w:pPr>
      <w:r>
        <w:rPr>
          <w:sz w:val="24"/>
        </w:rPr>
        <w:t>Spánek má tvořit a zabezpečit jak fyzické zdraví tak i duševní zdraví. Jedinec dospělého věku by měl spát 7</w:t>
      </w:r>
      <w:r w:rsidR="002D65F7">
        <w:rPr>
          <w:sz w:val="24"/>
        </w:rPr>
        <w:t xml:space="preserve"> </w:t>
      </w:r>
      <w:r>
        <w:rPr>
          <w:sz w:val="24"/>
        </w:rPr>
        <w:t>-</w:t>
      </w:r>
      <w:r w:rsidR="002D65F7">
        <w:rPr>
          <w:sz w:val="24"/>
        </w:rPr>
        <w:t xml:space="preserve"> </w:t>
      </w:r>
      <w:r>
        <w:rPr>
          <w:sz w:val="24"/>
        </w:rPr>
        <w:t>9 hodin denně, řídí se to podle individuálních dispozic a tím pádem je i umístění spánku do biorytmu 24 hodin. Podle toho se dělí typy duševní svěžesti na sovu, skřivana</w:t>
      </w:r>
      <w:r w:rsidR="007B3E9C">
        <w:rPr>
          <w:sz w:val="24"/>
        </w:rPr>
        <w:t xml:space="preserve"> a smíšený typ. S</w:t>
      </w:r>
      <w:r w:rsidR="00F61087">
        <w:rPr>
          <w:sz w:val="24"/>
        </w:rPr>
        <w:t>ova je</w:t>
      </w:r>
      <w:r>
        <w:rPr>
          <w:sz w:val="24"/>
        </w:rPr>
        <w:t xml:space="preserve"> večerní typ duševní svěžesti, který začíná být výkonný až po 19 hodině a spát chodí až kolem 23 hodiny</w:t>
      </w:r>
      <w:r w:rsidR="00E7349E">
        <w:rPr>
          <w:sz w:val="24"/>
        </w:rPr>
        <w:t>, přičemž si ráno pospí do 7-8 hodiny ranní. Za skřivana neboli ranní ty</w:t>
      </w:r>
      <w:r>
        <w:rPr>
          <w:sz w:val="24"/>
        </w:rPr>
        <w:t>p duševní svěžesti může být považován jedinec, který vstává v 6 hodin ráno a</w:t>
      </w:r>
      <w:r w:rsidR="00E7349E">
        <w:rPr>
          <w:sz w:val="24"/>
        </w:rPr>
        <w:t xml:space="preserve"> během 30</w:t>
      </w:r>
      <w:r w:rsidR="002D65F7">
        <w:rPr>
          <w:sz w:val="24"/>
        </w:rPr>
        <w:t xml:space="preserve"> </w:t>
      </w:r>
      <w:r w:rsidR="00E7349E">
        <w:rPr>
          <w:sz w:val="24"/>
        </w:rPr>
        <w:t>-</w:t>
      </w:r>
      <w:r w:rsidR="002D65F7">
        <w:rPr>
          <w:sz w:val="24"/>
        </w:rPr>
        <w:t xml:space="preserve"> </w:t>
      </w:r>
      <w:r w:rsidR="00E7349E">
        <w:rPr>
          <w:sz w:val="24"/>
        </w:rPr>
        <w:t>40 minut je schopný plnit intelektuální výkony,</w:t>
      </w:r>
      <w:r>
        <w:rPr>
          <w:sz w:val="24"/>
        </w:rPr>
        <w:t xml:space="preserve"> ulehá ke spánku mezi 21 a</w:t>
      </w:r>
      <w:r w:rsidR="00274305">
        <w:rPr>
          <w:sz w:val="24"/>
        </w:rPr>
        <w:t xml:space="preserve"> </w:t>
      </w:r>
      <w:r>
        <w:rPr>
          <w:sz w:val="24"/>
        </w:rPr>
        <w:t>22 hodinou. Smíšený typ</w:t>
      </w:r>
      <w:r w:rsidR="00E7349E">
        <w:rPr>
          <w:sz w:val="24"/>
        </w:rPr>
        <w:t>,</w:t>
      </w:r>
      <w:r w:rsidR="007B3E9C">
        <w:rPr>
          <w:sz w:val="24"/>
        </w:rPr>
        <w:t xml:space="preserve"> pro který</w:t>
      </w:r>
      <w:r>
        <w:rPr>
          <w:sz w:val="24"/>
        </w:rPr>
        <w:t xml:space="preserve"> není typické ani brzké vstávání ani ponocování</w:t>
      </w:r>
      <w:r w:rsidR="00E7349E">
        <w:rPr>
          <w:sz w:val="24"/>
        </w:rPr>
        <w:t>, by měl jít spát okolo 23 hodiny.</w:t>
      </w:r>
    </w:p>
    <w:p w:rsidR="00E7349E" w:rsidRDefault="00E7349E" w:rsidP="005D02BC">
      <w:pPr>
        <w:pStyle w:val="2rove-podkapitoly"/>
        <w:numPr>
          <w:ilvl w:val="0"/>
          <w:numId w:val="0"/>
        </w:numPr>
        <w:rPr>
          <w:sz w:val="24"/>
        </w:rPr>
      </w:pPr>
      <w:r>
        <w:rPr>
          <w:sz w:val="24"/>
        </w:rPr>
        <w:t>Důlež</w:t>
      </w:r>
      <w:r w:rsidR="007B3E9C">
        <w:rPr>
          <w:sz w:val="24"/>
        </w:rPr>
        <w:t>ité je, aby při spánku byla</w:t>
      </w:r>
      <w:r>
        <w:rPr>
          <w:sz w:val="24"/>
        </w:rPr>
        <w:t xml:space="preserve"> jednota mezi duševní a pohybovou aktivitou, aby v případě poruch spánku, byl vyzkoušen typ psychogenního tréninku </w:t>
      </w:r>
      <w:r w:rsidR="007B3E9C">
        <w:rPr>
          <w:sz w:val="24"/>
        </w:rPr>
        <w:t>a pak až uplatněna lékařská</w:t>
      </w:r>
      <w:r>
        <w:rPr>
          <w:sz w:val="24"/>
        </w:rPr>
        <w:t xml:space="preserve"> terapie.</w:t>
      </w:r>
    </w:p>
    <w:p w:rsidR="007A728A" w:rsidRDefault="00E7349E" w:rsidP="005D02BC">
      <w:pPr>
        <w:pStyle w:val="2rove-podkapitoly"/>
        <w:numPr>
          <w:ilvl w:val="0"/>
          <w:numId w:val="0"/>
        </w:numPr>
        <w:rPr>
          <w:sz w:val="24"/>
        </w:rPr>
      </w:pPr>
      <w:r>
        <w:rPr>
          <w:sz w:val="24"/>
        </w:rPr>
        <w:t>Před ulehnutím ke spánku by měla být nejpozději 2 hodiny pře</w:t>
      </w:r>
      <w:r w:rsidR="00274305">
        <w:rPr>
          <w:sz w:val="24"/>
        </w:rPr>
        <w:t xml:space="preserve">dem konzumace potravy, která by neměla </w:t>
      </w:r>
      <w:r>
        <w:rPr>
          <w:sz w:val="24"/>
        </w:rPr>
        <w:t xml:space="preserve">přesáhnout 30% denního limitu </w:t>
      </w:r>
      <w:r w:rsidR="00F538B1">
        <w:rPr>
          <w:sz w:val="24"/>
        </w:rPr>
        <w:t>příjmu potravy.</w:t>
      </w:r>
      <w:r w:rsidR="00274305">
        <w:rPr>
          <w:sz w:val="24"/>
        </w:rPr>
        <w:t xml:space="preserve"> Tato potrava by měla být </w:t>
      </w:r>
      <w:r w:rsidR="00F538B1">
        <w:rPr>
          <w:sz w:val="24"/>
        </w:rPr>
        <w:t>konzumována v klidu a měla by</w:t>
      </w:r>
      <w:r w:rsidR="00274305">
        <w:rPr>
          <w:sz w:val="24"/>
        </w:rPr>
        <w:t xml:space="preserve"> být vyvážená a pestrá</w:t>
      </w:r>
      <w:r w:rsidR="004E62BF">
        <w:rPr>
          <w:sz w:val="24"/>
        </w:rPr>
        <w:t xml:space="preserve">          </w:t>
      </w:r>
      <w:r w:rsidR="00093F80">
        <w:rPr>
          <w:sz w:val="24"/>
        </w:rPr>
        <w:t>(</w:t>
      </w:r>
      <w:r w:rsidR="00F538B1">
        <w:rPr>
          <w:sz w:val="24"/>
        </w:rPr>
        <w:t>Kastnerová, 2012)</w:t>
      </w:r>
      <w:r w:rsidR="00772D97">
        <w:rPr>
          <w:sz w:val="24"/>
        </w:rPr>
        <w:t>.</w:t>
      </w:r>
    </w:p>
    <w:p w:rsidR="00E44F2C" w:rsidRPr="001D1F18" w:rsidRDefault="00082A49" w:rsidP="00772D97">
      <w:pPr>
        <w:pStyle w:val="2rove-podkapitoly"/>
        <w:numPr>
          <w:ilvl w:val="0"/>
          <w:numId w:val="0"/>
        </w:numPr>
        <w:rPr>
          <w:sz w:val="24"/>
        </w:rPr>
      </w:pPr>
      <w:r>
        <w:rPr>
          <w:sz w:val="24"/>
        </w:rPr>
        <w:t>Přesnější definice spánku je:</w:t>
      </w:r>
    </w:p>
    <w:p w:rsidR="00957769" w:rsidRPr="00772D97" w:rsidRDefault="00957769" w:rsidP="00093F80">
      <w:pPr>
        <w:pStyle w:val="2rove-podkapitoly"/>
        <w:numPr>
          <w:ilvl w:val="0"/>
          <w:numId w:val="0"/>
        </w:numPr>
        <w:ind w:left="567"/>
        <w:rPr>
          <w:sz w:val="24"/>
        </w:rPr>
      </w:pPr>
      <w:r w:rsidRPr="00772D97">
        <w:rPr>
          <w:sz w:val="24"/>
        </w:rPr>
        <w:t>Spánek je rytmicky se vyskytující stav organismu charakterizovaný sníženou reaktivitou na vnější podměty, sníženou pohybovou aktivitou a většinou i druhově typickou polohou, typickými změnami aktivity mozku zjistitelnými elektroencefalografií a u člověka sníženou, resp. Změněnou kognitivní činností. Spánek je okamžitě reverzibilní stav, což jej odlišuje od kómatu, hibernace a estivace.</w:t>
      </w:r>
    </w:p>
    <w:p w:rsidR="00957769" w:rsidRPr="00772D97" w:rsidRDefault="00957769" w:rsidP="00093F80">
      <w:pPr>
        <w:pStyle w:val="2rove-podkapitoly"/>
        <w:numPr>
          <w:ilvl w:val="0"/>
          <w:numId w:val="0"/>
        </w:numPr>
        <w:ind w:left="567"/>
        <w:rPr>
          <w:sz w:val="24"/>
        </w:rPr>
      </w:pPr>
      <w:r w:rsidRPr="00772D97">
        <w:rPr>
          <w:sz w:val="24"/>
        </w:rPr>
        <w:t xml:space="preserve">Spánek je </w:t>
      </w:r>
      <w:r w:rsidRPr="00772D97">
        <w:rPr>
          <w:b/>
          <w:sz w:val="24"/>
        </w:rPr>
        <w:t>aktivní děj</w:t>
      </w:r>
      <w:r w:rsidRPr="00772D97">
        <w:rPr>
          <w:sz w:val="24"/>
        </w:rPr>
        <w:t xml:space="preserve"> a k jeho uskutečnění je nutná spolupráce mnoha mozkových oblastí, přiměřený stav celého organismu a vhodné vnější pod</w:t>
      </w:r>
      <w:r w:rsidR="00915195" w:rsidRPr="00772D97">
        <w:rPr>
          <w:sz w:val="24"/>
        </w:rPr>
        <w:t xml:space="preserve">mínky. </w:t>
      </w:r>
      <w:r w:rsidR="00915195" w:rsidRPr="00772D97">
        <w:rPr>
          <w:b/>
          <w:sz w:val="24"/>
        </w:rPr>
        <w:t>Bdělost, NREM spánek</w:t>
      </w:r>
      <w:r w:rsidR="00915195" w:rsidRPr="00772D97">
        <w:rPr>
          <w:sz w:val="24"/>
        </w:rPr>
        <w:t xml:space="preserve"> a </w:t>
      </w:r>
      <w:r w:rsidR="00915195" w:rsidRPr="00772D97">
        <w:rPr>
          <w:b/>
          <w:sz w:val="24"/>
        </w:rPr>
        <w:t>REM</w:t>
      </w:r>
      <w:r w:rsidR="00915195" w:rsidRPr="00772D97">
        <w:rPr>
          <w:sz w:val="24"/>
        </w:rPr>
        <w:t xml:space="preserve"> spánek jsou tři </w:t>
      </w:r>
      <w:r w:rsidR="00915195" w:rsidRPr="00772D97">
        <w:rPr>
          <w:b/>
          <w:sz w:val="24"/>
        </w:rPr>
        <w:t>základní funkční stavy řízení organismu.</w:t>
      </w:r>
      <w:r w:rsidR="00915195" w:rsidRPr="00772D97">
        <w:rPr>
          <w:sz w:val="24"/>
        </w:rPr>
        <w:t xml:space="preserve"> Přes odlišnosti v činnosti mozku a v řízení organismu včetně vegetativních funkcích se NREM a REM spánek behaviorálně projevují</w:t>
      </w:r>
      <w:r w:rsidR="00093F80" w:rsidRPr="00772D97">
        <w:rPr>
          <w:sz w:val="24"/>
        </w:rPr>
        <w:t xml:space="preserve"> velmi p</w:t>
      </w:r>
      <w:r w:rsidR="00772D97" w:rsidRPr="00772D97">
        <w:rPr>
          <w:sz w:val="24"/>
        </w:rPr>
        <w:t xml:space="preserve">odobně (Nevšímalová </w:t>
      </w:r>
      <w:r w:rsidR="00772D97" w:rsidRPr="00772D97">
        <w:rPr>
          <w:rFonts w:asciiTheme="minorHAnsi" w:hAnsiTheme="minorHAnsi" w:cstheme="minorHAnsi"/>
          <w:sz w:val="24"/>
        </w:rPr>
        <w:t xml:space="preserve">&amp; </w:t>
      </w:r>
      <w:r w:rsidR="00772D97" w:rsidRPr="00772D97">
        <w:rPr>
          <w:sz w:val="24"/>
        </w:rPr>
        <w:t xml:space="preserve">Šonka, </w:t>
      </w:r>
      <w:r w:rsidR="00915195" w:rsidRPr="00772D97">
        <w:rPr>
          <w:sz w:val="24"/>
        </w:rPr>
        <w:t>2007,</w:t>
      </w:r>
      <w:r w:rsidR="00772D97" w:rsidRPr="00772D97">
        <w:rPr>
          <w:sz w:val="24"/>
        </w:rPr>
        <w:t xml:space="preserve"> </w:t>
      </w:r>
      <w:r w:rsidR="00915195" w:rsidRPr="00772D97">
        <w:rPr>
          <w:sz w:val="24"/>
        </w:rPr>
        <w:t>27)</w:t>
      </w:r>
      <w:r w:rsidR="00772D97" w:rsidRPr="00772D97">
        <w:rPr>
          <w:sz w:val="24"/>
        </w:rPr>
        <w:t>.</w:t>
      </w:r>
    </w:p>
    <w:p w:rsidR="007A728A" w:rsidRDefault="007A728A" w:rsidP="00957769">
      <w:pPr>
        <w:pStyle w:val="2rove-podkapitoly"/>
        <w:numPr>
          <w:ilvl w:val="0"/>
          <w:numId w:val="0"/>
        </w:numPr>
        <w:ind w:left="709"/>
        <w:rPr>
          <w:color w:val="FF0000"/>
          <w:sz w:val="24"/>
        </w:rPr>
      </w:pPr>
    </w:p>
    <w:p w:rsidR="001E5368" w:rsidRDefault="005D02BC" w:rsidP="00093F80">
      <w:pPr>
        <w:pStyle w:val="2rove-podkapitoly"/>
        <w:numPr>
          <w:ilvl w:val="0"/>
          <w:numId w:val="0"/>
        </w:numPr>
        <w:ind w:firstLine="567"/>
        <w:rPr>
          <w:sz w:val="24"/>
        </w:rPr>
      </w:pPr>
      <w:r>
        <w:rPr>
          <w:sz w:val="24"/>
        </w:rPr>
        <w:lastRenderedPageBreak/>
        <w:t>Ve spánku jsou základní vegetativní funkce řízeny odlišně a jejich řízení je v některých oblastech odlišné i v období NREM a REM spánku</w:t>
      </w:r>
      <w:r w:rsidR="001E5368">
        <w:rPr>
          <w:sz w:val="24"/>
        </w:rPr>
        <w:t>. Po probuzení nebo jen probouzecí reakce se okamžitě projeví změnou krevního tlaku</w:t>
      </w:r>
      <w:r w:rsidR="007B3E9C">
        <w:rPr>
          <w:sz w:val="24"/>
        </w:rPr>
        <w:t>, srdeční frekvence a dýchání</w:t>
      </w:r>
      <w:r w:rsidR="002B75E2">
        <w:rPr>
          <w:sz w:val="24"/>
        </w:rPr>
        <w:t xml:space="preserve"> </w:t>
      </w:r>
      <w:r w:rsidR="007B3E9C">
        <w:rPr>
          <w:sz w:val="24"/>
        </w:rPr>
        <w:t>přejdou do</w:t>
      </w:r>
      <w:r w:rsidR="001E5368">
        <w:rPr>
          <w:sz w:val="24"/>
        </w:rPr>
        <w:t xml:space="preserve"> bdělostního režimu, aby byl člo</w:t>
      </w:r>
      <w:r w:rsidR="007B3E9C">
        <w:rPr>
          <w:sz w:val="24"/>
        </w:rPr>
        <w:t>věk okamžitě schopen reagovat na</w:t>
      </w:r>
      <w:r w:rsidR="001E5368">
        <w:rPr>
          <w:sz w:val="24"/>
        </w:rPr>
        <w:t xml:space="preserve"> eventuální nebezpečí.</w:t>
      </w:r>
    </w:p>
    <w:p w:rsidR="001E5368" w:rsidRDefault="001E5368" w:rsidP="00093F80">
      <w:pPr>
        <w:pStyle w:val="2rove-podkapitoly"/>
        <w:numPr>
          <w:ilvl w:val="0"/>
          <w:numId w:val="0"/>
        </w:numPr>
        <w:ind w:firstLine="567"/>
        <w:rPr>
          <w:sz w:val="24"/>
        </w:rPr>
      </w:pPr>
      <w:r>
        <w:rPr>
          <w:sz w:val="24"/>
        </w:rPr>
        <w:t>Krevní tlak během spánku klesá v NREM o 5</w:t>
      </w:r>
      <w:r w:rsidR="002B75E2">
        <w:rPr>
          <w:sz w:val="24"/>
        </w:rPr>
        <w:t xml:space="preserve"> </w:t>
      </w:r>
      <w:r>
        <w:rPr>
          <w:sz w:val="24"/>
        </w:rPr>
        <w:t>% -</w:t>
      </w:r>
      <w:r w:rsidR="002B75E2">
        <w:rPr>
          <w:sz w:val="24"/>
        </w:rPr>
        <w:t xml:space="preserve"> </w:t>
      </w:r>
      <w:r>
        <w:rPr>
          <w:sz w:val="24"/>
        </w:rPr>
        <w:t>15</w:t>
      </w:r>
      <w:r w:rsidR="002B75E2">
        <w:rPr>
          <w:sz w:val="24"/>
        </w:rPr>
        <w:t xml:space="preserve"> </w:t>
      </w:r>
      <w:r>
        <w:rPr>
          <w:sz w:val="24"/>
        </w:rPr>
        <w:t xml:space="preserve">%, k dalšímu poklesu dochází při REM spánku. U poklesu tohoto spánku může vést k ischemii </w:t>
      </w:r>
      <w:r w:rsidR="0071291C">
        <w:rPr>
          <w:sz w:val="24"/>
        </w:rPr>
        <w:t>nebo infarktu my</w:t>
      </w:r>
      <w:r>
        <w:rPr>
          <w:sz w:val="24"/>
        </w:rPr>
        <w:t>okardu.</w:t>
      </w:r>
    </w:p>
    <w:p w:rsidR="00270FDE" w:rsidRDefault="001E5368" w:rsidP="005D02BC">
      <w:pPr>
        <w:pStyle w:val="2rove-podkapitoly"/>
        <w:numPr>
          <w:ilvl w:val="0"/>
          <w:numId w:val="0"/>
        </w:numPr>
        <w:rPr>
          <w:sz w:val="24"/>
        </w:rPr>
      </w:pPr>
      <w:r>
        <w:rPr>
          <w:sz w:val="24"/>
        </w:rPr>
        <w:t>Stejně tak klesá i srdeční frekvence v NREM spánku, ale během REM spánku je srdeční frekvence variabilní</w:t>
      </w:r>
      <w:r w:rsidR="00270FDE">
        <w:rPr>
          <w:sz w:val="24"/>
        </w:rPr>
        <w:t>. Tudíž v REM přicházejí epizody zvýšené aktivity, které nám mění srdeční frekvenci a tím může u nemocných jedinců opět vyvolat srdeční infarkt nebo arytmie.</w:t>
      </w:r>
    </w:p>
    <w:p w:rsidR="005D02BC" w:rsidRDefault="00270FDE" w:rsidP="005D02BC">
      <w:pPr>
        <w:pStyle w:val="2rove-podkapitoly"/>
        <w:numPr>
          <w:ilvl w:val="0"/>
          <w:numId w:val="0"/>
        </w:numPr>
        <w:rPr>
          <w:sz w:val="24"/>
        </w:rPr>
      </w:pPr>
      <w:r>
        <w:rPr>
          <w:sz w:val="24"/>
        </w:rPr>
        <w:t>Dýchání při bdělosti je značně složité. Při usínání, při spánku NREM se ustanovuje nový režim dýchání.  Vede k rozšiřování homeostatických hranic pro řízení dechu a tak</w:t>
      </w:r>
      <w:r w:rsidR="007B3E9C">
        <w:rPr>
          <w:sz w:val="24"/>
        </w:rPr>
        <w:t xml:space="preserve"> může dojít k opakovanému střídá</w:t>
      </w:r>
      <w:r>
        <w:rPr>
          <w:sz w:val="24"/>
        </w:rPr>
        <w:t>ní hypoventilace a následné h</w:t>
      </w:r>
      <w:r w:rsidR="002B75E2">
        <w:rPr>
          <w:sz w:val="24"/>
        </w:rPr>
        <w:t>y</w:t>
      </w:r>
      <w:r>
        <w:rPr>
          <w:sz w:val="24"/>
        </w:rPr>
        <w:t>perventilace. Celkový dechový objem v NREM spánku je menší a převažuje metabolické řízení. Během REM spánku dochází k potlačení částečné metabolické kontroly dýchání. Dýchání je nepravidelné</w:t>
      </w:r>
      <w:r w:rsidR="0071291C">
        <w:rPr>
          <w:sz w:val="24"/>
        </w:rPr>
        <w:t xml:space="preserve"> a je uskutečněno pomoci pohyby bránice. Tělesná teplota má typickou křivku s denním maximem a nočním minimem. Teplota během spánku NREM je stabilní, na podobné úrovni jako při bd</w:t>
      </w:r>
      <w:r w:rsidR="007B3E9C">
        <w:rPr>
          <w:sz w:val="24"/>
        </w:rPr>
        <w:t>ění. V REM spánku je teplota ovl</w:t>
      </w:r>
      <w:r w:rsidR="0071291C">
        <w:rPr>
          <w:sz w:val="24"/>
        </w:rPr>
        <w:t>ivňována teplotou prostředí, přičemž organismus změnou teploty netrpí</w:t>
      </w:r>
      <w:r w:rsidR="007B3E9C">
        <w:rPr>
          <w:sz w:val="24"/>
        </w:rPr>
        <w:t>,</w:t>
      </w:r>
      <w:r w:rsidR="0071291C">
        <w:rPr>
          <w:sz w:val="24"/>
        </w:rPr>
        <w:t xml:space="preserve"> jelikož je to </w:t>
      </w:r>
      <w:r w:rsidR="002B75E2">
        <w:rPr>
          <w:sz w:val="24"/>
        </w:rPr>
        <w:t xml:space="preserve">ve velmi krátkém časovém období (Nevšímalová </w:t>
      </w:r>
      <w:r w:rsidR="002B75E2" w:rsidRPr="00772D97">
        <w:rPr>
          <w:rFonts w:asciiTheme="minorHAnsi" w:hAnsiTheme="minorHAnsi" w:cstheme="minorHAnsi"/>
          <w:sz w:val="24"/>
        </w:rPr>
        <w:t>&amp;</w:t>
      </w:r>
      <w:r w:rsidR="002B75E2">
        <w:rPr>
          <w:rFonts w:asciiTheme="minorHAnsi" w:hAnsiTheme="minorHAnsi" w:cstheme="minorHAnsi"/>
          <w:sz w:val="24"/>
        </w:rPr>
        <w:t xml:space="preserve"> </w:t>
      </w:r>
      <w:r w:rsidR="003D2733">
        <w:rPr>
          <w:sz w:val="24"/>
        </w:rPr>
        <w:t>Šon</w:t>
      </w:r>
      <w:r w:rsidR="001E5368">
        <w:rPr>
          <w:sz w:val="24"/>
        </w:rPr>
        <w:t>ka, 2007)</w:t>
      </w:r>
      <w:r w:rsidR="002B75E2">
        <w:rPr>
          <w:sz w:val="24"/>
        </w:rPr>
        <w:t>.</w:t>
      </w:r>
    </w:p>
    <w:p w:rsidR="00F21E8F" w:rsidRDefault="00981D6E" w:rsidP="00093F80">
      <w:pPr>
        <w:pStyle w:val="2rove-podkapitoly"/>
        <w:numPr>
          <w:ilvl w:val="0"/>
          <w:numId w:val="0"/>
        </w:numPr>
        <w:ind w:firstLine="567"/>
        <w:rPr>
          <w:sz w:val="24"/>
        </w:rPr>
      </w:pPr>
      <w:r>
        <w:rPr>
          <w:sz w:val="24"/>
        </w:rPr>
        <w:t>„Spánek je</w:t>
      </w:r>
      <w:r w:rsidR="00532B5E">
        <w:rPr>
          <w:sz w:val="24"/>
        </w:rPr>
        <w:t xml:space="preserve"> nezbytně </w:t>
      </w:r>
      <w:r w:rsidR="00F21E8F">
        <w:rPr>
          <w:sz w:val="24"/>
        </w:rPr>
        <w:t xml:space="preserve">nutný pro dennodenní </w:t>
      </w:r>
      <w:r w:rsidR="00F21E8F">
        <w:rPr>
          <w:b/>
          <w:sz w:val="24"/>
        </w:rPr>
        <w:t>restauraci schopnosti mozku ke kognitivní činnosti a řízení organismu“</w:t>
      </w:r>
      <w:r w:rsidR="00093F80" w:rsidRPr="00093F80">
        <w:rPr>
          <w:sz w:val="24"/>
        </w:rPr>
        <w:t xml:space="preserve"> </w:t>
      </w:r>
      <w:r w:rsidR="002B75E2">
        <w:rPr>
          <w:sz w:val="24"/>
        </w:rPr>
        <w:t xml:space="preserve">(Nevšímalová </w:t>
      </w:r>
      <w:r w:rsidR="002B75E2" w:rsidRPr="00772D97">
        <w:rPr>
          <w:rFonts w:asciiTheme="minorHAnsi" w:hAnsiTheme="minorHAnsi" w:cstheme="minorHAnsi"/>
          <w:sz w:val="24"/>
        </w:rPr>
        <w:t>&amp;</w:t>
      </w:r>
      <w:r w:rsidR="002B75E2">
        <w:rPr>
          <w:rFonts w:asciiTheme="minorHAnsi" w:hAnsiTheme="minorHAnsi" w:cstheme="minorHAnsi"/>
          <w:sz w:val="24"/>
        </w:rPr>
        <w:t xml:space="preserve"> </w:t>
      </w:r>
      <w:r w:rsidR="00093F80">
        <w:rPr>
          <w:sz w:val="24"/>
        </w:rPr>
        <w:t>Šonka, 2007, 45)</w:t>
      </w:r>
      <w:r w:rsidR="002B75E2">
        <w:rPr>
          <w:sz w:val="24"/>
        </w:rPr>
        <w:t>.</w:t>
      </w:r>
    </w:p>
    <w:p w:rsidR="00F21E8F" w:rsidRDefault="00981D6E" w:rsidP="00F21E8F">
      <w:pPr>
        <w:pStyle w:val="2rove-podkapitoly"/>
        <w:numPr>
          <w:ilvl w:val="0"/>
          <w:numId w:val="0"/>
        </w:numPr>
        <w:rPr>
          <w:sz w:val="24"/>
        </w:rPr>
      </w:pPr>
      <w:r>
        <w:rPr>
          <w:sz w:val="24"/>
        </w:rPr>
        <w:t>Dále s</w:t>
      </w:r>
      <w:r w:rsidR="00F21E8F">
        <w:rPr>
          <w:sz w:val="24"/>
        </w:rPr>
        <w:t>pánek má význam pro mozkový energetický metabolismus</w:t>
      </w:r>
      <w:r>
        <w:rPr>
          <w:sz w:val="24"/>
        </w:rPr>
        <w:t xml:space="preserve">, </w:t>
      </w:r>
      <w:r w:rsidR="00F21E8F" w:rsidRPr="001D1F18">
        <w:rPr>
          <w:b/>
          <w:sz w:val="24"/>
        </w:rPr>
        <w:t>synaptickou plasticitu</w:t>
      </w:r>
      <w:r>
        <w:rPr>
          <w:sz w:val="24"/>
        </w:rPr>
        <w:t xml:space="preserve">. </w:t>
      </w:r>
      <w:r w:rsidR="00F21E8F">
        <w:rPr>
          <w:sz w:val="24"/>
        </w:rPr>
        <w:t xml:space="preserve">Spánek je významný pro </w:t>
      </w:r>
      <w:r w:rsidR="00F21E8F" w:rsidRPr="001D1F18">
        <w:rPr>
          <w:b/>
          <w:sz w:val="24"/>
        </w:rPr>
        <w:t>endokrinní řízení</w:t>
      </w:r>
      <w:r w:rsidR="00F21E8F">
        <w:rPr>
          <w:sz w:val="24"/>
        </w:rPr>
        <w:t xml:space="preserve"> funkce organismu</w:t>
      </w:r>
      <w:r>
        <w:rPr>
          <w:sz w:val="24"/>
        </w:rPr>
        <w:t xml:space="preserve"> a</w:t>
      </w:r>
      <w:r w:rsidR="00F21E8F">
        <w:rPr>
          <w:sz w:val="24"/>
        </w:rPr>
        <w:t xml:space="preserve"> je nezbytný pro </w:t>
      </w:r>
      <w:r w:rsidR="00F21E8F" w:rsidRPr="001D1F18">
        <w:rPr>
          <w:b/>
          <w:sz w:val="24"/>
        </w:rPr>
        <w:t>imunitní kompetenci</w:t>
      </w:r>
      <w:r w:rsidR="00F21E8F">
        <w:rPr>
          <w:sz w:val="24"/>
        </w:rPr>
        <w:t xml:space="preserve"> organismu.</w:t>
      </w:r>
    </w:p>
    <w:p w:rsidR="004E62BF" w:rsidRDefault="000D5F1C" w:rsidP="005D02BC">
      <w:pPr>
        <w:pStyle w:val="2rove-podkapitoly"/>
        <w:numPr>
          <w:ilvl w:val="0"/>
          <w:numId w:val="0"/>
        </w:numPr>
        <w:rPr>
          <w:sz w:val="24"/>
        </w:rPr>
      </w:pPr>
      <w:r>
        <w:rPr>
          <w:sz w:val="24"/>
        </w:rPr>
        <w:t>Při spánku se uskutečňuje regenerace organismu, která se projevuje</w:t>
      </w:r>
      <w:r w:rsidR="00F21E8F">
        <w:rPr>
          <w:sz w:val="24"/>
        </w:rPr>
        <w:t xml:space="preserve"> více v klidné bdělosti než při spánku</w:t>
      </w:r>
      <w:r w:rsidR="00D7742C">
        <w:rPr>
          <w:sz w:val="24"/>
        </w:rPr>
        <w:t>,</w:t>
      </w:r>
      <w:r w:rsidR="00F21E8F">
        <w:rPr>
          <w:sz w:val="24"/>
        </w:rPr>
        <w:t xml:space="preserve"> přiče</w:t>
      </w:r>
      <w:r w:rsidR="00D000C3">
        <w:rPr>
          <w:sz w:val="24"/>
        </w:rPr>
        <w:t xml:space="preserve">mž je bdělostní režim nastaven </w:t>
      </w:r>
      <w:r w:rsidR="00F21E8F">
        <w:rPr>
          <w:sz w:val="24"/>
        </w:rPr>
        <w:t>na 12 -</w:t>
      </w:r>
      <w:r w:rsidR="002B75E2">
        <w:rPr>
          <w:sz w:val="24"/>
        </w:rPr>
        <w:t xml:space="preserve"> </w:t>
      </w:r>
      <w:r w:rsidR="00F21E8F">
        <w:rPr>
          <w:sz w:val="24"/>
        </w:rPr>
        <w:t>14 hodin d</w:t>
      </w:r>
      <w:r w:rsidR="004E62BF">
        <w:rPr>
          <w:sz w:val="24"/>
        </w:rPr>
        <w:t>enně</w:t>
      </w:r>
      <w:r w:rsidR="00981D6E">
        <w:rPr>
          <w:sz w:val="24"/>
        </w:rPr>
        <w:t>.</w:t>
      </w:r>
    </w:p>
    <w:p w:rsidR="000D5F1C" w:rsidRDefault="000D5F1C" w:rsidP="00FE1193">
      <w:pPr>
        <w:pStyle w:val="2rove-podkapitoly"/>
        <w:numPr>
          <w:ilvl w:val="0"/>
          <w:numId w:val="0"/>
        </w:numPr>
        <w:rPr>
          <w:sz w:val="24"/>
        </w:rPr>
      </w:pPr>
      <w:r>
        <w:rPr>
          <w:sz w:val="24"/>
        </w:rPr>
        <w:lastRenderedPageBreak/>
        <w:t>Pokud máme nedostatek</w:t>
      </w:r>
      <w:r w:rsidR="004E62BF">
        <w:rPr>
          <w:sz w:val="24"/>
        </w:rPr>
        <w:t xml:space="preserve"> spánku</w:t>
      </w:r>
      <w:r>
        <w:rPr>
          <w:sz w:val="24"/>
        </w:rPr>
        <w:t xml:space="preserve">, tak nám můžou vzniknout poruchy, které vedou k </w:t>
      </w:r>
      <w:r w:rsidR="004E62BF">
        <w:rPr>
          <w:sz w:val="24"/>
        </w:rPr>
        <w:t>horší výkonnost</w:t>
      </w:r>
      <w:r>
        <w:rPr>
          <w:sz w:val="24"/>
        </w:rPr>
        <w:t>i</w:t>
      </w:r>
      <w:r w:rsidR="004E62BF">
        <w:rPr>
          <w:sz w:val="24"/>
        </w:rPr>
        <w:t xml:space="preserve">, koncentraci a také </w:t>
      </w:r>
      <w:r w:rsidR="008C79A5">
        <w:rPr>
          <w:sz w:val="24"/>
        </w:rPr>
        <w:t>můžou vést ke zhoršené</w:t>
      </w:r>
      <w:r w:rsidR="004E62BF">
        <w:rPr>
          <w:sz w:val="24"/>
        </w:rPr>
        <w:t xml:space="preserve"> adaptaci na nové situace.</w:t>
      </w:r>
      <w:r>
        <w:rPr>
          <w:sz w:val="24"/>
        </w:rPr>
        <w:t xml:space="preserve"> Při dlouhodobém nedostat</w:t>
      </w:r>
      <w:r w:rsidR="004E62BF">
        <w:rPr>
          <w:sz w:val="24"/>
        </w:rPr>
        <w:t>k</w:t>
      </w:r>
      <w:r>
        <w:rPr>
          <w:sz w:val="24"/>
        </w:rPr>
        <w:t>u</w:t>
      </w:r>
      <w:r w:rsidR="004E62BF">
        <w:rPr>
          <w:sz w:val="24"/>
        </w:rPr>
        <w:t xml:space="preserve"> spánku </w:t>
      </w:r>
      <w:r>
        <w:rPr>
          <w:sz w:val="24"/>
        </w:rPr>
        <w:t>se mohou projevit</w:t>
      </w:r>
      <w:r w:rsidR="00D7742C">
        <w:rPr>
          <w:sz w:val="24"/>
        </w:rPr>
        <w:t xml:space="preserve"> </w:t>
      </w:r>
      <w:r w:rsidR="004E62BF">
        <w:rPr>
          <w:sz w:val="24"/>
        </w:rPr>
        <w:t>až deprese.</w:t>
      </w:r>
    </w:p>
    <w:p w:rsidR="001A2AA2" w:rsidRPr="00B9526E" w:rsidRDefault="001A2AA2" w:rsidP="00FE1193">
      <w:pPr>
        <w:pStyle w:val="2rove-podkapitoly"/>
        <w:numPr>
          <w:ilvl w:val="0"/>
          <w:numId w:val="0"/>
        </w:numPr>
        <w:rPr>
          <w:sz w:val="24"/>
        </w:rPr>
      </w:pPr>
    </w:p>
    <w:p w:rsidR="00E44F2C" w:rsidRPr="002B75E2" w:rsidRDefault="001428C3" w:rsidP="0005796F">
      <w:pPr>
        <w:pStyle w:val="2rove-podkapitoly"/>
        <w:numPr>
          <w:ilvl w:val="2"/>
          <w:numId w:val="37"/>
        </w:numPr>
        <w:rPr>
          <w:b/>
          <w:sz w:val="24"/>
        </w:rPr>
      </w:pPr>
      <w:r w:rsidRPr="00CF16D3">
        <w:rPr>
          <w:b/>
          <w:sz w:val="24"/>
        </w:rPr>
        <w:t>Výživa</w:t>
      </w:r>
    </w:p>
    <w:p w:rsidR="000430BA" w:rsidRDefault="000430BA" w:rsidP="0060675E">
      <w:pPr>
        <w:pStyle w:val="2rove-podkapitoly"/>
        <w:numPr>
          <w:ilvl w:val="0"/>
          <w:numId w:val="0"/>
        </w:numPr>
        <w:ind w:firstLine="567"/>
        <w:rPr>
          <w:sz w:val="24"/>
        </w:rPr>
      </w:pPr>
      <w:r>
        <w:rPr>
          <w:sz w:val="24"/>
        </w:rPr>
        <w:t>Strava a pitný režim</w:t>
      </w:r>
      <w:r w:rsidR="00925B8A">
        <w:rPr>
          <w:sz w:val="24"/>
        </w:rPr>
        <w:t>,</w:t>
      </w:r>
      <w:r>
        <w:rPr>
          <w:sz w:val="24"/>
        </w:rPr>
        <w:t xml:space="preserve"> j</w:t>
      </w:r>
      <w:r w:rsidR="00745F12">
        <w:rPr>
          <w:sz w:val="24"/>
        </w:rPr>
        <w:t>e</w:t>
      </w:r>
      <w:r w:rsidR="00BE2C51">
        <w:rPr>
          <w:sz w:val="24"/>
        </w:rPr>
        <w:t xml:space="preserve"> jednou z nejdůležitějších </w:t>
      </w:r>
      <w:r>
        <w:rPr>
          <w:sz w:val="24"/>
        </w:rPr>
        <w:t>složek ke správnému fungování těla a mysli.  Pokud se člověk dobře stravuje</w:t>
      </w:r>
      <w:r w:rsidR="00C80202">
        <w:rPr>
          <w:sz w:val="24"/>
        </w:rPr>
        <w:t xml:space="preserve">, jeho strava je pestrá a vyvážená </w:t>
      </w:r>
      <w:r>
        <w:rPr>
          <w:sz w:val="24"/>
        </w:rPr>
        <w:t>je n</w:t>
      </w:r>
      <w:r w:rsidR="00925B8A">
        <w:rPr>
          <w:sz w:val="24"/>
        </w:rPr>
        <w:t>a dobré cestě. Tedy pokud k tomu ještě dodržuje určitou pravidelnost.</w:t>
      </w:r>
    </w:p>
    <w:p w:rsidR="008152A7" w:rsidRDefault="00054158" w:rsidP="0060675E">
      <w:pPr>
        <w:pStyle w:val="2rove-podkapitoly"/>
        <w:numPr>
          <w:ilvl w:val="0"/>
          <w:numId w:val="0"/>
        </w:numPr>
        <w:ind w:firstLine="567"/>
        <w:rPr>
          <w:sz w:val="24"/>
        </w:rPr>
      </w:pPr>
      <w:r>
        <w:rPr>
          <w:sz w:val="24"/>
        </w:rPr>
        <w:t>Výživa není to</w:t>
      </w:r>
      <w:r w:rsidR="00D7742C">
        <w:rPr>
          <w:sz w:val="24"/>
        </w:rPr>
        <w:t>,</w:t>
      </w:r>
      <w:r>
        <w:rPr>
          <w:sz w:val="24"/>
        </w:rPr>
        <w:t xml:space="preserve"> co sníme, ale to</w:t>
      </w:r>
      <w:r w:rsidR="008152A7">
        <w:rPr>
          <w:sz w:val="24"/>
        </w:rPr>
        <w:t xml:space="preserve"> co dokážeme využít pro budování a činnost jednotlivých orgánů (Kastnerová, 2012)</w:t>
      </w:r>
      <w:r w:rsidR="007444C6">
        <w:rPr>
          <w:sz w:val="24"/>
        </w:rPr>
        <w:t>.</w:t>
      </w:r>
    </w:p>
    <w:p w:rsidR="00945CC4" w:rsidRDefault="00925B8A" w:rsidP="0060675E">
      <w:pPr>
        <w:pStyle w:val="2rove-podkapitoly"/>
        <w:numPr>
          <w:ilvl w:val="0"/>
          <w:numId w:val="0"/>
        </w:numPr>
        <w:ind w:firstLine="567"/>
        <w:rPr>
          <w:sz w:val="24"/>
        </w:rPr>
      </w:pPr>
      <w:r>
        <w:rPr>
          <w:sz w:val="24"/>
        </w:rPr>
        <w:t>Odborníci radí, že pro správnou živo</w:t>
      </w:r>
      <w:r w:rsidR="003B209B">
        <w:rPr>
          <w:sz w:val="24"/>
        </w:rPr>
        <w:t xml:space="preserve">tosprávu </w:t>
      </w:r>
      <w:r w:rsidR="00C80202">
        <w:rPr>
          <w:sz w:val="24"/>
        </w:rPr>
        <w:t>nám může</w:t>
      </w:r>
      <w:r w:rsidR="003B209B">
        <w:rPr>
          <w:sz w:val="24"/>
        </w:rPr>
        <w:t xml:space="preserve"> být nápomocná </w:t>
      </w:r>
      <w:r w:rsidR="004F5CA5">
        <w:rPr>
          <w:sz w:val="24"/>
        </w:rPr>
        <w:t xml:space="preserve">výživová </w:t>
      </w:r>
      <w:r w:rsidR="005A5065">
        <w:rPr>
          <w:sz w:val="24"/>
        </w:rPr>
        <w:t>pyramida</w:t>
      </w:r>
      <w:r w:rsidR="00D7742C">
        <w:rPr>
          <w:sz w:val="24"/>
        </w:rPr>
        <w:t>.</w:t>
      </w:r>
      <w:r w:rsidR="005A5065">
        <w:rPr>
          <w:sz w:val="24"/>
        </w:rPr>
        <w:t xml:space="preserve"> Pokud se chceme dobře stravovat</w:t>
      </w:r>
      <w:r w:rsidR="002B75E2">
        <w:rPr>
          <w:sz w:val="24"/>
        </w:rPr>
        <w:t>,</w:t>
      </w:r>
      <w:r w:rsidR="005A5065">
        <w:rPr>
          <w:sz w:val="24"/>
        </w:rPr>
        <w:t xml:space="preserve"> měli bychom dodržovat tuto pyramidu</w:t>
      </w:r>
      <w:r w:rsidR="004F5CA5">
        <w:rPr>
          <w:sz w:val="24"/>
        </w:rPr>
        <w:t>, která nám</w:t>
      </w:r>
      <w:r w:rsidR="00945CC4">
        <w:rPr>
          <w:sz w:val="24"/>
        </w:rPr>
        <w:t xml:space="preserve"> ukazuje na jednotlivých článcích potraviny</w:t>
      </w:r>
      <w:r w:rsidR="007C6915">
        <w:rPr>
          <w:sz w:val="24"/>
        </w:rPr>
        <w:t>,</w:t>
      </w:r>
      <w:r w:rsidR="004F5CA5">
        <w:rPr>
          <w:sz w:val="24"/>
        </w:rPr>
        <w:t xml:space="preserve"> které by</w:t>
      </w:r>
      <w:r w:rsidR="00D7742C">
        <w:rPr>
          <w:sz w:val="24"/>
        </w:rPr>
        <w:t>chom</w:t>
      </w:r>
      <w:r w:rsidR="004F5CA5">
        <w:rPr>
          <w:sz w:val="24"/>
        </w:rPr>
        <w:t xml:space="preserve"> měli jíst </w:t>
      </w:r>
      <w:r w:rsidR="00945CC4">
        <w:rPr>
          <w:sz w:val="24"/>
        </w:rPr>
        <w:t>každý den</w:t>
      </w:r>
      <w:r w:rsidR="007C6915">
        <w:rPr>
          <w:sz w:val="24"/>
        </w:rPr>
        <w:t>,</w:t>
      </w:r>
      <w:r w:rsidR="00945CC4">
        <w:rPr>
          <w:sz w:val="24"/>
        </w:rPr>
        <w:t xml:space="preserve"> a také kterým bychom se měli vyhnout</w:t>
      </w:r>
      <w:r w:rsidR="000167C9">
        <w:rPr>
          <w:sz w:val="24"/>
        </w:rPr>
        <w:t xml:space="preserve"> nebo je jíst jen v omezené míře</w:t>
      </w:r>
      <w:r w:rsidR="00945CC4">
        <w:rPr>
          <w:sz w:val="24"/>
        </w:rPr>
        <w:t>.</w:t>
      </w:r>
    </w:p>
    <w:p w:rsidR="00945CC4" w:rsidRDefault="00945CC4" w:rsidP="007D5757">
      <w:pPr>
        <w:pStyle w:val="2rove-podkapitoly"/>
        <w:numPr>
          <w:ilvl w:val="0"/>
          <w:numId w:val="0"/>
        </w:numPr>
        <w:rPr>
          <w:sz w:val="24"/>
        </w:rPr>
      </w:pPr>
      <w:r>
        <w:rPr>
          <w:sz w:val="24"/>
        </w:rPr>
        <w:t>Podle této pyramidy jsou zdravé potraviny</w:t>
      </w:r>
      <w:r w:rsidR="007C6915">
        <w:rPr>
          <w:sz w:val="24"/>
        </w:rPr>
        <w:t xml:space="preserve"> ve spodní části</w:t>
      </w:r>
      <w:r w:rsidR="00D7742C">
        <w:rPr>
          <w:sz w:val="24"/>
        </w:rPr>
        <w:t>. D</w:t>
      </w:r>
      <w:r>
        <w:rPr>
          <w:sz w:val="24"/>
        </w:rPr>
        <w:t xml:space="preserve">odávají </w:t>
      </w:r>
      <w:r w:rsidR="00D7742C">
        <w:rPr>
          <w:sz w:val="24"/>
        </w:rPr>
        <w:t xml:space="preserve">nám </w:t>
      </w:r>
      <w:r>
        <w:rPr>
          <w:sz w:val="24"/>
        </w:rPr>
        <w:t>vitamíny, minerály a živiny.</w:t>
      </w:r>
      <w:r w:rsidR="007C6915">
        <w:rPr>
          <w:sz w:val="24"/>
        </w:rPr>
        <w:t xml:space="preserve"> Mezi to patří pečivo, rýže, těstoviny a obiloviny o něco výše jsou ovoc</w:t>
      </w:r>
      <w:r w:rsidR="00D7742C">
        <w:rPr>
          <w:sz w:val="24"/>
        </w:rPr>
        <w:t>e a zelenina. Toto by měly</w:t>
      </w:r>
      <w:r w:rsidR="007444C6">
        <w:rPr>
          <w:sz w:val="24"/>
        </w:rPr>
        <w:t xml:space="preserve"> být </w:t>
      </w:r>
      <w:r w:rsidR="00D7742C">
        <w:rPr>
          <w:sz w:val="24"/>
        </w:rPr>
        <w:t xml:space="preserve">potraviny, které jsou </w:t>
      </w:r>
      <w:r w:rsidR="007C6915">
        <w:rPr>
          <w:sz w:val="24"/>
        </w:rPr>
        <w:t>nezbyt</w:t>
      </w:r>
      <w:r w:rsidR="00D7742C">
        <w:rPr>
          <w:sz w:val="24"/>
        </w:rPr>
        <w:t>né</w:t>
      </w:r>
      <w:r w:rsidR="007C6915">
        <w:rPr>
          <w:sz w:val="24"/>
        </w:rPr>
        <w:t xml:space="preserve"> pro správné fungování organismu a dodržování zdravého životního stylu.</w:t>
      </w:r>
    </w:p>
    <w:p w:rsidR="007C6915" w:rsidRDefault="007C6915" w:rsidP="0060675E">
      <w:pPr>
        <w:pStyle w:val="2rove-podkapitoly"/>
        <w:numPr>
          <w:ilvl w:val="0"/>
          <w:numId w:val="0"/>
        </w:numPr>
        <w:ind w:firstLine="567"/>
        <w:rPr>
          <w:sz w:val="24"/>
        </w:rPr>
      </w:pPr>
      <w:r>
        <w:rPr>
          <w:sz w:val="24"/>
        </w:rPr>
        <w:t xml:space="preserve">Na obrázku v horní polovině jsou potraviny, které obsahují mléčné výrobky, ryby maso, drůbež, vejce a luštěniny. Ve vrchní části pyramidy jsou uvedeny soli, tuky, cukry a </w:t>
      </w:r>
      <w:r w:rsidR="00F93C00">
        <w:rPr>
          <w:sz w:val="24"/>
        </w:rPr>
        <w:t xml:space="preserve">těmto </w:t>
      </w:r>
      <w:r w:rsidR="001F484D">
        <w:rPr>
          <w:sz w:val="24"/>
        </w:rPr>
        <w:t>potravinám</w:t>
      </w:r>
      <w:r w:rsidR="00D7742C">
        <w:rPr>
          <w:sz w:val="24"/>
        </w:rPr>
        <w:t>,</w:t>
      </w:r>
      <w:r w:rsidR="001F484D">
        <w:rPr>
          <w:sz w:val="24"/>
        </w:rPr>
        <w:t xml:space="preserve"> </w:t>
      </w:r>
      <w:r>
        <w:rPr>
          <w:sz w:val="24"/>
        </w:rPr>
        <w:t>které obsahu</w:t>
      </w:r>
      <w:r w:rsidR="00D7742C">
        <w:rPr>
          <w:sz w:val="24"/>
        </w:rPr>
        <w:t xml:space="preserve">jí větší podíl těchto prvků, </w:t>
      </w:r>
      <w:r>
        <w:rPr>
          <w:sz w:val="24"/>
        </w:rPr>
        <w:t>bychom se měli úplně vyhnout</w:t>
      </w:r>
      <w:r w:rsidR="001F484D">
        <w:rPr>
          <w:sz w:val="24"/>
        </w:rPr>
        <w:t xml:space="preserve">, </w:t>
      </w:r>
      <w:r>
        <w:rPr>
          <w:sz w:val="24"/>
        </w:rPr>
        <w:t>nebo je jen konzumovat v nepatrném množství.</w:t>
      </w:r>
    </w:p>
    <w:p w:rsidR="007444C6" w:rsidRDefault="007444C6" w:rsidP="0060675E">
      <w:pPr>
        <w:pStyle w:val="2rove-podkapitoly"/>
        <w:numPr>
          <w:ilvl w:val="0"/>
          <w:numId w:val="0"/>
        </w:numPr>
        <w:ind w:firstLine="567"/>
        <w:rPr>
          <w:sz w:val="24"/>
        </w:rPr>
      </w:pPr>
      <w:r>
        <w:rPr>
          <w:sz w:val="24"/>
        </w:rPr>
        <w:t>Denní příjem potravy by měl být z energetického hlediska rozdělen do pěti jídel denně a to takto:</w:t>
      </w:r>
    </w:p>
    <w:p w:rsidR="007444C6" w:rsidRDefault="007444C6" w:rsidP="0091127C">
      <w:pPr>
        <w:pStyle w:val="2rove-podkapitoly"/>
        <w:numPr>
          <w:ilvl w:val="0"/>
          <w:numId w:val="30"/>
        </w:numPr>
        <w:rPr>
          <w:sz w:val="24"/>
        </w:rPr>
      </w:pPr>
      <w:r>
        <w:rPr>
          <w:sz w:val="24"/>
        </w:rPr>
        <w:t xml:space="preserve">Snídaně = 25% </w:t>
      </w:r>
    </w:p>
    <w:p w:rsidR="007444C6" w:rsidRDefault="001F484D" w:rsidP="0091127C">
      <w:pPr>
        <w:pStyle w:val="2rove-podkapitoly"/>
        <w:numPr>
          <w:ilvl w:val="0"/>
          <w:numId w:val="30"/>
        </w:numPr>
        <w:rPr>
          <w:sz w:val="24"/>
        </w:rPr>
      </w:pPr>
      <w:r>
        <w:rPr>
          <w:sz w:val="24"/>
        </w:rPr>
        <w:t>Dopolední s</w:t>
      </w:r>
      <w:r w:rsidR="007444C6">
        <w:rPr>
          <w:sz w:val="24"/>
        </w:rPr>
        <w:t>vačina = 10%</w:t>
      </w:r>
    </w:p>
    <w:p w:rsidR="007444C6" w:rsidRDefault="007444C6" w:rsidP="0091127C">
      <w:pPr>
        <w:pStyle w:val="2rove-podkapitoly"/>
        <w:numPr>
          <w:ilvl w:val="0"/>
          <w:numId w:val="30"/>
        </w:numPr>
        <w:rPr>
          <w:sz w:val="24"/>
        </w:rPr>
      </w:pPr>
      <w:r>
        <w:rPr>
          <w:sz w:val="24"/>
        </w:rPr>
        <w:lastRenderedPageBreak/>
        <w:t>Oběd = 35%</w:t>
      </w:r>
    </w:p>
    <w:p w:rsidR="007444C6" w:rsidRDefault="007444C6" w:rsidP="0091127C">
      <w:pPr>
        <w:pStyle w:val="2rove-podkapitoly"/>
        <w:numPr>
          <w:ilvl w:val="0"/>
          <w:numId w:val="30"/>
        </w:numPr>
        <w:rPr>
          <w:sz w:val="24"/>
        </w:rPr>
      </w:pPr>
      <w:r>
        <w:rPr>
          <w:sz w:val="24"/>
        </w:rPr>
        <w:t>Odpolední svačina = 10%</w:t>
      </w:r>
    </w:p>
    <w:p w:rsidR="007444C6" w:rsidRDefault="007444C6" w:rsidP="0091127C">
      <w:pPr>
        <w:pStyle w:val="2rove-podkapitoly"/>
        <w:numPr>
          <w:ilvl w:val="0"/>
          <w:numId w:val="30"/>
        </w:numPr>
        <w:rPr>
          <w:sz w:val="24"/>
        </w:rPr>
      </w:pPr>
      <w:r>
        <w:rPr>
          <w:sz w:val="24"/>
        </w:rPr>
        <w:t>Večeře = 20% z celkové denní dávky</w:t>
      </w:r>
    </w:p>
    <w:p w:rsidR="007444C6" w:rsidRDefault="007444C6" w:rsidP="0060675E">
      <w:pPr>
        <w:pStyle w:val="2rove-podkapitoly"/>
        <w:numPr>
          <w:ilvl w:val="0"/>
          <w:numId w:val="0"/>
        </w:numPr>
        <w:ind w:firstLine="567"/>
        <w:rPr>
          <w:sz w:val="24"/>
        </w:rPr>
      </w:pPr>
      <w:r>
        <w:rPr>
          <w:sz w:val="24"/>
        </w:rPr>
        <w:t>Největší část denního příjmu</w:t>
      </w:r>
      <w:r w:rsidR="001F484D">
        <w:rPr>
          <w:sz w:val="24"/>
        </w:rPr>
        <w:t xml:space="preserve"> potravy, </w:t>
      </w:r>
      <w:r>
        <w:rPr>
          <w:sz w:val="24"/>
        </w:rPr>
        <w:t>by</w:t>
      </w:r>
      <w:r w:rsidR="00D7742C">
        <w:rPr>
          <w:sz w:val="24"/>
        </w:rPr>
        <w:t>chom</w:t>
      </w:r>
      <w:r>
        <w:rPr>
          <w:sz w:val="24"/>
        </w:rPr>
        <w:t xml:space="preserve"> měli </w:t>
      </w:r>
      <w:r w:rsidR="001F484D">
        <w:rPr>
          <w:sz w:val="24"/>
        </w:rPr>
        <w:t>zkonzumovat</w:t>
      </w:r>
      <w:r>
        <w:rPr>
          <w:sz w:val="24"/>
        </w:rPr>
        <w:t xml:space="preserve"> do 13 hodiny</w:t>
      </w:r>
      <w:r w:rsidR="001F484D">
        <w:rPr>
          <w:sz w:val="24"/>
        </w:rPr>
        <w:t>. Doporučené rozložení denního příjmu by mělo být 50 : 20 : 30. Z toho by měli tvořit 50</w:t>
      </w:r>
      <w:r w:rsidR="002D65F7">
        <w:rPr>
          <w:sz w:val="24"/>
        </w:rPr>
        <w:t xml:space="preserve"> </w:t>
      </w:r>
      <w:r w:rsidR="001F484D">
        <w:rPr>
          <w:sz w:val="24"/>
        </w:rPr>
        <w:t>% sacharidy, 20 % bílkoviny a 30 % tuky.</w:t>
      </w:r>
    </w:p>
    <w:p w:rsidR="001F484D" w:rsidRDefault="001F484D" w:rsidP="007444C6">
      <w:pPr>
        <w:pStyle w:val="2rove-podkapitoly"/>
        <w:numPr>
          <w:ilvl w:val="0"/>
          <w:numId w:val="0"/>
        </w:numPr>
        <w:rPr>
          <w:sz w:val="24"/>
        </w:rPr>
      </w:pPr>
    </w:p>
    <w:p w:rsidR="001F484D" w:rsidRDefault="001F484D" w:rsidP="007444C6">
      <w:pPr>
        <w:pStyle w:val="2rove-podkapitoly"/>
        <w:numPr>
          <w:ilvl w:val="0"/>
          <w:numId w:val="0"/>
        </w:numPr>
        <w:rPr>
          <w:sz w:val="24"/>
        </w:rPr>
      </w:pPr>
    </w:p>
    <w:p w:rsidR="009C334E" w:rsidRDefault="009C334E" w:rsidP="00925B8A">
      <w:pPr>
        <w:pStyle w:val="2rove-podkapitoly"/>
        <w:numPr>
          <w:ilvl w:val="0"/>
          <w:numId w:val="0"/>
        </w:numPr>
        <w:ind w:left="284"/>
        <w:rPr>
          <w:sz w:val="24"/>
        </w:rPr>
      </w:pPr>
    </w:p>
    <w:p w:rsidR="003B209B" w:rsidRDefault="009C334E" w:rsidP="00C07653">
      <w:pPr>
        <w:pStyle w:val="2rove-podkapitoly"/>
        <w:numPr>
          <w:ilvl w:val="0"/>
          <w:numId w:val="0"/>
        </w:numPr>
        <w:ind w:left="284"/>
        <w:jc w:val="center"/>
        <w:rPr>
          <w:sz w:val="24"/>
        </w:rPr>
      </w:pPr>
      <w:r>
        <w:rPr>
          <w:noProof/>
          <w:sz w:val="24"/>
        </w:rPr>
        <w:drawing>
          <wp:inline distT="0" distB="0" distL="0" distR="0">
            <wp:extent cx="4762500" cy="3895725"/>
            <wp:effectExtent l="19050" t="0" r="0" b="0"/>
            <wp:docPr id="3" name="obrázek 3" descr="C:\Documents and Settings\oem\Plocha\a\pyramidab_500x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oem\Plocha\a\pyramidab_500x409.png"/>
                    <pic:cNvPicPr>
                      <a:picLocks noChangeAspect="1" noChangeArrowheads="1"/>
                    </pic:cNvPicPr>
                  </pic:nvPicPr>
                  <pic:blipFill>
                    <a:blip r:embed="rId10" cstate="print"/>
                    <a:srcRect/>
                    <a:stretch>
                      <a:fillRect/>
                    </a:stretch>
                  </pic:blipFill>
                  <pic:spPr bwMode="auto">
                    <a:xfrm>
                      <a:off x="0" y="0"/>
                      <a:ext cx="4762500" cy="3895725"/>
                    </a:xfrm>
                    <a:prstGeom prst="rect">
                      <a:avLst/>
                    </a:prstGeom>
                    <a:noFill/>
                    <a:ln w="9525">
                      <a:noFill/>
                      <a:miter lim="800000"/>
                      <a:headEnd/>
                      <a:tailEnd/>
                    </a:ln>
                  </pic:spPr>
                </pic:pic>
              </a:graphicData>
            </a:graphic>
          </wp:inline>
        </w:drawing>
      </w:r>
    </w:p>
    <w:p w:rsidR="003B209B" w:rsidRPr="003B209B" w:rsidRDefault="00CD26F8" w:rsidP="006F70D9">
      <w:pPr>
        <w:pStyle w:val="2rove-podkapitoly"/>
        <w:numPr>
          <w:ilvl w:val="0"/>
          <w:numId w:val="0"/>
        </w:numPr>
        <w:rPr>
          <w:sz w:val="24"/>
        </w:rPr>
      </w:pPr>
      <w:r>
        <w:rPr>
          <w:b/>
          <w:sz w:val="24"/>
        </w:rPr>
        <w:t>Obrázek 1</w:t>
      </w:r>
      <w:r w:rsidR="003B209B">
        <w:rPr>
          <w:b/>
          <w:sz w:val="24"/>
        </w:rPr>
        <w:t>. :</w:t>
      </w:r>
      <w:r w:rsidR="003B209B">
        <w:rPr>
          <w:i/>
          <w:sz w:val="24"/>
        </w:rPr>
        <w:t xml:space="preserve">Česká potravinová pyramida </w:t>
      </w:r>
      <w:r w:rsidR="003B209B">
        <w:rPr>
          <w:sz w:val="24"/>
        </w:rPr>
        <w:t>(</w:t>
      </w:r>
      <w:r w:rsidR="003B209B" w:rsidRPr="001D7E22">
        <w:rPr>
          <w:color w:val="000000" w:themeColor="text1"/>
          <w:sz w:val="24"/>
        </w:rPr>
        <w:t>www.vimcojim.cz)</w:t>
      </w:r>
    </w:p>
    <w:p w:rsidR="007C6915" w:rsidRPr="00E421B9" w:rsidRDefault="007C6915" w:rsidP="00E421B9">
      <w:pPr>
        <w:pStyle w:val="2rove-podkapitoly"/>
        <w:numPr>
          <w:ilvl w:val="0"/>
          <w:numId w:val="0"/>
        </w:numPr>
        <w:ind w:left="284"/>
      </w:pPr>
    </w:p>
    <w:p w:rsidR="00FE488B" w:rsidRDefault="002B75E2" w:rsidP="0060675E">
      <w:pPr>
        <w:pStyle w:val="2rove-podkapitoly"/>
        <w:numPr>
          <w:ilvl w:val="0"/>
          <w:numId w:val="0"/>
        </w:numPr>
        <w:ind w:left="567"/>
        <w:rPr>
          <w:sz w:val="24"/>
        </w:rPr>
      </w:pPr>
      <w:r>
        <w:rPr>
          <w:sz w:val="24"/>
        </w:rPr>
        <w:t xml:space="preserve">Dohnal </w:t>
      </w:r>
      <w:r w:rsidRPr="00772D97">
        <w:rPr>
          <w:rFonts w:asciiTheme="minorHAnsi" w:hAnsiTheme="minorHAnsi" w:cstheme="minorHAnsi"/>
          <w:sz w:val="24"/>
        </w:rPr>
        <w:t>&amp;</w:t>
      </w:r>
      <w:r>
        <w:rPr>
          <w:rFonts w:asciiTheme="minorHAnsi" w:hAnsiTheme="minorHAnsi" w:cstheme="minorHAnsi"/>
          <w:sz w:val="24"/>
        </w:rPr>
        <w:t xml:space="preserve"> </w:t>
      </w:r>
      <w:r w:rsidR="00FE488B">
        <w:rPr>
          <w:sz w:val="24"/>
        </w:rPr>
        <w:t>kol.</w:t>
      </w:r>
      <w:r>
        <w:rPr>
          <w:sz w:val="24"/>
        </w:rPr>
        <w:t xml:space="preserve"> </w:t>
      </w:r>
      <w:r w:rsidR="00FE488B">
        <w:rPr>
          <w:sz w:val="24"/>
        </w:rPr>
        <w:t xml:space="preserve">(2009,111) definují </w:t>
      </w:r>
      <w:r w:rsidR="00D7742C">
        <w:rPr>
          <w:sz w:val="24"/>
        </w:rPr>
        <w:t xml:space="preserve">příjem potravy </w:t>
      </w:r>
      <w:r w:rsidR="00FE488B">
        <w:rPr>
          <w:sz w:val="24"/>
        </w:rPr>
        <w:t>takto:</w:t>
      </w:r>
      <w:r w:rsidR="00B3111B">
        <w:rPr>
          <w:sz w:val="24"/>
        </w:rPr>
        <w:t xml:space="preserve"> </w:t>
      </w:r>
      <w:r w:rsidR="00FE488B">
        <w:rPr>
          <w:sz w:val="24"/>
        </w:rPr>
        <w:t>Hlavním smyslem konzumace potravy je získávání dostatečného množství energie a látek pro udržení života.</w:t>
      </w:r>
    </w:p>
    <w:p w:rsidR="00B3111B" w:rsidRDefault="00F35097" w:rsidP="0060675E">
      <w:pPr>
        <w:pStyle w:val="2rove-podkapitoly"/>
        <w:numPr>
          <w:ilvl w:val="0"/>
          <w:numId w:val="0"/>
        </w:numPr>
        <w:ind w:left="567"/>
        <w:rPr>
          <w:sz w:val="24"/>
        </w:rPr>
      </w:pPr>
      <w:r>
        <w:rPr>
          <w:sz w:val="24"/>
        </w:rPr>
        <w:lastRenderedPageBreak/>
        <w:t>E</w:t>
      </w:r>
      <w:r w:rsidR="00B3111B">
        <w:rPr>
          <w:sz w:val="24"/>
        </w:rPr>
        <w:t>nergii nám poskytují chemické sloučeniny, které n</w:t>
      </w:r>
      <w:r w:rsidR="00BE2C51">
        <w:rPr>
          <w:sz w:val="24"/>
        </w:rPr>
        <w:t xml:space="preserve">azýváme </w:t>
      </w:r>
      <w:r w:rsidR="00B3111B">
        <w:rPr>
          <w:sz w:val="24"/>
        </w:rPr>
        <w:t xml:space="preserve">nutriety. Tyto nutriety můžeme rozdělit na esenciální a neesenciální. Esenciální nutriety jsou takové, které jsou pro naše tělo nezbytné a </w:t>
      </w:r>
      <w:r w:rsidR="007C6915">
        <w:rPr>
          <w:sz w:val="24"/>
        </w:rPr>
        <w:t>m</w:t>
      </w:r>
      <w:r w:rsidR="00B3111B">
        <w:rPr>
          <w:sz w:val="24"/>
        </w:rPr>
        <w:t>usí být součástí naší stravy. Za neesenciální nutriety považujeme ty, které si v případě potřeby dokážeme vyrobit, nebo takové které nezbytně nepotřebujeme, ale mají pozitivní vliv na naše zdraví.</w:t>
      </w:r>
    </w:p>
    <w:p w:rsidR="00B3111B" w:rsidRDefault="00B3111B" w:rsidP="0060675E">
      <w:pPr>
        <w:pStyle w:val="2rove-podkapitoly"/>
        <w:numPr>
          <w:ilvl w:val="0"/>
          <w:numId w:val="0"/>
        </w:numPr>
        <w:ind w:left="567"/>
        <w:rPr>
          <w:sz w:val="24"/>
        </w:rPr>
      </w:pPr>
      <w:r>
        <w:rPr>
          <w:sz w:val="24"/>
        </w:rPr>
        <w:t>Existuje celkem šest základních nutrietů – sacharidy, tuky (lipidy), bílkoviny</w:t>
      </w:r>
      <w:r w:rsidR="006A4C3F">
        <w:rPr>
          <w:sz w:val="24"/>
        </w:rPr>
        <w:t xml:space="preserve"> </w:t>
      </w:r>
      <w:r>
        <w:rPr>
          <w:sz w:val="24"/>
        </w:rPr>
        <w:t>(proteiny), vitamíny a minerální látky a voda</w:t>
      </w:r>
    </w:p>
    <w:p w:rsidR="00A1352F" w:rsidRDefault="00565AD1" w:rsidP="002B75E2">
      <w:pPr>
        <w:pStyle w:val="2rove-podkapitoly"/>
        <w:numPr>
          <w:ilvl w:val="0"/>
          <w:numId w:val="0"/>
        </w:numPr>
        <w:ind w:left="567"/>
        <w:rPr>
          <w:sz w:val="24"/>
        </w:rPr>
      </w:pPr>
      <w:r>
        <w:rPr>
          <w:sz w:val="24"/>
        </w:rPr>
        <w:t xml:space="preserve">Pro tělo jsou nejvýznamnější 3 druhy nutrietů bílkoviny, sacharidy a tuky. Minerální látky a vitamíny jsou pro organismus také důležité, i když nám neposkytují žádnou energii, ale převážně slouží </w:t>
      </w:r>
      <w:r w:rsidR="00E421B9">
        <w:rPr>
          <w:sz w:val="24"/>
        </w:rPr>
        <w:t>k regulaci buněčného metabolismu.</w:t>
      </w:r>
    </w:p>
    <w:p w:rsidR="002B75E2" w:rsidRDefault="002B75E2" w:rsidP="002B75E2">
      <w:pPr>
        <w:pStyle w:val="2rove-podkapitoly"/>
        <w:numPr>
          <w:ilvl w:val="0"/>
          <w:numId w:val="0"/>
        </w:numPr>
        <w:ind w:left="567"/>
        <w:rPr>
          <w:sz w:val="24"/>
        </w:rPr>
      </w:pPr>
    </w:p>
    <w:p w:rsidR="002B75E2" w:rsidRDefault="002B75E2" w:rsidP="002B75E2">
      <w:pPr>
        <w:pStyle w:val="2rove-podkapitoly"/>
        <w:numPr>
          <w:ilvl w:val="0"/>
          <w:numId w:val="0"/>
        </w:numPr>
        <w:ind w:left="567"/>
        <w:rPr>
          <w:sz w:val="24"/>
        </w:rPr>
      </w:pPr>
    </w:p>
    <w:p w:rsidR="002B75E2" w:rsidRDefault="002B75E2" w:rsidP="002B75E2">
      <w:pPr>
        <w:pStyle w:val="2rove-podkapitoly"/>
        <w:numPr>
          <w:ilvl w:val="0"/>
          <w:numId w:val="0"/>
        </w:numPr>
        <w:ind w:left="567"/>
        <w:rPr>
          <w:sz w:val="24"/>
        </w:rPr>
      </w:pPr>
    </w:p>
    <w:p w:rsidR="002B75E2" w:rsidRDefault="002B75E2" w:rsidP="002B75E2">
      <w:pPr>
        <w:pStyle w:val="2rove-podkapitoly"/>
        <w:numPr>
          <w:ilvl w:val="0"/>
          <w:numId w:val="0"/>
        </w:numPr>
        <w:ind w:left="567"/>
        <w:rPr>
          <w:sz w:val="24"/>
        </w:rPr>
      </w:pPr>
    </w:p>
    <w:p w:rsidR="002B75E2" w:rsidRDefault="002B75E2" w:rsidP="002B75E2">
      <w:pPr>
        <w:pStyle w:val="2rove-podkapitoly"/>
        <w:numPr>
          <w:ilvl w:val="0"/>
          <w:numId w:val="0"/>
        </w:numPr>
        <w:ind w:left="567"/>
        <w:rPr>
          <w:sz w:val="24"/>
        </w:rPr>
      </w:pPr>
    </w:p>
    <w:p w:rsidR="002B75E2" w:rsidRDefault="002B75E2" w:rsidP="002B75E2">
      <w:pPr>
        <w:pStyle w:val="2rove-podkapitoly"/>
        <w:numPr>
          <w:ilvl w:val="0"/>
          <w:numId w:val="0"/>
        </w:numPr>
        <w:ind w:left="567"/>
        <w:rPr>
          <w:sz w:val="24"/>
        </w:rPr>
      </w:pPr>
    </w:p>
    <w:p w:rsidR="002B75E2" w:rsidRDefault="002B75E2" w:rsidP="002B75E2">
      <w:pPr>
        <w:pStyle w:val="2rove-podkapitoly"/>
        <w:numPr>
          <w:ilvl w:val="0"/>
          <w:numId w:val="0"/>
        </w:numPr>
        <w:ind w:left="567"/>
        <w:rPr>
          <w:sz w:val="24"/>
        </w:rPr>
      </w:pPr>
    </w:p>
    <w:p w:rsidR="002B75E2" w:rsidRDefault="002B75E2" w:rsidP="002B75E2">
      <w:pPr>
        <w:pStyle w:val="2rove-podkapitoly"/>
        <w:numPr>
          <w:ilvl w:val="0"/>
          <w:numId w:val="0"/>
        </w:numPr>
        <w:ind w:left="567"/>
        <w:rPr>
          <w:sz w:val="24"/>
        </w:rPr>
      </w:pPr>
    </w:p>
    <w:p w:rsidR="002B75E2" w:rsidRDefault="002B75E2" w:rsidP="002B75E2">
      <w:pPr>
        <w:pStyle w:val="2rove-podkapitoly"/>
        <w:numPr>
          <w:ilvl w:val="0"/>
          <w:numId w:val="0"/>
        </w:numPr>
        <w:ind w:left="567"/>
        <w:rPr>
          <w:sz w:val="24"/>
        </w:rPr>
      </w:pPr>
    </w:p>
    <w:p w:rsidR="002B75E2" w:rsidRDefault="002B75E2" w:rsidP="002B75E2">
      <w:pPr>
        <w:pStyle w:val="2rove-podkapitoly"/>
        <w:numPr>
          <w:ilvl w:val="0"/>
          <w:numId w:val="0"/>
        </w:numPr>
        <w:ind w:left="567"/>
        <w:rPr>
          <w:sz w:val="24"/>
        </w:rPr>
      </w:pPr>
    </w:p>
    <w:p w:rsidR="002B75E2" w:rsidRDefault="002B75E2" w:rsidP="002B75E2">
      <w:pPr>
        <w:pStyle w:val="2rove-podkapitoly"/>
        <w:numPr>
          <w:ilvl w:val="0"/>
          <w:numId w:val="0"/>
        </w:numPr>
        <w:ind w:left="567"/>
        <w:rPr>
          <w:sz w:val="24"/>
        </w:rPr>
      </w:pPr>
    </w:p>
    <w:p w:rsidR="002B75E2" w:rsidRDefault="002B75E2" w:rsidP="002B75E2">
      <w:pPr>
        <w:pStyle w:val="2rove-podkapitoly"/>
        <w:numPr>
          <w:ilvl w:val="0"/>
          <w:numId w:val="0"/>
        </w:numPr>
        <w:ind w:left="567"/>
        <w:rPr>
          <w:sz w:val="24"/>
        </w:rPr>
      </w:pPr>
    </w:p>
    <w:p w:rsidR="002B75E2" w:rsidRDefault="002B75E2" w:rsidP="002B75E2">
      <w:pPr>
        <w:pStyle w:val="2rove-podkapitoly"/>
        <w:numPr>
          <w:ilvl w:val="0"/>
          <w:numId w:val="0"/>
        </w:numPr>
        <w:ind w:left="567"/>
        <w:rPr>
          <w:sz w:val="24"/>
        </w:rPr>
      </w:pPr>
    </w:p>
    <w:p w:rsidR="002B75E2" w:rsidRDefault="002B75E2" w:rsidP="002B75E2">
      <w:pPr>
        <w:pStyle w:val="2rove-podkapitoly"/>
        <w:numPr>
          <w:ilvl w:val="0"/>
          <w:numId w:val="0"/>
        </w:numPr>
        <w:ind w:left="567"/>
        <w:rPr>
          <w:sz w:val="24"/>
        </w:rPr>
      </w:pPr>
    </w:p>
    <w:p w:rsidR="002B75E2" w:rsidRDefault="002B75E2" w:rsidP="002B75E2">
      <w:pPr>
        <w:pStyle w:val="2rove-podkapitoly"/>
        <w:numPr>
          <w:ilvl w:val="0"/>
          <w:numId w:val="0"/>
        </w:numPr>
        <w:ind w:left="567"/>
        <w:rPr>
          <w:sz w:val="24"/>
        </w:rPr>
      </w:pPr>
    </w:p>
    <w:tbl>
      <w:tblPr>
        <w:tblStyle w:val="Mkatabulky"/>
        <w:tblW w:w="0" w:type="auto"/>
        <w:tblInd w:w="540" w:type="dxa"/>
        <w:tblLook w:val="04A0"/>
      </w:tblPr>
      <w:tblGrid>
        <w:gridCol w:w="1697"/>
        <w:gridCol w:w="1321"/>
        <w:gridCol w:w="857"/>
        <w:gridCol w:w="1115"/>
        <w:gridCol w:w="2800"/>
      </w:tblGrid>
      <w:tr w:rsidR="00140E49" w:rsidTr="00170BDA">
        <w:tc>
          <w:tcPr>
            <w:tcW w:w="1697" w:type="dxa"/>
            <w:vMerge w:val="restart"/>
            <w:vAlign w:val="center"/>
          </w:tcPr>
          <w:p w:rsidR="00140E49" w:rsidRDefault="00140E49" w:rsidP="00140E49">
            <w:pPr>
              <w:pStyle w:val="2rove-podkapitoly"/>
              <w:numPr>
                <w:ilvl w:val="0"/>
                <w:numId w:val="0"/>
              </w:numPr>
              <w:jc w:val="center"/>
              <w:rPr>
                <w:b/>
                <w:sz w:val="24"/>
              </w:rPr>
            </w:pPr>
          </w:p>
        </w:tc>
        <w:tc>
          <w:tcPr>
            <w:tcW w:w="1321" w:type="dxa"/>
            <w:vMerge w:val="restart"/>
            <w:vAlign w:val="center"/>
          </w:tcPr>
          <w:p w:rsidR="00140E49" w:rsidRDefault="00140E49" w:rsidP="00140E49">
            <w:pPr>
              <w:pStyle w:val="2rove-podkapitoly"/>
              <w:numPr>
                <w:ilvl w:val="0"/>
                <w:numId w:val="0"/>
              </w:numPr>
              <w:jc w:val="center"/>
              <w:rPr>
                <w:b/>
                <w:sz w:val="24"/>
              </w:rPr>
            </w:pPr>
            <w:r>
              <w:rPr>
                <w:b/>
                <w:sz w:val="24"/>
              </w:rPr>
              <w:t>Nutrient</w:t>
            </w:r>
          </w:p>
        </w:tc>
        <w:tc>
          <w:tcPr>
            <w:tcW w:w="1972" w:type="dxa"/>
            <w:gridSpan w:val="2"/>
            <w:vAlign w:val="center"/>
          </w:tcPr>
          <w:p w:rsidR="00140E49" w:rsidRDefault="00140E49" w:rsidP="00140E49">
            <w:pPr>
              <w:pStyle w:val="2rove-podkapitoly"/>
              <w:numPr>
                <w:ilvl w:val="0"/>
                <w:numId w:val="0"/>
              </w:numPr>
              <w:jc w:val="center"/>
              <w:rPr>
                <w:b/>
                <w:sz w:val="24"/>
              </w:rPr>
            </w:pPr>
            <w:r>
              <w:rPr>
                <w:b/>
                <w:sz w:val="24"/>
              </w:rPr>
              <w:t>Energie</w:t>
            </w:r>
          </w:p>
        </w:tc>
        <w:tc>
          <w:tcPr>
            <w:tcW w:w="2800" w:type="dxa"/>
            <w:vMerge w:val="restart"/>
            <w:vAlign w:val="center"/>
          </w:tcPr>
          <w:p w:rsidR="00140E49" w:rsidRDefault="00140E49" w:rsidP="00140E49">
            <w:pPr>
              <w:pStyle w:val="2rove-podkapitoly"/>
              <w:numPr>
                <w:ilvl w:val="0"/>
                <w:numId w:val="0"/>
              </w:numPr>
              <w:jc w:val="center"/>
              <w:rPr>
                <w:b/>
                <w:sz w:val="24"/>
              </w:rPr>
            </w:pPr>
            <w:r>
              <w:rPr>
                <w:b/>
                <w:sz w:val="24"/>
              </w:rPr>
              <w:t>Funkce</w:t>
            </w:r>
          </w:p>
        </w:tc>
      </w:tr>
      <w:tr w:rsidR="00140E49" w:rsidTr="00170BDA">
        <w:tc>
          <w:tcPr>
            <w:tcW w:w="1697" w:type="dxa"/>
            <w:vMerge/>
          </w:tcPr>
          <w:p w:rsidR="00140E49" w:rsidRDefault="00140E49" w:rsidP="00B03E11">
            <w:pPr>
              <w:pStyle w:val="2rove-podkapitoly"/>
              <w:numPr>
                <w:ilvl w:val="0"/>
                <w:numId w:val="0"/>
              </w:numPr>
              <w:rPr>
                <w:b/>
                <w:sz w:val="24"/>
              </w:rPr>
            </w:pPr>
          </w:p>
        </w:tc>
        <w:tc>
          <w:tcPr>
            <w:tcW w:w="1321" w:type="dxa"/>
            <w:vMerge/>
          </w:tcPr>
          <w:p w:rsidR="00140E49" w:rsidRDefault="00140E49" w:rsidP="00B03E11">
            <w:pPr>
              <w:pStyle w:val="2rove-podkapitoly"/>
              <w:numPr>
                <w:ilvl w:val="0"/>
                <w:numId w:val="0"/>
              </w:numPr>
              <w:rPr>
                <w:b/>
                <w:sz w:val="24"/>
              </w:rPr>
            </w:pPr>
          </w:p>
        </w:tc>
        <w:tc>
          <w:tcPr>
            <w:tcW w:w="857" w:type="dxa"/>
          </w:tcPr>
          <w:p w:rsidR="00140E49" w:rsidRDefault="00EB6F62" w:rsidP="00B03E11">
            <w:pPr>
              <w:pStyle w:val="2rove-podkapitoly"/>
              <w:numPr>
                <w:ilvl w:val="0"/>
                <w:numId w:val="0"/>
              </w:numPr>
              <w:rPr>
                <w:b/>
                <w:sz w:val="24"/>
              </w:rPr>
            </w:pPr>
            <w:r>
              <w:rPr>
                <w:b/>
                <w:sz w:val="24"/>
              </w:rPr>
              <w:t>(</w:t>
            </w:r>
            <w:r w:rsidR="00817061">
              <w:rPr>
                <w:b/>
                <w:sz w:val="24"/>
              </w:rPr>
              <w:t>kJ</w:t>
            </w:r>
            <w:r>
              <w:rPr>
                <w:b/>
                <w:sz w:val="24"/>
              </w:rPr>
              <w:t>/g)</w:t>
            </w:r>
          </w:p>
        </w:tc>
        <w:tc>
          <w:tcPr>
            <w:tcW w:w="1115" w:type="dxa"/>
          </w:tcPr>
          <w:p w:rsidR="00140E49" w:rsidRDefault="00EB6F62" w:rsidP="00B03E11">
            <w:pPr>
              <w:pStyle w:val="2rove-podkapitoly"/>
              <w:numPr>
                <w:ilvl w:val="0"/>
                <w:numId w:val="0"/>
              </w:numPr>
              <w:rPr>
                <w:b/>
                <w:sz w:val="24"/>
              </w:rPr>
            </w:pPr>
            <w:r>
              <w:rPr>
                <w:b/>
                <w:sz w:val="24"/>
              </w:rPr>
              <w:t>(kcal/g)</w:t>
            </w:r>
          </w:p>
        </w:tc>
        <w:tc>
          <w:tcPr>
            <w:tcW w:w="2800" w:type="dxa"/>
            <w:vMerge/>
          </w:tcPr>
          <w:p w:rsidR="00140E49" w:rsidRDefault="00140E49" w:rsidP="00B03E11">
            <w:pPr>
              <w:pStyle w:val="2rove-podkapitoly"/>
              <w:numPr>
                <w:ilvl w:val="0"/>
                <w:numId w:val="0"/>
              </w:numPr>
              <w:rPr>
                <w:b/>
                <w:sz w:val="24"/>
              </w:rPr>
            </w:pPr>
          </w:p>
        </w:tc>
      </w:tr>
      <w:tr w:rsidR="00817061" w:rsidTr="00170BDA">
        <w:tc>
          <w:tcPr>
            <w:tcW w:w="1697" w:type="dxa"/>
            <w:vMerge w:val="restart"/>
          </w:tcPr>
          <w:p w:rsidR="00140E49" w:rsidRPr="00817061" w:rsidRDefault="00140E49" w:rsidP="00B03E11">
            <w:pPr>
              <w:pStyle w:val="2rove-podkapitoly"/>
              <w:numPr>
                <w:ilvl w:val="0"/>
                <w:numId w:val="0"/>
              </w:numPr>
              <w:rPr>
                <w:sz w:val="24"/>
              </w:rPr>
            </w:pPr>
            <w:r w:rsidRPr="00817061">
              <w:rPr>
                <w:sz w:val="24"/>
              </w:rPr>
              <w:t>Nutrienty, které poskytují energii</w:t>
            </w:r>
          </w:p>
        </w:tc>
        <w:tc>
          <w:tcPr>
            <w:tcW w:w="1321" w:type="dxa"/>
          </w:tcPr>
          <w:p w:rsidR="00140E49" w:rsidRPr="00817061" w:rsidRDefault="00140E49" w:rsidP="00B03E11">
            <w:pPr>
              <w:pStyle w:val="2rove-podkapitoly"/>
              <w:numPr>
                <w:ilvl w:val="0"/>
                <w:numId w:val="0"/>
              </w:numPr>
              <w:rPr>
                <w:sz w:val="24"/>
              </w:rPr>
            </w:pPr>
            <w:r w:rsidRPr="00817061">
              <w:rPr>
                <w:sz w:val="24"/>
              </w:rPr>
              <w:t>Sacharidy</w:t>
            </w:r>
          </w:p>
        </w:tc>
        <w:tc>
          <w:tcPr>
            <w:tcW w:w="857" w:type="dxa"/>
          </w:tcPr>
          <w:p w:rsidR="00140E49" w:rsidRPr="00817061" w:rsidRDefault="00EB6F62" w:rsidP="00817061">
            <w:pPr>
              <w:pStyle w:val="2rove-podkapitoly"/>
              <w:numPr>
                <w:ilvl w:val="0"/>
                <w:numId w:val="0"/>
              </w:numPr>
              <w:jc w:val="center"/>
              <w:rPr>
                <w:sz w:val="24"/>
              </w:rPr>
            </w:pPr>
            <w:r w:rsidRPr="00817061">
              <w:rPr>
                <w:sz w:val="24"/>
              </w:rPr>
              <w:t>16,7</w:t>
            </w:r>
          </w:p>
        </w:tc>
        <w:tc>
          <w:tcPr>
            <w:tcW w:w="1115" w:type="dxa"/>
          </w:tcPr>
          <w:p w:rsidR="00140E49" w:rsidRPr="00817061" w:rsidRDefault="00EB6F62" w:rsidP="00817061">
            <w:pPr>
              <w:pStyle w:val="2rove-podkapitoly"/>
              <w:numPr>
                <w:ilvl w:val="0"/>
                <w:numId w:val="0"/>
              </w:numPr>
              <w:jc w:val="center"/>
              <w:rPr>
                <w:sz w:val="24"/>
              </w:rPr>
            </w:pPr>
            <w:r w:rsidRPr="00817061">
              <w:rPr>
                <w:sz w:val="24"/>
              </w:rPr>
              <w:t>4</w:t>
            </w:r>
          </w:p>
        </w:tc>
        <w:tc>
          <w:tcPr>
            <w:tcW w:w="2800" w:type="dxa"/>
          </w:tcPr>
          <w:p w:rsidR="00140E49" w:rsidRPr="00817061" w:rsidRDefault="00EB6F62" w:rsidP="00817061">
            <w:pPr>
              <w:pStyle w:val="2rove-podkapitoly"/>
              <w:numPr>
                <w:ilvl w:val="0"/>
                <w:numId w:val="0"/>
              </w:numPr>
              <w:jc w:val="left"/>
              <w:rPr>
                <w:sz w:val="24"/>
              </w:rPr>
            </w:pPr>
            <w:r w:rsidRPr="00817061">
              <w:rPr>
                <w:sz w:val="24"/>
              </w:rPr>
              <w:t>Zd</w:t>
            </w:r>
            <w:r w:rsidR="00817061" w:rsidRPr="00817061">
              <w:rPr>
                <w:sz w:val="24"/>
              </w:rPr>
              <w:t>r</w:t>
            </w:r>
            <w:r w:rsidRPr="00817061">
              <w:rPr>
                <w:sz w:val="24"/>
              </w:rPr>
              <w:t>oj energie</w:t>
            </w:r>
          </w:p>
        </w:tc>
      </w:tr>
      <w:tr w:rsidR="00817061" w:rsidTr="00170BDA">
        <w:tc>
          <w:tcPr>
            <w:tcW w:w="1697" w:type="dxa"/>
            <w:vMerge/>
          </w:tcPr>
          <w:p w:rsidR="00140E49" w:rsidRDefault="00140E49" w:rsidP="00B03E11">
            <w:pPr>
              <w:pStyle w:val="2rove-podkapitoly"/>
              <w:numPr>
                <w:ilvl w:val="0"/>
                <w:numId w:val="0"/>
              </w:numPr>
              <w:rPr>
                <w:b/>
                <w:sz w:val="24"/>
              </w:rPr>
            </w:pPr>
          </w:p>
        </w:tc>
        <w:tc>
          <w:tcPr>
            <w:tcW w:w="1321" w:type="dxa"/>
          </w:tcPr>
          <w:p w:rsidR="00140E49" w:rsidRPr="00817061" w:rsidRDefault="00140E49" w:rsidP="00B03E11">
            <w:pPr>
              <w:pStyle w:val="2rove-podkapitoly"/>
              <w:numPr>
                <w:ilvl w:val="0"/>
                <w:numId w:val="0"/>
              </w:numPr>
              <w:rPr>
                <w:sz w:val="24"/>
              </w:rPr>
            </w:pPr>
            <w:r w:rsidRPr="00817061">
              <w:rPr>
                <w:sz w:val="24"/>
              </w:rPr>
              <w:t>Lipidy</w:t>
            </w:r>
          </w:p>
        </w:tc>
        <w:tc>
          <w:tcPr>
            <w:tcW w:w="857" w:type="dxa"/>
          </w:tcPr>
          <w:p w:rsidR="00140E49" w:rsidRPr="00817061" w:rsidRDefault="00EB6F62" w:rsidP="00817061">
            <w:pPr>
              <w:pStyle w:val="2rove-podkapitoly"/>
              <w:numPr>
                <w:ilvl w:val="0"/>
                <w:numId w:val="0"/>
              </w:numPr>
              <w:jc w:val="center"/>
              <w:rPr>
                <w:sz w:val="24"/>
              </w:rPr>
            </w:pPr>
            <w:r w:rsidRPr="00817061">
              <w:rPr>
                <w:sz w:val="24"/>
              </w:rPr>
              <w:t>37,6</w:t>
            </w:r>
          </w:p>
        </w:tc>
        <w:tc>
          <w:tcPr>
            <w:tcW w:w="1115" w:type="dxa"/>
          </w:tcPr>
          <w:p w:rsidR="00140E49" w:rsidRPr="00817061" w:rsidRDefault="00EB6F62" w:rsidP="00817061">
            <w:pPr>
              <w:pStyle w:val="2rove-podkapitoly"/>
              <w:numPr>
                <w:ilvl w:val="0"/>
                <w:numId w:val="0"/>
              </w:numPr>
              <w:jc w:val="center"/>
              <w:rPr>
                <w:sz w:val="24"/>
              </w:rPr>
            </w:pPr>
            <w:r w:rsidRPr="00817061">
              <w:rPr>
                <w:sz w:val="24"/>
              </w:rPr>
              <w:t>9</w:t>
            </w:r>
          </w:p>
        </w:tc>
        <w:tc>
          <w:tcPr>
            <w:tcW w:w="2800" w:type="dxa"/>
          </w:tcPr>
          <w:p w:rsidR="00140E49" w:rsidRPr="00817061" w:rsidRDefault="00EB6F62" w:rsidP="00817061">
            <w:pPr>
              <w:pStyle w:val="2rove-podkapitoly"/>
              <w:numPr>
                <w:ilvl w:val="0"/>
                <w:numId w:val="0"/>
              </w:numPr>
              <w:jc w:val="left"/>
              <w:rPr>
                <w:sz w:val="24"/>
              </w:rPr>
            </w:pPr>
            <w:r w:rsidRPr="00817061">
              <w:rPr>
                <w:sz w:val="24"/>
              </w:rPr>
              <w:t>Zdroj energie, zásoba energie</w:t>
            </w:r>
          </w:p>
        </w:tc>
      </w:tr>
      <w:tr w:rsidR="00817061" w:rsidTr="00170BDA">
        <w:tc>
          <w:tcPr>
            <w:tcW w:w="1697" w:type="dxa"/>
            <w:vMerge/>
          </w:tcPr>
          <w:p w:rsidR="00140E49" w:rsidRDefault="00140E49" w:rsidP="00B03E11">
            <w:pPr>
              <w:pStyle w:val="2rove-podkapitoly"/>
              <w:numPr>
                <w:ilvl w:val="0"/>
                <w:numId w:val="0"/>
              </w:numPr>
              <w:rPr>
                <w:b/>
                <w:sz w:val="24"/>
              </w:rPr>
            </w:pPr>
          </w:p>
        </w:tc>
        <w:tc>
          <w:tcPr>
            <w:tcW w:w="1321" w:type="dxa"/>
          </w:tcPr>
          <w:p w:rsidR="00140E49" w:rsidRPr="00817061" w:rsidRDefault="00140E49" w:rsidP="00B03E11">
            <w:pPr>
              <w:pStyle w:val="2rove-podkapitoly"/>
              <w:numPr>
                <w:ilvl w:val="0"/>
                <w:numId w:val="0"/>
              </w:numPr>
              <w:rPr>
                <w:sz w:val="24"/>
              </w:rPr>
            </w:pPr>
            <w:r w:rsidRPr="00817061">
              <w:rPr>
                <w:sz w:val="24"/>
              </w:rPr>
              <w:t>Proteiny</w:t>
            </w:r>
          </w:p>
        </w:tc>
        <w:tc>
          <w:tcPr>
            <w:tcW w:w="857" w:type="dxa"/>
          </w:tcPr>
          <w:p w:rsidR="00140E49" w:rsidRPr="00817061" w:rsidRDefault="00EB6F62" w:rsidP="00817061">
            <w:pPr>
              <w:pStyle w:val="2rove-podkapitoly"/>
              <w:numPr>
                <w:ilvl w:val="0"/>
                <w:numId w:val="0"/>
              </w:numPr>
              <w:jc w:val="center"/>
              <w:rPr>
                <w:sz w:val="24"/>
              </w:rPr>
            </w:pPr>
            <w:r w:rsidRPr="00817061">
              <w:rPr>
                <w:sz w:val="24"/>
              </w:rPr>
              <w:t>16,7</w:t>
            </w:r>
          </w:p>
        </w:tc>
        <w:tc>
          <w:tcPr>
            <w:tcW w:w="1115" w:type="dxa"/>
          </w:tcPr>
          <w:p w:rsidR="00140E49" w:rsidRPr="00817061" w:rsidRDefault="00EB6F62" w:rsidP="00817061">
            <w:pPr>
              <w:pStyle w:val="2rove-podkapitoly"/>
              <w:numPr>
                <w:ilvl w:val="0"/>
                <w:numId w:val="0"/>
              </w:numPr>
              <w:jc w:val="center"/>
              <w:rPr>
                <w:sz w:val="24"/>
              </w:rPr>
            </w:pPr>
            <w:r w:rsidRPr="00817061">
              <w:rPr>
                <w:sz w:val="24"/>
              </w:rPr>
              <w:t>4</w:t>
            </w:r>
          </w:p>
        </w:tc>
        <w:tc>
          <w:tcPr>
            <w:tcW w:w="2800" w:type="dxa"/>
          </w:tcPr>
          <w:p w:rsidR="00140E49" w:rsidRPr="00817061" w:rsidRDefault="00EB6F62" w:rsidP="00817061">
            <w:pPr>
              <w:pStyle w:val="2rove-podkapitoly"/>
              <w:numPr>
                <w:ilvl w:val="0"/>
                <w:numId w:val="0"/>
              </w:numPr>
              <w:jc w:val="left"/>
              <w:rPr>
                <w:sz w:val="24"/>
              </w:rPr>
            </w:pPr>
            <w:r w:rsidRPr="00817061">
              <w:rPr>
                <w:sz w:val="24"/>
              </w:rPr>
              <w:t>Podpora růstu a obnovy buněk, zdroj energie</w:t>
            </w:r>
          </w:p>
        </w:tc>
      </w:tr>
      <w:tr w:rsidR="00140E49" w:rsidRPr="00817061" w:rsidTr="00170BDA">
        <w:tc>
          <w:tcPr>
            <w:tcW w:w="1697" w:type="dxa"/>
            <w:vMerge w:val="restart"/>
          </w:tcPr>
          <w:p w:rsidR="00140E49" w:rsidRPr="00817061" w:rsidRDefault="00140E49" w:rsidP="00E36AD4">
            <w:pPr>
              <w:pStyle w:val="2rove-podkapitoly"/>
              <w:numPr>
                <w:ilvl w:val="0"/>
                <w:numId w:val="0"/>
              </w:numPr>
              <w:rPr>
                <w:sz w:val="24"/>
              </w:rPr>
            </w:pPr>
            <w:r w:rsidRPr="00817061">
              <w:rPr>
                <w:sz w:val="24"/>
              </w:rPr>
              <w:t>Nutrienty podporující metabolismus</w:t>
            </w:r>
          </w:p>
        </w:tc>
        <w:tc>
          <w:tcPr>
            <w:tcW w:w="1321" w:type="dxa"/>
          </w:tcPr>
          <w:p w:rsidR="00140E49" w:rsidRPr="00817061" w:rsidRDefault="00140E49" w:rsidP="00E36AD4">
            <w:pPr>
              <w:pStyle w:val="2rove-podkapitoly"/>
              <w:numPr>
                <w:ilvl w:val="0"/>
                <w:numId w:val="0"/>
              </w:numPr>
              <w:rPr>
                <w:sz w:val="24"/>
              </w:rPr>
            </w:pPr>
            <w:r w:rsidRPr="00817061">
              <w:rPr>
                <w:sz w:val="24"/>
              </w:rPr>
              <w:t>Vitamíny</w:t>
            </w:r>
          </w:p>
        </w:tc>
        <w:tc>
          <w:tcPr>
            <w:tcW w:w="857" w:type="dxa"/>
          </w:tcPr>
          <w:p w:rsidR="00140E49" w:rsidRPr="00817061" w:rsidRDefault="00EB6F62" w:rsidP="00817061">
            <w:pPr>
              <w:pStyle w:val="2rove-podkapitoly"/>
              <w:numPr>
                <w:ilvl w:val="0"/>
                <w:numId w:val="0"/>
              </w:numPr>
              <w:jc w:val="center"/>
              <w:rPr>
                <w:sz w:val="24"/>
              </w:rPr>
            </w:pPr>
            <w:r w:rsidRPr="00817061">
              <w:rPr>
                <w:sz w:val="24"/>
              </w:rPr>
              <w:t>0</w:t>
            </w:r>
          </w:p>
        </w:tc>
        <w:tc>
          <w:tcPr>
            <w:tcW w:w="1115" w:type="dxa"/>
          </w:tcPr>
          <w:p w:rsidR="00140E49" w:rsidRPr="00817061" w:rsidRDefault="00EB6F62" w:rsidP="00817061">
            <w:pPr>
              <w:pStyle w:val="2rove-podkapitoly"/>
              <w:numPr>
                <w:ilvl w:val="0"/>
                <w:numId w:val="0"/>
              </w:numPr>
              <w:jc w:val="center"/>
              <w:rPr>
                <w:sz w:val="24"/>
              </w:rPr>
            </w:pPr>
            <w:r w:rsidRPr="00817061">
              <w:rPr>
                <w:sz w:val="24"/>
              </w:rPr>
              <w:t>0</w:t>
            </w:r>
          </w:p>
        </w:tc>
        <w:tc>
          <w:tcPr>
            <w:tcW w:w="2800" w:type="dxa"/>
          </w:tcPr>
          <w:p w:rsidR="00140E49" w:rsidRPr="00817061" w:rsidRDefault="00EB6F62" w:rsidP="00817061">
            <w:pPr>
              <w:pStyle w:val="2rove-podkapitoly"/>
              <w:numPr>
                <w:ilvl w:val="0"/>
                <w:numId w:val="0"/>
              </w:numPr>
              <w:jc w:val="left"/>
              <w:rPr>
                <w:sz w:val="24"/>
              </w:rPr>
            </w:pPr>
            <w:r w:rsidRPr="00817061">
              <w:rPr>
                <w:sz w:val="24"/>
              </w:rPr>
              <w:t>Regulace biochemických reakcí, antioxidanty</w:t>
            </w:r>
          </w:p>
        </w:tc>
      </w:tr>
      <w:tr w:rsidR="00140E49" w:rsidTr="00170BDA">
        <w:tc>
          <w:tcPr>
            <w:tcW w:w="1697" w:type="dxa"/>
            <w:vMerge/>
          </w:tcPr>
          <w:p w:rsidR="00140E49" w:rsidRDefault="00140E49" w:rsidP="00E36AD4">
            <w:pPr>
              <w:pStyle w:val="2rove-podkapitoly"/>
              <w:numPr>
                <w:ilvl w:val="0"/>
                <w:numId w:val="0"/>
              </w:numPr>
              <w:rPr>
                <w:b/>
                <w:sz w:val="24"/>
              </w:rPr>
            </w:pPr>
          </w:p>
        </w:tc>
        <w:tc>
          <w:tcPr>
            <w:tcW w:w="1321" w:type="dxa"/>
          </w:tcPr>
          <w:p w:rsidR="00140E49" w:rsidRPr="00817061" w:rsidRDefault="00140E49" w:rsidP="00E36AD4">
            <w:pPr>
              <w:pStyle w:val="2rove-podkapitoly"/>
              <w:numPr>
                <w:ilvl w:val="0"/>
                <w:numId w:val="0"/>
              </w:numPr>
              <w:rPr>
                <w:sz w:val="24"/>
              </w:rPr>
            </w:pPr>
            <w:r w:rsidRPr="00817061">
              <w:rPr>
                <w:sz w:val="24"/>
              </w:rPr>
              <w:t>Minerální látky</w:t>
            </w:r>
          </w:p>
        </w:tc>
        <w:tc>
          <w:tcPr>
            <w:tcW w:w="857" w:type="dxa"/>
          </w:tcPr>
          <w:p w:rsidR="00140E49" w:rsidRPr="00817061" w:rsidRDefault="00EB6F62" w:rsidP="00817061">
            <w:pPr>
              <w:pStyle w:val="2rove-podkapitoly"/>
              <w:numPr>
                <w:ilvl w:val="0"/>
                <w:numId w:val="0"/>
              </w:numPr>
              <w:jc w:val="center"/>
              <w:rPr>
                <w:sz w:val="24"/>
              </w:rPr>
            </w:pPr>
            <w:r w:rsidRPr="00817061">
              <w:rPr>
                <w:sz w:val="24"/>
              </w:rPr>
              <w:t>0</w:t>
            </w:r>
          </w:p>
        </w:tc>
        <w:tc>
          <w:tcPr>
            <w:tcW w:w="1115" w:type="dxa"/>
          </w:tcPr>
          <w:p w:rsidR="00140E49" w:rsidRPr="00817061" w:rsidRDefault="00EB6F62" w:rsidP="00817061">
            <w:pPr>
              <w:pStyle w:val="2rove-podkapitoly"/>
              <w:numPr>
                <w:ilvl w:val="0"/>
                <w:numId w:val="0"/>
              </w:numPr>
              <w:jc w:val="center"/>
              <w:rPr>
                <w:sz w:val="24"/>
              </w:rPr>
            </w:pPr>
            <w:r w:rsidRPr="00817061">
              <w:rPr>
                <w:sz w:val="24"/>
              </w:rPr>
              <w:t>0</w:t>
            </w:r>
          </w:p>
        </w:tc>
        <w:tc>
          <w:tcPr>
            <w:tcW w:w="2800" w:type="dxa"/>
          </w:tcPr>
          <w:p w:rsidR="00140E49" w:rsidRPr="00817061" w:rsidRDefault="00EB6F62" w:rsidP="00817061">
            <w:pPr>
              <w:pStyle w:val="2rove-podkapitoly"/>
              <w:numPr>
                <w:ilvl w:val="0"/>
                <w:numId w:val="0"/>
              </w:numPr>
              <w:jc w:val="left"/>
              <w:rPr>
                <w:sz w:val="24"/>
              </w:rPr>
            </w:pPr>
            <w:r w:rsidRPr="00817061">
              <w:rPr>
                <w:sz w:val="24"/>
              </w:rPr>
              <w:t>Regulace biochemických reakcí, součást struktury buněk</w:t>
            </w:r>
          </w:p>
        </w:tc>
      </w:tr>
      <w:tr w:rsidR="00140E49" w:rsidTr="00170BDA">
        <w:tc>
          <w:tcPr>
            <w:tcW w:w="1697" w:type="dxa"/>
            <w:vMerge/>
          </w:tcPr>
          <w:p w:rsidR="00140E49" w:rsidRDefault="00140E49" w:rsidP="00E36AD4">
            <w:pPr>
              <w:pStyle w:val="2rove-podkapitoly"/>
              <w:numPr>
                <w:ilvl w:val="0"/>
                <w:numId w:val="0"/>
              </w:numPr>
              <w:rPr>
                <w:b/>
                <w:sz w:val="24"/>
              </w:rPr>
            </w:pPr>
          </w:p>
        </w:tc>
        <w:tc>
          <w:tcPr>
            <w:tcW w:w="1321" w:type="dxa"/>
          </w:tcPr>
          <w:p w:rsidR="00140E49" w:rsidRPr="00817061" w:rsidRDefault="00140E49" w:rsidP="00E36AD4">
            <w:pPr>
              <w:pStyle w:val="2rove-podkapitoly"/>
              <w:numPr>
                <w:ilvl w:val="0"/>
                <w:numId w:val="0"/>
              </w:numPr>
              <w:rPr>
                <w:sz w:val="24"/>
              </w:rPr>
            </w:pPr>
            <w:r w:rsidRPr="00817061">
              <w:rPr>
                <w:sz w:val="24"/>
              </w:rPr>
              <w:t>Voda</w:t>
            </w:r>
          </w:p>
        </w:tc>
        <w:tc>
          <w:tcPr>
            <w:tcW w:w="857" w:type="dxa"/>
          </w:tcPr>
          <w:p w:rsidR="00140E49" w:rsidRPr="00817061" w:rsidRDefault="00EB6F62" w:rsidP="00817061">
            <w:pPr>
              <w:pStyle w:val="2rove-podkapitoly"/>
              <w:numPr>
                <w:ilvl w:val="0"/>
                <w:numId w:val="0"/>
              </w:numPr>
              <w:jc w:val="center"/>
              <w:rPr>
                <w:sz w:val="24"/>
              </w:rPr>
            </w:pPr>
            <w:r w:rsidRPr="00817061">
              <w:rPr>
                <w:sz w:val="24"/>
              </w:rPr>
              <w:t>0</w:t>
            </w:r>
          </w:p>
        </w:tc>
        <w:tc>
          <w:tcPr>
            <w:tcW w:w="1115" w:type="dxa"/>
          </w:tcPr>
          <w:p w:rsidR="00140E49" w:rsidRPr="00817061" w:rsidRDefault="00EB6F62" w:rsidP="00817061">
            <w:pPr>
              <w:pStyle w:val="2rove-podkapitoly"/>
              <w:numPr>
                <w:ilvl w:val="0"/>
                <w:numId w:val="0"/>
              </w:numPr>
              <w:jc w:val="center"/>
              <w:rPr>
                <w:sz w:val="24"/>
              </w:rPr>
            </w:pPr>
            <w:r w:rsidRPr="00817061">
              <w:rPr>
                <w:sz w:val="24"/>
              </w:rPr>
              <w:t>0</w:t>
            </w:r>
          </w:p>
        </w:tc>
        <w:tc>
          <w:tcPr>
            <w:tcW w:w="2800" w:type="dxa"/>
          </w:tcPr>
          <w:p w:rsidR="00140E49" w:rsidRPr="00817061" w:rsidRDefault="00EB6F62" w:rsidP="00817061">
            <w:pPr>
              <w:pStyle w:val="2rove-podkapitoly"/>
              <w:numPr>
                <w:ilvl w:val="0"/>
                <w:numId w:val="0"/>
              </w:numPr>
              <w:jc w:val="left"/>
              <w:rPr>
                <w:sz w:val="24"/>
              </w:rPr>
            </w:pPr>
            <w:r w:rsidRPr="00817061">
              <w:rPr>
                <w:sz w:val="24"/>
              </w:rPr>
              <w:t>Regulace tělesné teploty, základní m</w:t>
            </w:r>
            <w:r w:rsidR="00817061">
              <w:rPr>
                <w:sz w:val="24"/>
              </w:rPr>
              <w:t>é</w:t>
            </w:r>
            <w:r w:rsidRPr="00817061">
              <w:rPr>
                <w:sz w:val="24"/>
              </w:rPr>
              <w:t>dium biochemických reakcí</w:t>
            </w:r>
          </w:p>
        </w:tc>
      </w:tr>
    </w:tbl>
    <w:p w:rsidR="003C5125" w:rsidRDefault="003C5125" w:rsidP="00B03E11">
      <w:pPr>
        <w:pStyle w:val="2rove-podkapitoly"/>
        <w:numPr>
          <w:ilvl w:val="0"/>
          <w:numId w:val="0"/>
        </w:numPr>
        <w:ind w:left="360"/>
        <w:rPr>
          <w:b/>
          <w:sz w:val="24"/>
        </w:rPr>
      </w:pPr>
    </w:p>
    <w:p w:rsidR="00CD54AA" w:rsidRDefault="00B03E11" w:rsidP="006F70D9">
      <w:pPr>
        <w:pStyle w:val="2rove-podkapitoly"/>
        <w:numPr>
          <w:ilvl w:val="0"/>
          <w:numId w:val="0"/>
        </w:numPr>
        <w:jc w:val="left"/>
        <w:rPr>
          <w:sz w:val="24"/>
        </w:rPr>
      </w:pPr>
      <w:r>
        <w:rPr>
          <w:b/>
          <w:sz w:val="24"/>
        </w:rPr>
        <w:t>Tabulka</w:t>
      </w:r>
      <w:r w:rsidR="00F010CB">
        <w:rPr>
          <w:b/>
          <w:sz w:val="24"/>
        </w:rPr>
        <w:t>1:</w:t>
      </w:r>
      <w:r>
        <w:rPr>
          <w:b/>
          <w:sz w:val="24"/>
        </w:rPr>
        <w:t xml:space="preserve"> </w:t>
      </w:r>
      <w:r w:rsidR="007D510D">
        <w:rPr>
          <w:sz w:val="24"/>
        </w:rPr>
        <w:t>Nutrienty a jejich hlavní funkce v</w:t>
      </w:r>
      <w:r w:rsidR="002B75E2">
        <w:rPr>
          <w:sz w:val="24"/>
        </w:rPr>
        <w:t> </w:t>
      </w:r>
      <w:r w:rsidR="007D510D">
        <w:rPr>
          <w:sz w:val="24"/>
        </w:rPr>
        <w:t>organismu</w:t>
      </w:r>
      <w:r w:rsidR="002B75E2">
        <w:rPr>
          <w:sz w:val="24"/>
        </w:rPr>
        <w:t xml:space="preserve"> </w:t>
      </w:r>
      <w:r w:rsidR="003B209B">
        <w:rPr>
          <w:sz w:val="24"/>
        </w:rPr>
        <w:t>(</w:t>
      </w:r>
      <w:r w:rsidR="002B75E2">
        <w:rPr>
          <w:sz w:val="24"/>
        </w:rPr>
        <w:t xml:space="preserve">Dohnal </w:t>
      </w:r>
      <w:r w:rsidR="002B75E2" w:rsidRPr="00772D97">
        <w:rPr>
          <w:rFonts w:asciiTheme="minorHAnsi" w:hAnsiTheme="minorHAnsi" w:cstheme="minorHAnsi"/>
          <w:sz w:val="24"/>
        </w:rPr>
        <w:t>&amp;</w:t>
      </w:r>
      <w:r w:rsidR="002B75E2">
        <w:rPr>
          <w:sz w:val="24"/>
        </w:rPr>
        <w:t xml:space="preserve"> kol., </w:t>
      </w:r>
      <w:r w:rsidR="00C07653">
        <w:rPr>
          <w:sz w:val="24"/>
        </w:rPr>
        <w:t>2009</w:t>
      </w:r>
      <w:r w:rsidR="007D510D">
        <w:rPr>
          <w:sz w:val="24"/>
        </w:rPr>
        <w:t>)</w:t>
      </w:r>
    </w:p>
    <w:p w:rsidR="002B75E2" w:rsidRDefault="002B75E2" w:rsidP="002B75E2">
      <w:pPr>
        <w:pStyle w:val="2rove-podkapitoly"/>
        <w:numPr>
          <w:ilvl w:val="0"/>
          <w:numId w:val="0"/>
        </w:numPr>
        <w:ind w:left="360"/>
        <w:jc w:val="left"/>
        <w:rPr>
          <w:sz w:val="24"/>
        </w:rPr>
      </w:pPr>
    </w:p>
    <w:p w:rsidR="002B75E2" w:rsidRDefault="002B75E2" w:rsidP="002B75E2">
      <w:pPr>
        <w:pStyle w:val="2rove-podkapitoly"/>
        <w:numPr>
          <w:ilvl w:val="0"/>
          <w:numId w:val="0"/>
        </w:numPr>
        <w:ind w:left="360"/>
        <w:jc w:val="left"/>
        <w:rPr>
          <w:sz w:val="24"/>
        </w:rPr>
      </w:pPr>
    </w:p>
    <w:p w:rsidR="002B75E2" w:rsidRDefault="002B75E2" w:rsidP="002B75E2">
      <w:pPr>
        <w:pStyle w:val="2rove-podkapitoly"/>
        <w:numPr>
          <w:ilvl w:val="0"/>
          <w:numId w:val="0"/>
        </w:numPr>
        <w:ind w:left="360"/>
        <w:jc w:val="left"/>
        <w:rPr>
          <w:sz w:val="24"/>
        </w:rPr>
      </w:pPr>
    </w:p>
    <w:p w:rsidR="002B75E2" w:rsidRDefault="002B75E2" w:rsidP="002B75E2">
      <w:pPr>
        <w:pStyle w:val="2rove-podkapitoly"/>
        <w:numPr>
          <w:ilvl w:val="0"/>
          <w:numId w:val="0"/>
        </w:numPr>
        <w:ind w:left="360"/>
        <w:jc w:val="left"/>
        <w:rPr>
          <w:sz w:val="24"/>
        </w:rPr>
      </w:pPr>
    </w:p>
    <w:p w:rsidR="002B75E2" w:rsidRDefault="002B75E2" w:rsidP="002B75E2">
      <w:pPr>
        <w:pStyle w:val="2rove-podkapitoly"/>
        <w:numPr>
          <w:ilvl w:val="0"/>
          <w:numId w:val="0"/>
        </w:numPr>
        <w:ind w:left="360"/>
        <w:jc w:val="left"/>
        <w:rPr>
          <w:sz w:val="24"/>
        </w:rPr>
      </w:pPr>
    </w:p>
    <w:p w:rsidR="002B75E2" w:rsidRDefault="002B75E2" w:rsidP="002B75E2">
      <w:pPr>
        <w:pStyle w:val="2rove-podkapitoly"/>
        <w:numPr>
          <w:ilvl w:val="0"/>
          <w:numId w:val="0"/>
        </w:numPr>
        <w:ind w:left="360"/>
        <w:jc w:val="left"/>
        <w:rPr>
          <w:sz w:val="24"/>
        </w:rPr>
      </w:pPr>
    </w:p>
    <w:p w:rsidR="002B75E2" w:rsidRPr="00FA2DC7" w:rsidRDefault="002B75E2" w:rsidP="00170BDA">
      <w:pPr>
        <w:pStyle w:val="2rove-podkapitoly"/>
        <w:numPr>
          <w:ilvl w:val="0"/>
          <w:numId w:val="0"/>
        </w:numPr>
        <w:jc w:val="left"/>
        <w:rPr>
          <w:sz w:val="24"/>
        </w:rPr>
      </w:pPr>
    </w:p>
    <w:p w:rsidR="00776152" w:rsidRDefault="00776152" w:rsidP="00D3308C">
      <w:pPr>
        <w:ind w:left="2127" w:firstLine="709"/>
        <w:rPr>
          <w:b/>
          <w:sz w:val="24"/>
        </w:rPr>
      </w:pPr>
      <w:r>
        <w:rPr>
          <w:b/>
          <w:sz w:val="24"/>
        </w:rPr>
        <w:lastRenderedPageBreak/>
        <w:t>Komponenty výživy</w:t>
      </w:r>
    </w:p>
    <w:p w:rsidR="00140E49" w:rsidRDefault="002201F8" w:rsidP="00B03E11">
      <w:pPr>
        <w:pStyle w:val="2rove-podkapitoly"/>
        <w:numPr>
          <w:ilvl w:val="0"/>
          <w:numId w:val="0"/>
        </w:numPr>
        <w:ind w:left="360"/>
        <w:rPr>
          <w:b/>
          <w:sz w:val="24"/>
        </w:rPr>
      </w:pPr>
      <w:r w:rsidRPr="002201F8">
        <w:rPr>
          <w:noProof/>
          <w:sz w:val="24"/>
        </w:rPr>
        <w:pict>
          <v:shapetype id="_x0000_t202" coordsize="21600,21600" o:spt="202" path="m,l,21600r21600,l21600,xe">
            <v:stroke joinstyle="miter"/>
            <v:path gradientshapeok="t" o:connecttype="rect"/>
          </v:shapetype>
          <v:shape id="_x0000_s1034" type="#_x0000_t202" style="position:absolute;left:0;text-align:left;margin-left:57.6pt;margin-top:6.7pt;width:128.6pt;height:62.55pt;z-index:251661312">
            <v:textbox>
              <w:txbxContent>
                <w:p w:rsidR="00DB1F1D" w:rsidRDefault="00DB1F1D">
                  <w:r>
                    <w:t>voda</w:t>
                  </w:r>
                </w:p>
              </w:txbxContent>
            </v:textbox>
          </v:shape>
        </w:pict>
      </w:r>
    </w:p>
    <w:p w:rsidR="00140E49" w:rsidRDefault="002201F8" w:rsidP="00B03E11">
      <w:pPr>
        <w:pStyle w:val="2rove-podkapitoly"/>
        <w:numPr>
          <w:ilvl w:val="0"/>
          <w:numId w:val="0"/>
        </w:numPr>
        <w:ind w:left="360"/>
        <w:rPr>
          <w:b/>
          <w:sz w:val="24"/>
        </w:rPr>
      </w:pPr>
      <w:r>
        <w:rPr>
          <w:b/>
          <w:noProof/>
          <w:sz w:val="24"/>
        </w:rPr>
        <w:pict>
          <v:shape id="_x0000_s1035" type="#_x0000_t202" style="position:absolute;left:0;text-align:left;margin-left:74.1pt;margin-top:15.35pt;width:169.4pt;height:98.8pt;z-index:251662336">
            <v:textbox>
              <w:txbxContent>
                <w:p w:rsidR="00DB1F1D" w:rsidRDefault="00DB1F1D" w:rsidP="00140E49">
                  <w:r>
                    <w:t>sacharidy (cukry a škroby)</w:t>
                  </w:r>
                </w:p>
                <w:p w:rsidR="00DB1F1D" w:rsidRDefault="00DB1F1D" w:rsidP="00140E49">
                  <w:r>
                    <w:t>lipidy (tuky)</w:t>
                  </w:r>
                </w:p>
                <w:p w:rsidR="00DB1F1D" w:rsidRDefault="00DB1F1D" w:rsidP="00140E49">
                  <w:r>
                    <w:t>proteiny (bílkoviny)</w:t>
                  </w:r>
                </w:p>
                <w:p w:rsidR="00DB1F1D" w:rsidRDefault="00DB1F1D" w:rsidP="00140E49">
                  <w:r>
                    <w:t>alkohol a polyfenoly</w:t>
                  </w:r>
                </w:p>
              </w:txbxContent>
            </v:textbox>
          </v:shape>
        </w:pict>
      </w:r>
    </w:p>
    <w:p w:rsidR="00140E49" w:rsidRDefault="002201F8" w:rsidP="00B03E11">
      <w:pPr>
        <w:pStyle w:val="2rove-podkapitoly"/>
        <w:numPr>
          <w:ilvl w:val="0"/>
          <w:numId w:val="0"/>
        </w:numPr>
        <w:ind w:left="360"/>
        <w:rPr>
          <w:b/>
          <w:sz w:val="24"/>
        </w:rPr>
      </w:pPr>
      <w:r>
        <w:rPr>
          <w:b/>
          <w:noProof/>
          <w:sz w:val="24"/>
        </w:rPr>
        <w:pict>
          <v:shape id="_x0000_s1039" type="#_x0000_t202" style="position:absolute;left:0;text-align:left;margin-left:258.35pt;margin-top:12.7pt;width:167.4pt;height:33.35pt;z-index:251666432" strokecolor="white [3212]">
            <v:textbox style="mso-next-textbox:#_x0000_s1039">
              <w:txbxContent>
                <w:p w:rsidR="00DB1F1D" w:rsidRDefault="00DB1F1D">
                  <w:r>
                    <w:t>Makronutrienty = energetické substráty</w:t>
                  </w:r>
                </w:p>
              </w:txbxContent>
            </v:textbox>
          </v:shape>
        </w:pict>
      </w:r>
    </w:p>
    <w:p w:rsidR="00140E49" w:rsidRDefault="00140E49" w:rsidP="00B03E11">
      <w:pPr>
        <w:pStyle w:val="2rove-podkapitoly"/>
        <w:numPr>
          <w:ilvl w:val="0"/>
          <w:numId w:val="0"/>
        </w:numPr>
        <w:ind w:left="360"/>
        <w:rPr>
          <w:b/>
          <w:sz w:val="24"/>
        </w:rPr>
      </w:pPr>
    </w:p>
    <w:p w:rsidR="00DA196A" w:rsidRDefault="002201F8" w:rsidP="00B03E11">
      <w:pPr>
        <w:pStyle w:val="2rove-podkapitoly"/>
        <w:numPr>
          <w:ilvl w:val="0"/>
          <w:numId w:val="0"/>
        </w:numPr>
        <w:ind w:left="360"/>
        <w:rPr>
          <w:b/>
          <w:sz w:val="24"/>
        </w:rPr>
      </w:pPr>
      <w:r>
        <w:rPr>
          <w:b/>
          <w:noProof/>
          <w:sz w:val="24"/>
        </w:rPr>
        <w:pict>
          <v:shape id="_x0000_s1036" type="#_x0000_t202" style="position:absolute;left:0;text-align:left;margin-left:92pt;margin-top:25.95pt;width:170.55pt;height:50.75pt;z-index:251663360">
            <v:textbox style="mso-next-textbox:#_x0000_s1036">
              <w:txbxContent>
                <w:p w:rsidR="00DB1F1D" w:rsidRDefault="00DB1F1D" w:rsidP="00140E49">
                  <w:r>
                    <w:t>minerály</w:t>
                  </w:r>
                </w:p>
                <w:p w:rsidR="00DB1F1D" w:rsidRDefault="00DB1F1D" w:rsidP="00140E49">
                  <w:r>
                    <w:t>vitamíny</w:t>
                  </w:r>
                </w:p>
              </w:txbxContent>
            </v:textbox>
          </v:shape>
        </w:pict>
      </w:r>
      <w:r>
        <w:rPr>
          <w:b/>
          <w:noProof/>
          <w:sz w:val="24"/>
        </w:rPr>
        <w:pict>
          <v:shape id="_x0000_s1040" type="#_x0000_t202" style="position:absolute;left:0;text-align:left;margin-left:297.95pt;margin-top:37.95pt;width:165.45pt;height:24.9pt;z-index:251667456" strokecolor="white [3212]">
            <v:textbox style="mso-next-textbox:#_x0000_s1040">
              <w:txbxContent>
                <w:p w:rsidR="00DB1F1D" w:rsidRDefault="00DB1F1D">
                  <w:r>
                    <w:t>mikronutrienty</w:t>
                  </w:r>
                </w:p>
              </w:txbxContent>
            </v:textbox>
          </v:shape>
        </w:pict>
      </w:r>
      <w:r>
        <w:rPr>
          <w:b/>
          <w:noProof/>
          <w:sz w:val="24"/>
        </w:rPr>
        <w:pict>
          <v:shape id="_x0000_s1037" type="#_x0000_t202" style="position:absolute;left:0;text-align:left;margin-left:110.75pt;margin-top:69.9pt;width:175.5pt;height:69.4pt;z-index:251664384">
            <v:textbox style="mso-next-textbox:#_x0000_s1037">
              <w:txbxContent>
                <w:p w:rsidR="00DB1F1D" w:rsidRDefault="00DB1F1D">
                  <w:r>
                    <w:t xml:space="preserve">vláknina potravy </w:t>
                  </w:r>
                </w:p>
                <w:p w:rsidR="00DB1F1D" w:rsidRDefault="00DB1F1D">
                  <w:r>
                    <w:t>(prebiotika)</w:t>
                  </w:r>
                </w:p>
                <w:p w:rsidR="00DB1F1D" w:rsidRDefault="00DB1F1D">
                  <w:r>
                    <w:t>fytochemické látlky</w:t>
                  </w:r>
                </w:p>
              </w:txbxContent>
            </v:textbox>
          </v:shape>
        </w:pict>
      </w:r>
    </w:p>
    <w:p w:rsidR="00DA196A" w:rsidRDefault="00DA196A" w:rsidP="00B03E11">
      <w:pPr>
        <w:pStyle w:val="2rove-podkapitoly"/>
        <w:numPr>
          <w:ilvl w:val="0"/>
          <w:numId w:val="0"/>
        </w:numPr>
        <w:ind w:left="360"/>
        <w:rPr>
          <w:b/>
          <w:sz w:val="24"/>
        </w:rPr>
      </w:pPr>
    </w:p>
    <w:p w:rsidR="00DA196A" w:rsidRDefault="00DA196A" w:rsidP="00B03E11">
      <w:pPr>
        <w:pStyle w:val="2rove-podkapitoly"/>
        <w:numPr>
          <w:ilvl w:val="0"/>
          <w:numId w:val="0"/>
        </w:numPr>
        <w:ind w:left="360"/>
        <w:rPr>
          <w:b/>
          <w:sz w:val="24"/>
        </w:rPr>
      </w:pPr>
    </w:p>
    <w:p w:rsidR="00DA196A" w:rsidRDefault="002201F8" w:rsidP="00B03E11">
      <w:pPr>
        <w:pStyle w:val="2rove-podkapitoly"/>
        <w:numPr>
          <w:ilvl w:val="0"/>
          <w:numId w:val="0"/>
        </w:numPr>
        <w:ind w:left="360"/>
        <w:rPr>
          <w:b/>
          <w:sz w:val="24"/>
        </w:rPr>
      </w:pPr>
      <w:r>
        <w:rPr>
          <w:b/>
          <w:noProof/>
          <w:sz w:val="24"/>
        </w:rPr>
        <w:pict>
          <v:shape id="_x0000_s1041" type="#_x0000_t202" style="position:absolute;left:0;text-align:left;margin-left:314.4pt;margin-top:6.75pt;width:129.1pt;height:28.15pt;z-index:251668480" strokecolor="white [3212]">
            <v:textbox>
              <w:txbxContent>
                <w:p w:rsidR="00DB1F1D" w:rsidRDefault="00DB1F1D" w:rsidP="00DA196A">
                  <w:r>
                    <w:t>seminutrienty</w:t>
                  </w:r>
                </w:p>
              </w:txbxContent>
            </v:textbox>
          </v:shape>
        </w:pict>
      </w:r>
    </w:p>
    <w:p w:rsidR="00DA196A" w:rsidRDefault="00DA196A" w:rsidP="00B03E11">
      <w:pPr>
        <w:pStyle w:val="2rove-podkapitoly"/>
        <w:numPr>
          <w:ilvl w:val="0"/>
          <w:numId w:val="0"/>
        </w:numPr>
        <w:ind w:left="360"/>
        <w:rPr>
          <w:b/>
          <w:sz w:val="24"/>
        </w:rPr>
      </w:pPr>
    </w:p>
    <w:p w:rsidR="00DA196A" w:rsidRDefault="002201F8" w:rsidP="00B03E11">
      <w:pPr>
        <w:pStyle w:val="2rove-podkapitoly"/>
        <w:numPr>
          <w:ilvl w:val="0"/>
          <w:numId w:val="0"/>
        </w:numPr>
        <w:ind w:left="360"/>
        <w:rPr>
          <w:b/>
          <w:sz w:val="24"/>
        </w:rPr>
      </w:pPr>
      <w:r>
        <w:rPr>
          <w:b/>
          <w:noProof/>
          <w:sz w:val="24"/>
        </w:rPr>
        <w:pict>
          <v:shape id="_x0000_s1042" type="#_x0000_t202" style="position:absolute;left:0;text-align:left;margin-left:324.95pt;margin-top:5.8pt;width:126.15pt;height:37.4pt;z-index:251669504" strokecolor="white [3212]">
            <v:textbox>
              <w:txbxContent>
                <w:p w:rsidR="00DB1F1D" w:rsidRDefault="00DB1F1D" w:rsidP="00DA196A">
                  <w:r>
                    <w:t>Nenutriční komponenty výživy</w:t>
                  </w:r>
                </w:p>
              </w:txbxContent>
            </v:textbox>
          </v:shape>
        </w:pict>
      </w:r>
      <w:r>
        <w:rPr>
          <w:b/>
          <w:noProof/>
          <w:sz w:val="24"/>
        </w:rPr>
        <w:pict>
          <v:shape id="_x0000_s1038" type="#_x0000_t202" style="position:absolute;left:0;text-align:left;margin-left:136.45pt;margin-top:2.75pt;width:165.2pt;height:34.35pt;z-index:251665408">
            <v:textbox>
              <w:txbxContent>
                <w:p w:rsidR="00DB1F1D" w:rsidRDefault="00DB1F1D">
                  <w:r>
                    <w:t>Probiotika, symbiotika</w:t>
                  </w:r>
                </w:p>
              </w:txbxContent>
            </v:textbox>
          </v:shape>
        </w:pict>
      </w:r>
    </w:p>
    <w:p w:rsidR="00776152" w:rsidRDefault="00776152" w:rsidP="00B03E11">
      <w:pPr>
        <w:pStyle w:val="2rove-podkapitoly"/>
        <w:numPr>
          <w:ilvl w:val="0"/>
          <w:numId w:val="0"/>
        </w:numPr>
        <w:ind w:left="360"/>
        <w:rPr>
          <w:b/>
          <w:sz w:val="24"/>
        </w:rPr>
      </w:pPr>
    </w:p>
    <w:p w:rsidR="0090225D" w:rsidRDefault="000E1DE8" w:rsidP="002B75E2">
      <w:pPr>
        <w:pStyle w:val="2rove-podkapitoly"/>
        <w:numPr>
          <w:ilvl w:val="0"/>
          <w:numId w:val="0"/>
        </w:numPr>
        <w:jc w:val="left"/>
        <w:rPr>
          <w:sz w:val="24"/>
        </w:rPr>
      </w:pPr>
      <w:r>
        <w:rPr>
          <w:b/>
          <w:sz w:val="24"/>
        </w:rPr>
        <w:t>Obrázek 2</w:t>
      </w:r>
      <w:r w:rsidR="005A01F0" w:rsidRPr="005A01F0">
        <w:rPr>
          <w:b/>
          <w:sz w:val="24"/>
        </w:rPr>
        <w:t>:</w:t>
      </w:r>
      <w:r w:rsidR="005A01F0">
        <w:rPr>
          <w:b/>
          <w:sz w:val="24"/>
        </w:rPr>
        <w:t xml:space="preserve"> </w:t>
      </w:r>
      <w:r w:rsidR="002B75E2">
        <w:rPr>
          <w:sz w:val="24"/>
        </w:rPr>
        <w:t xml:space="preserve">Komponety stravy </w:t>
      </w:r>
      <w:r w:rsidR="00CC07E3">
        <w:rPr>
          <w:sz w:val="24"/>
        </w:rPr>
        <w:t>(</w:t>
      </w:r>
      <w:r w:rsidR="005A01F0">
        <w:rPr>
          <w:sz w:val="24"/>
        </w:rPr>
        <w:t xml:space="preserve"> Múllerová, 2003,15)</w:t>
      </w:r>
    </w:p>
    <w:p w:rsidR="00F93C00" w:rsidRPr="005A01F0" w:rsidRDefault="00F93C00" w:rsidP="00B03E11">
      <w:pPr>
        <w:pStyle w:val="2rove-podkapitoly"/>
        <w:numPr>
          <w:ilvl w:val="0"/>
          <w:numId w:val="0"/>
        </w:numPr>
        <w:ind w:left="360"/>
        <w:rPr>
          <w:sz w:val="24"/>
        </w:rPr>
      </w:pPr>
    </w:p>
    <w:p w:rsidR="001428C3" w:rsidRPr="00A1001F" w:rsidRDefault="006A4C3F" w:rsidP="00A1001F">
      <w:pPr>
        <w:pStyle w:val="2rove-podkapitoly"/>
        <w:numPr>
          <w:ilvl w:val="0"/>
          <w:numId w:val="0"/>
        </w:numPr>
        <w:rPr>
          <w:b/>
          <w:i/>
          <w:sz w:val="24"/>
        </w:rPr>
      </w:pPr>
      <w:r w:rsidRPr="00A1001F">
        <w:rPr>
          <w:b/>
          <w:i/>
          <w:sz w:val="24"/>
        </w:rPr>
        <w:t>Bílkoviny (proteiny)</w:t>
      </w:r>
    </w:p>
    <w:p w:rsidR="007A6C46" w:rsidRDefault="007A6C46" w:rsidP="0060675E">
      <w:pPr>
        <w:pStyle w:val="2rove-podkapitoly"/>
        <w:numPr>
          <w:ilvl w:val="0"/>
          <w:numId w:val="0"/>
        </w:numPr>
        <w:ind w:firstLine="567"/>
        <w:rPr>
          <w:sz w:val="24"/>
        </w:rPr>
      </w:pPr>
      <w:r>
        <w:rPr>
          <w:sz w:val="24"/>
        </w:rPr>
        <w:t>Bílkoviny patří k hlavní</w:t>
      </w:r>
      <w:r w:rsidR="00B03E11">
        <w:rPr>
          <w:sz w:val="24"/>
        </w:rPr>
        <w:t>m živinám a jsou</w:t>
      </w:r>
      <w:r w:rsidR="00F93C00">
        <w:rPr>
          <w:sz w:val="24"/>
        </w:rPr>
        <w:t xml:space="preserve"> součástí buněk. Tvoří základní </w:t>
      </w:r>
      <w:r w:rsidR="00B03E11">
        <w:rPr>
          <w:sz w:val="24"/>
        </w:rPr>
        <w:t>stavební materiál těla</w:t>
      </w:r>
      <w:r w:rsidR="0069201C">
        <w:rPr>
          <w:sz w:val="24"/>
        </w:rPr>
        <w:t>.</w:t>
      </w:r>
      <w:r w:rsidR="00F43A82">
        <w:rPr>
          <w:sz w:val="24"/>
        </w:rPr>
        <w:t xml:space="preserve"> Bílkoviny jsou potřebné</w:t>
      </w:r>
      <w:r w:rsidR="00D7742C">
        <w:rPr>
          <w:sz w:val="24"/>
        </w:rPr>
        <w:t xml:space="preserve"> nejen</w:t>
      </w:r>
      <w:r w:rsidR="00F43A82">
        <w:rPr>
          <w:sz w:val="24"/>
        </w:rPr>
        <w:t xml:space="preserve"> při vývoji a růstu tkání, ale i při regeneraci tkání. Tyto bílkoviny se nachází jak ve svalové tkáni, tak je nacházíme i v kostní tkáni organismu. Z pohledu funkcí jsou bílkoviny důležitou součástí látek a systémů pro hormonální, imunitní a enzymatický systém.</w:t>
      </w:r>
    </w:p>
    <w:p w:rsidR="00F43A82" w:rsidRDefault="00F43A82" w:rsidP="0060675E">
      <w:pPr>
        <w:pStyle w:val="2rove-podkapitoly"/>
        <w:numPr>
          <w:ilvl w:val="0"/>
          <w:numId w:val="0"/>
        </w:numPr>
        <w:ind w:firstLine="567"/>
        <w:rPr>
          <w:sz w:val="24"/>
        </w:rPr>
      </w:pPr>
      <w:r>
        <w:rPr>
          <w:sz w:val="24"/>
        </w:rPr>
        <w:t xml:space="preserve">Základní stavební složkou jsou </w:t>
      </w:r>
      <w:r w:rsidR="00D7742C">
        <w:rPr>
          <w:sz w:val="24"/>
        </w:rPr>
        <w:t>aminokyseliny. Ve stravě je</w:t>
      </w:r>
      <w:r>
        <w:rPr>
          <w:sz w:val="24"/>
        </w:rPr>
        <w:t xml:space="preserve"> zastoupeno nejznámějších 20 aminokyselin,</w:t>
      </w:r>
      <w:r w:rsidR="00F93C00">
        <w:rPr>
          <w:sz w:val="24"/>
        </w:rPr>
        <w:t xml:space="preserve"> z </w:t>
      </w:r>
      <w:r w:rsidR="007A2F5E">
        <w:rPr>
          <w:sz w:val="24"/>
        </w:rPr>
        <w:t xml:space="preserve">těchto 20 si dovede </w:t>
      </w:r>
      <w:r>
        <w:rPr>
          <w:sz w:val="24"/>
        </w:rPr>
        <w:t>organismus 12 v</w:t>
      </w:r>
      <w:r w:rsidR="007A2F5E">
        <w:rPr>
          <w:sz w:val="24"/>
        </w:rPr>
        <w:t>y</w:t>
      </w:r>
      <w:r>
        <w:rPr>
          <w:sz w:val="24"/>
        </w:rPr>
        <w:t>tvořit sám</w:t>
      </w:r>
      <w:r w:rsidR="007A2F5E">
        <w:rPr>
          <w:sz w:val="24"/>
        </w:rPr>
        <w:t>,</w:t>
      </w:r>
      <w:r>
        <w:rPr>
          <w:sz w:val="24"/>
        </w:rPr>
        <w:t xml:space="preserve"> a zbylých 8 si tělo musí </w:t>
      </w:r>
      <w:r w:rsidR="00C80202">
        <w:rPr>
          <w:sz w:val="24"/>
        </w:rPr>
        <w:t xml:space="preserve">dodávat pomocí stravy. Tyto </w:t>
      </w:r>
      <w:r>
        <w:rPr>
          <w:sz w:val="24"/>
        </w:rPr>
        <w:t>aminokyselin</w:t>
      </w:r>
      <w:r w:rsidR="00C80202">
        <w:rPr>
          <w:sz w:val="24"/>
        </w:rPr>
        <w:t>y</w:t>
      </w:r>
      <w:r>
        <w:rPr>
          <w:sz w:val="24"/>
        </w:rPr>
        <w:t xml:space="preserve"> se nazývají jako esenciální. </w:t>
      </w:r>
      <w:r w:rsidR="007A2F5E">
        <w:rPr>
          <w:sz w:val="24"/>
        </w:rPr>
        <w:t>Podle počtu aminokyselin je l</w:t>
      </w:r>
      <w:r w:rsidR="00F93C00">
        <w:rPr>
          <w:sz w:val="24"/>
        </w:rPr>
        <w:t>z</w:t>
      </w:r>
      <w:r w:rsidR="007A2F5E">
        <w:rPr>
          <w:sz w:val="24"/>
        </w:rPr>
        <w:t>e rozdělit jako oligopeptidy, peptidy, proteiny. Denní spotřeba proteinů se</w:t>
      </w:r>
      <w:r w:rsidR="00C80202">
        <w:rPr>
          <w:sz w:val="24"/>
        </w:rPr>
        <w:t xml:space="preserve"> u</w:t>
      </w:r>
      <w:r w:rsidR="007A2F5E">
        <w:rPr>
          <w:sz w:val="24"/>
        </w:rPr>
        <w:t xml:space="preserve"> nezaměstnaných jedinců pohybuje okolo 0,8-1g na kilogram hmotnosti. Tohle množství odpovídá 15</w:t>
      </w:r>
      <w:r w:rsidR="00D7742C">
        <w:rPr>
          <w:sz w:val="24"/>
        </w:rPr>
        <w:t xml:space="preserve"> % denního příjmu potravy</w:t>
      </w:r>
      <w:r w:rsidR="007A2F5E">
        <w:rPr>
          <w:sz w:val="24"/>
        </w:rPr>
        <w:t>. U žen se pohybuje okolo 1g na kilogram hmotnosti, u mužů 1,5</w:t>
      </w:r>
      <w:r w:rsidR="002D65F7">
        <w:rPr>
          <w:sz w:val="24"/>
        </w:rPr>
        <w:t xml:space="preserve"> </w:t>
      </w:r>
      <w:r w:rsidR="007A2F5E">
        <w:rPr>
          <w:sz w:val="24"/>
        </w:rPr>
        <w:t>-</w:t>
      </w:r>
      <w:r w:rsidR="002D65F7">
        <w:rPr>
          <w:sz w:val="24"/>
        </w:rPr>
        <w:t xml:space="preserve"> </w:t>
      </w:r>
      <w:r w:rsidR="007A2F5E">
        <w:rPr>
          <w:sz w:val="24"/>
        </w:rPr>
        <w:t>2g na kilogram hmotnosti</w:t>
      </w:r>
      <w:r w:rsidR="00C80202">
        <w:rPr>
          <w:sz w:val="24"/>
        </w:rPr>
        <w:t>. N</w:t>
      </w:r>
      <w:r w:rsidR="007A2F5E">
        <w:rPr>
          <w:sz w:val="24"/>
        </w:rPr>
        <w:t>ěkdy se uvádí až 3g na kg, a to je buď u sportovců, nebo těžce pracujících jedinců.</w:t>
      </w:r>
    </w:p>
    <w:p w:rsidR="007A2F5E" w:rsidRDefault="00B56B7D" w:rsidP="008C3550">
      <w:pPr>
        <w:pStyle w:val="2rove-podkapitoly"/>
        <w:numPr>
          <w:ilvl w:val="0"/>
          <w:numId w:val="0"/>
        </w:numPr>
        <w:ind w:firstLine="567"/>
        <w:rPr>
          <w:sz w:val="24"/>
        </w:rPr>
      </w:pPr>
      <w:r>
        <w:rPr>
          <w:sz w:val="24"/>
        </w:rPr>
        <w:lastRenderedPageBreak/>
        <w:t>Zdroje proteinů jsou</w:t>
      </w:r>
      <w:r w:rsidR="000D4903">
        <w:rPr>
          <w:sz w:val="24"/>
        </w:rPr>
        <w:t xml:space="preserve"> rostli</w:t>
      </w:r>
      <w:r w:rsidR="0049212C">
        <w:rPr>
          <w:sz w:val="24"/>
        </w:rPr>
        <w:t>n</w:t>
      </w:r>
      <w:r w:rsidR="000D4903">
        <w:rPr>
          <w:sz w:val="24"/>
        </w:rPr>
        <w:t>n</w:t>
      </w:r>
      <w:r w:rsidR="0049212C">
        <w:rPr>
          <w:sz w:val="24"/>
        </w:rPr>
        <w:t>ého nebo živočišného původu.</w:t>
      </w:r>
      <w:r w:rsidR="0012259A">
        <w:rPr>
          <w:sz w:val="24"/>
        </w:rPr>
        <w:t xml:space="preserve"> </w:t>
      </w:r>
      <w:r w:rsidR="00C80202">
        <w:rPr>
          <w:sz w:val="24"/>
        </w:rPr>
        <w:t>K rostlinným řadíme</w:t>
      </w:r>
      <w:r w:rsidR="0049212C">
        <w:rPr>
          <w:sz w:val="24"/>
        </w:rPr>
        <w:t xml:space="preserve"> l</w:t>
      </w:r>
      <w:r w:rsidR="00C80202">
        <w:rPr>
          <w:sz w:val="24"/>
        </w:rPr>
        <w:t>uštěniny, brambory, ořechy, rýži. Ž</w:t>
      </w:r>
      <w:r w:rsidR="00831841">
        <w:rPr>
          <w:sz w:val="24"/>
        </w:rPr>
        <w:t>ivočišného původu jsou</w:t>
      </w:r>
      <w:r w:rsidR="0049212C">
        <w:rPr>
          <w:sz w:val="24"/>
        </w:rPr>
        <w:t xml:space="preserve"> vejce, veškerá libová masa např.: kuřecí, krůtí, králičí i veškeré ryby</w:t>
      </w:r>
      <w:r>
        <w:rPr>
          <w:sz w:val="24"/>
        </w:rPr>
        <w:t>, libové hovězí, zvěřina</w:t>
      </w:r>
      <w:r w:rsidR="0049212C">
        <w:rPr>
          <w:sz w:val="24"/>
        </w:rPr>
        <w:t xml:space="preserve">. Dále se zde může zařadit </w:t>
      </w:r>
      <w:r w:rsidR="00D33E57">
        <w:rPr>
          <w:sz w:val="24"/>
        </w:rPr>
        <w:t>syrovátka, která je zdrojem proteinů (obsah proteinů v syrovátce je 16</w:t>
      </w:r>
      <w:r w:rsidR="00CC07E3">
        <w:rPr>
          <w:sz w:val="24"/>
        </w:rPr>
        <w:t xml:space="preserve">%) </w:t>
      </w:r>
      <w:r w:rsidR="00D33E57">
        <w:rPr>
          <w:sz w:val="24"/>
        </w:rPr>
        <w:t>Kukačka (2010).</w:t>
      </w:r>
    </w:p>
    <w:p w:rsidR="00D33E57" w:rsidRDefault="00D33E57" w:rsidP="008C3550">
      <w:pPr>
        <w:pStyle w:val="2rove-podkapitoly"/>
        <w:numPr>
          <w:ilvl w:val="0"/>
          <w:numId w:val="0"/>
        </w:numPr>
        <w:ind w:firstLine="567"/>
        <w:rPr>
          <w:sz w:val="24"/>
        </w:rPr>
      </w:pPr>
      <w:r>
        <w:rPr>
          <w:sz w:val="24"/>
        </w:rPr>
        <w:t>Základní potraviny by měl</w:t>
      </w:r>
      <w:r w:rsidR="00B56B7D">
        <w:rPr>
          <w:sz w:val="24"/>
        </w:rPr>
        <w:t xml:space="preserve">i mít na svém obalu uvedeny </w:t>
      </w:r>
      <w:r>
        <w:rPr>
          <w:sz w:val="24"/>
        </w:rPr>
        <w:t>hodnoty bílkovin, sacharidů, tuků a využitel</w:t>
      </w:r>
      <w:r w:rsidR="00831841">
        <w:rPr>
          <w:sz w:val="24"/>
        </w:rPr>
        <w:t>né</w:t>
      </w:r>
      <w:r>
        <w:rPr>
          <w:sz w:val="24"/>
        </w:rPr>
        <w:t xml:space="preserve"> energie.</w:t>
      </w:r>
    </w:p>
    <w:p w:rsidR="009756D0" w:rsidRPr="00F93C00" w:rsidRDefault="009756D0" w:rsidP="00070A72">
      <w:pPr>
        <w:pStyle w:val="2rove-podkapitoly"/>
        <w:numPr>
          <w:ilvl w:val="0"/>
          <w:numId w:val="0"/>
        </w:numPr>
        <w:rPr>
          <w:b/>
          <w:sz w:val="24"/>
        </w:rPr>
      </w:pPr>
    </w:p>
    <w:p w:rsidR="001428C3" w:rsidRPr="00A1001F" w:rsidRDefault="001428C3" w:rsidP="00A1001F">
      <w:pPr>
        <w:pStyle w:val="2rove-podkapitoly"/>
        <w:numPr>
          <w:ilvl w:val="0"/>
          <w:numId w:val="0"/>
        </w:numPr>
        <w:rPr>
          <w:b/>
          <w:i/>
          <w:sz w:val="24"/>
        </w:rPr>
      </w:pPr>
      <w:r w:rsidRPr="00A1001F">
        <w:rPr>
          <w:b/>
          <w:i/>
          <w:sz w:val="24"/>
        </w:rPr>
        <w:t>Sacharidy</w:t>
      </w:r>
    </w:p>
    <w:p w:rsidR="00D840E5" w:rsidRDefault="00D840E5" w:rsidP="008C3550">
      <w:pPr>
        <w:pStyle w:val="2rove-podkapitoly"/>
        <w:numPr>
          <w:ilvl w:val="0"/>
          <w:numId w:val="0"/>
        </w:numPr>
        <w:ind w:firstLine="567"/>
        <w:rPr>
          <w:sz w:val="24"/>
        </w:rPr>
      </w:pPr>
      <w:r>
        <w:rPr>
          <w:sz w:val="24"/>
        </w:rPr>
        <w:t>Sacharidy jsou sloučeniny uhlíku, vodíku a kyslíku. Slouží jako stavební zásobní materiál.</w:t>
      </w:r>
    </w:p>
    <w:p w:rsidR="00D840E5" w:rsidRDefault="0029778B" w:rsidP="008C3550">
      <w:pPr>
        <w:pStyle w:val="2rove-podkapitoly"/>
        <w:numPr>
          <w:ilvl w:val="0"/>
          <w:numId w:val="0"/>
        </w:numPr>
        <w:ind w:firstLine="567"/>
        <w:rPr>
          <w:sz w:val="24"/>
        </w:rPr>
      </w:pPr>
      <w:r>
        <w:rPr>
          <w:sz w:val="24"/>
        </w:rPr>
        <w:t>Dle Kukačky (2009) s</w:t>
      </w:r>
      <w:r w:rsidR="00D840E5">
        <w:rPr>
          <w:sz w:val="24"/>
        </w:rPr>
        <w:t>acharidy se dělí na:</w:t>
      </w:r>
    </w:p>
    <w:p w:rsidR="00D840E5" w:rsidRDefault="00D840E5" w:rsidP="0091127C">
      <w:pPr>
        <w:pStyle w:val="2rove-podkapitoly"/>
        <w:numPr>
          <w:ilvl w:val="0"/>
          <w:numId w:val="9"/>
        </w:numPr>
        <w:rPr>
          <w:sz w:val="24"/>
        </w:rPr>
      </w:pPr>
      <w:r>
        <w:rPr>
          <w:sz w:val="24"/>
        </w:rPr>
        <w:t>Monosacharidy: jednoduché cukry, základní stavební jednotky cukrů</w:t>
      </w:r>
    </w:p>
    <w:p w:rsidR="0029778B" w:rsidRDefault="006F70D9" w:rsidP="0091127C">
      <w:pPr>
        <w:pStyle w:val="2rove-podkapitoly"/>
        <w:numPr>
          <w:ilvl w:val="0"/>
          <w:numId w:val="4"/>
        </w:numPr>
        <w:rPr>
          <w:sz w:val="24"/>
        </w:rPr>
      </w:pPr>
      <w:r>
        <w:rPr>
          <w:sz w:val="24"/>
        </w:rPr>
        <w:t>g</w:t>
      </w:r>
      <w:r w:rsidR="0029778B">
        <w:rPr>
          <w:sz w:val="24"/>
        </w:rPr>
        <w:t>lukóza – ovoce, med, rostliny</w:t>
      </w:r>
    </w:p>
    <w:p w:rsidR="0029778B" w:rsidRDefault="006F70D9" w:rsidP="0091127C">
      <w:pPr>
        <w:pStyle w:val="2rove-podkapitoly"/>
        <w:numPr>
          <w:ilvl w:val="0"/>
          <w:numId w:val="4"/>
        </w:numPr>
        <w:rPr>
          <w:sz w:val="24"/>
        </w:rPr>
      </w:pPr>
      <w:r>
        <w:rPr>
          <w:sz w:val="24"/>
        </w:rPr>
        <w:t>f</w:t>
      </w:r>
      <w:r w:rsidR="0029778B">
        <w:rPr>
          <w:sz w:val="24"/>
        </w:rPr>
        <w:t>ruktóza – ovoce</w:t>
      </w:r>
    </w:p>
    <w:p w:rsidR="0029778B" w:rsidRDefault="006F70D9" w:rsidP="0091127C">
      <w:pPr>
        <w:pStyle w:val="2rove-podkapitoly"/>
        <w:numPr>
          <w:ilvl w:val="0"/>
          <w:numId w:val="4"/>
        </w:numPr>
        <w:rPr>
          <w:sz w:val="24"/>
        </w:rPr>
      </w:pPr>
      <w:r>
        <w:rPr>
          <w:sz w:val="24"/>
        </w:rPr>
        <w:t>g</w:t>
      </w:r>
      <w:r w:rsidR="0029778B">
        <w:rPr>
          <w:sz w:val="24"/>
        </w:rPr>
        <w:t>alaktóza – součást laktózy</w:t>
      </w:r>
    </w:p>
    <w:p w:rsidR="00D840E5" w:rsidRDefault="00D840E5" w:rsidP="0091127C">
      <w:pPr>
        <w:pStyle w:val="2rove-podkapitoly"/>
        <w:numPr>
          <w:ilvl w:val="0"/>
          <w:numId w:val="9"/>
        </w:numPr>
        <w:rPr>
          <w:sz w:val="24"/>
        </w:rPr>
      </w:pPr>
      <w:r>
        <w:rPr>
          <w:sz w:val="24"/>
        </w:rPr>
        <w:t>Disacharidy: dvojité cukry, spojení 2 jednoduchých</w:t>
      </w:r>
    </w:p>
    <w:p w:rsidR="0029778B" w:rsidRDefault="006F70D9" w:rsidP="0091127C">
      <w:pPr>
        <w:pStyle w:val="2rove-podkapitoly"/>
        <w:numPr>
          <w:ilvl w:val="0"/>
          <w:numId w:val="4"/>
        </w:numPr>
        <w:rPr>
          <w:sz w:val="24"/>
        </w:rPr>
      </w:pPr>
      <w:r>
        <w:rPr>
          <w:sz w:val="24"/>
        </w:rPr>
        <w:t>s</w:t>
      </w:r>
      <w:r w:rsidR="0029778B">
        <w:rPr>
          <w:sz w:val="24"/>
        </w:rPr>
        <w:t>acharóza - cukrová řepa, cukrová třtina</w:t>
      </w:r>
    </w:p>
    <w:p w:rsidR="0029778B" w:rsidRDefault="006F70D9" w:rsidP="0091127C">
      <w:pPr>
        <w:pStyle w:val="2rove-podkapitoly"/>
        <w:numPr>
          <w:ilvl w:val="0"/>
          <w:numId w:val="4"/>
        </w:numPr>
        <w:rPr>
          <w:sz w:val="24"/>
        </w:rPr>
      </w:pPr>
      <w:r>
        <w:rPr>
          <w:sz w:val="24"/>
        </w:rPr>
        <w:t>l</w:t>
      </w:r>
      <w:r w:rsidR="00B56B7D">
        <w:rPr>
          <w:sz w:val="24"/>
        </w:rPr>
        <w:t>aktóza – mléko, mléč</w:t>
      </w:r>
      <w:r w:rsidR="0029778B">
        <w:rPr>
          <w:sz w:val="24"/>
        </w:rPr>
        <w:t>né výrobky</w:t>
      </w:r>
    </w:p>
    <w:p w:rsidR="0029778B" w:rsidRDefault="006F70D9" w:rsidP="0091127C">
      <w:pPr>
        <w:pStyle w:val="2rove-podkapitoly"/>
        <w:numPr>
          <w:ilvl w:val="0"/>
          <w:numId w:val="4"/>
        </w:numPr>
        <w:rPr>
          <w:sz w:val="24"/>
        </w:rPr>
      </w:pPr>
      <w:r>
        <w:rPr>
          <w:sz w:val="24"/>
        </w:rPr>
        <w:t>m</w:t>
      </w:r>
      <w:r w:rsidR="0029778B">
        <w:rPr>
          <w:sz w:val="24"/>
        </w:rPr>
        <w:t>altóza – obilí, sladové pečivo</w:t>
      </w:r>
    </w:p>
    <w:p w:rsidR="00D840E5" w:rsidRDefault="00D840E5" w:rsidP="0091127C">
      <w:pPr>
        <w:pStyle w:val="2rove-podkapitoly"/>
        <w:numPr>
          <w:ilvl w:val="0"/>
          <w:numId w:val="9"/>
        </w:numPr>
        <w:rPr>
          <w:sz w:val="24"/>
        </w:rPr>
      </w:pPr>
      <w:r>
        <w:rPr>
          <w:sz w:val="24"/>
        </w:rPr>
        <w:t>Polysacharidy:</w:t>
      </w:r>
      <w:r w:rsidR="007A728A">
        <w:rPr>
          <w:sz w:val="24"/>
        </w:rPr>
        <w:t xml:space="preserve"> komplexní </w:t>
      </w:r>
      <w:r w:rsidR="002C3185">
        <w:rPr>
          <w:sz w:val="24"/>
        </w:rPr>
        <w:t>cukry,</w:t>
      </w:r>
      <w:r w:rsidR="00B56B7D">
        <w:rPr>
          <w:sz w:val="24"/>
        </w:rPr>
        <w:t xml:space="preserve"> </w:t>
      </w:r>
      <w:r w:rsidR="002C3185">
        <w:rPr>
          <w:sz w:val="24"/>
        </w:rPr>
        <w:t>3</w:t>
      </w:r>
      <w:r w:rsidR="00CC07E3">
        <w:rPr>
          <w:sz w:val="24"/>
        </w:rPr>
        <w:t xml:space="preserve"> </w:t>
      </w:r>
      <w:r w:rsidR="002C3185">
        <w:rPr>
          <w:sz w:val="24"/>
        </w:rPr>
        <w:t>-</w:t>
      </w:r>
      <w:r w:rsidR="00CC07E3">
        <w:rPr>
          <w:sz w:val="24"/>
        </w:rPr>
        <w:t xml:space="preserve"> </w:t>
      </w:r>
      <w:r w:rsidR="002C3185">
        <w:rPr>
          <w:sz w:val="24"/>
        </w:rPr>
        <w:t>10 oligosacharidy,</w:t>
      </w:r>
      <w:r w:rsidR="007A728A">
        <w:rPr>
          <w:sz w:val="24"/>
        </w:rPr>
        <w:t xml:space="preserve"> </w:t>
      </w:r>
      <w:r>
        <w:rPr>
          <w:sz w:val="24"/>
        </w:rPr>
        <w:t xml:space="preserve">více </w:t>
      </w:r>
      <w:r w:rsidR="0029778B">
        <w:rPr>
          <w:sz w:val="24"/>
        </w:rPr>
        <w:t>–</w:t>
      </w:r>
      <w:r>
        <w:rPr>
          <w:sz w:val="24"/>
        </w:rPr>
        <w:t xml:space="preserve"> polysacharidy</w:t>
      </w:r>
    </w:p>
    <w:p w:rsidR="0029778B" w:rsidRDefault="006F70D9" w:rsidP="006F70D9">
      <w:pPr>
        <w:pStyle w:val="2rove-podkapitoly"/>
        <w:numPr>
          <w:ilvl w:val="0"/>
          <w:numId w:val="4"/>
        </w:numPr>
        <w:rPr>
          <w:sz w:val="24"/>
        </w:rPr>
      </w:pPr>
      <w:r>
        <w:rPr>
          <w:sz w:val="24"/>
        </w:rPr>
        <w:t>z</w:t>
      </w:r>
      <w:r w:rsidR="0029778B">
        <w:rPr>
          <w:sz w:val="24"/>
        </w:rPr>
        <w:t xml:space="preserve">ásobní  - amylóza – menší počet cukerných jednotek obilí, </w:t>
      </w:r>
      <w:r w:rsidR="002C3185">
        <w:rPr>
          <w:sz w:val="24"/>
        </w:rPr>
        <w:t xml:space="preserve">             </w:t>
      </w:r>
      <w:r>
        <w:rPr>
          <w:sz w:val="24"/>
        </w:rPr>
        <w:t xml:space="preserve">   </w:t>
      </w:r>
      <w:r w:rsidR="0029778B">
        <w:rPr>
          <w:sz w:val="24"/>
        </w:rPr>
        <w:t>brambory</w:t>
      </w:r>
    </w:p>
    <w:p w:rsidR="0029778B" w:rsidRDefault="006F70D9" w:rsidP="006F70D9">
      <w:pPr>
        <w:pStyle w:val="2rove-podkapitoly"/>
        <w:numPr>
          <w:ilvl w:val="0"/>
          <w:numId w:val="0"/>
        </w:numPr>
        <w:ind w:left="2835"/>
        <w:rPr>
          <w:sz w:val="24"/>
        </w:rPr>
      </w:pPr>
      <w:r>
        <w:rPr>
          <w:sz w:val="24"/>
        </w:rPr>
        <w:t xml:space="preserve"> - </w:t>
      </w:r>
      <w:r w:rsidR="002C3185">
        <w:rPr>
          <w:sz w:val="24"/>
        </w:rPr>
        <w:t>amylopektin – obilí, škrob</w:t>
      </w:r>
    </w:p>
    <w:p w:rsidR="0029778B" w:rsidRDefault="006F70D9" w:rsidP="002C3185">
      <w:pPr>
        <w:pStyle w:val="2rove-podkapitoly"/>
        <w:numPr>
          <w:ilvl w:val="0"/>
          <w:numId w:val="0"/>
        </w:numPr>
        <w:ind w:left="2836"/>
        <w:rPr>
          <w:sz w:val="24"/>
        </w:rPr>
      </w:pPr>
      <w:r>
        <w:rPr>
          <w:sz w:val="24"/>
        </w:rPr>
        <w:t xml:space="preserve"> - </w:t>
      </w:r>
      <w:r w:rsidR="002C3185">
        <w:rPr>
          <w:sz w:val="24"/>
        </w:rPr>
        <w:t>glykogen – játra, svalovina</w:t>
      </w:r>
    </w:p>
    <w:p w:rsidR="0029778B" w:rsidRDefault="006F70D9" w:rsidP="0091127C">
      <w:pPr>
        <w:pStyle w:val="2rove-podkapitoly"/>
        <w:numPr>
          <w:ilvl w:val="0"/>
          <w:numId w:val="4"/>
        </w:numPr>
        <w:rPr>
          <w:sz w:val="24"/>
        </w:rPr>
      </w:pPr>
      <w:r>
        <w:rPr>
          <w:sz w:val="24"/>
        </w:rPr>
        <w:t>s</w:t>
      </w:r>
      <w:r w:rsidR="0029778B">
        <w:rPr>
          <w:sz w:val="24"/>
        </w:rPr>
        <w:t>tavební – celulóza</w:t>
      </w:r>
      <w:r w:rsidR="00B56B7D">
        <w:rPr>
          <w:sz w:val="24"/>
        </w:rPr>
        <w:t xml:space="preserve"> (stavební materiál rostlin),</w:t>
      </w:r>
      <w:r w:rsidR="002C3185">
        <w:rPr>
          <w:sz w:val="24"/>
        </w:rPr>
        <w:t xml:space="preserve"> hemicelulózy</w:t>
      </w:r>
    </w:p>
    <w:p w:rsidR="0029778B" w:rsidRDefault="00B56B7D" w:rsidP="0029778B">
      <w:pPr>
        <w:pStyle w:val="2rove-podkapitoly"/>
        <w:numPr>
          <w:ilvl w:val="0"/>
          <w:numId w:val="0"/>
        </w:numPr>
        <w:ind w:left="2127" w:firstLine="709"/>
        <w:rPr>
          <w:sz w:val="24"/>
        </w:rPr>
      </w:pPr>
      <w:r>
        <w:rPr>
          <w:sz w:val="24"/>
        </w:rPr>
        <w:t xml:space="preserve"> </w:t>
      </w:r>
      <w:r w:rsidR="0029778B">
        <w:rPr>
          <w:sz w:val="24"/>
        </w:rPr>
        <w:t xml:space="preserve"> </w:t>
      </w:r>
      <w:r w:rsidR="00CC07E3">
        <w:rPr>
          <w:sz w:val="24"/>
        </w:rPr>
        <w:t>-</w:t>
      </w:r>
      <w:r w:rsidR="0029778B">
        <w:rPr>
          <w:sz w:val="24"/>
        </w:rPr>
        <w:t xml:space="preserve"> </w:t>
      </w:r>
      <w:r w:rsidR="002C3185">
        <w:rPr>
          <w:sz w:val="24"/>
        </w:rPr>
        <w:t>C</w:t>
      </w:r>
      <w:r w:rsidR="0029778B">
        <w:rPr>
          <w:sz w:val="24"/>
        </w:rPr>
        <w:t>hitin</w:t>
      </w:r>
    </w:p>
    <w:p w:rsidR="002C3185" w:rsidRDefault="00DB3424" w:rsidP="008C3550">
      <w:pPr>
        <w:pStyle w:val="2rove-podkapitoly"/>
        <w:numPr>
          <w:ilvl w:val="0"/>
          <w:numId w:val="0"/>
        </w:numPr>
        <w:ind w:firstLine="567"/>
        <w:rPr>
          <w:sz w:val="24"/>
        </w:rPr>
      </w:pPr>
      <w:r>
        <w:rPr>
          <w:sz w:val="24"/>
        </w:rPr>
        <w:lastRenderedPageBreak/>
        <w:t>Je potřeba zmínit i tzv. Glykemický index, který nám představuje rychlost vstřebávání cukru do krve. Glykemický index je představován číslem, toto číslo nám hodnotí zvyšování krevního cukru v závislosti na druhu potraviny. Potraviny s hodnotami 55 -</w:t>
      </w:r>
      <w:r w:rsidR="00CC07E3">
        <w:rPr>
          <w:sz w:val="24"/>
        </w:rPr>
        <w:t xml:space="preserve"> </w:t>
      </w:r>
      <w:r>
        <w:rPr>
          <w:sz w:val="24"/>
        </w:rPr>
        <w:t>70 GI jsou optimální, jelikož dochází k pozvolnému vstřebávání cukru a není zatížena slinivka.</w:t>
      </w:r>
    </w:p>
    <w:p w:rsidR="00DB3424" w:rsidRDefault="00DB3424" w:rsidP="0091127C">
      <w:pPr>
        <w:pStyle w:val="2rove-podkapitoly"/>
        <w:numPr>
          <w:ilvl w:val="0"/>
          <w:numId w:val="10"/>
        </w:numPr>
        <w:rPr>
          <w:sz w:val="24"/>
        </w:rPr>
      </w:pPr>
      <w:r>
        <w:rPr>
          <w:sz w:val="24"/>
        </w:rPr>
        <w:t>Vysoký GI (nad 70)- med, bílý chléb, čokoláda</w:t>
      </w:r>
    </w:p>
    <w:p w:rsidR="00DB3424" w:rsidRDefault="00DB3424" w:rsidP="0091127C">
      <w:pPr>
        <w:pStyle w:val="2rove-podkapitoly"/>
        <w:numPr>
          <w:ilvl w:val="0"/>
          <w:numId w:val="10"/>
        </w:numPr>
        <w:rPr>
          <w:sz w:val="24"/>
        </w:rPr>
      </w:pPr>
      <w:r>
        <w:rPr>
          <w:sz w:val="24"/>
        </w:rPr>
        <w:t>Střední GI (5</w:t>
      </w:r>
      <w:r w:rsidR="002D65F7">
        <w:rPr>
          <w:sz w:val="24"/>
        </w:rPr>
        <w:t xml:space="preserve">5 – </w:t>
      </w:r>
      <w:r>
        <w:rPr>
          <w:sz w:val="24"/>
        </w:rPr>
        <w:t>70) – celozrnný chléb, banán, zmrzlina</w:t>
      </w:r>
    </w:p>
    <w:p w:rsidR="00DB3424" w:rsidRDefault="00DB3424" w:rsidP="0091127C">
      <w:pPr>
        <w:pStyle w:val="2rove-podkapitoly"/>
        <w:numPr>
          <w:ilvl w:val="0"/>
          <w:numId w:val="10"/>
        </w:numPr>
        <w:rPr>
          <w:sz w:val="24"/>
        </w:rPr>
      </w:pPr>
      <w:r>
        <w:rPr>
          <w:sz w:val="24"/>
        </w:rPr>
        <w:t>Nízký GI (pod 55) – špagety, hrozny, jablko</w:t>
      </w:r>
    </w:p>
    <w:p w:rsidR="00950B69" w:rsidRDefault="008D75D6" w:rsidP="006F70D9">
      <w:pPr>
        <w:pStyle w:val="2rove-podkapitoly"/>
        <w:numPr>
          <w:ilvl w:val="0"/>
          <w:numId w:val="0"/>
        </w:numPr>
        <w:ind w:left="792" w:hanging="432"/>
        <w:jc w:val="left"/>
        <w:rPr>
          <w:sz w:val="24"/>
        </w:rPr>
      </w:pPr>
      <w:r>
        <w:rPr>
          <w:noProof/>
        </w:rPr>
        <w:drawing>
          <wp:inline distT="0" distB="0" distL="0" distR="0">
            <wp:extent cx="4324350" cy="3274975"/>
            <wp:effectExtent l="19050" t="0" r="0" b="0"/>
            <wp:docPr id="4" name="obrázek 1" descr="http://diatips.cz/wp-content/uploads/2013/05/Glykemický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iatips.cz/wp-content/uploads/2013/05/GlykemickýIndex.jpg"/>
                    <pic:cNvPicPr>
                      <a:picLocks noChangeAspect="1" noChangeArrowheads="1"/>
                    </pic:cNvPicPr>
                  </pic:nvPicPr>
                  <pic:blipFill>
                    <a:blip r:embed="rId11"/>
                    <a:srcRect/>
                    <a:stretch>
                      <a:fillRect/>
                    </a:stretch>
                  </pic:blipFill>
                  <pic:spPr bwMode="auto">
                    <a:xfrm>
                      <a:off x="0" y="0"/>
                      <a:ext cx="4324350" cy="3274975"/>
                    </a:xfrm>
                    <a:prstGeom prst="rect">
                      <a:avLst/>
                    </a:prstGeom>
                    <a:noFill/>
                    <a:ln w="9525">
                      <a:noFill/>
                      <a:miter lim="800000"/>
                      <a:headEnd/>
                      <a:tailEnd/>
                    </a:ln>
                  </pic:spPr>
                </pic:pic>
              </a:graphicData>
            </a:graphic>
          </wp:inline>
        </w:drawing>
      </w:r>
    </w:p>
    <w:p w:rsidR="00950B69" w:rsidRDefault="008D75D6" w:rsidP="006F70D9">
      <w:pPr>
        <w:pStyle w:val="2rove-podkapitoly"/>
        <w:numPr>
          <w:ilvl w:val="0"/>
          <w:numId w:val="0"/>
        </w:numPr>
        <w:ind w:left="792" w:hanging="792"/>
        <w:jc w:val="left"/>
        <w:rPr>
          <w:sz w:val="24"/>
        </w:rPr>
      </w:pPr>
      <w:r w:rsidRPr="008D75D6">
        <w:rPr>
          <w:b/>
          <w:sz w:val="24"/>
        </w:rPr>
        <w:t xml:space="preserve">Obrázek </w:t>
      </w:r>
      <w:r w:rsidR="000E1DE8">
        <w:rPr>
          <w:b/>
          <w:sz w:val="24"/>
        </w:rPr>
        <w:t>3</w:t>
      </w:r>
      <w:r>
        <w:rPr>
          <w:sz w:val="24"/>
        </w:rPr>
        <w:t>: Glykemický index (www.diatips.cz)</w:t>
      </w:r>
    </w:p>
    <w:p w:rsidR="00D840E5" w:rsidRPr="00B9526E" w:rsidRDefault="00D840E5" w:rsidP="00D840E5">
      <w:pPr>
        <w:pStyle w:val="2rove-podkapitoly"/>
        <w:numPr>
          <w:ilvl w:val="0"/>
          <w:numId w:val="0"/>
        </w:numPr>
        <w:ind w:left="360"/>
        <w:rPr>
          <w:sz w:val="24"/>
        </w:rPr>
      </w:pPr>
    </w:p>
    <w:p w:rsidR="008D6E01" w:rsidRPr="00A1001F" w:rsidRDefault="001428C3" w:rsidP="00A1001F">
      <w:pPr>
        <w:pStyle w:val="2rove-podkapitoly"/>
        <w:numPr>
          <w:ilvl w:val="0"/>
          <w:numId w:val="0"/>
        </w:numPr>
        <w:rPr>
          <w:b/>
          <w:i/>
          <w:sz w:val="24"/>
        </w:rPr>
      </w:pPr>
      <w:r w:rsidRPr="00A1001F">
        <w:rPr>
          <w:b/>
          <w:i/>
          <w:sz w:val="24"/>
        </w:rPr>
        <w:t>Tuky</w:t>
      </w:r>
      <w:r w:rsidR="006A4C3F" w:rsidRPr="00A1001F">
        <w:rPr>
          <w:b/>
          <w:i/>
          <w:sz w:val="24"/>
        </w:rPr>
        <w:t xml:space="preserve"> (lipidy)</w:t>
      </w:r>
    </w:p>
    <w:p w:rsidR="00B03E11" w:rsidRPr="008D6E01" w:rsidRDefault="00760AC8" w:rsidP="008C3550">
      <w:pPr>
        <w:pStyle w:val="2rove-podkapitoly"/>
        <w:numPr>
          <w:ilvl w:val="0"/>
          <w:numId w:val="0"/>
        </w:numPr>
        <w:ind w:firstLine="567"/>
        <w:rPr>
          <w:b/>
          <w:sz w:val="24"/>
        </w:rPr>
      </w:pPr>
      <w:r>
        <w:rPr>
          <w:sz w:val="24"/>
        </w:rPr>
        <w:t>Tuky jsou látky tvořené z glycerolu a masných kyselin</w:t>
      </w:r>
      <w:r w:rsidR="0098040E">
        <w:rPr>
          <w:sz w:val="24"/>
        </w:rPr>
        <w:t>. Do těla dodávají velké množství energie, ale mají i řadu dalších úkolů. Jsou základním zdrojem pro svaly v klidovém režimu nebo při dlouhotrvající práci o nízké intenzitě.</w:t>
      </w:r>
      <w:r w:rsidR="00B03E11">
        <w:rPr>
          <w:sz w:val="24"/>
        </w:rPr>
        <w:t xml:space="preserve"> </w:t>
      </w:r>
      <w:r w:rsidR="00070A72">
        <w:rPr>
          <w:sz w:val="24"/>
        </w:rPr>
        <w:t>Tvoří asi 25</w:t>
      </w:r>
      <w:r w:rsidR="00CC07E3">
        <w:rPr>
          <w:sz w:val="24"/>
        </w:rPr>
        <w:t xml:space="preserve"> – </w:t>
      </w:r>
      <w:r w:rsidR="009A1D92">
        <w:rPr>
          <w:sz w:val="24"/>
        </w:rPr>
        <w:t>30</w:t>
      </w:r>
      <w:r w:rsidR="00CC07E3">
        <w:rPr>
          <w:sz w:val="24"/>
        </w:rPr>
        <w:t xml:space="preserve"> </w:t>
      </w:r>
      <w:r w:rsidR="009A1D92">
        <w:rPr>
          <w:sz w:val="24"/>
        </w:rPr>
        <w:t xml:space="preserve">% energetického krytí naší potřeby. Také zajišťují termoregulaci a mechanickou ochranu. </w:t>
      </w:r>
      <w:r w:rsidR="00B03E11">
        <w:rPr>
          <w:sz w:val="24"/>
        </w:rPr>
        <w:t>Tuk v poměrně malém objemu nám dodává do těla velké množství energie. Dále ná</w:t>
      </w:r>
      <w:r w:rsidR="00B56B7D">
        <w:rPr>
          <w:sz w:val="24"/>
        </w:rPr>
        <w:t xml:space="preserve">m zlepšuje chuť podávané stravy </w:t>
      </w:r>
      <w:r w:rsidR="00B03E11">
        <w:rPr>
          <w:sz w:val="24"/>
        </w:rPr>
        <w:t>a je dodavatelem cenných vitamínů A,</w:t>
      </w:r>
      <w:r w:rsidR="00B56B7D">
        <w:rPr>
          <w:sz w:val="24"/>
        </w:rPr>
        <w:t xml:space="preserve"> </w:t>
      </w:r>
      <w:r w:rsidR="00B03E11">
        <w:rPr>
          <w:sz w:val="24"/>
        </w:rPr>
        <w:t>D,</w:t>
      </w:r>
      <w:r w:rsidR="00B56B7D">
        <w:rPr>
          <w:sz w:val="24"/>
        </w:rPr>
        <w:t xml:space="preserve"> </w:t>
      </w:r>
      <w:r w:rsidR="00B03E11">
        <w:rPr>
          <w:sz w:val="24"/>
        </w:rPr>
        <w:t>E,</w:t>
      </w:r>
      <w:r w:rsidR="00B56B7D">
        <w:rPr>
          <w:sz w:val="24"/>
        </w:rPr>
        <w:t xml:space="preserve"> </w:t>
      </w:r>
      <w:r w:rsidR="00B03E11">
        <w:rPr>
          <w:sz w:val="24"/>
        </w:rPr>
        <w:t>K a esenciálních mastných kyselin.</w:t>
      </w:r>
    </w:p>
    <w:p w:rsidR="009756D0" w:rsidRDefault="00B03E11" w:rsidP="008C3550">
      <w:pPr>
        <w:pStyle w:val="2rove-podkapitoly"/>
        <w:numPr>
          <w:ilvl w:val="0"/>
          <w:numId w:val="0"/>
        </w:numPr>
        <w:ind w:firstLine="567"/>
        <w:rPr>
          <w:sz w:val="24"/>
        </w:rPr>
      </w:pPr>
      <w:r>
        <w:rPr>
          <w:sz w:val="24"/>
        </w:rPr>
        <w:lastRenderedPageBreak/>
        <w:t>Tuky se dělí na nasycené a nenasycené, které se nadále dělí na mononenasycené a polynenasycené.</w:t>
      </w:r>
      <w:r w:rsidR="0098040E">
        <w:rPr>
          <w:sz w:val="24"/>
        </w:rPr>
        <w:t xml:space="preserve"> </w:t>
      </w:r>
      <w:r>
        <w:rPr>
          <w:sz w:val="24"/>
        </w:rPr>
        <w:t>Pro organismus jsou nejméně vhodné nasycené tuky. Tyto tuky se nachází spíše v tuhé formě. Pro tělo jsou</w:t>
      </w:r>
      <w:r w:rsidR="00B56B7D">
        <w:rPr>
          <w:sz w:val="24"/>
        </w:rPr>
        <w:t xml:space="preserve"> </w:t>
      </w:r>
      <w:r>
        <w:rPr>
          <w:sz w:val="24"/>
        </w:rPr>
        <w:t xml:space="preserve">prospěšné tuky v tekuté formě, které můžeme rozdělit na </w:t>
      </w:r>
      <w:r w:rsidR="00940889">
        <w:rPr>
          <w:sz w:val="24"/>
        </w:rPr>
        <w:t>nenasycené a polynenasycené (</w:t>
      </w:r>
      <w:r w:rsidR="00CC07E3">
        <w:rPr>
          <w:sz w:val="24"/>
        </w:rPr>
        <w:t xml:space="preserve">Martiník </w:t>
      </w:r>
      <w:r w:rsidR="00CC07E3" w:rsidRPr="00772D97">
        <w:rPr>
          <w:rFonts w:asciiTheme="minorHAnsi" w:hAnsiTheme="minorHAnsi" w:cstheme="minorHAnsi"/>
          <w:sz w:val="24"/>
        </w:rPr>
        <w:t>&amp;</w:t>
      </w:r>
      <w:r w:rsidR="00940889">
        <w:rPr>
          <w:sz w:val="24"/>
        </w:rPr>
        <w:t xml:space="preserve"> kol., </w:t>
      </w:r>
      <w:r w:rsidR="0098040E">
        <w:rPr>
          <w:sz w:val="24"/>
        </w:rPr>
        <w:t>2008)</w:t>
      </w:r>
      <w:r w:rsidR="00070A72">
        <w:rPr>
          <w:sz w:val="24"/>
        </w:rPr>
        <w:t>.</w:t>
      </w:r>
    </w:p>
    <w:p w:rsidR="009756D0" w:rsidRDefault="009756D0" w:rsidP="0098040E">
      <w:pPr>
        <w:pStyle w:val="2rove-podkapitoly"/>
        <w:numPr>
          <w:ilvl w:val="0"/>
          <w:numId w:val="0"/>
        </w:numPr>
        <w:ind w:left="360"/>
        <w:rPr>
          <w:sz w:val="24"/>
        </w:rPr>
      </w:pPr>
    </w:p>
    <w:p w:rsidR="006A4C3F" w:rsidRPr="00A1001F" w:rsidRDefault="006A4C3F" w:rsidP="00A1001F">
      <w:pPr>
        <w:pStyle w:val="2rove-podkapitoly"/>
        <w:numPr>
          <w:ilvl w:val="0"/>
          <w:numId w:val="0"/>
        </w:numPr>
        <w:rPr>
          <w:b/>
          <w:i/>
          <w:sz w:val="24"/>
        </w:rPr>
      </w:pPr>
      <w:r w:rsidRPr="00A1001F">
        <w:rPr>
          <w:b/>
          <w:i/>
          <w:sz w:val="24"/>
        </w:rPr>
        <w:t>Vitamíny</w:t>
      </w:r>
    </w:p>
    <w:p w:rsidR="002C3185" w:rsidRDefault="002C3185" w:rsidP="008C3550">
      <w:pPr>
        <w:pStyle w:val="2rove-podkapitoly"/>
        <w:numPr>
          <w:ilvl w:val="0"/>
          <w:numId w:val="0"/>
        </w:numPr>
        <w:ind w:firstLine="567"/>
        <w:rPr>
          <w:sz w:val="24"/>
        </w:rPr>
      </w:pPr>
      <w:r>
        <w:rPr>
          <w:sz w:val="24"/>
        </w:rPr>
        <w:t>Vitamíny jsou organické látky, které organismus potřebuje k zajištění mnoha metabolických pochodů. Nejsou zdrojem energie ani neslouží jako stavební látky. Jejich hlavní funkce je usměrňování biochemických přeměn v buňkách, kde fungují jako katalyzátory.</w:t>
      </w:r>
      <w:r w:rsidR="003974BB">
        <w:rPr>
          <w:sz w:val="24"/>
        </w:rPr>
        <w:t xml:space="preserve"> Vitamíny jsou potřebné jen v malých dávkách, organismus si je není schopen sám </w:t>
      </w:r>
      <w:r w:rsidR="00C56829">
        <w:rPr>
          <w:sz w:val="24"/>
        </w:rPr>
        <w:t>vyrobit a tak se do těla dostáva</w:t>
      </w:r>
      <w:r w:rsidR="003974BB">
        <w:rPr>
          <w:sz w:val="24"/>
        </w:rPr>
        <w:t>jí</w:t>
      </w:r>
      <w:r w:rsidR="000D4903">
        <w:rPr>
          <w:sz w:val="24"/>
        </w:rPr>
        <w:t xml:space="preserve"> se stravou. </w:t>
      </w:r>
      <w:r w:rsidR="003974BB">
        <w:rPr>
          <w:sz w:val="24"/>
        </w:rPr>
        <w:t>Pokud má tělo nedostatek vita</w:t>
      </w:r>
      <w:r w:rsidR="00831841">
        <w:rPr>
          <w:sz w:val="24"/>
        </w:rPr>
        <w:t>mínů</w:t>
      </w:r>
      <w:r w:rsidR="00122991">
        <w:rPr>
          <w:sz w:val="24"/>
        </w:rPr>
        <w:t>,</w:t>
      </w:r>
      <w:r w:rsidR="00831841">
        <w:rPr>
          <w:sz w:val="24"/>
        </w:rPr>
        <w:t xml:space="preserve"> může docházet </w:t>
      </w:r>
      <w:r w:rsidR="003974BB">
        <w:rPr>
          <w:sz w:val="24"/>
        </w:rPr>
        <w:t>k poruchám l</w:t>
      </w:r>
      <w:r w:rsidR="00122991">
        <w:rPr>
          <w:sz w:val="24"/>
        </w:rPr>
        <w:t>átkové přeměny. Naprostá absence</w:t>
      </w:r>
      <w:r w:rsidR="003974BB">
        <w:rPr>
          <w:sz w:val="24"/>
        </w:rPr>
        <w:t xml:space="preserve"> vitamínů se nazývá avitaminóza, částečný nedostatek je hypovitaminóza. Pokud je v těle dostatek vitamínů, tak se mohou ukládat v některých orgánech do zásoby. Přebytek vitamínů se vylučuje pomocí potu, moči, stolice. </w:t>
      </w:r>
      <w:r w:rsidR="00440B49">
        <w:rPr>
          <w:sz w:val="24"/>
        </w:rPr>
        <w:t>Zvýšená potřeba vitamínů je v období těhotenství, růstu.</w:t>
      </w:r>
    </w:p>
    <w:p w:rsidR="00440B49" w:rsidRDefault="00440B49" w:rsidP="008C3550">
      <w:pPr>
        <w:pStyle w:val="2rove-podkapitoly"/>
        <w:numPr>
          <w:ilvl w:val="0"/>
          <w:numId w:val="0"/>
        </w:numPr>
        <w:ind w:firstLine="567"/>
        <w:rPr>
          <w:sz w:val="24"/>
        </w:rPr>
      </w:pPr>
      <w:r>
        <w:rPr>
          <w:sz w:val="24"/>
        </w:rPr>
        <w:t>Vitamíny se značí pomocí velkých písmen abecedy např.: A, B, D, K</w:t>
      </w:r>
      <w:r w:rsidR="00760AC8">
        <w:rPr>
          <w:sz w:val="24"/>
        </w:rPr>
        <w:t xml:space="preserve"> </w:t>
      </w:r>
      <w:r>
        <w:rPr>
          <w:sz w:val="24"/>
        </w:rPr>
        <w:t>a pak se dělí na rozpustné ve vodě a tucích.</w:t>
      </w:r>
    </w:p>
    <w:p w:rsidR="00760AC8" w:rsidRDefault="00760AC8" w:rsidP="008C3550">
      <w:pPr>
        <w:pStyle w:val="2rove-podkapitoly"/>
        <w:numPr>
          <w:ilvl w:val="0"/>
          <w:numId w:val="0"/>
        </w:numPr>
        <w:ind w:firstLine="567"/>
        <w:rPr>
          <w:sz w:val="24"/>
        </w:rPr>
      </w:pPr>
      <w:r>
        <w:rPr>
          <w:sz w:val="24"/>
        </w:rPr>
        <w:t>Zdrojem vitamínů je rostlinná strava (ovoce, zelenina). Jen ve výjimečných situacích si lidský</w:t>
      </w:r>
      <w:r w:rsidR="00940889">
        <w:rPr>
          <w:sz w:val="24"/>
        </w:rPr>
        <w:t xml:space="preserve"> organismus dovede vytvořit sám (Kukačka, </w:t>
      </w:r>
      <w:r>
        <w:rPr>
          <w:sz w:val="24"/>
        </w:rPr>
        <w:t>2009)</w:t>
      </w:r>
      <w:r w:rsidR="00070A72">
        <w:rPr>
          <w:sz w:val="24"/>
        </w:rPr>
        <w:t>.</w:t>
      </w:r>
    </w:p>
    <w:p w:rsidR="00440B49" w:rsidRDefault="00440B49" w:rsidP="002C3185">
      <w:pPr>
        <w:pStyle w:val="2rove-podkapitoly"/>
        <w:numPr>
          <w:ilvl w:val="0"/>
          <w:numId w:val="0"/>
        </w:numPr>
        <w:ind w:left="360"/>
        <w:rPr>
          <w:sz w:val="24"/>
        </w:rPr>
      </w:pPr>
      <w:r>
        <w:rPr>
          <w:sz w:val="24"/>
        </w:rPr>
        <w:tab/>
      </w:r>
    </w:p>
    <w:p w:rsidR="006A4C3F" w:rsidRPr="00A1001F" w:rsidRDefault="006A4C3F" w:rsidP="00A1001F">
      <w:pPr>
        <w:pStyle w:val="2rove-podkapitoly"/>
        <w:numPr>
          <w:ilvl w:val="0"/>
          <w:numId w:val="0"/>
        </w:numPr>
        <w:rPr>
          <w:b/>
          <w:i/>
          <w:sz w:val="24"/>
        </w:rPr>
      </w:pPr>
      <w:r w:rsidRPr="00A1001F">
        <w:rPr>
          <w:b/>
          <w:i/>
          <w:sz w:val="24"/>
        </w:rPr>
        <w:t>Minerální látky</w:t>
      </w:r>
    </w:p>
    <w:p w:rsidR="00031D84" w:rsidRDefault="00031D84" w:rsidP="008C3550">
      <w:pPr>
        <w:pStyle w:val="2rove-podkapitoly"/>
        <w:numPr>
          <w:ilvl w:val="0"/>
          <w:numId w:val="0"/>
        </w:numPr>
        <w:ind w:firstLine="567"/>
        <w:rPr>
          <w:sz w:val="24"/>
        </w:rPr>
      </w:pPr>
      <w:r>
        <w:rPr>
          <w:sz w:val="24"/>
        </w:rPr>
        <w:t>Tyto látky nejsou zdrojem energie, ale přesto jsou nedílnou součástí naší</w:t>
      </w:r>
    </w:p>
    <w:p w:rsidR="009A1D92" w:rsidRDefault="00031D84" w:rsidP="00C56829">
      <w:pPr>
        <w:pStyle w:val="2rove-podkapitoly"/>
        <w:numPr>
          <w:ilvl w:val="0"/>
          <w:numId w:val="0"/>
        </w:numPr>
        <w:rPr>
          <w:sz w:val="24"/>
        </w:rPr>
      </w:pPr>
      <w:r>
        <w:rPr>
          <w:sz w:val="24"/>
        </w:rPr>
        <w:t>výživy. Nejdůležitější minerály jsou sodík, draslík, fosfor, vápník a hořčík, které nám tvoří 0,7</w:t>
      </w:r>
      <w:r w:rsidR="00122991">
        <w:rPr>
          <w:sz w:val="24"/>
        </w:rPr>
        <w:t xml:space="preserve"> </w:t>
      </w:r>
      <w:r>
        <w:rPr>
          <w:sz w:val="24"/>
        </w:rPr>
        <w:t>% tělesné hmotnosti.</w:t>
      </w:r>
      <w:r w:rsidR="00605531">
        <w:rPr>
          <w:sz w:val="24"/>
        </w:rPr>
        <w:t xml:space="preserve"> Podle Čevela, Čeledová, Dolanský (2009)</w:t>
      </w:r>
    </w:p>
    <w:p w:rsidR="00031D84" w:rsidRDefault="00031D84" w:rsidP="0091127C">
      <w:pPr>
        <w:pStyle w:val="2rove-podkapitoly"/>
        <w:numPr>
          <w:ilvl w:val="0"/>
          <w:numId w:val="11"/>
        </w:numPr>
        <w:rPr>
          <w:sz w:val="24"/>
        </w:rPr>
      </w:pPr>
      <w:r>
        <w:rPr>
          <w:sz w:val="24"/>
        </w:rPr>
        <w:t>Sodík – jeho hlavní funkcí je udrž</w:t>
      </w:r>
      <w:r w:rsidR="00122991">
        <w:rPr>
          <w:sz w:val="24"/>
        </w:rPr>
        <w:t>o</w:t>
      </w:r>
      <w:r>
        <w:rPr>
          <w:sz w:val="24"/>
        </w:rPr>
        <w:t>vat osmotický tlak, vodní rovnováhu a stálost vnitřního prostředí</w:t>
      </w:r>
    </w:p>
    <w:p w:rsidR="00031D84" w:rsidRDefault="00031D84" w:rsidP="0091127C">
      <w:pPr>
        <w:pStyle w:val="2rove-podkapitoly"/>
        <w:numPr>
          <w:ilvl w:val="0"/>
          <w:numId w:val="11"/>
        </w:numPr>
        <w:rPr>
          <w:sz w:val="24"/>
        </w:rPr>
      </w:pPr>
      <w:r>
        <w:rPr>
          <w:sz w:val="24"/>
        </w:rPr>
        <w:t>Draslík – hlavní kationt tekutiny uvnitř buňky</w:t>
      </w:r>
      <w:r w:rsidR="00605531">
        <w:rPr>
          <w:sz w:val="24"/>
        </w:rPr>
        <w:t>, stejné funkce jako sodík. Dále je důležitý pro činnost svalů.</w:t>
      </w:r>
    </w:p>
    <w:p w:rsidR="00605531" w:rsidRDefault="00605531" w:rsidP="0091127C">
      <w:pPr>
        <w:pStyle w:val="2rove-podkapitoly"/>
        <w:numPr>
          <w:ilvl w:val="0"/>
          <w:numId w:val="11"/>
        </w:numPr>
        <w:rPr>
          <w:sz w:val="24"/>
        </w:rPr>
      </w:pPr>
      <w:r>
        <w:rPr>
          <w:sz w:val="24"/>
        </w:rPr>
        <w:lastRenderedPageBreak/>
        <w:t>Vápník – je obsažen ve všech tkáních, zastoupení v těle má 1200</w:t>
      </w:r>
      <w:r w:rsidR="00122991">
        <w:rPr>
          <w:sz w:val="24"/>
        </w:rPr>
        <w:t xml:space="preserve"> </w:t>
      </w:r>
      <w:r>
        <w:rPr>
          <w:sz w:val="24"/>
        </w:rPr>
        <w:t>g. Je stavení součástí kostí a zubů.</w:t>
      </w:r>
    </w:p>
    <w:p w:rsidR="00605531" w:rsidRDefault="00605531" w:rsidP="0091127C">
      <w:pPr>
        <w:pStyle w:val="2rove-podkapitoly"/>
        <w:numPr>
          <w:ilvl w:val="0"/>
          <w:numId w:val="11"/>
        </w:numPr>
        <w:rPr>
          <w:sz w:val="24"/>
        </w:rPr>
      </w:pPr>
      <w:r>
        <w:rPr>
          <w:sz w:val="24"/>
        </w:rPr>
        <w:t>Fosfor – je obsažen v kostech a zubech</w:t>
      </w:r>
    </w:p>
    <w:p w:rsidR="00E22ABB" w:rsidRPr="002F510E" w:rsidRDefault="00605531" w:rsidP="0091127C">
      <w:pPr>
        <w:pStyle w:val="2rove-podkapitoly"/>
        <w:numPr>
          <w:ilvl w:val="0"/>
          <w:numId w:val="11"/>
        </w:numPr>
        <w:rPr>
          <w:sz w:val="24"/>
        </w:rPr>
      </w:pPr>
      <w:r>
        <w:rPr>
          <w:sz w:val="24"/>
        </w:rPr>
        <w:t>Hořčík – je opět obsažen v kostech a zubech, dále ve svalech kde pomáhá snižovat nesvalovou dráždivos</w:t>
      </w:r>
      <w:r w:rsidR="002F510E">
        <w:rPr>
          <w:sz w:val="24"/>
        </w:rPr>
        <w:t>t</w:t>
      </w:r>
    </w:p>
    <w:p w:rsidR="00C56829" w:rsidRDefault="00C56829" w:rsidP="00C56829">
      <w:pPr>
        <w:pStyle w:val="2rove-podkapitoly"/>
        <w:numPr>
          <w:ilvl w:val="0"/>
          <w:numId w:val="0"/>
        </w:numPr>
        <w:ind w:left="1800"/>
        <w:rPr>
          <w:sz w:val="24"/>
        </w:rPr>
      </w:pPr>
    </w:p>
    <w:p w:rsidR="00086A42" w:rsidRPr="00A1001F" w:rsidRDefault="00C6300F" w:rsidP="00A1001F">
      <w:pPr>
        <w:pStyle w:val="2rove-podkapitoly"/>
        <w:numPr>
          <w:ilvl w:val="0"/>
          <w:numId w:val="0"/>
        </w:numPr>
        <w:rPr>
          <w:b/>
          <w:i/>
          <w:sz w:val="24"/>
        </w:rPr>
      </w:pPr>
      <w:r w:rsidRPr="00A1001F">
        <w:rPr>
          <w:b/>
          <w:i/>
          <w:sz w:val="24"/>
        </w:rPr>
        <w:t>Voda</w:t>
      </w:r>
      <w:r w:rsidR="00AC3F76" w:rsidRPr="00A1001F">
        <w:rPr>
          <w:b/>
          <w:i/>
          <w:sz w:val="24"/>
        </w:rPr>
        <w:t>, pitný režim</w:t>
      </w:r>
    </w:p>
    <w:p w:rsidR="00086A42" w:rsidRDefault="00086A42" w:rsidP="008C3550">
      <w:pPr>
        <w:pStyle w:val="2rove-podkapitoly"/>
        <w:numPr>
          <w:ilvl w:val="0"/>
          <w:numId w:val="0"/>
        </w:numPr>
        <w:ind w:left="567"/>
        <w:rPr>
          <w:sz w:val="24"/>
        </w:rPr>
      </w:pPr>
      <w:r>
        <w:rPr>
          <w:sz w:val="24"/>
        </w:rPr>
        <w:t>„Život je neoddělitelně spjat s vodou, která je nejdůležitějším rozpouštědlem v těle a umožňuje biochemické reakce, rozvádí teplo, živiny, kyslík.</w:t>
      </w:r>
    </w:p>
    <w:p w:rsidR="00086A42" w:rsidRDefault="00086A42" w:rsidP="008C3550">
      <w:pPr>
        <w:pStyle w:val="2rove-podkapitoly"/>
        <w:numPr>
          <w:ilvl w:val="0"/>
          <w:numId w:val="0"/>
        </w:numPr>
        <w:ind w:left="567"/>
        <w:rPr>
          <w:sz w:val="24"/>
        </w:rPr>
      </w:pPr>
      <w:r>
        <w:rPr>
          <w:sz w:val="24"/>
        </w:rPr>
        <w:t>Voda je obsažena v buňkách jako intracelulární a v podobě extracelulární tekutiny (krev, lymfa).</w:t>
      </w:r>
    </w:p>
    <w:p w:rsidR="005D076C" w:rsidRDefault="00972116" w:rsidP="008C3550">
      <w:pPr>
        <w:pStyle w:val="2rove-podkapitoly"/>
        <w:numPr>
          <w:ilvl w:val="0"/>
          <w:numId w:val="0"/>
        </w:numPr>
        <w:ind w:left="567"/>
        <w:rPr>
          <w:sz w:val="24"/>
        </w:rPr>
      </w:pPr>
      <w:r>
        <w:rPr>
          <w:sz w:val="24"/>
        </w:rPr>
        <w:t>Některé orgány obsahují 70</w:t>
      </w:r>
      <w:r w:rsidR="00940889">
        <w:rPr>
          <w:sz w:val="24"/>
        </w:rPr>
        <w:t xml:space="preserve"> </w:t>
      </w:r>
      <w:r>
        <w:rPr>
          <w:sz w:val="24"/>
        </w:rPr>
        <w:t>-</w:t>
      </w:r>
      <w:r w:rsidR="00940889">
        <w:rPr>
          <w:sz w:val="24"/>
        </w:rPr>
        <w:t xml:space="preserve"> </w:t>
      </w:r>
      <w:r>
        <w:rPr>
          <w:sz w:val="24"/>
        </w:rPr>
        <w:t>75% vody</w:t>
      </w:r>
      <w:r w:rsidR="00950B69">
        <w:rPr>
          <w:sz w:val="24"/>
        </w:rPr>
        <w:t xml:space="preserve"> </w:t>
      </w:r>
      <w:r>
        <w:rPr>
          <w:sz w:val="24"/>
        </w:rPr>
        <w:t>- játra, mozek, svalstvo, tuková tkáň</w:t>
      </w:r>
      <w:r w:rsidR="00122991">
        <w:rPr>
          <w:sz w:val="24"/>
        </w:rPr>
        <w:t xml:space="preserve"> </w:t>
      </w:r>
      <w:r w:rsidR="00940889">
        <w:rPr>
          <w:sz w:val="24"/>
        </w:rPr>
        <w:t>- 23 % vody</w:t>
      </w:r>
      <w:r>
        <w:rPr>
          <w:sz w:val="24"/>
        </w:rPr>
        <w:t>“</w:t>
      </w:r>
      <w:r w:rsidR="00940889">
        <w:rPr>
          <w:sz w:val="24"/>
        </w:rPr>
        <w:t xml:space="preserve"> (</w:t>
      </w:r>
      <w:r>
        <w:rPr>
          <w:sz w:val="24"/>
        </w:rPr>
        <w:t>Ku</w:t>
      </w:r>
      <w:r w:rsidR="00940889">
        <w:rPr>
          <w:sz w:val="24"/>
        </w:rPr>
        <w:t xml:space="preserve">kačka, </w:t>
      </w:r>
      <w:r w:rsidR="005D076C">
        <w:rPr>
          <w:sz w:val="24"/>
        </w:rPr>
        <w:t>2009, 74)</w:t>
      </w:r>
      <w:r w:rsidR="00940889">
        <w:rPr>
          <w:sz w:val="24"/>
        </w:rPr>
        <w:t>.</w:t>
      </w:r>
    </w:p>
    <w:p w:rsidR="005D076C" w:rsidRDefault="003D2733" w:rsidP="008C3550">
      <w:pPr>
        <w:pStyle w:val="2rove-podkapitoly"/>
        <w:numPr>
          <w:ilvl w:val="0"/>
          <w:numId w:val="0"/>
        </w:numPr>
        <w:ind w:firstLine="567"/>
        <w:rPr>
          <w:sz w:val="24"/>
        </w:rPr>
      </w:pPr>
      <w:r>
        <w:rPr>
          <w:sz w:val="24"/>
        </w:rPr>
        <w:t>„</w:t>
      </w:r>
      <w:r w:rsidR="005D076C">
        <w:rPr>
          <w:sz w:val="24"/>
        </w:rPr>
        <w:t xml:space="preserve">Voda tvoří největší část lidského těla, 50 </w:t>
      </w:r>
      <w:r w:rsidR="00122991">
        <w:rPr>
          <w:sz w:val="24"/>
        </w:rPr>
        <w:t xml:space="preserve">– </w:t>
      </w:r>
      <w:r w:rsidR="005D076C">
        <w:rPr>
          <w:sz w:val="24"/>
        </w:rPr>
        <w:t>70</w:t>
      </w:r>
      <w:r w:rsidR="00122991">
        <w:rPr>
          <w:sz w:val="24"/>
        </w:rPr>
        <w:t xml:space="preserve"> </w:t>
      </w:r>
      <w:r w:rsidR="005D076C">
        <w:rPr>
          <w:sz w:val="24"/>
        </w:rPr>
        <w:t>%, v nepřímé závislosti na zastoupení tělesného tuku. S věkem její zastoupení klesá. U dos</w:t>
      </w:r>
      <w:r w:rsidR="00CB699E">
        <w:rPr>
          <w:sz w:val="24"/>
        </w:rPr>
        <w:t>pělých tvoří denní obrat vody 4</w:t>
      </w:r>
      <w:r w:rsidR="005D076C">
        <w:rPr>
          <w:sz w:val="24"/>
        </w:rPr>
        <w:t>% tělesné hmotnosti, u dětí do 1 roku 15</w:t>
      </w:r>
      <w:r w:rsidR="00940889">
        <w:rPr>
          <w:sz w:val="24"/>
        </w:rPr>
        <w:t>% tělesné hmotnosti</w:t>
      </w:r>
      <w:r>
        <w:rPr>
          <w:sz w:val="24"/>
        </w:rPr>
        <w:t>“</w:t>
      </w:r>
      <w:r w:rsidR="00D000C3">
        <w:rPr>
          <w:sz w:val="24"/>
        </w:rPr>
        <w:t>(</w:t>
      </w:r>
      <w:r w:rsidR="00940889">
        <w:rPr>
          <w:sz w:val="24"/>
        </w:rPr>
        <w:t xml:space="preserve">Múllerová, </w:t>
      </w:r>
      <w:r w:rsidR="005D076C">
        <w:rPr>
          <w:sz w:val="24"/>
        </w:rPr>
        <w:t>2003,</w:t>
      </w:r>
      <w:r w:rsidR="00940889">
        <w:rPr>
          <w:sz w:val="24"/>
        </w:rPr>
        <w:t xml:space="preserve"> </w:t>
      </w:r>
      <w:r w:rsidR="005D076C">
        <w:rPr>
          <w:sz w:val="24"/>
        </w:rPr>
        <w:t>27)</w:t>
      </w:r>
      <w:r w:rsidR="00940889">
        <w:rPr>
          <w:sz w:val="24"/>
        </w:rPr>
        <w:t>.</w:t>
      </w:r>
    </w:p>
    <w:p w:rsidR="00AC3F76" w:rsidRDefault="00831841" w:rsidP="00A1001F">
      <w:pPr>
        <w:pStyle w:val="2rove-podkapitoly"/>
        <w:numPr>
          <w:ilvl w:val="0"/>
          <w:numId w:val="0"/>
        </w:numPr>
        <w:ind w:firstLine="567"/>
        <w:rPr>
          <w:sz w:val="24"/>
        </w:rPr>
      </w:pPr>
      <w:r>
        <w:rPr>
          <w:sz w:val="24"/>
        </w:rPr>
        <w:t>Pitný režim</w:t>
      </w:r>
      <w:r w:rsidR="00AC3F76">
        <w:rPr>
          <w:sz w:val="24"/>
        </w:rPr>
        <w:t xml:space="preserve"> by se měl </w:t>
      </w:r>
      <w:r>
        <w:rPr>
          <w:sz w:val="24"/>
        </w:rPr>
        <w:t xml:space="preserve">u dospělého člověka </w:t>
      </w:r>
      <w:r w:rsidR="00AC3F76">
        <w:rPr>
          <w:sz w:val="24"/>
        </w:rPr>
        <w:t>pohybovat okolo 2</w:t>
      </w:r>
      <w:r w:rsidR="00122991">
        <w:rPr>
          <w:sz w:val="24"/>
        </w:rPr>
        <w:t xml:space="preserve"> </w:t>
      </w:r>
      <w:r w:rsidR="00AC3F76">
        <w:rPr>
          <w:sz w:val="24"/>
        </w:rPr>
        <w:t>-</w:t>
      </w:r>
      <w:r w:rsidR="00122991">
        <w:rPr>
          <w:sz w:val="24"/>
        </w:rPr>
        <w:t xml:space="preserve"> </w:t>
      </w:r>
      <w:r w:rsidR="00AC3F76">
        <w:rPr>
          <w:sz w:val="24"/>
        </w:rPr>
        <w:t>2,5</w:t>
      </w:r>
      <w:r w:rsidR="00122991">
        <w:rPr>
          <w:sz w:val="24"/>
        </w:rPr>
        <w:t xml:space="preserve"> </w:t>
      </w:r>
      <w:r w:rsidR="00AC3F76">
        <w:rPr>
          <w:sz w:val="24"/>
        </w:rPr>
        <w:t>l tekutin denně.</w:t>
      </w:r>
      <w:r w:rsidR="00122991">
        <w:rPr>
          <w:sz w:val="24"/>
        </w:rPr>
        <w:t xml:space="preserve"> Důležitý je také</w:t>
      </w:r>
      <w:r w:rsidR="00972116">
        <w:rPr>
          <w:sz w:val="24"/>
        </w:rPr>
        <w:t xml:space="preserve"> způsob příjmu tekutin, který by neměl být více jak 200</w:t>
      </w:r>
      <w:r w:rsidR="00122991">
        <w:rPr>
          <w:sz w:val="24"/>
        </w:rPr>
        <w:t xml:space="preserve"> – </w:t>
      </w:r>
      <w:r w:rsidR="00972116">
        <w:rPr>
          <w:sz w:val="24"/>
        </w:rPr>
        <w:t>300</w:t>
      </w:r>
      <w:r w:rsidR="00122991">
        <w:rPr>
          <w:sz w:val="24"/>
        </w:rPr>
        <w:t xml:space="preserve"> </w:t>
      </w:r>
      <w:r w:rsidR="00940889">
        <w:rPr>
          <w:sz w:val="24"/>
        </w:rPr>
        <w:t xml:space="preserve">ml najednou </w:t>
      </w:r>
      <w:r w:rsidR="005F258D">
        <w:rPr>
          <w:sz w:val="24"/>
        </w:rPr>
        <w:t>(Kukačka, 2009).</w:t>
      </w:r>
      <w:r w:rsidR="00AC3F76">
        <w:rPr>
          <w:sz w:val="24"/>
        </w:rPr>
        <w:t xml:space="preserve"> Pokud jedinec dělá v provozu, kde je zvýšená teplota, tak by se měl také zvýšit přísun tekutin.</w:t>
      </w:r>
      <w:r>
        <w:rPr>
          <w:sz w:val="24"/>
        </w:rPr>
        <w:t xml:space="preserve"> Také při námaze, v horkých letních</w:t>
      </w:r>
      <w:r w:rsidR="00122991">
        <w:rPr>
          <w:sz w:val="24"/>
        </w:rPr>
        <w:t xml:space="preserve"> dnech</w:t>
      </w:r>
      <w:r>
        <w:rPr>
          <w:sz w:val="24"/>
        </w:rPr>
        <w:t xml:space="preserve"> a při sportovních aktivitách by se měl navýšit přísun tekutin.</w:t>
      </w:r>
      <w:r w:rsidR="00F04BD0">
        <w:rPr>
          <w:sz w:val="24"/>
        </w:rPr>
        <w:t xml:space="preserve"> Tekutiny by se měli navýšit</w:t>
      </w:r>
      <w:r w:rsidR="00122991">
        <w:rPr>
          <w:sz w:val="24"/>
        </w:rPr>
        <w:t>,</w:t>
      </w:r>
      <w:r w:rsidR="00F04BD0">
        <w:rPr>
          <w:sz w:val="24"/>
        </w:rPr>
        <w:t xml:space="preserve"> i když </w:t>
      </w:r>
      <w:r w:rsidR="006A2CB9">
        <w:rPr>
          <w:sz w:val="24"/>
        </w:rPr>
        <w:t>na</w:t>
      </w:r>
      <w:r w:rsidR="00F04BD0">
        <w:rPr>
          <w:sz w:val="24"/>
        </w:rPr>
        <w:t xml:space="preserve"> člověk</w:t>
      </w:r>
      <w:r w:rsidR="006A2CB9">
        <w:rPr>
          <w:sz w:val="24"/>
        </w:rPr>
        <w:t>a padá nějaká nemoc, nebo je-li už jedinec</w:t>
      </w:r>
      <w:r w:rsidR="00F04BD0">
        <w:rPr>
          <w:sz w:val="24"/>
        </w:rPr>
        <w:t xml:space="preserve"> nemocný.</w:t>
      </w:r>
      <w:r>
        <w:rPr>
          <w:sz w:val="24"/>
        </w:rPr>
        <w:t xml:space="preserve"> Pokud tělo nemá dostatečný příjem tekutin, dochází k dehydrataci a tím mohou vznikat onemocnění, jako je například poškození ledvin, revmatické potíže, může se nám také snižovat tlak a dochází i k nedostatku </w:t>
      </w:r>
      <w:r w:rsidR="00131EAD">
        <w:rPr>
          <w:sz w:val="24"/>
        </w:rPr>
        <w:t>kyslíku v jednotlivých tkáních. P</w:t>
      </w:r>
      <w:r w:rsidR="00E22ABB">
        <w:rPr>
          <w:sz w:val="24"/>
        </w:rPr>
        <w:t>rvní orgán</w:t>
      </w:r>
      <w:r w:rsidR="006A2CB9">
        <w:rPr>
          <w:sz w:val="24"/>
        </w:rPr>
        <w:t xml:space="preserve">, který zaznamená nedostatek pitného režimu, </w:t>
      </w:r>
      <w:r w:rsidR="00E22ABB">
        <w:rPr>
          <w:sz w:val="24"/>
        </w:rPr>
        <w:t>je</w:t>
      </w:r>
      <w:r w:rsidR="00F04BD0">
        <w:rPr>
          <w:sz w:val="24"/>
        </w:rPr>
        <w:t xml:space="preserve"> náš mozek</w:t>
      </w:r>
      <w:r w:rsidR="006A2CB9">
        <w:rPr>
          <w:sz w:val="24"/>
        </w:rPr>
        <w:t>. Tento orgán</w:t>
      </w:r>
      <w:r w:rsidR="00131EAD">
        <w:rPr>
          <w:sz w:val="24"/>
        </w:rPr>
        <w:t xml:space="preserve"> </w:t>
      </w:r>
      <w:r w:rsidR="00F04BD0">
        <w:rPr>
          <w:sz w:val="24"/>
        </w:rPr>
        <w:t xml:space="preserve">ihned </w:t>
      </w:r>
      <w:r w:rsidR="00131EAD">
        <w:rPr>
          <w:sz w:val="24"/>
        </w:rPr>
        <w:t>zaznamená únavu a</w:t>
      </w:r>
      <w:r w:rsidR="00E22ABB">
        <w:rPr>
          <w:sz w:val="24"/>
        </w:rPr>
        <w:t xml:space="preserve"> podráždění.</w:t>
      </w:r>
      <w:r w:rsidR="00131EAD">
        <w:rPr>
          <w:sz w:val="24"/>
        </w:rPr>
        <w:t xml:space="preserve"> Ke ztrátě tekutin dochází</w:t>
      </w:r>
      <w:r w:rsidR="00972116">
        <w:rPr>
          <w:sz w:val="24"/>
        </w:rPr>
        <w:t xml:space="preserve"> především potem, močí, stolicí</w:t>
      </w:r>
      <w:r w:rsidR="00131EAD">
        <w:rPr>
          <w:sz w:val="24"/>
        </w:rPr>
        <w:t>. V teplých dnech nás může potkat</w:t>
      </w:r>
      <w:r w:rsidR="00940889">
        <w:rPr>
          <w:sz w:val="24"/>
        </w:rPr>
        <w:t xml:space="preserve"> úpal </w:t>
      </w:r>
      <w:r w:rsidR="00E22ABB">
        <w:rPr>
          <w:sz w:val="24"/>
        </w:rPr>
        <w:t>(Adámková, 2010)</w:t>
      </w:r>
      <w:r w:rsidR="00940889">
        <w:rPr>
          <w:sz w:val="24"/>
        </w:rPr>
        <w:t>.</w:t>
      </w:r>
    </w:p>
    <w:p w:rsidR="00F13270" w:rsidRDefault="00F13270" w:rsidP="00AC3F76">
      <w:pPr>
        <w:pStyle w:val="2rove-podkapitoly"/>
        <w:numPr>
          <w:ilvl w:val="0"/>
          <w:numId w:val="0"/>
        </w:numPr>
        <w:rPr>
          <w:sz w:val="24"/>
        </w:rPr>
      </w:pPr>
    </w:p>
    <w:tbl>
      <w:tblPr>
        <w:tblStyle w:val="Mkatabulky"/>
        <w:tblW w:w="4715" w:type="pct"/>
        <w:tblInd w:w="250" w:type="dxa"/>
        <w:tblLook w:val="04A0"/>
      </w:tblPr>
      <w:tblGrid>
        <w:gridCol w:w="1024"/>
        <w:gridCol w:w="2414"/>
        <w:gridCol w:w="2082"/>
        <w:gridCol w:w="2702"/>
      </w:tblGrid>
      <w:tr w:rsidR="00940264" w:rsidTr="009A5057">
        <w:tc>
          <w:tcPr>
            <w:tcW w:w="623" w:type="pct"/>
          </w:tcPr>
          <w:p w:rsidR="00940264" w:rsidRDefault="00940264" w:rsidP="00401421"/>
        </w:tc>
        <w:tc>
          <w:tcPr>
            <w:tcW w:w="1468" w:type="pct"/>
          </w:tcPr>
          <w:p w:rsidR="00940264" w:rsidRPr="00940264" w:rsidRDefault="00940264" w:rsidP="00401421">
            <w:pPr>
              <w:rPr>
                <w:b/>
              </w:rPr>
            </w:pPr>
            <w:r>
              <w:rPr>
                <w:b/>
              </w:rPr>
              <w:t>Při normální teplotě</w:t>
            </w:r>
          </w:p>
        </w:tc>
        <w:tc>
          <w:tcPr>
            <w:tcW w:w="1266" w:type="pct"/>
          </w:tcPr>
          <w:p w:rsidR="00940264" w:rsidRPr="00940264" w:rsidRDefault="00940264" w:rsidP="00401421">
            <w:pPr>
              <w:rPr>
                <w:b/>
              </w:rPr>
            </w:pPr>
            <w:r w:rsidRPr="00940264">
              <w:rPr>
                <w:b/>
              </w:rPr>
              <w:t>V horkém počasí</w:t>
            </w:r>
          </w:p>
        </w:tc>
        <w:tc>
          <w:tcPr>
            <w:tcW w:w="1644" w:type="pct"/>
          </w:tcPr>
          <w:p w:rsidR="00940264" w:rsidRPr="00940264" w:rsidRDefault="00940264" w:rsidP="00401421">
            <w:pPr>
              <w:rPr>
                <w:b/>
              </w:rPr>
            </w:pPr>
            <w:r w:rsidRPr="00940264">
              <w:rPr>
                <w:b/>
              </w:rPr>
              <w:t>Během delší těžké práce</w:t>
            </w:r>
          </w:p>
        </w:tc>
      </w:tr>
      <w:tr w:rsidR="00940264" w:rsidTr="009A5057">
        <w:trPr>
          <w:trHeight w:val="113"/>
        </w:trPr>
        <w:tc>
          <w:tcPr>
            <w:tcW w:w="623" w:type="pct"/>
          </w:tcPr>
          <w:p w:rsidR="00940264" w:rsidRDefault="00940264" w:rsidP="00401421">
            <w:r>
              <w:t>Kůže</w:t>
            </w:r>
          </w:p>
        </w:tc>
        <w:tc>
          <w:tcPr>
            <w:tcW w:w="1468" w:type="pct"/>
          </w:tcPr>
          <w:p w:rsidR="00940264" w:rsidRDefault="00940264" w:rsidP="00401421">
            <w:pPr>
              <w:jc w:val="center"/>
            </w:pPr>
            <w:r>
              <w:t>350</w:t>
            </w:r>
          </w:p>
        </w:tc>
        <w:tc>
          <w:tcPr>
            <w:tcW w:w="1266" w:type="pct"/>
          </w:tcPr>
          <w:p w:rsidR="00940264" w:rsidRDefault="00940264" w:rsidP="00401421">
            <w:pPr>
              <w:jc w:val="center"/>
            </w:pPr>
            <w:r>
              <w:t>350</w:t>
            </w:r>
          </w:p>
        </w:tc>
        <w:tc>
          <w:tcPr>
            <w:tcW w:w="1644" w:type="pct"/>
          </w:tcPr>
          <w:p w:rsidR="00940264" w:rsidRDefault="00940264" w:rsidP="00401421">
            <w:pPr>
              <w:jc w:val="center"/>
            </w:pPr>
            <w:r>
              <w:t>350</w:t>
            </w:r>
          </w:p>
        </w:tc>
      </w:tr>
      <w:tr w:rsidR="00940264" w:rsidTr="009A5057">
        <w:trPr>
          <w:trHeight w:val="113"/>
        </w:trPr>
        <w:tc>
          <w:tcPr>
            <w:tcW w:w="623" w:type="pct"/>
          </w:tcPr>
          <w:p w:rsidR="00940264" w:rsidRDefault="00940264" w:rsidP="00401421">
            <w:r>
              <w:t>Dýchání</w:t>
            </w:r>
          </w:p>
        </w:tc>
        <w:tc>
          <w:tcPr>
            <w:tcW w:w="1468" w:type="pct"/>
          </w:tcPr>
          <w:p w:rsidR="00940264" w:rsidRDefault="00940264" w:rsidP="00401421">
            <w:pPr>
              <w:jc w:val="center"/>
            </w:pPr>
            <w:r>
              <w:t>350</w:t>
            </w:r>
          </w:p>
        </w:tc>
        <w:tc>
          <w:tcPr>
            <w:tcW w:w="1266" w:type="pct"/>
          </w:tcPr>
          <w:p w:rsidR="00940264" w:rsidRDefault="00940264" w:rsidP="00401421">
            <w:pPr>
              <w:jc w:val="center"/>
            </w:pPr>
            <w:r>
              <w:t>250</w:t>
            </w:r>
          </w:p>
        </w:tc>
        <w:tc>
          <w:tcPr>
            <w:tcW w:w="1644" w:type="pct"/>
          </w:tcPr>
          <w:p w:rsidR="00940264" w:rsidRDefault="00940264" w:rsidP="00401421">
            <w:pPr>
              <w:jc w:val="center"/>
            </w:pPr>
            <w:r>
              <w:t>650</w:t>
            </w:r>
          </w:p>
        </w:tc>
      </w:tr>
      <w:tr w:rsidR="00940264" w:rsidTr="009A5057">
        <w:trPr>
          <w:trHeight w:val="113"/>
        </w:trPr>
        <w:tc>
          <w:tcPr>
            <w:tcW w:w="623" w:type="pct"/>
          </w:tcPr>
          <w:p w:rsidR="00940264" w:rsidRDefault="00940264" w:rsidP="00401421">
            <w:r>
              <w:t>Moč</w:t>
            </w:r>
          </w:p>
        </w:tc>
        <w:tc>
          <w:tcPr>
            <w:tcW w:w="1468" w:type="pct"/>
          </w:tcPr>
          <w:p w:rsidR="00940264" w:rsidRDefault="00940264" w:rsidP="00401421">
            <w:pPr>
              <w:jc w:val="center"/>
            </w:pPr>
            <w:r>
              <w:t>1400</w:t>
            </w:r>
          </w:p>
        </w:tc>
        <w:tc>
          <w:tcPr>
            <w:tcW w:w="1266" w:type="pct"/>
          </w:tcPr>
          <w:p w:rsidR="00940264" w:rsidRDefault="00940264" w:rsidP="00401421">
            <w:pPr>
              <w:jc w:val="center"/>
            </w:pPr>
            <w:r>
              <w:t>1200</w:t>
            </w:r>
          </w:p>
        </w:tc>
        <w:tc>
          <w:tcPr>
            <w:tcW w:w="1644" w:type="pct"/>
          </w:tcPr>
          <w:p w:rsidR="00940264" w:rsidRDefault="00940264" w:rsidP="00401421">
            <w:pPr>
              <w:jc w:val="center"/>
            </w:pPr>
            <w:r>
              <w:t>500</w:t>
            </w:r>
          </w:p>
        </w:tc>
      </w:tr>
      <w:tr w:rsidR="00940264" w:rsidTr="009A5057">
        <w:trPr>
          <w:trHeight w:val="113"/>
        </w:trPr>
        <w:tc>
          <w:tcPr>
            <w:tcW w:w="623" w:type="pct"/>
          </w:tcPr>
          <w:p w:rsidR="00940264" w:rsidRDefault="00940264" w:rsidP="00401421">
            <w:r>
              <w:t>Pot</w:t>
            </w:r>
          </w:p>
        </w:tc>
        <w:tc>
          <w:tcPr>
            <w:tcW w:w="1468" w:type="pct"/>
          </w:tcPr>
          <w:p w:rsidR="00940264" w:rsidRDefault="00940264" w:rsidP="00401421">
            <w:pPr>
              <w:jc w:val="center"/>
            </w:pPr>
            <w:r>
              <w:t>100</w:t>
            </w:r>
          </w:p>
        </w:tc>
        <w:tc>
          <w:tcPr>
            <w:tcW w:w="1266" w:type="pct"/>
          </w:tcPr>
          <w:p w:rsidR="00940264" w:rsidRDefault="00940264" w:rsidP="00401421">
            <w:pPr>
              <w:jc w:val="center"/>
            </w:pPr>
            <w:r>
              <w:t>1400</w:t>
            </w:r>
          </w:p>
        </w:tc>
        <w:tc>
          <w:tcPr>
            <w:tcW w:w="1644" w:type="pct"/>
          </w:tcPr>
          <w:p w:rsidR="00940264" w:rsidRDefault="00940264" w:rsidP="00401421">
            <w:pPr>
              <w:jc w:val="center"/>
            </w:pPr>
            <w:r>
              <w:t>5000</w:t>
            </w:r>
          </w:p>
        </w:tc>
      </w:tr>
      <w:tr w:rsidR="00940264" w:rsidTr="009A5057">
        <w:trPr>
          <w:trHeight w:val="113"/>
        </w:trPr>
        <w:tc>
          <w:tcPr>
            <w:tcW w:w="623" w:type="pct"/>
          </w:tcPr>
          <w:p w:rsidR="00940264" w:rsidRDefault="00940264" w:rsidP="00401421">
            <w:r>
              <w:t>Stolice</w:t>
            </w:r>
          </w:p>
        </w:tc>
        <w:tc>
          <w:tcPr>
            <w:tcW w:w="1468" w:type="pct"/>
          </w:tcPr>
          <w:p w:rsidR="00940264" w:rsidRDefault="00940264" w:rsidP="00401421">
            <w:pPr>
              <w:jc w:val="center"/>
            </w:pPr>
            <w:r>
              <w:t>100</w:t>
            </w:r>
          </w:p>
        </w:tc>
        <w:tc>
          <w:tcPr>
            <w:tcW w:w="1266" w:type="pct"/>
          </w:tcPr>
          <w:p w:rsidR="00940264" w:rsidRDefault="00940264" w:rsidP="00401421">
            <w:pPr>
              <w:jc w:val="center"/>
            </w:pPr>
            <w:r>
              <w:t>100</w:t>
            </w:r>
          </w:p>
        </w:tc>
        <w:tc>
          <w:tcPr>
            <w:tcW w:w="1644" w:type="pct"/>
          </w:tcPr>
          <w:p w:rsidR="00940264" w:rsidRDefault="00940264" w:rsidP="00401421">
            <w:pPr>
              <w:jc w:val="center"/>
            </w:pPr>
            <w:r>
              <w:t>100</w:t>
            </w:r>
          </w:p>
        </w:tc>
      </w:tr>
      <w:tr w:rsidR="00940264" w:rsidTr="009A5057">
        <w:trPr>
          <w:trHeight w:val="113"/>
        </w:trPr>
        <w:tc>
          <w:tcPr>
            <w:tcW w:w="623" w:type="pct"/>
          </w:tcPr>
          <w:p w:rsidR="00940264" w:rsidRPr="00940264" w:rsidRDefault="00940264" w:rsidP="00401421">
            <w:pPr>
              <w:rPr>
                <w:b/>
              </w:rPr>
            </w:pPr>
            <w:r>
              <w:rPr>
                <w:b/>
              </w:rPr>
              <w:t>Celkem</w:t>
            </w:r>
          </w:p>
        </w:tc>
        <w:tc>
          <w:tcPr>
            <w:tcW w:w="1468" w:type="pct"/>
          </w:tcPr>
          <w:p w:rsidR="00940264" w:rsidRPr="00401421" w:rsidRDefault="00940264" w:rsidP="00401421">
            <w:pPr>
              <w:jc w:val="center"/>
              <w:rPr>
                <w:b/>
              </w:rPr>
            </w:pPr>
            <w:r w:rsidRPr="00401421">
              <w:rPr>
                <w:b/>
              </w:rPr>
              <w:t>2300</w:t>
            </w:r>
          </w:p>
        </w:tc>
        <w:tc>
          <w:tcPr>
            <w:tcW w:w="1266" w:type="pct"/>
          </w:tcPr>
          <w:p w:rsidR="00940264" w:rsidRPr="00401421" w:rsidRDefault="00940264" w:rsidP="00401421">
            <w:pPr>
              <w:jc w:val="center"/>
              <w:rPr>
                <w:b/>
              </w:rPr>
            </w:pPr>
            <w:r w:rsidRPr="00401421">
              <w:rPr>
                <w:b/>
              </w:rPr>
              <w:t>3300</w:t>
            </w:r>
          </w:p>
        </w:tc>
        <w:tc>
          <w:tcPr>
            <w:tcW w:w="1644" w:type="pct"/>
          </w:tcPr>
          <w:p w:rsidR="00940264" w:rsidRPr="00401421" w:rsidRDefault="00940264" w:rsidP="00401421">
            <w:pPr>
              <w:jc w:val="center"/>
              <w:rPr>
                <w:b/>
              </w:rPr>
            </w:pPr>
            <w:r w:rsidRPr="00401421">
              <w:rPr>
                <w:b/>
              </w:rPr>
              <w:t>6600</w:t>
            </w:r>
          </w:p>
        </w:tc>
      </w:tr>
    </w:tbl>
    <w:p w:rsidR="00DF41EF" w:rsidRPr="00F13270" w:rsidRDefault="00401421" w:rsidP="00F13270">
      <w:pPr>
        <w:autoSpaceDE w:val="0"/>
        <w:autoSpaceDN w:val="0"/>
        <w:adjustRightInd w:val="0"/>
        <w:spacing w:line="360" w:lineRule="auto"/>
        <w:jc w:val="both"/>
        <w:rPr>
          <w:rFonts w:cs="Arial"/>
          <w:sz w:val="24"/>
          <w:szCs w:val="24"/>
        </w:rPr>
      </w:pPr>
      <w:r>
        <w:rPr>
          <w:b/>
          <w:sz w:val="24"/>
        </w:rPr>
        <w:br/>
      </w:r>
      <w:r w:rsidR="00F13270">
        <w:rPr>
          <w:b/>
          <w:sz w:val="24"/>
        </w:rPr>
        <w:t xml:space="preserve">Tabulka 2: </w:t>
      </w:r>
      <w:r w:rsidR="00F13270" w:rsidRPr="00F13270">
        <w:rPr>
          <w:sz w:val="24"/>
        </w:rPr>
        <w:t>Běžná ztráta vody (v ml/den) v závislosti na teplotě a na prost</w:t>
      </w:r>
      <w:r w:rsidR="00270B80">
        <w:rPr>
          <w:sz w:val="24"/>
        </w:rPr>
        <w:t>ředí na den (</w:t>
      </w:r>
      <w:r w:rsidR="00940889">
        <w:rPr>
          <w:sz w:val="24"/>
        </w:rPr>
        <w:t>Máchová</w:t>
      </w:r>
      <w:r w:rsidR="006F0C2D">
        <w:rPr>
          <w:sz w:val="24"/>
        </w:rPr>
        <w:t>,</w:t>
      </w:r>
      <w:r w:rsidR="006F0C2D" w:rsidRPr="006F0C2D">
        <w:rPr>
          <w:sz w:val="24"/>
        </w:rPr>
        <w:t xml:space="preserve"> </w:t>
      </w:r>
      <w:r w:rsidR="006F0C2D">
        <w:rPr>
          <w:sz w:val="24"/>
        </w:rPr>
        <w:t>Kubátová</w:t>
      </w:r>
      <w:r w:rsidR="006F0C2D" w:rsidRPr="00F13270">
        <w:rPr>
          <w:sz w:val="24"/>
        </w:rPr>
        <w:t xml:space="preserve"> a kolektiv</w:t>
      </w:r>
      <w:r w:rsidR="00940889">
        <w:rPr>
          <w:sz w:val="24"/>
        </w:rPr>
        <w:t xml:space="preserve">, </w:t>
      </w:r>
      <w:r w:rsidR="00F13270" w:rsidRPr="00F13270">
        <w:rPr>
          <w:sz w:val="24"/>
        </w:rPr>
        <w:t>2015,</w:t>
      </w:r>
      <w:r w:rsidR="00940889">
        <w:rPr>
          <w:sz w:val="24"/>
        </w:rPr>
        <w:t xml:space="preserve"> </w:t>
      </w:r>
      <w:r w:rsidR="00F13270" w:rsidRPr="00F13270">
        <w:rPr>
          <w:sz w:val="24"/>
        </w:rPr>
        <w:t>26)</w:t>
      </w:r>
    </w:p>
    <w:p w:rsidR="00DF41EF" w:rsidRDefault="00DF41EF" w:rsidP="00AC3F76">
      <w:pPr>
        <w:pStyle w:val="2rove-podkapitoly"/>
        <w:numPr>
          <w:ilvl w:val="0"/>
          <w:numId w:val="0"/>
        </w:numPr>
        <w:rPr>
          <w:sz w:val="24"/>
        </w:rPr>
      </w:pPr>
    </w:p>
    <w:p w:rsidR="00E873CB" w:rsidRDefault="003D2733" w:rsidP="006A7475">
      <w:pPr>
        <w:pStyle w:val="2rove-podkapitoly"/>
        <w:numPr>
          <w:ilvl w:val="0"/>
          <w:numId w:val="0"/>
        </w:numPr>
        <w:rPr>
          <w:sz w:val="24"/>
        </w:rPr>
      </w:pPr>
      <w:r>
        <w:rPr>
          <w:sz w:val="24"/>
        </w:rPr>
        <w:t>Dle Adámková</w:t>
      </w:r>
      <w:r w:rsidR="00E873CB">
        <w:rPr>
          <w:sz w:val="24"/>
        </w:rPr>
        <w:t xml:space="preserve"> (2010,100) dlouhodobý nedostatek tekutin (vody) v organismu způsobuje:</w:t>
      </w:r>
      <w:r w:rsidR="006A7475">
        <w:rPr>
          <w:sz w:val="24"/>
        </w:rPr>
        <w:t xml:space="preserve">    -    </w:t>
      </w:r>
      <w:r w:rsidR="00E873CB">
        <w:rPr>
          <w:sz w:val="24"/>
        </w:rPr>
        <w:t>změny krevního tlaku</w:t>
      </w:r>
    </w:p>
    <w:p w:rsidR="00E873CB" w:rsidRDefault="00E873CB" w:rsidP="0091127C">
      <w:pPr>
        <w:pStyle w:val="2rove-podkapitoly"/>
        <w:numPr>
          <w:ilvl w:val="0"/>
          <w:numId w:val="4"/>
        </w:numPr>
        <w:rPr>
          <w:sz w:val="24"/>
        </w:rPr>
      </w:pPr>
      <w:r>
        <w:rPr>
          <w:sz w:val="24"/>
        </w:rPr>
        <w:t>velmi časté bolesti hlavy</w:t>
      </w:r>
    </w:p>
    <w:p w:rsidR="00E873CB" w:rsidRDefault="00E873CB" w:rsidP="0091127C">
      <w:pPr>
        <w:pStyle w:val="2rove-podkapitoly"/>
        <w:numPr>
          <w:ilvl w:val="0"/>
          <w:numId w:val="4"/>
        </w:numPr>
        <w:rPr>
          <w:sz w:val="24"/>
        </w:rPr>
      </w:pPr>
      <w:r>
        <w:rPr>
          <w:sz w:val="24"/>
        </w:rPr>
        <w:t>chronickou únavu</w:t>
      </w:r>
    </w:p>
    <w:p w:rsidR="00E873CB" w:rsidRDefault="00E873CB" w:rsidP="0091127C">
      <w:pPr>
        <w:pStyle w:val="2rove-podkapitoly"/>
        <w:numPr>
          <w:ilvl w:val="0"/>
          <w:numId w:val="4"/>
        </w:numPr>
        <w:rPr>
          <w:sz w:val="24"/>
        </w:rPr>
      </w:pPr>
      <w:r>
        <w:rPr>
          <w:sz w:val="24"/>
        </w:rPr>
        <w:t>nesoustředěnost</w:t>
      </w:r>
    </w:p>
    <w:p w:rsidR="00E873CB" w:rsidRDefault="00E873CB" w:rsidP="0091127C">
      <w:pPr>
        <w:pStyle w:val="2rove-podkapitoly"/>
        <w:numPr>
          <w:ilvl w:val="0"/>
          <w:numId w:val="4"/>
        </w:numPr>
        <w:rPr>
          <w:sz w:val="24"/>
        </w:rPr>
      </w:pPr>
      <w:r>
        <w:rPr>
          <w:sz w:val="24"/>
        </w:rPr>
        <w:t>prokazatelné zhoršení psychického stavu</w:t>
      </w:r>
    </w:p>
    <w:p w:rsidR="00E873CB" w:rsidRDefault="00E873CB" w:rsidP="0091127C">
      <w:pPr>
        <w:pStyle w:val="2rove-podkapitoly"/>
        <w:numPr>
          <w:ilvl w:val="0"/>
          <w:numId w:val="4"/>
        </w:numPr>
        <w:rPr>
          <w:sz w:val="24"/>
        </w:rPr>
      </w:pPr>
      <w:r>
        <w:rPr>
          <w:sz w:val="24"/>
        </w:rPr>
        <w:t>vznik ledvinovýc</w:t>
      </w:r>
      <w:r w:rsidR="00122991">
        <w:rPr>
          <w:sz w:val="24"/>
        </w:rPr>
        <w:t xml:space="preserve">h a močových kamenů a následně </w:t>
      </w:r>
      <w:r>
        <w:rPr>
          <w:sz w:val="24"/>
        </w:rPr>
        <w:t>selhávání ledvin a krevního oběhu</w:t>
      </w:r>
    </w:p>
    <w:p w:rsidR="00B119C8" w:rsidRDefault="00B119C8" w:rsidP="00AC3F76">
      <w:pPr>
        <w:pStyle w:val="2rove-podkapitoly"/>
        <w:numPr>
          <w:ilvl w:val="0"/>
          <w:numId w:val="0"/>
        </w:numPr>
        <w:rPr>
          <w:sz w:val="24"/>
        </w:rPr>
      </w:pPr>
    </w:p>
    <w:p w:rsidR="00871338" w:rsidRDefault="00871338" w:rsidP="0005796F">
      <w:pPr>
        <w:pStyle w:val="2rove-podkapitoly"/>
        <w:numPr>
          <w:ilvl w:val="1"/>
          <w:numId w:val="37"/>
        </w:numPr>
        <w:rPr>
          <w:b/>
          <w:sz w:val="24"/>
        </w:rPr>
      </w:pPr>
      <w:r w:rsidRPr="00081C46">
        <w:rPr>
          <w:b/>
          <w:sz w:val="24"/>
        </w:rPr>
        <w:t>Determinanty zdraví</w:t>
      </w:r>
    </w:p>
    <w:p w:rsidR="00C94BF4" w:rsidRDefault="00C94BF4" w:rsidP="00070A72">
      <w:pPr>
        <w:pStyle w:val="2rove-podkapitoly"/>
        <w:numPr>
          <w:ilvl w:val="0"/>
          <w:numId w:val="0"/>
        </w:numPr>
        <w:ind w:firstLine="567"/>
        <w:rPr>
          <w:sz w:val="24"/>
        </w:rPr>
      </w:pPr>
      <w:r>
        <w:rPr>
          <w:sz w:val="24"/>
        </w:rPr>
        <w:t>Zdraví je ovlivňováno řadou faktorů, které ovlivňují zdravotní stav jedince tak i kvalitu jeho života.</w:t>
      </w:r>
    </w:p>
    <w:p w:rsidR="000E07CD" w:rsidRDefault="000E07CD" w:rsidP="00070A72">
      <w:pPr>
        <w:pStyle w:val="2rove-podkapitoly"/>
        <w:numPr>
          <w:ilvl w:val="0"/>
          <w:numId w:val="0"/>
        </w:numPr>
        <w:ind w:firstLine="567"/>
        <w:rPr>
          <w:sz w:val="24"/>
        </w:rPr>
      </w:pPr>
      <w:r>
        <w:rPr>
          <w:sz w:val="24"/>
        </w:rPr>
        <w:t xml:space="preserve">Podle </w:t>
      </w:r>
      <w:r w:rsidR="00195385">
        <w:rPr>
          <w:sz w:val="24"/>
        </w:rPr>
        <w:t xml:space="preserve">autorů </w:t>
      </w:r>
      <w:r>
        <w:rPr>
          <w:sz w:val="24"/>
        </w:rPr>
        <w:t>Máchové</w:t>
      </w:r>
      <w:r w:rsidR="00195385">
        <w:rPr>
          <w:sz w:val="24"/>
        </w:rPr>
        <w:t>, Kubátové a kolektivu</w:t>
      </w:r>
      <w:r>
        <w:rPr>
          <w:sz w:val="24"/>
        </w:rPr>
        <w:t xml:space="preserve"> (2015) je zdraví člověka podmíněno kladnými i zápornými faktory. V kladném případě působení tě</w:t>
      </w:r>
      <w:r w:rsidR="00A10180">
        <w:rPr>
          <w:sz w:val="24"/>
        </w:rPr>
        <w:t>chto faktorů může být pozitivní, které zdraví chrání a posiluje</w:t>
      </w:r>
      <w:r w:rsidR="00343BC5">
        <w:rPr>
          <w:sz w:val="24"/>
        </w:rPr>
        <w:t>,</w:t>
      </w:r>
      <w:r w:rsidR="00A10180">
        <w:rPr>
          <w:sz w:val="24"/>
        </w:rPr>
        <w:t xml:space="preserve"> v opačném případě nám to může vyvolat nemoc. Tyto faktory se nazývají determinanty zdraví a můžeme je rozdělit na:</w:t>
      </w:r>
    </w:p>
    <w:p w:rsidR="00A10180" w:rsidRDefault="00A10180" w:rsidP="0091127C">
      <w:pPr>
        <w:pStyle w:val="2rove-podkapitoly"/>
        <w:numPr>
          <w:ilvl w:val="0"/>
          <w:numId w:val="14"/>
        </w:numPr>
        <w:rPr>
          <w:sz w:val="24"/>
        </w:rPr>
      </w:pPr>
      <w:r>
        <w:rPr>
          <w:sz w:val="24"/>
        </w:rPr>
        <w:t>Vnitřní: toto jsou dědičné faktory</w:t>
      </w:r>
    </w:p>
    <w:p w:rsidR="00A10180" w:rsidRDefault="00A10180" w:rsidP="0091127C">
      <w:pPr>
        <w:pStyle w:val="2rove-podkapitoly"/>
        <w:numPr>
          <w:ilvl w:val="0"/>
          <w:numId w:val="14"/>
        </w:numPr>
        <w:rPr>
          <w:sz w:val="24"/>
        </w:rPr>
      </w:pPr>
      <w:r>
        <w:rPr>
          <w:sz w:val="24"/>
        </w:rPr>
        <w:t>Zevní: které ma</w:t>
      </w:r>
      <w:r w:rsidR="002D65F7">
        <w:rPr>
          <w:sz w:val="24"/>
        </w:rPr>
        <w:t>jí vliv na zdraví a člení se na</w:t>
      </w:r>
      <w:r>
        <w:rPr>
          <w:sz w:val="24"/>
        </w:rPr>
        <w:t>:</w:t>
      </w:r>
    </w:p>
    <w:p w:rsidR="00A10180" w:rsidRDefault="000D4E08" w:rsidP="0091127C">
      <w:pPr>
        <w:pStyle w:val="2rove-podkapitoly"/>
        <w:numPr>
          <w:ilvl w:val="0"/>
          <w:numId w:val="15"/>
        </w:numPr>
        <w:rPr>
          <w:sz w:val="24"/>
        </w:rPr>
      </w:pPr>
      <w:r>
        <w:rPr>
          <w:sz w:val="24"/>
        </w:rPr>
        <w:lastRenderedPageBreak/>
        <w:t>ž</w:t>
      </w:r>
      <w:r w:rsidR="00A10180">
        <w:rPr>
          <w:sz w:val="24"/>
        </w:rPr>
        <w:t>ivotní styl</w:t>
      </w:r>
    </w:p>
    <w:p w:rsidR="00A10180" w:rsidRDefault="000D4E08" w:rsidP="0091127C">
      <w:pPr>
        <w:pStyle w:val="2rove-podkapitoly"/>
        <w:numPr>
          <w:ilvl w:val="0"/>
          <w:numId w:val="15"/>
        </w:numPr>
        <w:rPr>
          <w:sz w:val="24"/>
        </w:rPr>
      </w:pPr>
      <w:r>
        <w:rPr>
          <w:sz w:val="24"/>
        </w:rPr>
        <w:t>k</w:t>
      </w:r>
      <w:r w:rsidR="00A10180">
        <w:rPr>
          <w:sz w:val="24"/>
        </w:rPr>
        <w:t>valita životního a pracovního prostředí</w:t>
      </w:r>
    </w:p>
    <w:p w:rsidR="00A10180" w:rsidRDefault="000D4E08" w:rsidP="0091127C">
      <w:pPr>
        <w:pStyle w:val="2rove-podkapitoly"/>
        <w:numPr>
          <w:ilvl w:val="0"/>
          <w:numId w:val="15"/>
        </w:numPr>
        <w:rPr>
          <w:sz w:val="24"/>
        </w:rPr>
      </w:pPr>
      <w:r>
        <w:rPr>
          <w:sz w:val="24"/>
        </w:rPr>
        <w:t>z</w:t>
      </w:r>
      <w:r w:rsidR="00A10180">
        <w:rPr>
          <w:sz w:val="24"/>
        </w:rPr>
        <w:t>dravotnické služby</w:t>
      </w:r>
    </w:p>
    <w:p w:rsidR="00C94BF4" w:rsidRDefault="00C94BF4" w:rsidP="00C94BF4">
      <w:pPr>
        <w:pStyle w:val="2rove-podkapitoly"/>
        <w:numPr>
          <w:ilvl w:val="0"/>
          <w:numId w:val="0"/>
        </w:numPr>
        <w:ind w:firstLine="284"/>
        <w:rPr>
          <w:sz w:val="24"/>
        </w:rPr>
      </w:pPr>
    </w:p>
    <w:p w:rsidR="00C94BF4" w:rsidRDefault="00C94BF4" w:rsidP="00375E5A">
      <w:pPr>
        <w:pStyle w:val="2rove-podkapitoly"/>
        <w:numPr>
          <w:ilvl w:val="0"/>
          <w:numId w:val="0"/>
        </w:numPr>
        <w:rPr>
          <w:sz w:val="24"/>
        </w:rPr>
      </w:pPr>
      <w:r>
        <w:rPr>
          <w:sz w:val="24"/>
        </w:rPr>
        <w:t>Podle Kastnerové (2012) můžeme rozdělit do několika hledisek:</w:t>
      </w:r>
    </w:p>
    <w:p w:rsidR="00C94BF4" w:rsidRDefault="006F70D9" w:rsidP="0091127C">
      <w:pPr>
        <w:pStyle w:val="2rove-podkapitoly"/>
        <w:numPr>
          <w:ilvl w:val="0"/>
          <w:numId w:val="12"/>
        </w:numPr>
        <w:rPr>
          <w:sz w:val="24"/>
        </w:rPr>
      </w:pPr>
      <w:r>
        <w:rPr>
          <w:b/>
          <w:sz w:val="24"/>
        </w:rPr>
        <w:t>P</w:t>
      </w:r>
      <w:r w:rsidR="00C94BF4" w:rsidRPr="00C94BF4">
        <w:rPr>
          <w:b/>
          <w:sz w:val="24"/>
        </w:rPr>
        <w:t>odle směru působení</w:t>
      </w:r>
      <w:r w:rsidR="00C94BF4">
        <w:rPr>
          <w:sz w:val="24"/>
        </w:rPr>
        <w:t xml:space="preserve"> rozdělujeme na faktory zevní a vnitřní</w:t>
      </w:r>
    </w:p>
    <w:p w:rsidR="00C94BF4" w:rsidRDefault="00CB699E" w:rsidP="0091127C">
      <w:pPr>
        <w:pStyle w:val="2rove-podkapitoly"/>
        <w:numPr>
          <w:ilvl w:val="0"/>
          <w:numId w:val="4"/>
        </w:numPr>
        <w:rPr>
          <w:sz w:val="24"/>
        </w:rPr>
      </w:pPr>
      <w:r>
        <w:rPr>
          <w:i/>
          <w:sz w:val="24"/>
        </w:rPr>
        <w:t>v</w:t>
      </w:r>
      <w:r w:rsidR="00C94BF4" w:rsidRPr="0038642A">
        <w:rPr>
          <w:i/>
          <w:sz w:val="24"/>
        </w:rPr>
        <w:t>nitřní faktory</w:t>
      </w:r>
      <w:r w:rsidR="00C94BF4">
        <w:rPr>
          <w:sz w:val="24"/>
        </w:rPr>
        <w:t xml:space="preserve"> jsou: nezdravý životní styl, dědičnost</w:t>
      </w:r>
    </w:p>
    <w:p w:rsidR="00C94BF4" w:rsidRDefault="00CB699E" w:rsidP="0091127C">
      <w:pPr>
        <w:pStyle w:val="2rove-podkapitoly"/>
        <w:numPr>
          <w:ilvl w:val="0"/>
          <w:numId w:val="4"/>
        </w:numPr>
        <w:rPr>
          <w:sz w:val="24"/>
        </w:rPr>
      </w:pPr>
      <w:r>
        <w:rPr>
          <w:i/>
          <w:sz w:val="24"/>
        </w:rPr>
        <w:t>z</w:t>
      </w:r>
      <w:r w:rsidR="00C94BF4" w:rsidRPr="0038642A">
        <w:rPr>
          <w:i/>
          <w:sz w:val="24"/>
        </w:rPr>
        <w:t>evní faktory</w:t>
      </w:r>
      <w:r w:rsidR="00C94BF4">
        <w:rPr>
          <w:sz w:val="24"/>
        </w:rPr>
        <w:t xml:space="preserve"> jsou: sociální faktory, nesprávná lékařská péče,…</w:t>
      </w:r>
    </w:p>
    <w:p w:rsidR="00C94BF4" w:rsidRPr="00C94BF4" w:rsidRDefault="00C94BF4" w:rsidP="0091127C">
      <w:pPr>
        <w:pStyle w:val="2rove-podkapitoly"/>
        <w:numPr>
          <w:ilvl w:val="0"/>
          <w:numId w:val="12"/>
        </w:numPr>
        <w:rPr>
          <w:b/>
          <w:sz w:val="24"/>
        </w:rPr>
      </w:pPr>
      <w:r w:rsidRPr="00C94BF4">
        <w:rPr>
          <w:b/>
          <w:sz w:val="24"/>
        </w:rPr>
        <w:t>Z hlediska ovlivnitelnosti</w:t>
      </w:r>
      <w:r>
        <w:rPr>
          <w:sz w:val="24"/>
        </w:rPr>
        <w:t xml:space="preserve"> můžeme dělit na ovlivnitelné a neovlivnitelné</w:t>
      </w:r>
    </w:p>
    <w:p w:rsidR="00C94BF4" w:rsidRPr="00F560B5" w:rsidRDefault="00CB699E" w:rsidP="0091127C">
      <w:pPr>
        <w:pStyle w:val="2rove-podkapitoly"/>
        <w:numPr>
          <w:ilvl w:val="0"/>
          <w:numId w:val="13"/>
        </w:numPr>
        <w:ind w:left="1701" w:hanging="283"/>
        <w:rPr>
          <w:b/>
          <w:sz w:val="24"/>
        </w:rPr>
      </w:pPr>
      <w:r>
        <w:rPr>
          <w:i/>
          <w:sz w:val="24"/>
        </w:rPr>
        <w:t>f</w:t>
      </w:r>
      <w:r w:rsidR="00F560B5" w:rsidRPr="0038642A">
        <w:rPr>
          <w:i/>
          <w:sz w:val="24"/>
        </w:rPr>
        <w:t>aktory ovlivnitelné:</w:t>
      </w:r>
      <w:r w:rsidR="00F560B5" w:rsidRPr="00F560B5">
        <w:rPr>
          <w:sz w:val="24"/>
        </w:rPr>
        <w:t xml:space="preserve"> jsou to faktory, které souvisí s životním stylem</w:t>
      </w:r>
      <w:r w:rsidR="0038642A">
        <w:rPr>
          <w:sz w:val="24"/>
        </w:rPr>
        <w:t xml:space="preserve"> </w:t>
      </w:r>
      <w:r w:rsidR="00F560B5" w:rsidRPr="00F560B5">
        <w:rPr>
          <w:sz w:val="24"/>
        </w:rPr>
        <w:t>a můžeme je pomocí našeho životního stylu ovlivnit</w:t>
      </w:r>
      <w:r w:rsidR="00F560B5">
        <w:rPr>
          <w:sz w:val="24"/>
        </w:rPr>
        <w:t>. Do tohoto faktoru můžeme také zařadit sociometrický status, který nám udává společenské postavení ve skupině z hlediska hmotného zabezpečení</w:t>
      </w:r>
    </w:p>
    <w:p w:rsidR="00F560B5" w:rsidRPr="00C94BF4" w:rsidRDefault="00CB699E" w:rsidP="0091127C">
      <w:pPr>
        <w:pStyle w:val="2rove-podkapitoly"/>
        <w:numPr>
          <w:ilvl w:val="0"/>
          <w:numId w:val="13"/>
        </w:numPr>
        <w:ind w:left="1701" w:hanging="283"/>
        <w:rPr>
          <w:b/>
          <w:sz w:val="24"/>
        </w:rPr>
      </w:pPr>
      <w:r>
        <w:rPr>
          <w:i/>
          <w:sz w:val="24"/>
        </w:rPr>
        <w:t>f</w:t>
      </w:r>
      <w:r w:rsidR="00F560B5" w:rsidRPr="0038642A">
        <w:rPr>
          <w:i/>
          <w:sz w:val="24"/>
        </w:rPr>
        <w:t>aktory neov</w:t>
      </w:r>
      <w:r w:rsidR="0038642A" w:rsidRPr="0038642A">
        <w:rPr>
          <w:i/>
          <w:sz w:val="24"/>
        </w:rPr>
        <w:t>liv</w:t>
      </w:r>
      <w:r w:rsidR="00F560B5" w:rsidRPr="0038642A">
        <w:rPr>
          <w:i/>
          <w:sz w:val="24"/>
        </w:rPr>
        <w:t>nitelné</w:t>
      </w:r>
      <w:r w:rsidR="0038642A" w:rsidRPr="0038642A">
        <w:rPr>
          <w:i/>
          <w:sz w:val="24"/>
        </w:rPr>
        <w:t>:</w:t>
      </w:r>
      <w:r w:rsidR="0038642A">
        <w:rPr>
          <w:b/>
          <w:sz w:val="24"/>
        </w:rPr>
        <w:t xml:space="preserve"> </w:t>
      </w:r>
      <w:r w:rsidR="0038642A">
        <w:rPr>
          <w:sz w:val="24"/>
        </w:rPr>
        <w:t xml:space="preserve">jsou faktory pohlaví, věk, rodinná anamnéza,… Tyto faktory </w:t>
      </w:r>
      <w:r w:rsidR="000D4E08">
        <w:rPr>
          <w:sz w:val="24"/>
        </w:rPr>
        <w:t>ne</w:t>
      </w:r>
      <w:r w:rsidR="0038642A">
        <w:rPr>
          <w:sz w:val="24"/>
        </w:rPr>
        <w:t>můžeme z hlediska přímo ovlivnit</w:t>
      </w:r>
    </w:p>
    <w:p w:rsidR="008D6E01" w:rsidRPr="009C3894" w:rsidRDefault="0038642A" w:rsidP="0091127C">
      <w:pPr>
        <w:pStyle w:val="2rove-podkapitoly"/>
        <w:numPr>
          <w:ilvl w:val="0"/>
          <w:numId w:val="12"/>
        </w:numPr>
        <w:rPr>
          <w:b/>
          <w:sz w:val="24"/>
        </w:rPr>
      </w:pPr>
      <w:r w:rsidRPr="0038642A">
        <w:rPr>
          <w:b/>
          <w:sz w:val="24"/>
        </w:rPr>
        <w:t>Podle původu:</w:t>
      </w:r>
      <w:r>
        <w:rPr>
          <w:b/>
          <w:sz w:val="24"/>
        </w:rPr>
        <w:t xml:space="preserve"> </w:t>
      </w:r>
      <w:r w:rsidR="009C3894">
        <w:rPr>
          <w:b/>
          <w:sz w:val="24"/>
        </w:rPr>
        <w:t xml:space="preserve"> -  </w:t>
      </w:r>
      <w:r w:rsidR="009C3894">
        <w:rPr>
          <w:i/>
          <w:sz w:val="24"/>
        </w:rPr>
        <w:t xml:space="preserve"> biologické (genetika, bakterie, viry)</w:t>
      </w:r>
    </w:p>
    <w:p w:rsidR="009C3894" w:rsidRDefault="008420A9" w:rsidP="00A70026">
      <w:pPr>
        <w:pStyle w:val="2rove-podkapitoly"/>
        <w:numPr>
          <w:ilvl w:val="0"/>
          <w:numId w:val="0"/>
        </w:numPr>
        <w:ind w:left="3544" w:hanging="708"/>
        <w:rPr>
          <w:i/>
          <w:sz w:val="24"/>
        </w:rPr>
      </w:pPr>
      <w:r>
        <w:rPr>
          <w:i/>
          <w:sz w:val="24"/>
        </w:rPr>
        <w:t xml:space="preserve">     - </w:t>
      </w:r>
      <w:r w:rsidR="000D4E08">
        <w:rPr>
          <w:i/>
          <w:sz w:val="24"/>
        </w:rPr>
        <w:t xml:space="preserve">chemické (chemické látky v životním a           </w:t>
      </w:r>
      <w:r w:rsidR="00CB699E">
        <w:rPr>
          <w:i/>
          <w:sz w:val="24"/>
        </w:rPr>
        <w:t xml:space="preserve">     </w:t>
      </w:r>
      <w:r w:rsidR="000D4E08">
        <w:rPr>
          <w:i/>
          <w:sz w:val="24"/>
        </w:rPr>
        <w:t>pracovním</w:t>
      </w:r>
      <w:r>
        <w:rPr>
          <w:i/>
          <w:sz w:val="24"/>
        </w:rPr>
        <w:t xml:space="preserve"> prostředí)</w:t>
      </w:r>
    </w:p>
    <w:p w:rsidR="008420A9" w:rsidRDefault="008420A9" w:rsidP="008420A9">
      <w:pPr>
        <w:pStyle w:val="2rove-podkapitoly"/>
        <w:numPr>
          <w:ilvl w:val="0"/>
          <w:numId w:val="0"/>
        </w:numPr>
        <w:ind w:left="2836"/>
        <w:rPr>
          <w:i/>
          <w:sz w:val="24"/>
        </w:rPr>
      </w:pPr>
      <w:r>
        <w:rPr>
          <w:i/>
          <w:sz w:val="24"/>
        </w:rPr>
        <w:t xml:space="preserve">     - fyzikální (různá zařízení, elektrosmog)</w:t>
      </w:r>
    </w:p>
    <w:p w:rsidR="008420A9" w:rsidRPr="0017056C" w:rsidRDefault="008420A9" w:rsidP="0091127C">
      <w:pPr>
        <w:pStyle w:val="2rove-podkapitoly"/>
        <w:numPr>
          <w:ilvl w:val="0"/>
          <w:numId w:val="12"/>
        </w:numPr>
        <w:rPr>
          <w:i/>
          <w:sz w:val="24"/>
        </w:rPr>
      </w:pPr>
      <w:r>
        <w:rPr>
          <w:b/>
          <w:sz w:val="24"/>
        </w:rPr>
        <w:t xml:space="preserve">Z komplexního hlediska: </w:t>
      </w:r>
      <w:r>
        <w:rPr>
          <w:sz w:val="24"/>
        </w:rPr>
        <w:t>genetika, zdravotní péče, životní styl, faktory prostředí. Tyto faktory se podílejí na zdraví člověka procenty</w:t>
      </w:r>
      <w:r w:rsidR="000D4E08">
        <w:rPr>
          <w:sz w:val="24"/>
        </w:rPr>
        <w:t xml:space="preserve"> takto: </w:t>
      </w:r>
      <w:r>
        <w:rPr>
          <w:sz w:val="24"/>
        </w:rPr>
        <w:t xml:space="preserve">genetika je zastoupena 10 </w:t>
      </w:r>
      <w:r w:rsidR="002D65F7">
        <w:rPr>
          <w:sz w:val="24"/>
        </w:rPr>
        <w:t>–</w:t>
      </w:r>
      <w:r w:rsidR="00A70451">
        <w:rPr>
          <w:sz w:val="24"/>
        </w:rPr>
        <w:t xml:space="preserve"> </w:t>
      </w:r>
      <w:r w:rsidR="002D65F7">
        <w:rPr>
          <w:sz w:val="24"/>
        </w:rPr>
        <w:t xml:space="preserve">20 </w:t>
      </w:r>
      <w:r>
        <w:rPr>
          <w:sz w:val="24"/>
        </w:rPr>
        <w:t>%, zdravotní péče 10%, faktory prostředí 20</w:t>
      </w:r>
      <w:r w:rsidR="00A70451">
        <w:rPr>
          <w:sz w:val="24"/>
        </w:rPr>
        <w:t xml:space="preserve"> </w:t>
      </w:r>
      <w:r>
        <w:rPr>
          <w:sz w:val="24"/>
        </w:rPr>
        <w:t>-</w:t>
      </w:r>
      <w:r w:rsidR="00A70451">
        <w:rPr>
          <w:sz w:val="24"/>
        </w:rPr>
        <w:t xml:space="preserve"> </w:t>
      </w:r>
      <w:r>
        <w:rPr>
          <w:sz w:val="24"/>
        </w:rPr>
        <w:t>30</w:t>
      </w:r>
      <w:r w:rsidR="00A70451">
        <w:rPr>
          <w:sz w:val="24"/>
        </w:rPr>
        <w:t xml:space="preserve"> </w:t>
      </w:r>
      <w:r>
        <w:rPr>
          <w:sz w:val="24"/>
        </w:rPr>
        <w:t>%, životní styl 50</w:t>
      </w:r>
      <w:r w:rsidR="002D65F7">
        <w:rPr>
          <w:sz w:val="24"/>
        </w:rPr>
        <w:t xml:space="preserve"> – </w:t>
      </w:r>
      <w:r>
        <w:rPr>
          <w:sz w:val="24"/>
        </w:rPr>
        <w:t>60</w:t>
      </w:r>
      <w:r w:rsidR="00A70451">
        <w:rPr>
          <w:sz w:val="24"/>
        </w:rPr>
        <w:t xml:space="preserve"> </w:t>
      </w:r>
      <w:r>
        <w:rPr>
          <w:sz w:val="24"/>
        </w:rPr>
        <w:t xml:space="preserve">% </w:t>
      </w:r>
    </w:p>
    <w:p w:rsidR="0031641F" w:rsidRDefault="0017056C" w:rsidP="0031641F">
      <w:pPr>
        <w:pStyle w:val="2rove-podkapitoly"/>
        <w:numPr>
          <w:ilvl w:val="0"/>
          <w:numId w:val="0"/>
        </w:numPr>
        <w:ind w:firstLine="540"/>
        <w:rPr>
          <w:sz w:val="24"/>
        </w:rPr>
      </w:pPr>
      <w:r>
        <w:rPr>
          <w:sz w:val="24"/>
        </w:rPr>
        <w:t>Pokud bereme v úvahu pouze životní styl a genetiku, tak životní styl by ovlivňoval naše zdraví z 80 % a genetika pouze 20</w:t>
      </w:r>
      <w:r w:rsidR="000D4E08">
        <w:rPr>
          <w:sz w:val="24"/>
        </w:rPr>
        <w:t xml:space="preserve"> </w:t>
      </w:r>
      <w:r>
        <w:rPr>
          <w:sz w:val="24"/>
        </w:rPr>
        <w:t xml:space="preserve">%. Proto je velmi důležité si uvědomit jak je pro nás důležitý </w:t>
      </w:r>
      <w:r w:rsidR="00641C6F">
        <w:rPr>
          <w:sz w:val="24"/>
        </w:rPr>
        <w:t xml:space="preserve">zdravý </w:t>
      </w:r>
      <w:r>
        <w:rPr>
          <w:sz w:val="24"/>
        </w:rPr>
        <w:t>životní styl. Z tohoto pohledu se musíme zamyslet i nad tím,</w:t>
      </w:r>
      <w:r w:rsidR="00343BC5">
        <w:rPr>
          <w:sz w:val="24"/>
        </w:rPr>
        <w:t xml:space="preserve"> jak nemoci vznikají a</w:t>
      </w:r>
      <w:r w:rsidR="00131EAD">
        <w:rPr>
          <w:sz w:val="24"/>
        </w:rPr>
        <w:t xml:space="preserve"> že</w:t>
      </w:r>
      <w:r>
        <w:rPr>
          <w:sz w:val="24"/>
        </w:rPr>
        <w:t xml:space="preserve"> nejsou jen genetického původu, ale </w:t>
      </w:r>
      <w:r>
        <w:rPr>
          <w:sz w:val="24"/>
        </w:rPr>
        <w:lastRenderedPageBreak/>
        <w:t xml:space="preserve">většinu podílu má na tom i náš životní styl. </w:t>
      </w:r>
      <w:r w:rsidR="000D7D40">
        <w:rPr>
          <w:sz w:val="24"/>
        </w:rPr>
        <w:t>Pokud se dané nemoci přizpůsobíme a k</w:t>
      </w:r>
      <w:r w:rsidR="00131EAD">
        <w:rPr>
          <w:sz w:val="24"/>
        </w:rPr>
        <w:t> </w:t>
      </w:r>
      <w:r w:rsidR="000D7D40">
        <w:rPr>
          <w:sz w:val="24"/>
        </w:rPr>
        <w:t>tomu</w:t>
      </w:r>
      <w:r w:rsidR="00131EAD">
        <w:rPr>
          <w:sz w:val="24"/>
        </w:rPr>
        <w:t xml:space="preserve"> žijeme i nezdravým životním stylem</w:t>
      </w:r>
      <w:r w:rsidR="000D7D40">
        <w:rPr>
          <w:sz w:val="24"/>
        </w:rPr>
        <w:t>, tak tuto nemoc ještě navíc podpoříme</w:t>
      </w:r>
      <w:r w:rsidR="00131EAD">
        <w:rPr>
          <w:sz w:val="24"/>
        </w:rPr>
        <w:t>. V opačném případě můžeme</w:t>
      </w:r>
      <w:r w:rsidR="000D7D40">
        <w:rPr>
          <w:sz w:val="24"/>
        </w:rPr>
        <w:t xml:space="preserve"> prognóz</w:t>
      </w:r>
      <w:r w:rsidR="0055792F">
        <w:rPr>
          <w:sz w:val="24"/>
        </w:rPr>
        <w:t>u</w:t>
      </w:r>
      <w:r w:rsidR="00131EAD">
        <w:rPr>
          <w:sz w:val="24"/>
        </w:rPr>
        <w:t xml:space="preserve"> příznivě ovlivnit</w:t>
      </w:r>
      <w:r w:rsidR="0055792F">
        <w:rPr>
          <w:sz w:val="24"/>
        </w:rPr>
        <w:t xml:space="preserve">. </w:t>
      </w:r>
    </w:p>
    <w:p w:rsidR="0055792F" w:rsidRDefault="00FF08C6" w:rsidP="00342B12">
      <w:pPr>
        <w:pStyle w:val="2rove-podkapitoly"/>
        <w:numPr>
          <w:ilvl w:val="0"/>
          <w:numId w:val="0"/>
        </w:numPr>
        <w:ind w:firstLine="540"/>
        <w:rPr>
          <w:sz w:val="24"/>
        </w:rPr>
      </w:pPr>
      <w:r>
        <w:rPr>
          <w:sz w:val="24"/>
        </w:rPr>
        <w:t>Na obrázku je vyobrazeno schéma</w:t>
      </w:r>
      <w:r w:rsidR="00611480">
        <w:rPr>
          <w:sz w:val="24"/>
        </w:rPr>
        <w:t>, které ukazuje vzájemné schéma mezi zdravím a determinanty zdraví. Nejvíce ovlivňují člověka životní styl, životní prostředí a genetický základ. Máchová</w:t>
      </w:r>
      <w:r w:rsidR="00195385">
        <w:rPr>
          <w:sz w:val="24"/>
        </w:rPr>
        <w:t>, Kubátová a kolektiv</w:t>
      </w:r>
      <w:r w:rsidR="00611480">
        <w:rPr>
          <w:sz w:val="24"/>
        </w:rPr>
        <w:t xml:space="preserve"> (2015)</w:t>
      </w:r>
    </w:p>
    <w:p w:rsidR="0055792F" w:rsidRDefault="00A238C0" w:rsidP="00A1001F">
      <w:pPr>
        <w:pStyle w:val="2rove-podkapitoly"/>
        <w:numPr>
          <w:ilvl w:val="0"/>
          <w:numId w:val="0"/>
        </w:numPr>
        <w:jc w:val="center"/>
        <w:rPr>
          <w:sz w:val="24"/>
        </w:rPr>
      </w:pPr>
      <w:r>
        <w:rPr>
          <w:noProof/>
          <w:sz w:val="24"/>
        </w:rPr>
        <w:drawing>
          <wp:inline distT="0" distB="0" distL="0" distR="0">
            <wp:extent cx="5576780" cy="2320637"/>
            <wp:effectExtent l="19050" t="0" r="4870" b="0"/>
            <wp:docPr id="21"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a:stretch>
                      <a:fillRect/>
                    </a:stretch>
                  </pic:blipFill>
                  <pic:spPr bwMode="auto">
                    <a:xfrm>
                      <a:off x="0" y="0"/>
                      <a:ext cx="5579745" cy="2321871"/>
                    </a:xfrm>
                    <a:prstGeom prst="rect">
                      <a:avLst/>
                    </a:prstGeom>
                    <a:noFill/>
                    <a:ln w="9525">
                      <a:noFill/>
                      <a:miter lim="800000"/>
                      <a:headEnd/>
                      <a:tailEnd/>
                    </a:ln>
                  </pic:spPr>
                </pic:pic>
              </a:graphicData>
            </a:graphic>
          </wp:inline>
        </w:drawing>
      </w:r>
    </w:p>
    <w:p w:rsidR="0055792F" w:rsidRDefault="00FF08C6" w:rsidP="00342B12">
      <w:pPr>
        <w:autoSpaceDE w:val="0"/>
        <w:autoSpaceDN w:val="0"/>
        <w:adjustRightInd w:val="0"/>
        <w:spacing w:line="360" w:lineRule="auto"/>
        <w:rPr>
          <w:sz w:val="24"/>
        </w:rPr>
      </w:pPr>
      <w:r w:rsidRPr="005A01F0">
        <w:rPr>
          <w:b/>
          <w:sz w:val="24"/>
        </w:rPr>
        <w:t xml:space="preserve">Obrázek </w:t>
      </w:r>
      <w:r w:rsidR="000E1DE8">
        <w:rPr>
          <w:b/>
          <w:sz w:val="24"/>
        </w:rPr>
        <w:t>4</w:t>
      </w:r>
      <w:r>
        <w:rPr>
          <w:sz w:val="24"/>
        </w:rPr>
        <w:t>: Vzájemné vztahy mezi zdravím a determinanty zdrav (Máchová 2015,12)</w:t>
      </w:r>
    </w:p>
    <w:p w:rsidR="00070A72" w:rsidRPr="00342B12" w:rsidRDefault="002201F8" w:rsidP="00342B12">
      <w:pPr>
        <w:pStyle w:val="2rove-podkapitoly"/>
        <w:numPr>
          <w:ilvl w:val="0"/>
          <w:numId w:val="0"/>
        </w:numPr>
        <w:jc w:val="left"/>
        <w:rPr>
          <w:sz w:val="24"/>
        </w:rPr>
      </w:pPr>
      <w:r>
        <w:rPr>
          <w:noProof/>
          <w:sz w:val="24"/>
        </w:rPr>
        <w:pict>
          <v:rect id="_x0000_s1031" style="position:absolute;margin-left:-2.5pt;margin-top:196.85pt;width:433.5pt;height:53pt;z-index:251659264" strokecolor="white [3212]"/>
        </w:pict>
      </w:r>
      <w:r w:rsidR="00293DFA" w:rsidRPr="00293DFA">
        <w:rPr>
          <w:noProof/>
          <w:sz w:val="24"/>
        </w:rPr>
        <w:drawing>
          <wp:inline distT="0" distB="0" distL="0" distR="0">
            <wp:extent cx="5571254" cy="3290454"/>
            <wp:effectExtent l="19050" t="0" r="0" b="0"/>
            <wp:docPr id="9" name="obrázek 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a:stretch>
                      <a:fillRect/>
                    </a:stretch>
                  </pic:blipFill>
                  <pic:spPr bwMode="auto">
                    <a:xfrm>
                      <a:off x="0" y="0"/>
                      <a:ext cx="5579745" cy="3295469"/>
                    </a:xfrm>
                    <a:prstGeom prst="rect">
                      <a:avLst/>
                    </a:prstGeom>
                    <a:noFill/>
                    <a:ln w="9525">
                      <a:noFill/>
                      <a:miter lim="800000"/>
                      <a:headEnd/>
                      <a:tailEnd/>
                    </a:ln>
                  </pic:spPr>
                </pic:pic>
              </a:graphicData>
            </a:graphic>
          </wp:inline>
        </w:drawing>
      </w:r>
      <w:r w:rsidR="000E1DE8">
        <w:rPr>
          <w:b/>
          <w:color w:val="000000" w:themeColor="text1"/>
          <w:sz w:val="24"/>
        </w:rPr>
        <w:t>Obrázek 5</w:t>
      </w:r>
      <w:r w:rsidR="00293DFA" w:rsidRPr="00E421B9">
        <w:rPr>
          <w:b/>
          <w:color w:val="000000" w:themeColor="text1"/>
          <w:sz w:val="24"/>
        </w:rPr>
        <w:t>:</w:t>
      </w:r>
      <w:r w:rsidR="00293DFA" w:rsidRPr="00E421B9">
        <w:rPr>
          <w:color w:val="FF0000"/>
          <w:sz w:val="24"/>
        </w:rPr>
        <w:t xml:space="preserve"> </w:t>
      </w:r>
      <w:r w:rsidR="00293DFA" w:rsidRPr="00E421B9">
        <w:rPr>
          <w:color w:val="000000" w:themeColor="text1"/>
          <w:sz w:val="24"/>
        </w:rPr>
        <w:t>Diamantov</w:t>
      </w:r>
      <w:r w:rsidR="00A1001F">
        <w:rPr>
          <w:color w:val="000000" w:themeColor="text1"/>
          <w:sz w:val="24"/>
        </w:rPr>
        <w:t xml:space="preserve">ý model příčin nemocí (Čevela, Čeledová , Dolanský </w:t>
      </w:r>
      <w:r w:rsidR="00293DFA" w:rsidRPr="00E421B9">
        <w:rPr>
          <w:color w:val="000000" w:themeColor="text1"/>
          <w:sz w:val="24"/>
        </w:rPr>
        <w:t xml:space="preserve">  </w:t>
      </w:r>
    </w:p>
    <w:p w:rsidR="002D089A" w:rsidRDefault="00293DFA" w:rsidP="00342B12">
      <w:pPr>
        <w:rPr>
          <w:color w:val="000000" w:themeColor="text1"/>
          <w:sz w:val="24"/>
        </w:rPr>
      </w:pPr>
      <w:r w:rsidRPr="00E421B9">
        <w:rPr>
          <w:color w:val="000000" w:themeColor="text1"/>
          <w:sz w:val="24"/>
        </w:rPr>
        <w:t>2009,19)</w:t>
      </w:r>
    </w:p>
    <w:p w:rsidR="00F5184F" w:rsidRPr="002D089A" w:rsidRDefault="002D089A" w:rsidP="00D75844">
      <w:pPr>
        <w:ind w:left="567" w:hanging="567"/>
        <w:rPr>
          <w:color w:val="000000" w:themeColor="text1"/>
          <w:sz w:val="24"/>
        </w:rPr>
      </w:pPr>
      <w:r>
        <w:rPr>
          <w:color w:val="000000" w:themeColor="text1"/>
          <w:sz w:val="24"/>
        </w:rPr>
        <w:lastRenderedPageBreak/>
        <w:t>2.5</w:t>
      </w:r>
      <w:r w:rsidR="00D75844">
        <w:rPr>
          <w:color w:val="000000" w:themeColor="text1"/>
          <w:sz w:val="24"/>
        </w:rPr>
        <w:tab/>
      </w:r>
      <w:r w:rsidR="000D7D40" w:rsidRPr="00293DFA">
        <w:rPr>
          <w:b/>
          <w:sz w:val="24"/>
        </w:rPr>
        <w:t>Civilizační onemocnění</w:t>
      </w:r>
    </w:p>
    <w:p w:rsidR="00FF4206" w:rsidRPr="00FF4206" w:rsidRDefault="00FF4206" w:rsidP="00342B12">
      <w:pPr>
        <w:pStyle w:val="2rove-podkapitoly"/>
        <w:numPr>
          <w:ilvl w:val="0"/>
          <w:numId w:val="0"/>
        </w:numPr>
        <w:ind w:firstLine="567"/>
        <w:rPr>
          <w:i/>
          <w:sz w:val="24"/>
        </w:rPr>
      </w:pPr>
      <w:r>
        <w:rPr>
          <w:sz w:val="24"/>
        </w:rPr>
        <w:t>Co si můžeme představit pod pojmem civilizační onemocnění? Jsou to takové nemoci, které jsou spjaty s dnešní moderní dobou a zdravotním stylem jedince. Do nejčastějších civilizačních onemocnění můžeme zařadit obezitu, kardiovaskulární onemocnění, rakovinu a diabetes mellitus 2. stupně.</w:t>
      </w:r>
    </w:p>
    <w:p w:rsidR="0031641F" w:rsidRPr="00293DFA" w:rsidRDefault="0031641F" w:rsidP="0031641F">
      <w:pPr>
        <w:pStyle w:val="2rove-podkapitoly"/>
        <w:numPr>
          <w:ilvl w:val="0"/>
          <w:numId w:val="0"/>
        </w:numPr>
        <w:ind w:left="354"/>
        <w:rPr>
          <w:b/>
          <w:i/>
          <w:sz w:val="24"/>
        </w:rPr>
      </w:pPr>
    </w:p>
    <w:p w:rsidR="000D7D40" w:rsidRPr="000D7D40" w:rsidRDefault="000D7D40" w:rsidP="00D75844">
      <w:pPr>
        <w:pStyle w:val="2rove-podkapitoly"/>
        <w:numPr>
          <w:ilvl w:val="0"/>
          <w:numId w:val="0"/>
        </w:numPr>
        <w:rPr>
          <w:b/>
          <w:sz w:val="24"/>
        </w:rPr>
      </w:pPr>
      <w:r w:rsidRPr="000D7D40">
        <w:rPr>
          <w:b/>
          <w:sz w:val="24"/>
        </w:rPr>
        <w:t xml:space="preserve">2.5.1 </w:t>
      </w:r>
      <w:r w:rsidR="00D00295">
        <w:rPr>
          <w:b/>
          <w:sz w:val="24"/>
        </w:rPr>
        <w:t xml:space="preserve">  </w:t>
      </w:r>
      <w:r w:rsidRPr="000D7D40">
        <w:rPr>
          <w:b/>
          <w:sz w:val="24"/>
        </w:rPr>
        <w:t>Obezita</w:t>
      </w:r>
    </w:p>
    <w:p w:rsidR="00F5184F" w:rsidRDefault="00F5184F" w:rsidP="00D75844">
      <w:pPr>
        <w:pStyle w:val="2rove-podkapitoly"/>
        <w:numPr>
          <w:ilvl w:val="0"/>
          <w:numId w:val="0"/>
        </w:numPr>
        <w:ind w:left="567"/>
        <w:rPr>
          <w:sz w:val="24"/>
        </w:rPr>
      </w:pPr>
      <w:r>
        <w:rPr>
          <w:sz w:val="24"/>
        </w:rPr>
        <w:t>„Obezita je definována jako stav nadměrné akumulace</w:t>
      </w:r>
      <w:r w:rsidR="00922CEB">
        <w:rPr>
          <w:sz w:val="24"/>
        </w:rPr>
        <w:t xml:space="preserve"> tukové hmoty. </w:t>
      </w:r>
      <w:r>
        <w:rPr>
          <w:sz w:val="24"/>
        </w:rPr>
        <w:t>Na zmnožení tuku se podílejí dva základní mechanismy:</w:t>
      </w:r>
      <w:r w:rsidR="00342B12">
        <w:rPr>
          <w:sz w:val="24"/>
        </w:rPr>
        <w:t xml:space="preserve"> </w:t>
      </w:r>
      <w:r>
        <w:rPr>
          <w:b/>
          <w:sz w:val="24"/>
        </w:rPr>
        <w:t>hypertrofie</w:t>
      </w:r>
      <w:r>
        <w:rPr>
          <w:sz w:val="24"/>
        </w:rPr>
        <w:t xml:space="preserve">            </w:t>
      </w:r>
      <w:r w:rsidR="00922CEB">
        <w:rPr>
          <w:sz w:val="24"/>
        </w:rPr>
        <w:t>(</w:t>
      </w:r>
      <w:r>
        <w:rPr>
          <w:sz w:val="24"/>
        </w:rPr>
        <w:t xml:space="preserve">zvětšování objemu) a </w:t>
      </w:r>
      <w:r>
        <w:rPr>
          <w:b/>
          <w:sz w:val="24"/>
        </w:rPr>
        <w:t xml:space="preserve">hyperplazie </w:t>
      </w:r>
      <w:r>
        <w:rPr>
          <w:sz w:val="24"/>
        </w:rPr>
        <w:t>(zvyšování počtu tukových buněk) Obezita je chronické onemocnění, které má plíživý začátek, progresivně zhoršuje zdravotní stav a ve svém důsledku vede k vážným zdravotním i sociálním komplikacím“</w:t>
      </w:r>
      <w:r w:rsidR="00922CEB">
        <w:rPr>
          <w:sz w:val="24"/>
        </w:rPr>
        <w:t xml:space="preserve"> (Dohnal a kol., 2009, 113)</w:t>
      </w:r>
      <w:r w:rsidR="00342B12">
        <w:rPr>
          <w:sz w:val="24"/>
        </w:rPr>
        <w:t>.</w:t>
      </w:r>
    </w:p>
    <w:p w:rsidR="001725A0" w:rsidRDefault="00853156" w:rsidP="00A62B81">
      <w:pPr>
        <w:pStyle w:val="2rove-podkapitoly"/>
        <w:numPr>
          <w:ilvl w:val="0"/>
          <w:numId w:val="0"/>
        </w:numPr>
        <w:ind w:firstLine="567"/>
        <w:rPr>
          <w:sz w:val="24"/>
        </w:rPr>
      </w:pPr>
      <w:r>
        <w:rPr>
          <w:sz w:val="24"/>
        </w:rPr>
        <w:t>Pokud se na to díváme z psychologického hlediska, tak p</w:t>
      </w:r>
      <w:r w:rsidR="00B11CA0">
        <w:rPr>
          <w:sz w:val="24"/>
        </w:rPr>
        <w:t>sychologové obezitu</w:t>
      </w:r>
      <w:r w:rsidR="006E50AA">
        <w:rPr>
          <w:sz w:val="24"/>
        </w:rPr>
        <w:t xml:space="preserve"> definují jako </w:t>
      </w:r>
      <w:r w:rsidR="006E50AA">
        <w:rPr>
          <w:b/>
          <w:sz w:val="24"/>
        </w:rPr>
        <w:t>poruchu v myšlení a emocích</w:t>
      </w:r>
      <w:r w:rsidR="001972E9">
        <w:rPr>
          <w:sz w:val="24"/>
        </w:rPr>
        <w:t>, která</w:t>
      </w:r>
      <w:r w:rsidR="006E50AA">
        <w:rPr>
          <w:sz w:val="24"/>
        </w:rPr>
        <w:t xml:space="preserve"> vede k nevhodnému chování.</w:t>
      </w:r>
      <w:r>
        <w:rPr>
          <w:sz w:val="24"/>
        </w:rPr>
        <w:t xml:space="preserve"> </w:t>
      </w:r>
    </w:p>
    <w:p w:rsidR="00CD26F8" w:rsidRDefault="001725A0" w:rsidP="00A62B81">
      <w:pPr>
        <w:pStyle w:val="2rove-podkapitoly"/>
        <w:numPr>
          <w:ilvl w:val="0"/>
          <w:numId w:val="0"/>
        </w:numPr>
        <w:ind w:firstLine="567"/>
        <w:rPr>
          <w:sz w:val="24"/>
        </w:rPr>
      </w:pPr>
      <w:r>
        <w:rPr>
          <w:sz w:val="24"/>
        </w:rPr>
        <w:t>Definice podle Rajko Dolečka</w:t>
      </w:r>
      <w:r w:rsidR="00B11CA0">
        <w:rPr>
          <w:sz w:val="24"/>
        </w:rPr>
        <w:t>,</w:t>
      </w:r>
      <w:r w:rsidR="00C14A81">
        <w:rPr>
          <w:sz w:val="24"/>
        </w:rPr>
        <w:t xml:space="preserve"> </w:t>
      </w:r>
      <w:r w:rsidR="001972E9">
        <w:rPr>
          <w:sz w:val="24"/>
        </w:rPr>
        <w:t>který</w:t>
      </w:r>
      <w:r w:rsidR="00B11CA0">
        <w:rPr>
          <w:sz w:val="24"/>
        </w:rPr>
        <w:t xml:space="preserve"> </w:t>
      </w:r>
      <w:r>
        <w:rPr>
          <w:sz w:val="24"/>
        </w:rPr>
        <w:t xml:space="preserve">popisuje obezitu jako </w:t>
      </w:r>
      <w:r w:rsidR="00B11CA0">
        <w:rPr>
          <w:sz w:val="24"/>
        </w:rPr>
        <w:t xml:space="preserve">nevhodnou adaptaci </w:t>
      </w:r>
      <w:r>
        <w:rPr>
          <w:sz w:val="24"/>
        </w:rPr>
        <w:t>na prostředí s dostatečným množství</w:t>
      </w:r>
      <w:r w:rsidR="00BE2C51">
        <w:rPr>
          <w:sz w:val="24"/>
        </w:rPr>
        <w:t>m</w:t>
      </w:r>
      <w:r>
        <w:rPr>
          <w:sz w:val="24"/>
        </w:rPr>
        <w:t xml:space="preserve"> potravy. Množství rozložení tuků v organismu je určován</w:t>
      </w:r>
      <w:r w:rsidR="00C14A81">
        <w:rPr>
          <w:sz w:val="24"/>
        </w:rPr>
        <w:t>o</w:t>
      </w:r>
      <w:r>
        <w:rPr>
          <w:sz w:val="24"/>
        </w:rPr>
        <w:t xml:space="preserve"> pohlavím a věkem. Ze zdravotního hlediska rozlišujeme dva typy obezity hruškový (gynoidní) a jablku podobný (androi</w:t>
      </w:r>
      <w:r w:rsidR="00023C3E">
        <w:rPr>
          <w:sz w:val="24"/>
        </w:rPr>
        <w:t xml:space="preserve">dní). V hruškovém typu je převážně tuk nahromaděn ve stehnech a hýždích. Vyskytuje se převážně u ženského pohlaví a není tak rizikový jako uložení v oblasti břicha. Toto rozdělení </w:t>
      </w:r>
      <w:r w:rsidR="00C14A81">
        <w:rPr>
          <w:sz w:val="24"/>
        </w:rPr>
        <w:t xml:space="preserve">tuků </w:t>
      </w:r>
      <w:r w:rsidR="00023C3E">
        <w:rPr>
          <w:sz w:val="24"/>
        </w:rPr>
        <w:t>je dědičné.</w:t>
      </w:r>
      <w:r w:rsidR="00B11CA0">
        <w:rPr>
          <w:sz w:val="24"/>
        </w:rPr>
        <w:t xml:space="preserve"> U typu jablka je převážně</w:t>
      </w:r>
      <w:r w:rsidR="00023C3E">
        <w:rPr>
          <w:sz w:val="24"/>
        </w:rPr>
        <w:t xml:space="preserve"> tuk uložen v oblasti hrudníku a uvnitř břicha. Tento typ je mnohem škodlivější a nebezpečnější</w:t>
      </w:r>
      <w:r w:rsidR="00C14A81">
        <w:rPr>
          <w:sz w:val="24"/>
        </w:rPr>
        <w:t>,</w:t>
      </w:r>
      <w:r w:rsidR="00023C3E">
        <w:rPr>
          <w:sz w:val="24"/>
        </w:rPr>
        <w:t xml:space="preserve"> jelikož vede ke zvýšenému riziku metabolických a kardio</w:t>
      </w:r>
      <w:r w:rsidR="00342B12">
        <w:rPr>
          <w:sz w:val="24"/>
        </w:rPr>
        <w:t xml:space="preserve">vaskulárních komplikací (Málková a </w:t>
      </w:r>
      <w:r w:rsidR="00BF68AB">
        <w:rPr>
          <w:sz w:val="24"/>
        </w:rPr>
        <w:t>Málková</w:t>
      </w:r>
      <w:r w:rsidR="00342B12">
        <w:rPr>
          <w:sz w:val="24"/>
        </w:rPr>
        <w:t xml:space="preserve">, </w:t>
      </w:r>
      <w:r w:rsidR="00BF68AB">
        <w:rPr>
          <w:sz w:val="24"/>
        </w:rPr>
        <w:t>201</w:t>
      </w:r>
      <w:r w:rsidR="00CD26F8">
        <w:rPr>
          <w:sz w:val="24"/>
        </w:rPr>
        <w:t>4)</w:t>
      </w:r>
      <w:r w:rsidR="00342B12">
        <w:rPr>
          <w:sz w:val="24"/>
        </w:rPr>
        <w:t>.</w:t>
      </w:r>
    </w:p>
    <w:p w:rsidR="00DF41EF" w:rsidRDefault="00DF41EF" w:rsidP="00FF08C6">
      <w:pPr>
        <w:pStyle w:val="2rove-podkapitoly"/>
        <w:numPr>
          <w:ilvl w:val="0"/>
          <w:numId w:val="0"/>
        </w:numPr>
        <w:ind w:left="792" w:hanging="432"/>
        <w:rPr>
          <w:sz w:val="24"/>
        </w:rPr>
      </w:pPr>
    </w:p>
    <w:p w:rsidR="00DF41EF" w:rsidRDefault="00DA5502" w:rsidP="007D5757">
      <w:pPr>
        <w:pStyle w:val="2rove-podkapitoly"/>
        <w:numPr>
          <w:ilvl w:val="0"/>
          <w:numId w:val="0"/>
        </w:numPr>
        <w:rPr>
          <w:sz w:val="24"/>
        </w:rPr>
      </w:pPr>
      <w:r>
        <w:rPr>
          <w:noProof/>
          <w:sz w:val="24"/>
        </w:rPr>
        <w:lastRenderedPageBreak/>
        <w:drawing>
          <wp:inline distT="0" distB="0" distL="0" distR="0">
            <wp:extent cx="53340" cy="76200"/>
            <wp:effectExtent l="19050" t="0" r="3810" b="0"/>
            <wp:docPr id="6"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a:stretch>
                      <a:fillRect/>
                    </a:stretch>
                  </pic:blipFill>
                  <pic:spPr bwMode="auto">
                    <a:xfrm>
                      <a:off x="0" y="0"/>
                      <a:ext cx="53340" cy="76200"/>
                    </a:xfrm>
                    <a:prstGeom prst="rect">
                      <a:avLst/>
                    </a:prstGeom>
                    <a:noFill/>
                    <a:ln w="9525">
                      <a:noFill/>
                      <a:miter lim="800000"/>
                      <a:headEnd/>
                      <a:tailEnd/>
                    </a:ln>
                  </pic:spPr>
                </pic:pic>
              </a:graphicData>
            </a:graphic>
          </wp:inline>
        </w:drawing>
      </w:r>
      <w:r>
        <w:rPr>
          <w:noProof/>
          <w:sz w:val="24"/>
        </w:rPr>
        <w:drawing>
          <wp:inline distT="0" distB="0" distL="0" distR="0">
            <wp:extent cx="53340" cy="76200"/>
            <wp:effectExtent l="19050" t="0" r="3810" b="0"/>
            <wp:docPr id="7"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53340" cy="76200"/>
                    </a:xfrm>
                    <a:prstGeom prst="rect">
                      <a:avLst/>
                    </a:prstGeom>
                    <a:noFill/>
                    <a:ln w="9525">
                      <a:noFill/>
                      <a:miter lim="800000"/>
                      <a:headEnd/>
                      <a:tailEnd/>
                    </a:ln>
                  </pic:spPr>
                </pic:pic>
              </a:graphicData>
            </a:graphic>
          </wp:inline>
        </w:drawing>
      </w:r>
      <w:r>
        <w:rPr>
          <w:noProof/>
          <w:sz w:val="24"/>
        </w:rPr>
        <w:drawing>
          <wp:inline distT="0" distB="0" distL="0" distR="0">
            <wp:extent cx="5579745" cy="3853900"/>
            <wp:effectExtent l="19050" t="0" r="1905" b="0"/>
            <wp:docPr id="20"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srcRect/>
                    <a:stretch>
                      <a:fillRect/>
                    </a:stretch>
                  </pic:blipFill>
                  <pic:spPr bwMode="auto">
                    <a:xfrm>
                      <a:off x="0" y="0"/>
                      <a:ext cx="5579745" cy="3853900"/>
                    </a:xfrm>
                    <a:prstGeom prst="rect">
                      <a:avLst/>
                    </a:prstGeom>
                    <a:noFill/>
                    <a:ln w="9525">
                      <a:noFill/>
                      <a:miter lim="800000"/>
                      <a:headEnd/>
                      <a:tailEnd/>
                    </a:ln>
                  </pic:spPr>
                </pic:pic>
              </a:graphicData>
            </a:graphic>
          </wp:inline>
        </w:drawing>
      </w:r>
    </w:p>
    <w:p w:rsidR="00DF41EF" w:rsidRDefault="00DF41EF" w:rsidP="00A511F1">
      <w:pPr>
        <w:pStyle w:val="2rove-podkapitoly"/>
        <w:numPr>
          <w:ilvl w:val="0"/>
          <w:numId w:val="0"/>
        </w:numPr>
        <w:ind w:firstLine="426"/>
        <w:rPr>
          <w:sz w:val="24"/>
        </w:rPr>
      </w:pPr>
    </w:p>
    <w:p w:rsidR="00DF41EF" w:rsidRDefault="004A7140" w:rsidP="00342B12">
      <w:pPr>
        <w:autoSpaceDE w:val="0"/>
        <w:autoSpaceDN w:val="0"/>
        <w:adjustRightInd w:val="0"/>
        <w:spacing w:line="360" w:lineRule="auto"/>
        <w:jc w:val="both"/>
        <w:rPr>
          <w:sz w:val="24"/>
        </w:rPr>
      </w:pPr>
      <w:r w:rsidRPr="005A01F0">
        <w:rPr>
          <w:b/>
          <w:sz w:val="24"/>
        </w:rPr>
        <w:t xml:space="preserve">Obrázek </w:t>
      </w:r>
      <w:r w:rsidR="006204D6">
        <w:rPr>
          <w:b/>
          <w:sz w:val="24"/>
        </w:rPr>
        <w:t>6</w:t>
      </w:r>
      <w:r>
        <w:rPr>
          <w:sz w:val="24"/>
        </w:rPr>
        <w:t xml:space="preserve">: </w:t>
      </w:r>
      <w:r>
        <w:rPr>
          <w:i/>
          <w:sz w:val="24"/>
        </w:rPr>
        <w:t>Typy obezity (</w:t>
      </w:r>
      <w:r w:rsidR="00C14A81">
        <w:rPr>
          <w:sz w:val="24"/>
        </w:rPr>
        <w:t>Máchová</w:t>
      </w:r>
      <w:r w:rsidRPr="004A7140">
        <w:rPr>
          <w:sz w:val="24"/>
        </w:rPr>
        <w:t>, Kubátová a kolektiv 2015,237</w:t>
      </w:r>
      <w:r>
        <w:rPr>
          <w:sz w:val="24"/>
        </w:rPr>
        <w:t>)</w:t>
      </w:r>
    </w:p>
    <w:p w:rsidR="00DA5502" w:rsidRPr="00DA5502" w:rsidRDefault="00127051" w:rsidP="0091127C">
      <w:pPr>
        <w:pStyle w:val="Odstavecseseznamem"/>
        <w:numPr>
          <w:ilvl w:val="0"/>
          <w:numId w:val="23"/>
        </w:numPr>
        <w:autoSpaceDE w:val="0"/>
        <w:autoSpaceDN w:val="0"/>
        <w:adjustRightInd w:val="0"/>
        <w:spacing w:line="360" w:lineRule="auto"/>
        <w:ind w:hanging="358"/>
        <w:jc w:val="both"/>
        <w:rPr>
          <w:rFonts w:cs="Arial"/>
          <w:sz w:val="24"/>
          <w:szCs w:val="24"/>
        </w:rPr>
      </w:pPr>
      <w:r>
        <w:rPr>
          <w:rFonts w:cs="Arial"/>
          <w:sz w:val="24"/>
          <w:szCs w:val="24"/>
        </w:rPr>
        <w:t>t</w:t>
      </w:r>
      <w:r w:rsidR="00DA5502" w:rsidRPr="00DA5502">
        <w:rPr>
          <w:rFonts w:cs="Arial"/>
          <w:sz w:val="24"/>
          <w:szCs w:val="24"/>
        </w:rPr>
        <w:t>yp jablko, b) typ hruška</w:t>
      </w:r>
    </w:p>
    <w:p w:rsidR="008652CD" w:rsidRPr="007D510D" w:rsidRDefault="008652CD" w:rsidP="000712E7">
      <w:pPr>
        <w:pStyle w:val="2rove-podkapitoly"/>
        <w:numPr>
          <w:ilvl w:val="0"/>
          <w:numId w:val="0"/>
        </w:numPr>
        <w:ind w:left="426" w:firstLine="283"/>
        <w:rPr>
          <w:sz w:val="24"/>
        </w:rPr>
      </w:pPr>
    </w:p>
    <w:p w:rsidR="00CD26F8" w:rsidRDefault="00127051" w:rsidP="00127051">
      <w:pPr>
        <w:pStyle w:val="2rove-podkapitoly"/>
        <w:numPr>
          <w:ilvl w:val="0"/>
          <w:numId w:val="0"/>
        </w:numPr>
        <w:ind w:firstLine="283"/>
        <w:rPr>
          <w:sz w:val="24"/>
        </w:rPr>
      </w:pPr>
      <w:r>
        <w:rPr>
          <w:noProof/>
          <w:sz w:val="24"/>
        </w:rPr>
        <w:drawing>
          <wp:inline distT="0" distB="0" distL="0" distR="0">
            <wp:extent cx="5314950" cy="2436197"/>
            <wp:effectExtent l="19050" t="0" r="0" b="0"/>
            <wp:docPr id="23"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srcRect/>
                    <a:stretch>
                      <a:fillRect/>
                    </a:stretch>
                  </pic:blipFill>
                  <pic:spPr bwMode="auto">
                    <a:xfrm>
                      <a:off x="0" y="0"/>
                      <a:ext cx="5314950" cy="2436197"/>
                    </a:xfrm>
                    <a:prstGeom prst="rect">
                      <a:avLst/>
                    </a:prstGeom>
                    <a:noFill/>
                    <a:ln w="9525">
                      <a:noFill/>
                      <a:miter lim="800000"/>
                      <a:headEnd/>
                      <a:tailEnd/>
                    </a:ln>
                  </pic:spPr>
                </pic:pic>
              </a:graphicData>
            </a:graphic>
          </wp:inline>
        </w:drawing>
      </w:r>
    </w:p>
    <w:p w:rsidR="0048081E" w:rsidRPr="0048081E" w:rsidRDefault="006204D6" w:rsidP="00342B12">
      <w:pPr>
        <w:pStyle w:val="2rove-podkapitoly"/>
        <w:numPr>
          <w:ilvl w:val="0"/>
          <w:numId w:val="0"/>
        </w:numPr>
        <w:rPr>
          <w:sz w:val="24"/>
        </w:rPr>
      </w:pPr>
      <w:r>
        <w:rPr>
          <w:b/>
          <w:sz w:val="24"/>
        </w:rPr>
        <w:t>Obrázek 7</w:t>
      </w:r>
      <w:r w:rsidR="00CD26F8">
        <w:rPr>
          <w:b/>
          <w:sz w:val="24"/>
        </w:rPr>
        <w:t xml:space="preserve">: </w:t>
      </w:r>
      <w:r w:rsidR="00CD26F8">
        <w:rPr>
          <w:sz w:val="24"/>
        </w:rPr>
        <w:t xml:space="preserve">Obvod pasu určující zvýšené, resp. Vysoké riziko metabolických a kardiovaskulárních komplikací </w:t>
      </w:r>
      <w:r w:rsidR="00C14A81">
        <w:rPr>
          <w:sz w:val="24"/>
        </w:rPr>
        <w:t>obezity u mužů a žen (Málková, Málková</w:t>
      </w:r>
      <w:r w:rsidR="00CD26F8">
        <w:rPr>
          <w:sz w:val="24"/>
        </w:rPr>
        <w:t xml:space="preserve"> 2014, 13</w:t>
      </w:r>
      <w:r w:rsidR="00FF08C6">
        <w:rPr>
          <w:sz w:val="24"/>
        </w:rPr>
        <w:t>)</w:t>
      </w:r>
    </w:p>
    <w:p w:rsidR="003C00F5" w:rsidRPr="00617A23" w:rsidRDefault="00DD7AE8" w:rsidP="00A62B81">
      <w:pPr>
        <w:pStyle w:val="2rove-podkapitoly"/>
        <w:numPr>
          <w:ilvl w:val="0"/>
          <w:numId w:val="0"/>
        </w:numPr>
        <w:rPr>
          <w:b/>
          <w:sz w:val="24"/>
        </w:rPr>
      </w:pPr>
      <w:r w:rsidRPr="00617A23">
        <w:rPr>
          <w:sz w:val="24"/>
        </w:rPr>
        <w:lastRenderedPageBreak/>
        <w:t xml:space="preserve">Nejčastější </w:t>
      </w:r>
      <w:r w:rsidRPr="00617A23">
        <w:rPr>
          <w:b/>
          <w:sz w:val="24"/>
        </w:rPr>
        <w:t>z</w:t>
      </w:r>
      <w:r w:rsidR="003C00F5" w:rsidRPr="00617A23">
        <w:rPr>
          <w:b/>
          <w:sz w:val="24"/>
        </w:rPr>
        <w:t>dravotní rizika a negativní působení obezity</w:t>
      </w:r>
      <w:r w:rsidR="00A62B81" w:rsidRPr="00617A23">
        <w:rPr>
          <w:b/>
          <w:sz w:val="24"/>
        </w:rPr>
        <w:t xml:space="preserve"> dle Kukačky</w:t>
      </w:r>
      <w:r w:rsidR="00C14A81" w:rsidRPr="00617A23">
        <w:rPr>
          <w:b/>
          <w:sz w:val="24"/>
        </w:rPr>
        <w:t xml:space="preserve"> </w:t>
      </w:r>
      <w:r w:rsidR="00342B12" w:rsidRPr="00617A23">
        <w:rPr>
          <w:b/>
          <w:sz w:val="24"/>
        </w:rPr>
        <w:t xml:space="preserve"> (2010, 150</w:t>
      </w:r>
      <w:r w:rsidR="0048081E" w:rsidRPr="00617A23">
        <w:rPr>
          <w:b/>
          <w:sz w:val="24"/>
        </w:rPr>
        <w:t>-151) jsou:</w:t>
      </w:r>
    </w:p>
    <w:p w:rsidR="003C00F5" w:rsidRPr="00617A23" w:rsidRDefault="003C00F5" w:rsidP="00A62B81">
      <w:pPr>
        <w:pStyle w:val="2rove-podkapitoly"/>
        <w:numPr>
          <w:ilvl w:val="0"/>
          <w:numId w:val="0"/>
        </w:numPr>
        <w:ind w:left="567"/>
        <w:rPr>
          <w:i/>
          <w:sz w:val="24"/>
        </w:rPr>
      </w:pPr>
      <w:r w:rsidRPr="00617A23">
        <w:rPr>
          <w:i/>
          <w:sz w:val="24"/>
        </w:rPr>
        <w:t>Kardiovaskulární onemocnění:</w:t>
      </w:r>
    </w:p>
    <w:p w:rsidR="003C00F5" w:rsidRPr="00617A23" w:rsidRDefault="003C00F5" w:rsidP="00634A71">
      <w:pPr>
        <w:pStyle w:val="2rove-podkapitoly"/>
        <w:numPr>
          <w:ilvl w:val="0"/>
          <w:numId w:val="0"/>
        </w:numPr>
        <w:ind w:left="567" w:hanging="141"/>
        <w:rPr>
          <w:sz w:val="24"/>
        </w:rPr>
      </w:pPr>
      <w:r w:rsidRPr="00617A23">
        <w:rPr>
          <w:bCs w:val="0"/>
          <w:sz w:val="24"/>
        </w:rPr>
        <w:tab/>
      </w:r>
      <w:r w:rsidRPr="00617A23">
        <w:rPr>
          <w:sz w:val="24"/>
        </w:rPr>
        <w:t xml:space="preserve">- </w:t>
      </w:r>
      <w:r w:rsidR="005A7AE4" w:rsidRPr="00617A23">
        <w:rPr>
          <w:sz w:val="24"/>
        </w:rPr>
        <w:t>i</w:t>
      </w:r>
      <w:r w:rsidRPr="00617A23">
        <w:rPr>
          <w:sz w:val="24"/>
        </w:rPr>
        <w:t>schemická choroba srdce</w:t>
      </w:r>
    </w:p>
    <w:p w:rsidR="003C00F5" w:rsidRPr="00617A23" w:rsidRDefault="003C00F5" w:rsidP="00634A71">
      <w:pPr>
        <w:pStyle w:val="2rove-podkapitoly"/>
        <w:numPr>
          <w:ilvl w:val="0"/>
          <w:numId w:val="0"/>
        </w:numPr>
        <w:ind w:left="567" w:hanging="141"/>
        <w:rPr>
          <w:sz w:val="24"/>
        </w:rPr>
      </w:pPr>
      <w:r w:rsidRPr="00617A23">
        <w:rPr>
          <w:sz w:val="24"/>
        </w:rPr>
        <w:tab/>
        <w:t>- selhávání srdce a poruchy srdečního rytmu</w:t>
      </w:r>
    </w:p>
    <w:p w:rsidR="003C00F5" w:rsidRPr="00617A23" w:rsidRDefault="003C00F5" w:rsidP="00634A71">
      <w:pPr>
        <w:pStyle w:val="2rove-podkapitoly"/>
        <w:numPr>
          <w:ilvl w:val="0"/>
          <w:numId w:val="0"/>
        </w:numPr>
        <w:ind w:left="567" w:hanging="141"/>
        <w:rPr>
          <w:sz w:val="24"/>
        </w:rPr>
      </w:pPr>
      <w:r w:rsidRPr="00617A23">
        <w:rPr>
          <w:sz w:val="24"/>
        </w:rPr>
        <w:tab/>
        <w:t>- trombotická choroba – ucpání cév krevní sraženinou</w:t>
      </w:r>
    </w:p>
    <w:p w:rsidR="003C00F5" w:rsidRPr="00617A23" w:rsidRDefault="003C00F5" w:rsidP="00634A71">
      <w:pPr>
        <w:pStyle w:val="2rove-podkapitoly"/>
        <w:numPr>
          <w:ilvl w:val="0"/>
          <w:numId w:val="0"/>
        </w:numPr>
        <w:ind w:left="567" w:hanging="141"/>
        <w:rPr>
          <w:sz w:val="24"/>
        </w:rPr>
      </w:pPr>
      <w:r w:rsidRPr="00617A23">
        <w:rPr>
          <w:sz w:val="24"/>
        </w:rPr>
        <w:tab/>
        <w:t>- plícní hypertenze</w:t>
      </w:r>
    </w:p>
    <w:p w:rsidR="003C00F5" w:rsidRPr="00617A23" w:rsidRDefault="003C00F5" w:rsidP="00634A71">
      <w:pPr>
        <w:pStyle w:val="2rove-podkapitoly"/>
        <w:numPr>
          <w:ilvl w:val="0"/>
          <w:numId w:val="0"/>
        </w:numPr>
        <w:ind w:left="567" w:hanging="141"/>
        <w:rPr>
          <w:sz w:val="24"/>
        </w:rPr>
      </w:pPr>
      <w:r w:rsidRPr="00617A23">
        <w:rPr>
          <w:sz w:val="24"/>
        </w:rPr>
        <w:tab/>
        <w:t>- choroba krevního tlaku</w:t>
      </w:r>
    </w:p>
    <w:p w:rsidR="003C00F5" w:rsidRPr="00617A23" w:rsidRDefault="003C00F5" w:rsidP="00634A71">
      <w:pPr>
        <w:pStyle w:val="2rove-podkapitoly"/>
        <w:numPr>
          <w:ilvl w:val="0"/>
          <w:numId w:val="0"/>
        </w:numPr>
        <w:ind w:left="567"/>
        <w:rPr>
          <w:sz w:val="24"/>
        </w:rPr>
      </w:pPr>
      <w:r w:rsidRPr="00617A23">
        <w:rPr>
          <w:i/>
          <w:sz w:val="24"/>
        </w:rPr>
        <w:t>Nemoci metabolismu:</w:t>
      </w:r>
    </w:p>
    <w:p w:rsidR="003C00F5" w:rsidRPr="00617A23" w:rsidRDefault="005A7AE4" w:rsidP="0091127C">
      <w:pPr>
        <w:pStyle w:val="2rove-podkapitoly"/>
        <w:numPr>
          <w:ilvl w:val="0"/>
          <w:numId w:val="4"/>
        </w:numPr>
        <w:ind w:left="567" w:firstLine="0"/>
        <w:rPr>
          <w:sz w:val="24"/>
        </w:rPr>
      </w:pPr>
      <w:r w:rsidRPr="00617A23">
        <w:rPr>
          <w:sz w:val="24"/>
        </w:rPr>
        <w:t>c</w:t>
      </w:r>
      <w:r w:rsidR="003C00F5" w:rsidRPr="00617A23">
        <w:rPr>
          <w:sz w:val="24"/>
        </w:rPr>
        <w:t>ukrovka</w:t>
      </w:r>
    </w:p>
    <w:p w:rsidR="00BC7E5E" w:rsidRPr="00617A23" w:rsidRDefault="005A7AE4" w:rsidP="0091127C">
      <w:pPr>
        <w:pStyle w:val="2rove-podkapitoly"/>
        <w:numPr>
          <w:ilvl w:val="0"/>
          <w:numId w:val="4"/>
        </w:numPr>
        <w:ind w:left="567" w:firstLine="0"/>
        <w:rPr>
          <w:sz w:val="24"/>
        </w:rPr>
      </w:pPr>
      <w:r w:rsidRPr="00617A23">
        <w:rPr>
          <w:sz w:val="24"/>
        </w:rPr>
        <w:t>p</w:t>
      </w:r>
      <w:r w:rsidR="00BC7E5E" w:rsidRPr="00617A23">
        <w:rPr>
          <w:sz w:val="24"/>
        </w:rPr>
        <w:t xml:space="preserve">orucha </w:t>
      </w:r>
      <w:r w:rsidR="00C14A81" w:rsidRPr="00617A23">
        <w:rPr>
          <w:sz w:val="24"/>
        </w:rPr>
        <w:t>metabolismu tuků (</w:t>
      </w:r>
      <w:r w:rsidR="00A10577" w:rsidRPr="00617A23">
        <w:rPr>
          <w:sz w:val="24"/>
        </w:rPr>
        <w:t>zvýšen</w:t>
      </w:r>
      <w:r w:rsidR="00BC7E5E" w:rsidRPr="00617A23">
        <w:rPr>
          <w:sz w:val="24"/>
        </w:rPr>
        <w:t>é hladiny cholesterolu a lipoproteinů)</w:t>
      </w:r>
    </w:p>
    <w:p w:rsidR="00BC7E5E" w:rsidRPr="00617A23" w:rsidRDefault="00BC7E5E" w:rsidP="00634A71">
      <w:pPr>
        <w:pStyle w:val="2rove-podkapitoly"/>
        <w:numPr>
          <w:ilvl w:val="0"/>
          <w:numId w:val="0"/>
        </w:numPr>
        <w:ind w:left="567"/>
        <w:rPr>
          <w:i/>
          <w:sz w:val="24"/>
        </w:rPr>
      </w:pPr>
      <w:r w:rsidRPr="00617A23">
        <w:rPr>
          <w:i/>
          <w:sz w:val="24"/>
        </w:rPr>
        <w:t>Kloubní onemocnění:</w:t>
      </w:r>
    </w:p>
    <w:p w:rsidR="00BC7E5E" w:rsidRPr="00617A23" w:rsidRDefault="005A7AE4" w:rsidP="0091127C">
      <w:pPr>
        <w:pStyle w:val="2rove-podkapitoly"/>
        <w:numPr>
          <w:ilvl w:val="0"/>
          <w:numId w:val="4"/>
        </w:numPr>
        <w:ind w:left="567" w:firstLine="0"/>
        <w:rPr>
          <w:sz w:val="24"/>
        </w:rPr>
      </w:pPr>
      <w:r w:rsidRPr="00617A23">
        <w:rPr>
          <w:sz w:val="24"/>
        </w:rPr>
        <w:t>a</w:t>
      </w:r>
      <w:r w:rsidR="00BC7E5E" w:rsidRPr="00617A23">
        <w:rPr>
          <w:sz w:val="24"/>
        </w:rPr>
        <w:t>rtróza nosných kloubů, především koxantróza a enartróza</w:t>
      </w:r>
    </w:p>
    <w:p w:rsidR="00BC7E5E" w:rsidRPr="00617A23" w:rsidRDefault="005A7AE4" w:rsidP="0091127C">
      <w:pPr>
        <w:pStyle w:val="2rove-podkapitoly"/>
        <w:numPr>
          <w:ilvl w:val="0"/>
          <w:numId w:val="4"/>
        </w:numPr>
        <w:ind w:left="567" w:firstLine="0"/>
        <w:rPr>
          <w:sz w:val="24"/>
        </w:rPr>
      </w:pPr>
      <w:r w:rsidRPr="00617A23">
        <w:rPr>
          <w:sz w:val="24"/>
        </w:rPr>
        <w:t>p</w:t>
      </w:r>
      <w:r w:rsidR="00BC7E5E" w:rsidRPr="00617A23">
        <w:rPr>
          <w:sz w:val="24"/>
        </w:rPr>
        <w:t>oruchy šlachovo-svalového aparátu kloubů</w:t>
      </w:r>
    </w:p>
    <w:p w:rsidR="00BC7E5E" w:rsidRPr="00617A23" w:rsidRDefault="00BC7E5E" w:rsidP="00634A71">
      <w:pPr>
        <w:pStyle w:val="2rove-podkapitoly"/>
        <w:numPr>
          <w:ilvl w:val="0"/>
          <w:numId w:val="0"/>
        </w:numPr>
        <w:ind w:left="567"/>
        <w:rPr>
          <w:i/>
          <w:sz w:val="24"/>
        </w:rPr>
      </w:pPr>
      <w:r w:rsidRPr="00617A23">
        <w:rPr>
          <w:i/>
          <w:sz w:val="24"/>
        </w:rPr>
        <w:t>Civilizační choroby:</w:t>
      </w:r>
    </w:p>
    <w:p w:rsidR="00BC7E5E" w:rsidRPr="00617A23" w:rsidRDefault="005A7AE4" w:rsidP="0091127C">
      <w:pPr>
        <w:pStyle w:val="2rove-podkapitoly"/>
        <w:numPr>
          <w:ilvl w:val="0"/>
          <w:numId w:val="4"/>
        </w:numPr>
        <w:ind w:left="567" w:firstLine="0"/>
        <w:rPr>
          <w:sz w:val="24"/>
        </w:rPr>
      </w:pPr>
      <w:r w:rsidRPr="00617A23">
        <w:rPr>
          <w:sz w:val="24"/>
        </w:rPr>
        <w:t>ú</w:t>
      </w:r>
      <w:r w:rsidR="00BC7E5E" w:rsidRPr="00617A23">
        <w:rPr>
          <w:sz w:val="24"/>
        </w:rPr>
        <w:t>navový syndrom</w:t>
      </w:r>
    </w:p>
    <w:p w:rsidR="00BC7E5E" w:rsidRPr="00617A23" w:rsidRDefault="005A7AE4" w:rsidP="0091127C">
      <w:pPr>
        <w:pStyle w:val="2rove-podkapitoly"/>
        <w:numPr>
          <w:ilvl w:val="0"/>
          <w:numId w:val="4"/>
        </w:numPr>
        <w:ind w:left="567" w:firstLine="0"/>
        <w:rPr>
          <w:sz w:val="24"/>
        </w:rPr>
      </w:pPr>
      <w:r w:rsidRPr="00617A23">
        <w:rPr>
          <w:sz w:val="24"/>
        </w:rPr>
        <w:t>s</w:t>
      </w:r>
      <w:r w:rsidR="00BC7E5E" w:rsidRPr="00617A23">
        <w:rPr>
          <w:sz w:val="24"/>
        </w:rPr>
        <w:t>nížená obranyschopnost organismu</w:t>
      </w:r>
    </w:p>
    <w:p w:rsidR="00BC7E5E" w:rsidRPr="00617A23" w:rsidRDefault="005A7AE4" w:rsidP="0091127C">
      <w:pPr>
        <w:pStyle w:val="2rove-podkapitoly"/>
        <w:numPr>
          <w:ilvl w:val="0"/>
          <w:numId w:val="4"/>
        </w:numPr>
        <w:ind w:left="567" w:firstLine="0"/>
        <w:rPr>
          <w:sz w:val="24"/>
        </w:rPr>
      </w:pPr>
      <w:r w:rsidRPr="00617A23">
        <w:rPr>
          <w:sz w:val="24"/>
        </w:rPr>
        <w:t>p</w:t>
      </w:r>
      <w:r w:rsidR="00BC7E5E" w:rsidRPr="00617A23">
        <w:rPr>
          <w:sz w:val="24"/>
        </w:rPr>
        <w:t>otíže se zažíváním, nadýmání, zácpy, nebo naopak průjmy</w:t>
      </w:r>
    </w:p>
    <w:p w:rsidR="00BC7E5E" w:rsidRPr="00617A23" w:rsidRDefault="005A7AE4" w:rsidP="0091127C">
      <w:pPr>
        <w:pStyle w:val="2rove-podkapitoly"/>
        <w:numPr>
          <w:ilvl w:val="0"/>
          <w:numId w:val="4"/>
        </w:numPr>
        <w:ind w:left="567" w:firstLine="0"/>
        <w:rPr>
          <w:sz w:val="24"/>
        </w:rPr>
      </w:pPr>
      <w:r w:rsidRPr="00617A23">
        <w:rPr>
          <w:sz w:val="24"/>
        </w:rPr>
        <w:t>n</w:t>
      </w:r>
      <w:r w:rsidR="00BC7E5E" w:rsidRPr="00617A23">
        <w:rPr>
          <w:sz w:val="24"/>
        </w:rPr>
        <w:t>esnášenlivost některých potravin (alergie)</w:t>
      </w:r>
    </w:p>
    <w:p w:rsidR="00BC7E5E" w:rsidRPr="00617A23" w:rsidRDefault="00BC7E5E" w:rsidP="00634A71">
      <w:pPr>
        <w:pStyle w:val="2rove-podkapitoly"/>
        <w:numPr>
          <w:ilvl w:val="0"/>
          <w:numId w:val="0"/>
        </w:numPr>
        <w:ind w:left="567"/>
        <w:rPr>
          <w:i/>
          <w:sz w:val="24"/>
        </w:rPr>
      </w:pPr>
      <w:r w:rsidRPr="00617A23">
        <w:rPr>
          <w:i/>
          <w:sz w:val="24"/>
        </w:rPr>
        <w:t>Komplikace choroby vysokého tlaku:</w:t>
      </w:r>
    </w:p>
    <w:p w:rsidR="00BC7E5E" w:rsidRPr="00617A23" w:rsidRDefault="005A7AE4" w:rsidP="0091127C">
      <w:pPr>
        <w:pStyle w:val="2rove-podkapitoly"/>
        <w:numPr>
          <w:ilvl w:val="0"/>
          <w:numId w:val="4"/>
        </w:numPr>
        <w:ind w:left="567" w:firstLine="0"/>
        <w:rPr>
          <w:i/>
          <w:sz w:val="24"/>
        </w:rPr>
      </w:pPr>
      <w:r w:rsidRPr="00617A23">
        <w:rPr>
          <w:sz w:val="24"/>
        </w:rPr>
        <w:t>c</w:t>
      </w:r>
      <w:r w:rsidR="0048081E" w:rsidRPr="00617A23">
        <w:rPr>
          <w:sz w:val="24"/>
        </w:rPr>
        <w:t>évní onemocnění mozku včetně</w:t>
      </w:r>
      <w:r w:rsidR="00BC7E5E" w:rsidRPr="00617A23">
        <w:rPr>
          <w:sz w:val="24"/>
        </w:rPr>
        <w:t xml:space="preserve"> cévní příhody mozkové (CPM)</w:t>
      </w:r>
    </w:p>
    <w:p w:rsidR="00BC7E5E" w:rsidRPr="00617A23" w:rsidRDefault="005A7AE4" w:rsidP="0091127C">
      <w:pPr>
        <w:pStyle w:val="2rove-podkapitoly"/>
        <w:numPr>
          <w:ilvl w:val="0"/>
          <w:numId w:val="4"/>
        </w:numPr>
        <w:ind w:left="567" w:firstLine="0"/>
        <w:rPr>
          <w:i/>
          <w:sz w:val="24"/>
        </w:rPr>
      </w:pPr>
      <w:r w:rsidRPr="00617A23">
        <w:rPr>
          <w:sz w:val="24"/>
        </w:rPr>
        <w:t>o</w:t>
      </w:r>
      <w:r w:rsidR="00BC7E5E" w:rsidRPr="00617A23">
        <w:rPr>
          <w:sz w:val="24"/>
        </w:rPr>
        <w:t>nemocnění srdce, infarkt myokardu, srdeční selhání</w:t>
      </w:r>
    </w:p>
    <w:p w:rsidR="00BC7E5E" w:rsidRPr="00617A23" w:rsidRDefault="005A7AE4" w:rsidP="0091127C">
      <w:pPr>
        <w:pStyle w:val="2rove-podkapitoly"/>
        <w:numPr>
          <w:ilvl w:val="0"/>
          <w:numId w:val="4"/>
        </w:numPr>
        <w:ind w:left="567" w:firstLine="0"/>
        <w:rPr>
          <w:i/>
          <w:sz w:val="24"/>
        </w:rPr>
      </w:pPr>
      <w:r w:rsidRPr="00617A23">
        <w:rPr>
          <w:sz w:val="24"/>
        </w:rPr>
        <w:t>c</w:t>
      </w:r>
      <w:r w:rsidR="00BC7E5E" w:rsidRPr="00617A23">
        <w:rPr>
          <w:sz w:val="24"/>
        </w:rPr>
        <w:t>évní onemocnění tepen dolních končetin</w:t>
      </w:r>
    </w:p>
    <w:p w:rsidR="005A7AE4" w:rsidRPr="00617A23" w:rsidRDefault="005A7AE4" w:rsidP="00634A71">
      <w:pPr>
        <w:pStyle w:val="2rove-podkapitoly"/>
        <w:numPr>
          <w:ilvl w:val="0"/>
          <w:numId w:val="0"/>
        </w:numPr>
        <w:ind w:left="567"/>
        <w:rPr>
          <w:i/>
          <w:sz w:val="24"/>
        </w:rPr>
      </w:pPr>
      <w:r w:rsidRPr="00617A23">
        <w:rPr>
          <w:i/>
          <w:sz w:val="24"/>
        </w:rPr>
        <w:t>Komplikace cukrovky:</w:t>
      </w:r>
    </w:p>
    <w:p w:rsidR="005A7AE4" w:rsidRPr="00617A23" w:rsidRDefault="005A7AE4" w:rsidP="0091127C">
      <w:pPr>
        <w:pStyle w:val="2rove-podkapitoly"/>
        <w:numPr>
          <w:ilvl w:val="0"/>
          <w:numId w:val="4"/>
        </w:numPr>
        <w:ind w:left="567" w:firstLine="0"/>
        <w:rPr>
          <w:sz w:val="24"/>
        </w:rPr>
      </w:pPr>
      <w:r w:rsidRPr="00617A23">
        <w:rPr>
          <w:sz w:val="24"/>
        </w:rPr>
        <w:t>cévní onemocnění mozku včetně CPM</w:t>
      </w:r>
    </w:p>
    <w:p w:rsidR="005A7AE4" w:rsidRPr="00617A23" w:rsidRDefault="005A7AE4" w:rsidP="0091127C">
      <w:pPr>
        <w:pStyle w:val="2rove-podkapitoly"/>
        <w:numPr>
          <w:ilvl w:val="0"/>
          <w:numId w:val="4"/>
        </w:numPr>
        <w:ind w:left="567" w:firstLine="0"/>
        <w:rPr>
          <w:sz w:val="24"/>
        </w:rPr>
      </w:pPr>
      <w:r w:rsidRPr="00617A23">
        <w:rPr>
          <w:sz w:val="24"/>
        </w:rPr>
        <w:t>onemocnění srdce – infarkt myokardu, srdeční selhání</w:t>
      </w:r>
    </w:p>
    <w:p w:rsidR="005A7AE4" w:rsidRPr="00617A23" w:rsidRDefault="005A7AE4" w:rsidP="0091127C">
      <w:pPr>
        <w:pStyle w:val="2rove-podkapitoly"/>
        <w:numPr>
          <w:ilvl w:val="0"/>
          <w:numId w:val="4"/>
        </w:numPr>
        <w:ind w:left="567" w:firstLine="0"/>
        <w:rPr>
          <w:sz w:val="24"/>
        </w:rPr>
      </w:pPr>
      <w:r w:rsidRPr="00617A23">
        <w:rPr>
          <w:sz w:val="24"/>
        </w:rPr>
        <w:lastRenderedPageBreak/>
        <w:t>cévní onemocnění tepen dolních končen</w:t>
      </w:r>
    </w:p>
    <w:p w:rsidR="005A7AE4" w:rsidRPr="00617A23" w:rsidRDefault="005A7AE4" w:rsidP="0091127C">
      <w:pPr>
        <w:pStyle w:val="2rove-podkapitoly"/>
        <w:numPr>
          <w:ilvl w:val="0"/>
          <w:numId w:val="4"/>
        </w:numPr>
        <w:ind w:left="567" w:firstLine="0"/>
        <w:rPr>
          <w:sz w:val="24"/>
        </w:rPr>
      </w:pPr>
      <w:r w:rsidRPr="00617A23">
        <w:rPr>
          <w:sz w:val="24"/>
        </w:rPr>
        <w:t>onemocní jater – ztukovatění jater s poruchami detoxikačních funkcí</w:t>
      </w:r>
    </w:p>
    <w:p w:rsidR="005A7AE4" w:rsidRPr="00617A23" w:rsidRDefault="005A7AE4" w:rsidP="0091127C">
      <w:pPr>
        <w:pStyle w:val="2rove-podkapitoly"/>
        <w:numPr>
          <w:ilvl w:val="0"/>
          <w:numId w:val="4"/>
        </w:numPr>
        <w:ind w:left="567" w:firstLine="0"/>
        <w:rPr>
          <w:sz w:val="24"/>
        </w:rPr>
      </w:pPr>
      <w:r w:rsidRPr="00617A23">
        <w:rPr>
          <w:sz w:val="24"/>
        </w:rPr>
        <w:t>onemocnění ledvin – rozvoj chronického selhání</w:t>
      </w:r>
    </w:p>
    <w:p w:rsidR="005A7AE4" w:rsidRPr="00617A23" w:rsidRDefault="005A7AE4" w:rsidP="0091127C">
      <w:pPr>
        <w:pStyle w:val="2rove-podkapitoly"/>
        <w:numPr>
          <w:ilvl w:val="0"/>
          <w:numId w:val="4"/>
        </w:numPr>
        <w:ind w:left="567" w:firstLine="0"/>
        <w:rPr>
          <w:sz w:val="24"/>
        </w:rPr>
      </w:pPr>
      <w:r w:rsidRPr="00617A23">
        <w:rPr>
          <w:sz w:val="24"/>
        </w:rPr>
        <w:t>postižení periferního nervového systému (polyneuropatie)</w:t>
      </w:r>
    </w:p>
    <w:p w:rsidR="00CD26F8" w:rsidRDefault="00DD7AE8" w:rsidP="00BE2C51">
      <w:pPr>
        <w:pStyle w:val="2rove-podkapitoly"/>
        <w:numPr>
          <w:ilvl w:val="0"/>
          <w:numId w:val="0"/>
        </w:numPr>
        <w:rPr>
          <w:sz w:val="24"/>
        </w:rPr>
      </w:pPr>
      <w:r>
        <w:rPr>
          <w:sz w:val="24"/>
        </w:rPr>
        <w:t>Na vzniku obezity se t</w:t>
      </w:r>
      <w:r w:rsidR="00C14A81">
        <w:rPr>
          <w:sz w:val="24"/>
        </w:rPr>
        <w:t>aké podílí dle autorů Málková, Málková</w:t>
      </w:r>
      <w:r>
        <w:rPr>
          <w:sz w:val="24"/>
        </w:rPr>
        <w:t xml:space="preserve"> (2014):</w:t>
      </w:r>
    </w:p>
    <w:p w:rsidR="00F90A59" w:rsidRDefault="00F90A59" w:rsidP="0091127C">
      <w:pPr>
        <w:pStyle w:val="2rove-podkapitoly"/>
        <w:numPr>
          <w:ilvl w:val="0"/>
          <w:numId w:val="4"/>
        </w:numPr>
        <w:rPr>
          <w:sz w:val="24"/>
        </w:rPr>
      </w:pPr>
      <w:r>
        <w:rPr>
          <w:sz w:val="24"/>
        </w:rPr>
        <w:t>Biologický faktor</w:t>
      </w:r>
    </w:p>
    <w:p w:rsidR="00F90A59" w:rsidRDefault="00F90A59" w:rsidP="0091127C">
      <w:pPr>
        <w:pStyle w:val="2rove-podkapitoly"/>
        <w:numPr>
          <w:ilvl w:val="0"/>
          <w:numId w:val="4"/>
        </w:numPr>
        <w:rPr>
          <w:sz w:val="24"/>
        </w:rPr>
      </w:pPr>
      <w:r>
        <w:rPr>
          <w:sz w:val="24"/>
        </w:rPr>
        <w:t>Společenský faktor</w:t>
      </w:r>
    </w:p>
    <w:p w:rsidR="00F90A59" w:rsidRDefault="00F90A59" w:rsidP="0091127C">
      <w:pPr>
        <w:pStyle w:val="2rove-podkapitoly"/>
        <w:numPr>
          <w:ilvl w:val="0"/>
          <w:numId w:val="4"/>
        </w:numPr>
        <w:rPr>
          <w:sz w:val="24"/>
        </w:rPr>
      </w:pPr>
      <w:r>
        <w:rPr>
          <w:sz w:val="24"/>
        </w:rPr>
        <w:t>Psychologický faktor</w:t>
      </w:r>
    </w:p>
    <w:p w:rsidR="004F2D6E" w:rsidRPr="00634A71" w:rsidRDefault="004F2D6E" w:rsidP="00C512C2">
      <w:pPr>
        <w:pStyle w:val="2rove-podkapitoly"/>
        <w:numPr>
          <w:ilvl w:val="0"/>
          <w:numId w:val="0"/>
        </w:numPr>
        <w:rPr>
          <w:b/>
          <w:i/>
          <w:sz w:val="24"/>
        </w:rPr>
      </w:pPr>
      <w:r w:rsidRPr="00634A71">
        <w:rPr>
          <w:b/>
          <w:i/>
          <w:sz w:val="24"/>
        </w:rPr>
        <w:t>Biologický faktor:</w:t>
      </w:r>
    </w:p>
    <w:p w:rsidR="004F2D6E" w:rsidRDefault="00547E05" w:rsidP="00B8285B">
      <w:pPr>
        <w:pStyle w:val="2rove-podkapitoly"/>
        <w:numPr>
          <w:ilvl w:val="0"/>
          <w:numId w:val="0"/>
        </w:numPr>
        <w:ind w:firstLine="567"/>
        <w:rPr>
          <w:sz w:val="24"/>
        </w:rPr>
      </w:pPr>
      <w:r>
        <w:rPr>
          <w:sz w:val="24"/>
        </w:rPr>
        <w:t>Nejčastější příčinou vzniku obezity je dlouhodo</w:t>
      </w:r>
      <w:r w:rsidR="00C14A81">
        <w:rPr>
          <w:sz w:val="24"/>
        </w:rPr>
        <w:t xml:space="preserve">bý nepoměr mezi příjmem </w:t>
      </w:r>
      <w:r>
        <w:rPr>
          <w:sz w:val="24"/>
        </w:rPr>
        <w:t>a výdejem energie. K tomuto nepoměru může dojít ať už dlouho</w:t>
      </w:r>
      <w:r w:rsidR="00CD4445">
        <w:rPr>
          <w:sz w:val="24"/>
        </w:rPr>
        <w:t>době</w:t>
      </w:r>
      <w:r w:rsidR="00C14A81">
        <w:rPr>
          <w:sz w:val="24"/>
        </w:rPr>
        <w:t>,</w:t>
      </w:r>
      <w:r w:rsidR="00CD4445">
        <w:rPr>
          <w:sz w:val="24"/>
        </w:rPr>
        <w:t xml:space="preserve"> tak i </w:t>
      </w:r>
      <w:r w:rsidR="00FC4F74">
        <w:rPr>
          <w:sz w:val="24"/>
        </w:rPr>
        <w:t xml:space="preserve">v </w:t>
      </w:r>
      <w:r w:rsidR="00CD4445">
        <w:rPr>
          <w:sz w:val="24"/>
        </w:rPr>
        <w:t>krátkém časovém úseku. Př</w:t>
      </w:r>
      <w:r w:rsidR="00FC4F74">
        <w:rPr>
          <w:sz w:val="24"/>
        </w:rPr>
        <w:t>íčinu obezity však nelze jen s</w:t>
      </w:r>
      <w:r w:rsidR="00CD4445">
        <w:rPr>
          <w:sz w:val="24"/>
        </w:rPr>
        <w:t>valovat na nekázeň v jídle, nechuť k pohybu či na nedostatek</w:t>
      </w:r>
      <w:r w:rsidR="00111C61">
        <w:rPr>
          <w:sz w:val="24"/>
        </w:rPr>
        <w:t xml:space="preserve"> </w:t>
      </w:r>
      <w:r w:rsidR="00CD4445">
        <w:rPr>
          <w:sz w:val="24"/>
        </w:rPr>
        <w:t xml:space="preserve">vůle. </w:t>
      </w:r>
      <w:r>
        <w:rPr>
          <w:sz w:val="24"/>
        </w:rPr>
        <w:t>Na stupeň obezity má vliv určitý biologický faktor, který je částečně dědičný, ale nejvíce záleží na daném jedinci</w:t>
      </w:r>
      <w:r w:rsidR="00FC4F74">
        <w:rPr>
          <w:sz w:val="24"/>
        </w:rPr>
        <w:t>, jak se ke svému tělu zachová</w:t>
      </w:r>
      <w:r>
        <w:rPr>
          <w:sz w:val="24"/>
        </w:rPr>
        <w:t>. Důležitým faktorem je tzv. úsporný gen</w:t>
      </w:r>
      <w:r w:rsidR="00CD4445">
        <w:rPr>
          <w:sz w:val="24"/>
        </w:rPr>
        <w:t>,</w:t>
      </w:r>
      <w:r>
        <w:rPr>
          <w:sz w:val="24"/>
        </w:rPr>
        <w:t xml:space="preserve"> který má určit</w:t>
      </w:r>
      <w:r w:rsidR="00FC4F74">
        <w:rPr>
          <w:sz w:val="24"/>
        </w:rPr>
        <w:t>é dědičné vybavení k zajištění</w:t>
      </w:r>
      <w:r>
        <w:rPr>
          <w:sz w:val="24"/>
        </w:rPr>
        <w:t xml:space="preserve"> ukládání energie v jejím přebytku. Má za následek rozložení tuků i jejich genetické vlohy.</w:t>
      </w:r>
    </w:p>
    <w:p w:rsidR="00920C3C" w:rsidRDefault="00920C3C" w:rsidP="00C512C2">
      <w:pPr>
        <w:pStyle w:val="2rove-podkapitoly"/>
        <w:numPr>
          <w:ilvl w:val="0"/>
          <w:numId w:val="0"/>
        </w:numPr>
        <w:rPr>
          <w:sz w:val="24"/>
        </w:rPr>
      </w:pPr>
    </w:p>
    <w:p w:rsidR="00CD4445" w:rsidRPr="00634A71" w:rsidRDefault="00CD4445" w:rsidP="00C512C2">
      <w:pPr>
        <w:pStyle w:val="2rove-podkapitoly"/>
        <w:numPr>
          <w:ilvl w:val="0"/>
          <w:numId w:val="0"/>
        </w:numPr>
        <w:rPr>
          <w:b/>
          <w:i/>
          <w:sz w:val="24"/>
        </w:rPr>
      </w:pPr>
      <w:r w:rsidRPr="00634A71">
        <w:rPr>
          <w:b/>
          <w:i/>
          <w:sz w:val="24"/>
        </w:rPr>
        <w:t>Společenský faktor:</w:t>
      </w:r>
    </w:p>
    <w:p w:rsidR="00CD4445" w:rsidRDefault="00CD4445" w:rsidP="00B8285B">
      <w:pPr>
        <w:pStyle w:val="2rove-podkapitoly"/>
        <w:numPr>
          <w:ilvl w:val="0"/>
          <w:numId w:val="0"/>
        </w:numPr>
        <w:ind w:firstLine="567"/>
        <w:rPr>
          <w:sz w:val="24"/>
        </w:rPr>
      </w:pPr>
      <w:r>
        <w:rPr>
          <w:sz w:val="24"/>
        </w:rPr>
        <w:t>Do těchto faktorů patří snadný přístup k jídlu, pohodlný způsob života. Dále zde hraje roli vzdělání, zaměstnání, příjem, pohlaví, národnost,……</w:t>
      </w:r>
    </w:p>
    <w:p w:rsidR="00CD4445" w:rsidRDefault="00CD4445" w:rsidP="00C512C2">
      <w:pPr>
        <w:pStyle w:val="2rove-podkapitoly"/>
        <w:numPr>
          <w:ilvl w:val="0"/>
          <w:numId w:val="0"/>
        </w:numPr>
        <w:rPr>
          <w:sz w:val="24"/>
        </w:rPr>
      </w:pPr>
      <w:r>
        <w:rPr>
          <w:sz w:val="24"/>
        </w:rPr>
        <w:t xml:space="preserve">Důležitou roli zde mají historické epochy a vlivy kultury. Stravovací </w:t>
      </w:r>
      <w:r w:rsidR="004C6089">
        <w:rPr>
          <w:sz w:val="24"/>
        </w:rPr>
        <w:t>návyky jsou v kultuře zachovány a mohou být změněny jen pozvolna.</w:t>
      </w:r>
    </w:p>
    <w:p w:rsidR="004C6089" w:rsidRDefault="004C6089" w:rsidP="00547E05">
      <w:pPr>
        <w:pStyle w:val="2rove-podkapitoly"/>
        <w:numPr>
          <w:ilvl w:val="0"/>
          <w:numId w:val="0"/>
        </w:numPr>
        <w:ind w:left="284"/>
        <w:rPr>
          <w:sz w:val="24"/>
        </w:rPr>
      </w:pPr>
    </w:p>
    <w:p w:rsidR="004C6089" w:rsidRPr="00634A71" w:rsidRDefault="00C14A81" w:rsidP="00C512C2">
      <w:pPr>
        <w:pStyle w:val="2rove-podkapitoly"/>
        <w:numPr>
          <w:ilvl w:val="0"/>
          <w:numId w:val="0"/>
        </w:numPr>
        <w:rPr>
          <w:b/>
          <w:i/>
          <w:sz w:val="24"/>
        </w:rPr>
      </w:pPr>
      <w:r w:rsidRPr="00634A71">
        <w:rPr>
          <w:b/>
          <w:i/>
          <w:sz w:val="24"/>
        </w:rPr>
        <w:t>Psychologický faktor</w:t>
      </w:r>
      <w:r w:rsidR="004C6089" w:rsidRPr="00634A71">
        <w:rPr>
          <w:b/>
          <w:i/>
          <w:sz w:val="24"/>
        </w:rPr>
        <w:t>:</w:t>
      </w:r>
    </w:p>
    <w:p w:rsidR="004C6089" w:rsidRPr="00286700" w:rsidRDefault="00286700" w:rsidP="00B8285B">
      <w:pPr>
        <w:pStyle w:val="2rove-podkapitoly"/>
        <w:numPr>
          <w:ilvl w:val="0"/>
          <w:numId w:val="0"/>
        </w:numPr>
        <w:ind w:firstLine="567"/>
        <w:rPr>
          <w:sz w:val="24"/>
        </w:rPr>
      </w:pPr>
      <w:r>
        <w:rPr>
          <w:sz w:val="24"/>
        </w:rPr>
        <w:t>Psychologické faktory se podílejí nejen na vzniku, ale</w:t>
      </w:r>
      <w:r w:rsidR="00FC4F74">
        <w:rPr>
          <w:sz w:val="24"/>
        </w:rPr>
        <w:t xml:space="preserve"> i na</w:t>
      </w:r>
      <w:r>
        <w:rPr>
          <w:sz w:val="24"/>
        </w:rPr>
        <w:t xml:space="preserve"> trvání obezity. U těchto faktorů se docela často stává</w:t>
      </w:r>
      <w:r w:rsidR="009635C0">
        <w:rPr>
          <w:sz w:val="24"/>
        </w:rPr>
        <w:t>,</w:t>
      </w:r>
      <w:r>
        <w:rPr>
          <w:sz w:val="24"/>
        </w:rPr>
        <w:t xml:space="preserve"> že člověk nej</w:t>
      </w:r>
      <w:r w:rsidR="00FC4F74">
        <w:rPr>
          <w:sz w:val="24"/>
        </w:rPr>
        <w:t xml:space="preserve">í jen z hladu, ale potřebuje </w:t>
      </w:r>
      <w:r>
        <w:rPr>
          <w:sz w:val="24"/>
        </w:rPr>
        <w:t xml:space="preserve">uspokojit </w:t>
      </w:r>
      <w:r w:rsidR="00FC4F74">
        <w:rPr>
          <w:sz w:val="24"/>
        </w:rPr>
        <w:t>i své chutě a p</w:t>
      </w:r>
      <w:r w:rsidR="00853156">
        <w:rPr>
          <w:sz w:val="24"/>
        </w:rPr>
        <w:t>r</w:t>
      </w:r>
      <w:r w:rsidR="00FC4F74">
        <w:rPr>
          <w:sz w:val="24"/>
        </w:rPr>
        <w:t>oto</w:t>
      </w:r>
      <w:r w:rsidR="009635C0">
        <w:rPr>
          <w:sz w:val="24"/>
        </w:rPr>
        <w:t xml:space="preserve"> </w:t>
      </w:r>
      <w:r w:rsidR="00853156">
        <w:rPr>
          <w:sz w:val="24"/>
        </w:rPr>
        <w:t xml:space="preserve">jí </w:t>
      </w:r>
      <w:r w:rsidR="009635C0">
        <w:rPr>
          <w:sz w:val="24"/>
        </w:rPr>
        <w:t>po</w:t>
      </w:r>
      <w:r w:rsidR="00FC4F74">
        <w:rPr>
          <w:sz w:val="24"/>
        </w:rPr>
        <w:t>travu v nadměrném množství. Podnět k jídlu ovlivňuje</w:t>
      </w:r>
      <w:r w:rsidR="009635C0">
        <w:rPr>
          <w:sz w:val="24"/>
        </w:rPr>
        <w:t xml:space="preserve"> řada i vnějších a vnitřních faktorů. Mezi vnější faktory patří dostupnost </w:t>
      </w:r>
      <w:r w:rsidR="009635C0">
        <w:rPr>
          <w:sz w:val="24"/>
        </w:rPr>
        <w:lastRenderedPageBreak/>
        <w:t>jídla, vůně a mezi vnitřní faktory patří řešení stresu, popřípadě</w:t>
      </w:r>
      <w:r w:rsidR="001A4C7C">
        <w:rPr>
          <w:sz w:val="24"/>
        </w:rPr>
        <w:t xml:space="preserve"> zlepšení nálady při negativních myšlenkách.</w:t>
      </w:r>
      <w:r w:rsidR="009635C0">
        <w:rPr>
          <w:sz w:val="24"/>
        </w:rPr>
        <w:t xml:space="preserve"> Z těchto vztahů </w:t>
      </w:r>
      <w:r w:rsidR="001A4C7C">
        <w:rPr>
          <w:sz w:val="24"/>
        </w:rPr>
        <w:t xml:space="preserve">vzniká </w:t>
      </w:r>
      <w:r w:rsidR="009635C0">
        <w:rPr>
          <w:sz w:val="24"/>
        </w:rPr>
        <w:t>častá sou</w:t>
      </w:r>
      <w:r w:rsidR="001A4C7C">
        <w:rPr>
          <w:sz w:val="24"/>
        </w:rPr>
        <w:t>vislost mezi stravovacími návyky</w:t>
      </w:r>
      <w:r w:rsidR="009635C0">
        <w:rPr>
          <w:sz w:val="24"/>
        </w:rPr>
        <w:t xml:space="preserve"> a emocemi, ať už v kladném nebo záporné</w:t>
      </w:r>
      <w:r w:rsidR="001A4C7C">
        <w:rPr>
          <w:sz w:val="24"/>
        </w:rPr>
        <w:t>m smyslu. Nejčastějšími vlivy při</w:t>
      </w:r>
      <w:r w:rsidR="009635C0">
        <w:rPr>
          <w:sz w:val="24"/>
        </w:rPr>
        <w:t xml:space="preserve"> přejídání jsou negativní emoce</w:t>
      </w:r>
      <w:r w:rsidR="001A4C7C">
        <w:rPr>
          <w:sz w:val="24"/>
        </w:rPr>
        <w:t>. Pokud si lidé zvyknou</w:t>
      </w:r>
      <w:r w:rsidR="00721DF5">
        <w:rPr>
          <w:sz w:val="24"/>
        </w:rPr>
        <w:t xml:space="preserve"> u</w:t>
      </w:r>
      <w:r w:rsidR="00111C61">
        <w:rPr>
          <w:sz w:val="24"/>
        </w:rPr>
        <w:t>klidňovat</w:t>
      </w:r>
      <w:r w:rsidR="001A4C7C">
        <w:rPr>
          <w:sz w:val="24"/>
        </w:rPr>
        <w:t xml:space="preserve"> se</w:t>
      </w:r>
      <w:r w:rsidR="00111C61">
        <w:rPr>
          <w:sz w:val="24"/>
        </w:rPr>
        <w:t xml:space="preserve"> pomocí jídla,</w:t>
      </w:r>
      <w:r w:rsidR="00853156">
        <w:rPr>
          <w:sz w:val="24"/>
        </w:rPr>
        <w:t xml:space="preserve"> </w:t>
      </w:r>
      <w:r w:rsidR="001A4C7C">
        <w:rPr>
          <w:sz w:val="24"/>
        </w:rPr>
        <w:t>stává se pro ně jídlo drogou.</w:t>
      </w:r>
      <w:r w:rsidR="00111C61">
        <w:rPr>
          <w:sz w:val="24"/>
        </w:rPr>
        <w:t xml:space="preserve"> U obézních lidí není většinou podmět</w:t>
      </w:r>
      <w:r w:rsidR="001A4C7C">
        <w:rPr>
          <w:sz w:val="24"/>
        </w:rPr>
        <w:t>em hlad, ale spíše touha nechat zajít neklidné myšlenky.</w:t>
      </w:r>
      <w:r w:rsidR="00111C61">
        <w:rPr>
          <w:sz w:val="24"/>
        </w:rPr>
        <w:t xml:space="preserve"> </w:t>
      </w:r>
    </w:p>
    <w:p w:rsidR="00BA444E" w:rsidRDefault="004A1504" w:rsidP="00B8285B">
      <w:pPr>
        <w:pStyle w:val="2rove-podkapitoly"/>
        <w:numPr>
          <w:ilvl w:val="0"/>
          <w:numId w:val="0"/>
        </w:numPr>
        <w:ind w:firstLine="567"/>
        <w:rPr>
          <w:sz w:val="24"/>
        </w:rPr>
      </w:pPr>
      <w:r>
        <w:rPr>
          <w:sz w:val="24"/>
        </w:rPr>
        <w:t>Vědecké výzkumy dokazují, že obezita a nadváha zkracují délku lidského života.</w:t>
      </w:r>
      <w:r w:rsidR="00547781">
        <w:rPr>
          <w:sz w:val="24"/>
        </w:rPr>
        <w:t xml:space="preserve"> Abychom si nezkracovali délku života, tak bychom měli začít žít zdravě a dodržovat redukční plán. </w:t>
      </w:r>
    </w:p>
    <w:p w:rsidR="00547781" w:rsidRDefault="00C14A81" w:rsidP="00B8285B">
      <w:pPr>
        <w:pStyle w:val="2rove-podkapitoly"/>
        <w:numPr>
          <w:ilvl w:val="0"/>
          <w:numId w:val="0"/>
        </w:numPr>
        <w:ind w:firstLine="567"/>
        <w:rPr>
          <w:sz w:val="24"/>
        </w:rPr>
      </w:pPr>
      <w:r>
        <w:rPr>
          <w:sz w:val="24"/>
        </w:rPr>
        <w:t>Podle Kukačky (2010) l</w:t>
      </w:r>
      <w:r w:rsidR="001A4C7C">
        <w:rPr>
          <w:sz w:val="24"/>
        </w:rPr>
        <w:t>idem</w:t>
      </w:r>
      <w:r w:rsidR="00472783">
        <w:rPr>
          <w:sz w:val="24"/>
        </w:rPr>
        <w:t>,</w:t>
      </w:r>
      <w:r w:rsidR="00547781">
        <w:rPr>
          <w:sz w:val="24"/>
        </w:rPr>
        <w:t xml:space="preserve"> kteří mají mírnou nadváhu</w:t>
      </w:r>
      <w:r w:rsidR="007A5450">
        <w:rPr>
          <w:sz w:val="24"/>
        </w:rPr>
        <w:t>,</w:t>
      </w:r>
      <w:r w:rsidR="00547781">
        <w:rPr>
          <w:sz w:val="24"/>
        </w:rPr>
        <w:t xml:space="preserve"> je doporučena jízda na kole, běh, aerobik a lidem s větší nadváhou musí být doporučeny takové cviky, které nezatíží příliš jejich pohybový aparát</w:t>
      </w:r>
      <w:r w:rsidR="00774B27">
        <w:rPr>
          <w:sz w:val="24"/>
        </w:rPr>
        <w:t xml:space="preserve"> (</w:t>
      </w:r>
      <w:r w:rsidR="00DE2E67">
        <w:rPr>
          <w:sz w:val="24"/>
        </w:rPr>
        <w:t>vodní aerobik, chůze, plavání,…)</w:t>
      </w:r>
      <w:r w:rsidR="00547781">
        <w:rPr>
          <w:sz w:val="24"/>
        </w:rPr>
        <w:t>. Jejich cviky musí být jednoduché a lehké</w:t>
      </w:r>
      <w:r w:rsidR="00774B27">
        <w:rPr>
          <w:sz w:val="24"/>
        </w:rPr>
        <w:t>. Nezáleží</w:t>
      </w:r>
      <w:r>
        <w:rPr>
          <w:sz w:val="24"/>
        </w:rPr>
        <w:t>,</w:t>
      </w:r>
      <w:r w:rsidR="00774B27">
        <w:rPr>
          <w:sz w:val="24"/>
        </w:rPr>
        <w:t xml:space="preserve"> </w:t>
      </w:r>
      <w:r w:rsidR="00DE2E67">
        <w:rPr>
          <w:sz w:val="24"/>
        </w:rPr>
        <w:t>jaké cviky provádí, ale velmi důležitou složkou je kolik čas</w:t>
      </w:r>
      <w:r w:rsidR="001A4C7C">
        <w:rPr>
          <w:sz w:val="24"/>
        </w:rPr>
        <w:t>u</w:t>
      </w:r>
      <w:r w:rsidR="00472783">
        <w:rPr>
          <w:sz w:val="24"/>
        </w:rPr>
        <w:t xml:space="preserve"> danou pohybovou aktivitou s</w:t>
      </w:r>
      <w:r w:rsidR="00DE2E67">
        <w:rPr>
          <w:sz w:val="24"/>
        </w:rPr>
        <w:t xml:space="preserve">tráví a </w:t>
      </w:r>
      <w:r>
        <w:rPr>
          <w:sz w:val="24"/>
        </w:rPr>
        <w:t>při jaké tepové frekvenci. D</w:t>
      </w:r>
      <w:r w:rsidR="00DE2E67">
        <w:rPr>
          <w:sz w:val="24"/>
        </w:rPr>
        <w:t>oporučení je minimálně 40 minut denně, jelikož tělo začíná spalovat a přeměňovat tuky na výdej energie až po 30 minutách pohybové aktivity.</w:t>
      </w:r>
    </w:p>
    <w:p w:rsidR="00DE2E67" w:rsidRDefault="00DE2E67" w:rsidP="00B8285B">
      <w:pPr>
        <w:pStyle w:val="2rove-podkapitoly"/>
        <w:numPr>
          <w:ilvl w:val="0"/>
          <w:numId w:val="0"/>
        </w:numPr>
        <w:ind w:firstLine="567"/>
        <w:rPr>
          <w:sz w:val="24"/>
        </w:rPr>
      </w:pPr>
      <w:r>
        <w:rPr>
          <w:sz w:val="24"/>
        </w:rPr>
        <w:t>Nejdůležitější součástí jsou preventivní pohybová opatření. Při redukci váhy jde především o redukci tukové tkáně. Při redukčním opatření, které nezahrnuje cvičení, dochází ke ztrátě 75</w:t>
      </w:r>
      <w:r w:rsidR="00430B86">
        <w:rPr>
          <w:sz w:val="24"/>
        </w:rPr>
        <w:t xml:space="preserve"> </w:t>
      </w:r>
      <w:r>
        <w:rPr>
          <w:sz w:val="24"/>
        </w:rPr>
        <w:t>% tukové tkáně a</w:t>
      </w:r>
      <w:r w:rsidR="00CF40CF">
        <w:rPr>
          <w:sz w:val="24"/>
        </w:rPr>
        <w:t xml:space="preserve"> 25</w:t>
      </w:r>
      <w:r w:rsidR="00430B86">
        <w:rPr>
          <w:sz w:val="24"/>
        </w:rPr>
        <w:t xml:space="preserve"> </w:t>
      </w:r>
      <w:r w:rsidR="00CF40CF">
        <w:rPr>
          <w:sz w:val="24"/>
        </w:rPr>
        <w:t>% svalové tkáně. Pokud se při</w:t>
      </w:r>
      <w:r>
        <w:rPr>
          <w:sz w:val="24"/>
        </w:rPr>
        <w:t>dá cvičení</w:t>
      </w:r>
      <w:r w:rsidR="00CF40CF">
        <w:rPr>
          <w:sz w:val="24"/>
        </w:rPr>
        <w:t>,</w:t>
      </w:r>
      <w:r>
        <w:rPr>
          <w:sz w:val="24"/>
        </w:rPr>
        <w:t xml:space="preserve"> dochází</w:t>
      </w:r>
      <w:r w:rsidR="00430B86">
        <w:rPr>
          <w:sz w:val="24"/>
        </w:rPr>
        <w:t xml:space="preserve"> k redukci tukové tkáně 95 % a 5 </w:t>
      </w:r>
      <w:r>
        <w:rPr>
          <w:sz w:val="24"/>
        </w:rPr>
        <w:t>% svalové tkáně.</w:t>
      </w:r>
      <w:r w:rsidR="00380C25">
        <w:rPr>
          <w:sz w:val="24"/>
        </w:rPr>
        <w:t xml:space="preserve"> Pohybovou aktivi</w:t>
      </w:r>
      <w:r w:rsidR="00CF40CF">
        <w:rPr>
          <w:sz w:val="24"/>
        </w:rPr>
        <w:t>tu můžeme rozdělit na rutinní (</w:t>
      </w:r>
      <w:r w:rsidR="00380C25">
        <w:rPr>
          <w:sz w:val="24"/>
        </w:rPr>
        <w:t>provozujeme každý de</w:t>
      </w:r>
      <w:r w:rsidR="00C512C2">
        <w:rPr>
          <w:sz w:val="24"/>
        </w:rPr>
        <w:t>n) anebo aktivní cvičení či sport.</w:t>
      </w:r>
    </w:p>
    <w:p w:rsidR="000762A5" w:rsidRDefault="000762A5" w:rsidP="00B8285B">
      <w:pPr>
        <w:pStyle w:val="2rove-podkapitoly"/>
        <w:numPr>
          <w:ilvl w:val="0"/>
          <w:numId w:val="0"/>
        </w:numPr>
        <w:ind w:firstLine="567"/>
        <w:rPr>
          <w:sz w:val="24"/>
        </w:rPr>
      </w:pPr>
      <w:r>
        <w:rPr>
          <w:sz w:val="24"/>
        </w:rPr>
        <w:t>Pro určení obezity se nejčastěji používá veličina nazvaná tělesný hmot</w:t>
      </w:r>
      <w:r w:rsidR="000167C9">
        <w:rPr>
          <w:sz w:val="24"/>
        </w:rPr>
        <w:t>nostní index</w:t>
      </w:r>
      <w:r w:rsidR="00CF40CF">
        <w:rPr>
          <w:sz w:val="24"/>
        </w:rPr>
        <w:t xml:space="preserve"> </w:t>
      </w:r>
      <w:r w:rsidR="000167C9">
        <w:rPr>
          <w:sz w:val="24"/>
        </w:rPr>
        <w:t>(body mass index</w:t>
      </w:r>
      <w:r w:rsidR="00CE0123">
        <w:rPr>
          <w:sz w:val="24"/>
        </w:rPr>
        <w:t>–BMI).</w:t>
      </w:r>
    </w:p>
    <w:p w:rsidR="00504E36" w:rsidRDefault="00504E36" w:rsidP="00FA2DC7">
      <w:pPr>
        <w:pStyle w:val="2rove-podkapitoly"/>
        <w:numPr>
          <w:ilvl w:val="0"/>
          <w:numId w:val="0"/>
        </w:numPr>
        <w:rPr>
          <w:sz w:val="24"/>
        </w:rPr>
      </w:pPr>
      <w:r>
        <w:rPr>
          <w:sz w:val="24"/>
        </w:rPr>
        <w:t>Výpočet BMI se rovná hmotnost vyjádřená v</w:t>
      </w:r>
      <w:r w:rsidR="00CF40CF">
        <w:rPr>
          <w:sz w:val="24"/>
        </w:rPr>
        <w:t> </w:t>
      </w:r>
      <w:r>
        <w:rPr>
          <w:sz w:val="24"/>
        </w:rPr>
        <w:t>kilogr</w:t>
      </w:r>
      <w:r w:rsidR="004339C0">
        <w:rPr>
          <w:sz w:val="24"/>
        </w:rPr>
        <w:t>amech</w:t>
      </w:r>
      <w:r w:rsidR="00CF40CF">
        <w:rPr>
          <w:sz w:val="24"/>
        </w:rPr>
        <w:t>, která se</w:t>
      </w:r>
      <w:r w:rsidR="004339C0">
        <w:rPr>
          <w:sz w:val="24"/>
        </w:rPr>
        <w:t xml:space="preserve"> dělí</w:t>
      </w:r>
      <w:r w:rsidR="00CF40CF">
        <w:rPr>
          <w:sz w:val="24"/>
        </w:rPr>
        <w:t xml:space="preserve"> </w:t>
      </w:r>
      <w:r w:rsidR="004339C0">
        <w:rPr>
          <w:sz w:val="24"/>
        </w:rPr>
        <w:t>druhou odmocninou výš</w:t>
      </w:r>
      <w:r>
        <w:rPr>
          <w:sz w:val="24"/>
        </w:rPr>
        <w:t>ky vyjádřené v metrech.</w:t>
      </w:r>
    </w:p>
    <w:p w:rsidR="00FA2DC7" w:rsidRDefault="00FA2DC7" w:rsidP="00FA2DC7">
      <w:pPr>
        <w:pStyle w:val="2rove-podkapitoly"/>
        <w:numPr>
          <w:ilvl w:val="0"/>
          <w:numId w:val="0"/>
        </w:numPr>
        <w:rPr>
          <w:sz w:val="24"/>
        </w:rPr>
      </w:pPr>
    </w:p>
    <w:p w:rsidR="00FA2DC7" w:rsidRDefault="00FA2DC7" w:rsidP="00FA2DC7">
      <w:pPr>
        <w:pStyle w:val="2rove-podkapitoly"/>
        <w:numPr>
          <w:ilvl w:val="0"/>
          <w:numId w:val="0"/>
        </w:numPr>
        <w:rPr>
          <w:sz w:val="24"/>
        </w:rPr>
      </w:pPr>
    </w:p>
    <w:p w:rsidR="00FA2DC7" w:rsidRDefault="00FA2DC7" w:rsidP="00FA2DC7">
      <w:pPr>
        <w:pStyle w:val="2rove-podkapitoly"/>
        <w:numPr>
          <w:ilvl w:val="0"/>
          <w:numId w:val="0"/>
        </w:numPr>
        <w:rPr>
          <w:sz w:val="24"/>
        </w:rPr>
      </w:pPr>
    </w:p>
    <w:p w:rsidR="00FA2DC7" w:rsidRPr="00FA2DC7" w:rsidRDefault="00FA2DC7" w:rsidP="00FA2DC7">
      <w:pPr>
        <w:pStyle w:val="2rove-podkapitoly"/>
        <w:numPr>
          <w:ilvl w:val="0"/>
          <w:numId w:val="0"/>
        </w:numPr>
        <w:rPr>
          <w:sz w:val="24"/>
        </w:rPr>
      </w:pPr>
    </w:p>
    <w:p w:rsidR="00504E36" w:rsidRDefault="00504E36" w:rsidP="004A1504">
      <w:pPr>
        <w:pStyle w:val="2rove-podkapitoly"/>
        <w:numPr>
          <w:ilvl w:val="0"/>
          <w:numId w:val="0"/>
        </w:numPr>
        <w:rPr>
          <w:b/>
          <w:sz w:val="24"/>
        </w:rPr>
      </w:pPr>
      <w:r>
        <w:rPr>
          <w:sz w:val="24"/>
        </w:rPr>
        <w:lastRenderedPageBreak/>
        <w:tab/>
      </w:r>
      <w:r>
        <w:rPr>
          <w:sz w:val="24"/>
        </w:rPr>
        <w:tab/>
      </w:r>
      <w:r>
        <w:rPr>
          <w:b/>
          <w:sz w:val="24"/>
        </w:rPr>
        <w:t>BMI = TĚLESNÁ VÁHA (KG) / ((VÝŠKA m2))2</w:t>
      </w:r>
    </w:p>
    <w:p w:rsidR="00504E36" w:rsidRPr="00504E36" w:rsidRDefault="00504E36" w:rsidP="004A1504">
      <w:pPr>
        <w:pStyle w:val="2rove-podkapitoly"/>
        <w:numPr>
          <w:ilvl w:val="0"/>
          <w:numId w:val="0"/>
        </w:numPr>
        <w:rPr>
          <w:b/>
          <w:sz w:val="24"/>
        </w:rPr>
      </w:pPr>
      <w:r>
        <w:rPr>
          <w:b/>
          <w:sz w:val="24"/>
        </w:rPr>
        <w:tab/>
      </w:r>
      <w:r w:rsidR="0029511D">
        <w:rPr>
          <w:noProof/>
        </w:rPr>
        <w:drawing>
          <wp:inline distT="0" distB="0" distL="0" distR="0">
            <wp:extent cx="4152900" cy="1036320"/>
            <wp:effectExtent l="19050" t="0" r="0" b="0"/>
            <wp:docPr id="14" name="obrázek 14" descr="bmi 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mi index"/>
                    <pic:cNvPicPr>
                      <a:picLocks noChangeAspect="1" noChangeArrowheads="1"/>
                    </pic:cNvPicPr>
                  </pic:nvPicPr>
                  <pic:blipFill>
                    <a:blip r:embed="rId17"/>
                    <a:srcRect/>
                    <a:stretch>
                      <a:fillRect/>
                    </a:stretch>
                  </pic:blipFill>
                  <pic:spPr bwMode="auto">
                    <a:xfrm>
                      <a:off x="0" y="0"/>
                      <a:ext cx="4152900" cy="1036320"/>
                    </a:xfrm>
                    <a:prstGeom prst="rect">
                      <a:avLst/>
                    </a:prstGeom>
                    <a:noFill/>
                    <a:ln w="9525">
                      <a:noFill/>
                      <a:miter lim="800000"/>
                      <a:headEnd/>
                      <a:tailEnd/>
                    </a:ln>
                  </pic:spPr>
                </pic:pic>
              </a:graphicData>
            </a:graphic>
          </wp:inline>
        </w:drawing>
      </w:r>
    </w:p>
    <w:p w:rsidR="00646F16" w:rsidRDefault="00646F16" w:rsidP="004A1504">
      <w:pPr>
        <w:pStyle w:val="2rove-podkapitoly"/>
        <w:numPr>
          <w:ilvl w:val="0"/>
          <w:numId w:val="0"/>
        </w:numPr>
        <w:rPr>
          <w:sz w:val="24"/>
        </w:rPr>
      </w:pPr>
      <w:r>
        <w:rPr>
          <w:sz w:val="24"/>
        </w:rPr>
        <w:t>BMI představuje pouze orientační hodnocení obezity, jelikož nezachycuje podíl tuku a beztukové hmoty. Jedinci</w:t>
      </w:r>
      <w:r w:rsidR="003811AB">
        <w:rPr>
          <w:sz w:val="24"/>
        </w:rPr>
        <w:t>,</w:t>
      </w:r>
      <w:r>
        <w:rPr>
          <w:sz w:val="24"/>
        </w:rPr>
        <w:t xml:space="preserve"> kteří provádí silové sporty tak mají větší podíl svalové tkáně než tuku</w:t>
      </w:r>
      <w:r w:rsidR="003811AB">
        <w:rPr>
          <w:sz w:val="24"/>
        </w:rPr>
        <w:t xml:space="preserve"> a tudíž BMI se spíše odráží na podílu svalové tkáně. Pomocí BMI můžeme tedy pouze orientačně určit spojená rizika s</w:t>
      </w:r>
      <w:r w:rsidR="00504E36">
        <w:rPr>
          <w:sz w:val="24"/>
        </w:rPr>
        <w:t> </w:t>
      </w:r>
      <w:r w:rsidR="003811AB">
        <w:rPr>
          <w:sz w:val="24"/>
        </w:rPr>
        <w:t>obezitou</w:t>
      </w:r>
      <w:r w:rsidR="00504E36">
        <w:rPr>
          <w:sz w:val="24"/>
        </w:rPr>
        <w:t>. Při stejném BMI mají větší podíl tuku ženy než muži a u starších jedinců je větší podíl tuku než</w:t>
      </w:r>
      <w:r w:rsidR="00430B86">
        <w:rPr>
          <w:sz w:val="24"/>
        </w:rPr>
        <w:t xml:space="preserve"> u mladších (Málková, Málková, </w:t>
      </w:r>
      <w:r w:rsidR="00504E36">
        <w:rPr>
          <w:sz w:val="24"/>
        </w:rPr>
        <w:t>2014)</w:t>
      </w:r>
      <w:r w:rsidR="00430B86">
        <w:rPr>
          <w:sz w:val="24"/>
        </w:rPr>
        <w:t>.</w:t>
      </w:r>
    </w:p>
    <w:p w:rsidR="002D0CB8" w:rsidRPr="00CF40CF" w:rsidRDefault="002D0CB8" w:rsidP="00CF40CF">
      <w:pPr>
        <w:spacing w:after="270" w:line="360" w:lineRule="auto"/>
        <w:ind w:firstLine="60"/>
        <w:rPr>
          <w:rFonts w:asciiTheme="minorHAnsi" w:eastAsia="Times New Roman" w:hAnsiTheme="minorHAnsi" w:cstheme="minorHAnsi"/>
          <w:color w:val="000000" w:themeColor="text1"/>
          <w:sz w:val="24"/>
          <w:szCs w:val="24"/>
          <w:lang w:eastAsia="cs-CZ"/>
        </w:rPr>
      </w:pPr>
      <w:r w:rsidRPr="00CF40CF">
        <w:rPr>
          <w:rFonts w:asciiTheme="minorHAnsi" w:eastAsia="Times New Roman" w:hAnsiTheme="minorHAnsi" w:cstheme="minorHAnsi"/>
          <w:bCs/>
          <w:color w:val="000000" w:themeColor="text1"/>
          <w:sz w:val="24"/>
          <w:szCs w:val="24"/>
          <w:lang w:eastAsia="cs-CZ"/>
        </w:rPr>
        <w:t>I když se BMI jako měřítko nadváhy a obezity na celém světě v praxi osvědčil, tak přece není u každého použitelný.</w:t>
      </w:r>
      <w:r w:rsidRPr="00CF40CF">
        <w:rPr>
          <w:rFonts w:asciiTheme="minorHAnsi" w:eastAsia="Times New Roman" w:hAnsiTheme="minorHAnsi" w:cstheme="minorHAnsi"/>
          <w:color w:val="000000" w:themeColor="text1"/>
          <w:sz w:val="24"/>
          <w:szCs w:val="24"/>
          <w:lang w:eastAsia="cs-CZ"/>
        </w:rPr>
        <w:t xml:space="preserve"> Jsou tři výjimky, které by se měly zohledňovat. BMI se z pochopitelných důvodů nemůže u</w:t>
      </w:r>
      <w:r w:rsidR="001A4C7C" w:rsidRPr="00CF40CF">
        <w:rPr>
          <w:rFonts w:asciiTheme="minorHAnsi" w:eastAsia="Times New Roman" w:hAnsiTheme="minorHAnsi" w:cstheme="minorHAnsi"/>
          <w:color w:val="000000" w:themeColor="text1"/>
          <w:sz w:val="24"/>
          <w:szCs w:val="24"/>
          <w:lang w:eastAsia="cs-CZ"/>
        </w:rPr>
        <w:t>platňovat u následujících skupin</w:t>
      </w:r>
      <w:r w:rsidRPr="00CF40CF">
        <w:rPr>
          <w:rFonts w:asciiTheme="minorHAnsi" w:eastAsia="Times New Roman" w:hAnsiTheme="minorHAnsi" w:cstheme="minorHAnsi"/>
          <w:color w:val="000000" w:themeColor="text1"/>
          <w:sz w:val="24"/>
          <w:szCs w:val="24"/>
          <w:lang w:eastAsia="cs-CZ"/>
        </w:rPr>
        <w:t>:</w:t>
      </w:r>
    </w:p>
    <w:p w:rsidR="002D0CB8" w:rsidRPr="00CF40CF" w:rsidRDefault="002D0CB8" w:rsidP="004C567E">
      <w:pPr>
        <w:pStyle w:val="Odstavecseseznamem"/>
        <w:numPr>
          <w:ilvl w:val="0"/>
          <w:numId w:val="29"/>
        </w:numPr>
        <w:spacing w:after="60" w:line="360" w:lineRule="auto"/>
        <w:ind w:right="60" w:hanging="354"/>
        <w:textAlignment w:val="top"/>
        <w:rPr>
          <w:rFonts w:asciiTheme="minorHAnsi" w:eastAsia="Times New Roman" w:hAnsiTheme="minorHAnsi" w:cstheme="minorHAnsi"/>
          <w:color w:val="000000" w:themeColor="text1"/>
          <w:sz w:val="24"/>
          <w:szCs w:val="24"/>
          <w:lang w:eastAsia="cs-CZ"/>
        </w:rPr>
      </w:pPr>
      <w:r w:rsidRPr="00CF40CF">
        <w:rPr>
          <w:rFonts w:asciiTheme="minorHAnsi" w:eastAsia="Times New Roman" w:hAnsiTheme="minorHAnsi" w:cstheme="minorHAnsi"/>
          <w:b/>
          <w:bCs/>
          <w:color w:val="000000" w:themeColor="text1"/>
          <w:sz w:val="24"/>
          <w:szCs w:val="24"/>
          <w:lang w:eastAsia="cs-CZ"/>
        </w:rPr>
        <w:t>Těhotné ženy</w:t>
      </w:r>
      <w:r w:rsidR="00CF40CF" w:rsidRPr="00CF40CF">
        <w:rPr>
          <w:rFonts w:asciiTheme="minorHAnsi" w:eastAsia="Times New Roman" w:hAnsiTheme="minorHAnsi" w:cstheme="minorHAnsi"/>
          <w:color w:val="000000" w:themeColor="text1"/>
          <w:sz w:val="24"/>
          <w:szCs w:val="24"/>
          <w:lang w:eastAsia="cs-CZ"/>
        </w:rPr>
        <w:t xml:space="preserve"> mají sice zvýšené</w:t>
      </w:r>
      <w:r w:rsidRPr="00CF40CF">
        <w:rPr>
          <w:rFonts w:asciiTheme="minorHAnsi" w:eastAsia="Times New Roman" w:hAnsiTheme="minorHAnsi" w:cstheme="minorHAnsi"/>
          <w:color w:val="000000" w:themeColor="text1"/>
          <w:sz w:val="24"/>
          <w:szCs w:val="24"/>
          <w:lang w:eastAsia="cs-CZ"/>
        </w:rPr>
        <w:t xml:space="preserve"> BMI, </w:t>
      </w:r>
      <w:r w:rsidR="00B8285B" w:rsidRPr="00CF40CF">
        <w:rPr>
          <w:rFonts w:asciiTheme="minorHAnsi" w:eastAsia="Times New Roman" w:hAnsiTheme="minorHAnsi" w:cstheme="minorHAnsi"/>
          <w:color w:val="000000" w:themeColor="text1"/>
          <w:sz w:val="24"/>
          <w:szCs w:val="24"/>
          <w:lang w:eastAsia="cs-CZ"/>
        </w:rPr>
        <w:t xml:space="preserve">ale určitě ne proto, že by byly   </w:t>
      </w:r>
      <w:r w:rsidRPr="00CF40CF">
        <w:rPr>
          <w:rFonts w:asciiTheme="minorHAnsi" w:eastAsia="Times New Roman" w:hAnsiTheme="minorHAnsi" w:cstheme="minorHAnsi"/>
          <w:color w:val="000000" w:themeColor="text1"/>
          <w:sz w:val="24"/>
          <w:szCs w:val="24"/>
          <w:lang w:eastAsia="cs-CZ"/>
        </w:rPr>
        <w:t>obézní</w:t>
      </w:r>
    </w:p>
    <w:p w:rsidR="002D0CB8" w:rsidRPr="00CF40CF" w:rsidRDefault="002D0CB8" w:rsidP="004C567E">
      <w:pPr>
        <w:pStyle w:val="Odstavecseseznamem"/>
        <w:numPr>
          <w:ilvl w:val="0"/>
          <w:numId w:val="29"/>
        </w:numPr>
        <w:spacing w:before="60" w:after="60" w:line="360" w:lineRule="auto"/>
        <w:ind w:right="60" w:hanging="354"/>
        <w:textAlignment w:val="top"/>
        <w:rPr>
          <w:rFonts w:asciiTheme="minorHAnsi" w:eastAsia="Times New Roman" w:hAnsiTheme="minorHAnsi" w:cstheme="minorHAnsi"/>
          <w:color w:val="000000" w:themeColor="text1"/>
          <w:sz w:val="24"/>
          <w:szCs w:val="24"/>
          <w:lang w:eastAsia="cs-CZ"/>
        </w:rPr>
      </w:pPr>
      <w:r w:rsidRPr="00CF40CF">
        <w:rPr>
          <w:rFonts w:asciiTheme="minorHAnsi" w:eastAsia="Times New Roman" w:hAnsiTheme="minorHAnsi" w:cstheme="minorHAnsi"/>
          <w:b/>
          <w:bCs/>
          <w:color w:val="000000" w:themeColor="text1"/>
          <w:sz w:val="24"/>
          <w:szCs w:val="24"/>
          <w:lang w:eastAsia="cs-CZ"/>
        </w:rPr>
        <w:t>Děti a mladiství mají speciální stupnici</w:t>
      </w:r>
      <w:r w:rsidRPr="00CF40CF">
        <w:rPr>
          <w:rFonts w:asciiTheme="minorHAnsi" w:eastAsia="Times New Roman" w:hAnsiTheme="minorHAnsi" w:cstheme="minorHAnsi"/>
          <w:color w:val="000000" w:themeColor="text1"/>
          <w:sz w:val="24"/>
          <w:szCs w:val="24"/>
          <w:lang w:eastAsia="cs-CZ"/>
        </w:rPr>
        <w:t>, která se nesmí s hodnocením pro dospělé porovnávat. Pro ně platí speciální kritéria.</w:t>
      </w:r>
    </w:p>
    <w:p w:rsidR="002D0CB8" w:rsidRPr="00CF40CF" w:rsidRDefault="002D0CB8" w:rsidP="0091127C">
      <w:pPr>
        <w:pStyle w:val="Odstavecseseznamem"/>
        <w:numPr>
          <w:ilvl w:val="0"/>
          <w:numId w:val="29"/>
        </w:numPr>
        <w:spacing w:before="60" w:after="60" w:line="360" w:lineRule="auto"/>
        <w:ind w:right="60"/>
        <w:textAlignment w:val="top"/>
        <w:rPr>
          <w:rFonts w:asciiTheme="minorHAnsi" w:eastAsia="Times New Roman" w:hAnsiTheme="minorHAnsi" w:cstheme="minorHAnsi"/>
          <w:color w:val="000000" w:themeColor="text1"/>
          <w:sz w:val="24"/>
          <w:szCs w:val="24"/>
          <w:lang w:eastAsia="cs-CZ"/>
        </w:rPr>
      </w:pPr>
      <w:r w:rsidRPr="00CF40CF">
        <w:rPr>
          <w:rFonts w:asciiTheme="minorHAnsi" w:eastAsia="Times New Roman" w:hAnsiTheme="minorHAnsi" w:cstheme="minorHAnsi"/>
          <w:b/>
          <w:bCs/>
          <w:color w:val="000000" w:themeColor="text1"/>
          <w:sz w:val="24"/>
          <w:szCs w:val="24"/>
          <w:lang w:eastAsia="cs-CZ"/>
        </w:rPr>
        <w:t>Silový sportovci mají vysoký BMI</w:t>
      </w:r>
      <w:r w:rsidRPr="00CF40CF">
        <w:rPr>
          <w:rFonts w:asciiTheme="minorHAnsi" w:eastAsia="Times New Roman" w:hAnsiTheme="minorHAnsi" w:cstheme="minorHAnsi"/>
          <w:color w:val="000000" w:themeColor="text1"/>
          <w:sz w:val="24"/>
          <w:szCs w:val="24"/>
          <w:lang w:eastAsia="cs-CZ"/>
        </w:rPr>
        <w:t>, ale ne proto, že mají mnoho tuků, a</w:t>
      </w:r>
      <w:r w:rsidR="00D750E9">
        <w:rPr>
          <w:rFonts w:asciiTheme="minorHAnsi" w:eastAsia="Times New Roman" w:hAnsiTheme="minorHAnsi" w:cstheme="minorHAnsi"/>
          <w:color w:val="000000" w:themeColor="text1"/>
          <w:sz w:val="24"/>
          <w:szCs w:val="24"/>
          <w:lang w:eastAsia="cs-CZ"/>
        </w:rPr>
        <w:t>le protože mají hodně svaloviny</w:t>
      </w:r>
    </w:p>
    <w:p w:rsidR="00430B86" w:rsidRPr="00430B86" w:rsidRDefault="00950B69" w:rsidP="00430B86">
      <w:pPr>
        <w:pStyle w:val="2rove-podkapitoly"/>
        <w:numPr>
          <w:ilvl w:val="0"/>
          <w:numId w:val="0"/>
        </w:numPr>
        <w:ind w:firstLine="420"/>
        <w:rPr>
          <w:rFonts w:asciiTheme="minorHAnsi" w:hAnsiTheme="minorHAnsi" w:cstheme="minorHAnsi"/>
          <w:sz w:val="24"/>
        </w:rPr>
      </w:pPr>
      <w:r w:rsidRPr="00CF40CF">
        <w:rPr>
          <w:rFonts w:asciiTheme="minorHAnsi" w:hAnsiTheme="minorHAnsi" w:cstheme="minorHAnsi"/>
          <w:sz w:val="24"/>
        </w:rPr>
        <w:t>BMI = 25 začíná nadváha a</w:t>
      </w:r>
      <w:r w:rsidR="00504E36" w:rsidRPr="00CF40CF">
        <w:rPr>
          <w:rFonts w:asciiTheme="minorHAnsi" w:hAnsiTheme="minorHAnsi" w:cstheme="minorHAnsi"/>
          <w:sz w:val="24"/>
        </w:rPr>
        <w:t xml:space="preserve"> BMI =30 začíná obezita</w:t>
      </w:r>
    </w:p>
    <w:p w:rsidR="00950B69" w:rsidRPr="00430B86" w:rsidRDefault="00430B86" w:rsidP="00430B86">
      <w:pPr>
        <w:pStyle w:val="2rove-podkapitoly"/>
        <w:numPr>
          <w:ilvl w:val="0"/>
          <w:numId w:val="0"/>
        </w:numPr>
        <w:jc w:val="left"/>
        <w:rPr>
          <w:noProof/>
          <w:color w:val="FF0000" w:themeColor="accent1"/>
        </w:rPr>
      </w:pPr>
      <w:r w:rsidRPr="00430B86">
        <w:rPr>
          <w:noProof/>
          <w:color w:val="FF0000" w:themeColor="accent1"/>
        </w:rPr>
        <w:drawing>
          <wp:inline distT="0" distB="0" distL="0" distR="0">
            <wp:extent cx="5077690" cy="2223655"/>
            <wp:effectExtent l="0" t="0" r="0" b="0"/>
            <wp:docPr id="18" name="obrázek 17" descr="bmi gr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mi graf"/>
                    <pic:cNvPicPr>
                      <a:picLocks noChangeAspect="1" noChangeArrowheads="1"/>
                    </pic:cNvPicPr>
                  </pic:nvPicPr>
                  <pic:blipFill>
                    <a:blip r:embed="rId18"/>
                    <a:srcRect/>
                    <a:stretch>
                      <a:fillRect/>
                    </a:stretch>
                  </pic:blipFill>
                  <pic:spPr bwMode="auto">
                    <a:xfrm>
                      <a:off x="0" y="0"/>
                      <a:ext cx="5084753" cy="2226748"/>
                    </a:xfrm>
                    <a:prstGeom prst="rect">
                      <a:avLst/>
                    </a:prstGeom>
                    <a:noFill/>
                    <a:ln w="9525">
                      <a:noFill/>
                      <a:miter lim="800000"/>
                      <a:headEnd/>
                      <a:tailEnd/>
                    </a:ln>
                  </pic:spPr>
                </pic:pic>
              </a:graphicData>
            </a:graphic>
          </wp:inline>
        </w:drawing>
      </w:r>
      <w:r w:rsidR="006204D6" w:rsidRPr="00E175F3">
        <w:rPr>
          <w:b/>
          <w:sz w:val="24"/>
        </w:rPr>
        <w:t>Obrázek 8</w:t>
      </w:r>
      <w:r w:rsidR="0029511D" w:rsidRPr="00E175F3">
        <w:rPr>
          <w:b/>
          <w:sz w:val="24"/>
        </w:rPr>
        <w:t>:</w:t>
      </w:r>
      <w:r w:rsidR="0029511D">
        <w:rPr>
          <w:sz w:val="24"/>
        </w:rPr>
        <w:t xml:space="preserve"> Graf BMI</w:t>
      </w:r>
      <w:r w:rsidR="0029511D" w:rsidRPr="00D000C3">
        <w:rPr>
          <w:sz w:val="24"/>
        </w:rPr>
        <w:t xml:space="preserve"> ( </w:t>
      </w:r>
      <w:hyperlink r:id="rId19" w:history="1">
        <w:r w:rsidR="00C70A59" w:rsidRPr="00D000C3">
          <w:rPr>
            <w:rStyle w:val="Hypertextovodkaz"/>
            <w:color w:val="auto"/>
            <w:sz w:val="24"/>
          </w:rPr>
          <w:t>https://www.rehabilitace.info/nemoci/nadvaha-a-obezita/</w:t>
        </w:r>
      </w:hyperlink>
      <w:r w:rsidR="00774B27">
        <w:rPr>
          <w:color w:val="1F497D" w:themeColor="text2"/>
          <w:sz w:val="24"/>
        </w:rPr>
        <w:t>)</w:t>
      </w:r>
    </w:p>
    <w:tbl>
      <w:tblPr>
        <w:tblStyle w:val="Svtlstnovn1"/>
        <w:tblW w:w="0" w:type="auto"/>
        <w:jc w:val="center"/>
        <w:tblInd w:w="250" w:type="dxa"/>
        <w:tblLook w:val="04A0"/>
      </w:tblPr>
      <w:tblGrid>
        <w:gridCol w:w="2645"/>
        <w:gridCol w:w="2912"/>
        <w:gridCol w:w="2665"/>
      </w:tblGrid>
      <w:tr w:rsidR="003C520D" w:rsidTr="00F651DB">
        <w:trPr>
          <w:cnfStyle w:val="100000000000"/>
          <w:jc w:val="center"/>
        </w:trPr>
        <w:tc>
          <w:tcPr>
            <w:cnfStyle w:val="001000000000"/>
            <w:tcW w:w="8222" w:type="dxa"/>
            <w:gridSpan w:val="3"/>
          </w:tcPr>
          <w:p w:rsidR="003C520D" w:rsidRDefault="003C520D" w:rsidP="003C520D">
            <w:pPr>
              <w:pStyle w:val="2rove-podkapitoly"/>
              <w:numPr>
                <w:ilvl w:val="0"/>
                <w:numId w:val="0"/>
              </w:numPr>
              <w:jc w:val="center"/>
              <w:rPr>
                <w:sz w:val="24"/>
              </w:rPr>
            </w:pPr>
            <w:r>
              <w:rPr>
                <w:sz w:val="24"/>
              </w:rPr>
              <w:lastRenderedPageBreak/>
              <w:t>Zdravotní rizika podle kategorií BMI</w:t>
            </w:r>
          </w:p>
        </w:tc>
      </w:tr>
      <w:tr w:rsidR="005B22E4" w:rsidTr="00F651DB">
        <w:trPr>
          <w:cnfStyle w:val="000000100000"/>
          <w:jc w:val="center"/>
        </w:trPr>
        <w:tc>
          <w:tcPr>
            <w:cnfStyle w:val="001000000000"/>
            <w:tcW w:w="2645" w:type="dxa"/>
          </w:tcPr>
          <w:p w:rsidR="005B22E4" w:rsidRDefault="005B22E4" w:rsidP="004A1504">
            <w:pPr>
              <w:pStyle w:val="2rove-podkapitoly"/>
              <w:numPr>
                <w:ilvl w:val="0"/>
                <w:numId w:val="0"/>
              </w:numPr>
              <w:rPr>
                <w:sz w:val="24"/>
              </w:rPr>
            </w:pPr>
            <w:r>
              <w:rPr>
                <w:sz w:val="24"/>
              </w:rPr>
              <w:t>BMI</w:t>
            </w:r>
          </w:p>
        </w:tc>
        <w:tc>
          <w:tcPr>
            <w:tcW w:w="2912" w:type="dxa"/>
          </w:tcPr>
          <w:p w:rsidR="005B22E4" w:rsidRDefault="005B22E4" w:rsidP="004A1504">
            <w:pPr>
              <w:pStyle w:val="2rove-podkapitoly"/>
              <w:numPr>
                <w:ilvl w:val="0"/>
                <w:numId w:val="0"/>
              </w:numPr>
              <w:cnfStyle w:val="000000100000"/>
              <w:rPr>
                <w:sz w:val="24"/>
              </w:rPr>
            </w:pPr>
            <w:r>
              <w:rPr>
                <w:sz w:val="24"/>
              </w:rPr>
              <w:t>Kategorie podle WHO</w:t>
            </w:r>
          </w:p>
        </w:tc>
        <w:tc>
          <w:tcPr>
            <w:tcW w:w="2665" w:type="dxa"/>
          </w:tcPr>
          <w:p w:rsidR="005B22E4" w:rsidRDefault="005B22E4" w:rsidP="004A1504">
            <w:pPr>
              <w:pStyle w:val="2rove-podkapitoly"/>
              <w:numPr>
                <w:ilvl w:val="0"/>
                <w:numId w:val="0"/>
              </w:numPr>
              <w:cnfStyle w:val="000000100000"/>
              <w:rPr>
                <w:sz w:val="24"/>
              </w:rPr>
            </w:pPr>
            <w:r>
              <w:rPr>
                <w:sz w:val="24"/>
              </w:rPr>
              <w:t>Zdravotní rizika</w:t>
            </w:r>
          </w:p>
        </w:tc>
      </w:tr>
      <w:tr w:rsidR="005B22E4" w:rsidTr="00F651DB">
        <w:trPr>
          <w:jc w:val="center"/>
        </w:trPr>
        <w:tc>
          <w:tcPr>
            <w:cnfStyle w:val="001000000000"/>
            <w:tcW w:w="2645" w:type="dxa"/>
          </w:tcPr>
          <w:p w:rsidR="005B22E4" w:rsidRDefault="0057051F" w:rsidP="004A1504">
            <w:pPr>
              <w:pStyle w:val="2rove-podkapitoly"/>
              <w:numPr>
                <w:ilvl w:val="0"/>
                <w:numId w:val="0"/>
              </w:numPr>
              <w:rPr>
                <w:sz w:val="24"/>
              </w:rPr>
            </w:pPr>
            <w:r w:rsidRPr="004A13D0">
              <w:rPr>
                <w:rFonts w:asciiTheme="majorHAnsi" w:hAnsiTheme="majorHAnsi" w:cstheme="majorHAnsi"/>
                <w:sz w:val="24"/>
              </w:rPr>
              <w:t>&lt;</w:t>
            </w:r>
            <w:r>
              <w:rPr>
                <w:sz w:val="24"/>
              </w:rPr>
              <w:t>18,5</w:t>
            </w:r>
          </w:p>
        </w:tc>
        <w:tc>
          <w:tcPr>
            <w:tcW w:w="2912" w:type="dxa"/>
          </w:tcPr>
          <w:p w:rsidR="005B22E4" w:rsidRDefault="005B22E4" w:rsidP="004A1504">
            <w:pPr>
              <w:pStyle w:val="2rove-podkapitoly"/>
              <w:numPr>
                <w:ilvl w:val="0"/>
                <w:numId w:val="0"/>
              </w:numPr>
              <w:cnfStyle w:val="000000000000"/>
              <w:rPr>
                <w:sz w:val="24"/>
              </w:rPr>
            </w:pPr>
            <w:r>
              <w:rPr>
                <w:sz w:val="24"/>
              </w:rPr>
              <w:t>podváha</w:t>
            </w:r>
          </w:p>
        </w:tc>
        <w:tc>
          <w:tcPr>
            <w:tcW w:w="2665" w:type="dxa"/>
          </w:tcPr>
          <w:p w:rsidR="005B22E4" w:rsidRDefault="00B951AA" w:rsidP="004A1504">
            <w:pPr>
              <w:pStyle w:val="2rove-podkapitoly"/>
              <w:numPr>
                <w:ilvl w:val="0"/>
                <w:numId w:val="0"/>
              </w:numPr>
              <w:cnfStyle w:val="000000000000"/>
              <w:rPr>
                <w:sz w:val="24"/>
              </w:rPr>
            </w:pPr>
            <w:r>
              <w:rPr>
                <w:sz w:val="24"/>
              </w:rPr>
              <w:t>v</w:t>
            </w:r>
            <w:r w:rsidR="005B22E4">
              <w:rPr>
                <w:sz w:val="24"/>
              </w:rPr>
              <w:t>ysoká</w:t>
            </w:r>
          </w:p>
        </w:tc>
      </w:tr>
      <w:tr w:rsidR="005B22E4" w:rsidTr="00F651DB">
        <w:trPr>
          <w:cnfStyle w:val="000000100000"/>
          <w:jc w:val="center"/>
        </w:trPr>
        <w:tc>
          <w:tcPr>
            <w:cnfStyle w:val="001000000000"/>
            <w:tcW w:w="2645" w:type="dxa"/>
          </w:tcPr>
          <w:p w:rsidR="005B22E4" w:rsidRDefault="0057051F" w:rsidP="004A1504">
            <w:pPr>
              <w:pStyle w:val="2rove-podkapitoly"/>
              <w:numPr>
                <w:ilvl w:val="0"/>
                <w:numId w:val="0"/>
              </w:numPr>
              <w:rPr>
                <w:sz w:val="24"/>
              </w:rPr>
            </w:pPr>
            <w:r>
              <w:rPr>
                <w:sz w:val="24"/>
              </w:rPr>
              <w:t>18,5-24,9</w:t>
            </w:r>
          </w:p>
        </w:tc>
        <w:tc>
          <w:tcPr>
            <w:tcW w:w="2912" w:type="dxa"/>
          </w:tcPr>
          <w:p w:rsidR="005B22E4" w:rsidRDefault="005B22E4" w:rsidP="004A1504">
            <w:pPr>
              <w:pStyle w:val="2rove-podkapitoly"/>
              <w:numPr>
                <w:ilvl w:val="0"/>
                <w:numId w:val="0"/>
              </w:numPr>
              <w:cnfStyle w:val="000000100000"/>
              <w:rPr>
                <w:sz w:val="24"/>
              </w:rPr>
            </w:pPr>
            <w:r>
              <w:rPr>
                <w:sz w:val="24"/>
              </w:rPr>
              <w:t>normální rozmezí</w:t>
            </w:r>
          </w:p>
        </w:tc>
        <w:tc>
          <w:tcPr>
            <w:tcW w:w="2665" w:type="dxa"/>
          </w:tcPr>
          <w:p w:rsidR="005B22E4" w:rsidRDefault="00B951AA" w:rsidP="004A1504">
            <w:pPr>
              <w:pStyle w:val="2rove-podkapitoly"/>
              <w:numPr>
                <w:ilvl w:val="0"/>
                <w:numId w:val="0"/>
              </w:numPr>
              <w:cnfStyle w:val="000000100000"/>
              <w:rPr>
                <w:sz w:val="24"/>
              </w:rPr>
            </w:pPr>
            <w:r>
              <w:rPr>
                <w:sz w:val="24"/>
              </w:rPr>
              <w:t>m</w:t>
            </w:r>
            <w:r w:rsidR="005B22E4">
              <w:rPr>
                <w:sz w:val="24"/>
              </w:rPr>
              <w:t>inimální</w:t>
            </w:r>
          </w:p>
        </w:tc>
      </w:tr>
      <w:tr w:rsidR="005B22E4" w:rsidTr="00F651DB">
        <w:trPr>
          <w:jc w:val="center"/>
        </w:trPr>
        <w:tc>
          <w:tcPr>
            <w:cnfStyle w:val="001000000000"/>
            <w:tcW w:w="2645" w:type="dxa"/>
          </w:tcPr>
          <w:p w:rsidR="005B22E4" w:rsidRDefault="0057051F" w:rsidP="004A1504">
            <w:pPr>
              <w:pStyle w:val="2rove-podkapitoly"/>
              <w:numPr>
                <w:ilvl w:val="0"/>
                <w:numId w:val="0"/>
              </w:numPr>
              <w:rPr>
                <w:sz w:val="24"/>
              </w:rPr>
            </w:pPr>
            <w:r>
              <w:rPr>
                <w:sz w:val="24"/>
              </w:rPr>
              <w:t>25-29,9</w:t>
            </w:r>
          </w:p>
        </w:tc>
        <w:tc>
          <w:tcPr>
            <w:tcW w:w="2912" w:type="dxa"/>
          </w:tcPr>
          <w:p w:rsidR="005B22E4" w:rsidRDefault="005B22E4" w:rsidP="004A1504">
            <w:pPr>
              <w:pStyle w:val="2rove-podkapitoly"/>
              <w:numPr>
                <w:ilvl w:val="0"/>
                <w:numId w:val="0"/>
              </w:numPr>
              <w:cnfStyle w:val="000000000000"/>
              <w:rPr>
                <w:sz w:val="24"/>
              </w:rPr>
            </w:pPr>
            <w:r>
              <w:rPr>
                <w:sz w:val="24"/>
              </w:rPr>
              <w:t>nadváha</w:t>
            </w:r>
          </w:p>
        </w:tc>
        <w:tc>
          <w:tcPr>
            <w:tcW w:w="2665" w:type="dxa"/>
          </w:tcPr>
          <w:p w:rsidR="005B22E4" w:rsidRDefault="00D750E9" w:rsidP="004A1504">
            <w:pPr>
              <w:pStyle w:val="2rove-podkapitoly"/>
              <w:numPr>
                <w:ilvl w:val="0"/>
                <w:numId w:val="0"/>
              </w:numPr>
              <w:cnfStyle w:val="000000000000"/>
              <w:rPr>
                <w:sz w:val="24"/>
              </w:rPr>
            </w:pPr>
            <w:r>
              <w:rPr>
                <w:sz w:val="24"/>
              </w:rPr>
              <w:t xml:space="preserve">Nízká </w:t>
            </w:r>
            <w:r w:rsidR="005B22E4">
              <w:rPr>
                <w:sz w:val="24"/>
              </w:rPr>
              <w:t>až lehce zvýšená</w:t>
            </w:r>
          </w:p>
        </w:tc>
      </w:tr>
      <w:tr w:rsidR="005B22E4" w:rsidTr="00F651DB">
        <w:trPr>
          <w:cnfStyle w:val="000000100000"/>
          <w:jc w:val="center"/>
        </w:trPr>
        <w:tc>
          <w:tcPr>
            <w:cnfStyle w:val="001000000000"/>
            <w:tcW w:w="2645" w:type="dxa"/>
          </w:tcPr>
          <w:p w:rsidR="005B22E4" w:rsidRDefault="0057051F" w:rsidP="004A1504">
            <w:pPr>
              <w:pStyle w:val="2rove-podkapitoly"/>
              <w:numPr>
                <w:ilvl w:val="0"/>
                <w:numId w:val="0"/>
              </w:numPr>
              <w:rPr>
                <w:sz w:val="24"/>
              </w:rPr>
            </w:pPr>
            <w:r>
              <w:rPr>
                <w:sz w:val="24"/>
              </w:rPr>
              <w:t>30-34,9</w:t>
            </w:r>
          </w:p>
        </w:tc>
        <w:tc>
          <w:tcPr>
            <w:tcW w:w="2912" w:type="dxa"/>
          </w:tcPr>
          <w:p w:rsidR="005B22E4" w:rsidRDefault="00B951AA" w:rsidP="004A1504">
            <w:pPr>
              <w:pStyle w:val="2rove-podkapitoly"/>
              <w:numPr>
                <w:ilvl w:val="0"/>
                <w:numId w:val="0"/>
              </w:numPr>
              <w:cnfStyle w:val="000000100000"/>
              <w:rPr>
                <w:sz w:val="24"/>
              </w:rPr>
            </w:pPr>
            <w:r>
              <w:rPr>
                <w:sz w:val="24"/>
              </w:rPr>
              <w:t>o</w:t>
            </w:r>
            <w:r w:rsidR="005B22E4">
              <w:rPr>
                <w:sz w:val="24"/>
              </w:rPr>
              <w:t>bezita I. stupně</w:t>
            </w:r>
          </w:p>
        </w:tc>
        <w:tc>
          <w:tcPr>
            <w:tcW w:w="2665" w:type="dxa"/>
          </w:tcPr>
          <w:p w:rsidR="005B22E4" w:rsidRDefault="00B951AA" w:rsidP="004A1504">
            <w:pPr>
              <w:pStyle w:val="2rove-podkapitoly"/>
              <w:numPr>
                <w:ilvl w:val="0"/>
                <w:numId w:val="0"/>
              </w:numPr>
              <w:cnfStyle w:val="000000100000"/>
              <w:rPr>
                <w:sz w:val="24"/>
              </w:rPr>
            </w:pPr>
            <w:r>
              <w:rPr>
                <w:sz w:val="24"/>
              </w:rPr>
              <w:t>v</w:t>
            </w:r>
            <w:r w:rsidR="005B22E4">
              <w:rPr>
                <w:sz w:val="24"/>
              </w:rPr>
              <w:t>ysoká</w:t>
            </w:r>
          </w:p>
        </w:tc>
      </w:tr>
      <w:tr w:rsidR="005B22E4" w:rsidTr="00F651DB">
        <w:trPr>
          <w:jc w:val="center"/>
        </w:trPr>
        <w:tc>
          <w:tcPr>
            <w:cnfStyle w:val="001000000000"/>
            <w:tcW w:w="2645" w:type="dxa"/>
          </w:tcPr>
          <w:p w:rsidR="005B22E4" w:rsidRDefault="0057051F" w:rsidP="004A1504">
            <w:pPr>
              <w:pStyle w:val="2rove-podkapitoly"/>
              <w:numPr>
                <w:ilvl w:val="0"/>
                <w:numId w:val="0"/>
              </w:numPr>
              <w:rPr>
                <w:sz w:val="24"/>
              </w:rPr>
            </w:pPr>
            <w:r>
              <w:rPr>
                <w:sz w:val="24"/>
              </w:rPr>
              <w:t>35-39,9</w:t>
            </w:r>
          </w:p>
        </w:tc>
        <w:tc>
          <w:tcPr>
            <w:tcW w:w="2912" w:type="dxa"/>
          </w:tcPr>
          <w:p w:rsidR="005B22E4" w:rsidRDefault="00B951AA" w:rsidP="004A1504">
            <w:pPr>
              <w:pStyle w:val="2rove-podkapitoly"/>
              <w:numPr>
                <w:ilvl w:val="0"/>
                <w:numId w:val="0"/>
              </w:numPr>
              <w:cnfStyle w:val="000000000000"/>
              <w:rPr>
                <w:sz w:val="24"/>
              </w:rPr>
            </w:pPr>
            <w:r>
              <w:rPr>
                <w:sz w:val="24"/>
              </w:rPr>
              <w:t>o</w:t>
            </w:r>
            <w:r w:rsidR="005B22E4">
              <w:rPr>
                <w:sz w:val="24"/>
              </w:rPr>
              <w:t>bezita II. stupně</w:t>
            </w:r>
          </w:p>
        </w:tc>
        <w:tc>
          <w:tcPr>
            <w:tcW w:w="2665" w:type="dxa"/>
          </w:tcPr>
          <w:p w:rsidR="005B22E4" w:rsidRDefault="005B22E4" w:rsidP="004A1504">
            <w:pPr>
              <w:pStyle w:val="2rove-podkapitoly"/>
              <w:numPr>
                <w:ilvl w:val="0"/>
                <w:numId w:val="0"/>
              </w:numPr>
              <w:cnfStyle w:val="000000000000"/>
              <w:rPr>
                <w:sz w:val="24"/>
              </w:rPr>
            </w:pPr>
            <w:r>
              <w:rPr>
                <w:sz w:val="24"/>
              </w:rPr>
              <w:t>vysoká</w:t>
            </w:r>
          </w:p>
        </w:tc>
      </w:tr>
      <w:tr w:rsidR="005B22E4" w:rsidTr="00F651DB">
        <w:trPr>
          <w:cnfStyle w:val="000000100000"/>
          <w:jc w:val="center"/>
        </w:trPr>
        <w:tc>
          <w:tcPr>
            <w:cnfStyle w:val="001000000000"/>
            <w:tcW w:w="2645" w:type="dxa"/>
          </w:tcPr>
          <w:p w:rsidR="005B22E4" w:rsidRDefault="0057051F" w:rsidP="004A1504">
            <w:pPr>
              <w:pStyle w:val="2rove-podkapitoly"/>
              <w:numPr>
                <w:ilvl w:val="0"/>
                <w:numId w:val="0"/>
              </w:numPr>
              <w:rPr>
                <w:sz w:val="24"/>
              </w:rPr>
            </w:pPr>
            <w:r w:rsidRPr="004A13D0">
              <w:rPr>
                <w:rFonts w:asciiTheme="majorHAnsi" w:hAnsiTheme="majorHAnsi" w:cstheme="majorHAnsi"/>
                <w:sz w:val="24"/>
              </w:rPr>
              <w:t>&gt;</w:t>
            </w:r>
            <w:r>
              <w:rPr>
                <w:sz w:val="24"/>
              </w:rPr>
              <w:t>40</w:t>
            </w:r>
          </w:p>
        </w:tc>
        <w:tc>
          <w:tcPr>
            <w:tcW w:w="2912" w:type="dxa"/>
          </w:tcPr>
          <w:p w:rsidR="005B22E4" w:rsidRDefault="00B951AA" w:rsidP="004A1504">
            <w:pPr>
              <w:pStyle w:val="2rove-podkapitoly"/>
              <w:numPr>
                <w:ilvl w:val="0"/>
                <w:numId w:val="0"/>
              </w:numPr>
              <w:cnfStyle w:val="000000100000"/>
              <w:rPr>
                <w:sz w:val="24"/>
              </w:rPr>
            </w:pPr>
            <w:r>
              <w:rPr>
                <w:sz w:val="24"/>
              </w:rPr>
              <w:t>o</w:t>
            </w:r>
            <w:r w:rsidR="005B22E4">
              <w:rPr>
                <w:sz w:val="24"/>
              </w:rPr>
              <w:t>bezita III. stupně</w:t>
            </w:r>
          </w:p>
        </w:tc>
        <w:tc>
          <w:tcPr>
            <w:tcW w:w="2665" w:type="dxa"/>
          </w:tcPr>
          <w:p w:rsidR="005B22E4" w:rsidRDefault="00B951AA" w:rsidP="004A1504">
            <w:pPr>
              <w:pStyle w:val="2rove-podkapitoly"/>
              <w:numPr>
                <w:ilvl w:val="0"/>
                <w:numId w:val="0"/>
              </w:numPr>
              <w:cnfStyle w:val="000000100000"/>
              <w:rPr>
                <w:sz w:val="24"/>
              </w:rPr>
            </w:pPr>
            <w:r>
              <w:rPr>
                <w:sz w:val="24"/>
              </w:rPr>
              <w:t>v</w:t>
            </w:r>
            <w:r w:rsidR="005B22E4">
              <w:rPr>
                <w:sz w:val="24"/>
              </w:rPr>
              <w:t>elmi vysoká</w:t>
            </w:r>
          </w:p>
        </w:tc>
      </w:tr>
    </w:tbl>
    <w:p w:rsidR="003811AB" w:rsidRDefault="003811AB" w:rsidP="004A1504">
      <w:pPr>
        <w:pStyle w:val="2rove-podkapitoly"/>
        <w:numPr>
          <w:ilvl w:val="0"/>
          <w:numId w:val="0"/>
        </w:numPr>
        <w:rPr>
          <w:sz w:val="24"/>
        </w:rPr>
      </w:pPr>
    </w:p>
    <w:p w:rsidR="003811AB" w:rsidRPr="003811AB" w:rsidRDefault="00EE0DCE" w:rsidP="00430B86">
      <w:pPr>
        <w:pStyle w:val="2rove-podkapitoly"/>
        <w:numPr>
          <w:ilvl w:val="0"/>
          <w:numId w:val="0"/>
        </w:numPr>
        <w:jc w:val="left"/>
        <w:rPr>
          <w:sz w:val="24"/>
        </w:rPr>
      </w:pPr>
      <w:r>
        <w:rPr>
          <w:b/>
          <w:sz w:val="24"/>
        </w:rPr>
        <w:t>Tabulka 3</w:t>
      </w:r>
      <w:r w:rsidR="003811AB">
        <w:rPr>
          <w:b/>
          <w:sz w:val="24"/>
        </w:rPr>
        <w:t xml:space="preserve">: </w:t>
      </w:r>
      <w:r w:rsidR="003811AB">
        <w:rPr>
          <w:sz w:val="24"/>
        </w:rPr>
        <w:t>Zdravo</w:t>
      </w:r>
      <w:r w:rsidR="00D750E9">
        <w:rPr>
          <w:sz w:val="24"/>
        </w:rPr>
        <w:t>tní rizika podle BMI (Málková, Málková</w:t>
      </w:r>
      <w:r w:rsidR="00504E36">
        <w:rPr>
          <w:sz w:val="24"/>
        </w:rPr>
        <w:t xml:space="preserve"> </w:t>
      </w:r>
      <w:r w:rsidR="003811AB">
        <w:rPr>
          <w:sz w:val="24"/>
        </w:rPr>
        <w:t>2014,15)</w:t>
      </w:r>
    </w:p>
    <w:p w:rsidR="00605531" w:rsidRDefault="00605531" w:rsidP="004A1504">
      <w:pPr>
        <w:pStyle w:val="2rove-podkapitoly"/>
        <w:numPr>
          <w:ilvl w:val="0"/>
          <w:numId w:val="0"/>
        </w:numPr>
        <w:rPr>
          <w:sz w:val="24"/>
        </w:rPr>
      </w:pPr>
    </w:p>
    <w:p w:rsidR="00721DF5" w:rsidRPr="00430B86" w:rsidRDefault="00D00295" w:rsidP="0091127C">
      <w:pPr>
        <w:pStyle w:val="2rove-podkapitoly"/>
        <w:numPr>
          <w:ilvl w:val="2"/>
          <w:numId w:val="38"/>
        </w:numPr>
        <w:ind w:left="567" w:hanging="567"/>
        <w:rPr>
          <w:b/>
          <w:sz w:val="24"/>
        </w:rPr>
      </w:pPr>
      <w:r>
        <w:rPr>
          <w:b/>
          <w:sz w:val="24"/>
        </w:rPr>
        <w:t xml:space="preserve">  </w:t>
      </w:r>
      <w:r w:rsidR="000167C9" w:rsidRPr="00430B86">
        <w:rPr>
          <w:b/>
          <w:sz w:val="24"/>
        </w:rPr>
        <w:t>Kardiovaskulární onemocnění</w:t>
      </w:r>
    </w:p>
    <w:p w:rsidR="00B30D18" w:rsidRDefault="00B30D18" w:rsidP="00634A71">
      <w:pPr>
        <w:pStyle w:val="2rove-podkapitoly"/>
        <w:numPr>
          <w:ilvl w:val="0"/>
          <w:numId w:val="0"/>
        </w:numPr>
        <w:ind w:firstLine="567"/>
        <w:rPr>
          <w:sz w:val="24"/>
        </w:rPr>
      </w:pPr>
      <w:r>
        <w:rPr>
          <w:sz w:val="24"/>
        </w:rPr>
        <w:t>Kardiovaskulární systém (srdečně-cévní systém neboli krevní oběh) je tvořen srdcem a soustavou krevních cév. Zajišťuje rozvod krve, která zajišťuje části těla živinami a kyslíkem, z těla odvádí nepotřebné a škodlivé látky, které vznikají při látkové přeměně. Tudíž nám kardiovaskulární systém zprostředkovává souvislost dějů v celém organismu. Do kar</w:t>
      </w:r>
      <w:r w:rsidR="003518F7">
        <w:rPr>
          <w:sz w:val="24"/>
        </w:rPr>
        <w:t>diovaskulárních chorob můžeme zařadit aterosklerózu</w:t>
      </w:r>
      <w:r w:rsidR="00D750E9">
        <w:rPr>
          <w:sz w:val="24"/>
        </w:rPr>
        <w:t xml:space="preserve"> (</w:t>
      </w:r>
      <w:r w:rsidR="00AD1A11">
        <w:rPr>
          <w:sz w:val="24"/>
        </w:rPr>
        <w:t>Máchová</w:t>
      </w:r>
      <w:r w:rsidR="00195385">
        <w:rPr>
          <w:sz w:val="24"/>
        </w:rPr>
        <w:t>, Kubátová a kolektiv</w:t>
      </w:r>
      <w:r w:rsidR="00D750E9">
        <w:rPr>
          <w:sz w:val="24"/>
        </w:rPr>
        <w:t xml:space="preserve"> </w:t>
      </w:r>
      <w:r w:rsidR="00AD1A11">
        <w:rPr>
          <w:sz w:val="24"/>
        </w:rPr>
        <w:t xml:space="preserve">2015). </w:t>
      </w:r>
    </w:p>
    <w:p w:rsidR="00AD1A11" w:rsidRDefault="00AD1A11" w:rsidP="00634A71">
      <w:pPr>
        <w:pStyle w:val="2rove-podkapitoly"/>
        <w:numPr>
          <w:ilvl w:val="0"/>
          <w:numId w:val="0"/>
        </w:numPr>
        <w:ind w:firstLine="567"/>
        <w:rPr>
          <w:sz w:val="24"/>
        </w:rPr>
      </w:pPr>
      <w:r>
        <w:rPr>
          <w:sz w:val="24"/>
        </w:rPr>
        <w:t xml:space="preserve">Ateroskleróza je degenerativní onemocnění cévní stěny, </w:t>
      </w:r>
      <w:r w:rsidR="00B05B3C">
        <w:rPr>
          <w:sz w:val="24"/>
        </w:rPr>
        <w:t xml:space="preserve">které vzniká jako </w:t>
      </w:r>
      <w:r>
        <w:rPr>
          <w:sz w:val="24"/>
        </w:rPr>
        <w:t>dlouhodobý proces tuhnutí cévní stěny.</w:t>
      </w:r>
      <w:r w:rsidR="00B05B3C">
        <w:rPr>
          <w:sz w:val="24"/>
        </w:rPr>
        <w:t xml:space="preserve"> Stěny tepen se ztlušťují a ztrácejí pružnost. Tuhnutí cévní stěny v</w:t>
      </w:r>
      <w:r>
        <w:rPr>
          <w:sz w:val="24"/>
        </w:rPr>
        <w:t>zniká</w:t>
      </w:r>
      <w:r w:rsidR="00D750E9">
        <w:rPr>
          <w:sz w:val="24"/>
        </w:rPr>
        <w:t xml:space="preserve"> </w:t>
      </w:r>
      <w:r>
        <w:rPr>
          <w:sz w:val="24"/>
        </w:rPr>
        <w:t>ukládáním tukových látek v krvi. Z toho plyne, že cévy tuhnou a ztlušťují se, vznikají aterosklerotické pláty, které zužují průsvit cévy a brání normálnímu průtoku krve. Z tohoto nám pak vzniká ischemická choroba srdeční (ICHS), cévní mozková příhoda (CMP) a ischemická choroba dolních končetin (ICHDK)</w:t>
      </w:r>
      <w:r w:rsidR="00B05B3C">
        <w:rPr>
          <w:sz w:val="24"/>
        </w:rPr>
        <w:t>, která může mít za následek i smrt.</w:t>
      </w:r>
    </w:p>
    <w:p w:rsidR="0052160E" w:rsidRDefault="002201F8" w:rsidP="0052160E">
      <w:pPr>
        <w:pStyle w:val="2rove-podkapitoly"/>
        <w:numPr>
          <w:ilvl w:val="0"/>
          <w:numId w:val="0"/>
        </w:numPr>
        <w:rPr>
          <w:sz w:val="24"/>
        </w:rPr>
      </w:pPr>
      <w:r>
        <w:rPr>
          <w:noProof/>
          <w:sz w:val="24"/>
        </w:rPr>
        <w:lastRenderedPageBreak/>
        <w:pict>
          <v:rect id="_x0000_s1046" style="position:absolute;left:0;text-align:left;margin-left:2.75pt;margin-top:23.3pt;width:244.2pt;height:33pt;z-index:251670528" stroked="f"/>
        </w:pict>
      </w:r>
    </w:p>
    <w:p w:rsidR="0052160E" w:rsidRDefault="0052160E" w:rsidP="0052160E">
      <w:pPr>
        <w:pStyle w:val="2rove-podkapitoly"/>
        <w:numPr>
          <w:ilvl w:val="0"/>
          <w:numId w:val="0"/>
        </w:numPr>
        <w:rPr>
          <w:sz w:val="24"/>
        </w:rPr>
      </w:pPr>
      <w:r>
        <w:rPr>
          <w:noProof/>
          <w:sz w:val="24"/>
        </w:rPr>
        <w:drawing>
          <wp:inline distT="0" distB="0" distL="0" distR="0">
            <wp:extent cx="5580922" cy="3193473"/>
            <wp:effectExtent l="19050" t="0" r="728" b="0"/>
            <wp:docPr id="16"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a:stretch>
                      <a:fillRect/>
                    </a:stretch>
                  </pic:blipFill>
                  <pic:spPr bwMode="auto">
                    <a:xfrm>
                      <a:off x="0" y="0"/>
                      <a:ext cx="5579745" cy="3192799"/>
                    </a:xfrm>
                    <a:prstGeom prst="rect">
                      <a:avLst/>
                    </a:prstGeom>
                    <a:noFill/>
                    <a:ln w="9525">
                      <a:noFill/>
                      <a:miter lim="800000"/>
                      <a:headEnd/>
                      <a:tailEnd/>
                    </a:ln>
                  </pic:spPr>
                </pic:pic>
              </a:graphicData>
            </a:graphic>
          </wp:inline>
        </w:drawing>
      </w:r>
    </w:p>
    <w:p w:rsidR="0052160E" w:rsidRDefault="0052160E" w:rsidP="0052160E">
      <w:pPr>
        <w:pStyle w:val="2rove-podkapitoly"/>
        <w:numPr>
          <w:ilvl w:val="0"/>
          <w:numId w:val="0"/>
        </w:numPr>
        <w:rPr>
          <w:sz w:val="24"/>
        </w:rPr>
      </w:pPr>
    </w:p>
    <w:p w:rsidR="0052160E" w:rsidRPr="0052160E" w:rsidRDefault="0052160E" w:rsidP="00430B86">
      <w:pPr>
        <w:autoSpaceDE w:val="0"/>
        <w:autoSpaceDN w:val="0"/>
        <w:adjustRightInd w:val="0"/>
        <w:spacing w:line="360" w:lineRule="auto"/>
        <w:rPr>
          <w:rFonts w:cs="Arial"/>
          <w:color w:val="0070C0"/>
          <w:sz w:val="24"/>
          <w:szCs w:val="24"/>
        </w:rPr>
      </w:pPr>
      <w:r w:rsidRPr="005A01F0">
        <w:rPr>
          <w:b/>
          <w:sz w:val="24"/>
        </w:rPr>
        <w:t>Obrázek</w:t>
      </w:r>
      <w:r w:rsidR="00EE0DCE">
        <w:rPr>
          <w:b/>
          <w:sz w:val="24"/>
        </w:rPr>
        <w:t xml:space="preserve"> 9</w:t>
      </w:r>
      <w:r>
        <w:rPr>
          <w:b/>
          <w:sz w:val="24"/>
        </w:rPr>
        <w:t xml:space="preserve">: </w:t>
      </w:r>
      <w:r>
        <w:rPr>
          <w:sz w:val="24"/>
        </w:rPr>
        <w:t>Pro</w:t>
      </w:r>
      <w:r w:rsidR="00D750E9">
        <w:rPr>
          <w:sz w:val="24"/>
        </w:rPr>
        <w:t>ces aterosklerózy (Kastnerová</w:t>
      </w:r>
      <w:r>
        <w:rPr>
          <w:sz w:val="24"/>
        </w:rPr>
        <w:t>, 2012,</w:t>
      </w:r>
      <w:r w:rsidR="00D750E9">
        <w:rPr>
          <w:sz w:val="24"/>
        </w:rPr>
        <w:t xml:space="preserve"> </w:t>
      </w:r>
      <w:r>
        <w:rPr>
          <w:sz w:val="24"/>
        </w:rPr>
        <w:t>245)</w:t>
      </w:r>
    </w:p>
    <w:p w:rsidR="0052160E" w:rsidRDefault="0052160E" w:rsidP="0052160E">
      <w:pPr>
        <w:pStyle w:val="2rove-podkapitoly"/>
        <w:numPr>
          <w:ilvl w:val="0"/>
          <w:numId w:val="0"/>
        </w:numPr>
        <w:rPr>
          <w:sz w:val="24"/>
        </w:rPr>
      </w:pPr>
    </w:p>
    <w:p w:rsidR="0052160E" w:rsidRDefault="001F5114" w:rsidP="0052160E">
      <w:pPr>
        <w:pStyle w:val="2rove-podkapitoly"/>
        <w:numPr>
          <w:ilvl w:val="0"/>
          <w:numId w:val="0"/>
        </w:numPr>
        <w:rPr>
          <w:sz w:val="24"/>
        </w:rPr>
      </w:pPr>
      <w:r>
        <w:rPr>
          <w:sz w:val="24"/>
        </w:rPr>
        <w:t>Teorií příčin a</w:t>
      </w:r>
      <w:r w:rsidR="0052160E">
        <w:rPr>
          <w:sz w:val="24"/>
        </w:rPr>
        <w:t>terosklerózy podle</w:t>
      </w:r>
      <w:r w:rsidR="00195385">
        <w:rPr>
          <w:sz w:val="24"/>
        </w:rPr>
        <w:t xml:space="preserve"> autorů</w:t>
      </w:r>
      <w:r w:rsidR="0052160E">
        <w:rPr>
          <w:sz w:val="24"/>
        </w:rPr>
        <w:t xml:space="preserve"> Máchové</w:t>
      </w:r>
      <w:r w:rsidR="00195385">
        <w:rPr>
          <w:sz w:val="24"/>
        </w:rPr>
        <w:t>, Kubátové a kolektivu</w:t>
      </w:r>
      <w:r w:rsidR="0052160E">
        <w:rPr>
          <w:sz w:val="24"/>
        </w:rPr>
        <w:t xml:space="preserve"> (2015) je několik:</w:t>
      </w:r>
    </w:p>
    <w:p w:rsidR="0052160E" w:rsidRDefault="00D750E9" w:rsidP="0091127C">
      <w:pPr>
        <w:pStyle w:val="2rove-podkapitoly"/>
        <w:numPr>
          <w:ilvl w:val="0"/>
          <w:numId w:val="17"/>
        </w:numPr>
        <w:rPr>
          <w:sz w:val="24"/>
        </w:rPr>
      </w:pPr>
      <w:r>
        <w:rPr>
          <w:sz w:val="24"/>
        </w:rPr>
        <w:t>p</w:t>
      </w:r>
      <w:r w:rsidR="0052160E">
        <w:rPr>
          <w:sz w:val="24"/>
        </w:rPr>
        <w:t>rimární příčinou je přebytek tuků ve výživě a následná kumulace tuků ve výstelce tepen</w:t>
      </w:r>
    </w:p>
    <w:p w:rsidR="0052160E" w:rsidRDefault="001F5114" w:rsidP="0091127C">
      <w:pPr>
        <w:pStyle w:val="2rove-podkapitoly"/>
        <w:numPr>
          <w:ilvl w:val="0"/>
          <w:numId w:val="17"/>
        </w:numPr>
        <w:rPr>
          <w:sz w:val="24"/>
        </w:rPr>
      </w:pPr>
      <w:r>
        <w:rPr>
          <w:sz w:val="24"/>
        </w:rPr>
        <w:t>teorie chronického poškození výstelky tepen je, že nejprve dochází k poškození výstelky t</w:t>
      </w:r>
      <w:r w:rsidR="003F34CE">
        <w:rPr>
          <w:sz w:val="24"/>
        </w:rPr>
        <w:t>epny nejrůznějšími mechanismy, c</w:t>
      </w:r>
      <w:r>
        <w:rPr>
          <w:sz w:val="24"/>
        </w:rPr>
        <w:t>ož vede k poruchám funkce, které mají za následek aktivaci zánětlivých procesů v cévní stěně</w:t>
      </w:r>
    </w:p>
    <w:p w:rsidR="001F5114" w:rsidRPr="000D4903" w:rsidRDefault="001F5114" w:rsidP="0091127C">
      <w:pPr>
        <w:pStyle w:val="2rove-podkapitoly"/>
        <w:numPr>
          <w:ilvl w:val="0"/>
          <w:numId w:val="17"/>
        </w:numPr>
        <w:rPr>
          <w:sz w:val="24"/>
        </w:rPr>
      </w:pPr>
      <w:r>
        <w:rPr>
          <w:sz w:val="24"/>
        </w:rPr>
        <w:t>infekční teorie předpokládá, že chronické jsou bakteriální a virové infekce, které způsobí zánět tepen a ty vedou k rozvoji aterosklerózy</w:t>
      </w:r>
    </w:p>
    <w:p w:rsidR="00BB528B" w:rsidRDefault="001F5114" w:rsidP="00BB528B">
      <w:pPr>
        <w:pStyle w:val="2rove-podkapitoly"/>
        <w:numPr>
          <w:ilvl w:val="0"/>
          <w:numId w:val="0"/>
        </w:numPr>
        <w:rPr>
          <w:sz w:val="24"/>
        </w:rPr>
      </w:pPr>
      <w:r>
        <w:rPr>
          <w:sz w:val="24"/>
        </w:rPr>
        <w:t>Rizikové faktory lze rozdělit</w:t>
      </w:r>
      <w:r w:rsidR="003F34CE">
        <w:rPr>
          <w:sz w:val="24"/>
        </w:rPr>
        <w:t>,</w:t>
      </w:r>
      <w:r>
        <w:rPr>
          <w:sz w:val="24"/>
        </w:rPr>
        <w:t xml:space="preserve"> na</w:t>
      </w:r>
      <w:r w:rsidR="00CA6A62">
        <w:rPr>
          <w:sz w:val="24"/>
        </w:rPr>
        <w:t xml:space="preserve"> </w:t>
      </w:r>
      <w:r w:rsidR="00D750E9">
        <w:rPr>
          <w:sz w:val="24"/>
        </w:rPr>
        <w:t xml:space="preserve">člověkem </w:t>
      </w:r>
      <w:r w:rsidR="00BA64DE">
        <w:rPr>
          <w:sz w:val="24"/>
        </w:rPr>
        <w:t xml:space="preserve">neovlivnitelné </w:t>
      </w:r>
      <w:r w:rsidR="00BB528B">
        <w:rPr>
          <w:sz w:val="24"/>
        </w:rPr>
        <w:t xml:space="preserve">a ovlivnitelné úpravou životního stylu: </w:t>
      </w:r>
    </w:p>
    <w:p w:rsidR="001F5114" w:rsidRDefault="001F5114" w:rsidP="0091127C">
      <w:pPr>
        <w:pStyle w:val="2rove-podkapitoly"/>
        <w:numPr>
          <w:ilvl w:val="0"/>
          <w:numId w:val="18"/>
        </w:numPr>
        <w:ind w:left="709" w:hanging="425"/>
        <w:rPr>
          <w:sz w:val="24"/>
        </w:rPr>
      </w:pPr>
      <w:r>
        <w:rPr>
          <w:sz w:val="24"/>
        </w:rPr>
        <w:t>neovlivnitelné faktory řadíme:</w:t>
      </w:r>
      <w:r w:rsidR="00BB528B">
        <w:rPr>
          <w:sz w:val="24"/>
        </w:rPr>
        <w:t xml:space="preserve"> věk, dědičné dispozice pro ICHS, CMP, ICHSDK</w:t>
      </w:r>
    </w:p>
    <w:p w:rsidR="00BB528B" w:rsidRDefault="00BB528B" w:rsidP="0091127C">
      <w:pPr>
        <w:pStyle w:val="2rove-podkapitoly"/>
        <w:numPr>
          <w:ilvl w:val="0"/>
          <w:numId w:val="18"/>
        </w:numPr>
        <w:ind w:left="709" w:hanging="425"/>
        <w:rPr>
          <w:sz w:val="24"/>
        </w:rPr>
      </w:pPr>
      <w:r>
        <w:rPr>
          <w:sz w:val="24"/>
        </w:rPr>
        <w:lastRenderedPageBreak/>
        <w:t>ovlivnitelné úpravou životního stylu: náleží koncentrace cholesterolu v krvi (LDL cholesterol a HDL cholesterol), vysoký krevní tlak, kouření cigaret, rizikový obvod pasu, nedostatek pohybové aktivity</w:t>
      </w:r>
    </w:p>
    <w:p w:rsidR="00CA6A62" w:rsidRDefault="00822C7D" w:rsidP="00822C7D">
      <w:pPr>
        <w:pStyle w:val="2rove-podkapitoly"/>
        <w:numPr>
          <w:ilvl w:val="0"/>
          <w:numId w:val="0"/>
        </w:numPr>
        <w:rPr>
          <w:sz w:val="24"/>
        </w:rPr>
      </w:pPr>
      <w:r>
        <w:rPr>
          <w:sz w:val="24"/>
        </w:rPr>
        <w:t>Následující informace se týkají, hlavních rizikových faktorů jako je cholesterol a hypertenze.</w:t>
      </w:r>
    </w:p>
    <w:p w:rsidR="00822C7D" w:rsidRDefault="00822C7D" w:rsidP="00B8285B">
      <w:pPr>
        <w:pStyle w:val="2rove-podkapitoly"/>
        <w:numPr>
          <w:ilvl w:val="0"/>
          <w:numId w:val="0"/>
        </w:numPr>
        <w:jc w:val="left"/>
        <w:rPr>
          <w:sz w:val="24"/>
        </w:rPr>
      </w:pPr>
      <w:r>
        <w:rPr>
          <w:sz w:val="24"/>
        </w:rPr>
        <w:t>Cholesterol je sloučenina, která se řadí ke steroi</w:t>
      </w:r>
      <w:r w:rsidR="00B8285B">
        <w:rPr>
          <w:sz w:val="24"/>
        </w:rPr>
        <w:t xml:space="preserve">dům a spolu s tuky je důležitou </w:t>
      </w:r>
      <w:r>
        <w:rPr>
          <w:sz w:val="24"/>
        </w:rPr>
        <w:t>součástí membrán živočišných buněk, které</w:t>
      </w:r>
      <w:r w:rsidR="00B8285B">
        <w:rPr>
          <w:sz w:val="24"/>
        </w:rPr>
        <w:t xml:space="preserve"> slouží k syntézám řady dalších </w:t>
      </w:r>
      <w:r>
        <w:rPr>
          <w:sz w:val="24"/>
        </w:rPr>
        <w:t>látek. Organismus si ho dokáže vyrobit, ale část přijímá do těla ve formě potra</w:t>
      </w:r>
      <w:r w:rsidR="00BA64DE">
        <w:rPr>
          <w:sz w:val="24"/>
        </w:rPr>
        <w:t>vy. Vstřebává se stěnou do krve</w:t>
      </w:r>
      <w:r>
        <w:rPr>
          <w:sz w:val="24"/>
        </w:rPr>
        <w:t xml:space="preserve">, která jej odnáší do jater. </w:t>
      </w:r>
      <w:r w:rsidR="00CA6A62">
        <w:rPr>
          <w:sz w:val="24"/>
        </w:rPr>
        <w:t xml:space="preserve">V játrech se cholesterol spojuje se speciálními bílkovinnými nosiči a podle typu nosiče je můžeme rozdělit na LCD cholesterol a HDL cholesterol. LDL cholesterol je rizikový pro vznik aterosklerózy </w:t>
      </w:r>
      <w:r w:rsidR="00BA64DE">
        <w:rPr>
          <w:sz w:val="24"/>
        </w:rPr>
        <w:t>a HDL cholesterol je ten</w:t>
      </w:r>
      <w:r w:rsidR="00CA6A62">
        <w:rPr>
          <w:sz w:val="24"/>
        </w:rPr>
        <w:t xml:space="preserve"> který organismus chrání, jde tedy</w:t>
      </w:r>
      <w:r w:rsidR="00BA64DE">
        <w:rPr>
          <w:sz w:val="24"/>
        </w:rPr>
        <w:t xml:space="preserve"> o</w:t>
      </w:r>
      <w:r w:rsidR="00CA6A62">
        <w:rPr>
          <w:sz w:val="24"/>
        </w:rPr>
        <w:t xml:space="preserve"> cholesterol odnášený z ohrožených orgánů. Normální rozsah hodnot cholesterolu v krevní plazmě je do 5,18 mmol/l ( LDL pod 3,1 mmol/l</w:t>
      </w:r>
      <w:r w:rsidR="003F34CE">
        <w:rPr>
          <w:sz w:val="24"/>
        </w:rPr>
        <w:t xml:space="preserve"> </w:t>
      </w:r>
      <w:r w:rsidR="00CA6A62">
        <w:rPr>
          <w:sz w:val="24"/>
        </w:rPr>
        <w:t>a HDL 1,68 mmol/l.)</w:t>
      </w:r>
    </w:p>
    <w:p w:rsidR="000D4903" w:rsidRDefault="00B24965" w:rsidP="00634A71">
      <w:pPr>
        <w:pStyle w:val="2rove-podkapitoly"/>
        <w:numPr>
          <w:ilvl w:val="0"/>
          <w:numId w:val="0"/>
        </w:numPr>
        <w:ind w:firstLine="567"/>
        <w:rPr>
          <w:sz w:val="24"/>
        </w:rPr>
      </w:pPr>
      <w:r>
        <w:rPr>
          <w:sz w:val="24"/>
        </w:rPr>
        <w:t>Hypertenze je zvýšená hodnota arteriálníh</w:t>
      </w:r>
      <w:r w:rsidR="000D4903">
        <w:rPr>
          <w:sz w:val="24"/>
        </w:rPr>
        <w:t>o tlaku krve v systémovém oběh</w:t>
      </w:r>
    </w:p>
    <w:p w:rsidR="00BD21F9" w:rsidRPr="000D4903" w:rsidRDefault="00BD21F9" w:rsidP="00634A71">
      <w:pPr>
        <w:pStyle w:val="2rove-podkapitoly"/>
        <w:numPr>
          <w:ilvl w:val="0"/>
          <w:numId w:val="0"/>
        </w:numPr>
        <w:ind w:firstLine="567"/>
        <w:rPr>
          <w:sz w:val="24"/>
        </w:rPr>
      </w:pPr>
    </w:p>
    <w:tbl>
      <w:tblPr>
        <w:tblStyle w:val="Mkatabulky"/>
        <w:tblW w:w="0" w:type="auto"/>
        <w:tblLook w:val="04A0"/>
      </w:tblPr>
      <w:tblGrid>
        <w:gridCol w:w="2847"/>
        <w:gridCol w:w="1656"/>
        <w:gridCol w:w="2326"/>
        <w:gridCol w:w="1393"/>
      </w:tblGrid>
      <w:tr w:rsidR="004A13D0" w:rsidRPr="004A13D0" w:rsidTr="00BD21F9">
        <w:tc>
          <w:tcPr>
            <w:tcW w:w="2847" w:type="dxa"/>
          </w:tcPr>
          <w:p w:rsidR="004A13D0" w:rsidRPr="004A13D0" w:rsidRDefault="004A13D0" w:rsidP="00CD54AA">
            <w:pPr>
              <w:pStyle w:val="Bezmezer"/>
            </w:pPr>
          </w:p>
        </w:tc>
        <w:tc>
          <w:tcPr>
            <w:tcW w:w="1656" w:type="dxa"/>
          </w:tcPr>
          <w:p w:rsidR="004A13D0" w:rsidRPr="004A13D0" w:rsidRDefault="00375E44" w:rsidP="00CD54AA">
            <w:pPr>
              <w:pStyle w:val="Bezmezer"/>
            </w:pPr>
            <w:r w:rsidRPr="004A13D0">
              <w:t>Normální tlak</w:t>
            </w:r>
          </w:p>
        </w:tc>
        <w:tc>
          <w:tcPr>
            <w:tcW w:w="2326" w:type="dxa"/>
          </w:tcPr>
          <w:p w:rsidR="004A13D0" w:rsidRPr="004A13D0" w:rsidRDefault="00375E44" w:rsidP="00CD54AA">
            <w:pPr>
              <w:pStyle w:val="Bezmezer"/>
            </w:pPr>
            <w:r w:rsidRPr="004A13D0">
              <w:t>Hraniční hypertenze</w:t>
            </w:r>
          </w:p>
        </w:tc>
        <w:tc>
          <w:tcPr>
            <w:tcW w:w="1393" w:type="dxa"/>
          </w:tcPr>
          <w:p w:rsidR="004A13D0" w:rsidRPr="004A13D0" w:rsidRDefault="00375E44" w:rsidP="00CD54AA">
            <w:pPr>
              <w:pStyle w:val="Bezmezer"/>
            </w:pPr>
            <w:r w:rsidRPr="004A13D0">
              <w:t>Hypertenze</w:t>
            </w:r>
          </w:p>
        </w:tc>
      </w:tr>
      <w:tr w:rsidR="004A13D0" w:rsidRPr="004A13D0" w:rsidTr="00BD21F9">
        <w:tc>
          <w:tcPr>
            <w:tcW w:w="2847" w:type="dxa"/>
          </w:tcPr>
          <w:p w:rsidR="004A13D0" w:rsidRPr="004A13D0" w:rsidRDefault="00375E44" w:rsidP="00CD54AA">
            <w:pPr>
              <w:pStyle w:val="Bezmezer"/>
            </w:pPr>
            <w:r w:rsidRPr="004A13D0">
              <w:t>Diastolický tlak (P</w:t>
            </w:r>
            <w:r w:rsidRPr="004A13D0">
              <w:rPr>
                <w:sz w:val="14"/>
                <w:szCs w:val="14"/>
              </w:rPr>
              <w:t xml:space="preserve">D </w:t>
            </w:r>
            <w:r w:rsidRPr="004A13D0">
              <w:t>[mm Hg]</w:t>
            </w:r>
          </w:p>
        </w:tc>
        <w:tc>
          <w:tcPr>
            <w:tcW w:w="1656" w:type="dxa"/>
          </w:tcPr>
          <w:p w:rsidR="004A13D0" w:rsidRPr="004A13D0" w:rsidRDefault="00375E44" w:rsidP="00CD54AA">
            <w:pPr>
              <w:pStyle w:val="Bezmezer"/>
            </w:pPr>
            <w:r w:rsidRPr="004A13D0">
              <w:t>&lt;90</w:t>
            </w:r>
          </w:p>
        </w:tc>
        <w:tc>
          <w:tcPr>
            <w:tcW w:w="2326" w:type="dxa"/>
          </w:tcPr>
          <w:p w:rsidR="004A13D0" w:rsidRPr="004A13D0" w:rsidRDefault="00375E44" w:rsidP="00CD54AA">
            <w:pPr>
              <w:pStyle w:val="Bezmezer"/>
            </w:pPr>
            <w:r w:rsidRPr="004A13D0">
              <w:t>90-95</w:t>
            </w:r>
          </w:p>
        </w:tc>
        <w:tc>
          <w:tcPr>
            <w:tcW w:w="1393" w:type="dxa"/>
          </w:tcPr>
          <w:p w:rsidR="00375E44" w:rsidRPr="004A13D0" w:rsidRDefault="00375E44" w:rsidP="00CD54AA">
            <w:pPr>
              <w:pStyle w:val="Bezmezer"/>
            </w:pPr>
            <w:r w:rsidRPr="004A13D0">
              <w:t>&gt;95</w:t>
            </w:r>
          </w:p>
          <w:p w:rsidR="004A13D0" w:rsidRPr="004A13D0" w:rsidRDefault="004A13D0" w:rsidP="00CD54AA">
            <w:pPr>
              <w:pStyle w:val="Bezmezer"/>
            </w:pPr>
          </w:p>
        </w:tc>
      </w:tr>
      <w:tr w:rsidR="004A13D0" w:rsidRPr="004A13D0" w:rsidTr="00BD21F9">
        <w:trPr>
          <w:trHeight w:val="515"/>
        </w:trPr>
        <w:tc>
          <w:tcPr>
            <w:tcW w:w="2847" w:type="dxa"/>
          </w:tcPr>
          <w:p w:rsidR="004A13D0" w:rsidRPr="004A13D0" w:rsidRDefault="00375E44" w:rsidP="00CD54AA">
            <w:pPr>
              <w:pStyle w:val="Bezmezer"/>
            </w:pPr>
            <w:r w:rsidRPr="004A13D0">
              <w:t>Systolický tlak (P</w:t>
            </w:r>
            <w:r w:rsidRPr="004A13D0">
              <w:rPr>
                <w:sz w:val="14"/>
                <w:szCs w:val="14"/>
              </w:rPr>
              <w:t xml:space="preserve">S </w:t>
            </w:r>
            <w:r w:rsidRPr="004A13D0">
              <w:t>[mm Hg]</w:t>
            </w:r>
          </w:p>
        </w:tc>
        <w:tc>
          <w:tcPr>
            <w:tcW w:w="1656" w:type="dxa"/>
          </w:tcPr>
          <w:p w:rsidR="004A13D0" w:rsidRPr="004A13D0" w:rsidRDefault="00375E44" w:rsidP="00CD54AA">
            <w:pPr>
              <w:pStyle w:val="Bezmezer"/>
            </w:pPr>
            <w:r w:rsidRPr="004A13D0">
              <w:t>&lt;140</w:t>
            </w:r>
          </w:p>
        </w:tc>
        <w:tc>
          <w:tcPr>
            <w:tcW w:w="2326" w:type="dxa"/>
          </w:tcPr>
          <w:p w:rsidR="004A13D0" w:rsidRPr="004A13D0" w:rsidRDefault="00375E44" w:rsidP="00CD54AA">
            <w:pPr>
              <w:pStyle w:val="Bezmezer"/>
            </w:pPr>
            <w:r w:rsidRPr="004A13D0">
              <w:t>140-160</w:t>
            </w:r>
          </w:p>
        </w:tc>
        <w:tc>
          <w:tcPr>
            <w:tcW w:w="1393" w:type="dxa"/>
          </w:tcPr>
          <w:p w:rsidR="004A13D0" w:rsidRPr="004A13D0" w:rsidRDefault="00375E44" w:rsidP="00CD54AA">
            <w:pPr>
              <w:pStyle w:val="Bezmezer"/>
            </w:pPr>
            <w:r w:rsidRPr="004A13D0">
              <w:t>&gt;160</w:t>
            </w:r>
          </w:p>
        </w:tc>
      </w:tr>
    </w:tbl>
    <w:p w:rsidR="00BD21F9" w:rsidRDefault="00BD21F9" w:rsidP="00BD21F9">
      <w:pPr>
        <w:autoSpaceDE w:val="0"/>
        <w:autoSpaceDN w:val="0"/>
        <w:adjustRightInd w:val="0"/>
        <w:spacing w:line="360" w:lineRule="auto"/>
        <w:rPr>
          <w:b/>
          <w:sz w:val="24"/>
        </w:rPr>
      </w:pPr>
    </w:p>
    <w:p w:rsidR="00822C7D" w:rsidRPr="00B8285B" w:rsidRDefault="00EE0DCE" w:rsidP="00BD21F9">
      <w:pPr>
        <w:autoSpaceDE w:val="0"/>
        <w:autoSpaceDN w:val="0"/>
        <w:adjustRightInd w:val="0"/>
        <w:spacing w:line="360" w:lineRule="auto"/>
        <w:rPr>
          <w:rFonts w:cs="Arial"/>
          <w:sz w:val="24"/>
          <w:szCs w:val="24"/>
        </w:rPr>
      </w:pPr>
      <w:r>
        <w:rPr>
          <w:b/>
          <w:sz w:val="24"/>
        </w:rPr>
        <w:t>Tabulka 4</w:t>
      </w:r>
      <w:r w:rsidR="00836542">
        <w:rPr>
          <w:b/>
          <w:sz w:val="24"/>
        </w:rPr>
        <w:t xml:space="preserve">: </w:t>
      </w:r>
      <w:r w:rsidR="00836542" w:rsidRPr="00375E44">
        <w:rPr>
          <w:sz w:val="24"/>
        </w:rPr>
        <w:t>Hodnoty tlaku pro všechny věkové skupiny</w:t>
      </w:r>
    </w:p>
    <w:p w:rsidR="00BA64DE" w:rsidRDefault="00BB528B" w:rsidP="000D4903">
      <w:pPr>
        <w:pStyle w:val="2rove-podkapitoly"/>
        <w:numPr>
          <w:ilvl w:val="0"/>
          <w:numId w:val="0"/>
        </w:numPr>
        <w:rPr>
          <w:sz w:val="24"/>
        </w:rPr>
      </w:pPr>
      <w:r>
        <w:rPr>
          <w:sz w:val="24"/>
        </w:rPr>
        <w:t>K nově uváděným rizikovým fakt</w:t>
      </w:r>
      <w:r w:rsidR="00375E44">
        <w:rPr>
          <w:sz w:val="24"/>
        </w:rPr>
        <w:t>orům patří lipidové faktory, zán</w:t>
      </w:r>
      <w:r>
        <w:rPr>
          <w:sz w:val="24"/>
        </w:rPr>
        <w:t>ětlivé fak</w:t>
      </w:r>
      <w:r w:rsidR="00BD21F9">
        <w:rPr>
          <w:sz w:val="24"/>
        </w:rPr>
        <w:t>tory, hormonální faktory,…..viz.: tabulka 5</w:t>
      </w:r>
    </w:p>
    <w:p w:rsidR="0098305F" w:rsidRPr="00BA64DE" w:rsidRDefault="00BA64DE" w:rsidP="00BA64DE">
      <w:pPr>
        <w:rPr>
          <w:rFonts w:eastAsia="Times New Roman" w:cs="Arial"/>
          <w:bCs/>
          <w:sz w:val="24"/>
          <w:szCs w:val="24"/>
          <w:lang w:eastAsia="cs-CZ"/>
        </w:rPr>
      </w:pPr>
      <w:r>
        <w:rPr>
          <w:sz w:val="24"/>
        </w:rPr>
        <w:br w:type="page"/>
      </w:r>
    </w:p>
    <w:tbl>
      <w:tblPr>
        <w:tblStyle w:val="Mkatabulky"/>
        <w:tblW w:w="0" w:type="auto"/>
        <w:tblInd w:w="250" w:type="dxa"/>
        <w:tblLook w:val="04A0"/>
      </w:tblPr>
      <w:tblGrid>
        <w:gridCol w:w="4067"/>
        <w:gridCol w:w="4155"/>
      </w:tblGrid>
      <w:tr w:rsidR="0098305F" w:rsidTr="009A5057">
        <w:tc>
          <w:tcPr>
            <w:tcW w:w="4067" w:type="dxa"/>
          </w:tcPr>
          <w:p w:rsidR="0098305F" w:rsidRPr="00CD54AA" w:rsidRDefault="0098305F" w:rsidP="00CD54AA">
            <w:pPr>
              <w:rPr>
                <w:b/>
                <w:noProof/>
              </w:rPr>
            </w:pPr>
            <w:r w:rsidRPr="00CD54AA">
              <w:rPr>
                <w:b/>
                <w:noProof/>
              </w:rPr>
              <w:lastRenderedPageBreak/>
              <w:t>typ faktoru</w:t>
            </w:r>
          </w:p>
        </w:tc>
        <w:tc>
          <w:tcPr>
            <w:tcW w:w="4155" w:type="dxa"/>
          </w:tcPr>
          <w:p w:rsidR="0098305F" w:rsidRPr="00CD54AA" w:rsidRDefault="0098305F" w:rsidP="00CD54AA">
            <w:pPr>
              <w:rPr>
                <w:b/>
                <w:noProof/>
              </w:rPr>
            </w:pPr>
            <w:r w:rsidRPr="00CD54AA">
              <w:rPr>
                <w:b/>
                <w:noProof/>
              </w:rPr>
              <w:t>příklad</w:t>
            </w:r>
          </w:p>
        </w:tc>
      </w:tr>
      <w:tr w:rsidR="0098305F" w:rsidTr="009A5057">
        <w:tc>
          <w:tcPr>
            <w:tcW w:w="4067" w:type="dxa"/>
          </w:tcPr>
          <w:p w:rsidR="0098305F" w:rsidRDefault="0098305F" w:rsidP="00CD54AA">
            <w:pPr>
              <w:rPr>
                <w:noProof/>
              </w:rPr>
            </w:pPr>
            <w:r>
              <w:rPr>
                <w:noProof/>
              </w:rPr>
              <w:t>lipidové faktory</w:t>
            </w:r>
          </w:p>
        </w:tc>
        <w:tc>
          <w:tcPr>
            <w:tcW w:w="4155" w:type="dxa"/>
          </w:tcPr>
          <w:p w:rsidR="0098305F" w:rsidRDefault="0098305F" w:rsidP="00CD54AA">
            <w:pPr>
              <w:rPr>
                <w:noProof/>
              </w:rPr>
            </w:pPr>
            <w:r>
              <w:rPr>
                <w:noProof/>
              </w:rPr>
              <w:t>malé denzní LDL částice</w:t>
            </w:r>
          </w:p>
          <w:p w:rsidR="0098305F" w:rsidRDefault="0098305F" w:rsidP="00CD54AA">
            <w:pPr>
              <w:rPr>
                <w:noProof/>
              </w:rPr>
            </w:pPr>
            <w:r>
              <w:rPr>
                <w:noProof/>
              </w:rPr>
              <w:t>lipoprotein (a)</w:t>
            </w:r>
          </w:p>
          <w:p w:rsidR="0098305F" w:rsidRPr="00627160" w:rsidRDefault="0098305F" w:rsidP="00CD54AA">
            <w:pPr>
              <w:rPr>
                <w:b/>
                <w:noProof/>
              </w:rPr>
            </w:pPr>
            <w:r w:rsidRPr="00627160">
              <w:rPr>
                <w:b/>
                <w:noProof/>
              </w:rPr>
              <w:t>apolipoprotein B</w:t>
            </w:r>
          </w:p>
          <w:p w:rsidR="0098305F" w:rsidRDefault="0098305F" w:rsidP="00CD54AA">
            <w:pPr>
              <w:rPr>
                <w:noProof/>
              </w:rPr>
            </w:pPr>
            <w:r w:rsidRPr="0098305F">
              <w:rPr>
                <w:noProof/>
              </w:rPr>
              <w:t>apolipoprotein</w:t>
            </w:r>
            <w:r>
              <w:rPr>
                <w:noProof/>
              </w:rPr>
              <w:t xml:space="preserve"> A- I</w:t>
            </w:r>
          </w:p>
        </w:tc>
      </w:tr>
      <w:tr w:rsidR="0098305F" w:rsidTr="009A5057">
        <w:tc>
          <w:tcPr>
            <w:tcW w:w="4067" w:type="dxa"/>
          </w:tcPr>
          <w:p w:rsidR="0098305F" w:rsidRDefault="0098305F" w:rsidP="00CD54AA">
            <w:pPr>
              <w:rPr>
                <w:noProof/>
              </w:rPr>
            </w:pPr>
            <w:r>
              <w:rPr>
                <w:noProof/>
              </w:rPr>
              <w:t>metabolické faktory</w:t>
            </w:r>
          </w:p>
        </w:tc>
        <w:tc>
          <w:tcPr>
            <w:tcW w:w="4155" w:type="dxa"/>
          </w:tcPr>
          <w:p w:rsidR="0098305F" w:rsidRDefault="0098305F" w:rsidP="00CD54AA">
            <w:pPr>
              <w:rPr>
                <w:noProof/>
              </w:rPr>
            </w:pPr>
            <w:r>
              <w:rPr>
                <w:noProof/>
              </w:rPr>
              <w:t>homocystein</w:t>
            </w:r>
          </w:p>
          <w:p w:rsidR="0098305F" w:rsidRPr="00627160" w:rsidRDefault="0098305F" w:rsidP="00CD54AA">
            <w:pPr>
              <w:rPr>
                <w:b/>
                <w:noProof/>
              </w:rPr>
            </w:pPr>
            <w:r w:rsidRPr="00627160">
              <w:rPr>
                <w:b/>
                <w:noProof/>
              </w:rPr>
              <w:t>inzulínová resistence</w:t>
            </w:r>
          </w:p>
        </w:tc>
      </w:tr>
      <w:tr w:rsidR="0098305F" w:rsidTr="009A5057">
        <w:tc>
          <w:tcPr>
            <w:tcW w:w="4067" w:type="dxa"/>
          </w:tcPr>
          <w:p w:rsidR="0098305F" w:rsidRPr="0098305F" w:rsidRDefault="0098305F" w:rsidP="00CD54AA">
            <w:pPr>
              <w:rPr>
                <w:noProof/>
              </w:rPr>
            </w:pPr>
            <w:r>
              <w:rPr>
                <w:noProof/>
              </w:rPr>
              <w:t>z</w:t>
            </w:r>
            <w:r w:rsidRPr="0098305F">
              <w:rPr>
                <w:noProof/>
              </w:rPr>
              <w:t>ánětlivé faktory</w:t>
            </w:r>
          </w:p>
        </w:tc>
        <w:tc>
          <w:tcPr>
            <w:tcW w:w="4155" w:type="dxa"/>
          </w:tcPr>
          <w:p w:rsidR="0098305F" w:rsidRPr="00627160" w:rsidRDefault="0098305F" w:rsidP="00CD54AA">
            <w:pPr>
              <w:rPr>
                <w:b/>
                <w:noProof/>
              </w:rPr>
            </w:pPr>
            <w:r w:rsidRPr="00627160">
              <w:rPr>
                <w:b/>
                <w:noProof/>
              </w:rPr>
              <w:t>CRP</w:t>
            </w:r>
          </w:p>
          <w:p w:rsidR="0098305F" w:rsidRDefault="0098305F" w:rsidP="00CD54AA">
            <w:pPr>
              <w:rPr>
                <w:noProof/>
              </w:rPr>
            </w:pPr>
            <w:r>
              <w:rPr>
                <w:noProof/>
              </w:rPr>
              <w:t>interleukin 6</w:t>
            </w:r>
          </w:p>
          <w:p w:rsidR="0098305F" w:rsidRPr="0098305F" w:rsidRDefault="0098305F" w:rsidP="00CD54AA">
            <w:pPr>
              <w:rPr>
                <w:noProof/>
              </w:rPr>
            </w:pPr>
            <w:r>
              <w:rPr>
                <w:noProof/>
              </w:rPr>
              <w:t>cytoadrezní molekuly(VCAM-1,P-selektin)</w:t>
            </w:r>
          </w:p>
        </w:tc>
      </w:tr>
      <w:tr w:rsidR="0098305F" w:rsidTr="009A5057">
        <w:tc>
          <w:tcPr>
            <w:tcW w:w="4067" w:type="dxa"/>
          </w:tcPr>
          <w:p w:rsidR="0098305F" w:rsidRDefault="003F28A3" w:rsidP="00CD54AA">
            <w:pPr>
              <w:rPr>
                <w:noProof/>
              </w:rPr>
            </w:pPr>
            <w:r>
              <w:rPr>
                <w:noProof/>
              </w:rPr>
              <w:t>f</w:t>
            </w:r>
            <w:r w:rsidR="0098305F">
              <w:rPr>
                <w:noProof/>
              </w:rPr>
              <w:t>aktory hemo</w:t>
            </w:r>
            <w:r>
              <w:rPr>
                <w:noProof/>
              </w:rPr>
              <w:t>koagulace a fibrinolýzy</w:t>
            </w:r>
          </w:p>
        </w:tc>
        <w:tc>
          <w:tcPr>
            <w:tcW w:w="4155" w:type="dxa"/>
          </w:tcPr>
          <w:p w:rsidR="0098305F" w:rsidRPr="00627160" w:rsidRDefault="003F28A3" w:rsidP="00CD54AA">
            <w:pPr>
              <w:rPr>
                <w:b/>
                <w:noProof/>
              </w:rPr>
            </w:pPr>
            <w:r w:rsidRPr="00627160">
              <w:rPr>
                <w:b/>
                <w:noProof/>
              </w:rPr>
              <w:t>fibrinogen</w:t>
            </w:r>
          </w:p>
          <w:p w:rsidR="003F28A3" w:rsidRDefault="003F28A3" w:rsidP="00CD54AA">
            <w:pPr>
              <w:rPr>
                <w:noProof/>
              </w:rPr>
            </w:pPr>
            <w:r>
              <w:rPr>
                <w:noProof/>
              </w:rPr>
              <w:t>inhibitoraktivátoruplazminogenu typu 1 (PAI-1)</w:t>
            </w:r>
          </w:p>
          <w:p w:rsidR="003F28A3" w:rsidRPr="003F28A3" w:rsidRDefault="003F28A3" w:rsidP="00CD54AA">
            <w:pPr>
              <w:rPr>
                <w:noProof/>
              </w:rPr>
            </w:pPr>
            <w:r>
              <w:rPr>
                <w:noProof/>
              </w:rPr>
              <w:t>von Willebrandův faktor</w:t>
            </w:r>
          </w:p>
        </w:tc>
      </w:tr>
      <w:tr w:rsidR="0098305F" w:rsidTr="009A5057">
        <w:tc>
          <w:tcPr>
            <w:tcW w:w="4067" w:type="dxa"/>
          </w:tcPr>
          <w:p w:rsidR="0098305F" w:rsidRDefault="003F28A3" w:rsidP="00CD54AA">
            <w:pPr>
              <w:rPr>
                <w:noProof/>
              </w:rPr>
            </w:pPr>
            <w:r>
              <w:rPr>
                <w:noProof/>
              </w:rPr>
              <w:t>oxidační stres</w:t>
            </w:r>
          </w:p>
        </w:tc>
        <w:tc>
          <w:tcPr>
            <w:tcW w:w="4155" w:type="dxa"/>
          </w:tcPr>
          <w:p w:rsidR="0098305F" w:rsidRDefault="003F28A3" w:rsidP="00CD54AA">
            <w:pPr>
              <w:rPr>
                <w:noProof/>
              </w:rPr>
            </w:pPr>
            <w:r>
              <w:rPr>
                <w:noProof/>
              </w:rPr>
              <w:t>myeloperoxidáza</w:t>
            </w:r>
          </w:p>
          <w:p w:rsidR="003F28A3" w:rsidRDefault="003F28A3" w:rsidP="00CD54AA">
            <w:pPr>
              <w:rPr>
                <w:noProof/>
              </w:rPr>
            </w:pPr>
            <w:r>
              <w:rPr>
                <w:noProof/>
              </w:rPr>
              <w:t>konjugované dieny</w:t>
            </w:r>
          </w:p>
          <w:p w:rsidR="00ED6786" w:rsidRDefault="00ED6786" w:rsidP="00CD54AA">
            <w:pPr>
              <w:rPr>
                <w:noProof/>
              </w:rPr>
            </w:pPr>
          </w:p>
        </w:tc>
      </w:tr>
      <w:tr w:rsidR="0098305F" w:rsidTr="009A5057">
        <w:tc>
          <w:tcPr>
            <w:tcW w:w="4067" w:type="dxa"/>
          </w:tcPr>
          <w:p w:rsidR="0098305F" w:rsidRDefault="003F28A3" w:rsidP="00CD54AA">
            <w:pPr>
              <w:rPr>
                <w:noProof/>
              </w:rPr>
            </w:pPr>
            <w:r>
              <w:rPr>
                <w:noProof/>
              </w:rPr>
              <w:t>hormonální faktory</w:t>
            </w:r>
          </w:p>
        </w:tc>
        <w:tc>
          <w:tcPr>
            <w:tcW w:w="4155" w:type="dxa"/>
          </w:tcPr>
          <w:p w:rsidR="00ED6786" w:rsidRDefault="00ED6786" w:rsidP="00CD54AA">
            <w:pPr>
              <w:rPr>
                <w:noProof/>
              </w:rPr>
            </w:pPr>
            <w:r>
              <w:rPr>
                <w:noProof/>
              </w:rPr>
              <w:t>memopauza</w:t>
            </w:r>
          </w:p>
          <w:p w:rsidR="0098305F" w:rsidRDefault="003F28A3" w:rsidP="00CD54AA">
            <w:pPr>
              <w:rPr>
                <w:noProof/>
              </w:rPr>
            </w:pPr>
            <w:r>
              <w:rPr>
                <w:noProof/>
              </w:rPr>
              <w:t>adiponektin</w:t>
            </w:r>
          </w:p>
          <w:p w:rsidR="003F28A3" w:rsidRDefault="003F28A3" w:rsidP="00CD54AA">
            <w:pPr>
              <w:rPr>
                <w:noProof/>
              </w:rPr>
            </w:pPr>
            <w:r>
              <w:rPr>
                <w:noProof/>
              </w:rPr>
              <w:t>leptin</w:t>
            </w:r>
          </w:p>
        </w:tc>
      </w:tr>
      <w:tr w:rsidR="0098305F" w:rsidTr="009A5057">
        <w:tc>
          <w:tcPr>
            <w:tcW w:w="4067" w:type="dxa"/>
          </w:tcPr>
          <w:p w:rsidR="0098305F" w:rsidRDefault="003F28A3" w:rsidP="00CD54AA">
            <w:pPr>
              <w:rPr>
                <w:noProof/>
              </w:rPr>
            </w:pPr>
            <w:r>
              <w:rPr>
                <w:noProof/>
              </w:rPr>
              <w:t>markety „preklinické aterosklerózy“</w:t>
            </w:r>
          </w:p>
        </w:tc>
        <w:tc>
          <w:tcPr>
            <w:tcW w:w="4155" w:type="dxa"/>
          </w:tcPr>
          <w:p w:rsidR="0098305F" w:rsidRDefault="003F28A3" w:rsidP="00CD54AA">
            <w:pPr>
              <w:rPr>
                <w:noProof/>
              </w:rPr>
            </w:pPr>
            <w:r>
              <w:rPr>
                <w:noProof/>
              </w:rPr>
              <w:t>kalcifikační skóre koronálních tepen (metoda EB-CT)</w:t>
            </w:r>
          </w:p>
          <w:p w:rsidR="003F28A3" w:rsidRDefault="003F28A3" w:rsidP="00CD54AA">
            <w:pPr>
              <w:rPr>
                <w:noProof/>
              </w:rPr>
            </w:pPr>
            <w:r>
              <w:rPr>
                <w:noProof/>
              </w:rPr>
              <w:t>„intima-media thickness“, IMT</w:t>
            </w:r>
          </w:p>
        </w:tc>
      </w:tr>
      <w:tr w:rsidR="00E5249A" w:rsidTr="009A5057">
        <w:tc>
          <w:tcPr>
            <w:tcW w:w="4067" w:type="dxa"/>
          </w:tcPr>
          <w:p w:rsidR="00E5249A" w:rsidRDefault="00E5249A" w:rsidP="00CD54AA">
            <w:pPr>
              <w:rPr>
                <w:noProof/>
              </w:rPr>
            </w:pPr>
            <w:r>
              <w:rPr>
                <w:noProof/>
              </w:rPr>
              <w:t>psychosociální faktory</w:t>
            </w:r>
          </w:p>
        </w:tc>
        <w:tc>
          <w:tcPr>
            <w:tcW w:w="4155" w:type="dxa"/>
          </w:tcPr>
          <w:p w:rsidR="00E5249A" w:rsidRDefault="00E5249A" w:rsidP="00CD54AA">
            <w:pPr>
              <w:rPr>
                <w:noProof/>
              </w:rPr>
            </w:pPr>
            <w:r>
              <w:rPr>
                <w:noProof/>
              </w:rPr>
              <w:t>deprese</w:t>
            </w:r>
          </w:p>
          <w:p w:rsidR="00E5249A" w:rsidRPr="003F28A3" w:rsidRDefault="00E5249A" w:rsidP="00CD54AA">
            <w:pPr>
              <w:rPr>
                <w:noProof/>
              </w:rPr>
            </w:pPr>
            <w:r>
              <w:rPr>
                <w:noProof/>
              </w:rPr>
              <w:t>n</w:t>
            </w:r>
            <w:r w:rsidRPr="003F28A3">
              <w:rPr>
                <w:noProof/>
              </w:rPr>
              <w:t>ízké sociální zařazení</w:t>
            </w:r>
          </w:p>
          <w:p w:rsidR="00E5249A" w:rsidRDefault="00E5249A" w:rsidP="00CD54AA">
            <w:pPr>
              <w:rPr>
                <w:noProof/>
              </w:rPr>
            </w:pPr>
            <w:r>
              <w:rPr>
                <w:noProof/>
              </w:rPr>
              <w:t>sociální izolace</w:t>
            </w:r>
          </w:p>
        </w:tc>
      </w:tr>
    </w:tbl>
    <w:p w:rsidR="00D413DD" w:rsidRDefault="00D413DD" w:rsidP="00BD21F9">
      <w:pPr>
        <w:pStyle w:val="2rove-podkapitoly"/>
        <w:numPr>
          <w:ilvl w:val="0"/>
          <w:numId w:val="0"/>
        </w:numPr>
        <w:jc w:val="left"/>
        <w:rPr>
          <w:b/>
          <w:sz w:val="24"/>
        </w:rPr>
      </w:pPr>
    </w:p>
    <w:p w:rsidR="009939F1" w:rsidRDefault="006F7966" w:rsidP="00BD21F9">
      <w:pPr>
        <w:pStyle w:val="2rove-podkapitoly"/>
        <w:numPr>
          <w:ilvl w:val="0"/>
          <w:numId w:val="0"/>
        </w:numPr>
        <w:jc w:val="left"/>
        <w:rPr>
          <w:sz w:val="24"/>
        </w:rPr>
      </w:pPr>
      <w:r w:rsidRPr="009A5057">
        <w:rPr>
          <w:b/>
          <w:sz w:val="24"/>
        </w:rPr>
        <w:t>Tabulka 5</w:t>
      </w:r>
      <w:r w:rsidR="002007DA">
        <w:rPr>
          <w:b/>
          <w:sz w:val="24"/>
        </w:rPr>
        <w:t xml:space="preserve">: </w:t>
      </w:r>
      <w:r w:rsidR="002007DA">
        <w:rPr>
          <w:sz w:val="24"/>
        </w:rPr>
        <w:t>Vy</w:t>
      </w:r>
      <w:r w:rsidR="00F651DB">
        <w:rPr>
          <w:sz w:val="24"/>
        </w:rPr>
        <w:t>brané rizikové faktory (Žák</w:t>
      </w:r>
      <w:r w:rsidR="002007DA">
        <w:rPr>
          <w:sz w:val="24"/>
        </w:rPr>
        <w:t xml:space="preserve"> a kolektiv 201</w:t>
      </w:r>
      <w:r w:rsidR="00F651DB">
        <w:rPr>
          <w:sz w:val="24"/>
        </w:rPr>
        <w:t>1</w:t>
      </w:r>
      <w:r w:rsidR="00A56C51">
        <w:rPr>
          <w:sz w:val="24"/>
        </w:rPr>
        <w:t>)</w:t>
      </w:r>
    </w:p>
    <w:p w:rsidR="00D413DD" w:rsidRDefault="00D413DD" w:rsidP="00BD21F9">
      <w:pPr>
        <w:pStyle w:val="2rove-podkapitoly"/>
        <w:numPr>
          <w:ilvl w:val="0"/>
          <w:numId w:val="0"/>
        </w:numPr>
        <w:jc w:val="left"/>
        <w:rPr>
          <w:sz w:val="24"/>
        </w:rPr>
      </w:pPr>
    </w:p>
    <w:tbl>
      <w:tblPr>
        <w:tblStyle w:val="Mkatabulky"/>
        <w:tblW w:w="0" w:type="auto"/>
        <w:tblInd w:w="250" w:type="dxa"/>
        <w:tblLook w:val="04A0"/>
      </w:tblPr>
      <w:tblGrid>
        <w:gridCol w:w="4110"/>
        <w:gridCol w:w="4112"/>
      </w:tblGrid>
      <w:tr w:rsidR="00347A8D" w:rsidTr="009A5057">
        <w:tc>
          <w:tcPr>
            <w:tcW w:w="4110" w:type="dxa"/>
          </w:tcPr>
          <w:p w:rsidR="00347A8D" w:rsidRPr="00CD54AA" w:rsidRDefault="0020261A" w:rsidP="00CD54AA">
            <w:pPr>
              <w:rPr>
                <w:b/>
              </w:rPr>
            </w:pPr>
            <w:r w:rsidRPr="00CD54AA">
              <w:rPr>
                <w:b/>
              </w:rPr>
              <w:t>Nemoc</w:t>
            </w:r>
          </w:p>
        </w:tc>
        <w:tc>
          <w:tcPr>
            <w:tcW w:w="4112" w:type="dxa"/>
          </w:tcPr>
          <w:p w:rsidR="00347A8D" w:rsidRPr="00CD54AA" w:rsidRDefault="0020261A" w:rsidP="00CD54AA">
            <w:pPr>
              <w:rPr>
                <w:b/>
              </w:rPr>
            </w:pPr>
            <w:r w:rsidRPr="00CD54AA">
              <w:rPr>
                <w:b/>
              </w:rPr>
              <w:t>Obecný zdroj</w:t>
            </w:r>
          </w:p>
        </w:tc>
      </w:tr>
      <w:tr w:rsidR="00347A8D" w:rsidTr="009A5057">
        <w:tc>
          <w:tcPr>
            <w:tcW w:w="4110" w:type="dxa"/>
          </w:tcPr>
          <w:p w:rsidR="00347A8D" w:rsidRDefault="00B951AA" w:rsidP="00CD54AA">
            <w:r>
              <w:t>a</w:t>
            </w:r>
            <w:r w:rsidR="0020261A">
              <w:t>teroskleróza, ICHS</w:t>
            </w:r>
          </w:p>
        </w:tc>
        <w:tc>
          <w:tcPr>
            <w:tcW w:w="4112" w:type="dxa"/>
          </w:tcPr>
          <w:p w:rsidR="00347A8D" w:rsidRDefault="00B951AA" w:rsidP="00CD54AA">
            <w:r>
              <w:t>z</w:t>
            </w:r>
            <w:r w:rsidR="0020261A">
              <w:t>výšená potřeba živočišných tuků a cholesterolu, nedostatek projektivních látek, rostlinných olejů, vitamínů a jiných antioxidancií</w:t>
            </w:r>
          </w:p>
        </w:tc>
      </w:tr>
      <w:tr w:rsidR="00347A8D" w:rsidTr="009A5057">
        <w:tc>
          <w:tcPr>
            <w:tcW w:w="4110" w:type="dxa"/>
          </w:tcPr>
          <w:p w:rsidR="00347A8D" w:rsidRDefault="00B951AA" w:rsidP="00CD54AA">
            <w:r>
              <w:t>r</w:t>
            </w:r>
            <w:r w:rsidR="003C520D">
              <w:t>akovina dýchacích cest, chronické nespecifické respirační choroby</w:t>
            </w:r>
          </w:p>
        </w:tc>
        <w:tc>
          <w:tcPr>
            <w:tcW w:w="4112" w:type="dxa"/>
          </w:tcPr>
          <w:p w:rsidR="00347A8D" w:rsidRDefault="00B951AA" w:rsidP="00CD54AA">
            <w:r>
              <w:t>k</w:t>
            </w:r>
            <w:r w:rsidR="003C520D">
              <w:t>ouření, znečištění ovzduší</w:t>
            </w:r>
          </w:p>
        </w:tc>
      </w:tr>
      <w:tr w:rsidR="00347A8D" w:rsidTr="009A5057">
        <w:tc>
          <w:tcPr>
            <w:tcW w:w="4110" w:type="dxa"/>
          </w:tcPr>
          <w:p w:rsidR="00347A8D" w:rsidRDefault="00B951AA" w:rsidP="00CD54AA">
            <w:r>
              <w:t>d</w:t>
            </w:r>
            <w:r w:rsidR="003C520D">
              <w:t>iabetes melitus typ 2</w:t>
            </w:r>
          </w:p>
        </w:tc>
        <w:tc>
          <w:tcPr>
            <w:tcW w:w="4112" w:type="dxa"/>
          </w:tcPr>
          <w:p w:rsidR="00347A8D" w:rsidRDefault="00B951AA" w:rsidP="00CD54AA">
            <w:r>
              <w:t>v</w:t>
            </w:r>
            <w:r w:rsidR="003C520D">
              <w:t>ysoký přívod energie, fyzická inaktivita, obezita</w:t>
            </w:r>
          </w:p>
        </w:tc>
      </w:tr>
      <w:tr w:rsidR="00347A8D" w:rsidTr="009A5057">
        <w:tc>
          <w:tcPr>
            <w:tcW w:w="4110" w:type="dxa"/>
          </w:tcPr>
          <w:p w:rsidR="00347A8D" w:rsidRDefault="00B951AA" w:rsidP="00CD54AA">
            <w:r>
              <w:t>a</w:t>
            </w:r>
            <w:r w:rsidR="00A07D9F">
              <w:t>rteriální hypetrenze</w:t>
            </w:r>
          </w:p>
        </w:tc>
        <w:tc>
          <w:tcPr>
            <w:tcW w:w="4112" w:type="dxa"/>
          </w:tcPr>
          <w:p w:rsidR="00347A8D" w:rsidRDefault="00B951AA" w:rsidP="00CD54AA">
            <w:r>
              <w:t>v</w:t>
            </w:r>
            <w:r w:rsidR="00A07D9F">
              <w:t>ysoká spotřeba NaCl</w:t>
            </w:r>
          </w:p>
        </w:tc>
      </w:tr>
      <w:tr w:rsidR="00347A8D" w:rsidTr="009A5057">
        <w:tc>
          <w:tcPr>
            <w:tcW w:w="4110" w:type="dxa"/>
          </w:tcPr>
          <w:p w:rsidR="00347A8D" w:rsidRDefault="00B951AA" w:rsidP="00CD54AA">
            <w:r>
              <w:t>k</w:t>
            </w:r>
            <w:r w:rsidR="00347A8D">
              <w:t>olorektální karcinom</w:t>
            </w:r>
          </w:p>
        </w:tc>
        <w:tc>
          <w:tcPr>
            <w:tcW w:w="4112" w:type="dxa"/>
          </w:tcPr>
          <w:p w:rsidR="00347A8D" w:rsidRDefault="00B951AA" w:rsidP="00CD54AA">
            <w:r>
              <w:t>v</w:t>
            </w:r>
            <w:r w:rsidR="00347A8D">
              <w:t>ysoká spotřeba živočišných proteinů a tuků a alkoholu, nízký obsah vlákniny a rostlinné stravy v potravě</w:t>
            </w:r>
          </w:p>
        </w:tc>
      </w:tr>
      <w:tr w:rsidR="00347A8D" w:rsidTr="009A5057">
        <w:tc>
          <w:tcPr>
            <w:tcW w:w="4110" w:type="dxa"/>
          </w:tcPr>
          <w:p w:rsidR="00347A8D" w:rsidRDefault="00B951AA" w:rsidP="00CD54AA">
            <w:r>
              <w:t>r</w:t>
            </w:r>
            <w:r w:rsidR="00347A8D">
              <w:t>akovina prsu u žen</w:t>
            </w:r>
          </w:p>
        </w:tc>
        <w:tc>
          <w:tcPr>
            <w:tcW w:w="4112" w:type="dxa"/>
          </w:tcPr>
          <w:p w:rsidR="00347A8D" w:rsidRDefault="00B951AA" w:rsidP="00CD54AA">
            <w:r>
              <w:t>v</w:t>
            </w:r>
            <w:r w:rsidR="00347A8D">
              <w:t>ysoká spotřeba saturovaných tuků a alkoholu</w:t>
            </w:r>
          </w:p>
        </w:tc>
      </w:tr>
      <w:tr w:rsidR="00347A8D" w:rsidTr="009A5057">
        <w:tc>
          <w:tcPr>
            <w:tcW w:w="4110" w:type="dxa"/>
          </w:tcPr>
          <w:p w:rsidR="00347A8D" w:rsidRDefault="00B951AA" w:rsidP="00CD54AA">
            <w:r>
              <w:t>c</w:t>
            </w:r>
            <w:r w:rsidR="00347A8D">
              <w:t>irhóza jater</w:t>
            </w:r>
          </w:p>
        </w:tc>
        <w:tc>
          <w:tcPr>
            <w:tcW w:w="4112" w:type="dxa"/>
          </w:tcPr>
          <w:p w:rsidR="00347A8D" w:rsidRDefault="00B951AA" w:rsidP="00CD54AA">
            <w:r>
              <w:t>v</w:t>
            </w:r>
            <w:r w:rsidR="00347A8D">
              <w:t>ysoká spotřeba alkoholu</w:t>
            </w:r>
          </w:p>
        </w:tc>
      </w:tr>
    </w:tbl>
    <w:p w:rsidR="00CD54AA" w:rsidRDefault="00CD54AA" w:rsidP="00CD54AA">
      <w:pPr>
        <w:pStyle w:val="Bezmezer"/>
      </w:pPr>
    </w:p>
    <w:p w:rsidR="00F651DB" w:rsidRDefault="006F7966" w:rsidP="009476EC">
      <w:pPr>
        <w:autoSpaceDE w:val="0"/>
        <w:autoSpaceDN w:val="0"/>
        <w:adjustRightInd w:val="0"/>
        <w:spacing w:line="360" w:lineRule="auto"/>
        <w:rPr>
          <w:sz w:val="24"/>
        </w:rPr>
      </w:pPr>
      <w:r>
        <w:rPr>
          <w:b/>
          <w:sz w:val="24"/>
        </w:rPr>
        <w:t>Tabulka 6</w:t>
      </w:r>
      <w:r w:rsidR="009939F1">
        <w:rPr>
          <w:b/>
          <w:sz w:val="24"/>
        </w:rPr>
        <w:t xml:space="preserve">: </w:t>
      </w:r>
      <w:r w:rsidR="009939F1">
        <w:rPr>
          <w:sz w:val="24"/>
        </w:rPr>
        <w:t>Obecné zdroje aterosklerózy, ICHS a</w:t>
      </w:r>
      <w:r w:rsidR="00F651DB">
        <w:rPr>
          <w:sz w:val="24"/>
        </w:rPr>
        <w:t xml:space="preserve"> dalších chronických chorob </w:t>
      </w:r>
    </w:p>
    <w:p w:rsidR="00BA64DE" w:rsidRDefault="00F651DB" w:rsidP="009476EC">
      <w:pPr>
        <w:autoSpaceDE w:val="0"/>
        <w:autoSpaceDN w:val="0"/>
        <w:adjustRightInd w:val="0"/>
        <w:spacing w:line="360" w:lineRule="auto"/>
        <w:rPr>
          <w:sz w:val="24"/>
        </w:rPr>
      </w:pPr>
      <w:r>
        <w:rPr>
          <w:sz w:val="24"/>
        </w:rPr>
        <w:t xml:space="preserve"> (Šimon a spolupracovníci, 2001</w:t>
      </w:r>
      <w:r w:rsidR="009939F1">
        <w:rPr>
          <w:sz w:val="24"/>
        </w:rPr>
        <w:t>)</w:t>
      </w:r>
    </w:p>
    <w:p w:rsidR="00D73880" w:rsidRPr="009476EC" w:rsidRDefault="00D73880" w:rsidP="0091127C">
      <w:pPr>
        <w:pStyle w:val="2rove-podkapitoly"/>
        <w:numPr>
          <w:ilvl w:val="2"/>
          <w:numId w:val="35"/>
        </w:numPr>
        <w:ind w:left="567" w:hanging="567"/>
        <w:rPr>
          <w:b/>
          <w:sz w:val="24"/>
        </w:rPr>
      </w:pPr>
      <w:r>
        <w:rPr>
          <w:b/>
          <w:sz w:val="24"/>
        </w:rPr>
        <w:lastRenderedPageBreak/>
        <w:t xml:space="preserve"> </w:t>
      </w:r>
      <w:r w:rsidR="00D00295">
        <w:rPr>
          <w:b/>
          <w:sz w:val="24"/>
        </w:rPr>
        <w:t xml:space="preserve"> </w:t>
      </w:r>
      <w:r>
        <w:rPr>
          <w:b/>
          <w:sz w:val="24"/>
        </w:rPr>
        <w:t>Rakovina</w:t>
      </w:r>
    </w:p>
    <w:p w:rsidR="00D73880" w:rsidRPr="00D73880" w:rsidRDefault="00D73880" w:rsidP="00D73880">
      <w:pPr>
        <w:rPr>
          <w:b/>
          <w:sz w:val="24"/>
        </w:rPr>
      </w:pPr>
    </w:p>
    <w:p w:rsidR="00A17660" w:rsidRDefault="006168C8" w:rsidP="00A17660">
      <w:pPr>
        <w:pStyle w:val="2rove-podkapitoly"/>
        <w:numPr>
          <w:ilvl w:val="0"/>
          <w:numId w:val="0"/>
        </w:numPr>
        <w:ind w:firstLine="567"/>
        <w:rPr>
          <w:sz w:val="24"/>
        </w:rPr>
      </w:pPr>
      <w:r>
        <w:rPr>
          <w:sz w:val="24"/>
        </w:rPr>
        <w:t>Nádorová onemocnění jsou nejčastější druhou příčinou úmrtnosti v České Republice.</w:t>
      </w:r>
      <w:r w:rsidR="003056BA">
        <w:rPr>
          <w:sz w:val="24"/>
        </w:rPr>
        <w:t xml:space="preserve"> Rakovina nebo nádorové onemocnění je</w:t>
      </w:r>
      <w:r w:rsidR="00BA64DE">
        <w:rPr>
          <w:sz w:val="24"/>
        </w:rPr>
        <w:t xml:space="preserve"> různorodá skupina chorob, jejímž</w:t>
      </w:r>
      <w:r w:rsidR="003056BA">
        <w:rPr>
          <w:sz w:val="24"/>
        </w:rPr>
        <w:t xml:space="preserve"> společným rysem je to, že některá populace buněk organismu se vymkne kontrole a začne</w:t>
      </w:r>
      <w:r w:rsidR="00472A67">
        <w:rPr>
          <w:sz w:val="24"/>
        </w:rPr>
        <w:t xml:space="preserve"> nadměrně </w:t>
      </w:r>
      <w:r w:rsidR="003056BA">
        <w:rPr>
          <w:sz w:val="24"/>
        </w:rPr>
        <w:t>růst</w:t>
      </w:r>
      <w:r w:rsidR="00472A67">
        <w:rPr>
          <w:sz w:val="24"/>
        </w:rPr>
        <w:t xml:space="preserve"> </w:t>
      </w:r>
      <w:r w:rsidR="003056BA">
        <w:rPr>
          <w:sz w:val="24"/>
        </w:rPr>
        <w:t xml:space="preserve">(Kastorová, 2012). </w:t>
      </w:r>
      <w:r w:rsidR="008876DC">
        <w:rPr>
          <w:sz w:val="24"/>
        </w:rPr>
        <w:t>Nádorová choroba je výsledkem patologického procesu, kterým organismus odpovídá na šíření zhoubnéh</w:t>
      </w:r>
      <w:r w:rsidR="00195385">
        <w:rPr>
          <w:sz w:val="24"/>
        </w:rPr>
        <w:t xml:space="preserve">o nádoru. </w:t>
      </w:r>
    </w:p>
    <w:p w:rsidR="00CE272C" w:rsidRDefault="00BA64DE" w:rsidP="00A17660">
      <w:pPr>
        <w:pStyle w:val="2rove-podkapitoly"/>
        <w:numPr>
          <w:ilvl w:val="0"/>
          <w:numId w:val="0"/>
        </w:numPr>
        <w:ind w:firstLine="567"/>
        <w:rPr>
          <w:sz w:val="24"/>
        </w:rPr>
      </w:pPr>
      <w:r>
        <w:rPr>
          <w:sz w:val="24"/>
        </w:rPr>
        <w:t xml:space="preserve"> </w:t>
      </w:r>
      <w:r w:rsidR="008876DC">
        <w:rPr>
          <w:sz w:val="24"/>
        </w:rPr>
        <w:t>Máchová,</w:t>
      </w:r>
      <w:r>
        <w:rPr>
          <w:sz w:val="24"/>
        </w:rPr>
        <w:t xml:space="preserve"> </w:t>
      </w:r>
      <w:r w:rsidR="00195385">
        <w:rPr>
          <w:sz w:val="24"/>
        </w:rPr>
        <w:t>Kubátová a kolektiv</w:t>
      </w:r>
      <w:r w:rsidR="005F0360">
        <w:rPr>
          <w:sz w:val="24"/>
        </w:rPr>
        <w:t xml:space="preserve"> </w:t>
      </w:r>
      <w:r>
        <w:rPr>
          <w:sz w:val="24"/>
        </w:rPr>
        <w:t>(</w:t>
      </w:r>
      <w:r w:rsidR="005F0360">
        <w:rPr>
          <w:sz w:val="24"/>
        </w:rPr>
        <w:t xml:space="preserve">2015, 220) definují </w:t>
      </w:r>
      <w:r w:rsidR="008876DC">
        <w:rPr>
          <w:sz w:val="24"/>
        </w:rPr>
        <w:t>nádor takto:</w:t>
      </w:r>
      <w:r w:rsidR="008876DC" w:rsidRPr="008876DC">
        <w:rPr>
          <w:sz w:val="24"/>
        </w:rPr>
        <w:t xml:space="preserve"> </w:t>
      </w:r>
      <w:r w:rsidR="00A17660">
        <w:rPr>
          <w:sz w:val="24"/>
        </w:rPr>
        <w:t>„</w:t>
      </w:r>
      <w:r w:rsidR="008876DC">
        <w:rPr>
          <w:sz w:val="24"/>
        </w:rPr>
        <w:t>Nádor je patologický útvar tvořený tkání, jejíž růst se vymkl kontrole organismu. Nádory se dělí na nezhoubné (benigní) a zhoubné (maligní).“</w:t>
      </w:r>
    </w:p>
    <w:p w:rsidR="003056BA" w:rsidRDefault="009476EC" w:rsidP="0091127C">
      <w:pPr>
        <w:pStyle w:val="2rove-podkapitoly"/>
        <w:numPr>
          <w:ilvl w:val="0"/>
          <w:numId w:val="19"/>
        </w:numPr>
        <w:rPr>
          <w:sz w:val="24"/>
        </w:rPr>
      </w:pPr>
      <w:r>
        <w:rPr>
          <w:i/>
          <w:sz w:val="24"/>
        </w:rPr>
        <w:t>b</w:t>
      </w:r>
      <w:r w:rsidR="003056BA" w:rsidRPr="003056BA">
        <w:rPr>
          <w:i/>
          <w:sz w:val="24"/>
        </w:rPr>
        <w:t>enigní nádor:</w:t>
      </w:r>
      <w:r w:rsidR="003056BA">
        <w:rPr>
          <w:sz w:val="24"/>
        </w:rPr>
        <w:t xml:space="preserve"> má pomalý růst a utváří útvar ohraničený od okolních tkání, nevytváří ložiska</w:t>
      </w:r>
    </w:p>
    <w:p w:rsidR="003056BA" w:rsidRPr="00472A67" w:rsidRDefault="009476EC" w:rsidP="0091127C">
      <w:pPr>
        <w:pStyle w:val="2rove-podkapitoly"/>
        <w:numPr>
          <w:ilvl w:val="0"/>
          <w:numId w:val="19"/>
        </w:numPr>
        <w:rPr>
          <w:i/>
          <w:sz w:val="24"/>
        </w:rPr>
      </w:pPr>
      <w:r>
        <w:rPr>
          <w:i/>
          <w:sz w:val="24"/>
        </w:rPr>
        <w:t>m</w:t>
      </w:r>
      <w:r w:rsidR="003056BA" w:rsidRPr="003056BA">
        <w:rPr>
          <w:i/>
          <w:sz w:val="24"/>
        </w:rPr>
        <w:t>aligní nádor:</w:t>
      </w:r>
      <w:r w:rsidR="003056BA">
        <w:rPr>
          <w:sz w:val="24"/>
        </w:rPr>
        <w:t xml:space="preserve"> </w:t>
      </w:r>
      <w:r w:rsidR="00472A67">
        <w:rPr>
          <w:sz w:val="24"/>
        </w:rPr>
        <w:t>je množství patologicky změněných buněk, které se vymkly regulačním mechanismům organismu. Tyto buňky se množí a prostupují do okolních tkání.</w:t>
      </w:r>
    </w:p>
    <w:p w:rsidR="00472A67" w:rsidRDefault="00472A67" w:rsidP="00472A67">
      <w:pPr>
        <w:pStyle w:val="2rove-podkapitoly"/>
        <w:numPr>
          <w:ilvl w:val="0"/>
          <w:numId w:val="0"/>
        </w:numPr>
        <w:ind w:firstLine="561"/>
        <w:rPr>
          <w:sz w:val="24"/>
        </w:rPr>
      </w:pPr>
      <w:r>
        <w:rPr>
          <w:sz w:val="24"/>
        </w:rPr>
        <w:t xml:space="preserve">Nádor </w:t>
      </w:r>
      <w:r w:rsidR="00D45DAD">
        <w:rPr>
          <w:sz w:val="24"/>
        </w:rPr>
        <w:t>může vzniknout v jakékoliv tkáni</w:t>
      </w:r>
      <w:r>
        <w:rPr>
          <w:sz w:val="24"/>
        </w:rPr>
        <w:t>, ale nejčastěji vzniká v</w:t>
      </w:r>
      <w:r w:rsidR="001C11B8">
        <w:rPr>
          <w:sz w:val="24"/>
        </w:rPr>
        <w:t>e</w:t>
      </w:r>
      <w:r>
        <w:rPr>
          <w:sz w:val="24"/>
        </w:rPr>
        <w:t> tkáních</w:t>
      </w:r>
      <w:r w:rsidR="00FF453D">
        <w:rPr>
          <w:sz w:val="24"/>
        </w:rPr>
        <w:t>,</w:t>
      </w:r>
      <w:r>
        <w:rPr>
          <w:sz w:val="24"/>
        </w:rPr>
        <w:t xml:space="preserve"> kde se nejvíce množí buňky</w:t>
      </w:r>
      <w:r w:rsidR="00FF453D">
        <w:rPr>
          <w:sz w:val="24"/>
        </w:rPr>
        <w:t>,</w:t>
      </w:r>
      <w:r w:rsidR="00D000C3">
        <w:rPr>
          <w:sz w:val="24"/>
        </w:rPr>
        <w:t xml:space="preserve"> </w:t>
      </w:r>
      <w:r>
        <w:rPr>
          <w:sz w:val="24"/>
        </w:rPr>
        <w:t>a nebo kde jsou buňky stimulovány hormony. Nádor se může projevit komplikace</w:t>
      </w:r>
      <w:r w:rsidR="001C11B8">
        <w:rPr>
          <w:sz w:val="24"/>
        </w:rPr>
        <w:t>mi v místě svého růstu a to buď</w:t>
      </w:r>
      <w:r>
        <w:rPr>
          <w:sz w:val="24"/>
        </w:rPr>
        <w:t xml:space="preserve"> bolestí, krvácením nebo poruchou orgánu.</w:t>
      </w:r>
      <w:r w:rsidR="001C11B8">
        <w:rPr>
          <w:sz w:val="24"/>
        </w:rPr>
        <w:t xml:space="preserve"> Nejča</w:t>
      </w:r>
      <w:r w:rsidR="00D45DAD">
        <w:rPr>
          <w:sz w:val="24"/>
        </w:rPr>
        <w:t>s</w:t>
      </w:r>
      <w:r w:rsidR="001C11B8">
        <w:rPr>
          <w:sz w:val="24"/>
        </w:rPr>
        <w:t>tější příčinou vzniku nádorového onemocnění jsou vnitřní faktory, kam můžeme zařadit věk, dědičnost, různá onemocnění</w:t>
      </w:r>
      <w:r w:rsidR="00D45DAD">
        <w:rPr>
          <w:sz w:val="24"/>
        </w:rPr>
        <w:t>. Pak to můžou být</w:t>
      </w:r>
      <w:r w:rsidR="001C11B8">
        <w:rPr>
          <w:sz w:val="24"/>
        </w:rPr>
        <w:t xml:space="preserve"> zevní faktory</w:t>
      </w:r>
      <w:r w:rsidR="00D45DAD">
        <w:rPr>
          <w:sz w:val="24"/>
        </w:rPr>
        <w:t>,</w:t>
      </w:r>
      <w:r w:rsidR="001C11B8">
        <w:rPr>
          <w:sz w:val="24"/>
        </w:rPr>
        <w:t xml:space="preserve"> do kterých patří chemické karcinogenní látky, fyzikální karcinogenní působení, biologické karcinogenní </w:t>
      </w:r>
      <w:r w:rsidR="00FF453D">
        <w:rPr>
          <w:sz w:val="24"/>
        </w:rPr>
        <w:t>faktory (</w:t>
      </w:r>
      <w:r w:rsidR="00D45DAD">
        <w:rPr>
          <w:sz w:val="24"/>
        </w:rPr>
        <w:t>Máchová</w:t>
      </w:r>
      <w:r w:rsidR="005F0360">
        <w:rPr>
          <w:sz w:val="24"/>
        </w:rPr>
        <w:t>, Kubátová a kolektiv</w:t>
      </w:r>
      <w:r w:rsidR="00FF453D">
        <w:rPr>
          <w:sz w:val="24"/>
        </w:rPr>
        <w:t xml:space="preserve"> </w:t>
      </w:r>
      <w:r w:rsidR="00D45DAD">
        <w:rPr>
          <w:sz w:val="24"/>
        </w:rPr>
        <w:t>2015)</w:t>
      </w:r>
      <w:r w:rsidR="00FF453D">
        <w:rPr>
          <w:sz w:val="24"/>
        </w:rPr>
        <w:t>.</w:t>
      </w:r>
    </w:p>
    <w:p w:rsidR="00D45DAD" w:rsidRPr="00472A67" w:rsidRDefault="00D45DAD" w:rsidP="00472A67">
      <w:pPr>
        <w:pStyle w:val="2rove-podkapitoly"/>
        <w:numPr>
          <w:ilvl w:val="0"/>
          <w:numId w:val="0"/>
        </w:numPr>
        <w:ind w:firstLine="561"/>
        <w:rPr>
          <w:sz w:val="24"/>
        </w:rPr>
      </w:pPr>
    </w:p>
    <w:p w:rsidR="0006156B" w:rsidRPr="009476EC" w:rsidRDefault="00D73880" w:rsidP="0091127C">
      <w:pPr>
        <w:pStyle w:val="2rove-podkapitoly"/>
        <w:numPr>
          <w:ilvl w:val="2"/>
          <w:numId w:val="35"/>
        </w:numPr>
        <w:ind w:left="567" w:hanging="567"/>
        <w:rPr>
          <w:b/>
          <w:sz w:val="24"/>
        </w:rPr>
      </w:pPr>
      <w:r>
        <w:rPr>
          <w:b/>
          <w:sz w:val="24"/>
        </w:rPr>
        <w:t xml:space="preserve"> </w:t>
      </w:r>
      <w:r w:rsidR="00D00295">
        <w:rPr>
          <w:b/>
          <w:sz w:val="24"/>
        </w:rPr>
        <w:t xml:space="preserve"> </w:t>
      </w:r>
      <w:r w:rsidR="00605531" w:rsidRPr="009476EC">
        <w:rPr>
          <w:b/>
          <w:sz w:val="24"/>
        </w:rPr>
        <w:t>Diabetes me</w:t>
      </w:r>
      <w:r w:rsidR="00DB6B88" w:rsidRPr="009476EC">
        <w:rPr>
          <w:b/>
          <w:sz w:val="24"/>
        </w:rPr>
        <w:t>l</w:t>
      </w:r>
      <w:r w:rsidR="00AE5642" w:rsidRPr="009476EC">
        <w:rPr>
          <w:b/>
          <w:sz w:val="24"/>
        </w:rPr>
        <w:t>l</w:t>
      </w:r>
      <w:r w:rsidR="00605531" w:rsidRPr="009476EC">
        <w:rPr>
          <w:b/>
          <w:sz w:val="24"/>
        </w:rPr>
        <w:t>it</w:t>
      </w:r>
      <w:r w:rsidR="00721DF5" w:rsidRPr="009476EC">
        <w:rPr>
          <w:b/>
          <w:sz w:val="24"/>
        </w:rPr>
        <w:t>us</w:t>
      </w:r>
    </w:p>
    <w:p w:rsidR="00FF453D" w:rsidRDefault="00396376" w:rsidP="00A64452">
      <w:pPr>
        <w:pStyle w:val="2rove-podkapitoly"/>
        <w:numPr>
          <w:ilvl w:val="0"/>
          <w:numId w:val="0"/>
        </w:numPr>
        <w:ind w:firstLine="567"/>
        <w:rPr>
          <w:sz w:val="24"/>
        </w:rPr>
      </w:pPr>
      <w:r>
        <w:rPr>
          <w:sz w:val="24"/>
        </w:rPr>
        <w:t>„</w:t>
      </w:r>
      <w:r w:rsidR="00AE5642">
        <w:rPr>
          <w:sz w:val="24"/>
        </w:rPr>
        <w:t>Cukrovka neboli diabetes mell</w:t>
      </w:r>
      <w:r w:rsidR="00DB6B88">
        <w:rPr>
          <w:sz w:val="24"/>
        </w:rPr>
        <w:t>itus je chronická porucha metabolismu sacharidů, která je buď způsobena nedostatkem inzulínu</w:t>
      </w:r>
      <w:r w:rsidR="00FF453D">
        <w:rPr>
          <w:sz w:val="24"/>
        </w:rPr>
        <w:t>,</w:t>
      </w:r>
      <w:r w:rsidR="00DB6B88">
        <w:rPr>
          <w:sz w:val="24"/>
        </w:rPr>
        <w:t xml:space="preserve"> nebo jeho nedostatečnou účinnosti. Inzulin je hormon, který se tvoří v Langerhanso</w:t>
      </w:r>
      <w:r w:rsidR="008D626A">
        <w:rPr>
          <w:sz w:val="24"/>
        </w:rPr>
        <w:t>vých ostrůvcích slinivky břišní</w:t>
      </w:r>
      <w:r>
        <w:rPr>
          <w:sz w:val="24"/>
        </w:rPr>
        <w:t>“</w:t>
      </w:r>
      <w:r w:rsidR="008D626A">
        <w:rPr>
          <w:sz w:val="24"/>
        </w:rPr>
        <w:t xml:space="preserve"> </w:t>
      </w:r>
      <w:r w:rsidR="00FF453D">
        <w:rPr>
          <w:sz w:val="24"/>
        </w:rPr>
        <w:t>(</w:t>
      </w:r>
      <w:r w:rsidR="00383E22">
        <w:rPr>
          <w:sz w:val="24"/>
        </w:rPr>
        <w:t>Máchová</w:t>
      </w:r>
      <w:r w:rsidR="005F0360">
        <w:rPr>
          <w:sz w:val="24"/>
        </w:rPr>
        <w:t>, Kubátová a kolektiv</w:t>
      </w:r>
      <w:r w:rsidR="00FF453D">
        <w:rPr>
          <w:sz w:val="24"/>
        </w:rPr>
        <w:t xml:space="preserve"> </w:t>
      </w:r>
      <w:r w:rsidR="00383E22">
        <w:rPr>
          <w:sz w:val="24"/>
        </w:rPr>
        <w:t>2015,</w:t>
      </w:r>
      <w:r w:rsidR="00FF453D">
        <w:rPr>
          <w:sz w:val="24"/>
        </w:rPr>
        <w:t xml:space="preserve"> </w:t>
      </w:r>
      <w:r w:rsidR="00383E22">
        <w:rPr>
          <w:sz w:val="24"/>
        </w:rPr>
        <w:t>228)</w:t>
      </w:r>
      <w:r w:rsidR="00FF453D">
        <w:rPr>
          <w:sz w:val="24"/>
        </w:rPr>
        <w:t>.</w:t>
      </w:r>
    </w:p>
    <w:p w:rsidR="00DB6B88" w:rsidRPr="00FF453D" w:rsidRDefault="00FF453D" w:rsidP="00FF453D">
      <w:pPr>
        <w:rPr>
          <w:rFonts w:eastAsia="Times New Roman" w:cs="Arial"/>
          <w:bCs/>
          <w:sz w:val="24"/>
          <w:szCs w:val="24"/>
          <w:lang w:eastAsia="cs-CZ"/>
        </w:rPr>
      </w:pPr>
      <w:r>
        <w:rPr>
          <w:sz w:val="24"/>
        </w:rPr>
        <w:br w:type="page"/>
      </w:r>
    </w:p>
    <w:p w:rsidR="00CE272C" w:rsidRDefault="00CE272C" w:rsidP="00A17660">
      <w:pPr>
        <w:pStyle w:val="2rove-podkapitoly"/>
        <w:numPr>
          <w:ilvl w:val="0"/>
          <w:numId w:val="0"/>
        </w:numPr>
        <w:rPr>
          <w:sz w:val="24"/>
        </w:rPr>
      </w:pPr>
      <w:r>
        <w:rPr>
          <w:sz w:val="24"/>
        </w:rPr>
        <w:lastRenderedPageBreak/>
        <w:t>Formy cukrovky dle Máchové</w:t>
      </w:r>
      <w:r w:rsidR="005F0360">
        <w:rPr>
          <w:sz w:val="24"/>
        </w:rPr>
        <w:t>, Kubátové a kolektivu</w:t>
      </w:r>
      <w:r>
        <w:rPr>
          <w:sz w:val="24"/>
        </w:rPr>
        <w:t xml:space="preserve"> (2015) jsou:</w:t>
      </w:r>
    </w:p>
    <w:p w:rsidR="00CE272C" w:rsidRDefault="00AE5642" w:rsidP="0091127C">
      <w:pPr>
        <w:pStyle w:val="2rove-podkapitoly"/>
        <w:numPr>
          <w:ilvl w:val="0"/>
          <w:numId w:val="16"/>
        </w:numPr>
        <w:rPr>
          <w:sz w:val="24"/>
        </w:rPr>
      </w:pPr>
      <w:r>
        <w:rPr>
          <w:sz w:val="24"/>
        </w:rPr>
        <w:t>Diabetes mell</w:t>
      </w:r>
      <w:r w:rsidR="00CE272C">
        <w:rPr>
          <w:sz w:val="24"/>
        </w:rPr>
        <w:t>itus 1.typu</w:t>
      </w:r>
    </w:p>
    <w:p w:rsidR="00CE272C" w:rsidRDefault="00AE5642" w:rsidP="0091127C">
      <w:pPr>
        <w:pStyle w:val="2rove-podkapitoly"/>
        <w:numPr>
          <w:ilvl w:val="0"/>
          <w:numId w:val="16"/>
        </w:numPr>
        <w:rPr>
          <w:sz w:val="24"/>
        </w:rPr>
      </w:pPr>
      <w:r>
        <w:rPr>
          <w:sz w:val="24"/>
        </w:rPr>
        <w:t>Diabetes mell</w:t>
      </w:r>
      <w:r w:rsidR="00FF453D">
        <w:rPr>
          <w:sz w:val="24"/>
        </w:rPr>
        <w:t>itus 2. t</w:t>
      </w:r>
      <w:r w:rsidR="00CE272C">
        <w:rPr>
          <w:sz w:val="24"/>
        </w:rPr>
        <w:t>ypu</w:t>
      </w:r>
    </w:p>
    <w:p w:rsidR="00CE272C" w:rsidRDefault="00CE272C" w:rsidP="0091127C">
      <w:pPr>
        <w:pStyle w:val="2rove-podkapitoly"/>
        <w:numPr>
          <w:ilvl w:val="0"/>
          <w:numId w:val="16"/>
        </w:numPr>
        <w:rPr>
          <w:sz w:val="24"/>
        </w:rPr>
      </w:pPr>
      <w:r>
        <w:rPr>
          <w:sz w:val="24"/>
        </w:rPr>
        <w:t>Gestační diabetes</w:t>
      </w:r>
    </w:p>
    <w:p w:rsidR="00CE272C" w:rsidRDefault="00CE272C" w:rsidP="0091127C">
      <w:pPr>
        <w:pStyle w:val="2rove-podkapitoly"/>
        <w:numPr>
          <w:ilvl w:val="0"/>
          <w:numId w:val="16"/>
        </w:numPr>
        <w:rPr>
          <w:sz w:val="24"/>
        </w:rPr>
      </w:pPr>
      <w:r>
        <w:rPr>
          <w:sz w:val="24"/>
        </w:rPr>
        <w:t>Porucha glukózové tolerance</w:t>
      </w:r>
    </w:p>
    <w:p w:rsidR="00C710EF" w:rsidRDefault="00AE5642" w:rsidP="00A17660">
      <w:pPr>
        <w:pStyle w:val="2rove-podkapitoly"/>
        <w:numPr>
          <w:ilvl w:val="0"/>
          <w:numId w:val="0"/>
        </w:numPr>
        <w:ind w:firstLine="567"/>
        <w:rPr>
          <w:sz w:val="24"/>
        </w:rPr>
      </w:pPr>
      <w:r>
        <w:rPr>
          <w:b/>
          <w:sz w:val="24"/>
        </w:rPr>
        <w:t>Diabetes me</w:t>
      </w:r>
      <w:r w:rsidR="00627160">
        <w:rPr>
          <w:b/>
          <w:sz w:val="24"/>
        </w:rPr>
        <w:t>l</w:t>
      </w:r>
      <w:r>
        <w:rPr>
          <w:b/>
          <w:sz w:val="24"/>
        </w:rPr>
        <w:t>l</w:t>
      </w:r>
      <w:r w:rsidR="00CE272C" w:rsidRPr="00CE272C">
        <w:rPr>
          <w:b/>
          <w:sz w:val="24"/>
        </w:rPr>
        <w:t>itus 1 typu</w:t>
      </w:r>
      <w:r w:rsidR="00CE272C">
        <w:rPr>
          <w:b/>
          <w:sz w:val="24"/>
        </w:rPr>
        <w:t xml:space="preserve">: </w:t>
      </w:r>
      <w:r w:rsidR="00CE272C">
        <w:rPr>
          <w:sz w:val="24"/>
        </w:rPr>
        <w:t xml:space="preserve">je charakterizován absolutním nedostatkem inzulinu. Tato nemoc začíná v dětství či dospívání a její rozvoj je zpravidla rychlý. Nemocný jedinec musí dodržovat dietní režim a kromě toho si musí píchat injekce inzulinu. </w:t>
      </w:r>
      <w:r>
        <w:rPr>
          <w:b/>
          <w:sz w:val="24"/>
        </w:rPr>
        <w:t>Diabetes me</w:t>
      </w:r>
      <w:r w:rsidR="00627160">
        <w:rPr>
          <w:b/>
          <w:sz w:val="24"/>
        </w:rPr>
        <w:t>l</w:t>
      </w:r>
      <w:r>
        <w:rPr>
          <w:b/>
          <w:sz w:val="24"/>
        </w:rPr>
        <w:t>l</w:t>
      </w:r>
      <w:r w:rsidR="00CE272C" w:rsidRPr="00B60344">
        <w:rPr>
          <w:b/>
          <w:sz w:val="24"/>
        </w:rPr>
        <w:t xml:space="preserve">itus 2. </w:t>
      </w:r>
      <w:r w:rsidR="00881131">
        <w:rPr>
          <w:b/>
          <w:sz w:val="24"/>
        </w:rPr>
        <w:t>t</w:t>
      </w:r>
      <w:r w:rsidR="00B60344">
        <w:rPr>
          <w:b/>
          <w:sz w:val="24"/>
        </w:rPr>
        <w:t>ypu</w:t>
      </w:r>
      <w:r w:rsidR="00FF453D">
        <w:rPr>
          <w:b/>
          <w:sz w:val="24"/>
        </w:rPr>
        <w:t xml:space="preserve"> </w:t>
      </w:r>
      <w:r w:rsidR="00B60344" w:rsidRPr="00B60344">
        <w:rPr>
          <w:sz w:val="24"/>
        </w:rPr>
        <w:t xml:space="preserve">dle </w:t>
      </w:r>
      <w:r w:rsidR="00396376">
        <w:rPr>
          <w:sz w:val="24"/>
        </w:rPr>
        <w:t xml:space="preserve">(Olšovský </w:t>
      </w:r>
      <w:r w:rsidR="00B60344">
        <w:rPr>
          <w:sz w:val="24"/>
        </w:rPr>
        <w:t>2018,13)</w:t>
      </w:r>
      <w:r w:rsidR="00FF453D">
        <w:rPr>
          <w:sz w:val="24"/>
        </w:rPr>
        <w:t>:</w:t>
      </w:r>
      <w:r w:rsidR="00B60344">
        <w:rPr>
          <w:sz w:val="24"/>
        </w:rPr>
        <w:t xml:space="preserve"> „je metabolickou chorobou vyznačující se relevantním nedostatkem inzulinu, který vede k organismu k nedostatečnému využití glukóz</w:t>
      </w:r>
      <w:r w:rsidR="00FF453D">
        <w:rPr>
          <w:sz w:val="24"/>
        </w:rPr>
        <w:t xml:space="preserve">y projevující se hyperglykemií.“ </w:t>
      </w:r>
      <w:r w:rsidR="00B60344">
        <w:rPr>
          <w:sz w:val="24"/>
        </w:rPr>
        <w:t>Tento typ cukrovky nejčastěji vzniká ve věku 40 let a rozvíjí se velice pomalu. V tomto případě není n</w:t>
      </w:r>
      <w:r w:rsidR="009D57E3">
        <w:rPr>
          <w:sz w:val="24"/>
        </w:rPr>
        <w:t>utné podávat inzulin, ale je za</w:t>
      </w:r>
      <w:r w:rsidR="00B60344">
        <w:rPr>
          <w:sz w:val="24"/>
        </w:rPr>
        <w:t>potřebí dodržovat d</w:t>
      </w:r>
      <w:r w:rsidR="009D57E3">
        <w:rPr>
          <w:sz w:val="24"/>
        </w:rPr>
        <w:t>ietní režim.</w:t>
      </w:r>
      <w:r w:rsidR="00E14195">
        <w:rPr>
          <w:sz w:val="24"/>
        </w:rPr>
        <w:t xml:space="preserve"> </w:t>
      </w:r>
      <w:r w:rsidR="00E14195" w:rsidRPr="00E14195">
        <w:rPr>
          <w:b/>
          <w:sz w:val="24"/>
        </w:rPr>
        <w:t>Gestační diabetes</w:t>
      </w:r>
      <w:r w:rsidR="00E14195">
        <w:rPr>
          <w:sz w:val="24"/>
        </w:rPr>
        <w:t xml:space="preserve"> objevuje se v těhotenství u nediabetiček, při které se j</w:t>
      </w:r>
      <w:r w:rsidR="00881131">
        <w:rPr>
          <w:sz w:val="24"/>
        </w:rPr>
        <w:t>ako následek metabolické zátěže</w:t>
      </w:r>
      <w:r w:rsidR="00C710EF">
        <w:rPr>
          <w:sz w:val="24"/>
        </w:rPr>
        <w:t xml:space="preserve"> </w:t>
      </w:r>
      <w:r w:rsidR="00E14195">
        <w:rPr>
          <w:sz w:val="24"/>
        </w:rPr>
        <w:t>naruší glukózová tolerance. V tomto případě jde o závažnou komplikaci, která může mít vliv na vznik vrozených vývojových vad zárodku, plodu a současně i matku.</w:t>
      </w:r>
      <w:r w:rsidR="00CB442E">
        <w:rPr>
          <w:sz w:val="24"/>
        </w:rPr>
        <w:t xml:space="preserve"> </w:t>
      </w:r>
      <w:r w:rsidR="00CB442E" w:rsidRPr="00CB442E">
        <w:rPr>
          <w:b/>
          <w:sz w:val="24"/>
        </w:rPr>
        <w:t>Porucha glukózové tolerance</w:t>
      </w:r>
      <w:r w:rsidR="00CB442E">
        <w:rPr>
          <w:b/>
          <w:sz w:val="24"/>
        </w:rPr>
        <w:t xml:space="preserve"> </w:t>
      </w:r>
      <w:r w:rsidR="00CB442E">
        <w:rPr>
          <w:sz w:val="24"/>
        </w:rPr>
        <w:t>se objevuje u jedinců, kteří mají větší hodnoty glukózy v krvi než u lidí bez diabetu, ale nižší než u pacientů s diabetem. Tato porucha glukózové tolerance nám zvyšuje riziko cukrovky v pozdějším věku.</w:t>
      </w:r>
    </w:p>
    <w:p w:rsidR="00C710EF" w:rsidRDefault="00C710EF" w:rsidP="00A17660">
      <w:pPr>
        <w:pStyle w:val="2rove-podkapitoly"/>
        <w:numPr>
          <w:ilvl w:val="0"/>
          <w:numId w:val="0"/>
        </w:numPr>
        <w:ind w:firstLine="567"/>
        <w:rPr>
          <w:sz w:val="24"/>
        </w:rPr>
      </w:pPr>
      <w:r>
        <w:rPr>
          <w:sz w:val="24"/>
        </w:rPr>
        <w:t>Za hlavní příčinu cukrovky ve vyspělých zemí se považuje nadměrný přísun potravy, který vede k obezitě a nízká fyzická aktivita.</w:t>
      </w:r>
    </w:p>
    <w:p w:rsidR="00FA2DC7" w:rsidRDefault="00C710EF" w:rsidP="00A17660">
      <w:pPr>
        <w:pStyle w:val="2rove-podkapitoly"/>
        <w:numPr>
          <w:ilvl w:val="0"/>
          <w:numId w:val="0"/>
        </w:numPr>
        <w:ind w:firstLine="567"/>
        <w:rPr>
          <w:sz w:val="24"/>
        </w:rPr>
      </w:pPr>
      <w:r>
        <w:rPr>
          <w:sz w:val="24"/>
        </w:rPr>
        <w:t xml:space="preserve">Abychom předešli diabetu neboli cukrovce, </w:t>
      </w:r>
      <w:r w:rsidR="00123C8C">
        <w:rPr>
          <w:sz w:val="24"/>
        </w:rPr>
        <w:t xml:space="preserve">tak je nutné dodržovat zdravý </w:t>
      </w:r>
      <w:r>
        <w:rPr>
          <w:sz w:val="24"/>
        </w:rPr>
        <w:t xml:space="preserve">životní styl a </w:t>
      </w:r>
      <w:r w:rsidR="00123C8C">
        <w:rPr>
          <w:sz w:val="24"/>
        </w:rPr>
        <w:t xml:space="preserve">správnou </w:t>
      </w:r>
      <w:r>
        <w:rPr>
          <w:sz w:val="24"/>
        </w:rPr>
        <w:t>životosprávu.</w:t>
      </w:r>
    </w:p>
    <w:p w:rsidR="000D4903" w:rsidRDefault="000D4903" w:rsidP="000D4903">
      <w:pPr>
        <w:pStyle w:val="2rove-podkapitoly"/>
        <w:numPr>
          <w:ilvl w:val="0"/>
          <w:numId w:val="0"/>
        </w:numPr>
        <w:ind w:firstLine="360"/>
        <w:rPr>
          <w:sz w:val="24"/>
        </w:rPr>
      </w:pPr>
    </w:p>
    <w:p w:rsidR="000D4903" w:rsidRDefault="000D4903" w:rsidP="000D4903">
      <w:pPr>
        <w:pStyle w:val="2rove-podkapitoly"/>
        <w:numPr>
          <w:ilvl w:val="0"/>
          <w:numId w:val="0"/>
        </w:numPr>
        <w:ind w:firstLine="360"/>
        <w:rPr>
          <w:sz w:val="24"/>
        </w:rPr>
      </w:pPr>
    </w:p>
    <w:p w:rsidR="000D4903" w:rsidRDefault="000D4903" w:rsidP="000D4903">
      <w:pPr>
        <w:pStyle w:val="2rove-podkapitoly"/>
        <w:numPr>
          <w:ilvl w:val="0"/>
          <w:numId w:val="0"/>
        </w:numPr>
        <w:ind w:firstLine="360"/>
        <w:rPr>
          <w:sz w:val="24"/>
        </w:rPr>
      </w:pPr>
    </w:p>
    <w:p w:rsidR="000D4903" w:rsidRDefault="000D4903" w:rsidP="000D4903">
      <w:pPr>
        <w:pStyle w:val="2rove-podkapitoly"/>
        <w:numPr>
          <w:ilvl w:val="0"/>
          <w:numId w:val="0"/>
        </w:numPr>
        <w:ind w:firstLine="360"/>
        <w:rPr>
          <w:sz w:val="24"/>
        </w:rPr>
      </w:pPr>
    </w:p>
    <w:p w:rsidR="000D4903" w:rsidRDefault="000D4903" w:rsidP="000D4903">
      <w:pPr>
        <w:pStyle w:val="2rove-podkapitoly"/>
        <w:numPr>
          <w:ilvl w:val="0"/>
          <w:numId w:val="0"/>
        </w:numPr>
        <w:ind w:firstLine="360"/>
        <w:rPr>
          <w:sz w:val="24"/>
        </w:rPr>
      </w:pPr>
    </w:p>
    <w:p w:rsidR="000D4903" w:rsidRPr="000D4903" w:rsidRDefault="000D4903" w:rsidP="008D626A">
      <w:pPr>
        <w:pStyle w:val="2rove-podkapitoly"/>
        <w:numPr>
          <w:ilvl w:val="0"/>
          <w:numId w:val="0"/>
        </w:numPr>
        <w:rPr>
          <w:sz w:val="24"/>
        </w:rPr>
      </w:pPr>
    </w:p>
    <w:tbl>
      <w:tblPr>
        <w:tblStyle w:val="Mkatabulky"/>
        <w:tblW w:w="0" w:type="auto"/>
        <w:jc w:val="center"/>
        <w:tblInd w:w="595" w:type="dxa"/>
        <w:tblLook w:val="04A0"/>
      </w:tblPr>
      <w:tblGrid>
        <w:gridCol w:w="4329"/>
        <w:gridCol w:w="3531"/>
      </w:tblGrid>
      <w:tr w:rsidR="0053591E" w:rsidTr="00B8285B">
        <w:trPr>
          <w:trHeight w:val="492"/>
          <w:jc w:val="center"/>
        </w:trPr>
        <w:tc>
          <w:tcPr>
            <w:tcW w:w="4329" w:type="dxa"/>
            <w:tcBorders>
              <w:bottom w:val="single" w:sz="4" w:space="0" w:color="auto"/>
              <w:right w:val="single" w:sz="4" w:space="0" w:color="auto"/>
            </w:tcBorders>
          </w:tcPr>
          <w:p w:rsidR="0053591E" w:rsidRDefault="0053591E" w:rsidP="0053591E">
            <w:pPr>
              <w:pStyle w:val="2rove-podkapitoly"/>
              <w:ind w:left="0"/>
              <w:rPr>
                <w:sz w:val="24"/>
              </w:rPr>
            </w:pPr>
            <w:r w:rsidRPr="00E36AD4">
              <w:rPr>
                <w:b/>
                <w:sz w:val="24"/>
              </w:rPr>
              <w:lastRenderedPageBreak/>
              <w:t>Diabetes</w:t>
            </w:r>
          </w:p>
        </w:tc>
        <w:tc>
          <w:tcPr>
            <w:tcW w:w="3531" w:type="dxa"/>
            <w:tcBorders>
              <w:left w:val="single" w:sz="4" w:space="0" w:color="auto"/>
              <w:bottom w:val="single" w:sz="4" w:space="0" w:color="auto"/>
            </w:tcBorders>
          </w:tcPr>
          <w:p w:rsidR="0053591E" w:rsidRDefault="0053591E" w:rsidP="0053591E">
            <w:pPr>
              <w:pStyle w:val="2rove-podkapitoly"/>
              <w:numPr>
                <w:ilvl w:val="0"/>
                <w:numId w:val="0"/>
              </w:numPr>
              <w:ind w:left="276"/>
              <w:rPr>
                <w:sz w:val="24"/>
              </w:rPr>
            </w:pPr>
            <w:r w:rsidRPr="00E36AD4">
              <w:rPr>
                <w:b/>
                <w:sz w:val="24"/>
              </w:rPr>
              <w:t>Označení zkratkou</w:t>
            </w:r>
          </w:p>
        </w:tc>
      </w:tr>
      <w:tr w:rsidR="0053591E" w:rsidTr="00B8285B">
        <w:trPr>
          <w:trHeight w:val="4980"/>
          <w:jc w:val="center"/>
        </w:trPr>
        <w:tc>
          <w:tcPr>
            <w:tcW w:w="4329" w:type="dxa"/>
            <w:tcBorders>
              <w:top w:val="single" w:sz="4" w:space="0" w:color="auto"/>
              <w:right w:val="single" w:sz="4" w:space="0" w:color="auto"/>
            </w:tcBorders>
          </w:tcPr>
          <w:p w:rsidR="0053591E" w:rsidRDefault="0053591E" w:rsidP="0091127C">
            <w:pPr>
              <w:pStyle w:val="2rove-podkapitoly"/>
              <w:numPr>
                <w:ilvl w:val="0"/>
                <w:numId w:val="21"/>
              </w:numPr>
              <w:rPr>
                <w:sz w:val="24"/>
              </w:rPr>
            </w:pPr>
            <w:r>
              <w:rPr>
                <w:sz w:val="24"/>
              </w:rPr>
              <w:t xml:space="preserve">Diabetes melitus typ 1     </w:t>
            </w:r>
          </w:p>
          <w:p w:rsidR="0053591E" w:rsidRDefault="0053591E" w:rsidP="00E36AD4">
            <w:pPr>
              <w:pStyle w:val="2rove-podkapitoly"/>
              <w:numPr>
                <w:ilvl w:val="0"/>
                <w:numId w:val="0"/>
              </w:numPr>
              <w:ind w:left="720"/>
              <w:rPr>
                <w:sz w:val="24"/>
              </w:rPr>
            </w:pPr>
            <w:r>
              <w:rPr>
                <w:sz w:val="24"/>
              </w:rPr>
              <w:t>A – imunitně podmíněný</w:t>
            </w:r>
          </w:p>
          <w:p w:rsidR="0053591E" w:rsidRDefault="0053591E" w:rsidP="00E36AD4">
            <w:pPr>
              <w:pStyle w:val="2rove-podkapitoly"/>
              <w:numPr>
                <w:ilvl w:val="0"/>
                <w:numId w:val="0"/>
              </w:numPr>
              <w:ind w:left="720"/>
              <w:rPr>
                <w:sz w:val="24"/>
              </w:rPr>
            </w:pPr>
            <w:r>
              <w:rPr>
                <w:sz w:val="24"/>
              </w:rPr>
              <w:t>B – IDIOPATICKÝ</w:t>
            </w:r>
          </w:p>
          <w:p w:rsidR="0053591E" w:rsidRDefault="0053591E" w:rsidP="0091127C">
            <w:pPr>
              <w:pStyle w:val="2rove-podkapitoly"/>
              <w:numPr>
                <w:ilvl w:val="0"/>
                <w:numId w:val="21"/>
              </w:numPr>
              <w:rPr>
                <w:sz w:val="24"/>
              </w:rPr>
            </w:pPr>
            <w:r>
              <w:rPr>
                <w:sz w:val="24"/>
              </w:rPr>
              <w:t>diabetes melitus typ 2</w:t>
            </w:r>
          </w:p>
          <w:p w:rsidR="0053591E" w:rsidRDefault="0053591E" w:rsidP="0091127C">
            <w:pPr>
              <w:pStyle w:val="2rove-podkapitoly"/>
              <w:numPr>
                <w:ilvl w:val="0"/>
                <w:numId w:val="21"/>
              </w:numPr>
              <w:rPr>
                <w:sz w:val="24"/>
              </w:rPr>
            </w:pPr>
            <w:r>
              <w:rPr>
                <w:sz w:val="24"/>
              </w:rPr>
              <w:t>ostatní specifické typy diabetu</w:t>
            </w:r>
          </w:p>
          <w:p w:rsidR="0053591E" w:rsidRDefault="0053591E" w:rsidP="0091127C">
            <w:pPr>
              <w:pStyle w:val="2rove-podkapitoly"/>
              <w:numPr>
                <w:ilvl w:val="0"/>
                <w:numId w:val="21"/>
              </w:numPr>
              <w:rPr>
                <w:sz w:val="24"/>
              </w:rPr>
            </w:pPr>
            <w:r>
              <w:rPr>
                <w:sz w:val="24"/>
              </w:rPr>
              <w:t>gestační diabetes melitus</w:t>
            </w:r>
          </w:p>
          <w:p w:rsidR="0053591E" w:rsidRDefault="0053591E" w:rsidP="00E36AD4">
            <w:pPr>
              <w:pStyle w:val="2rove-podkapitoly"/>
              <w:numPr>
                <w:ilvl w:val="0"/>
                <w:numId w:val="0"/>
              </w:numPr>
              <w:ind w:left="360"/>
              <w:rPr>
                <w:sz w:val="24"/>
              </w:rPr>
            </w:pPr>
            <w:r>
              <w:rPr>
                <w:sz w:val="24"/>
              </w:rPr>
              <w:t>Hraniční poruchy glukózové homeostázy</w:t>
            </w:r>
          </w:p>
          <w:p w:rsidR="0053591E" w:rsidRDefault="0053591E" w:rsidP="0091127C">
            <w:pPr>
              <w:pStyle w:val="2rove-podkapitoly"/>
              <w:numPr>
                <w:ilvl w:val="0"/>
                <w:numId w:val="22"/>
              </w:numPr>
              <w:rPr>
                <w:sz w:val="24"/>
              </w:rPr>
            </w:pPr>
            <w:r>
              <w:rPr>
                <w:sz w:val="24"/>
              </w:rPr>
              <w:t>zvýšená glykemie nalačno</w:t>
            </w:r>
          </w:p>
          <w:p w:rsidR="0053591E" w:rsidRPr="00E36AD4" w:rsidRDefault="0053591E" w:rsidP="0091127C">
            <w:pPr>
              <w:pStyle w:val="2rove-podkapitoly"/>
              <w:numPr>
                <w:ilvl w:val="0"/>
                <w:numId w:val="22"/>
              </w:numPr>
              <w:rPr>
                <w:b/>
                <w:sz w:val="24"/>
              </w:rPr>
            </w:pPr>
            <w:r>
              <w:rPr>
                <w:sz w:val="24"/>
              </w:rPr>
              <w:t>porušená glukózová tolerance</w:t>
            </w:r>
          </w:p>
        </w:tc>
        <w:tc>
          <w:tcPr>
            <w:tcW w:w="3531" w:type="dxa"/>
            <w:tcBorders>
              <w:top w:val="single" w:sz="4" w:space="0" w:color="auto"/>
              <w:left w:val="single" w:sz="4" w:space="0" w:color="auto"/>
            </w:tcBorders>
          </w:tcPr>
          <w:p w:rsidR="0053591E" w:rsidRDefault="0053591E">
            <w:pPr>
              <w:rPr>
                <w:rFonts w:eastAsia="Times New Roman" w:cs="Arial"/>
                <w:bCs/>
                <w:sz w:val="24"/>
                <w:szCs w:val="24"/>
                <w:lang w:eastAsia="cs-CZ"/>
              </w:rPr>
            </w:pPr>
          </w:p>
          <w:p w:rsidR="00627160" w:rsidRDefault="00627160" w:rsidP="0053591E">
            <w:pPr>
              <w:pStyle w:val="2rove-podkapitoly"/>
              <w:numPr>
                <w:ilvl w:val="0"/>
                <w:numId w:val="0"/>
              </w:numPr>
              <w:ind w:left="792" w:hanging="432"/>
              <w:rPr>
                <w:sz w:val="24"/>
              </w:rPr>
            </w:pPr>
          </w:p>
          <w:p w:rsidR="00B8285B" w:rsidRDefault="00B8285B" w:rsidP="0053591E">
            <w:pPr>
              <w:pStyle w:val="2rove-podkapitoly"/>
              <w:numPr>
                <w:ilvl w:val="0"/>
                <w:numId w:val="0"/>
              </w:numPr>
              <w:ind w:left="792" w:hanging="432"/>
              <w:rPr>
                <w:sz w:val="24"/>
              </w:rPr>
            </w:pPr>
          </w:p>
          <w:p w:rsidR="0053591E" w:rsidRDefault="0053591E" w:rsidP="0053591E">
            <w:pPr>
              <w:pStyle w:val="2rove-podkapitoly"/>
              <w:numPr>
                <w:ilvl w:val="0"/>
                <w:numId w:val="0"/>
              </w:numPr>
              <w:ind w:left="792" w:hanging="432"/>
              <w:rPr>
                <w:sz w:val="24"/>
              </w:rPr>
            </w:pPr>
            <w:r>
              <w:rPr>
                <w:sz w:val="24"/>
              </w:rPr>
              <w:t>DM1T(dříve IDDM)</w:t>
            </w:r>
          </w:p>
          <w:p w:rsidR="0053591E" w:rsidRDefault="0053591E">
            <w:pPr>
              <w:rPr>
                <w:rFonts w:eastAsia="Times New Roman" w:cs="Arial"/>
                <w:bCs/>
                <w:sz w:val="24"/>
                <w:szCs w:val="24"/>
                <w:lang w:eastAsia="cs-CZ"/>
              </w:rPr>
            </w:pPr>
          </w:p>
          <w:p w:rsidR="0053591E" w:rsidRDefault="0053591E" w:rsidP="0053591E">
            <w:pPr>
              <w:pStyle w:val="2rove-podkapitoly"/>
              <w:numPr>
                <w:ilvl w:val="0"/>
                <w:numId w:val="0"/>
              </w:numPr>
              <w:ind w:left="792" w:hanging="432"/>
              <w:rPr>
                <w:sz w:val="24"/>
              </w:rPr>
            </w:pPr>
            <w:r>
              <w:rPr>
                <w:sz w:val="24"/>
              </w:rPr>
              <w:t>DM2T (dříve NDDM)</w:t>
            </w:r>
          </w:p>
          <w:p w:rsidR="0053591E" w:rsidRDefault="0053591E">
            <w:pPr>
              <w:rPr>
                <w:rFonts w:eastAsia="Times New Roman" w:cs="Arial"/>
                <w:bCs/>
                <w:sz w:val="24"/>
                <w:szCs w:val="24"/>
                <w:lang w:eastAsia="cs-CZ"/>
              </w:rPr>
            </w:pPr>
          </w:p>
          <w:p w:rsidR="0053591E" w:rsidRDefault="0053591E" w:rsidP="0053591E">
            <w:pPr>
              <w:pStyle w:val="2rove-podkapitoly"/>
              <w:numPr>
                <w:ilvl w:val="0"/>
                <w:numId w:val="0"/>
              </w:numPr>
              <w:ind w:left="792" w:hanging="432"/>
              <w:rPr>
                <w:sz w:val="24"/>
              </w:rPr>
            </w:pPr>
            <w:r>
              <w:rPr>
                <w:sz w:val="24"/>
              </w:rPr>
              <w:t>GDM</w:t>
            </w:r>
          </w:p>
          <w:p w:rsidR="0053591E" w:rsidRDefault="0053591E" w:rsidP="0053591E">
            <w:pPr>
              <w:pStyle w:val="2rove-podkapitoly"/>
              <w:numPr>
                <w:ilvl w:val="0"/>
                <w:numId w:val="0"/>
              </w:numPr>
              <w:ind w:left="792" w:hanging="432"/>
              <w:rPr>
                <w:sz w:val="24"/>
              </w:rPr>
            </w:pPr>
            <w:r>
              <w:rPr>
                <w:sz w:val="24"/>
              </w:rPr>
              <w:t>HPGH</w:t>
            </w:r>
          </w:p>
          <w:p w:rsidR="0053591E" w:rsidRDefault="0053591E" w:rsidP="0053591E">
            <w:pPr>
              <w:pStyle w:val="2rove-podkapitoly"/>
              <w:numPr>
                <w:ilvl w:val="0"/>
                <w:numId w:val="0"/>
              </w:numPr>
              <w:ind w:left="792" w:hanging="432"/>
              <w:rPr>
                <w:sz w:val="24"/>
              </w:rPr>
            </w:pPr>
            <w:r>
              <w:rPr>
                <w:sz w:val="24"/>
              </w:rPr>
              <w:t>IFG</w:t>
            </w:r>
          </w:p>
          <w:p w:rsidR="0053591E" w:rsidRPr="00E36AD4" w:rsidRDefault="0053591E" w:rsidP="00CD54AA">
            <w:pPr>
              <w:pStyle w:val="2rove-podkapitoly"/>
              <w:numPr>
                <w:ilvl w:val="0"/>
                <w:numId w:val="0"/>
              </w:numPr>
              <w:ind w:left="792" w:hanging="432"/>
              <w:rPr>
                <w:b/>
                <w:sz w:val="24"/>
              </w:rPr>
            </w:pPr>
            <w:r>
              <w:rPr>
                <w:sz w:val="24"/>
              </w:rPr>
              <w:t>IGT</w:t>
            </w:r>
          </w:p>
        </w:tc>
      </w:tr>
    </w:tbl>
    <w:p w:rsidR="00C87CEF" w:rsidRPr="00A371E6" w:rsidRDefault="00C87CEF" w:rsidP="00A371E6">
      <w:pPr>
        <w:pStyle w:val="2rove-podkapitoly"/>
        <w:numPr>
          <w:ilvl w:val="0"/>
          <w:numId w:val="0"/>
        </w:numPr>
        <w:rPr>
          <w:sz w:val="24"/>
        </w:rPr>
      </w:pPr>
    </w:p>
    <w:p w:rsidR="000D12F0" w:rsidRPr="000D4903" w:rsidRDefault="0083130A" w:rsidP="008D626A">
      <w:pPr>
        <w:autoSpaceDE w:val="0"/>
        <w:autoSpaceDN w:val="0"/>
        <w:adjustRightInd w:val="0"/>
        <w:spacing w:line="360" w:lineRule="auto"/>
        <w:rPr>
          <w:rFonts w:cs="Arial"/>
          <w:sz w:val="24"/>
          <w:szCs w:val="24"/>
        </w:rPr>
      </w:pPr>
      <w:r>
        <w:rPr>
          <w:b/>
          <w:sz w:val="24"/>
        </w:rPr>
        <w:t>Tabulka 7:</w:t>
      </w:r>
      <w:r>
        <w:rPr>
          <w:sz w:val="24"/>
        </w:rPr>
        <w:t xml:space="preserve"> Kvalifikace diabetu podle Světové zdravotnic</w:t>
      </w:r>
      <w:r w:rsidR="00F005E3">
        <w:rPr>
          <w:sz w:val="24"/>
        </w:rPr>
        <w:t>ké organizace (WHO) (Olšovský , 2018</w:t>
      </w:r>
      <w:r>
        <w:rPr>
          <w:sz w:val="24"/>
        </w:rPr>
        <w:t>)</w:t>
      </w:r>
    </w:p>
    <w:p w:rsidR="00396376" w:rsidRDefault="00BA6F70" w:rsidP="008D626A">
      <w:pPr>
        <w:pStyle w:val="2rove-podkapitoly"/>
        <w:numPr>
          <w:ilvl w:val="0"/>
          <w:numId w:val="0"/>
        </w:numPr>
        <w:jc w:val="left"/>
        <w:rPr>
          <w:sz w:val="24"/>
        </w:rPr>
      </w:pPr>
      <w:r>
        <w:rPr>
          <w:noProof/>
          <w:sz w:val="24"/>
        </w:rPr>
        <w:drawing>
          <wp:inline distT="0" distB="0" distL="0" distR="0">
            <wp:extent cx="5579738" cy="3401291"/>
            <wp:effectExtent l="19050" t="0" r="1912" b="0"/>
            <wp:docPr id="29"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srcRect/>
                    <a:stretch>
                      <a:fillRect/>
                    </a:stretch>
                  </pic:blipFill>
                  <pic:spPr bwMode="auto">
                    <a:xfrm>
                      <a:off x="0" y="0"/>
                      <a:ext cx="5579745" cy="3401295"/>
                    </a:xfrm>
                    <a:prstGeom prst="rect">
                      <a:avLst/>
                    </a:prstGeom>
                    <a:noFill/>
                    <a:ln w="9525">
                      <a:noFill/>
                      <a:miter lim="800000"/>
                      <a:headEnd/>
                      <a:tailEnd/>
                    </a:ln>
                  </pic:spPr>
                </pic:pic>
              </a:graphicData>
            </a:graphic>
          </wp:inline>
        </w:drawing>
      </w:r>
      <w:r w:rsidR="00396376" w:rsidRPr="005A01F0">
        <w:rPr>
          <w:b/>
          <w:sz w:val="24"/>
        </w:rPr>
        <w:t>Obrázek</w:t>
      </w:r>
      <w:r w:rsidR="006F7966">
        <w:rPr>
          <w:b/>
          <w:sz w:val="24"/>
        </w:rPr>
        <w:t xml:space="preserve"> 10</w:t>
      </w:r>
      <w:r w:rsidR="00396376" w:rsidRPr="005A01F0">
        <w:rPr>
          <w:b/>
          <w:sz w:val="24"/>
        </w:rPr>
        <w:t xml:space="preserve"> </w:t>
      </w:r>
      <w:r w:rsidR="00396376">
        <w:rPr>
          <w:sz w:val="24"/>
        </w:rPr>
        <w:t>: Patofyziologické mechanismy vedo</w:t>
      </w:r>
      <w:r w:rsidR="00881131">
        <w:rPr>
          <w:sz w:val="24"/>
        </w:rPr>
        <w:t>ucí k hyperglykemii (Olšovský</w:t>
      </w:r>
      <w:r w:rsidR="00396376">
        <w:rPr>
          <w:sz w:val="24"/>
        </w:rPr>
        <w:t>, 2018, 16)</w:t>
      </w:r>
    </w:p>
    <w:p w:rsidR="000D4903" w:rsidRDefault="000D4903" w:rsidP="00F005E3">
      <w:pPr>
        <w:autoSpaceDE w:val="0"/>
        <w:autoSpaceDN w:val="0"/>
        <w:adjustRightInd w:val="0"/>
        <w:spacing w:line="360" w:lineRule="auto"/>
        <w:jc w:val="center"/>
        <w:rPr>
          <w:rFonts w:cs="Arial"/>
          <w:b/>
          <w:sz w:val="24"/>
          <w:szCs w:val="24"/>
        </w:rPr>
      </w:pPr>
    </w:p>
    <w:p w:rsidR="000D12F0" w:rsidRDefault="00A371E6" w:rsidP="00E36AD4">
      <w:pPr>
        <w:pStyle w:val="2rove-podkapitoly"/>
        <w:numPr>
          <w:ilvl w:val="0"/>
          <w:numId w:val="0"/>
        </w:numPr>
        <w:ind w:firstLine="360"/>
        <w:rPr>
          <w:sz w:val="24"/>
        </w:rPr>
      </w:pPr>
      <w:r w:rsidRPr="00A371E6">
        <w:rPr>
          <w:noProof/>
          <w:sz w:val="24"/>
        </w:rPr>
        <w:drawing>
          <wp:inline distT="0" distB="0" distL="0" distR="0">
            <wp:extent cx="4788751" cy="3576890"/>
            <wp:effectExtent l="19050" t="0" r="0" b="0"/>
            <wp:docPr id="12" name="detail-preview" descr="Schéma patogeneze diabetu 2. typu a možnosti terapie a prevence">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review" descr="Schéma patogeneze diabetu 2. typu a možnosti terapie a prevence">
                      <a:hlinkClick r:id="rId22"/>
                    </pic:cNvPr>
                    <pic:cNvPicPr>
                      <a:picLocks noChangeAspect="1" noChangeArrowheads="1"/>
                    </pic:cNvPicPr>
                  </pic:nvPicPr>
                  <pic:blipFill>
                    <a:blip r:embed="rId23"/>
                    <a:srcRect/>
                    <a:stretch>
                      <a:fillRect/>
                    </a:stretch>
                  </pic:blipFill>
                  <pic:spPr bwMode="auto">
                    <a:xfrm>
                      <a:off x="0" y="0"/>
                      <a:ext cx="4788751" cy="3576890"/>
                    </a:xfrm>
                    <a:prstGeom prst="rect">
                      <a:avLst/>
                    </a:prstGeom>
                    <a:noFill/>
                    <a:ln w="9525">
                      <a:noFill/>
                      <a:miter lim="800000"/>
                      <a:headEnd/>
                      <a:tailEnd/>
                    </a:ln>
                  </pic:spPr>
                </pic:pic>
              </a:graphicData>
            </a:graphic>
          </wp:inline>
        </w:drawing>
      </w:r>
    </w:p>
    <w:p w:rsidR="000D12F0" w:rsidRPr="00A67542" w:rsidRDefault="00A371E6" w:rsidP="008D626A">
      <w:pPr>
        <w:autoSpaceDE w:val="0"/>
        <w:autoSpaceDN w:val="0"/>
        <w:adjustRightInd w:val="0"/>
        <w:spacing w:line="360" w:lineRule="auto"/>
        <w:rPr>
          <w:rFonts w:cs="Arial"/>
          <w:color w:val="0070C0"/>
          <w:sz w:val="24"/>
          <w:szCs w:val="24"/>
        </w:rPr>
      </w:pPr>
      <w:r w:rsidRPr="005A01F0">
        <w:rPr>
          <w:b/>
          <w:sz w:val="24"/>
        </w:rPr>
        <w:t>Obrázek</w:t>
      </w:r>
      <w:r w:rsidR="006F7966">
        <w:rPr>
          <w:b/>
          <w:sz w:val="24"/>
        </w:rPr>
        <w:t xml:space="preserve"> 11</w:t>
      </w:r>
      <w:r>
        <w:rPr>
          <w:b/>
          <w:sz w:val="24"/>
        </w:rPr>
        <w:t xml:space="preserve">: </w:t>
      </w:r>
      <w:r>
        <w:rPr>
          <w:sz w:val="24"/>
        </w:rPr>
        <w:t xml:space="preserve">Schéma patogeneze 2. Typu možnosti terapie a prevence </w:t>
      </w:r>
      <w:r w:rsidRPr="008D626A">
        <w:rPr>
          <w:sz w:val="24"/>
        </w:rPr>
        <w:t>(</w:t>
      </w:r>
      <w:r w:rsidRPr="008D626A">
        <w:rPr>
          <w:rFonts w:cs="Arial"/>
          <w:sz w:val="24"/>
          <w:szCs w:val="24"/>
        </w:rPr>
        <w:t>https://pl.mdcdn.cz/media/image/048fb4bbca311e4fe21d1d222649e395.png?version=1537791865)</w:t>
      </w:r>
    </w:p>
    <w:p w:rsidR="000D12F0" w:rsidRPr="00721DF5" w:rsidRDefault="000D12F0" w:rsidP="00383E22">
      <w:pPr>
        <w:pStyle w:val="2rove-podkapitoly"/>
        <w:numPr>
          <w:ilvl w:val="0"/>
          <w:numId w:val="0"/>
        </w:numPr>
        <w:ind w:firstLine="360"/>
        <w:rPr>
          <w:sz w:val="24"/>
        </w:rPr>
      </w:pPr>
    </w:p>
    <w:p w:rsidR="0006156B" w:rsidRPr="008D626A" w:rsidRDefault="0006156B" w:rsidP="0091127C">
      <w:pPr>
        <w:pStyle w:val="2rove-podkapitoly"/>
        <w:numPr>
          <w:ilvl w:val="1"/>
          <w:numId w:val="35"/>
        </w:numPr>
        <w:ind w:left="567" w:hanging="567"/>
        <w:rPr>
          <w:b/>
          <w:sz w:val="24"/>
        </w:rPr>
      </w:pPr>
      <w:r w:rsidRPr="008D626A">
        <w:rPr>
          <w:b/>
          <w:sz w:val="24"/>
        </w:rPr>
        <w:t>Pohybová aktivita</w:t>
      </w:r>
    </w:p>
    <w:p w:rsidR="00774F4A" w:rsidRDefault="00383B39" w:rsidP="0003335B">
      <w:pPr>
        <w:pStyle w:val="2rove-podkapitoly"/>
        <w:numPr>
          <w:ilvl w:val="0"/>
          <w:numId w:val="0"/>
        </w:numPr>
        <w:ind w:firstLine="567"/>
        <w:rPr>
          <w:sz w:val="24"/>
        </w:rPr>
      </w:pPr>
      <w:r>
        <w:rPr>
          <w:sz w:val="24"/>
        </w:rPr>
        <w:t>Pohybová aktivita je nezbytnou součástí životního stylu a její důležitost si uvědomují nejen lékaři ale i laická společnost. Tudíž p</w:t>
      </w:r>
      <w:r w:rsidR="00A64452">
        <w:rPr>
          <w:sz w:val="24"/>
        </w:rPr>
        <w:t>roblematika</w:t>
      </w:r>
      <w:r w:rsidR="00774F4A">
        <w:rPr>
          <w:sz w:val="24"/>
        </w:rPr>
        <w:t xml:space="preserve"> p</w:t>
      </w:r>
      <w:r w:rsidR="00A64452">
        <w:rPr>
          <w:sz w:val="24"/>
        </w:rPr>
        <w:t>ohybov</w:t>
      </w:r>
      <w:r w:rsidR="00774F4A">
        <w:rPr>
          <w:sz w:val="24"/>
        </w:rPr>
        <w:t>é</w:t>
      </w:r>
      <w:r w:rsidR="00A64452">
        <w:rPr>
          <w:sz w:val="24"/>
        </w:rPr>
        <w:t xml:space="preserve"> aktivit</w:t>
      </w:r>
      <w:r w:rsidR="00774F4A">
        <w:rPr>
          <w:sz w:val="24"/>
        </w:rPr>
        <w:t>y</w:t>
      </w:r>
      <w:r w:rsidR="00A64452">
        <w:rPr>
          <w:sz w:val="24"/>
        </w:rPr>
        <w:t xml:space="preserve"> patří k nejčastějším tématům naší společnosti</w:t>
      </w:r>
      <w:r w:rsidR="00774F4A">
        <w:rPr>
          <w:sz w:val="24"/>
        </w:rPr>
        <w:t xml:space="preserve"> s ohledem na zdraví jedince. Optimální pohybová aktivita představuje důležitou součást zdravého životního stylu. </w:t>
      </w:r>
    </w:p>
    <w:p w:rsidR="0003335B" w:rsidRDefault="00A64452" w:rsidP="0003335B">
      <w:pPr>
        <w:pStyle w:val="2rove-podkapitoly"/>
        <w:numPr>
          <w:ilvl w:val="0"/>
          <w:numId w:val="0"/>
        </w:numPr>
        <w:ind w:firstLine="567"/>
        <w:rPr>
          <w:sz w:val="24"/>
        </w:rPr>
      </w:pPr>
      <w:r>
        <w:rPr>
          <w:sz w:val="24"/>
        </w:rPr>
        <w:t xml:space="preserve"> </w:t>
      </w:r>
      <w:r w:rsidR="00774F4A">
        <w:rPr>
          <w:sz w:val="24"/>
        </w:rPr>
        <w:t>Již</w:t>
      </w:r>
      <w:r w:rsidR="00770101">
        <w:rPr>
          <w:sz w:val="24"/>
        </w:rPr>
        <w:t xml:space="preserve"> v dávných dobách</w:t>
      </w:r>
      <w:r w:rsidR="0003335B">
        <w:rPr>
          <w:sz w:val="24"/>
        </w:rPr>
        <w:t xml:space="preserve"> definoval Platón život jako aktivní pohyb, z kterého jednoznačné plynulo, že: „Pohyb je základním předpokladem života a bývá s životem často ztotožňován </w:t>
      </w:r>
      <w:r w:rsidR="00881131">
        <w:rPr>
          <w:sz w:val="24"/>
        </w:rPr>
        <w:t>(pohyb = život, život = pohyb)“ u</w:t>
      </w:r>
      <w:r w:rsidR="0003335B">
        <w:rPr>
          <w:sz w:val="24"/>
        </w:rPr>
        <w:t>vádí (Jirásek, 2005,105)</w:t>
      </w:r>
      <w:r w:rsidR="00881131">
        <w:rPr>
          <w:sz w:val="24"/>
        </w:rPr>
        <w:t>.</w:t>
      </w:r>
    </w:p>
    <w:p w:rsidR="004F4BF5" w:rsidRDefault="004F4BF5" w:rsidP="00EC2572">
      <w:pPr>
        <w:pStyle w:val="2rove-podkapitoly"/>
        <w:numPr>
          <w:ilvl w:val="0"/>
          <w:numId w:val="0"/>
        </w:numPr>
        <w:ind w:firstLine="567"/>
        <w:rPr>
          <w:sz w:val="24"/>
        </w:rPr>
      </w:pPr>
      <w:r>
        <w:rPr>
          <w:sz w:val="24"/>
        </w:rPr>
        <w:lastRenderedPageBreak/>
        <w:t>Pohybová aktivita je chápana jako jakýkoliv tělesný pohyb produkovaný kontrakcí kosterního svalstva, který zvyšuje energe</w:t>
      </w:r>
      <w:r w:rsidR="00881131">
        <w:rPr>
          <w:sz w:val="24"/>
        </w:rPr>
        <w:t xml:space="preserve">tický výdej nad bazální úroveň </w:t>
      </w:r>
      <w:r>
        <w:rPr>
          <w:sz w:val="24"/>
        </w:rPr>
        <w:t>(Pelclová, 2015)</w:t>
      </w:r>
      <w:r w:rsidR="00881131">
        <w:rPr>
          <w:sz w:val="24"/>
        </w:rPr>
        <w:t>.</w:t>
      </w:r>
    </w:p>
    <w:p w:rsidR="004F4BF5" w:rsidRPr="00EC2572" w:rsidRDefault="004F4BF5" w:rsidP="00F3331B">
      <w:pPr>
        <w:pStyle w:val="2rove-podkapitoly"/>
        <w:numPr>
          <w:ilvl w:val="0"/>
          <w:numId w:val="0"/>
        </w:numPr>
        <w:ind w:firstLine="426"/>
        <w:rPr>
          <w:sz w:val="24"/>
        </w:rPr>
      </w:pPr>
      <w:r>
        <w:rPr>
          <w:sz w:val="24"/>
        </w:rPr>
        <w:t>Přesná definice pohybové aktivi</w:t>
      </w:r>
      <w:r w:rsidR="00881131">
        <w:rPr>
          <w:sz w:val="24"/>
        </w:rPr>
        <w:t>ty podle autorů Korvase a Kysely</w:t>
      </w:r>
      <w:r>
        <w:rPr>
          <w:sz w:val="24"/>
        </w:rPr>
        <w:t xml:space="preserve"> (2013,12) zní: „Druh nebo druhy pohybu člověka, které jsou výsledkem svalové práce provázené zvýšením energetického vývoje a jejich prováděním můžeme mít různé příčiny a důvody. Pohybové aktivity mohou být dále označovány jako strukturované, nestrukturované, zdraví podporující, bazální, běžné každodenní, sportovní apod..“</w:t>
      </w:r>
    </w:p>
    <w:p w:rsidR="004F4BF5" w:rsidRDefault="00EC2572" w:rsidP="00A17660">
      <w:pPr>
        <w:pStyle w:val="2rove-podkapitoly"/>
        <w:numPr>
          <w:ilvl w:val="0"/>
          <w:numId w:val="0"/>
        </w:numPr>
        <w:ind w:firstLine="540"/>
        <w:rPr>
          <w:sz w:val="24"/>
        </w:rPr>
      </w:pPr>
      <w:r>
        <w:rPr>
          <w:sz w:val="24"/>
        </w:rPr>
        <w:t>Z tohoto plyne, že p</w:t>
      </w:r>
      <w:r w:rsidR="004F4BF5">
        <w:rPr>
          <w:sz w:val="24"/>
        </w:rPr>
        <w:t>ohyb je základním projevem života. Druh a množství pohybu jsou základním činitelem našeho zdravotního stavu. V tomto případě má každá pohybová ak</w:t>
      </w:r>
      <w:r>
        <w:rPr>
          <w:sz w:val="24"/>
        </w:rPr>
        <w:t>tivita pozitivní vliv na jedince</w:t>
      </w:r>
      <w:r w:rsidR="004F4BF5">
        <w:rPr>
          <w:sz w:val="24"/>
        </w:rPr>
        <w:t>, ve všech složkách života. Pokud se jedinec hýbe tak předchází mnohým civilizačním</w:t>
      </w:r>
      <w:r>
        <w:rPr>
          <w:sz w:val="24"/>
        </w:rPr>
        <w:t xml:space="preserve"> onemocněním</w:t>
      </w:r>
      <w:r w:rsidR="004F4BF5">
        <w:rPr>
          <w:sz w:val="24"/>
        </w:rPr>
        <w:t xml:space="preserve">. </w:t>
      </w:r>
    </w:p>
    <w:p w:rsidR="00770101" w:rsidRDefault="004F4BF5" w:rsidP="00EC2572">
      <w:pPr>
        <w:pStyle w:val="2rove-podkapitoly"/>
        <w:numPr>
          <w:ilvl w:val="0"/>
          <w:numId w:val="0"/>
        </w:numPr>
        <w:ind w:firstLine="540"/>
        <w:rPr>
          <w:sz w:val="24"/>
        </w:rPr>
      </w:pPr>
      <w:r>
        <w:rPr>
          <w:sz w:val="24"/>
        </w:rPr>
        <w:t>Zdravotnická i vědecká evidence uvádí, že pravidelným pohybem může jedinec snížit až o 30</w:t>
      </w:r>
      <w:r w:rsidR="00D16529">
        <w:rPr>
          <w:sz w:val="24"/>
        </w:rPr>
        <w:t xml:space="preserve"> – </w:t>
      </w:r>
      <w:r>
        <w:rPr>
          <w:sz w:val="24"/>
        </w:rPr>
        <w:t>50</w:t>
      </w:r>
      <w:r w:rsidR="00D16529">
        <w:rPr>
          <w:sz w:val="24"/>
        </w:rPr>
        <w:t xml:space="preserve"> </w:t>
      </w:r>
      <w:r>
        <w:rPr>
          <w:sz w:val="24"/>
        </w:rPr>
        <w:t>% riziko neinfekčních onemocnění jako jsou cukrovka, vysoký krevní tlak, rakovina, kardiovaskulární onemocnění,…</w:t>
      </w:r>
    </w:p>
    <w:p w:rsidR="004F4BF5" w:rsidRDefault="00EC2572" w:rsidP="00EC2572">
      <w:pPr>
        <w:pStyle w:val="2rove-podkapitoly"/>
        <w:numPr>
          <w:ilvl w:val="0"/>
          <w:numId w:val="0"/>
        </w:numPr>
        <w:ind w:firstLine="540"/>
        <w:rPr>
          <w:sz w:val="24"/>
        </w:rPr>
      </w:pPr>
      <w:r>
        <w:rPr>
          <w:sz w:val="24"/>
        </w:rPr>
        <w:t>Pomocí pohybové aktivity si můžeme udržovat hmotnost,</w:t>
      </w:r>
      <w:r w:rsidR="00F4381B">
        <w:rPr>
          <w:sz w:val="24"/>
        </w:rPr>
        <w:t xml:space="preserve"> která nám současně</w:t>
      </w:r>
      <w:r>
        <w:rPr>
          <w:sz w:val="24"/>
        </w:rPr>
        <w:t xml:space="preserve"> přispívá ke zdraví kostí, svalů a kloubů, </w:t>
      </w:r>
      <w:r w:rsidR="00F4381B">
        <w:rPr>
          <w:sz w:val="24"/>
        </w:rPr>
        <w:t xml:space="preserve">zároveň </w:t>
      </w:r>
      <w:r>
        <w:rPr>
          <w:sz w:val="24"/>
        </w:rPr>
        <w:t>snižuje symptomy úzkosti a deprese a přispívá ke snížení nákupů léků a návštěv lékařů.</w:t>
      </w:r>
    </w:p>
    <w:p w:rsidR="00F4381B" w:rsidRDefault="00F4381B" w:rsidP="00A5086E">
      <w:pPr>
        <w:pStyle w:val="2rove-podkapitoly"/>
        <w:numPr>
          <w:ilvl w:val="0"/>
          <w:numId w:val="0"/>
        </w:numPr>
        <w:ind w:firstLine="540"/>
        <w:rPr>
          <w:sz w:val="24"/>
        </w:rPr>
      </w:pPr>
      <w:r>
        <w:rPr>
          <w:sz w:val="24"/>
        </w:rPr>
        <w:t xml:space="preserve">Současná doporučení </w:t>
      </w:r>
      <w:r w:rsidR="0022045A">
        <w:rPr>
          <w:sz w:val="24"/>
        </w:rPr>
        <w:t xml:space="preserve">zobecnitelných principů </w:t>
      </w:r>
      <w:r>
        <w:rPr>
          <w:sz w:val="24"/>
        </w:rPr>
        <w:t>k provádění pohybové aktivity dle Pelclové (2015,</w:t>
      </w:r>
      <w:r w:rsidR="00881131">
        <w:rPr>
          <w:sz w:val="24"/>
        </w:rPr>
        <w:t xml:space="preserve"> </w:t>
      </w:r>
      <w:r>
        <w:rPr>
          <w:sz w:val="24"/>
        </w:rPr>
        <w:t>43-44) jsou:</w:t>
      </w:r>
    </w:p>
    <w:p w:rsidR="00F4381B" w:rsidRDefault="00881131" w:rsidP="0091127C">
      <w:pPr>
        <w:pStyle w:val="2rove-podkapitoly"/>
        <w:numPr>
          <w:ilvl w:val="0"/>
          <w:numId w:val="28"/>
        </w:numPr>
        <w:rPr>
          <w:sz w:val="24"/>
        </w:rPr>
      </w:pPr>
      <w:r>
        <w:rPr>
          <w:sz w:val="24"/>
        </w:rPr>
        <w:t>n</w:t>
      </w:r>
      <w:r w:rsidR="00F4381B">
        <w:rPr>
          <w:sz w:val="24"/>
        </w:rPr>
        <w:t>ějaká aktivita je lepší než žádná</w:t>
      </w:r>
    </w:p>
    <w:p w:rsidR="00F4381B" w:rsidRDefault="00881131" w:rsidP="0091127C">
      <w:pPr>
        <w:pStyle w:val="2rove-podkapitoly"/>
        <w:numPr>
          <w:ilvl w:val="0"/>
          <w:numId w:val="28"/>
        </w:numPr>
        <w:rPr>
          <w:sz w:val="24"/>
        </w:rPr>
      </w:pPr>
      <w:r>
        <w:rPr>
          <w:sz w:val="24"/>
        </w:rPr>
        <w:t>k</w:t>
      </w:r>
      <w:r w:rsidR="00F4381B">
        <w:rPr>
          <w:sz w:val="24"/>
        </w:rPr>
        <w:t>e zmnožení zdravotních efektů dochází se vzrůstající intenzitou, frekvencí a trváním aktivity</w:t>
      </w:r>
    </w:p>
    <w:p w:rsidR="00F4381B" w:rsidRDefault="00881131" w:rsidP="0091127C">
      <w:pPr>
        <w:pStyle w:val="2rove-podkapitoly"/>
        <w:numPr>
          <w:ilvl w:val="0"/>
          <w:numId w:val="28"/>
        </w:numPr>
        <w:rPr>
          <w:sz w:val="24"/>
        </w:rPr>
      </w:pPr>
      <w:r>
        <w:rPr>
          <w:sz w:val="24"/>
        </w:rPr>
        <w:t>z</w:t>
      </w:r>
      <w:r w:rsidR="00F4381B">
        <w:rPr>
          <w:sz w:val="24"/>
        </w:rPr>
        <w:t>dravotní benefity pohybové aktivity významně převažují nad zdravotními riziky</w:t>
      </w:r>
    </w:p>
    <w:p w:rsidR="00F4381B" w:rsidRDefault="00881131" w:rsidP="0091127C">
      <w:pPr>
        <w:pStyle w:val="2rove-podkapitoly"/>
        <w:numPr>
          <w:ilvl w:val="0"/>
          <w:numId w:val="28"/>
        </w:numPr>
        <w:rPr>
          <w:sz w:val="24"/>
        </w:rPr>
      </w:pPr>
      <w:r>
        <w:rPr>
          <w:sz w:val="24"/>
        </w:rPr>
        <w:t>z</w:t>
      </w:r>
      <w:r w:rsidR="00F4381B">
        <w:rPr>
          <w:sz w:val="24"/>
        </w:rPr>
        <w:t>dravotní benefity pohybové aktivity jsou velkou mírou nezávislé na pohlaví, rase a etickém původu</w:t>
      </w:r>
    </w:p>
    <w:p w:rsidR="00D2432F" w:rsidRDefault="005429F7" w:rsidP="003F3E2A">
      <w:pPr>
        <w:pStyle w:val="2rove-podkapitoly"/>
        <w:numPr>
          <w:ilvl w:val="0"/>
          <w:numId w:val="0"/>
        </w:numPr>
        <w:rPr>
          <w:sz w:val="24"/>
        </w:rPr>
      </w:pPr>
      <w:r>
        <w:rPr>
          <w:sz w:val="24"/>
        </w:rPr>
        <w:t>V následujícím obrázku</w:t>
      </w:r>
      <w:r w:rsidR="0022045A">
        <w:rPr>
          <w:sz w:val="24"/>
        </w:rPr>
        <w:t xml:space="preserve"> je uvedeno doporučení Světové zdravotnické organizace pro pohybovou aktivitu dospělých a seniorů.</w:t>
      </w:r>
    </w:p>
    <w:p w:rsidR="00D2432F" w:rsidRDefault="004D3802" w:rsidP="00D2432F">
      <w:pPr>
        <w:pStyle w:val="2rove-podkapitoly"/>
        <w:numPr>
          <w:ilvl w:val="0"/>
          <w:numId w:val="0"/>
        </w:numPr>
        <w:ind w:left="792" w:hanging="432"/>
        <w:jc w:val="center"/>
        <w:rPr>
          <w:sz w:val="24"/>
        </w:rPr>
      </w:pPr>
      <w:r>
        <w:rPr>
          <w:noProof/>
          <w:sz w:val="24"/>
        </w:rPr>
        <w:lastRenderedPageBreak/>
        <w:drawing>
          <wp:inline distT="0" distB="0" distL="0" distR="0">
            <wp:extent cx="5155622" cy="3082637"/>
            <wp:effectExtent l="19050" t="0" r="6928" b="0"/>
            <wp:docPr id="2"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5160522" cy="3085567"/>
                    </a:xfrm>
                    <a:prstGeom prst="rect">
                      <a:avLst/>
                    </a:prstGeom>
                    <a:noFill/>
                    <a:ln w="9525">
                      <a:noFill/>
                      <a:miter lim="800000"/>
                      <a:headEnd/>
                      <a:tailEnd/>
                    </a:ln>
                  </pic:spPr>
                </pic:pic>
              </a:graphicData>
            </a:graphic>
          </wp:inline>
        </w:drawing>
      </w:r>
    </w:p>
    <w:p w:rsidR="00D2432F" w:rsidRPr="00D2432F" w:rsidRDefault="00D2432F" w:rsidP="003F3E2A">
      <w:pPr>
        <w:autoSpaceDE w:val="0"/>
        <w:autoSpaceDN w:val="0"/>
        <w:adjustRightInd w:val="0"/>
        <w:spacing w:line="360" w:lineRule="auto"/>
        <w:rPr>
          <w:sz w:val="24"/>
        </w:rPr>
      </w:pPr>
      <w:r w:rsidRPr="005A01F0">
        <w:rPr>
          <w:b/>
          <w:sz w:val="24"/>
        </w:rPr>
        <w:t>Obrázek</w:t>
      </w:r>
      <w:r>
        <w:rPr>
          <w:b/>
          <w:sz w:val="24"/>
        </w:rPr>
        <w:t xml:space="preserve"> 12: </w:t>
      </w:r>
      <w:r>
        <w:rPr>
          <w:sz w:val="24"/>
        </w:rPr>
        <w:t>Doporučení Světové zdravotnické organizace pro pohybovou aktivitu dospělých a seniorů (Pelclová, 2015,34)</w:t>
      </w:r>
    </w:p>
    <w:p w:rsidR="00D2432F" w:rsidRDefault="003C638F" w:rsidP="00A17660">
      <w:pPr>
        <w:pStyle w:val="2rove-podkapitoly"/>
        <w:numPr>
          <w:ilvl w:val="0"/>
          <w:numId w:val="0"/>
        </w:numPr>
        <w:ind w:firstLine="567"/>
        <w:rPr>
          <w:sz w:val="24"/>
        </w:rPr>
      </w:pPr>
      <w:r>
        <w:rPr>
          <w:sz w:val="24"/>
        </w:rPr>
        <w:t>Pohybová aktivita je hodnocena v rámci čtyř domén života, ve kterých může být realizována:</w:t>
      </w:r>
    </w:p>
    <w:p w:rsidR="003C638F" w:rsidRDefault="003C638F" w:rsidP="0091127C">
      <w:pPr>
        <w:pStyle w:val="2rove-podkapitoly"/>
        <w:numPr>
          <w:ilvl w:val="0"/>
          <w:numId w:val="31"/>
        </w:numPr>
        <w:rPr>
          <w:sz w:val="24"/>
        </w:rPr>
      </w:pPr>
      <w:r>
        <w:rPr>
          <w:sz w:val="24"/>
        </w:rPr>
        <w:t>v zaměstnání</w:t>
      </w:r>
    </w:p>
    <w:p w:rsidR="003C638F" w:rsidRDefault="003C638F" w:rsidP="0091127C">
      <w:pPr>
        <w:pStyle w:val="2rove-podkapitoly"/>
        <w:numPr>
          <w:ilvl w:val="0"/>
          <w:numId w:val="31"/>
        </w:numPr>
        <w:rPr>
          <w:sz w:val="24"/>
        </w:rPr>
      </w:pPr>
      <w:r>
        <w:rPr>
          <w:sz w:val="24"/>
        </w:rPr>
        <w:t>v rámci aktivního transportu</w:t>
      </w:r>
    </w:p>
    <w:p w:rsidR="003C638F" w:rsidRDefault="003C638F" w:rsidP="0091127C">
      <w:pPr>
        <w:pStyle w:val="2rove-podkapitoly"/>
        <w:numPr>
          <w:ilvl w:val="0"/>
          <w:numId w:val="31"/>
        </w:numPr>
        <w:rPr>
          <w:sz w:val="24"/>
        </w:rPr>
      </w:pPr>
      <w:r>
        <w:rPr>
          <w:sz w:val="24"/>
        </w:rPr>
        <w:t>v domácnosti a okolí domu</w:t>
      </w:r>
    </w:p>
    <w:p w:rsidR="00A17660" w:rsidRDefault="003C638F" w:rsidP="0091127C">
      <w:pPr>
        <w:pStyle w:val="2rove-podkapitoly"/>
        <w:numPr>
          <w:ilvl w:val="0"/>
          <w:numId w:val="31"/>
        </w:numPr>
        <w:rPr>
          <w:sz w:val="24"/>
        </w:rPr>
      </w:pPr>
      <w:r>
        <w:rPr>
          <w:sz w:val="24"/>
        </w:rPr>
        <w:t>ve volném čase (rekreace)</w:t>
      </w:r>
    </w:p>
    <w:p w:rsidR="00D2432F" w:rsidRPr="00A17660" w:rsidRDefault="00F3331B" w:rsidP="00A17660">
      <w:pPr>
        <w:pStyle w:val="2rove-podkapitoly"/>
        <w:numPr>
          <w:ilvl w:val="0"/>
          <w:numId w:val="0"/>
        </w:numPr>
        <w:ind w:firstLine="567"/>
        <w:rPr>
          <w:sz w:val="24"/>
        </w:rPr>
      </w:pPr>
      <w:r w:rsidRPr="00A17660">
        <w:rPr>
          <w:sz w:val="24"/>
        </w:rPr>
        <w:t xml:space="preserve"> </w:t>
      </w:r>
      <w:r w:rsidR="00A5086E" w:rsidRPr="00A17660">
        <w:rPr>
          <w:sz w:val="24"/>
        </w:rPr>
        <w:t>Intenzita pohybové aktivity se člen</w:t>
      </w:r>
      <w:r w:rsidR="005429F7">
        <w:rPr>
          <w:sz w:val="24"/>
        </w:rPr>
        <w:t>í podle mezinárodní metodiky IPO</w:t>
      </w:r>
      <w:r w:rsidR="00A5086E" w:rsidRPr="00A17660">
        <w:rPr>
          <w:sz w:val="24"/>
        </w:rPr>
        <w:t>Q. Tento výpočet je prováděn podle evropské metodiky tzv. MET minut. MET je jednotka, která vyjadřuje metabolický ekvivalent spotřebované energie během specifické činnosti. Celková pohybová aktivita</w:t>
      </w:r>
      <w:r w:rsidR="00E913B5" w:rsidRPr="00A17660">
        <w:rPr>
          <w:sz w:val="24"/>
        </w:rPr>
        <w:t>,</w:t>
      </w:r>
      <w:r w:rsidR="00A5086E" w:rsidRPr="00A17660">
        <w:rPr>
          <w:sz w:val="24"/>
        </w:rPr>
        <w:t xml:space="preserve"> je chápána jako celkový součet vykonané </w:t>
      </w:r>
      <w:r w:rsidR="00D87EE9" w:rsidRPr="00A17660">
        <w:rPr>
          <w:sz w:val="24"/>
        </w:rPr>
        <w:t xml:space="preserve">pohybové </w:t>
      </w:r>
      <w:r w:rsidR="00A5086E" w:rsidRPr="00A17660">
        <w:rPr>
          <w:sz w:val="24"/>
        </w:rPr>
        <w:t>činnosti prováděné během týdne v MET minutách.</w:t>
      </w:r>
    </w:p>
    <w:p w:rsidR="00846062" w:rsidRPr="006C0712" w:rsidRDefault="00846062" w:rsidP="00A17660">
      <w:pPr>
        <w:pStyle w:val="2rove-podkapitoly"/>
        <w:numPr>
          <w:ilvl w:val="0"/>
          <w:numId w:val="0"/>
        </w:numPr>
        <w:ind w:firstLine="567"/>
        <w:rPr>
          <w:sz w:val="24"/>
        </w:rPr>
      </w:pPr>
      <w:r w:rsidRPr="006C0712">
        <w:rPr>
          <w:b/>
          <w:sz w:val="24"/>
        </w:rPr>
        <w:t xml:space="preserve">MET </w:t>
      </w:r>
      <w:r>
        <w:rPr>
          <w:b/>
          <w:sz w:val="24"/>
        </w:rPr>
        <w:t>–</w:t>
      </w:r>
      <w:r w:rsidRPr="006C0712">
        <w:rPr>
          <w:b/>
          <w:sz w:val="24"/>
        </w:rPr>
        <w:t xml:space="preserve"> </w:t>
      </w:r>
      <w:r>
        <w:rPr>
          <w:sz w:val="24"/>
        </w:rPr>
        <w:t>jednotka energetického výdaje při nečinném sedu, kdy dospělá osoba spotřebuje 3,5ml kyslíku na 1 kg tělesné hmotnosti za minutu. Jednotka MET je často používána pro definování intenzity různých pohybových aktivit (Word Health Organization, 2010).</w:t>
      </w:r>
    </w:p>
    <w:p w:rsidR="00846062" w:rsidRDefault="00846062" w:rsidP="00EC2572">
      <w:pPr>
        <w:pStyle w:val="2rove-podkapitoly"/>
        <w:numPr>
          <w:ilvl w:val="0"/>
          <w:numId w:val="0"/>
        </w:numPr>
        <w:ind w:firstLine="540"/>
        <w:rPr>
          <w:sz w:val="24"/>
        </w:rPr>
      </w:pPr>
    </w:p>
    <w:p w:rsidR="0092263B" w:rsidRDefault="005429F7" w:rsidP="0092263B">
      <w:pPr>
        <w:pStyle w:val="2rove-podkapitoly"/>
        <w:numPr>
          <w:ilvl w:val="0"/>
          <w:numId w:val="0"/>
        </w:numPr>
        <w:rPr>
          <w:sz w:val="24"/>
        </w:rPr>
      </w:pPr>
      <w:r>
        <w:rPr>
          <w:sz w:val="24"/>
        </w:rPr>
        <w:lastRenderedPageBreak/>
        <w:t xml:space="preserve">Pohybová aktivita by nám za odměnu měla přinést </w:t>
      </w:r>
      <w:r w:rsidR="0092263B">
        <w:rPr>
          <w:sz w:val="24"/>
        </w:rPr>
        <w:t>benefity ve formě zdraví. Mezi tyto benefity může zařadit snížení kardiovaskulárních onemocnění, dobrá kardio – plícní funkce, snížení určitých druhů rakoviny, nízký výskyt diabetu,…</w:t>
      </w:r>
    </w:p>
    <w:p w:rsidR="00A5086E" w:rsidRDefault="0092263B" w:rsidP="0092263B">
      <w:pPr>
        <w:pStyle w:val="2rove-podkapitoly"/>
        <w:numPr>
          <w:ilvl w:val="0"/>
          <w:numId w:val="0"/>
        </w:numPr>
        <w:ind w:firstLine="567"/>
        <w:rPr>
          <w:sz w:val="24"/>
        </w:rPr>
      </w:pPr>
      <w:r>
        <w:rPr>
          <w:sz w:val="24"/>
        </w:rPr>
        <w:t xml:space="preserve"> </w:t>
      </w:r>
      <w:r w:rsidR="006C0712">
        <w:rPr>
          <w:sz w:val="24"/>
        </w:rPr>
        <w:t>Pelclová (2015)</w:t>
      </w:r>
      <w:r w:rsidR="00D87EE9">
        <w:rPr>
          <w:sz w:val="24"/>
        </w:rPr>
        <w:t xml:space="preserve"> uvádí tři </w:t>
      </w:r>
      <w:r w:rsidR="00A5086E">
        <w:rPr>
          <w:sz w:val="24"/>
        </w:rPr>
        <w:t>základní pásma pohybové intenzity a to na</w:t>
      </w:r>
      <w:r w:rsidR="00D87EE9">
        <w:rPr>
          <w:sz w:val="24"/>
        </w:rPr>
        <w:t xml:space="preserve"> nízkou, střední a vysokou. </w:t>
      </w:r>
    </w:p>
    <w:p w:rsidR="00D87EE9" w:rsidRPr="00D87EE9" w:rsidRDefault="00D87EE9" w:rsidP="0091127C">
      <w:pPr>
        <w:pStyle w:val="2rove-podkapitoly"/>
        <w:numPr>
          <w:ilvl w:val="0"/>
          <w:numId w:val="32"/>
        </w:numPr>
        <w:rPr>
          <w:i/>
          <w:sz w:val="24"/>
        </w:rPr>
      </w:pPr>
      <w:r w:rsidRPr="00D87EE9">
        <w:rPr>
          <w:i/>
          <w:sz w:val="24"/>
        </w:rPr>
        <w:t xml:space="preserve">Nízká </w:t>
      </w:r>
      <w:r>
        <w:rPr>
          <w:i/>
          <w:sz w:val="24"/>
        </w:rPr>
        <w:t>–</w:t>
      </w:r>
      <w:r w:rsidRPr="00D87EE9">
        <w:rPr>
          <w:i/>
          <w:sz w:val="24"/>
        </w:rPr>
        <w:t xml:space="preserve"> </w:t>
      </w:r>
      <w:r>
        <w:rPr>
          <w:sz w:val="24"/>
        </w:rPr>
        <w:t>neplní kritéria pro střední ani vysokou úroveň PA</w:t>
      </w:r>
      <w:r w:rsidR="003F3E2A">
        <w:rPr>
          <w:sz w:val="24"/>
        </w:rPr>
        <w:t>.</w:t>
      </w:r>
    </w:p>
    <w:p w:rsidR="00D87EE9" w:rsidRPr="006C0712" w:rsidRDefault="00D87EE9" w:rsidP="0091127C">
      <w:pPr>
        <w:pStyle w:val="2rove-podkapitoly"/>
        <w:numPr>
          <w:ilvl w:val="0"/>
          <w:numId w:val="32"/>
        </w:numPr>
        <w:rPr>
          <w:i/>
          <w:sz w:val="24"/>
        </w:rPr>
      </w:pPr>
      <w:r>
        <w:rPr>
          <w:i/>
          <w:sz w:val="24"/>
        </w:rPr>
        <w:t xml:space="preserve">Střední – </w:t>
      </w:r>
      <w:r>
        <w:rPr>
          <w:sz w:val="24"/>
        </w:rPr>
        <w:t>plní doporučení – 3 x 20 minut intenzivní PA, 5 x 30 minut středně zatěžující PA nebo chůze, 5 x jakoukoliv kombinaci PA týdně při dosažení nejméně 600 MET</w:t>
      </w:r>
      <w:r w:rsidR="006C0712">
        <w:rPr>
          <w:sz w:val="24"/>
        </w:rPr>
        <w:t xml:space="preserve"> </w:t>
      </w:r>
      <w:r>
        <w:rPr>
          <w:sz w:val="24"/>
        </w:rPr>
        <w:t>minut</w:t>
      </w:r>
      <w:r w:rsidR="006C0712">
        <w:rPr>
          <w:sz w:val="24"/>
        </w:rPr>
        <w:t xml:space="preserve"> </w:t>
      </w:r>
      <w:r>
        <w:rPr>
          <w:sz w:val="24"/>
        </w:rPr>
        <w:t>/</w:t>
      </w:r>
      <w:r w:rsidR="006C0712">
        <w:rPr>
          <w:sz w:val="24"/>
        </w:rPr>
        <w:t xml:space="preserve"> </w:t>
      </w:r>
      <w:r>
        <w:rPr>
          <w:sz w:val="24"/>
        </w:rPr>
        <w:t>týden</w:t>
      </w:r>
      <w:r w:rsidR="003F3E2A">
        <w:rPr>
          <w:sz w:val="24"/>
        </w:rPr>
        <w:t>.</w:t>
      </w:r>
    </w:p>
    <w:p w:rsidR="00A17660" w:rsidRDefault="006C0712" w:rsidP="0091127C">
      <w:pPr>
        <w:pStyle w:val="2rove-podkapitoly"/>
        <w:numPr>
          <w:ilvl w:val="0"/>
          <w:numId w:val="32"/>
        </w:numPr>
        <w:rPr>
          <w:i/>
          <w:sz w:val="24"/>
        </w:rPr>
      </w:pPr>
      <w:r>
        <w:rPr>
          <w:i/>
          <w:sz w:val="24"/>
        </w:rPr>
        <w:t xml:space="preserve">Vysoká – </w:t>
      </w:r>
      <w:r>
        <w:rPr>
          <w:sz w:val="24"/>
        </w:rPr>
        <w:t>plní 3 x 20 minut intenzivní PA týdně a dosahuje nejméně 1500 MET minut/týden nebo více jak 5 x týdně jakoukoliv kombinaci PA nebo intenzivní PA při dosažení nejméně 3000 MET minut / týden</w:t>
      </w:r>
      <w:r w:rsidR="003F3E2A">
        <w:rPr>
          <w:sz w:val="24"/>
        </w:rPr>
        <w:t>.</w:t>
      </w:r>
    </w:p>
    <w:p w:rsidR="006D4BA6" w:rsidRPr="00A17660" w:rsidRDefault="00F3331B" w:rsidP="00A17660">
      <w:pPr>
        <w:pStyle w:val="2rove-podkapitoly"/>
        <w:numPr>
          <w:ilvl w:val="0"/>
          <w:numId w:val="0"/>
        </w:numPr>
        <w:ind w:firstLine="567"/>
        <w:rPr>
          <w:i/>
          <w:sz w:val="24"/>
        </w:rPr>
      </w:pPr>
      <w:r w:rsidRPr="00A17660">
        <w:rPr>
          <w:sz w:val="24"/>
        </w:rPr>
        <w:t xml:space="preserve"> </w:t>
      </w:r>
      <w:r w:rsidR="006D4BA6" w:rsidRPr="00A17660">
        <w:rPr>
          <w:sz w:val="24"/>
        </w:rPr>
        <w:t xml:space="preserve">Z doporučení WHO </w:t>
      </w:r>
      <w:r w:rsidR="00846062" w:rsidRPr="00A17660">
        <w:rPr>
          <w:sz w:val="24"/>
        </w:rPr>
        <w:t>můžeme</w:t>
      </w:r>
      <w:r w:rsidR="006D4BA6" w:rsidRPr="00A17660">
        <w:rPr>
          <w:sz w:val="24"/>
        </w:rPr>
        <w:t xml:space="preserve"> zjistit, že v dnešní uspěchané době se pohyb pomalu z lidského života zač</w:t>
      </w:r>
      <w:r w:rsidR="00846062" w:rsidRPr="00A17660">
        <w:rPr>
          <w:sz w:val="24"/>
        </w:rPr>
        <w:t>íná</w:t>
      </w:r>
      <w:r w:rsidR="006D4BA6" w:rsidRPr="00A17660">
        <w:rPr>
          <w:sz w:val="24"/>
        </w:rPr>
        <w:t xml:space="preserve"> vytrácet. Následkem toho lidé zač</w:t>
      </w:r>
      <w:r w:rsidR="00846062" w:rsidRPr="00A17660">
        <w:rPr>
          <w:sz w:val="24"/>
        </w:rPr>
        <w:t xml:space="preserve">ínají </w:t>
      </w:r>
      <w:r w:rsidR="006D4BA6" w:rsidRPr="00A17660">
        <w:rPr>
          <w:sz w:val="24"/>
        </w:rPr>
        <w:t>lenivět a trpět nemocemi.</w:t>
      </w:r>
    </w:p>
    <w:p w:rsidR="00FF08C6" w:rsidRPr="003F3E2A" w:rsidRDefault="00FF08C6" w:rsidP="00846062">
      <w:pPr>
        <w:pStyle w:val="2rove-podkapitoly"/>
        <w:numPr>
          <w:ilvl w:val="0"/>
          <w:numId w:val="0"/>
        </w:numPr>
        <w:rPr>
          <w:b/>
          <w:sz w:val="24"/>
        </w:rPr>
      </w:pPr>
    </w:p>
    <w:p w:rsidR="00721DF5" w:rsidRPr="003F3E2A" w:rsidRDefault="00721DF5" w:rsidP="0091127C">
      <w:pPr>
        <w:pStyle w:val="2rove-podkapitoly"/>
        <w:numPr>
          <w:ilvl w:val="1"/>
          <w:numId w:val="35"/>
        </w:numPr>
        <w:ind w:left="567" w:hanging="567"/>
        <w:rPr>
          <w:b/>
          <w:sz w:val="24"/>
        </w:rPr>
      </w:pPr>
      <w:r w:rsidRPr="003F3E2A">
        <w:rPr>
          <w:b/>
          <w:sz w:val="24"/>
        </w:rPr>
        <w:t>Nezdravý životní styl</w:t>
      </w:r>
    </w:p>
    <w:p w:rsidR="00567476" w:rsidRDefault="00567476" w:rsidP="00A17660">
      <w:pPr>
        <w:pStyle w:val="2rove-podkapitoly"/>
        <w:numPr>
          <w:ilvl w:val="0"/>
          <w:numId w:val="0"/>
        </w:numPr>
        <w:ind w:firstLine="567"/>
        <w:rPr>
          <w:sz w:val="24"/>
        </w:rPr>
      </w:pPr>
      <w:r>
        <w:rPr>
          <w:sz w:val="24"/>
        </w:rPr>
        <w:t>Nezdravý životní styl je opak zdravého živ</w:t>
      </w:r>
      <w:r w:rsidR="001A4C7C">
        <w:rPr>
          <w:sz w:val="24"/>
        </w:rPr>
        <w:t>otního stylu. V současné době se stále více</w:t>
      </w:r>
      <w:r>
        <w:rPr>
          <w:sz w:val="24"/>
        </w:rPr>
        <w:t xml:space="preserve"> lidí</w:t>
      </w:r>
      <w:r w:rsidR="001A4C7C">
        <w:rPr>
          <w:sz w:val="24"/>
        </w:rPr>
        <w:t xml:space="preserve"> přiklání ke zdravému životnímu stylu</w:t>
      </w:r>
      <w:r>
        <w:rPr>
          <w:sz w:val="24"/>
        </w:rPr>
        <w:t xml:space="preserve">, ale </w:t>
      </w:r>
      <w:r w:rsidR="001A4C7C">
        <w:rPr>
          <w:sz w:val="24"/>
        </w:rPr>
        <w:t xml:space="preserve">stále </w:t>
      </w:r>
      <w:r>
        <w:rPr>
          <w:sz w:val="24"/>
        </w:rPr>
        <w:t>je i mnoho tako</w:t>
      </w:r>
      <w:r w:rsidR="001A4C7C">
        <w:rPr>
          <w:sz w:val="24"/>
        </w:rPr>
        <w:t>vých jedinců</w:t>
      </w:r>
      <w:r w:rsidR="00E913B5">
        <w:rPr>
          <w:sz w:val="24"/>
        </w:rPr>
        <w:t>,</w:t>
      </w:r>
      <w:r w:rsidR="001A4C7C">
        <w:rPr>
          <w:sz w:val="24"/>
        </w:rPr>
        <w:t xml:space="preserve"> kteří se jim nezatěžují</w:t>
      </w:r>
      <w:r>
        <w:rPr>
          <w:sz w:val="24"/>
        </w:rPr>
        <w:t>. Není to z toho důvodu, že by nechtěli, ale je t</w:t>
      </w:r>
      <w:r w:rsidR="00B654C4">
        <w:rPr>
          <w:sz w:val="24"/>
        </w:rPr>
        <w:t>o z časového hlediska nereálné.</w:t>
      </w:r>
      <w:r w:rsidR="00F35097">
        <w:rPr>
          <w:sz w:val="24"/>
        </w:rPr>
        <w:t xml:space="preserve"> </w:t>
      </w:r>
      <w:r w:rsidR="00B654C4">
        <w:rPr>
          <w:sz w:val="24"/>
        </w:rPr>
        <w:t>K</w:t>
      </w:r>
      <w:r>
        <w:rPr>
          <w:sz w:val="24"/>
        </w:rPr>
        <w:t xml:space="preserve"> tomu přispívá dnešní společnost a uspěchaná doba a také dědičné dispozice. </w:t>
      </w:r>
      <w:r w:rsidR="00B654C4">
        <w:rPr>
          <w:sz w:val="24"/>
        </w:rPr>
        <w:t>Významnou roli</w:t>
      </w:r>
      <w:r>
        <w:rPr>
          <w:sz w:val="24"/>
        </w:rPr>
        <w:t xml:space="preserve"> hraje i kvalita pracovních podmínek</w:t>
      </w:r>
      <w:r w:rsidR="004C7505">
        <w:rPr>
          <w:sz w:val="24"/>
        </w:rPr>
        <w:t xml:space="preserve">, </w:t>
      </w:r>
      <w:r w:rsidR="00B654C4">
        <w:rPr>
          <w:sz w:val="24"/>
        </w:rPr>
        <w:t>které se řadí</w:t>
      </w:r>
      <w:r>
        <w:rPr>
          <w:sz w:val="24"/>
        </w:rPr>
        <w:t xml:space="preserve"> k příčinám vážného poškození zdraví.</w:t>
      </w:r>
    </w:p>
    <w:p w:rsidR="00567476" w:rsidRDefault="00E913B5" w:rsidP="00567476">
      <w:pPr>
        <w:pStyle w:val="2rove-podkapitoly"/>
        <w:numPr>
          <w:ilvl w:val="0"/>
          <w:numId w:val="0"/>
        </w:numPr>
        <w:rPr>
          <w:sz w:val="24"/>
        </w:rPr>
      </w:pPr>
      <w:r>
        <w:rPr>
          <w:sz w:val="24"/>
        </w:rPr>
        <w:t xml:space="preserve"> </w:t>
      </w:r>
      <w:r>
        <w:rPr>
          <w:sz w:val="24"/>
        </w:rPr>
        <w:tab/>
        <w:t>Kukačka (2010) s</w:t>
      </w:r>
      <w:r w:rsidR="00567476">
        <w:rPr>
          <w:sz w:val="24"/>
        </w:rPr>
        <w:t xml:space="preserve">oučasný nezdravý životní styl nese negativní prvky. </w:t>
      </w:r>
      <w:r w:rsidR="003F7243">
        <w:rPr>
          <w:sz w:val="24"/>
        </w:rPr>
        <w:t xml:space="preserve">V tomto případě se hovoří </w:t>
      </w:r>
      <w:r w:rsidR="00567476">
        <w:rPr>
          <w:sz w:val="24"/>
        </w:rPr>
        <w:t>o nemo</w:t>
      </w:r>
      <w:r w:rsidR="003F7243">
        <w:rPr>
          <w:sz w:val="24"/>
        </w:rPr>
        <w:t>ci životního stylu, kdy vymezují</w:t>
      </w:r>
      <w:r w:rsidR="00567476">
        <w:rPr>
          <w:sz w:val="24"/>
        </w:rPr>
        <w:t xml:space="preserve"> negativa.</w:t>
      </w:r>
    </w:p>
    <w:p w:rsidR="00567476" w:rsidRDefault="003F7243" w:rsidP="00567476">
      <w:pPr>
        <w:pStyle w:val="2rove-podkapitoly"/>
        <w:numPr>
          <w:ilvl w:val="0"/>
          <w:numId w:val="0"/>
        </w:numPr>
        <w:ind w:left="360"/>
        <w:rPr>
          <w:sz w:val="24"/>
        </w:rPr>
      </w:pPr>
      <w:r>
        <w:rPr>
          <w:sz w:val="24"/>
        </w:rPr>
        <w:t>Z toho plynou n</w:t>
      </w:r>
      <w:r w:rsidR="00567476">
        <w:rPr>
          <w:sz w:val="24"/>
        </w:rPr>
        <w:t>evhodné typy životního stylu</w:t>
      </w:r>
      <w:r w:rsidR="00E913B5">
        <w:rPr>
          <w:sz w:val="24"/>
        </w:rPr>
        <w:t>,</w:t>
      </w:r>
      <w:r>
        <w:rPr>
          <w:sz w:val="24"/>
        </w:rPr>
        <w:t xml:space="preserve"> jako je</w:t>
      </w:r>
      <w:r w:rsidR="00567476">
        <w:rPr>
          <w:sz w:val="24"/>
        </w:rPr>
        <w:t>:</w:t>
      </w:r>
    </w:p>
    <w:p w:rsidR="00567476" w:rsidRPr="00331FAE" w:rsidRDefault="00E913B5" w:rsidP="0091127C">
      <w:pPr>
        <w:pStyle w:val="2rove-podkapitoly"/>
        <w:numPr>
          <w:ilvl w:val="0"/>
          <w:numId w:val="8"/>
        </w:numPr>
        <w:rPr>
          <w:sz w:val="24"/>
        </w:rPr>
      </w:pPr>
      <w:r>
        <w:rPr>
          <w:i/>
          <w:sz w:val="24"/>
        </w:rPr>
        <w:t>p</w:t>
      </w:r>
      <w:r w:rsidR="00567476">
        <w:rPr>
          <w:i/>
          <w:sz w:val="24"/>
        </w:rPr>
        <w:t>řešponovaný životní styl</w:t>
      </w:r>
    </w:p>
    <w:p w:rsidR="00567476" w:rsidRPr="00331FAE" w:rsidRDefault="00E913B5" w:rsidP="0091127C">
      <w:pPr>
        <w:pStyle w:val="2rove-podkapitoly"/>
        <w:numPr>
          <w:ilvl w:val="0"/>
          <w:numId w:val="8"/>
        </w:numPr>
        <w:rPr>
          <w:sz w:val="24"/>
        </w:rPr>
      </w:pPr>
      <w:r>
        <w:rPr>
          <w:i/>
          <w:sz w:val="24"/>
        </w:rPr>
        <w:t>p</w:t>
      </w:r>
      <w:r w:rsidR="00567476">
        <w:rPr>
          <w:i/>
          <w:sz w:val="24"/>
        </w:rPr>
        <w:t>rázdný životní styl</w:t>
      </w:r>
    </w:p>
    <w:p w:rsidR="00567476" w:rsidRPr="00331FAE" w:rsidRDefault="00E913B5" w:rsidP="0091127C">
      <w:pPr>
        <w:pStyle w:val="2rove-podkapitoly"/>
        <w:numPr>
          <w:ilvl w:val="0"/>
          <w:numId w:val="8"/>
        </w:numPr>
        <w:rPr>
          <w:sz w:val="24"/>
        </w:rPr>
      </w:pPr>
      <w:r>
        <w:rPr>
          <w:i/>
          <w:sz w:val="24"/>
        </w:rPr>
        <w:t>z</w:t>
      </w:r>
      <w:r w:rsidR="00567476">
        <w:rPr>
          <w:i/>
          <w:sz w:val="24"/>
        </w:rPr>
        <w:t>matený životní styl</w:t>
      </w:r>
    </w:p>
    <w:p w:rsidR="00567476" w:rsidRPr="00331FAE" w:rsidRDefault="00E913B5" w:rsidP="0091127C">
      <w:pPr>
        <w:pStyle w:val="2rove-podkapitoly"/>
        <w:numPr>
          <w:ilvl w:val="0"/>
          <w:numId w:val="8"/>
        </w:numPr>
        <w:rPr>
          <w:sz w:val="24"/>
        </w:rPr>
      </w:pPr>
      <w:r>
        <w:rPr>
          <w:i/>
          <w:sz w:val="24"/>
        </w:rPr>
        <w:lastRenderedPageBreak/>
        <w:t>r</w:t>
      </w:r>
      <w:r w:rsidR="00567476">
        <w:rPr>
          <w:i/>
          <w:sz w:val="24"/>
        </w:rPr>
        <w:t>izikový a stresující životní styl</w:t>
      </w:r>
    </w:p>
    <w:p w:rsidR="00567476" w:rsidRPr="000D4903" w:rsidRDefault="00E913B5" w:rsidP="0091127C">
      <w:pPr>
        <w:pStyle w:val="2rove-podkapitoly"/>
        <w:numPr>
          <w:ilvl w:val="0"/>
          <w:numId w:val="8"/>
        </w:numPr>
        <w:rPr>
          <w:sz w:val="24"/>
        </w:rPr>
      </w:pPr>
      <w:r>
        <w:rPr>
          <w:i/>
          <w:sz w:val="24"/>
        </w:rPr>
        <w:t>n</w:t>
      </w:r>
      <w:r w:rsidR="00567476">
        <w:rPr>
          <w:i/>
          <w:sz w:val="24"/>
        </w:rPr>
        <w:t>eradostný životní styl</w:t>
      </w:r>
      <w:r w:rsidR="00567476" w:rsidRPr="000D4903">
        <w:rPr>
          <w:i/>
          <w:sz w:val="24"/>
        </w:rPr>
        <w:t xml:space="preserve"> </w:t>
      </w:r>
    </w:p>
    <w:p w:rsidR="00567476" w:rsidRDefault="00567476" w:rsidP="00567476">
      <w:pPr>
        <w:pStyle w:val="2rove-podkapitoly"/>
        <w:numPr>
          <w:ilvl w:val="0"/>
          <w:numId w:val="0"/>
        </w:numPr>
        <w:rPr>
          <w:sz w:val="24"/>
        </w:rPr>
      </w:pPr>
      <w:r w:rsidRPr="00C154D4">
        <w:rPr>
          <w:b/>
          <w:i/>
          <w:sz w:val="24"/>
        </w:rPr>
        <w:t>Pro přešponovaný životní styl</w:t>
      </w:r>
      <w:r>
        <w:rPr>
          <w:i/>
          <w:sz w:val="24"/>
        </w:rPr>
        <w:t xml:space="preserve"> – </w:t>
      </w:r>
      <w:r>
        <w:rPr>
          <w:sz w:val="24"/>
        </w:rPr>
        <w:t>je typické neustálý spěch. V tomto smyslu jsou na nás kladeny velké nároky a chceme toho stihnout velmi mnoho, často přeceňujeme své schopnosti. Neustálé požadavky nás vedou a často i zahání do časové tísně.</w:t>
      </w:r>
    </w:p>
    <w:p w:rsidR="00567476" w:rsidRDefault="00567476" w:rsidP="00567476">
      <w:pPr>
        <w:pStyle w:val="2rove-podkapitoly"/>
        <w:numPr>
          <w:ilvl w:val="0"/>
          <w:numId w:val="0"/>
        </w:numPr>
        <w:rPr>
          <w:sz w:val="24"/>
        </w:rPr>
      </w:pPr>
      <w:r w:rsidRPr="00C154D4">
        <w:rPr>
          <w:b/>
          <w:i/>
          <w:sz w:val="24"/>
        </w:rPr>
        <w:t>Prázdný životní styl</w:t>
      </w:r>
      <w:r>
        <w:rPr>
          <w:i/>
          <w:sz w:val="24"/>
        </w:rPr>
        <w:t xml:space="preserve"> –</w:t>
      </w:r>
      <w:r>
        <w:rPr>
          <w:sz w:val="24"/>
        </w:rPr>
        <w:t xml:space="preserve"> je typická stála nuda a prázdnota. Tento styl je typický převážně pro děti, ale u dospělých jedinců se nachází</w:t>
      </w:r>
      <w:r w:rsidR="00B654C4">
        <w:rPr>
          <w:sz w:val="24"/>
        </w:rPr>
        <w:t xml:space="preserve"> také</w:t>
      </w:r>
      <w:r>
        <w:rPr>
          <w:sz w:val="24"/>
        </w:rPr>
        <w:t xml:space="preserve"> (třeba sledování televize – sami často ani nevědí, co sledují).</w:t>
      </w:r>
    </w:p>
    <w:p w:rsidR="00567476" w:rsidRDefault="00567476" w:rsidP="00567476">
      <w:pPr>
        <w:pStyle w:val="2rove-podkapitoly"/>
        <w:numPr>
          <w:ilvl w:val="0"/>
          <w:numId w:val="0"/>
        </w:numPr>
        <w:rPr>
          <w:sz w:val="24"/>
        </w:rPr>
      </w:pPr>
      <w:r w:rsidRPr="00C154D4">
        <w:rPr>
          <w:b/>
          <w:i/>
          <w:sz w:val="24"/>
        </w:rPr>
        <w:t>Zmatený životní styl</w:t>
      </w:r>
      <w:r>
        <w:rPr>
          <w:i/>
          <w:sz w:val="24"/>
        </w:rPr>
        <w:t xml:space="preserve"> –</w:t>
      </w:r>
      <w:r>
        <w:rPr>
          <w:sz w:val="24"/>
        </w:rPr>
        <w:t xml:space="preserve"> souvisí se zvykem nechávat věci na poslední chvíli.</w:t>
      </w:r>
    </w:p>
    <w:p w:rsidR="00567476" w:rsidRDefault="00567476" w:rsidP="00567476">
      <w:pPr>
        <w:pStyle w:val="2rove-podkapitoly"/>
        <w:numPr>
          <w:ilvl w:val="0"/>
          <w:numId w:val="0"/>
        </w:numPr>
        <w:rPr>
          <w:sz w:val="24"/>
        </w:rPr>
      </w:pPr>
      <w:r w:rsidRPr="003F3E2A">
        <w:rPr>
          <w:b/>
          <w:i/>
          <w:sz w:val="24"/>
        </w:rPr>
        <w:t>Rizikový a stresující životní styl</w:t>
      </w:r>
      <w:r>
        <w:rPr>
          <w:i/>
          <w:sz w:val="24"/>
        </w:rPr>
        <w:t xml:space="preserve"> –</w:t>
      </w:r>
      <w:r>
        <w:rPr>
          <w:sz w:val="24"/>
        </w:rPr>
        <w:t xml:space="preserve"> týká se především lidí, kteří vykonávají stre</w:t>
      </w:r>
      <w:r w:rsidR="00E913B5">
        <w:rPr>
          <w:sz w:val="24"/>
        </w:rPr>
        <w:t xml:space="preserve">sové povolání, jako jsou např.: lékaři, vrcholoví </w:t>
      </w:r>
      <w:r>
        <w:rPr>
          <w:sz w:val="24"/>
        </w:rPr>
        <w:t>manageři, policisté, zdravotníci,… Problémem zde není mnoho práce, ale především obsah práce.</w:t>
      </w:r>
    </w:p>
    <w:p w:rsidR="00567476" w:rsidRDefault="00567476" w:rsidP="00567476">
      <w:pPr>
        <w:pStyle w:val="2rove-podkapitoly"/>
        <w:numPr>
          <w:ilvl w:val="0"/>
          <w:numId w:val="0"/>
        </w:numPr>
        <w:ind w:left="792" w:hanging="792"/>
        <w:rPr>
          <w:sz w:val="24"/>
        </w:rPr>
      </w:pPr>
      <w:r w:rsidRPr="00F91E19">
        <w:rPr>
          <w:b/>
          <w:i/>
          <w:sz w:val="24"/>
        </w:rPr>
        <w:t>Neradostný životní styl</w:t>
      </w:r>
      <w:r>
        <w:rPr>
          <w:i/>
          <w:sz w:val="24"/>
        </w:rPr>
        <w:t xml:space="preserve"> -</w:t>
      </w:r>
      <w:r>
        <w:rPr>
          <w:sz w:val="24"/>
        </w:rPr>
        <w:t xml:space="preserve">  v tomto stylu chybí radost a potěšení.</w:t>
      </w:r>
    </w:p>
    <w:p w:rsidR="00B654C4" w:rsidRDefault="003F7243" w:rsidP="00F3331B">
      <w:pPr>
        <w:pStyle w:val="2rove-podkapitoly"/>
        <w:numPr>
          <w:ilvl w:val="0"/>
          <w:numId w:val="0"/>
        </w:numPr>
        <w:rPr>
          <w:sz w:val="24"/>
        </w:rPr>
      </w:pPr>
      <w:r>
        <w:rPr>
          <w:sz w:val="24"/>
        </w:rPr>
        <w:t>Za n</w:t>
      </w:r>
      <w:r w:rsidR="00B654C4">
        <w:rPr>
          <w:sz w:val="24"/>
        </w:rPr>
        <w:t xml:space="preserve">egativita u životního stylu </w:t>
      </w:r>
      <w:r>
        <w:rPr>
          <w:sz w:val="24"/>
        </w:rPr>
        <w:t xml:space="preserve">mohou být považována </w:t>
      </w:r>
      <w:r w:rsidR="00567476">
        <w:rPr>
          <w:sz w:val="24"/>
        </w:rPr>
        <w:t>nepřiměřená výživa, hypokineze nepřiměřená sledovanost médií. To se promítá především do civilizačních chorob.</w:t>
      </w:r>
    </w:p>
    <w:p w:rsidR="00F3331B" w:rsidRDefault="00F3331B" w:rsidP="00F3331B">
      <w:pPr>
        <w:pStyle w:val="2rove-podkapitoly"/>
        <w:numPr>
          <w:ilvl w:val="0"/>
          <w:numId w:val="0"/>
        </w:numPr>
        <w:rPr>
          <w:sz w:val="24"/>
        </w:rPr>
      </w:pPr>
    </w:p>
    <w:p w:rsidR="00721DF5" w:rsidRPr="00B76E87" w:rsidRDefault="00B8285B" w:rsidP="00A17660">
      <w:pPr>
        <w:pStyle w:val="2rove-podkapitoly"/>
        <w:numPr>
          <w:ilvl w:val="0"/>
          <w:numId w:val="0"/>
        </w:numPr>
        <w:ind w:left="709" w:hanging="709"/>
        <w:rPr>
          <w:b/>
          <w:sz w:val="24"/>
        </w:rPr>
      </w:pPr>
      <w:r w:rsidRPr="00B76E87">
        <w:rPr>
          <w:b/>
          <w:sz w:val="24"/>
        </w:rPr>
        <w:t>2.7.1</w:t>
      </w:r>
      <w:r w:rsidRPr="00B76E87">
        <w:rPr>
          <w:b/>
          <w:sz w:val="24"/>
        </w:rPr>
        <w:tab/>
      </w:r>
      <w:r w:rsidR="00721DF5" w:rsidRPr="00B76E87">
        <w:rPr>
          <w:b/>
          <w:sz w:val="24"/>
        </w:rPr>
        <w:t>Stres</w:t>
      </w:r>
    </w:p>
    <w:p w:rsidR="00721DF5" w:rsidRDefault="00E913B5" w:rsidP="00721DF5">
      <w:pPr>
        <w:pStyle w:val="2rove-podkapitoly"/>
        <w:numPr>
          <w:ilvl w:val="0"/>
          <w:numId w:val="0"/>
        </w:numPr>
        <w:ind w:firstLine="709"/>
        <w:rPr>
          <w:sz w:val="24"/>
        </w:rPr>
      </w:pPr>
      <w:r>
        <w:rPr>
          <w:sz w:val="24"/>
        </w:rPr>
        <w:t>„</w:t>
      </w:r>
      <w:r w:rsidR="00721DF5">
        <w:rPr>
          <w:sz w:val="24"/>
        </w:rPr>
        <w:t>Slovo stres je anglického původu a znamená zmáčknutí, stlačení. Obrazně se jedná o vyjádření tlaku, který je především psychického charak</w:t>
      </w:r>
      <w:r w:rsidR="00B76E87">
        <w:rPr>
          <w:sz w:val="24"/>
        </w:rPr>
        <w:t>teru</w:t>
      </w:r>
      <w:r w:rsidR="00721DF5">
        <w:rPr>
          <w:sz w:val="24"/>
        </w:rPr>
        <w:t>“</w:t>
      </w:r>
      <w:r>
        <w:rPr>
          <w:sz w:val="24"/>
        </w:rPr>
        <w:t xml:space="preserve"> </w:t>
      </w:r>
      <w:r w:rsidR="00C15872">
        <w:rPr>
          <w:sz w:val="24"/>
        </w:rPr>
        <w:t>definuje takto</w:t>
      </w:r>
      <w:r w:rsidR="00721DF5">
        <w:rPr>
          <w:sz w:val="24"/>
        </w:rPr>
        <w:t xml:space="preserve"> </w:t>
      </w:r>
      <w:r w:rsidR="00C15872">
        <w:rPr>
          <w:sz w:val="24"/>
        </w:rPr>
        <w:t>Kukačka (2009,115)</w:t>
      </w:r>
      <w:r w:rsidR="00B76E87">
        <w:rPr>
          <w:sz w:val="24"/>
        </w:rPr>
        <w:t>.</w:t>
      </w:r>
    </w:p>
    <w:p w:rsidR="001173C5" w:rsidRDefault="00F86C6F" w:rsidP="00A17660">
      <w:pPr>
        <w:pStyle w:val="2rove-podkapitoly"/>
        <w:numPr>
          <w:ilvl w:val="0"/>
          <w:numId w:val="0"/>
        </w:numPr>
        <w:rPr>
          <w:sz w:val="24"/>
        </w:rPr>
      </w:pPr>
      <w:r>
        <w:rPr>
          <w:sz w:val="24"/>
        </w:rPr>
        <w:t>Modernější definicí stresu se zabývá Kastnerová (2012, 107):</w:t>
      </w:r>
    </w:p>
    <w:p w:rsidR="007116B7" w:rsidRPr="00B76E87" w:rsidRDefault="007116B7" w:rsidP="00A17660">
      <w:pPr>
        <w:pStyle w:val="2rove-podkapitoly"/>
        <w:numPr>
          <w:ilvl w:val="0"/>
          <w:numId w:val="0"/>
        </w:numPr>
        <w:ind w:left="567"/>
        <w:rPr>
          <w:sz w:val="24"/>
        </w:rPr>
      </w:pPr>
      <w:r w:rsidRPr="00B76E87">
        <w:rPr>
          <w:sz w:val="24"/>
        </w:rPr>
        <w:t xml:space="preserve">Stres je soubor regulačních mechanismů, který vyvolává zátěž, tíseň, tlak, která ohrožuje vnitřní homeostázu organismu a intergritu lidské osobnosti. Jedná se o komplexní proces, který vzniká jako odpověď na nadměrné požadavky kladené na naše tělesné a duševní zdraví. Je to adaptivní stresová odpověď, spuštěná jak fyzickými, tak emočními stresory, zabezpečuje přesuny v energetickém zásobení orgánů, zvýšené kardiovaskulární a imunitní reaktivity, zvýšení vigility a pohotovosti </w:t>
      </w:r>
      <w:r w:rsidRPr="00B76E87">
        <w:rPr>
          <w:sz w:val="24"/>
        </w:rPr>
        <w:lastRenderedPageBreak/>
        <w:t>behaviorálních projevů. U predisponovaných osob stres přispívá ke vzniku poruch homeostázy,</w:t>
      </w:r>
      <w:r w:rsidR="00E913B5" w:rsidRPr="00B76E87">
        <w:rPr>
          <w:sz w:val="24"/>
        </w:rPr>
        <w:t xml:space="preserve"> imunitních a mentálních funkcí.</w:t>
      </w:r>
    </w:p>
    <w:p w:rsidR="00721DF5" w:rsidRPr="007E0557" w:rsidRDefault="007E0557" w:rsidP="007E0557">
      <w:pPr>
        <w:pStyle w:val="2rove-podkapitoly"/>
        <w:numPr>
          <w:ilvl w:val="0"/>
          <w:numId w:val="0"/>
        </w:numPr>
        <w:rPr>
          <w:color w:val="0000BF" w:themeColor="accent2"/>
          <w:sz w:val="24"/>
        </w:rPr>
      </w:pPr>
      <w:r w:rsidRPr="004339C0">
        <w:rPr>
          <w:color w:val="000000" w:themeColor="text1"/>
          <w:sz w:val="24"/>
        </w:rPr>
        <w:t>Stres můžeme rozdělit na krátkodobý a dlouhodobý. Krátkodobý stres může působit pozitivně, díky němu</w:t>
      </w:r>
      <w:r w:rsidR="003F7243">
        <w:rPr>
          <w:color w:val="000000" w:themeColor="text1"/>
          <w:sz w:val="24"/>
        </w:rPr>
        <w:t xml:space="preserve"> se nám zvyšuje obranyschopnost. N</w:t>
      </w:r>
      <w:r w:rsidR="000D1D41">
        <w:rPr>
          <w:color w:val="000000" w:themeColor="text1"/>
          <w:sz w:val="24"/>
        </w:rPr>
        <w:t>aopak</w:t>
      </w:r>
      <w:r w:rsidRPr="004339C0">
        <w:rPr>
          <w:color w:val="000000" w:themeColor="text1"/>
          <w:sz w:val="24"/>
        </w:rPr>
        <w:t xml:space="preserve"> dlouhodobý stres nám může ublížit a snížit imunitu organismu</w:t>
      </w:r>
      <w:r w:rsidR="003F7243">
        <w:rPr>
          <w:color w:val="000000" w:themeColor="text1"/>
          <w:sz w:val="24"/>
        </w:rPr>
        <w:t>. Tento stres má za následek mnoho civilizačních chorob</w:t>
      </w:r>
      <w:r w:rsidR="000D1D41">
        <w:rPr>
          <w:color w:val="000000" w:themeColor="text1"/>
          <w:sz w:val="24"/>
        </w:rPr>
        <w:t xml:space="preserve"> a </w:t>
      </w:r>
      <w:r w:rsidR="00E913B5">
        <w:rPr>
          <w:color w:val="000000" w:themeColor="text1"/>
          <w:sz w:val="24"/>
        </w:rPr>
        <w:t xml:space="preserve">může </w:t>
      </w:r>
      <w:r w:rsidR="003F7243">
        <w:rPr>
          <w:color w:val="000000" w:themeColor="text1"/>
          <w:sz w:val="24"/>
        </w:rPr>
        <w:t xml:space="preserve">u jedince </w:t>
      </w:r>
      <w:r w:rsidR="000D1D41">
        <w:rPr>
          <w:sz w:val="24"/>
        </w:rPr>
        <w:t>ke zhoršení</w:t>
      </w:r>
      <w:r w:rsidR="00721DF5">
        <w:rPr>
          <w:sz w:val="24"/>
        </w:rPr>
        <w:t xml:space="preserve"> </w:t>
      </w:r>
      <w:r w:rsidR="000D1D41">
        <w:rPr>
          <w:sz w:val="24"/>
        </w:rPr>
        <w:t xml:space="preserve">zdravotního </w:t>
      </w:r>
      <w:r w:rsidR="00721DF5">
        <w:rPr>
          <w:sz w:val="24"/>
        </w:rPr>
        <w:t>stavu. Z pohledu doby je rok od roku rychlejší než ten předchozí a tím pádem nám narůstá větší míra stresu. Stres se nemusí měřit, objektivizovat, ale přesto nám</w:t>
      </w:r>
      <w:r w:rsidR="00B76E87">
        <w:rPr>
          <w:sz w:val="24"/>
        </w:rPr>
        <w:t xml:space="preserve"> zasahuje do zdravotního stavu </w:t>
      </w:r>
      <w:r w:rsidR="00721DF5">
        <w:rPr>
          <w:sz w:val="24"/>
        </w:rPr>
        <w:t>(Adámková, 2010)</w:t>
      </w:r>
      <w:r w:rsidR="00B76E87">
        <w:rPr>
          <w:sz w:val="24"/>
        </w:rPr>
        <w:t>.</w:t>
      </w:r>
    </w:p>
    <w:p w:rsidR="00721DF5" w:rsidRPr="00436761" w:rsidRDefault="00721DF5" w:rsidP="00A90117">
      <w:pPr>
        <w:pStyle w:val="2rove-podkapitoly"/>
        <w:numPr>
          <w:ilvl w:val="0"/>
          <w:numId w:val="0"/>
        </w:numPr>
        <w:rPr>
          <w:color w:val="000000" w:themeColor="text1"/>
          <w:sz w:val="24"/>
        </w:rPr>
      </w:pPr>
      <w:r>
        <w:rPr>
          <w:color w:val="000000" w:themeColor="text1"/>
          <w:sz w:val="24"/>
        </w:rPr>
        <w:t xml:space="preserve">Druhy stresu </w:t>
      </w:r>
      <w:r w:rsidR="00A90117">
        <w:rPr>
          <w:color w:val="000000" w:themeColor="text1"/>
          <w:sz w:val="24"/>
        </w:rPr>
        <w:t>podle</w:t>
      </w:r>
      <w:r>
        <w:rPr>
          <w:color w:val="000000" w:themeColor="text1"/>
          <w:sz w:val="24"/>
        </w:rPr>
        <w:t xml:space="preserve"> Čevela, Čeledová, D</w:t>
      </w:r>
      <w:r w:rsidR="00A90117">
        <w:rPr>
          <w:color w:val="000000" w:themeColor="text1"/>
          <w:sz w:val="24"/>
        </w:rPr>
        <w:t>olanský (2009,52):</w:t>
      </w:r>
    </w:p>
    <w:p w:rsidR="00721DF5" w:rsidRDefault="00721DF5" w:rsidP="0091127C">
      <w:pPr>
        <w:pStyle w:val="2rove-podkapitoly"/>
        <w:numPr>
          <w:ilvl w:val="0"/>
          <w:numId w:val="6"/>
        </w:numPr>
        <w:ind w:hanging="513"/>
        <w:rPr>
          <w:color w:val="000000" w:themeColor="text1"/>
          <w:sz w:val="24"/>
        </w:rPr>
      </w:pPr>
      <w:r w:rsidRPr="00436761">
        <w:rPr>
          <w:b/>
          <w:color w:val="000000" w:themeColor="text1"/>
          <w:sz w:val="24"/>
        </w:rPr>
        <w:t>Eustres</w:t>
      </w:r>
      <w:r>
        <w:rPr>
          <w:color w:val="000000" w:themeColor="text1"/>
          <w:sz w:val="24"/>
        </w:rPr>
        <w:t xml:space="preserve"> – pozitivní zátěž, která v přiměřené míře stimuluje jedince k vyšším nebo lepším výkonům</w:t>
      </w:r>
    </w:p>
    <w:p w:rsidR="00A90117" w:rsidRDefault="00721DF5" w:rsidP="0091127C">
      <w:pPr>
        <w:pStyle w:val="2rove-podkapitoly"/>
        <w:numPr>
          <w:ilvl w:val="0"/>
          <w:numId w:val="6"/>
        </w:numPr>
        <w:ind w:hanging="513"/>
        <w:rPr>
          <w:color w:val="000000" w:themeColor="text1"/>
          <w:sz w:val="24"/>
        </w:rPr>
      </w:pPr>
      <w:r w:rsidRPr="00436761">
        <w:rPr>
          <w:b/>
          <w:color w:val="000000" w:themeColor="text1"/>
          <w:sz w:val="24"/>
        </w:rPr>
        <w:t>Distres</w:t>
      </w:r>
      <w:r>
        <w:rPr>
          <w:color w:val="000000" w:themeColor="text1"/>
          <w:sz w:val="24"/>
        </w:rPr>
        <w:t xml:space="preserve"> – nadměrná zátěž, která může jednotlivce poškodit a vyvolat onemocnění</w:t>
      </w:r>
    </w:p>
    <w:p w:rsidR="00721DF5" w:rsidRPr="00B76E87" w:rsidRDefault="00721DF5" w:rsidP="00B76E87">
      <w:pPr>
        <w:pStyle w:val="2rove-podkapitoly"/>
        <w:numPr>
          <w:ilvl w:val="0"/>
          <w:numId w:val="0"/>
        </w:numPr>
        <w:rPr>
          <w:sz w:val="24"/>
        </w:rPr>
      </w:pPr>
      <w:r w:rsidRPr="00A90117">
        <w:rPr>
          <w:color w:val="000000" w:themeColor="text1"/>
          <w:sz w:val="24"/>
        </w:rPr>
        <w:t>Str</w:t>
      </w:r>
      <w:r w:rsidRPr="00B76E87">
        <w:rPr>
          <w:sz w:val="24"/>
        </w:rPr>
        <w:t>esové faktory</w:t>
      </w:r>
      <w:r w:rsidR="00A90117" w:rsidRPr="00B76E87">
        <w:rPr>
          <w:sz w:val="24"/>
        </w:rPr>
        <w:t xml:space="preserve"> p</w:t>
      </w:r>
      <w:r w:rsidRPr="00B76E87">
        <w:rPr>
          <w:sz w:val="24"/>
        </w:rPr>
        <w:t>odle Čevela, Čeledová, Dolanský (2009,54-55) jsou</w:t>
      </w:r>
      <w:r w:rsidR="004339C0" w:rsidRPr="00B76E87">
        <w:rPr>
          <w:sz w:val="24"/>
        </w:rPr>
        <w:t>:</w:t>
      </w:r>
    </w:p>
    <w:p w:rsidR="00721DF5" w:rsidRPr="00B76E87" w:rsidRDefault="00721DF5" w:rsidP="0091127C">
      <w:pPr>
        <w:pStyle w:val="2rove-podkapitoly"/>
        <w:numPr>
          <w:ilvl w:val="0"/>
          <w:numId w:val="7"/>
        </w:numPr>
        <w:ind w:left="1134" w:hanging="567"/>
        <w:rPr>
          <w:sz w:val="24"/>
        </w:rPr>
      </w:pPr>
      <w:r w:rsidRPr="00B76E87">
        <w:rPr>
          <w:sz w:val="24"/>
        </w:rPr>
        <w:t>Fyzikální faktory: prudké světlo, nadměrný hluk, nízká nebo vysoká teplota.</w:t>
      </w:r>
    </w:p>
    <w:p w:rsidR="00721DF5" w:rsidRPr="00B76E87" w:rsidRDefault="00721DF5" w:rsidP="0091127C">
      <w:pPr>
        <w:pStyle w:val="2rove-podkapitoly"/>
        <w:numPr>
          <w:ilvl w:val="0"/>
          <w:numId w:val="7"/>
        </w:numPr>
        <w:ind w:left="1134" w:hanging="567"/>
        <w:rPr>
          <w:sz w:val="24"/>
        </w:rPr>
      </w:pPr>
      <w:r w:rsidRPr="00B76E87">
        <w:rPr>
          <w:sz w:val="24"/>
        </w:rPr>
        <w:t>Události: narození dítěte, úmrtí, únos, znásilnění, válka, setkání, sňatek, rozvod, stěhování, chronické onemocnění, ztráta zaměstnání, ztráta životní role.</w:t>
      </w:r>
    </w:p>
    <w:p w:rsidR="00721DF5" w:rsidRPr="00B76E87" w:rsidRDefault="00721DF5" w:rsidP="0091127C">
      <w:pPr>
        <w:pStyle w:val="2rove-podkapitoly"/>
        <w:numPr>
          <w:ilvl w:val="0"/>
          <w:numId w:val="7"/>
        </w:numPr>
        <w:ind w:left="1134" w:hanging="567"/>
        <w:rPr>
          <w:sz w:val="24"/>
        </w:rPr>
      </w:pPr>
      <w:r w:rsidRPr="00B76E87">
        <w:rPr>
          <w:sz w:val="24"/>
        </w:rPr>
        <w:t>Zodpovědnost: nezaplacené účty, nedostatek peněz.</w:t>
      </w:r>
    </w:p>
    <w:p w:rsidR="00721DF5" w:rsidRPr="00B76E87" w:rsidRDefault="00721DF5" w:rsidP="0091127C">
      <w:pPr>
        <w:pStyle w:val="2rove-podkapitoly"/>
        <w:numPr>
          <w:ilvl w:val="0"/>
          <w:numId w:val="7"/>
        </w:numPr>
        <w:ind w:left="1134" w:hanging="567"/>
        <w:rPr>
          <w:sz w:val="24"/>
        </w:rPr>
      </w:pPr>
      <w:r w:rsidRPr="00B76E87">
        <w:rPr>
          <w:sz w:val="24"/>
        </w:rPr>
        <w:t>Práce nebo škola: zkoušky, dopravní špička, termíny úkolů (dead-lines)</w:t>
      </w:r>
      <w:r w:rsidR="004C567E">
        <w:rPr>
          <w:sz w:val="24"/>
        </w:rPr>
        <w:t>.</w:t>
      </w:r>
    </w:p>
    <w:p w:rsidR="00721DF5" w:rsidRPr="00B76E87" w:rsidRDefault="00721DF5" w:rsidP="0091127C">
      <w:pPr>
        <w:pStyle w:val="2rove-podkapitoly"/>
        <w:numPr>
          <w:ilvl w:val="0"/>
          <w:numId w:val="7"/>
        </w:numPr>
        <w:ind w:left="1134" w:hanging="567"/>
        <w:rPr>
          <w:sz w:val="24"/>
        </w:rPr>
      </w:pPr>
      <w:r w:rsidRPr="00B76E87">
        <w:rPr>
          <w:sz w:val="24"/>
        </w:rPr>
        <w:t>Frustrace, nesplněná očekávání.</w:t>
      </w:r>
    </w:p>
    <w:p w:rsidR="00721DF5" w:rsidRPr="00B76E87" w:rsidRDefault="00721DF5" w:rsidP="0091127C">
      <w:pPr>
        <w:pStyle w:val="2rove-podkapitoly"/>
        <w:numPr>
          <w:ilvl w:val="0"/>
          <w:numId w:val="7"/>
        </w:numPr>
        <w:ind w:left="1134" w:hanging="567"/>
        <w:rPr>
          <w:sz w:val="24"/>
        </w:rPr>
      </w:pPr>
      <w:r w:rsidRPr="00B76E87">
        <w:rPr>
          <w:sz w:val="24"/>
        </w:rPr>
        <w:t>Osobní vztahy: konflikt, nevěra, zklamání, týrání.</w:t>
      </w:r>
    </w:p>
    <w:p w:rsidR="00721DF5" w:rsidRPr="00B76E87" w:rsidRDefault="00721DF5" w:rsidP="0091127C">
      <w:pPr>
        <w:pStyle w:val="2rove-podkapitoly"/>
        <w:numPr>
          <w:ilvl w:val="0"/>
          <w:numId w:val="7"/>
        </w:numPr>
        <w:ind w:left="1134" w:hanging="567"/>
        <w:rPr>
          <w:sz w:val="24"/>
        </w:rPr>
      </w:pPr>
      <w:r w:rsidRPr="00B76E87">
        <w:rPr>
          <w:sz w:val="24"/>
        </w:rPr>
        <w:t>Životní styl: přejídání, nezdravé složení stravy, kouření, nadměrné pití alkoholu, nedostatek spánku aj.</w:t>
      </w:r>
      <w:r w:rsidR="004C567E">
        <w:rPr>
          <w:sz w:val="24"/>
        </w:rPr>
        <w:t>.</w:t>
      </w:r>
    </w:p>
    <w:p w:rsidR="00721DF5" w:rsidRPr="00B76E87" w:rsidRDefault="00721DF5" w:rsidP="0091127C">
      <w:pPr>
        <w:pStyle w:val="2rove-podkapitoly"/>
        <w:numPr>
          <w:ilvl w:val="0"/>
          <w:numId w:val="7"/>
        </w:numPr>
        <w:ind w:left="1134" w:hanging="567"/>
        <w:rPr>
          <w:sz w:val="24"/>
        </w:rPr>
      </w:pPr>
      <w:r w:rsidRPr="00B76E87">
        <w:rPr>
          <w:sz w:val="24"/>
        </w:rPr>
        <w:t>Vystavení stresu v raném věku: může trvale zvýšit odpovědnost na stres, např. u týraných a zneužívaných dětí</w:t>
      </w:r>
      <w:r w:rsidR="004C567E">
        <w:rPr>
          <w:sz w:val="24"/>
        </w:rPr>
        <w:t>.</w:t>
      </w:r>
    </w:p>
    <w:p w:rsidR="00721DF5" w:rsidRPr="00B76E87" w:rsidRDefault="004C567E" w:rsidP="0091127C">
      <w:pPr>
        <w:pStyle w:val="2rove-podkapitoly"/>
        <w:numPr>
          <w:ilvl w:val="0"/>
          <w:numId w:val="7"/>
        </w:numPr>
        <w:ind w:left="1134" w:hanging="567"/>
        <w:rPr>
          <w:sz w:val="24"/>
        </w:rPr>
      </w:pPr>
      <w:r>
        <w:rPr>
          <w:sz w:val="24"/>
        </w:rPr>
        <w:lastRenderedPageBreak/>
        <w:t>Věk.</w:t>
      </w:r>
    </w:p>
    <w:p w:rsidR="00313137" w:rsidRDefault="004F7835" w:rsidP="00B76E87">
      <w:pPr>
        <w:pStyle w:val="2rove-podkapitoly"/>
        <w:numPr>
          <w:ilvl w:val="0"/>
          <w:numId w:val="0"/>
        </w:numPr>
        <w:ind w:firstLine="567"/>
        <w:rPr>
          <w:color w:val="000000" w:themeColor="text1"/>
          <w:sz w:val="24"/>
        </w:rPr>
      </w:pPr>
      <w:r>
        <w:rPr>
          <w:color w:val="000000" w:themeColor="text1"/>
          <w:sz w:val="24"/>
        </w:rPr>
        <w:t>Stres se dá řešit</w:t>
      </w:r>
      <w:r w:rsidR="000D1D41">
        <w:rPr>
          <w:color w:val="000000" w:themeColor="text1"/>
          <w:sz w:val="24"/>
        </w:rPr>
        <w:t xml:space="preserve">, ale je </w:t>
      </w:r>
      <w:r w:rsidR="00E42364">
        <w:rPr>
          <w:color w:val="000000" w:themeColor="text1"/>
          <w:sz w:val="24"/>
        </w:rPr>
        <w:t xml:space="preserve">za potřebí </w:t>
      </w:r>
      <w:r w:rsidR="000D1D41">
        <w:rPr>
          <w:color w:val="000000" w:themeColor="text1"/>
          <w:sz w:val="24"/>
        </w:rPr>
        <w:t>nutné</w:t>
      </w:r>
      <w:r>
        <w:rPr>
          <w:color w:val="000000" w:themeColor="text1"/>
          <w:sz w:val="24"/>
        </w:rPr>
        <w:t xml:space="preserve"> </w:t>
      </w:r>
      <w:r w:rsidR="000D1D41">
        <w:rPr>
          <w:color w:val="000000" w:themeColor="text1"/>
          <w:sz w:val="24"/>
        </w:rPr>
        <w:t>odstranění příčin. Při</w:t>
      </w:r>
      <w:r>
        <w:rPr>
          <w:color w:val="000000" w:themeColor="text1"/>
          <w:sz w:val="24"/>
        </w:rPr>
        <w:t> prevenci opatření vůči stresu můžeme realizovat o</w:t>
      </w:r>
      <w:r w:rsidR="000D1D41">
        <w:rPr>
          <w:color w:val="000000" w:themeColor="text1"/>
          <w:sz w:val="24"/>
        </w:rPr>
        <w:t>patření buď krátkodobá</w:t>
      </w:r>
      <w:r w:rsidR="00313137">
        <w:rPr>
          <w:color w:val="000000" w:themeColor="text1"/>
          <w:sz w:val="24"/>
        </w:rPr>
        <w:t>,</w:t>
      </w:r>
      <w:r w:rsidR="000D1D41">
        <w:rPr>
          <w:color w:val="000000" w:themeColor="text1"/>
          <w:sz w:val="24"/>
        </w:rPr>
        <w:t xml:space="preserve"> nebo dlouhodobá.</w:t>
      </w:r>
      <w:r w:rsidR="00313137">
        <w:rPr>
          <w:color w:val="000000" w:themeColor="text1"/>
          <w:sz w:val="24"/>
        </w:rPr>
        <w:t xml:space="preserve"> </w:t>
      </w:r>
      <w:r w:rsidR="000D1D41">
        <w:rPr>
          <w:color w:val="000000" w:themeColor="text1"/>
          <w:sz w:val="24"/>
        </w:rPr>
        <w:t>Ke krátkodobým opatřením řadíme</w:t>
      </w:r>
      <w:r>
        <w:rPr>
          <w:color w:val="000000" w:themeColor="text1"/>
          <w:sz w:val="24"/>
        </w:rPr>
        <w:t xml:space="preserve"> – medikaci, dovolenou, přestěhování </w:t>
      </w:r>
      <w:r w:rsidR="000D1D41">
        <w:rPr>
          <w:color w:val="000000" w:themeColor="text1"/>
          <w:sz w:val="24"/>
        </w:rPr>
        <w:t>se.</w:t>
      </w:r>
    </w:p>
    <w:p w:rsidR="000F44A7" w:rsidRDefault="000D1D41" w:rsidP="000F44A7">
      <w:pPr>
        <w:pStyle w:val="2rove-podkapitoly"/>
        <w:numPr>
          <w:ilvl w:val="0"/>
          <w:numId w:val="0"/>
        </w:numPr>
        <w:ind w:firstLine="567"/>
        <w:rPr>
          <w:sz w:val="24"/>
        </w:rPr>
      </w:pPr>
      <w:r>
        <w:rPr>
          <w:color w:val="000000" w:themeColor="text1"/>
          <w:sz w:val="24"/>
        </w:rPr>
        <w:t>K dlouhodobým</w:t>
      </w:r>
      <w:r w:rsidR="004F7835">
        <w:rPr>
          <w:color w:val="000000" w:themeColor="text1"/>
          <w:sz w:val="24"/>
        </w:rPr>
        <w:t xml:space="preserve"> opatření</w:t>
      </w:r>
      <w:r>
        <w:rPr>
          <w:color w:val="000000" w:themeColor="text1"/>
          <w:sz w:val="24"/>
        </w:rPr>
        <w:t>m řadíme</w:t>
      </w:r>
      <w:r w:rsidR="004F7835">
        <w:rPr>
          <w:color w:val="000000" w:themeColor="text1"/>
          <w:sz w:val="24"/>
        </w:rPr>
        <w:t xml:space="preserve"> – zjištění podrobných údajů o prožívání a příčinách stresu, používání nefarmakologických postupů, relaxačních a dechových cvičení. Pokud i přesto nadále situace trvá nebo se zhoršuje</w:t>
      </w:r>
      <w:r>
        <w:rPr>
          <w:color w:val="000000" w:themeColor="text1"/>
          <w:sz w:val="24"/>
        </w:rPr>
        <w:t>,</w:t>
      </w:r>
      <w:r w:rsidR="004F7835">
        <w:rPr>
          <w:color w:val="000000" w:themeColor="text1"/>
          <w:sz w:val="24"/>
        </w:rPr>
        <w:t xml:space="preserve"> měl být nápomocen buď psychiatr</w:t>
      </w:r>
      <w:r w:rsidR="00313137">
        <w:rPr>
          <w:color w:val="000000" w:themeColor="text1"/>
          <w:sz w:val="24"/>
        </w:rPr>
        <w:t>,</w:t>
      </w:r>
      <w:r w:rsidR="004F7835">
        <w:rPr>
          <w:color w:val="000000" w:themeColor="text1"/>
          <w:sz w:val="24"/>
        </w:rPr>
        <w:t xml:space="preserve"> nebo psycholog.</w:t>
      </w:r>
      <w:r w:rsidR="005D4EDA">
        <w:rPr>
          <w:color w:val="000000" w:themeColor="text1"/>
          <w:sz w:val="24"/>
        </w:rPr>
        <w:t xml:space="preserve"> Cílem prevence by mělo být</w:t>
      </w:r>
      <w:r w:rsidR="00313137">
        <w:rPr>
          <w:color w:val="000000" w:themeColor="text1"/>
          <w:sz w:val="24"/>
        </w:rPr>
        <w:t xml:space="preserve"> vytvoření kladné emoční pohody </w:t>
      </w:r>
      <w:r w:rsidR="005D4EDA">
        <w:rPr>
          <w:color w:val="000000" w:themeColor="text1"/>
          <w:sz w:val="24"/>
        </w:rPr>
        <w:t>(Kastnerová,</w:t>
      </w:r>
      <w:r w:rsidR="00347A8D">
        <w:rPr>
          <w:color w:val="000000" w:themeColor="text1"/>
          <w:sz w:val="24"/>
        </w:rPr>
        <w:t xml:space="preserve"> </w:t>
      </w:r>
      <w:r w:rsidR="005D4EDA">
        <w:rPr>
          <w:color w:val="000000" w:themeColor="text1"/>
          <w:sz w:val="24"/>
        </w:rPr>
        <w:t>2012)</w:t>
      </w:r>
      <w:r w:rsidR="00313137">
        <w:rPr>
          <w:color w:val="000000" w:themeColor="text1"/>
          <w:sz w:val="24"/>
        </w:rPr>
        <w:t>.</w:t>
      </w:r>
    </w:p>
    <w:p w:rsidR="000F44A7" w:rsidRDefault="000F44A7" w:rsidP="000F44A7">
      <w:pPr>
        <w:pStyle w:val="2rove-podkapitoly"/>
        <w:numPr>
          <w:ilvl w:val="0"/>
          <w:numId w:val="0"/>
        </w:numPr>
        <w:ind w:firstLine="567"/>
        <w:rPr>
          <w:sz w:val="24"/>
        </w:rPr>
      </w:pPr>
    </w:p>
    <w:p w:rsidR="00567476" w:rsidRPr="000F44A7" w:rsidRDefault="000F44A7" w:rsidP="000F44A7">
      <w:pPr>
        <w:pStyle w:val="2rove-podkapitoly"/>
        <w:numPr>
          <w:ilvl w:val="0"/>
          <w:numId w:val="0"/>
        </w:numPr>
        <w:rPr>
          <w:color w:val="000000" w:themeColor="text1"/>
          <w:sz w:val="24"/>
        </w:rPr>
      </w:pPr>
      <w:r>
        <w:rPr>
          <w:b/>
          <w:sz w:val="24"/>
        </w:rPr>
        <w:t xml:space="preserve">2.7.2  </w:t>
      </w:r>
      <w:r w:rsidR="00721DF5" w:rsidRPr="00B76E87">
        <w:rPr>
          <w:b/>
          <w:sz w:val="24"/>
        </w:rPr>
        <w:t>Návykové látky</w:t>
      </w:r>
    </w:p>
    <w:p w:rsidR="004339C0" w:rsidRDefault="00313137" w:rsidP="00917746">
      <w:pPr>
        <w:pStyle w:val="2rove-podkapitoly"/>
        <w:numPr>
          <w:ilvl w:val="0"/>
          <w:numId w:val="0"/>
        </w:numPr>
        <w:ind w:firstLine="567"/>
        <w:rPr>
          <w:sz w:val="24"/>
        </w:rPr>
      </w:pPr>
      <w:r>
        <w:rPr>
          <w:sz w:val="24"/>
        </w:rPr>
        <w:t>Za nejpoužívanější</w:t>
      </w:r>
      <w:r w:rsidR="00B859F1">
        <w:rPr>
          <w:sz w:val="24"/>
        </w:rPr>
        <w:t xml:space="preserve"> návykové látky můžeme považovat alkohol a kouření (nikotin), jelikož jsou v naší republice legalizovány. V opačném případě jsou to drogy, které jsou tolerovány jen v</w:t>
      </w:r>
      <w:r w:rsidR="00917746">
        <w:rPr>
          <w:sz w:val="24"/>
        </w:rPr>
        <w:t> </w:t>
      </w:r>
      <w:r w:rsidR="00B859F1">
        <w:rPr>
          <w:sz w:val="24"/>
        </w:rPr>
        <w:t>rámci</w:t>
      </w:r>
      <w:r w:rsidR="00917746">
        <w:rPr>
          <w:sz w:val="24"/>
        </w:rPr>
        <w:t xml:space="preserve"> medicínského použití</w:t>
      </w:r>
      <w:r>
        <w:rPr>
          <w:sz w:val="24"/>
        </w:rPr>
        <w:t>,</w:t>
      </w:r>
      <w:r w:rsidR="00B76E87">
        <w:rPr>
          <w:sz w:val="24"/>
        </w:rPr>
        <w:t xml:space="preserve"> které je</w:t>
      </w:r>
      <w:r w:rsidR="00B859F1">
        <w:rPr>
          <w:sz w:val="24"/>
        </w:rPr>
        <w:t xml:space="preserve"> konopí a zbytek drogových produktů je zakázáno a netolerováno. </w:t>
      </w:r>
    </w:p>
    <w:p w:rsidR="004E345A" w:rsidRPr="00334981" w:rsidRDefault="004E345A" w:rsidP="004339C0">
      <w:pPr>
        <w:pStyle w:val="2rove-podkapitoly"/>
        <w:numPr>
          <w:ilvl w:val="0"/>
          <w:numId w:val="0"/>
        </w:numPr>
        <w:ind w:firstLine="708"/>
        <w:rPr>
          <w:b/>
          <w:i/>
          <w:sz w:val="24"/>
        </w:rPr>
      </w:pPr>
    </w:p>
    <w:p w:rsidR="003377FA" w:rsidRPr="00334981" w:rsidRDefault="00567476" w:rsidP="00334981">
      <w:pPr>
        <w:pStyle w:val="2rove-podkapitoly"/>
        <w:numPr>
          <w:ilvl w:val="0"/>
          <w:numId w:val="0"/>
        </w:numPr>
        <w:rPr>
          <w:b/>
          <w:i/>
          <w:sz w:val="24"/>
        </w:rPr>
      </w:pPr>
      <w:r w:rsidRPr="00334981">
        <w:rPr>
          <w:b/>
          <w:i/>
          <w:sz w:val="24"/>
        </w:rPr>
        <w:t>Drogy</w:t>
      </w:r>
    </w:p>
    <w:p w:rsidR="00E0757A" w:rsidRDefault="00E0757A" w:rsidP="005505B3">
      <w:pPr>
        <w:pStyle w:val="2rove-podkapitoly"/>
        <w:numPr>
          <w:ilvl w:val="0"/>
          <w:numId w:val="0"/>
        </w:numPr>
        <w:ind w:firstLine="567"/>
        <w:rPr>
          <w:sz w:val="24"/>
        </w:rPr>
      </w:pPr>
      <w:r>
        <w:rPr>
          <w:sz w:val="24"/>
        </w:rPr>
        <w:t xml:space="preserve">Pojem </w:t>
      </w:r>
      <w:r w:rsidR="00B859F1">
        <w:rPr>
          <w:sz w:val="24"/>
        </w:rPr>
        <w:t>„</w:t>
      </w:r>
      <w:r>
        <w:rPr>
          <w:sz w:val="24"/>
        </w:rPr>
        <w:t>droga</w:t>
      </w:r>
      <w:r w:rsidR="00B859F1">
        <w:rPr>
          <w:sz w:val="24"/>
        </w:rPr>
        <w:t>“</w:t>
      </w:r>
      <w:r>
        <w:rPr>
          <w:sz w:val="24"/>
        </w:rPr>
        <w:t xml:space="preserve"> se používal pro každou surovinu rostlinného nebo živočišného původu užívané jako léčivo. Tento pojem se stále užívá mezi lékárníky a farmaceuty, z podvědomí veřejnosti byl zcela vytlačen.</w:t>
      </w:r>
      <w:r w:rsidR="00B21714">
        <w:rPr>
          <w:sz w:val="24"/>
        </w:rPr>
        <w:t xml:space="preserve"> Nejčastější způsob kvalifikace je podle účinků nebo se dělí podle druhů závislosti.</w:t>
      </w:r>
    </w:p>
    <w:p w:rsidR="00B21714" w:rsidRDefault="00B21714" w:rsidP="00B21714">
      <w:pPr>
        <w:pStyle w:val="2rove-podkapitoly"/>
        <w:numPr>
          <w:ilvl w:val="0"/>
          <w:numId w:val="0"/>
        </w:numPr>
        <w:ind w:firstLine="709"/>
        <w:rPr>
          <w:sz w:val="24"/>
        </w:rPr>
      </w:pPr>
      <w:r>
        <w:rPr>
          <w:sz w:val="24"/>
        </w:rPr>
        <w:t>Podle Máchové</w:t>
      </w:r>
      <w:r w:rsidR="005F0360">
        <w:rPr>
          <w:sz w:val="24"/>
        </w:rPr>
        <w:t xml:space="preserve">, Kubátové a kolektivu </w:t>
      </w:r>
      <w:r>
        <w:rPr>
          <w:sz w:val="24"/>
        </w:rPr>
        <w:t>(2015) se dělí na:</w:t>
      </w:r>
    </w:p>
    <w:p w:rsidR="00B21714" w:rsidRDefault="00313137" w:rsidP="0091127C">
      <w:pPr>
        <w:pStyle w:val="2rove-podkapitoly"/>
        <w:numPr>
          <w:ilvl w:val="0"/>
          <w:numId w:val="12"/>
        </w:numPr>
        <w:rPr>
          <w:sz w:val="24"/>
        </w:rPr>
      </w:pPr>
      <w:r>
        <w:rPr>
          <w:sz w:val="24"/>
        </w:rPr>
        <w:t>t</w:t>
      </w:r>
      <w:r w:rsidR="00B21714">
        <w:rPr>
          <w:sz w:val="24"/>
        </w:rPr>
        <w:t>lumivé látky</w:t>
      </w:r>
    </w:p>
    <w:p w:rsidR="00B21714" w:rsidRDefault="00313137" w:rsidP="0091127C">
      <w:pPr>
        <w:pStyle w:val="2rove-podkapitoly"/>
        <w:numPr>
          <w:ilvl w:val="0"/>
          <w:numId w:val="12"/>
        </w:numPr>
        <w:rPr>
          <w:sz w:val="24"/>
        </w:rPr>
      </w:pPr>
      <w:r>
        <w:rPr>
          <w:sz w:val="24"/>
        </w:rPr>
        <w:t>s</w:t>
      </w:r>
      <w:r w:rsidR="00B21714">
        <w:rPr>
          <w:sz w:val="24"/>
        </w:rPr>
        <w:t>timulační drogy</w:t>
      </w:r>
    </w:p>
    <w:p w:rsidR="00B21714" w:rsidRDefault="00313137" w:rsidP="0091127C">
      <w:pPr>
        <w:pStyle w:val="2rove-podkapitoly"/>
        <w:numPr>
          <w:ilvl w:val="0"/>
          <w:numId w:val="12"/>
        </w:numPr>
        <w:rPr>
          <w:sz w:val="24"/>
        </w:rPr>
      </w:pPr>
      <w:r>
        <w:rPr>
          <w:sz w:val="24"/>
        </w:rPr>
        <w:t>d</w:t>
      </w:r>
      <w:r w:rsidR="00B21714">
        <w:rPr>
          <w:sz w:val="24"/>
        </w:rPr>
        <w:t>rogy s halucinogeními účinky</w:t>
      </w:r>
    </w:p>
    <w:p w:rsidR="00532B5E" w:rsidRDefault="00532B5E" w:rsidP="00B21714">
      <w:pPr>
        <w:pStyle w:val="2rove-podkapitoly"/>
        <w:numPr>
          <w:ilvl w:val="0"/>
          <w:numId w:val="0"/>
        </w:numPr>
        <w:ind w:firstLine="709"/>
        <w:rPr>
          <w:sz w:val="24"/>
        </w:rPr>
      </w:pPr>
    </w:p>
    <w:p w:rsidR="00B21714" w:rsidRDefault="00B21714" w:rsidP="005505B3">
      <w:pPr>
        <w:pStyle w:val="2rove-podkapitoly"/>
        <w:numPr>
          <w:ilvl w:val="0"/>
          <w:numId w:val="0"/>
        </w:numPr>
        <w:ind w:firstLine="567"/>
        <w:rPr>
          <w:sz w:val="24"/>
        </w:rPr>
      </w:pPr>
      <w:r>
        <w:rPr>
          <w:sz w:val="24"/>
        </w:rPr>
        <w:t xml:space="preserve">Rozdělení drog podle závislostí je </w:t>
      </w:r>
      <w:r w:rsidRPr="00B21714">
        <w:rPr>
          <w:b/>
          <w:sz w:val="24"/>
        </w:rPr>
        <w:t>závislost</w:t>
      </w:r>
      <w:r>
        <w:rPr>
          <w:sz w:val="24"/>
        </w:rPr>
        <w:t xml:space="preserve"> </w:t>
      </w:r>
      <w:r w:rsidRPr="00B21714">
        <w:rPr>
          <w:b/>
          <w:sz w:val="24"/>
        </w:rPr>
        <w:t>kanabisového typu</w:t>
      </w:r>
      <w:r>
        <w:rPr>
          <w:b/>
          <w:sz w:val="24"/>
        </w:rPr>
        <w:t xml:space="preserve">. </w:t>
      </w:r>
      <w:r>
        <w:rPr>
          <w:sz w:val="24"/>
        </w:rPr>
        <w:t>Dále</w:t>
      </w:r>
      <w:r w:rsidRPr="00B21714">
        <w:rPr>
          <w:b/>
          <w:sz w:val="24"/>
        </w:rPr>
        <w:t xml:space="preserve"> závislost na látkách s centrálně stimulačním účinkem</w:t>
      </w:r>
      <w:r w:rsidR="004E345A">
        <w:rPr>
          <w:b/>
          <w:sz w:val="24"/>
        </w:rPr>
        <w:t>,</w:t>
      </w:r>
      <w:r>
        <w:rPr>
          <w:sz w:val="24"/>
        </w:rPr>
        <w:t xml:space="preserve"> do kterého můžeme zařadit drogy kokain, krek, amfetaminy, pervitin, extáze.</w:t>
      </w:r>
      <w:r w:rsidR="004E345A">
        <w:rPr>
          <w:sz w:val="24"/>
        </w:rPr>
        <w:t xml:space="preserve"> Drogová </w:t>
      </w:r>
      <w:r w:rsidR="004E345A" w:rsidRPr="004E345A">
        <w:rPr>
          <w:b/>
          <w:sz w:val="24"/>
        </w:rPr>
        <w:t xml:space="preserve">závislost </w:t>
      </w:r>
      <w:r w:rsidR="004E345A" w:rsidRPr="004E345A">
        <w:rPr>
          <w:b/>
          <w:sz w:val="24"/>
        </w:rPr>
        <w:lastRenderedPageBreak/>
        <w:t xml:space="preserve">opiátového typu </w:t>
      </w:r>
      <w:r w:rsidR="004E345A">
        <w:rPr>
          <w:sz w:val="24"/>
        </w:rPr>
        <w:t xml:space="preserve">kde jsou opiáty, heroin a jako poslední drogová závislost je </w:t>
      </w:r>
      <w:r w:rsidR="004E345A" w:rsidRPr="004E345A">
        <w:rPr>
          <w:b/>
          <w:sz w:val="24"/>
        </w:rPr>
        <w:t>závislost halucinogenového typu</w:t>
      </w:r>
      <w:r w:rsidR="004E345A">
        <w:rPr>
          <w:sz w:val="24"/>
        </w:rPr>
        <w:t xml:space="preserve"> kde najdeme halucinogeny, LSD, psilocin a psilocybin,</w:t>
      </w:r>
      <w:r w:rsidR="00E42364">
        <w:rPr>
          <w:sz w:val="24"/>
        </w:rPr>
        <w:t xml:space="preserve"> </w:t>
      </w:r>
      <w:r w:rsidR="004E345A">
        <w:rPr>
          <w:sz w:val="24"/>
        </w:rPr>
        <w:t>atrop</w:t>
      </w:r>
      <w:r w:rsidR="00B76E87">
        <w:rPr>
          <w:sz w:val="24"/>
        </w:rPr>
        <w:t>in, skopolamin, hyoscyamin</w:t>
      </w:r>
      <w:r w:rsidR="00313137">
        <w:rPr>
          <w:sz w:val="24"/>
        </w:rPr>
        <w:t xml:space="preserve">(Štablová, Brejcha a kolektiv </w:t>
      </w:r>
      <w:r w:rsidR="004E345A">
        <w:rPr>
          <w:sz w:val="24"/>
        </w:rPr>
        <w:t>2007)</w:t>
      </w:r>
      <w:r w:rsidR="00B76E87">
        <w:rPr>
          <w:sz w:val="24"/>
        </w:rPr>
        <w:t>.</w:t>
      </w:r>
    </w:p>
    <w:p w:rsidR="004E345A" w:rsidRDefault="004E345A" w:rsidP="005505B3">
      <w:pPr>
        <w:pStyle w:val="2rove-podkapitoly"/>
        <w:numPr>
          <w:ilvl w:val="0"/>
          <w:numId w:val="0"/>
        </w:numPr>
        <w:ind w:firstLine="567"/>
        <w:rPr>
          <w:sz w:val="24"/>
        </w:rPr>
      </w:pPr>
      <w:r>
        <w:rPr>
          <w:sz w:val="24"/>
        </w:rPr>
        <w:t>U všech jmenovaných typů drog může dojít při delším užíváním k poruchám osobnosti nebo k závažným psychickým poruchám.</w:t>
      </w:r>
    </w:p>
    <w:p w:rsidR="00331974" w:rsidRDefault="00331974" w:rsidP="005505B3">
      <w:pPr>
        <w:pStyle w:val="2rove-podkapitoly"/>
        <w:numPr>
          <w:ilvl w:val="0"/>
          <w:numId w:val="0"/>
        </w:numPr>
        <w:ind w:firstLine="567"/>
        <w:rPr>
          <w:sz w:val="24"/>
        </w:rPr>
      </w:pPr>
    </w:p>
    <w:p w:rsidR="00567476" w:rsidRPr="00331974" w:rsidRDefault="00567476" w:rsidP="00331974">
      <w:pPr>
        <w:rPr>
          <w:rFonts w:eastAsia="Times New Roman" w:cs="Arial"/>
          <w:b/>
          <w:bCs/>
          <w:sz w:val="24"/>
          <w:szCs w:val="24"/>
          <w:lang w:eastAsia="cs-CZ"/>
        </w:rPr>
      </w:pPr>
      <w:r w:rsidRPr="00334981">
        <w:rPr>
          <w:b/>
          <w:i/>
          <w:sz w:val="24"/>
        </w:rPr>
        <w:t>Alkohol</w:t>
      </w:r>
    </w:p>
    <w:p w:rsidR="00567476" w:rsidRDefault="00567476" w:rsidP="00CE0E98">
      <w:pPr>
        <w:pStyle w:val="2rove-podkapitoly"/>
        <w:numPr>
          <w:ilvl w:val="0"/>
          <w:numId w:val="0"/>
        </w:numPr>
        <w:ind w:firstLine="567"/>
        <w:rPr>
          <w:sz w:val="24"/>
        </w:rPr>
      </w:pPr>
      <w:r>
        <w:rPr>
          <w:sz w:val="24"/>
        </w:rPr>
        <w:t>V naší zemi je alkohol velmi tolerovanou drogou. Je to tím, že návyk na tuto</w:t>
      </w:r>
      <w:r w:rsidR="00CE0E98">
        <w:rPr>
          <w:sz w:val="24"/>
        </w:rPr>
        <w:t xml:space="preserve"> </w:t>
      </w:r>
      <w:r w:rsidR="00E42364">
        <w:rPr>
          <w:sz w:val="24"/>
        </w:rPr>
        <w:t xml:space="preserve">látku vzniká velice pomalu a </w:t>
      </w:r>
      <w:r>
        <w:rPr>
          <w:sz w:val="24"/>
        </w:rPr>
        <w:t> není to na první pohled patrné.</w:t>
      </w:r>
    </w:p>
    <w:p w:rsidR="00567476" w:rsidRDefault="00567476" w:rsidP="00CE0E98">
      <w:pPr>
        <w:pStyle w:val="2rove-podkapitoly"/>
        <w:numPr>
          <w:ilvl w:val="0"/>
          <w:numId w:val="0"/>
        </w:numPr>
        <w:ind w:firstLine="567"/>
        <w:rPr>
          <w:sz w:val="24"/>
        </w:rPr>
      </w:pPr>
      <w:r>
        <w:rPr>
          <w:sz w:val="24"/>
        </w:rPr>
        <w:t xml:space="preserve">Alkohol je oblíbeným nápojem pro navození příjemných pocitů, zlepšení nálady a </w:t>
      </w:r>
      <w:r w:rsidR="000D1D41">
        <w:rPr>
          <w:sz w:val="24"/>
        </w:rPr>
        <w:t>odbourávání stydlivosti. Při po</w:t>
      </w:r>
      <w:r>
        <w:rPr>
          <w:sz w:val="24"/>
        </w:rPr>
        <w:t>žívání alkoholu dochází ke zvýšenému výskytu zdravotních škod a chorob,</w:t>
      </w:r>
      <w:r w:rsidR="00E42364">
        <w:rPr>
          <w:sz w:val="24"/>
        </w:rPr>
        <w:t xml:space="preserve"> </w:t>
      </w:r>
      <w:r w:rsidR="000D1D41">
        <w:rPr>
          <w:sz w:val="24"/>
        </w:rPr>
        <w:t>k poruchám</w:t>
      </w:r>
      <w:r>
        <w:rPr>
          <w:sz w:val="24"/>
        </w:rPr>
        <w:t xml:space="preserve"> centrá</w:t>
      </w:r>
      <w:r w:rsidR="000D1D41">
        <w:rPr>
          <w:sz w:val="24"/>
        </w:rPr>
        <w:t>lního nervového systému, ciróze</w:t>
      </w:r>
      <w:r>
        <w:rPr>
          <w:sz w:val="24"/>
        </w:rPr>
        <w:t xml:space="preserve"> jater, </w:t>
      </w:r>
      <w:r w:rsidR="003524AB">
        <w:rPr>
          <w:sz w:val="24"/>
        </w:rPr>
        <w:t xml:space="preserve">k </w:t>
      </w:r>
      <w:r w:rsidR="00313137">
        <w:rPr>
          <w:sz w:val="24"/>
        </w:rPr>
        <w:t>akutní a chronické pankreatitidě a dalším závažným onemocněním.</w:t>
      </w:r>
    </w:p>
    <w:p w:rsidR="00A67542" w:rsidRDefault="003524AB" w:rsidP="00CE0E98">
      <w:pPr>
        <w:pStyle w:val="2rove-podkapitoly"/>
        <w:numPr>
          <w:ilvl w:val="0"/>
          <w:numId w:val="0"/>
        </w:numPr>
        <w:ind w:firstLine="567"/>
        <w:rPr>
          <w:sz w:val="24"/>
        </w:rPr>
      </w:pPr>
      <w:r>
        <w:rPr>
          <w:sz w:val="24"/>
        </w:rPr>
        <w:t xml:space="preserve">U kuřáků představuje 3krát větší riziko </w:t>
      </w:r>
      <w:r w:rsidR="00567476">
        <w:rPr>
          <w:sz w:val="24"/>
        </w:rPr>
        <w:t>vznik</w:t>
      </w:r>
      <w:r>
        <w:rPr>
          <w:sz w:val="24"/>
        </w:rPr>
        <w:t>u</w:t>
      </w:r>
      <w:r w:rsidR="00567476">
        <w:rPr>
          <w:sz w:val="24"/>
        </w:rPr>
        <w:t xml:space="preserve"> karcinomu plic, ale je i prokázáno že</w:t>
      </w:r>
      <w:r>
        <w:rPr>
          <w:sz w:val="24"/>
        </w:rPr>
        <w:t xml:space="preserve"> má v nemalé míře </w:t>
      </w:r>
      <w:r w:rsidR="00567476">
        <w:rPr>
          <w:sz w:val="24"/>
        </w:rPr>
        <w:t xml:space="preserve">vliv na snížení ICHS a </w:t>
      </w:r>
      <w:r w:rsidR="00313137">
        <w:rPr>
          <w:sz w:val="24"/>
        </w:rPr>
        <w:t xml:space="preserve">také snižuje celkovou moralitu (Šimon, </w:t>
      </w:r>
      <w:r w:rsidR="00567476">
        <w:rPr>
          <w:sz w:val="24"/>
        </w:rPr>
        <w:t>2001)</w:t>
      </w:r>
      <w:r w:rsidR="00313137">
        <w:rPr>
          <w:sz w:val="24"/>
        </w:rPr>
        <w:t>.</w:t>
      </w:r>
    </w:p>
    <w:p w:rsidR="00A67542" w:rsidRDefault="00A67542" w:rsidP="00567476">
      <w:pPr>
        <w:pStyle w:val="2rove-podkapitoly"/>
        <w:numPr>
          <w:ilvl w:val="0"/>
          <w:numId w:val="0"/>
        </w:numPr>
        <w:ind w:left="709"/>
        <w:rPr>
          <w:sz w:val="24"/>
        </w:rPr>
      </w:pPr>
    </w:p>
    <w:p w:rsidR="00567476" w:rsidRPr="00334981" w:rsidRDefault="00567476" w:rsidP="00334981">
      <w:pPr>
        <w:pStyle w:val="2rove-podkapitoly"/>
        <w:numPr>
          <w:ilvl w:val="0"/>
          <w:numId w:val="0"/>
        </w:numPr>
        <w:rPr>
          <w:b/>
          <w:i/>
          <w:sz w:val="24"/>
        </w:rPr>
      </w:pPr>
      <w:r w:rsidRPr="00334981">
        <w:rPr>
          <w:b/>
          <w:i/>
          <w:sz w:val="24"/>
        </w:rPr>
        <w:t>Kouření</w:t>
      </w:r>
    </w:p>
    <w:p w:rsidR="00567476" w:rsidRDefault="00567476" w:rsidP="00CE0E98">
      <w:pPr>
        <w:pStyle w:val="2rove-podkapitoly"/>
        <w:numPr>
          <w:ilvl w:val="0"/>
          <w:numId w:val="0"/>
        </w:numPr>
        <w:ind w:firstLine="567"/>
        <w:rPr>
          <w:i/>
          <w:sz w:val="24"/>
        </w:rPr>
      </w:pPr>
      <w:r>
        <w:rPr>
          <w:sz w:val="24"/>
        </w:rPr>
        <w:t>„</w:t>
      </w:r>
      <w:r>
        <w:rPr>
          <w:i/>
          <w:sz w:val="24"/>
        </w:rPr>
        <w:t>Nikotin je – přinejmenším dočasně – efektivním způsobem zvládání problémů každodenního života“  S.E. Taylor</w:t>
      </w:r>
    </w:p>
    <w:p w:rsidR="00567476" w:rsidRDefault="00567476" w:rsidP="00567476">
      <w:pPr>
        <w:pStyle w:val="2rove-podkapitoly"/>
        <w:numPr>
          <w:ilvl w:val="0"/>
          <w:numId w:val="0"/>
        </w:numPr>
        <w:ind w:left="709"/>
        <w:rPr>
          <w:i/>
          <w:sz w:val="24"/>
        </w:rPr>
      </w:pPr>
    </w:p>
    <w:p w:rsidR="00567476" w:rsidRDefault="00E42364" w:rsidP="00CE0E98">
      <w:pPr>
        <w:pStyle w:val="2rove-podkapitoly"/>
        <w:numPr>
          <w:ilvl w:val="0"/>
          <w:numId w:val="0"/>
        </w:numPr>
        <w:ind w:firstLine="567"/>
        <w:rPr>
          <w:i/>
          <w:sz w:val="24"/>
        </w:rPr>
      </w:pPr>
      <w:r>
        <w:rPr>
          <w:i/>
          <w:sz w:val="24"/>
        </w:rPr>
        <w:t>„</w:t>
      </w:r>
      <w:r w:rsidR="00567476">
        <w:rPr>
          <w:i/>
          <w:sz w:val="24"/>
        </w:rPr>
        <w:t>Kouření je podstatně důležitý rizikový faktor ohrožující naše zdraví. Samo je rizikovým faktorem, avšak zároveň ovlivňuje i zrod dalších rizikových faktorů a zvyšuje jejich škodlivost“ T.G. Dembovsky a J.M. McDougall</w:t>
      </w:r>
    </w:p>
    <w:p w:rsidR="00884E01" w:rsidRDefault="00884E01" w:rsidP="00567476">
      <w:pPr>
        <w:pStyle w:val="2rove-podkapitoly"/>
        <w:numPr>
          <w:ilvl w:val="0"/>
          <w:numId w:val="0"/>
        </w:numPr>
        <w:ind w:left="709"/>
        <w:rPr>
          <w:i/>
          <w:sz w:val="24"/>
        </w:rPr>
      </w:pPr>
    </w:p>
    <w:p w:rsidR="0055792F" w:rsidRDefault="00CA540B" w:rsidP="00CE0E98">
      <w:pPr>
        <w:pStyle w:val="2rove-podkapitoly"/>
        <w:numPr>
          <w:ilvl w:val="0"/>
          <w:numId w:val="0"/>
        </w:numPr>
        <w:ind w:firstLine="567"/>
        <w:rPr>
          <w:sz w:val="24"/>
        </w:rPr>
      </w:pPr>
      <w:r w:rsidRPr="00CA540B">
        <w:rPr>
          <w:sz w:val="24"/>
        </w:rPr>
        <w:t>Kouření je jedním z nejrizikovějších faktorů životního stylu</w:t>
      </w:r>
      <w:r>
        <w:rPr>
          <w:sz w:val="24"/>
        </w:rPr>
        <w:t xml:space="preserve">, jelikož je nejčastější příčinou zbytečných a předčasných onemocnění a úmrtí. Základní škodlivé složky </w:t>
      </w:r>
      <w:r w:rsidR="004F387C">
        <w:rPr>
          <w:sz w:val="24"/>
        </w:rPr>
        <w:t xml:space="preserve">tabákového kouře jsou nikotin, dehty a cigaretový kouř. </w:t>
      </w:r>
    </w:p>
    <w:p w:rsidR="001173C5" w:rsidRDefault="0055792F" w:rsidP="00CE0E98">
      <w:pPr>
        <w:pStyle w:val="2rove-podkapitoly"/>
        <w:numPr>
          <w:ilvl w:val="0"/>
          <w:numId w:val="0"/>
        </w:numPr>
        <w:ind w:firstLine="567"/>
        <w:rPr>
          <w:sz w:val="24"/>
        </w:rPr>
      </w:pPr>
      <w:r>
        <w:rPr>
          <w:sz w:val="24"/>
        </w:rPr>
        <w:lastRenderedPageBreak/>
        <w:t>Kouření mírní chuť na s</w:t>
      </w:r>
      <w:r w:rsidR="00313137">
        <w:rPr>
          <w:sz w:val="24"/>
        </w:rPr>
        <w:t>ladké, strach a stres. N</w:t>
      </w:r>
      <w:r w:rsidR="004F387C">
        <w:rPr>
          <w:sz w:val="24"/>
        </w:rPr>
        <w:t>ikotin je návyková látka</w:t>
      </w:r>
      <w:r w:rsidR="009978EC">
        <w:rPr>
          <w:sz w:val="24"/>
        </w:rPr>
        <w:t>,</w:t>
      </w:r>
      <w:r w:rsidR="004F387C">
        <w:rPr>
          <w:sz w:val="24"/>
        </w:rPr>
        <w:t xml:space="preserve"> na kterou vzniká závislost. Při poklesu hladiny nikotinu v krvi u kuřáka se objevují abstinenční příznaky, k nimž patří nutkavá touha po cigaretě, špatná nálada, poruchy spánku, zvýšená chuť k jídlu,… Nikotin zvyšuje krevní tlak, zvyšuje srdeční činnost a způsobuje stažení srdečních cév. Tyto účinky mají vliv na nemoci ischemické choroby srdeční a srdečního infarktu, cévních mozkových příhod. Dehty z tabákového kouře se usazují v plicích, z čehož vede ke vzniku rakoviny plic. Cigaretový kouř je však komplexním karcinogenem, který se podílí na vzniku rakoviny </w:t>
      </w:r>
      <w:r w:rsidR="009978EC">
        <w:rPr>
          <w:sz w:val="24"/>
        </w:rPr>
        <w:t>i jiných orgánů – ústní dutiny, slinivky břišní,</w:t>
      </w:r>
      <w:r w:rsidR="00313137">
        <w:rPr>
          <w:sz w:val="24"/>
        </w:rPr>
        <w:t xml:space="preserve"> hrtanu, jazyka, atd..</w:t>
      </w:r>
      <w:r>
        <w:rPr>
          <w:sz w:val="24"/>
        </w:rPr>
        <w:tab/>
      </w:r>
    </w:p>
    <w:p w:rsidR="00EF4A2C" w:rsidRDefault="00EF4A2C" w:rsidP="00CE0E98">
      <w:pPr>
        <w:pStyle w:val="2rove-podkapitoly"/>
        <w:numPr>
          <w:ilvl w:val="0"/>
          <w:numId w:val="0"/>
        </w:numPr>
        <w:ind w:firstLine="567"/>
        <w:rPr>
          <w:sz w:val="24"/>
        </w:rPr>
      </w:pPr>
      <w:r>
        <w:rPr>
          <w:sz w:val="24"/>
        </w:rPr>
        <w:t>Kouření nejen zvyšuje riziko ICHS, ale i celé řady KV chorob, jak je uvedeno v následující tabulce.</w:t>
      </w:r>
    </w:p>
    <w:p w:rsidR="00BD51CB" w:rsidRDefault="00BD51CB" w:rsidP="001E676B">
      <w:pPr>
        <w:pStyle w:val="2rove-podkapitoly"/>
        <w:numPr>
          <w:ilvl w:val="0"/>
          <w:numId w:val="0"/>
        </w:numPr>
        <w:rPr>
          <w:sz w:val="24"/>
        </w:rPr>
      </w:pPr>
    </w:p>
    <w:tbl>
      <w:tblPr>
        <w:tblStyle w:val="Mkatabulky"/>
        <w:tblW w:w="0" w:type="auto"/>
        <w:jc w:val="center"/>
        <w:tblLook w:val="04A0"/>
      </w:tblPr>
      <w:tblGrid>
        <w:gridCol w:w="8613"/>
      </w:tblGrid>
      <w:tr w:rsidR="00BD51CB" w:rsidTr="004F4BF5">
        <w:trPr>
          <w:jc w:val="center"/>
        </w:trPr>
        <w:tc>
          <w:tcPr>
            <w:tcW w:w="8613" w:type="dxa"/>
          </w:tcPr>
          <w:p w:rsidR="00BD51CB" w:rsidRDefault="00BD51CB" w:rsidP="0091127C">
            <w:pPr>
              <w:pStyle w:val="Odstavecseseznamem"/>
              <w:numPr>
                <w:ilvl w:val="0"/>
                <w:numId w:val="24"/>
              </w:numPr>
            </w:pPr>
            <w:r>
              <w:t>ICHS</w:t>
            </w:r>
          </w:p>
          <w:p w:rsidR="00BD51CB" w:rsidRDefault="00852514" w:rsidP="0091127C">
            <w:pPr>
              <w:pStyle w:val="Odstavecseseznamem"/>
              <w:numPr>
                <w:ilvl w:val="0"/>
                <w:numId w:val="24"/>
              </w:numPr>
            </w:pPr>
            <w:r>
              <w:t>cerebrovaskulární nemoc</w:t>
            </w:r>
          </w:p>
          <w:p w:rsidR="00852514" w:rsidRDefault="00852514" w:rsidP="0091127C">
            <w:pPr>
              <w:pStyle w:val="Odstavecseseznamem"/>
              <w:numPr>
                <w:ilvl w:val="0"/>
                <w:numId w:val="24"/>
              </w:numPr>
            </w:pPr>
            <w:r>
              <w:t>hypertenze</w:t>
            </w:r>
          </w:p>
          <w:p w:rsidR="00852514" w:rsidRDefault="00852514" w:rsidP="0091127C">
            <w:pPr>
              <w:pStyle w:val="Odstavecseseznamem"/>
              <w:numPr>
                <w:ilvl w:val="0"/>
                <w:numId w:val="24"/>
              </w:numPr>
            </w:pPr>
            <w:r>
              <w:t>ateroskleróza aorty</w:t>
            </w:r>
          </w:p>
          <w:p w:rsidR="00852514" w:rsidRDefault="00852514" w:rsidP="0091127C">
            <w:pPr>
              <w:pStyle w:val="Odstavecseseznamem"/>
              <w:numPr>
                <w:ilvl w:val="0"/>
                <w:numId w:val="24"/>
              </w:numPr>
            </w:pPr>
            <w:r>
              <w:t>okluzní nemoc cév dolních končertin</w:t>
            </w:r>
          </w:p>
          <w:p w:rsidR="00852514" w:rsidRDefault="00852514" w:rsidP="0091127C">
            <w:pPr>
              <w:pStyle w:val="Odstavecseseznamem"/>
              <w:numPr>
                <w:ilvl w:val="0"/>
                <w:numId w:val="24"/>
              </w:numPr>
            </w:pPr>
            <w:r>
              <w:t>thrombangoitis obliterans (Buergerova choroba)</w:t>
            </w:r>
          </w:p>
          <w:p w:rsidR="00852514" w:rsidRDefault="00852514" w:rsidP="0091127C">
            <w:pPr>
              <w:pStyle w:val="Odstavecseseznamem"/>
              <w:numPr>
                <w:ilvl w:val="0"/>
                <w:numId w:val="24"/>
              </w:numPr>
            </w:pPr>
            <w:r>
              <w:t>arytmie</w:t>
            </w:r>
          </w:p>
          <w:p w:rsidR="00852514" w:rsidRDefault="00852514" w:rsidP="0091127C">
            <w:pPr>
              <w:pStyle w:val="Odstavecseseznamem"/>
              <w:numPr>
                <w:ilvl w:val="0"/>
                <w:numId w:val="24"/>
              </w:numPr>
            </w:pPr>
            <w:r>
              <w:t>aneuryzma břišní aorty</w:t>
            </w:r>
          </w:p>
          <w:p w:rsidR="00852514" w:rsidRDefault="00852514" w:rsidP="0091127C">
            <w:pPr>
              <w:pStyle w:val="Odstavecseseznamem"/>
              <w:numPr>
                <w:ilvl w:val="0"/>
                <w:numId w:val="24"/>
              </w:numPr>
            </w:pPr>
            <w:r>
              <w:t>fokální myokarditida</w:t>
            </w:r>
          </w:p>
        </w:tc>
      </w:tr>
    </w:tbl>
    <w:p w:rsidR="00B76E87" w:rsidRDefault="00B76E87" w:rsidP="00B76E87">
      <w:pPr>
        <w:autoSpaceDE w:val="0"/>
        <w:autoSpaceDN w:val="0"/>
        <w:adjustRightInd w:val="0"/>
        <w:spacing w:line="360" w:lineRule="auto"/>
        <w:rPr>
          <w:rFonts w:eastAsia="Times New Roman" w:cs="Arial"/>
          <w:bCs/>
          <w:sz w:val="24"/>
          <w:szCs w:val="24"/>
          <w:lang w:eastAsia="cs-CZ"/>
        </w:rPr>
      </w:pPr>
    </w:p>
    <w:p w:rsidR="00F005E3" w:rsidRDefault="006F7966" w:rsidP="00B76E87">
      <w:pPr>
        <w:autoSpaceDE w:val="0"/>
        <w:autoSpaceDN w:val="0"/>
        <w:adjustRightInd w:val="0"/>
        <w:spacing w:line="360" w:lineRule="auto"/>
        <w:rPr>
          <w:sz w:val="24"/>
        </w:rPr>
      </w:pPr>
      <w:r>
        <w:rPr>
          <w:b/>
          <w:sz w:val="24"/>
        </w:rPr>
        <w:t>Tabulka 8</w:t>
      </w:r>
      <w:r w:rsidR="001E676B">
        <w:rPr>
          <w:b/>
          <w:sz w:val="24"/>
        </w:rPr>
        <w:t xml:space="preserve">: </w:t>
      </w:r>
      <w:r w:rsidR="001E676B">
        <w:rPr>
          <w:sz w:val="24"/>
        </w:rPr>
        <w:t>Typy kardiovaskulárních onemo</w:t>
      </w:r>
      <w:r w:rsidR="00F005E3">
        <w:rPr>
          <w:sz w:val="24"/>
        </w:rPr>
        <w:t>cnění související s kouřením</w:t>
      </w:r>
    </w:p>
    <w:p w:rsidR="00EF4A2C" w:rsidRDefault="00F005E3" w:rsidP="00B76E87">
      <w:pPr>
        <w:autoSpaceDE w:val="0"/>
        <w:autoSpaceDN w:val="0"/>
        <w:adjustRightInd w:val="0"/>
        <w:spacing w:line="360" w:lineRule="auto"/>
        <w:rPr>
          <w:sz w:val="24"/>
        </w:rPr>
      </w:pPr>
      <w:r>
        <w:rPr>
          <w:sz w:val="24"/>
        </w:rPr>
        <w:t xml:space="preserve"> (Šimon a spolupracovníci, 2001</w:t>
      </w:r>
      <w:r w:rsidR="001E676B">
        <w:rPr>
          <w:sz w:val="24"/>
        </w:rPr>
        <w:t>)</w:t>
      </w:r>
    </w:p>
    <w:p w:rsidR="00B76E87" w:rsidRDefault="00B76E87" w:rsidP="00B76E87">
      <w:pPr>
        <w:autoSpaceDE w:val="0"/>
        <w:autoSpaceDN w:val="0"/>
        <w:adjustRightInd w:val="0"/>
        <w:spacing w:line="360" w:lineRule="auto"/>
        <w:rPr>
          <w:sz w:val="24"/>
        </w:rPr>
      </w:pPr>
    </w:p>
    <w:p w:rsidR="001173C5" w:rsidRDefault="00402CAF" w:rsidP="00CE0E98">
      <w:pPr>
        <w:pStyle w:val="2rove-podkapitoly"/>
        <w:numPr>
          <w:ilvl w:val="0"/>
          <w:numId w:val="0"/>
        </w:numPr>
        <w:ind w:firstLine="567"/>
        <w:rPr>
          <w:sz w:val="24"/>
        </w:rPr>
      </w:pPr>
      <w:r>
        <w:rPr>
          <w:sz w:val="24"/>
        </w:rPr>
        <w:t xml:space="preserve">V dnešní době </w:t>
      </w:r>
      <w:r w:rsidR="00EF4A2C">
        <w:rPr>
          <w:sz w:val="24"/>
        </w:rPr>
        <w:t>se ještě můžeme setkat</w:t>
      </w:r>
      <w:r w:rsidR="001173C5">
        <w:rPr>
          <w:sz w:val="24"/>
        </w:rPr>
        <w:t xml:space="preserve"> s pojmem pasivní kouření, které je nedobrovolné vdechování cigaretového kouře z okolního zakouřeného prostředí</w:t>
      </w:r>
      <w:r w:rsidR="002E4570">
        <w:rPr>
          <w:sz w:val="24"/>
        </w:rPr>
        <w:t xml:space="preserve"> nekouřící osobou. Pasivnímu kouření je vystavena značná část populace</w:t>
      </w:r>
      <w:r w:rsidR="00313137">
        <w:rPr>
          <w:sz w:val="24"/>
        </w:rPr>
        <w:t>, i když nekouří.</w:t>
      </w:r>
      <w:r w:rsidR="000B3F97">
        <w:rPr>
          <w:sz w:val="24"/>
        </w:rPr>
        <w:t xml:space="preserve"> S</w:t>
      </w:r>
      <w:r w:rsidR="002E4570">
        <w:rPr>
          <w:sz w:val="24"/>
        </w:rPr>
        <w:t>tačí</w:t>
      </w:r>
      <w:r w:rsidR="00E42364">
        <w:rPr>
          <w:sz w:val="24"/>
        </w:rPr>
        <w:t xml:space="preserve"> být v místnosti nebo na místě s</w:t>
      </w:r>
      <w:r w:rsidR="002E4570">
        <w:rPr>
          <w:sz w:val="24"/>
        </w:rPr>
        <w:t> daným kuřákem, který buď cigaretu kouří, nebo ji má jen tak odloženou. Cigaretový kouř nám totiž vylučuje velké množ</w:t>
      </w:r>
      <w:r w:rsidR="000B3F97">
        <w:rPr>
          <w:sz w:val="24"/>
        </w:rPr>
        <w:t xml:space="preserve">ství škodlivých plynných látek (Máchová, </w:t>
      </w:r>
      <w:r>
        <w:rPr>
          <w:sz w:val="24"/>
        </w:rPr>
        <w:t>2015)</w:t>
      </w:r>
      <w:r w:rsidR="000B3F97">
        <w:rPr>
          <w:sz w:val="24"/>
        </w:rPr>
        <w:t>.</w:t>
      </w:r>
    </w:p>
    <w:p w:rsidR="00CA540B" w:rsidRDefault="0055792F" w:rsidP="00CE0E98">
      <w:pPr>
        <w:pStyle w:val="2rove-podkapitoly"/>
        <w:numPr>
          <w:ilvl w:val="0"/>
          <w:numId w:val="0"/>
        </w:numPr>
        <w:ind w:firstLine="567"/>
        <w:rPr>
          <w:sz w:val="24"/>
        </w:rPr>
      </w:pPr>
      <w:r>
        <w:rPr>
          <w:sz w:val="24"/>
        </w:rPr>
        <w:t xml:space="preserve">V České Republice je v současnosti propagována škodlivost kouření v podobě </w:t>
      </w:r>
      <w:r w:rsidR="0065563B">
        <w:rPr>
          <w:sz w:val="24"/>
        </w:rPr>
        <w:t xml:space="preserve">obrázků na tabákových výrobcích, které mají odradit populaci od </w:t>
      </w:r>
      <w:r w:rsidR="0065563B">
        <w:rPr>
          <w:sz w:val="24"/>
        </w:rPr>
        <w:lastRenderedPageBreak/>
        <w:t>kouření. Dopomáhá k tomu i zvedání cen tabákových výrobků a samozřejmě i prodej tabákových produktů osobám starším 18 let.</w:t>
      </w:r>
      <w:r>
        <w:rPr>
          <w:sz w:val="24"/>
        </w:rPr>
        <w:tab/>
      </w:r>
    </w:p>
    <w:p w:rsidR="00EB3DB8" w:rsidRDefault="0055792F" w:rsidP="00FE56A0">
      <w:pPr>
        <w:pStyle w:val="2rove-podkapitoly"/>
        <w:numPr>
          <w:ilvl w:val="0"/>
          <w:numId w:val="0"/>
        </w:numPr>
        <w:rPr>
          <w:sz w:val="24"/>
        </w:rPr>
      </w:pPr>
      <w:r>
        <w:rPr>
          <w:sz w:val="24"/>
        </w:rPr>
        <w:tab/>
      </w:r>
    </w:p>
    <w:p w:rsidR="00F005E3" w:rsidRPr="0005796F" w:rsidRDefault="0005796F" w:rsidP="0005796F">
      <w:pPr>
        <w:rPr>
          <w:sz w:val="24"/>
        </w:rPr>
      </w:pPr>
      <w:r w:rsidRPr="0005796F">
        <w:rPr>
          <w:rFonts w:eastAsia="Times New Roman" w:cs="Arial"/>
          <w:b/>
          <w:bCs/>
          <w:sz w:val="24"/>
          <w:szCs w:val="24"/>
          <w:lang w:eastAsia="cs-CZ"/>
        </w:rPr>
        <w:t>2.8</w:t>
      </w:r>
      <w:r w:rsidR="00D00295">
        <w:rPr>
          <w:rFonts w:eastAsia="Times New Roman" w:cs="Arial"/>
          <w:b/>
          <w:bCs/>
          <w:sz w:val="24"/>
          <w:szCs w:val="24"/>
          <w:lang w:eastAsia="cs-CZ"/>
        </w:rPr>
        <w:t xml:space="preserve">    </w:t>
      </w:r>
      <w:r w:rsidR="00F005E3" w:rsidRPr="0005796F">
        <w:rPr>
          <w:b/>
          <w:sz w:val="24"/>
        </w:rPr>
        <w:t>Životní</w:t>
      </w:r>
      <w:r w:rsidR="00F005E3" w:rsidRPr="00B76E87">
        <w:rPr>
          <w:b/>
          <w:sz w:val="24"/>
        </w:rPr>
        <w:t xml:space="preserve"> spokojenost</w:t>
      </w:r>
    </w:p>
    <w:p w:rsidR="0024221E" w:rsidRDefault="0024221E" w:rsidP="00586912">
      <w:pPr>
        <w:pStyle w:val="2rove-podkapitoly"/>
        <w:numPr>
          <w:ilvl w:val="0"/>
          <w:numId w:val="0"/>
        </w:numPr>
        <w:ind w:firstLine="567"/>
        <w:rPr>
          <w:sz w:val="24"/>
        </w:rPr>
      </w:pPr>
      <w:r>
        <w:rPr>
          <w:sz w:val="24"/>
        </w:rPr>
        <w:t>Co je to vlastně životní spokojenost?</w:t>
      </w:r>
      <w:r w:rsidR="006F370A">
        <w:rPr>
          <w:sz w:val="24"/>
        </w:rPr>
        <w:t xml:space="preserve"> Pod tímto pojmem si můžeme jen </w:t>
      </w:r>
      <w:r>
        <w:rPr>
          <w:sz w:val="24"/>
        </w:rPr>
        <w:t>těžce něco představit.</w:t>
      </w:r>
      <w:r w:rsidR="00DE615B">
        <w:rPr>
          <w:sz w:val="24"/>
        </w:rPr>
        <w:t xml:space="preserve"> Všeobecné hledisko termínu spokojenost vyjadřuje určitou míru osobního vyrovnání, osobního štěstí i míru osobních působení a zařazení se do společnosti. V životě ji můžeme chápat tak, že se zjednodušeně spojuje s jitými psychickými stavy, kdy jsou uspokojovány potřeby jednotlivce. </w:t>
      </w:r>
    </w:p>
    <w:p w:rsidR="00586912" w:rsidRDefault="00586912" w:rsidP="00586912">
      <w:pPr>
        <w:pStyle w:val="2rove-podkapitoly"/>
        <w:numPr>
          <w:ilvl w:val="0"/>
          <w:numId w:val="0"/>
        </w:numPr>
        <w:ind w:firstLine="567"/>
        <w:rPr>
          <w:sz w:val="24"/>
        </w:rPr>
      </w:pPr>
      <w:r>
        <w:rPr>
          <w:sz w:val="24"/>
        </w:rPr>
        <w:t>Do životní spokojenosti můžeme zařadit pojem „well – being“, který v doslovném překladu znamená „kdy je člověku dobře.“ Zjednodušeně lze říci, že se jedná o celkovou pohodu, či spokojenost každého z nás se svým celkovým životem.</w:t>
      </w:r>
    </w:p>
    <w:p w:rsidR="00586912" w:rsidRDefault="00586912" w:rsidP="00586912">
      <w:pPr>
        <w:pStyle w:val="2rove-podkapitoly"/>
        <w:numPr>
          <w:ilvl w:val="0"/>
          <w:numId w:val="0"/>
        </w:numPr>
        <w:ind w:firstLine="567"/>
        <w:rPr>
          <w:sz w:val="24"/>
        </w:rPr>
      </w:pPr>
      <w:r>
        <w:rPr>
          <w:sz w:val="24"/>
        </w:rPr>
        <w:t>Termín „well – being“ je zakotven v definici WHO, která uvádí, že nejde jen o nepřítomnost nemoci, ale také o stav úplné tělesné, duševní a společenské pohody.</w:t>
      </w:r>
    </w:p>
    <w:p w:rsidR="00586912" w:rsidRDefault="00FD5A65" w:rsidP="00586912">
      <w:pPr>
        <w:pStyle w:val="2rove-podkapitoly"/>
        <w:numPr>
          <w:ilvl w:val="0"/>
          <w:numId w:val="0"/>
        </w:numPr>
        <w:ind w:firstLine="567"/>
        <w:rPr>
          <w:sz w:val="24"/>
        </w:rPr>
      </w:pPr>
      <w:r>
        <w:rPr>
          <w:sz w:val="24"/>
        </w:rPr>
        <w:t>Na tento pojem se můžeme dívat ze dvou hledisek, ať už z pohledu psychologického, tak i rozměru sociální pohody. Do psychologických aspektů můžeme zařadit účel života, začlenění do života, samostatnost, vztah k druhým. V sociální pohodě se nachází sociální přijetí, sociální soudržnost, sociální itegraci,… Z psychologického hlediska spadá pohoda mezi afekty, nálady a sociální rysy. Především osobní pohoda spadá do kvality života, která se odráží na našem zdraví.</w:t>
      </w:r>
    </w:p>
    <w:p w:rsidR="00536089" w:rsidRDefault="006A284C" w:rsidP="006A284C">
      <w:pPr>
        <w:pStyle w:val="2rove-podkapitoly"/>
        <w:numPr>
          <w:ilvl w:val="0"/>
          <w:numId w:val="0"/>
        </w:numPr>
        <w:tabs>
          <w:tab w:val="left" w:pos="567"/>
        </w:tabs>
        <w:rPr>
          <w:sz w:val="24"/>
        </w:rPr>
      </w:pPr>
      <w:r>
        <w:rPr>
          <w:sz w:val="24"/>
        </w:rPr>
        <w:tab/>
      </w:r>
      <w:r w:rsidR="00536089">
        <w:rPr>
          <w:sz w:val="24"/>
        </w:rPr>
        <w:t>Obecně lze předpokládávat, že na celkové spokojenosti jedince se podílí dvě skupiny faktorů: osobnost a prostředí. Do pojmu prostředí můžeme zařadit vnější faktory, ve kterých se nachází pracovní, sociální, politické, ekonomické podmínky a do pojmu osobnost můžeme zařadit osobní charakteristiky konkrétního jedince.</w:t>
      </w:r>
    </w:p>
    <w:p w:rsidR="006A284C" w:rsidRDefault="00BF38D5" w:rsidP="006A284C">
      <w:pPr>
        <w:pStyle w:val="2rove-podkapitoly"/>
        <w:numPr>
          <w:ilvl w:val="0"/>
          <w:numId w:val="0"/>
        </w:numPr>
        <w:tabs>
          <w:tab w:val="left" w:pos="567"/>
        </w:tabs>
        <w:ind w:firstLine="567"/>
        <w:rPr>
          <w:sz w:val="24"/>
        </w:rPr>
      </w:pPr>
      <w:r>
        <w:rPr>
          <w:sz w:val="24"/>
        </w:rPr>
        <w:t>V naší kultuře hraje významnou roli u životní spokojenosti práce a zaměstnání. Má velmi důležitou roli jak v uspořádání společnosti tak i psychice člověka. U některých jedinců to má až tak silné pouto, které nás váže k realitě.</w:t>
      </w:r>
    </w:p>
    <w:p w:rsidR="00BF38D5" w:rsidRDefault="00866D91" w:rsidP="00260266">
      <w:pPr>
        <w:pStyle w:val="2rove-podkapitoly"/>
        <w:numPr>
          <w:ilvl w:val="0"/>
          <w:numId w:val="0"/>
        </w:numPr>
        <w:tabs>
          <w:tab w:val="left" w:pos="426"/>
        </w:tabs>
        <w:rPr>
          <w:sz w:val="24"/>
        </w:rPr>
      </w:pPr>
      <w:r>
        <w:rPr>
          <w:sz w:val="24"/>
        </w:rPr>
        <w:lastRenderedPageBreak/>
        <w:t xml:space="preserve"> Práci lze obecně charakterizovat z pohledu významu pro člověka:</w:t>
      </w:r>
    </w:p>
    <w:p w:rsidR="00866D91" w:rsidRDefault="00866D91" w:rsidP="0091127C">
      <w:pPr>
        <w:pStyle w:val="2rove-podkapitoly"/>
        <w:numPr>
          <w:ilvl w:val="0"/>
          <w:numId w:val="33"/>
        </w:numPr>
        <w:tabs>
          <w:tab w:val="left" w:pos="426"/>
        </w:tabs>
        <w:rPr>
          <w:sz w:val="24"/>
        </w:rPr>
      </w:pPr>
      <w:r>
        <w:rPr>
          <w:sz w:val="24"/>
        </w:rPr>
        <w:t>Získání mzdy, peněz (</w:t>
      </w:r>
      <w:r w:rsidR="00C37CC5">
        <w:rPr>
          <w:sz w:val="24"/>
        </w:rPr>
        <w:t xml:space="preserve">prestiž jedince, </w:t>
      </w:r>
      <w:r>
        <w:rPr>
          <w:sz w:val="24"/>
        </w:rPr>
        <w:t>vede k uspokojování potřeb jedince</w:t>
      </w:r>
      <w:r w:rsidR="00C37CC5">
        <w:rPr>
          <w:sz w:val="24"/>
        </w:rPr>
        <w:t>, společenské postavení</w:t>
      </w:r>
      <w:r>
        <w:rPr>
          <w:sz w:val="24"/>
        </w:rPr>
        <w:t>)</w:t>
      </w:r>
      <w:r w:rsidR="000B3F97">
        <w:rPr>
          <w:sz w:val="24"/>
        </w:rPr>
        <w:t>.</w:t>
      </w:r>
    </w:p>
    <w:p w:rsidR="00866D91" w:rsidRDefault="00866D91" w:rsidP="0091127C">
      <w:pPr>
        <w:pStyle w:val="2rove-podkapitoly"/>
        <w:numPr>
          <w:ilvl w:val="0"/>
          <w:numId w:val="33"/>
        </w:numPr>
        <w:tabs>
          <w:tab w:val="left" w:pos="426"/>
        </w:tabs>
        <w:rPr>
          <w:sz w:val="24"/>
        </w:rPr>
      </w:pPr>
      <w:r>
        <w:rPr>
          <w:sz w:val="24"/>
        </w:rPr>
        <w:t>Zaměstnání je základním zdrojem pro získání a zdokonalování dovedností</w:t>
      </w:r>
      <w:r w:rsidR="000B3F97">
        <w:rPr>
          <w:sz w:val="24"/>
        </w:rPr>
        <w:t>.</w:t>
      </w:r>
    </w:p>
    <w:p w:rsidR="00866D91" w:rsidRDefault="000B3F97" w:rsidP="0091127C">
      <w:pPr>
        <w:pStyle w:val="2rove-podkapitoly"/>
        <w:numPr>
          <w:ilvl w:val="0"/>
          <w:numId w:val="33"/>
        </w:numPr>
        <w:tabs>
          <w:tab w:val="left" w:pos="426"/>
        </w:tabs>
        <w:rPr>
          <w:sz w:val="24"/>
        </w:rPr>
      </w:pPr>
      <w:r>
        <w:rPr>
          <w:sz w:val="24"/>
        </w:rPr>
        <w:t>Rozmanitost žití.</w:t>
      </w:r>
    </w:p>
    <w:p w:rsidR="00866D91" w:rsidRDefault="00866D91" w:rsidP="0091127C">
      <w:pPr>
        <w:pStyle w:val="2rove-podkapitoly"/>
        <w:numPr>
          <w:ilvl w:val="0"/>
          <w:numId w:val="33"/>
        </w:numPr>
        <w:tabs>
          <w:tab w:val="left" w:pos="426"/>
        </w:tabs>
        <w:rPr>
          <w:sz w:val="24"/>
        </w:rPr>
      </w:pPr>
      <w:r>
        <w:rPr>
          <w:sz w:val="24"/>
        </w:rPr>
        <w:t>Sociální kontakt (získávání nových neformálních vztahů)</w:t>
      </w:r>
      <w:r w:rsidR="000B3F97">
        <w:rPr>
          <w:sz w:val="24"/>
        </w:rPr>
        <w:t>.</w:t>
      </w:r>
    </w:p>
    <w:p w:rsidR="00866D91" w:rsidRDefault="000B3F97" w:rsidP="0091127C">
      <w:pPr>
        <w:pStyle w:val="2rove-podkapitoly"/>
        <w:numPr>
          <w:ilvl w:val="0"/>
          <w:numId w:val="33"/>
        </w:numPr>
        <w:tabs>
          <w:tab w:val="left" w:pos="426"/>
        </w:tabs>
        <w:rPr>
          <w:sz w:val="24"/>
        </w:rPr>
      </w:pPr>
      <w:r>
        <w:rPr>
          <w:sz w:val="24"/>
        </w:rPr>
        <w:t>Osobní identita.</w:t>
      </w:r>
    </w:p>
    <w:p w:rsidR="006A284C" w:rsidRDefault="006A284C" w:rsidP="006A284C">
      <w:pPr>
        <w:pStyle w:val="2rove-podkapitoly"/>
        <w:numPr>
          <w:ilvl w:val="0"/>
          <w:numId w:val="0"/>
        </w:numPr>
        <w:tabs>
          <w:tab w:val="left" w:pos="0"/>
        </w:tabs>
        <w:ind w:hanging="709"/>
        <w:rPr>
          <w:sz w:val="24"/>
        </w:rPr>
      </w:pPr>
      <w:r>
        <w:rPr>
          <w:sz w:val="24"/>
        </w:rPr>
        <w:tab/>
        <w:t xml:space="preserve">        </w:t>
      </w:r>
      <w:r w:rsidR="00D85E67">
        <w:rPr>
          <w:sz w:val="24"/>
        </w:rPr>
        <w:t xml:space="preserve"> </w:t>
      </w:r>
      <w:r w:rsidR="00866D91">
        <w:rPr>
          <w:sz w:val="24"/>
        </w:rPr>
        <w:t>Význam práce je pro člověka tedy velic</w:t>
      </w:r>
      <w:r>
        <w:rPr>
          <w:sz w:val="24"/>
        </w:rPr>
        <w:t xml:space="preserve">e důležitý, jelikož určuje jeho </w:t>
      </w:r>
      <w:r w:rsidR="00866D91">
        <w:rPr>
          <w:sz w:val="24"/>
        </w:rPr>
        <w:t>socioekonomický status, který je definovaný příjmem, vzděláním a povoláním, tudíž má velmi pozitivní vliv na životní spokojenosti.</w:t>
      </w:r>
    </w:p>
    <w:p w:rsidR="0005796F" w:rsidRDefault="0005796F" w:rsidP="006A284C">
      <w:pPr>
        <w:pStyle w:val="2rove-podkapitoly"/>
        <w:numPr>
          <w:ilvl w:val="0"/>
          <w:numId w:val="0"/>
        </w:numPr>
        <w:tabs>
          <w:tab w:val="left" w:pos="0"/>
        </w:tabs>
        <w:ind w:hanging="709"/>
        <w:rPr>
          <w:sz w:val="24"/>
        </w:rPr>
      </w:pPr>
    </w:p>
    <w:p w:rsidR="0005796F" w:rsidRDefault="0005796F" w:rsidP="0005796F">
      <w:pPr>
        <w:pStyle w:val="2rove-podkapitoly"/>
        <w:numPr>
          <w:ilvl w:val="0"/>
          <w:numId w:val="0"/>
        </w:numPr>
        <w:tabs>
          <w:tab w:val="left" w:pos="0"/>
        </w:tabs>
        <w:rPr>
          <w:sz w:val="24"/>
        </w:rPr>
      </w:pPr>
    </w:p>
    <w:p w:rsidR="006A284C" w:rsidRPr="0005796F" w:rsidRDefault="0005796F" w:rsidP="0005796F">
      <w:pPr>
        <w:pStyle w:val="2rove-podkapitoly"/>
        <w:numPr>
          <w:ilvl w:val="0"/>
          <w:numId w:val="0"/>
        </w:numPr>
        <w:tabs>
          <w:tab w:val="left" w:pos="567"/>
        </w:tabs>
        <w:rPr>
          <w:sz w:val="24"/>
        </w:rPr>
      </w:pPr>
      <w:r>
        <w:rPr>
          <w:b/>
          <w:sz w:val="24"/>
        </w:rPr>
        <w:t xml:space="preserve">2.9    </w:t>
      </w:r>
      <w:r w:rsidR="00721DF5" w:rsidRPr="00374067">
        <w:rPr>
          <w:b/>
          <w:sz w:val="24"/>
        </w:rPr>
        <w:t>Fáze dospělosti</w:t>
      </w:r>
    </w:p>
    <w:p w:rsidR="00D122B5" w:rsidRPr="006A284C" w:rsidRDefault="00D122B5" w:rsidP="006A284C">
      <w:pPr>
        <w:pStyle w:val="2rove-podkapitoly"/>
        <w:numPr>
          <w:ilvl w:val="0"/>
          <w:numId w:val="0"/>
        </w:numPr>
        <w:ind w:firstLine="567"/>
        <w:rPr>
          <w:sz w:val="24"/>
        </w:rPr>
      </w:pPr>
      <w:r w:rsidRPr="006A284C">
        <w:rPr>
          <w:sz w:val="24"/>
        </w:rPr>
        <w:t>Co je to vlastně dospělost</w:t>
      </w:r>
      <w:r w:rsidR="001759FC" w:rsidRPr="006A284C">
        <w:rPr>
          <w:sz w:val="24"/>
        </w:rPr>
        <w:t>? Kdy</w:t>
      </w:r>
      <w:r w:rsidR="000B3F97" w:rsidRPr="006A284C">
        <w:rPr>
          <w:sz w:val="24"/>
        </w:rPr>
        <w:t xml:space="preserve"> se může </w:t>
      </w:r>
      <w:r w:rsidR="001759FC" w:rsidRPr="006A284C">
        <w:rPr>
          <w:sz w:val="24"/>
        </w:rPr>
        <w:t>považovat, že jsme dospělí? V naší společnosti není přesně definováno, kdy je jedinec dospělý, ale můžeme ho považovat za dospělého při dosažen</w:t>
      </w:r>
      <w:r w:rsidR="003A7637" w:rsidRPr="006A284C">
        <w:rPr>
          <w:sz w:val="24"/>
        </w:rPr>
        <w:t>í právní dospělosti, zletilosti, popřípadě charakteristik které by měli k tomu nasvědčovat.</w:t>
      </w:r>
    </w:p>
    <w:p w:rsidR="003A7637" w:rsidRDefault="00DE615B" w:rsidP="006A284C">
      <w:pPr>
        <w:pStyle w:val="2rove-podkapitoly"/>
        <w:numPr>
          <w:ilvl w:val="0"/>
          <w:numId w:val="0"/>
        </w:numPr>
        <w:ind w:firstLine="567"/>
        <w:rPr>
          <w:sz w:val="24"/>
        </w:rPr>
      </w:pPr>
      <w:r>
        <w:rPr>
          <w:sz w:val="24"/>
        </w:rPr>
        <w:t xml:space="preserve">Podle autorky Farkové </w:t>
      </w:r>
      <w:r w:rsidR="003A7637">
        <w:rPr>
          <w:sz w:val="24"/>
        </w:rPr>
        <w:t>(2009) můžeme jedince považovat za dospělého, teprve tehdy až začne konat nějakou produktivní práci, samostatně hospodaří, je schopen spolupracovat bez zbytečných konfliktů, s nadřízenými nebo při studiu si vyřizuje své věci samostatně, má realistické plány, bydlí sám, volný čas je schopný trávit sám, ……</w:t>
      </w:r>
    </w:p>
    <w:p w:rsidR="00EE3CB5" w:rsidRDefault="00374067" w:rsidP="006A284C">
      <w:pPr>
        <w:pStyle w:val="2rove-podkapitoly"/>
        <w:numPr>
          <w:ilvl w:val="0"/>
          <w:numId w:val="0"/>
        </w:numPr>
        <w:ind w:firstLine="567"/>
        <w:rPr>
          <w:sz w:val="24"/>
        </w:rPr>
      </w:pPr>
      <w:r>
        <w:rPr>
          <w:sz w:val="24"/>
        </w:rPr>
        <w:t>Periodizaci dospělosti uvádí jednotliví autoři odlišně. I když věkové hranice bývají různě posunuty, tak nejčastěji jsou rozděleny do třech etap:</w:t>
      </w:r>
      <w:r w:rsidR="00EE3CB5">
        <w:rPr>
          <w:sz w:val="24"/>
        </w:rPr>
        <w:t xml:space="preserve"> </w:t>
      </w:r>
    </w:p>
    <w:p w:rsidR="00EE3CB5" w:rsidRDefault="000147E1" w:rsidP="0091127C">
      <w:pPr>
        <w:pStyle w:val="2rove-podkapitoly"/>
        <w:numPr>
          <w:ilvl w:val="0"/>
          <w:numId w:val="36"/>
        </w:numPr>
        <w:ind w:hanging="153"/>
        <w:rPr>
          <w:sz w:val="24"/>
        </w:rPr>
      </w:pPr>
      <w:r>
        <w:rPr>
          <w:sz w:val="24"/>
        </w:rPr>
        <w:t xml:space="preserve"> </w:t>
      </w:r>
      <w:r w:rsidR="00EE3CB5">
        <w:rPr>
          <w:sz w:val="24"/>
        </w:rPr>
        <w:t>období mladé dospělosti 20 - 35 let</w:t>
      </w:r>
    </w:p>
    <w:p w:rsidR="00EE3CB5" w:rsidRDefault="000147E1" w:rsidP="0091127C">
      <w:pPr>
        <w:pStyle w:val="2rove-podkapitoly"/>
        <w:numPr>
          <w:ilvl w:val="0"/>
          <w:numId w:val="36"/>
        </w:numPr>
        <w:ind w:hanging="153"/>
        <w:rPr>
          <w:sz w:val="24"/>
        </w:rPr>
      </w:pPr>
      <w:r>
        <w:rPr>
          <w:sz w:val="24"/>
        </w:rPr>
        <w:t xml:space="preserve"> </w:t>
      </w:r>
      <w:r w:rsidR="00EE3CB5">
        <w:rPr>
          <w:sz w:val="24"/>
        </w:rPr>
        <w:t>období střední dospělosti 35 - 45 let</w:t>
      </w:r>
    </w:p>
    <w:p w:rsidR="00EE3CB5" w:rsidRDefault="000147E1" w:rsidP="0091127C">
      <w:pPr>
        <w:pStyle w:val="2rove-podkapitoly"/>
        <w:numPr>
          <w:ilvl w:val="0"/>
          <w:numId w:val="36"/>
        </w:numPr>
        <w:ind w:hanging="153"/>
        <w:rPr>
          <w:sz w:val="24"/>
        </w:rPr>
      </w:pPr>
      <w:r>
        <w:rPr>
          <w:sz w:val="24"/>
        </w:rPr>
        <w:t xml:space="preserve"> </w:t>
      </w:r>
      <w:r w:rsidR="00EE3CB5">
        <w:rPr>
          <w:sz w:val="24"/>
        </w:rPr>
        <w:t>období starší dospělosti 45 - 60 let</w:t>
      </w:r>
    </w:p>
    <w:p w:rsidR="004C567E" w:rsidRDefault="004C567E" w:rsidP="00374067">
      <w:pPr>
        <w:pStyle w:val="2rove-podkapitoly"/>
        <w:numPr>
          <w:ilvl w:val="0"/>
          <w:numId w:val="0"/>
        </w:numPr>
        <w:ind w:firstLine="360"/>
        <w:rPr>
          <w:sz w:val="24"/>
        </w:rPr>
      </w:pPr>
    </w:p>
    <w:p w:rsidR="00374067" w:rsidRDefault="00374067" w:rsidP="00374067">
      <w:pPr>
        <w:pStyle w:val="2rove-podkapitoly"/>
        <w:numPr>
          <w:ilvl w:val="0"/>
          <w:numId w:val="0"/>
        </w:numPr>
        <w:ind w:firstLine="360"/>
        <w:rPr>
          <w:sz w:val="24"/>
        </w:rPr>
      </w:pPr>
      <w:r>
        <w:rPr>
          <w:sz w:val="24"/>
        </w:rPr>
        <w:lastRenderedPageBreak/>
        <w:t xml:space="preserve">Dospělost dle </w:t>
      </w:r>
      <w:r w:rsidR="000147E1">
        <w:rPr>
          <w:sz w:val="24"/>
        </w:rPr>
        <w:t>a</w:t>
      </w:r>
      <w:r>
        <w:rPr>
          <w:sz w:val="24"/>
        </w:rPr>
        <w:t>utorky Vágnerové (2007) je členěna takto:</w:t>
      </w:r>
    </w:p>
    <w:p w:rsidR="00374067" w:rsidRDefault="00374067" w:rsidP="0091127C">
      <w:pPr>
        <w:pStyle w:val="2rove-podkapitoly"/>
        <w:numPr>
          <w:ilvl w:val="0"/>
          <w:numId w:val="20"/>
        </w:numPr>
        <w:rPr>
          <w:sz w:val="24"/>
        </w:rPr>
      </w:pPr>
      <w:r>
        <w:rPr>
          <w:sz w:val="24"/>
        </w:rPr>
        <w:t>Období mladé dospělosti: 20 - 40 let</w:t>
      </w:r>
    </w:p>
    <w:p w:rsidR="00374067" w:rsidRDefault="00374067" w:rsidP="0091127C">
      <w:pPr>
        <w:pStyle w:val="2rove-podkapitoly"/>
        <w:numPr>
          <w:ilvl w:val="0"/>
          <w:numId w:val="20"/>
        </w:numPr>
        <w:rPr>
          <w:sz w:val="24"/>
        </w:rPr>
      </w:pPr>
      <w:r>
        <w:rPr>
          <w:sz w:val="24"/>
        </w:rPr>
        <w:t>Období střední dospělosti: 40 - 50 let</w:t>
      </w:r>
    </w:p>
    <w:p w:rsidR="00374067" w:rsidRDefault="00374067" w:rsidP="0091127C">
      <w:pPr>
        <w:pStyle w:val="2rove-podkapitoly"/>
        <w:numPr>
          <w:ilvl w:val="0"/>
          <w:numId w:val="20"/>
        </w:numPr>
        <w:rPr>
          <w:sz w:val="24"/>
        </w:rPr>
      </w:pPr>
      <w:r>
        <w:rPr>
          <w:sz w:val="24"/>
        </w:rPr>
        <w:t>Období starší dospělosti: 50 - 60 let</w:t>
      </w:r>
    </w:p>
    <w:p w:rsidR="00374067" w:rsidRDefault="00374067" w:rsidP="0091127C">
      <w:pPr>
        <w:pStyle w:val="2rove-podkapitoly"/>
        <w:numPr>
          <w:ilvl w:val="0"/>
          <w:numId w:val="20"/>
        </w:numPr>
        <w:rPr>
          <w:sz w:val="24"/>
        </w:rPr>
      </w:pPr>
      <w:r>
        <w:rPr>
          <w:sz w:val="24"/>
        </w:rPr>
        <w:t>Období raného stáří: 60 – 75 let</w:t>
      </w:r>
    </w:p>
    <w:p w:rsidR="00374067" w:rsidRDefault="00374067" w:rsidP="0091127C">
      <w:pPr>
        <w:pStyle w:val="2rove-podkapitoly"/>
        <w:numPr>
          <w:ilvl w:val="0"/>
          <w:numId w:val="20"/>
        </w:numPr>
        <w:rPr>
          <w:sz w:val="24"/>
        </w:rPr>
      </w:pPr>
      <w:r>
        <w:rPr>
          <w:sz w:val="24"/>
        </w:rPr>
        <w:t>Období pravého stáří: 75 a více let</w:t>
      </w:r>
    </w:p>
    <w:p w:rsidR="00EE3CB5" w:rsidRDefault="000147E1" w:rsidP="00B56F84">
      <w:pPr>
        <w:pStyle w:val="2rove-podkapitoly"/>
        <w:numPr>
          <w:ilvl w:val="0"/>
          <w:numId w:val="0"/>
        </w:numPr>
        <w:ind w:firstLine="567"/>
        <w:rPr>
          <w:sz w:val="24"/>
        </w:rPr>
      </w:pPr>
      <w:r>
        <w:rPr>
          <w:sz w:val="24"/>
        </w:rPr>
        <w:t>Ve fázích dospělosti jsou různé věkové hranice, přesto autorka uvádí začátek dospělosti kolem 20 roku, a upozorňuje na to, že ještě na počátku dospělosti podléhají mladí lidé iluzi a mají sklon uvažovat nereálně, jelikož nemají ještě dost svých zkušeností.</w:t>
      </w:r>
      <w:r w:rsidR="00841E81">
        <w:rPr>
          <w:sz w:val="24"/>
        </w:rPr>
        <w:t xml:space="preserve"> Dále uvádí, že dospělý jedinec je schopen kompromisu, že nelze dosáhnout absolutní pravdy.</w:t>
      </w:r>
      <w:r w:rsidR="00841E81" w:rsidRPr="00841E81">
        <w:rPr>
          <w:sz w:val="24"/>
        </w:rPr>
        <w:t xml:space="preserve"> </w:t>
      </w:r>
      <w:r w:rsidR="00841E81">
        <w:rPr>
          <w:sz w:val="24"/>
        </w:rPr>
        <w:t xml:space="preserve">Dospělý člověk </w:t>
      </w:r>
      <w:r w:rsidR="00B56F84">
        <w:rPr>
          <w:sz w:val="24"/>
        </w:rPr>
        <w:t>by měl být</w:t>
      </w:r>
      <w:r w:rsidR="00841E81">
        <w:rPr>
          <w:sz w:val="24"/>
        </w:rPr>
        <w:t xml:space="preserve"> realistický </w:t>
      </w:r>
      <w:r w:rsidR="00B56F84">
        <w:rPr>
          <w:sz w:val="24"/>
        </w:rPr>
        <w:t xml:space="preserve">a </w:t>
      </w:r>
      <w:r w:rsidR="00841E81">
        <w:rPr>
          <w:sz w:val="24"/>
        </w:rPr>
        <w:t xml:space="preserve">také </w:t>
      </w:r>
      <w:r w:rsidR="00B56F84">
        <w:rPr>
          <w:sz w:val="24"/>
        </w:rPr>
        <w:t>by si měl začít</w:t>
      </w:r>
      <w:r w:rsidR="00841E81">
        <w:rPr>
          <w:sz w:val="24"/>
        </w:rPr>
        <w:t xml:space="preserve"> uvědomovat, že si bude muset nést následky za své chování. </w:t>
      </w:r>
    </w:p>
    <w:p w:rsidR="005A158D" w:rsidRDefault="003A7637" w:rsidP="004C567E">
      <w:pPr>
        <w:pStyle w:val="2rove-podkapitoly"/>
        <w:numPr>
          <w:ilvl w:val="0"/>
          <w:numId w:val="0"/>
        </w:numPr>
        <w:ind w:firstLine="567"/>
        <w:rPr>
          <w:sz w:val="24"/>
        </w:rPr>
      </w:pPr>
      <w:r>
        <w:rPr>
          <w:sz w:val="24"/>
        </w:rPr>
        <w:t>V následujícím obrázku je detailně zobrazena charakteristika procesů a etap života jedince.</w:t>
      </w:r>
    </w:p>
    <w:p w:rsidR="005674D8" w:rsidRDefault="000616D9" w:rsidP="004F4BF5">
      <w:pPr>
        <w:pStyle w:val="2rove-podkapitoly"/>
        <w:numPr>
          <w:ilvl w:val="0"/>
          <w:numId w:val="0"/>
        </w:numPr>
        <w:ind w:left="792" w:hanging="792"/>
        <w:jc w:val="center"/>
        <w:rPr>
          <w:sz w:val="24"/>
        </w:rPr>
      </w:pPr>
      <w:r>
        <w:rPr>
          <w:noProof/>
          <w:sz w:val="24"/>
        </w:rPr>
        <w:lastRenderedPageBreak/>
        <w:drawing>
          <wp:inline distT="0" distB="0" distL="0" distR="0">
            <wp:extent cx="5255684" cy="6409266"/>
            <wp:effectExtent l="19050" t="0" r="2116" b="0"/>
            <wp:docPr id="24"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srcRect/>
                    <a:stretch>
                      <a:fillRect/>
                    </a:stretch>
                  </pic:blipFill>
                  <pic:spPr bwMode="auto">
                    <a:xfrm>
                      <a:off x="0" y="0"/>
                      <a:ext cx="5255705" cy="6409292"/>
                    </a:xfrm>
                    <a:prstGeom prst="rect">
                      <a:avLst/>
                    </a:prstGeom>
                    <a:noFill/>
                    <a:ln w="9525">
                      <a:noFill/>
                      <a:miter lim="800000"/>
                      <a:headEnd/>
                      <a:tailEnd/>
                    </a:ln>
                  </pic:spPr>
                </pic:pic>
              </a:graphicData>
            </a:graphic>
          </wp:inline>
        </w:drawing>
      </w:r>
    </w:p>
    <w:p w:rsidR="00374067" w:rsidRDefault="00374067" w:rsidP="00374067">
      <w:pPr>
        <w:autoSpaceDE w:val="0"/>
        <w:autoSpaceDN w:val="0"/>
        <w:adjustRightInd w:val="0"/>
        <w:spacing w:line="360" w:lineRule="auto"/>
        <w:ind w:firstLine="27"/>
        <w:jc w:val="both"/>
        <w:rPr>
          <w:b/>
          <w:sz w:val="24"/>
        </w:rPr>
      </w:pPr>
    </w:p>
    <w:p w:rsidR="005674D8" w:rsidRDefault="005674D8" w:rsidP="00374067">
      <w:pPr>
        <w:autoSpaceDE w:val="0"/>
        <w:autoSpaceDN w:val="0"/>
        <w:adjustRightInd w:val="0"/>
        <w:spacing w:line="360" w:lineRule="auto"/>
        <w:ind w:firstLine="27"/>
        <w:jc w:val="both"/>
        <w:rPr>
          <w:sz w:val="24"/>
        </w:rPr>
      </w:pPr>
      <w:r w:rsidRPr="005A01F0">
        <w:rPr>
          <w:b/>
          <w:sz w:val="24"/>
        </w:rPr>
        <w:t>Obrázek</w:t>
      </w:r>
      <w:r w:rsidR="00D2432F">
        <w:rPr>
          <w:b/>
          <w:sz w:val="24"/>
        </w:rPr>
        <w:t xml:space="preserve"> 13</w:t>
      </w:r>
      <w:r>
        <w:rPr>
          <w:b/>
          <w:sz w:val="24"/>
        </w:rPr>
        <w:t xml:space="preserve">: </w:t>
      </w:r>
      <w:r>
        <w:rPr>
          <w:sz w:val="24"/>
        </w:rPr>
        <w:t>Charakteristika procesů a etap života v rámci socia</w:t>
      </w:r>
      <w:r w:rsidR="000B3F97">
        <w:rPr>
          <w:sz w:val="24"/>
        </w:rPr>
        <w:t xml:space="preserve">lizace jednotlivce (Farková, </w:t>
      </w:r>
      <w:r>
        <w:rPr>
          <w:sz w:val="24"/>
        </w:rPr>
        <w:t>2009,</w:t>
      </w:r>
      <w:r w:rsidR="000B3F97">
        <w:rPr>
          <w:sz w:val="24"/>
        </w:rPr>
        <w:t xml:space="preserve"> </w:t>
      </w:r>
      <w:r>
        <w:rPr>
          <w:sz w:val="24"/>
        </w:rPr>
        <w:t>9)</w:t>
      </w:r>
    </w:p>
    <w:p w:rsidR="0024221E" w:rsidRPr="005674D8" w:rsidRDefault="0024221E" w:rsidP="005674D8">
      <w:pPr>
        <w:autoSpaceDE w:val="0"/>
        <w:autoSpaceDN w:val="0"/>
        <w:adjustRightInd w:val="0"/>
        <w:spacing w:line="360" w:lineRule="auto"/>
        <w:jc w:val="both"/>
        <w:rPr>
          <w:rFonts w:cs="Arial"/>
          <w:sz w:val="24"/>
          <w:szCs w:val="24"/>
        </w:rPr>
      </w:pPr>
    </w:p>
    <w:p w:rsidR="00D122B5" w:rsidRDefault="00D122B5" w:rsidP="005674D8">
      <w:pPr>
        <w:pStyle w:val="2rove-podkapitoly"/>
        <w:numPr>
          <w:ilvl w:val="0"/>
          <w:numId w:val="0"/>
        </w:numPr>
        <w:rPr>
          <w:sz w:val="24"/>
        </w:rPr>
      </w:pPr>
    </w:p>
    <w:p w:rsidR="00374067" w:rsidRDefault="00374067" w:rsidP="005674D8">
      <w:pPr>
        <w:pStyle w:val="2rove-podkapitoly"/>
        <w:numPr>
          <w:ilvl w:val="0"/>
          <w:numId w:val="0"/>
        </w:numPr>
        <w:rPr>
          <w:sz w:val="24"/>
        </w:rPr>
      </w:pPr>
    </w:p>
    <w:p w:rsidR="00374067" w:rsidRDefault="00374067" w:rsidP="005674D8">
      <w:pPr>
        <w:pStyle w:val="2rove-podkapitoly"/>
        <w:numPr>
          <w:ilvl w:val="0"/>
          <w:numId w:val="0"/>
        </w:numPr>
        <w:rPr>
          <w:sz w:val="24"/>
        </w:rPr>
      </w:pPr>
    </w:p>
    <w:p w:rsidR="00260266" w:rsidRPr="00374067" w:rsidRDefault="0005796F" w:rsidP="0005796F">
      <w:pPr>
        <w:pStyle w:val="2rove-podkapitoly"/>
        <w:numPr>
          <w:ilvl w:val="1"/>
          <w:numId w:val="43"/>
        </w:numPr>
        <w:rPr>
          <w:b/>
          <w:sz w:val="24"/>
        </w:rPr>
      </w:pPr>
      <w:r>
        <w:rPr>
          <w:b/>
          <w:sz w:val="24"/>
        </w:rPr>
        <w:lastRenderedPageBreak/>
        <w:t xml:space="preserve">  </w:t>
      </w:r>
      <w:r w:rsidR="00721DF5" w:rsidRPr="00374067">
        <w:rPr>
          <w:b/>
          <w:sz w:val="24"/>
        </w:rPr>
        <w:t>Práce a životní styl</w:t>
      </w:r>
    </w:p>
    <w:p w:rsidR="00DE5AAE" w:rsidRPr="00DE5AAE" w:rsidRDefault="00DE5AAE" w:rsidP="00334981">
      <w:pPr>
        <w:pStyle w:val="2rove-podkapitoly"/>
        <w:numPr>
          <w:ilvl w:val="0"/>
          <w:numId w:val="0"/>
        </w:numPr>
        <w:ind w:firstLine="567"/>
        <w:rPr>
          <w:sz w:val="24"/>
        </w:rPr>
      </w:pPr>
      <w:r w:rsidRPr="00B9526E">
        <w:rPr>
          <w:sz w:val="24"/>
        </w:rPr>
        <w:t xml:space="preserve">V této diplomové práci bych se chtěla zaměřit na konkrétní specifickou skupinu </w:t>
      </w:r>
      <w:r w:rsidR="00902456">
        <w:rPr>
          <w:sz w:val="24"/>
        </w:rPr>
        <w:t>obchodně produktových specialistů</w:t>
      </w:r>
      <w:r w:rsidRPr="00DE5AAE">
        <w:rPr>
          <w:sz w:val="24"/>
        </w:rPr>
        <w:t xml:space="preserve"> neboli lidově řeče</w:t>
      </w:r>
      <w:r w:rsidR="00902456">
        <w:rPr>
          <w:sz w:val="24"/>
        </w:rPr>
        <w:t>no obchodníků. Obchodně produktoví specialisté</w:t>
      </w:r>
      <w:r w:rsidRPr="00DE5AAE">
        <w:rPr>
          <w:sz w:val="24"/>
        </w:rPr>
        <w:t xml:space="preserve"> jsou lidé, kteří při jednání s klienty zastupují určitou společnost neboli firmu a u kterých by nemělo chybět těchto pár</w:t>
      </w:r>
      <w:r w:rsidR="003524AB">
        <w:rPr>
          <w:sz w:val="24"/>
        </w:rPr>
        <w:t xml:space="preserve"> důležitých</w:t>
      </w:r>
      <w:r w:rsidR="00902456">
        <w:rPr>
          <w:sz w:val="24"/>
        </w:rPr>
        <w:t xml:space="preserve"> vlastnost</w:t>
      </w:r>
      <w:r w:rsidRPr="00DE5AAE">
        <w:rPr>
          <w:sz w:val="24"/>
        </w:rPr>
        <w:t>í (vstřícné jednání, projevení upřímného zájmu, dochvilnos</w:t>
      </w:r>
      <w:r w:rsidR="003524AB">
        <w:rPr>
          <w:sz w:val="24"/>
        </w:rPr>
        <w:t>t, srozumitelnost). O</w:t>
      </w:r>
      <w:r w:rsidR="00902456">
        <w:rPr>
          <w:sz w:val="24"/>
        </w:rPr>
        <w:t>bchodně produktový specialista</w:t>
      </w:r>
      <w:r w:rsidRPr="00DE5AAE">
        <w:rPr>
          <w:sz w:val="24"/>
        </w:rPr>
        <w:t xml:space="preserve"> se vydává každý den do boje se stresem a s jeho nezdravým životním stylem, jelikož je</w:t>
      </w:r>
      <w:r w:rsidR="003524AB">
        <w:rPr>
          <w:sz w:val="24"/>
        </w:rPr>
        <w:t xml:space="preserve"> na něj vyvíjen tlak</w:t>
      </w:r>
      <w:r w:rsidRPr="00DE5AAE">
        <w:rPr>
          <w:sz w:val="24"/>
        </w:rPr>
        <w:t xml:space="preserve"> z vedení společností ať už v podobě prodejních plánů nebo získávání nových zákazníků. </w:t>
      </w:r>
      <w:r w:rsidR="00E5481D">
        <w:rPr>
          <w:sz w:val="24"/>
        </w:rPr>
        <w:t>Tito lidé aniž by chtěli</w:t>
      </w:r>
      <w:r w:rsidR="00851A7D">
        <w:rPr>
          <w:sz w:val="24"/>
        </w:rPr>
        <w:t xml:space="preserve">, </w:t>
      </w:r>
      <w:r w:rsidR="00E5481D">
        <w:rPr>
          <w:sz w:val="24"/>
        </w:rPr>
        <w:t>tak pracují někdy až 12 hodin denně, jelikož je k tomu dohání často zaměstnavatel. Je to z důvodu, že mají moc velké regiony, někdy</w:t>
      </w:r>
      <w:r w:rsidR="006406F0">
        <w:rPr>
          <w:sz w:val="24"/>
        </w:rPr>
        <w:t xml:space="preserve"> najedou</w:t>
      </w:r>
      <w:r w:rsidR="00E5481D">
        <w:rPr>
          <w:sz w:val="24"/>
        </w:rPr>
        <w:t xml:space="preserve"> i stovky kilometrů den</w:t>
      </w:r>
      <w:r w:rsidR="00851A7D">
        <w:rPr>
          <w:sz w:val="24"/>
        </w:rPr>
        <w:t>ně</w:t>
      </w:r>
      <w:r w:rsidR="00E5481D">
        <w:rPr>
          <w:sz w:val="24"/>
        </w:rPr>
        <w:t xml:space="preserve">. Kromě toho mají i </w:t>
      </w:r>
      <w:r w:rsidR="00851A7D">
        <w:rPr>
          <w:sz w:val="24"/>
        </w:rPr>
        <w:t>velkou databázi partnerů</w:t>
      </w:r>
      <w:r w:rsidR="006406F0">
        <w:rPr>
          <w:sz w:val="24"/>
        </w:rPr>
        <w:t>,</w:t>
      </w:r>
      <w:r w:rsidR="00851A7D">
        <w:rPr>
          <w:sz w:val="24"/>
        </w:rPr>
        <w:t xml:space="preserve"> o</w:t>
      </w:r>
      <w:r w:rsidR="006406F0">
        <w:rPr>
          <w:sz w:val="24"/>
        </w:rPr>
        <w:t xml:space="preserve"> kterou se</w:t>
      </w:r>
      <w:r w:rsidR="00851A7D">
        <w:rPr>
          <w:sz w:val="24"/>
        </w:rPr>
        <w:t xml:space="preserve"> pilně</w:t>
      </w:r>
      <w:r w:rsidR="006406F0">
        <w:rPr>
          <w:sz w:val="24"/>
        </w:rPr>
        <w:t xml:space="preserve"> musí</w:t>
      </w:r>
      <w:r w:rsidR="00851A7D">
        <w:rPr>
          <w:sz w:val="24"/>
        </w:rPr>
        <w:t xml:space="preserve"> starat</w:t>
      </w:r>
      <w:r w:rsidR="006406F0">
        <w:rPr>
          <w:sz w:val="24"/>
        </w:rPr>
        <w:t xml:space="preserve"> často i na úkor svého volného času</w:t>
      </w:r>
      <w:r w:rsidR="00851A7D">
        <w:rPr>
          <w:sz w:val="24"/>
        </w:rPr>
        <w:t>.</w:t>
      </w:r>
      <w:r w:rsidR="00031D15">
        <w:rPr>
          <w:sz w:val="24"/>
        </w:rPr>
        <w:t xml:space="preserve"> </w:t>
      </w:r>
      <w:r w:rsidR="006406F0">
        <w:rPr>
          <w:sz w:val="24"/>
        </w:rPr>
        <w:t>Skoro každý den</w:t>
      </w:r>
      <w:r w:rsidR="00851A7D">
        <w:rPr>
          <w:sz w:val="24"/>
        </w:rPr>
        <w:t xml:space="preserve"> dojedou domů</w:t>
      </w:r>
      <w:r w:rsidR="00031D15">
        <w:rPr>
          <w:sz w:val="24"/>
        </w:rPr>
        <w:t xml:space="preserve"> </w:t>
      </w:r>
      <w:r w:rsidR="00851A7D">
        <w:rPr>
          <w:sz w:val="24"/>
        </w:rPr>
        <w:t>psychicky</w:t>
      </w:r>
      <w:r w:rsidR="00031D15">
        <w:rPr>
          <w:sz w:val="24"/>
        </w:rPr>
        <w:t xml:space="preserve"> i fyzicky</w:t>
      </w:r>
      <w:r w:rsidR="00851A7D">
        <w:rPr>
          <w:sz w:val="24"/>
        </w:rPr>
        <w:t xml:space="preserve"> vyčerpán</w:t>
      </w:r>
      <w:r w:rsidR="00031D15">
        <w:rPr>
          <w:sz w:val="24"/>
        </w:rPr>
        <w:t>i. Přesto jejich pracovní den zdaleka nekončí, jelikož ještě musí</w:t>
      </w:r>
      <w:r w:rsidR="00851A7D">
        <w:rPr>
          <w:sz w:val="24"/>
        </w:rPr>
        <w:t xml:space="preserve"> chystat podklady na druhý den či partnera. </w:t>
      </w:r>
      <w:r w:rsidR="00031D15">
        <w:rPr>
          <w:sz w:val="24"/>
        </w:rPr>
        <w:t xml:space="preserve">Z tohoto důvodu se jim nedostává odpočinku </w:t>
      </w:r>
      <w:r w:rsidR="00851A7D">
        <w:rPr>
          <w:sz w:val="24"/>
        </w:rPr>
        <w:t>v podobě aktivního životního stylu,</w:t>
      </w:r>
      <w:r w:rsidR="00031D15">
        <w:rPr>
          <w:sz w:val="24"/>
        </w:rPr>
        <w:t xml:space="preserve"> </w:t>
      </w:r>
      <w:r w:rsidR="004C567E">
        <w:rPr>
          <w:sz w:val="24"/>
        </w:rPr>
        <w:t xml:space="preserve">poněvadž </w:t>
      </w:r>
      <w:r w:rsidR="00851A7D">
        <w:rPr>
          <w:sz w:val="24"/>
        </w:rPr>
        <w:t>denní časové okno</w:t>
      </w:r>
      <w:r w:rsidR="00031D15">
        <w:rPr>
          <w:sz w:val="24"/>
        </w:rPr>
        <w:t xml:space="preserve"> to</w:t>
      </w:r>
      <w:r w:rsidR="00851A7D">
        <w:rPr>
          <w:sz w:val="24"/>
        </w:rPr>
        <w:t xml:space="preserve"> neumožňuje.</w:t>
      </w:r>
      <w:r w:rsidR="00031D15">
        <w:rPr>
          <w:sz w:val="24"/>
        </w:rPr>
        <w:t xml:space="preserve"> T</w:t>
      </w:r>
      <w:r w:rsidR="00851A7D">
        <w:rPr>
          <w:sz w:val="24"/>
        </w:rPr>
        <w:t>ito</w:t>
      </w:r>
      <w:r w:rsidRPr="00DE5AAE">
        <w:rPr>
          <w:sz w:val="24"/>
        </w:rPr>
        <w:t xml:space="preserve"> lidé často kladou do popředí svůj pracovní ús</w:t>
      </w:r>
      <w:r w:rsidR="00851A7D">
        <w:rPr>
          <w:sz w:val="24"/>
        </w:rPr>
        <w:t>pěch</w:t>
      </w:r>
      <w:r w:rsidR="00031D15">
        <w:rPr>
          <w:sz w:val="24"/>
        </w:rPr>
        <w:t xml:space="preserve"> a </w:t>
      </w:r>
      <w:r w:rsidR="00851A7D">
        <w:rPr>
          <w:sz w:val="24"/>
        </w:rPr>
        <w:t>jejich zdraví</w:t>
      </w:r>
      <w:r w:rsidR="006406F0">
        <w:rPr>
          <w:sz w:val="24"/>
        </w:rPr>
        <w:t xml:space="preserve"> a</w:t>
      </w:r>
      <w:r w:rsidR="00851A7D">
        <w:rPr>
          <w:sz w:val="24"/>
        </w:rPr>
        <w:t xml:space="preserve"> životn</w:t>
      </w:r>
      <w:r w:rsidRPr="00DE5AAE">
        <w:rPr>
          <w:sz w:val="24"/>
        </w:rPr>
        <w:t xml:space="preserve">í styl </w:t>
      </w:r>
      <w:r w:rsidR="003524AB">
        <w:rPr>
          <w:sz w:val="24"/>
        </w:rPr>
        <w:t>se ocitá až na druhé příčce</w:t>
      </w:r>
      <w:r w:rsidRPr="00DE5AAE">
        <w:rPr>
          <w:sz w:val="24"/>
        </w:rPr>
        <w:t xml:space="preserve"> uznávaných hodnot.</w:t>
      </w:r>
    </w:p>
    <w:p w:rsidR="00DE5AAE" w:rsidRDefault="00DE5AAE" w:rsidP="00DE5AAE">
      <w:pPr>
        <w:pStyle w:val="2rove-podkapitoly"/>
        <w:numPr>
          <w:ilvl w:val="0"/>
          <w:numId w:val="0"/>
        </w:numPr>
        <w:ind w:left="894"/>
        <w:rPr>
          <w:sz w:val="24"/>
        </w:rPr>
      </w:pPr>
    </w:p>
    <w:p w:rsidR="0006156B" w:rsidRDefault="0006156B" w:rsidP="004D61D4">
      <w:pPr>
        <w:pStyle w:val="2rove-podkapitoly"/>
        <w:numPr>
          <w:ilvl w:val="0"/>
          <w:numId w:val="0"/>
        </w:numPr>
        <w:ind w:left="354"/>
        <w:rPr>
          <w:sz w:val="24"/>
        </w:rPr>
      </w:pPr>
    </w:p>
    <w:p w:rsidR="0006156B" w:rsidRPr="004D61D4" w:rsidRDefault="0006156B" w:rsidP="004D61D4">
      <w:pPr>
        <w:pStyle w:val="2rove-podkapitoly"/>
        <w:numPr>
          <w:ilvl w:val="0"/>
          <w:numId w:val="0"/>
        </w:numPr>
        <w:rPr>
          <w:color w:val="FF0000"/>
          <w:sz w:val="24"/>
        </w:rPr>
      </w:pPr>
    </w:p>
    <w:p w:rsidR="0006156B" w:rsidRDefault="0006156B" w:rsidP="0006156B">
      <w:pPr>
        <w:spacing w:line="360" w:lineRule="auto"/>
        <w:jc w:val="both"/>
        <w:rPr>
          <w:b/>
        </w:rPr>
      </w:pPr>
    </w:p>
    <w:p w:rsidR="0006156B" w:rsidRDefault="0006156B" w:rsidP="0006156B">
      <w:pPr>
        <w:spacing w:line="360" w:lineRule="auto"/>
        <w:jc w:val="both"/>
        <w:rPr>
          <w:b/>
        </w:rPr>
      </w:pPr>
    </w:p>
    <w:p w:rsidR="00F5184F" w:rsidRPr="00B9526E" w:rsidRDefault="00F5184F" w:rsidP="0006156B">
      <w:pPr>
        <w:pStyle w:val="2rove-podkapitoly"/>
        <w:numPr>
          <w:ilvl w:val="0"/>
          <w:numId w:val="0"/>
        </w:numPr>
        <w:rPr>
          <w:sz w:val="24"/>
        </w:rPr>
      </w:pPr>
    </w:p>
    <w:p w:rsidR="00341F56" w:rsidRPr="00B9526E" w:rsidRDefault="00341F56" w:rsidP="00341F56">
      <w:pPr>
        <w:pStyle w:val="2rove-podkapitoly"/>
        <w:numPr>
          <w:ilvl w:val="0"/>
          <w:numId w:val="0"/>
        </w:numPr>
        <w:rPr>
          <w:sz w:val="24"/>
        </w:rPr>
      </w:pPr>
    </w:p>
    <w:p w:rsidR="00514D6E" w:rsidRDefault="00514D6E" w:rsidP="00957769">
      <w:pPr>
        <w:pStyle w:val="Normlnweb"/>
        <w:spacing w:after="0" w:line="360" w:lineRule="auto"/>
        <w:ind w:firstLine="709"/>
        <w:jc w:val="both"/>
        <w:rPr>
          <w:rFonts w:ascii="Arial" w:hAnsi="Arial" w:cs="Arial"/>
        </w:rPr>
      </w:pPr>
    </w:p>
    <w:p w:rsidR="00884E01" w:rsidRDefault="00884E01" w:rsidP="00957769">
      <w:pPr>
        <w:pStyle w:val="Normlnweb"/>
        <w:spacing w:after="0" w:line="360" w:lineRule="auto"/>
        <w:ind w:firstLine="709"/>
        <w:jc w:val="both"/>
        <w:rPr>
          <w:rFonts w:ascii="Arial" w:hAnsi="Arial" w:cs="Arial"/>
        </w:rPr>
      </w:pPr>
    </w:p>
    <w:p w:rsidR="00374067" w:rsidRPr="00B9526E" w:rsidRDefault="00374067" w:rsidP="006406F0">
      <w:pPr>
        <w:spacing w:line="360" w:lineRule="auto"/>
        <w:rPr>
          <w:rFonts w:cs="Arial"/>
          <w:sz w:val="24"/>
          <w:szCs w:val="24"/>
        </w:rPr>
      </w:pPr>
    </w:p>
    <w:p w:rsidR="00A96223" w:rsidRPr="00374067" w:rsidRDefault="00B7661B" w:rsidP="0005796F">
      <w:pPr>
        <w:pStyle w:val="1rove-kapitoly"/>
        <w:numPr>
          <w:ilvl w:val="0"/>
          <w:numId w:val="43"/>
        </w:numPr>
        <w:rPr>
          <w:b/>
          <w:sz w:val="24"/>
        </w:rPr>
      </w:pPr>
      <w:bookmarkStart w:id="2" w:name="_Toc534222960"/>
      <w:r w:rsidRPr="00374067">
        <w:rPr>
          <w:b/>
          <w:sz w:val="24"/>
        </w:rPr>
        <w:lastRenderedPageBreak/>
        <w:t>CÍLE PRÁCE</w:t>
      </w:r>
      <w:bookmarkEnd w:id="2"/>
    </w:p>
    <w:p w:rsidR="00A96223" w:rsidRPr="00B9526E" w:rsidRDefault="00A96223" w:rsidP="00681CD1">
      <w:pPr>
        <w:autoSpaceDE w:val="0"/>
        <w:autoSpaceDN w:val="0"/>
        <w:adjustRightInd w:val="0"/>
        <w:spacing w:after="0" w:line="360" w:lineRule="auto"/>
        <w:jc w:val="both"/>
        <w:rPr>
          <w:rFonts w:eastAsia="Times New Roman,Bold" w:cs="Arial"/>
          <w:b/>
          <w:bCs/>
          <w:sz w:val="24"/>
          <w:szCs w:val="24"/>
        </w:rPr>
      </w:pPr>
    </w:p>
    <w:p w:rsidR="00737043" w:rsidRPr="00737043" w:rsidRDefault="00737043" w:rsidP="001D1AD6">
      <w:pPr>
        <w:spacing w:line="360" w:lineRule="auto"/>
        <w:ind w:firstLine="567"/>
        <w:jc w:val="both"/>
        <w:rPr>
          <w:rFonts w:eastAsia="NimbusRomanDOT-Bold"/>
          <w:bCs/>
          <w:sz w:val="24"/>
          <w:szCs w:val="24"/>
        </w:rPr>
      </w:pPr>
      <w:r w:rsidRPr="00737043">
        <w:rPr>
          <w:rFonts w:eastAsia="NimbusRomanDOT-Bold"/>
          <w:bCs/>
          <w:sz w:val="24"/>
          <w:szCs w:val="24"/>
        </w:rPr>
        <w:t xml:space="preserve">Hlavním cílem práce je posouzení vybraných determinant souvisejících se zdravím jedince u specifické profesní skupiny. V našem případě jsme se zaměřili na oblast životní spokojenosti, jejich parciálních složek a oblast pohybové aktivity u „obchodně produktových specialistů“. </w:t>
      </w:r>
    </w:p>
    <w:p w:rsidR="00737043" w:rsidRDefault="00737043" w:rsidP="00681CD1">
      <w:pPr>
        <w:spacing w:line="360" w:lineRule="auto"/>
        <w:rPr>
          <w:rFonts w:eastAsia="NimbusRomanDOT-Bold"/>
          <w:b/>
          <w:bCs/>
        </w:rPr>
      </w:pPr>
    </w:p>
    <w:p w:rsidR="00737043" w:rsidRDefault="00737043" w:rsidP="00681CD1">
      <w:pPr>
        <w:spacing w:line="360" w:lineRule="auto"/>
        <w:rPr>
          <w:rFonts w:eastAsia="NimbusRomanDOT-Bold"/>
          <w:b/>
          <w:bCs/>
        </w:rPr>
      </w:pPr>
    </w:p>
    <w:p w:rsidR="00737043" w:rsidRPr="004C567E" w:rsidRDefault="003B10CD" w:rsidP="00681CD1">
      <w:pPr>
        <w:spacing w:line="360" w:lineRule="auto"/>
        <w:rPr>
          <w:rFonts w:eastAsia="NimbusRomanDOT-Bold"/>
          <w:b/>
          <w:bCs/>
          <w:sz w:val="24"/>
          <w:szCs w:val="24"/>
        </w:rPr>
      </w:pPr>
      <w:r w:rsidRPr="004C567E">
        <w:rPr>
          <w:rFonts w:eastAsia="NimbusRomanDOT-Bold"/>
          <w:b/>
          <w:bCs/>
          <w:sz w:val="24"/>
          <w:szCs w:val="24"/>
        </w:rPr>
        <w:t>3.1</w:t>
      </w:r>
      <w:r w:rsidRPr="004C567E">
        <w:rPr>
          <w:rFonts w:eastAsia="NimbusRomanDOT-Bold"/>
          <w:b/>
          <w:bCs/>
          <w:sz w:val="24"/>
          <w:szCs w:val="24"/>
        </w:rPr>
        <w:tab/>
      </w:r>
      <w:r w:rsidR="00737043" w:rsidRPr="004C567E">
        <w:rPr>
          <w:rFonts w:eastAsia="NimbusRomanDOT-Bold"/>
          <w:b/>
          <w:bCs/>
          <w:sz w:val="24"/>
          <w:szCs w:val="24"/>
        </w:rPr>
        <w:t>Dílčí cíle</w:t>
      </w:r>
    </w:p>
    <w:p w:rsidR="00737043" w:rsidRPr="00737043" w:rsidRDefault="00737043" w:rsidP="0091127C">
      <w:pPr>
        <w:numPr>
          <w:ilvl w:val="0"/>
          <w:numId w:val="25"/>
        </w:numPr>
        <w:spacing w:after="0" w:line="360" w:lineRule="auto"/>
        <w:rPr>
          <w:rFonts w:eastAsia="NimbusRomanDOT-Bold"/>
          <w:bCs/>
          <w:sz w:val="24"/>
          <w:szCs w:val="24"/>
        </w:rPr>
      </w:pPr>
      <w:r w:rsidRPr="00737043">
        <w:rPr>
          <w:rFonts w:eastAsia="NimbusRomanDOT-Bold"/>
          <w:bCs/>
          <w:sz w:val="24"/>
          <w:szCs w:val="24"/>
        </w:rPr>
        <w:t>realizovat terénní sběr dat</w:t>
      </w:r>
    </w:p>
    <w:p w:rsidR="00737043" w:rsidRPr="00737043" w:rsidRDefault="00737043" w:rsidP="0091127C">
      <w:pPr>
        <w:numPr>
          <w:ilvl w:val="0"/>
          <w:numId w:val="25"/>
        </w:numPr>
        <w:spacing w:after="0" w:line="360" w:lineRule="auto"/>
        <w:rPr>
          <w:rFonts w:eastAsia="NimbusRomanDOT-Bold"/>
          <w:bCs/>
          <w:sz w:val="24"/>
          <w:szCs w:val="24"/>
        </w:rPr>
      </w:pPr>
      <w:r w:rsidRPr="00737043">
        <w:rPr>
          <w:rFonts w:eastAsia="NimbusRomanDOT-Bold"/>
          <w:bCs/>
          <w:sz w:val="24"/>
          <w:szCs w:val="24"/>
        </w:rPr>
        <w:t>zpracování a vyhodnocení výzkumných dat</w:t>
      </w:r>
    </w:p>
    <w:p w:rsidR="00737043" w:rsidRPr="00737043" w:rsidRDefault="00737043" w:rsidP="0091127C">
      <w:pPr>
        <w:numPr>
          <w:ilvl w:val="0"/>
          <w:numId w:val="25"/>
        </w:numPr>
        <w:spacing w:after="0" w:line="360" w:lineRule="auto"/>
        <w:rPr>
          <w:rFonts w:eastAsia="NimbusRomanDOT-Bold"/>
          <w:bCs/>
          <w:sz w:val="24"/>
          <w:szCs w:val="24"/>
        </w:rPr>
      </w:pPr>
      <w:r w:rsidRPr="00737043">
        <w:rPr>
          <w:rFonts w:eastAsia="NimbusRomanDOT-Bold"/>
          <w:bCs/>
          <w:sz w:val="24"/>
          <w:szCs w:val="24"/>
        </w:rPr>
        <w:t>interpretace výstupů a implementace v praxi</w:t>
      </w:r>
    </w:p>
    <w:p w:rsidR="00737043" w:rsidRDefault="00737043" w:rsidP="00681CD1">
      <w:pPr>
        <w:spacing w:line="360" w:lineRule="auto"/>
        <w:rPr>
          <w:rFonts w:eastAsia="NimbusRomanDOT-Bold"/>
          <w:bCs/>
          <w:sz w:val="24"/>
          <w:szCs w:val="24"/>
        </w:rPr>
      </w:pPr>
    </w:p>
    <w:p w:rsidR="00681CD1" w:rsidRPr="00737043" w:rsidRDefault="00681CD1" w:rsidP="00681CD1">
      <w:pPr>
        <w:spacing w:line="360" w:lineRule="auto"/>
        <w:rPr>
          <w:rFonts w:eastAsia="NimbusRomanDOT-Bold"/>
          <w:bCs/>
          <w:sz w:val="24"/>
          <w:szCs w:val="24"/>
        </w:rPr>
      </w:pPr>
    </w:p>
    <w:p w:rsidR="00737043" w:rsidRPr="004C567E" w:rsidRDefault="00E4737C" w:rsidP="00681CD1">
      <w:pPr>
        <w:spacing w:line="360" w:lineRule="auto"/>
        <w:rPr>
          <w:rFonts w:eastAsia="NimbusRomanDOT-Bold"/>
          <w:b/>
          <w:bCs/>
          <w:sz w:val="24"/>
          <w:szCs w:val="24"/>
        </w:rPr>
      </w:pPr>
      <w:r w:rsidRPr="004C567E">
        <w:rPr>
          <w:rFonts w:eastAsia="NimbusRomanDOT-Bold"/>
          <w:b/>
          <w:bCs/>
          <w:sz w:val="24"/>
          <w:szCs w:val="24"/>
        </w:rPr>
        <w:t>3.2</w:t>
      </w:r>
      <w:r w:rsidR="003B10CD" w:rsidRPr="004C567E">
        <w:rPr>
          <w:rFonts w:eastAsia="NimbusRomanDOT-Bold"/>
          <w:b/>
          <w:bCs/>
          <w:sz w:val="24"/>
          <w:szCs w:val="24"/>
        </w:rPr>
        <w:tab/>
      </w:r>
      <w:r w:rsidRPr="004C567E">
        <w:rPr>
          <w:rFonts w:eastAsia="NimbusRomanDOT-Bold"/>
          <w:b/>
          <w:bCs/>
          <w:sz w:val="24"/>
          <w:szCs w:val="24"/>
        </w:rPr>
        <w:t>Výzkumná otázka</w:t>
      </w:r>
    </w:p>
    <w:p w:rsidR="00737043" w:rsidRPr="00737043" w:rsidRDefault="00737043" w:rsidP="00681CD1">
      <w:pPr>
        <w:spacing w:line="360" w:lineRule="auto"/>
        <w:rPr>
          <w:rFonts w:eastAsia="NimbusRomanDOT-Bold"/>
          <w:bCs/>
          <w:sz w:val="24"/>
          <w:szCs w:val="24"/>
        </w:rPr>
      </w:pPr>
      <w:r w:rsidRPr="00737043">
        <w:rPr>
          <w:rFonts w:eastAsia="NimbusRomanDOT-Bold"/>
          <w:bCs/>
          <w:sz w:val="24"/>
          <w:szCs w:val="24"/>
        </w:rPr>
        <w:t xml:space="preserve">Jaká je úroveň celkové životní spokojenosti a jejich složek u specifické profesní skupiny – </w:t>
      </w:r>
      <w:r w:rsidR="00402AC5">
        <w:rPr>
          <w:rFonts w:eastAsia="NimbusRomanDOT-Bold"/>
          <w:bCs/>
          <w:sz w:val="24"/>
          <w:szCs w:val="24"/>
        </w:rPr>
        <w:t xml:space="preserve">„ </w:t>
      </w:r>
      <w:r w:rsidRPr="00737043">
        <w:rPr>
          <w:rFonts w:eastAsia="NimbusRomanDOT-Bold"/>
          <w:bCs/>
          <w:sz w:val="24"/>
          <w:szCs w:val="24"/>
        </w:rPr>
        <w:t xml:space="preserve">obchodně </w:t>
      </w:r>
      <w:r w:rsidR="009A2B50">
        <w:rPr>
          <w:rFonts w:eastAsia="NimbusRomanDOT-Bold"/>
          <w:bCs/>
          <w:sz w:val="24"/>
          <w:szCs w:val="24"/>
        </w:rPr>
        <w:t>produktový specialista“</w:t>
      </w:r>
      <w:r w:rsidRPr="00737043">
        <w:rPr>
          <w:rFonts w:eastAsia="NimbusRomanDOT-Bold"/>
          <w:bCs/>
          <w:sz w:val="24"/>
          <w:szCs w:val="24"/>
        </w:rPr>
        <w:t>?</w:t>
      </w:r>
    </w:p>
    <w:p w:rsidR="00737043" w:rsidRPr="00737043" w:rsidRDefault="00737043" w:rsidP="00681CD1">
      <w:pPr>
        <w:spacing w:line="360" w:lineRule="auto"/>
        <w:rPr>
          <w:rFonts w:eastAsia="NimbusRomanDOT-Bold"/>
          <w:bCs/>
          <w:sz w:val="24"/>
          <w:szCs w:val="24"/>
        </w:rPr>
      </w:pPr>
    </w:p>
    <w:p w:rsidR="00737043" w:rsidRPr="00737043" w:rsidRDefault="00737043" w:rsidP="00681CD1">
      <w:pPr>
        <w:spacing w:line="360" w:lineRule="auto"/>
        <w:rPr>
          <w:rFonts w:eastAsia="NimbusRomanDOT-Bold"/>
          <w:bCs/>
          <w:sz w:val="24"/>
          <w:szCs w:val="24"/>
        </w:rPr>
      </w:pPr>
      <w:r w:rsidRPr="00737043">
        <w:rPr>
          <w:rFonts w:eastAsia="NimbusRomanDOT-Bold"/>
          <w:bCs/>
          <w:sz w:val="24"/>
          <w:szCs w:val="24"/>
        </w:rPr>
        <w:t>Jaká je úroveň pohybové aktivity u specifické profesní skupiny – „o</w:t>
      </w:r>
      <w:r w:rsidR="009A2B50">
        <w:rPr>
          <w:rFonts w:eastAsia="NimbusRomanDOT-Bold"/>
          <w:bCs/>
          <w:sz w:val="24"/>
          <w:szCs w:val="24"/>
        </w:rPr>
        <w:t>bchodně produktový specialista“</w:t>
      </w:r>
      <w:r w:rsidRPr="00737043">
        <w:rPr>
          <w:rFonts w:eastAsia="NimbusRomanDOT-Bold"/>
          <w:bCs/>
          <w:sz w:val="24"/>
          <w:szCs w:val="24"/>
        </w:rPr>
        <w:t>?</w:t>
      </w:r>
    </w:p>
    <w:p w:rsidR="00737043" w:rsidRPr="008E45BD" w:rsidRDefault="00737043" w:rsidP="00737043">
      <w:pPr>
        <w:rPr>
          <w:rFonts w:eastAsia="NimbusRomanDOT-Bold"/>
          <w:bCs/>
        </w:rPr>
      </w:pPr>
    </w:p>
    <w:p w:rsidR="00737043" w:rsidRDefault="00737043" w:rsidP="00737043">
      <w:pPr>
        <w:rPr>
          <w:rFonts w:eastAsia="NimbusRomanDOT-Bold"/>
          <w:b/>
          <w:bCs/>
        </w:rPr>
      </w:pPr>
    </w:p>
    <w:p w:rsidR="00737043" w:rsidRDefault="00737043" w:rsidP="00737043">
      <w:pPr>
        <w:rPr>
          <w:rFonts w:eastAsia="NimbusRomanDOT-Bold"/>
          <w:b/>
          <w:bCs/>
        </w:rPr>
      </w:pPr>
    </w:p>
    <w:p w:rsidR="00737043" w:rsidRDefault="00737043" w:rsidP="00737043">
      <w:pPr>
        <w:rPr>
          <w:rFonts w:eastAsia="NimbusRomanDOT-Bold"/>
          <w:b/>
          <w:bCs/>
        </w:rPr>
      </w:pPr>
    </w:p>
    <w:p w:rsidR="00737043" w:rsidRDefault="00737043" w:rsidP="00737043">
      <w:pPr>
        <w:rPr>
          <w:rFonts w:eastAsia="NimbusRomanDOT-Bold"/>
          <w:b/>
          <w:bCs/>
        </w:rPr>
      </w:pPr>
    </w:p>
    <w:p w:rsidR="00737043" w:rsidRDefault="00737043" w:rsidP="00737043">
      <w:pPr>
        <w:rPr>
          <w:rFonts w:eastAsia="NimbusRomanDOT-Bold"/>
          <w:b/>
          <w:bCs/>
        </w:rPr>
      </w:pPr>
    </w:p>
    <w:p w:rsidR="00A96223" w:rsidRPr="00B9526E" w:rsidRDefault="007D6CFD" w:rsidP="007D6CFD">
      <w:pPr>
        <w:rPr>
          <w:rFonts w:eastAsia="Times New Roman,Bold" w:cs="Arial"/>
          <w:color w:val="000000" w:themeColor="text1"/>
          <w:sz w:val="24"/>
          <w:szCs w:val="24"/>
        </w:rPr>
      </w:pPr>
      <w:r w:rsidRPr="00B9526E">
        <w:rPr>
          <w:rFonts w:eastAsia="Times New Roman,Bold" w:cs="Arial"/>
          <w:color w:val="000000" w:themeColor="text1"/>
          <w:sz w:val="24"/>
          <w:szCs w:val="24"/>
        </w:rPr>
        <w:br w:type="page"/>
      </w:r>
    </w:p>
    <w:p w:rsidR="00ED20B1" w:rsidRPr="00374067" w:rsidRDefault="00ED20B1" w:rsidP="0005796F">
      <w:pPr>
        <w:pStyle w:val="1rove-kapitoly"/>
        <w:numPr>
          <w:ilvl w:val="0"/>
          <w:numId w:val="43"/>
        </w:numPr>
        <w:ind w:left="567" w:hanging="567"/>
        <w:rPr>
          <w:b/>
          <w:sz w:val="24"/>
        </w:rPr>
      </w:pPr>
      <w:bookmarkStart w:id="3" w:name="_Toc528418283"/>
      <w:bookmarkStart w:id="4" w:name="_Toc534222961"/>
      <w:r w:rsidRPr="00374067">
        <w:rPr>
          <w:rFonts w:eastAsia="Times New Roman,Bold"/>
          <w:b/>
          <w:sz w:val="24"/>
        </w:rPr>
        <w:lastRenderedPageBreak/>
        <w:t>METODIKA PRÁCE</w:t>
      </w:r>
      <w:bookmarkEnd w:id="3"/>
      <w:bookmarkEnd w:id="4"/>
    </w:p>
    <w:p w:rsidR="00ED20B1" w:rsidRDefault="00ED20B1" w:rsidP="00ED20B1">
      <w:pPr>
        <w:autoSpaceDE w:val="0"/>
        <w:autoSpaceDN w:val="0"/>
        <w:adjustRightInd w:val="0"/>
        <w:spacing w:after="0" w:line="360" w:lineRule="auto"/>
        <w:jc w:val="both"/>
        <w:rPr>
          <w:rFonts w:cs="Arial"/>
          <w:sz w:val="24"/>
          <w:szCs w:val="24"/>
        </w:rPr>
      </w:pPr>
    </w:p>
    <w:p w:rsidR="00737043" w:rsidRPr="00737043" w:rsidRDefault="00737043" w:rsidP="00181B37">
      <w:pPr>
        <w:spacing w:line="360" w:lineRule="auto"/>
        <w:ind w:firstLine="567"/>
        <w:jc w:val="both"/>
        <w:rPr>
          <w:sz w:val="24"/>
          <w:szCs w:val="24"/>
          <w:lang w:val="en-GB"/>
        </w:rPr>
      </w:pPr>
      <w:r w:rsidRPr="00737043">
        <w:rPr>
          <w:sz w:val="24"/>
          <w:szCs w:val="24"/>
          <w:lang w:val="en-GB"/>
        </w:rPr>
        <w:t>Výzkumné šetření proběhlo v průběhu roku 2018 a zúčastnilo se ho celkem 51 pracovníků ze soukromého sektoru [35 žen (69 %); 16 mužů (31 %); věk (Ø v letech) = 31,4 ± 4,32] na pozici “</w:t>
      </w:r>
      <w:r w:rsidRPr="00737043">
        <w:rPr>
          <w:sz w:val="24"/>
          <w:szCs w:val="24"/>
        </w:rPr>
        <w:t>Obchodní produktový specialista“ (OPS)</w:t>
      </w:r>
      <w:r w:rsidRPr="00737043">
        <w:rPr>
          <w:sz w:val="24"/>
          <w:szCs w:val="24"/>
          <w:lang w:val="en-GB"/>
        </w:rPr>
        <w:t xml:space="preserve">. </w:t>
      </w:r>
      <w:r w:rsidRPr="00737043">
        <w:rPr>
          <w:sz w:val="24"/>
          <w:szCs w:val="24"/>
        </w:rPr>
        <w:t>Uvedená pracovní pozice představuje zaměstnance, jehož hlavní pracovní náplní je aktivní propagace společnosti, produktů společnosti a odborné zastoupení společnosti ve svěřeném regionu. Jedná se o kompetentního pracovníka, který poměrně samostatně implementuje aktuální firemní strategii se snaho</w:t>
      </w:r>
      <w:r w:rsidR="00363872">
        <w:rPr>
          <w:sz w:val="24"/>
          <w:szCs w:val="24"/>
        </w:rPr>
        <w:t>u</w:t>
      </w:r>
      <w:r w:rsidRPr="00737043">
        <w:rPr>
          <w:sz w:val="24"/>
          <w:szCs w:val="24"/>
        </w:rPr>
        <w:t xml:space="preserve"> o maximální naplnění svého obchodního plánu a tím se parciálně podílí na naplnění obchodní strategie celého podniku. </w:t>
      </w:r>
    </w:p>
    <w:p w:rsidR="00737043" w:rsidRPr="00374067" w:rsidRDefault="00737043" w:rsidP="00737043">
      <w:pPr>
        <w:spacing w:line="360" w:lineRule="auto"/>
        <w:jc w:val="both"/>
        <w:rPr>
          <w:b/>
          <w:i/>
          <w:sz w:val="24"/>
          <w:szCs w:val="24"/>
          <w:lang w:val="en-GB"/>
        </w:rPr>
      </w:pPr>
    </w:p>
    <w:p w:rsidR="00737043" w:rsidRPr="00374067" w:rsidRDefault="00737043" w:rsidP="00737043">
      <w:pPr>
        <w:spacing w:line="360" w:lineRule="auto"/>
        <w:jc w:val="both"/>
        <w:rPr>
          <w:b/>
          <w:i/>
          <w:sz w:val="24"/>
          <w:szCs w:val="24"/>
          <w:lang w:val="en-GB"/>
        </w:rPr>
      </w:pPr>
      <w:r w:rsidRPr="00374067">
        <w:rPr>
          <w:b/>
          <w:i/>
          <w:sz w:val="24"/>
          <w:szCs w:val="24"/>
          <w:lang w:val="en-GB"/>
        </w:rPr>
        <w:t>Použité metody</w:t>
      </w:r>
    </w:p>
    <w:p w:rsidR="00AD3ED0" w:rsidRDefault="00181B37" w:rsidP="00181B37">
      <w:pPr>
        <w:tabs>
          <w:tab w:val="left" w:pos="0"/>
        </w:tabs>
        <w:spacing w:line="360" w:lineRule="auto"/>
        <w:ind w:firstLine="567"/>
        <w:jc w:val="both"/>
        <w:rPr>
          <w:color w:val="000000"/>
          <w:sz w:val="24"/>
          <w:szCs w:val="24"/>
        </w:rPr>
      </w:pPr>
      <w:r>
        <w:rPr>
          <w:i/>
          <w:sz w:val="24"/>
          <w:szCs w:val="24"/>
        </w:rPr>
        <w:tab/>
      </w:r>
      <w:r w:rsidR="00737043" w:rsidRPr="00737043">
        <w:rPr>
          <w:sz w:val="24"/>
          <w:szCs w:val="24"/>
        </w:rPr>
        <w:t xml:space="preserve">V rámci výzkumného šetření byl použit standardizovaný psychodiagnostický nástroj pro hodnocení aktuální úrovně životní spokojenosti – Dotazník životní spokojenosti (DŽS) </w:t>
      </w:r>
      <w:r w:rsidR="00737043" w:rsidRPr="00737043">
        <w:rPr>
          <w:color w:val="000000"/>
          <w:sz w:val="24"/>
          <w:szCs w:val="24"/>
        </w:rPr>
        <w:t>(</w:t>
      </w:r>
      <w:r w:rsidR="00737043" w:rsidRPr="00737043">
        <w:rPr>
          <w:sz w:val="24"/>
          <w:szCs w:val="24"/>
        </w:rPr>
        <w:t>Rodná &amp; Rodný, 2001).</w:t>
      </w:r>
      <w:r w:rsidR="00737043" w:rsidRPr="00737043">
        <w:rPr>
          <w:color w:val="000000"/>
          <w:sz w:val="24"/>
          <w:szCs w:val="24"/>
        </w:rPr>
        <w:t xml:space="preserve"> Česká verze DŽS vychází z originální německé verze dotazníku </w:t>
      </w:r>
      <w:r w:rsidR="00737043" w:rsidRPr="00737043">
        <w:rPr>
          <w:sz w:val="24"/>
          <w:szCs w:val="24"/>
        </w:rPr>
        <w:t xml:space="preserve">Fragebogen zur Lebenszufriedenheit (FLZ) (Fahrenberg, Myrtek, Schumacher, &amp; Brähler, 2000). </w:t>
      </w:r>
      <w:r w:rsidR="00737043" w:rsidRPr="00737043">
        <w:rPr>
          <w:color w:val="000000"/>
          <w:sz w:val="24"/>
          <w:szCs w:val="24"/>
        </w:rPr>
        <w:t>DŽS je určen pro standardizovaný popis interindividuální a intraindividuální variability životní spokojenosti. Dotazník se zaměřuje na hodnocení celkové životní spokojenosti a hodnocení jejich jednotlivých složek: zdraví, práce a zaměstnání, finance, volný čas, partnerství, vztah k vlastním dětem, vlastní osoba, sexualita, přátelé a známí, bydlení.</w:t>
      </w:r>
    </w:p>
    <w:p w:rsidR="00737043" w:rsidRPr="00737043" w:rsidRDefault="00181B37" w:rsidP="00181B37">
      <w:pPr>
        <w:tabs>
          <w:tab w:val="left" w:pos="426"/>
        </w:tabs>
        <w:spacing w:line="360" w:lineRule="auto"/>
        <w:ind w:firstLine="567"/>
        <w:jc w:val="both"/>
        <w:rPr>
          <w:color w:val="000000"/>
          <w:sz w:val="24"/>
          <w:szCs w:val="24"/>
        </w:rPr>
      </w:pPr>
      <w:r>
        <w:rPr>
          <w:color w:val="000000"/>
          <w:sz w:val="24"/>
          <w:szCs w:val="24"/>
        </w:rPr>
        <w:tab/>
      </w:r>
      <w:r w:rsidR="00AD3ED0">
        <w:rPr>
          <w:color w:val="000000"/>
          <w:sz w:val="24"/>
          <w:szCs w:val="24"/>
        </w:rPr>
        <w:t>K</w:t>
      </w:r>
      <w:r w:rsidR="00737043" w:rsidRPr="00737043">
        <w:rPr>
          <w:color w:val="000000"/>
          <w:sz w:val="24"/>
          <w:szCs w:val="24"/>
        </w:rPr>
        <w:t>aždá z uvedených položek obsahuje sedm výroků. Proband se u každého výroku v dané položce snaží svou aktuální míru spokojenosti vyjádřit výběrem na sedmistupňové škále. 1 =  very dissatisfied,</w:t>
      </w:r>
      <w:r w:rsidR="00737043" w:rsidRPr="00737043">
        <w:rPr>
          <w:i/>
          <w:color w:val="000000"/>
          <w:sz w:val="24"/>
          <w:szCs w:val="24"/>
        </w:rPr>
        <w:t xml:space="preserve"> </w:t>
      </w:r>
      <w:r w:rsidR="00737043" w:rsidRPr="00737043">
        <w:rPr>
          <w:color w:val="000000"/>
          <w:sz w:val="24"/>
          <w:szCs w:val="24"/>
        </w:rPr>
        <w:t>7 = very satisfied.</w:t>
      </w:r>
      <w:r w:rsidR="00737043" w:rsidRPr="00737043">
        <w:rPr>
          <w:color w:val="FF0000"/>
          <w:sz w:val="24"/>
          <w:szCs w:val="24"/>
        </w:rPr>
        <w:t xml:space="preserve"> </w:t>
      </w:r>
      <w:r w:rsidR="00737043" w:rsidRPr="00737043">
        <w:rPr>
          <w:sz w:val="24"/>
          <w:szCs w:val="24"/>
        </w:rPr>
        <w:t xml:space="preserve">Celková hodnota životní spokojenosti představuje součet hodnot hrubého skóre u sedmi definovaných položek, nezapočítává se práce a zaměstnání, partnerství a vztah k vlastním dětem </w:t>
      </w:r>
      <w:r w:rsidR="00737043" w:rsidRPr="00737043">
        <w:rPr>
          <w:color w:val="000000"/>
          <w:sz w:val="24"/>
          <w:szCs w:val="24"/>
        </w:rPr>
        <w:t>(</w:t>
      </w:r>
      <w:r w:rsidR="00737043" w:rsidRPr="00737043">
        <w:rPr>
          <w:sz w:val="24"/>
          <w:szCs w:val="24"/>
        </w:rPr>
        <w:t>Rodná &amp; Rodný, 2001).</w:t>
      </w:r>
    </w:p>
    <w:p w:rsidR="00737043" w:rsidRPr="00737043" w:rsidRDefault="00737043" w:rsidP="00181B37">
      <w:pPr>
        <w:spacing w:line="360" w:lineRule="auto"/>
        <w:ind w:firstLine="567"/>
        <w:jc w:val="both"/>
        <w:rPr>
          <w:sz w:val="24"/>
          <w:szCs w:val="24"/>
        </w:rPr>
      </w:pPr>
      <w:r w:rsidRPr="00737043">
        <w:rPr>
          <w:sz w:val="24"/>
          <w:szCs w:val="24"/>
        </w:rPr>
        <w:t>Dále byl použit dotazník IPAQ – International Physical Activity Questionnaire (</w:t>
      </w:r>
      <w:r w:rsidRPr="00737043">
        <w:rPr>
          <w:bCs/>
          <w:sz w:val="24"/>
          <w:szCs w:val="24"/>
        </w:rPr>
        <w:t>Short</w:t>
      </w:r>
      <w:r w:rsidRPr="00737043">
        <w:rPr>
          <w:sz w:val="24"/>
          <w:szCs w:val="24"/>
        </w:rPr>
        <w:t xml:space="preserve"> Form). Krátká verze Mezinárodního dotazníku pohybové </w:t>
      </w:r>
      <w:r w:rsidRPr="00737043">
        <w:rPr>
          <w:sz w:val="24"/>
          <w:szCs w:val="24"/>
        </w:rPr>
        <w:lastRenderedPageBreak/>
        <w:t>aktivity (PA) (IPAQs) je vytvořena zejména pro sledování úrovně PA populace dospělých (IPAQ, 2005). Dotazník byl vyvinut a testován pro aplikaci na soubor dospělých (15-69 let). IPAQs hodnotí PA prováděnou v rámci komplexního souboru oblastí zahrnujícího: volnočasovou PA; aktivity v domácnosti a na zahradě; aktivity, které mají vztah k práci (zaměstnání); aktivity mající vztah k dopravě (přesunům z místa na místo). Krátká verze IPAQ se dotazuje na tři specifické druhy aktivit spadajících do tří výše zmíněných oblastí a na sezení. Specifické druhy sledovaných aktivit, jsou chůze, středně zatěžující a intenzivní aktivity. Jednotlivé položky v krátké verzi IPAQ jsou strukturovány tak, aby poskytly nezávislé skóre/nezávislý výsledek pro chůzi, středně zatěžující i intenzivní aktivity, jakož i celkové kombinované skóre charakterizující celkovou úroveň aktivity. Pro výpočet celkového skóre je třeba sečíst dobu trvání (v minutách) a frekvenci (dny) jednotlivých aktivit – chůze, středně zatěžující a intenzivní aktivity. Specifické odhady pro jednotlivé oblasti nemohou být určeny. Z krátké i dlouhé verze IPAQ je možné získat jak kategorické, tak kontinuální ukazatele PA. V našem případě se jedná o využití dotazníku pro kategorizaci a vytvoření subsouborů probandů s ohledem na PA. Kategorické proměnné pracují se</w:t>
      </w:r>
      <w:r w:rsidRPr="00737043">
        <w:rPr>
          <w:b/>
          <w:sz w:val="24"/>
          <w:szCs w:val="24"/>
        </w:rPr>
        <w:t xml:space="preserve"> </w:t>
      </w:r>
      <w:r w:rsidRPr="00737043">
        <w:rPr>
          <w:sz w:val="24"/>
          <w:szCs w:val="24"/>
        </w:rPr>
        <w:t xml:space="preserve">třemi kategorie podle úrovně PA: nízká, střední a vysoká. </w:t>
      </w:r>
    </w:p>
    <w:p w:rsidR="00737043" w:rsidRPr="00737043" w:rsidRDefault="00737043" w:rsidP="00737043">
      <w:pPr>
        <w:spacing w:line="360" w:lineRule="auto"/>
        <w:jc w:val="both"/>
        <w:rPr>
          <w:b/>
          <w:color w:val="0000FF"/>
          <w:sz w:val="24"/>
          <w:szCs w:val="24"/>
        </w:rPr>
      </w:pPr>
    </w:p>
    <w:p w:rsidR="00737043" w:rsidRPr="00737043" w:rsidRDefault="00737043" w:rsidP="00737043">
      <w:pPr>
        <w:spacing w:line="360" w:lineRule="auto"/>
        <w:jc w:val="both"/>
        <w:rPr>
          <w:i/>
          <w:color w:val="000000"/>
          <w:sz w:val="24"/>
          <w:szCs w:val="24"/>
        </w:rPr>
      </w:pPr>
      <w:r w:rsidRPr="00737043">
        <w:rPr>
          <w:i/>
          <w:color w:val="000000"/>
          <w:sz w:val="24"/>
          <w:szCs w:val="24"/>
        </w:rPr>
        <w:t>Kategorie 1 – Nízká PA</w:t>
      </w:r>
    </w:p>
    <w:p w:rsidR="00737043" w:rsidRPr="00737043" w:rsidRDefault="00737043" w:rsidP="00737043">
      <w:pPr>
        <w:spacing w:line="360" w:lineRule="auto"/>
        <w:jc w:val="both"/>
        <w:rPr>
          <w:color w:val="000000"/>
          <w:sz w:val="24"/>
          <w:szCs w:val="24"/>
        </w:rPr>
      </w:pPr>
      <w:r w:rsidRPr="00737043">
        <w:rPr>
          <w:color w:val="000000"/>
          <w:sz w:val="24"/>
          <w:szCs w:val="24"/>
        </w:rPr>
        <w:t xml:space="preserve">Jedná se o nejnižší úroveň PA. Jedinci, kteří nenaplňují kritéria pro kategorie </w:t>
      </w:r>
      <w:smartTag w:uri="urn:schemas-microsoft-com:office:smarttags" w:element="metricconverter">
        <w:smartTagPr>
          <w:attr w:name="ProductID" w:val="2 a"/>
        </w:smartTagPr>
        <w:r w:rsidRPr="00737043">
          <w:rPr>
            <w:color w:val="000000"/>
            <w:sz w:val="24"/>
            <w:szCs w:val="24"/>
          </w:rPr>
          <w:t>2 a</w:t>
        </w:r>
      </w:smartTag>
      <w:r w:rsidRPr="00737043">
        <w:rPr>
          <w:color w:val="000000"/>
          <w:sz w:val="24"/>
          <w:szCs w:val="24"/>
        </w:rPr>
        <w:t xml:space="preserve"> 3, jsou považování za málo aktivní.</w:t>
      </w:r>
    </w:p>
    <w:p w:rsidR="00737043" w:rsidRPr="00737043" w:rsidRDefault="00737043" w:rsidP="00737043">
      <w:pPr>
        <w:spacing w:line="360" w:lineRule="auto"/>
        <w:jc w:val="both"/>
        <w:rPr>
          <w:color w:val="000000"/>
          <w:sz w:val="24"/>
          <w:szCs w:val="24"/>
        </w:rPr>
      </w:pPr>
    </w:p>
    <w:p w:rsidR="00737043" w:rsidRPr="00737043" w:rsidRDefault="00737043" w:rsidP="00737043">
      <w:pPr>
        <w:spacing w:line="360" w:lineRule="auto"/>
        <w:jc w:val="both"/>
        <w:rPr>
          <w:i/>
          <w:color w:val="000000"/>
          <w:sz w:val="24"/>
          <w:szCs w:val="24"/>
        </w:rPr>
      </w:pPr>
      <w:r w:rsidRPr="00737043">
        <w:rPr>
          <w:i/>
          <w:color w:val="000000"/>
          <w:sz w:val="24"/>
          <w:szCs w:val="24"/>
        </w:rPr>
        <w:t>Kategorie 2 – Střední PA</w:t>
      </w:r>
    </w:p>
    <w:p w:rsidR="00737043" w:rsidRPr="00737043" w:rsidRDefault="00737043" w:rsidP="00737043">
      <w:pPr>
        <w:spacing w:line="360" w:lineRule="auto"/>
        <w:jc w:val="both"/>
        <w:rPr>
          <w:color w:val="000000"/>
          <w:sz w:val="24"/>
          <w:szCs w:val="24"/>
        </w:rPr>
      </w:pPr>
      <w:r w:rsidRPr="00737043">
        <w:rPr>
          <w:color w:val="000000"/>
          <w:sz w:val="24"/>
          <w:szCs w:val="24"/>
        </w:rPr>
        <w:t>Aby bylo možné klasifikovat/označit jedince jako středně aktivního, musí splnit jedno z následujících tří kritérií pro minimum aktivity:</w:t>
      </w:r>
    </w:p>
    <w:p w:rsidR="00737043" w:rsidRPr="00737043" w:rsidRDefault="00737043" w:rsidP="0091127C">
      <w:pPr>
        <w:numPr>
          <w:ilvl w:val="0"/>
          <w:numId w:val="26"/>
        </w:numPr>
        <w:spacing w:after="0" w:line="360" w:lineRule="auto"/>
        <w:jc w:val="both"/>
        <w:rPr>
          <w:color w:val="000000"/>
          <w:sz w:val="24"/>
          <w:szCs w:val="24"/>
        </w:rPr>
      </w:pPr>
      <w:r w:rsidRPr="00737043">
        <w:rPr>
          <w:color w:val="000000"/>
          <w:sz w:val="24"/>
          <w:szCs w:val="24"/>
        </w:rPr>
        <w:t>alespoň 20 minut intenzivní aktivity denně ve 3 či více dnech v týdnu NEBO</w:t>
      </w:r>
    </w:p>
    <w:p w:rsidR="00737043" w:rsidRPr="00737043" w:rsidRDefault="00737043" w:rsidP="0091127C">
      <w:pPr>
        <w:numPr>
          <w:ilvl w:val="0"/>
          <w:numId w:val="26"/>
        </w:numPr>
        <w:spacing w:after="0" w:line="360" w:lineRule="auto"/>
        <w:jc w:val="both"/>
        <w:rPr>
          <w:color w:val="000000"/>
          <w:sz w:val="24"/>
          <w:szCs w:val="24"/>
        </w:rPr>
      </w:pPr>
      <w:r w:rsidRPr="00737043">
        <w:rPr>
          <w:color w:val="000000"/>
          <w:sz w:val="24"/>
          <w:szCs w:val="24"/>
        </w:rPr>
        <w:t>alespoň 30 minut středně zatěžující aktivity nebo chůze denně v 5 či více dnech v týdnu NEBO</w:t>
      </w:r>
    </w:p>
    <w:p w:rsidR="00737043" w:rsidRPr="00737043" w:rsidRDefault="00737043" w:rsidP="0091127C">
      <w:pPr>
        <w:numPr>
          <w:ilvl w:val="0"/>
          <w:numId w:val="26"/>
        </w:numPr>
        <w:spacing w:after="0" w:line="360" w:lineRule="auto"/>
        <w:jc w:val="both"/>
        <w:rPr>
          <w:color w:val="000000"/>
          <w:sz w:val="24"/>
          <w:szCs w:val="24"/>
        </w:rPr>
      </w:pPr>
      <w:r w:rsidRPr="00737043">
        <w:rPr>
          <w:color w:val="000000"/>
          <w:sz w:val="24"/>
          <w:szCs w:val="24"/>
        </w:rPr>
        <w:lastRenderedPageBreak/>
        <w:t>5 či více dní jakékoli kombinace chůze, středně zatěžující nebo intenzivní aktivity, dosahujících minimálně 600 MET-minut/týden.</w:t>
      </w:r>
    </w:p>
    <w:p w:rsidR="00737043" w:rsidRPr="00737043" w:rsidRDefault="00737043" w:rsidP="00737043">
      <w:pPr>
        <w:spacing w:line="360" w:lineRule="auto"/>
        <w:jc w:val="both"/>
        <w:rPr>
          <w:color w:val="000000"/>
          <w:sz w:val="24"/>
          <w:szCs w:val="24"/>
        </w:rPr>
      </w:pPr>
    </w:p>
    <w:p w:rsidR="00737043" w:rsidRPr="00737043" w:rsidRDefault="00737043" w:rsidP="00737043">
      <w:pPr>
        <w:spacing w:line="360" w:lineRule="auto"/>
        <w:jc w:val="both"/>
        <w:rPr>
          <w:b/>
          <w:color w:val="000000"/>
          <w:sz w:val="24"/>
          <w:szCs w:val="24"/>
        </w:rPr>
      </w:pPr>
      <w:r w:rsidRPr="00737043">
        <w:rPr>
          <w:color w:val="000000"/>
          <w:sz w:val="24"/>
          <w:szCs w:val="24"/>
        </w:rPr>
        <w:t xml:space="preserve">Jedinci, splňující alespoň jedno z výše uvedených kritérií, budou zařazení do skupiny dosahující minimum doporučené pro to, aby mohli být označeni jako středně aktivní.  </w:t>
      </w:r>
    </w:p>
    <w:p w:rsidR="00737043" w:rsidRPr="00737043" w:rsidRDefault="00737043" w:rsidP="00737043">
      <w:pPr>
        <w:spacing w:line="360" w:lineRule="auto"/>
        <w:jc w:val="both"/>
        <w:rPr>
          <w:color w:val="000000"/>
          <w:sz w:val="24"/>
          <w:szCs w:val="24"/>
        </w:rPr>
      </w:pPr>
    </w:p>
    <w:p w:rsidR="00737043" w:rsidRPr="00737043" w:rsidRDefault="00737043" w:rsidP="00737043">
      <w:pPr>
        <w:spacing w:line="360" w:lineRule="auto"/>
        <w:jc w:val="both"/>
        <w:rPr>
          <w:i/>
          <w:color w:val="000000"/>
          <w:sz w:val="24"/>
          <w:szCs w:val="24"/>
        </w:rPr>
      </w:pPr>
      <w:r w:rsidRPr="00737043">
        <w:rPr>
          <w:i/>
          <w:color w:val="000000"/>
          <w:sz w:val="24"/>
          <w:szCs w:val="24"/>
        </w:rPr>
        <w:t>Kategorie 3 – Vysoká PA</w:t>
      </w:r>
    </w:p>
    <w:p w:rsidR="00737043" w:rsidRPr="00737043" w:rsidRDefault="00737043" w:rsidP="00737043">
      <w:pPr>
        <w:spacing w:line="360" w:lineRule="auto"/>
        <w:jc w:val="both"/>
        <w:rPr>
          <w:color w:val="000000"/>
          <w:sz w:val="24"/>
          <w:szCs w:val="24"/>
        </w:rPr>
      </w:pPr>
      <w:r w:rsidRPr="00737043">
        <w:rPr>
          <w:color w:val="000000"/>
          <w:sz w:val="24"/>
          <w:szCs w:val="24"/>
        </w:rPr>
        <w:t>Tato kategorie je určena pro jedince, kteří překračují doporučené minimální hodnoty zdravotně orientované PA a provozují aktivitu na úrovni dostačující pro zdravý životní styl.</w:t>
      </w:r>
    </w:p>
    <w:p w:rsidR="00737043" w:rsidRPr="00737043" w:rsidRDefault="00737043" w:rsidP="00737043">
      <w:pPr>
        <w:spacing w:line="360" w:lineRule="auto"/>
        <w:jc w:val="both"/>
        <w:rPr>
          <w:color w:val="000000"/>
          <w:sz w:val="24"/>
          <w:szCs w:val="24"/>
        </w:rPr>
      </w:pPr>
      <w:r w:rsidRPr="00737043">
        <w:rPr>
          <w:color w:val="000000"/>
          <w:sz w:val="24"/>
          <w:szCs w:val="24"/>
        </w:rPr>
        <w:t>Kritéria pro zařazení do této kategorie:</w:t>
      </w:r>
    </w:p>
    <w:p w:rsidR="00737043" w:rsidRPr="00737043" w:rsidRDefault="00737043" w:rsidP="0091127C">
      <w:pPr>
        <w:numPr>
          <w:ilvl w:val="0"/>
          <w:numId w:val="27"/>
        </w:numPr>
        <w:spacing w:after="0" w:line="360" w:lineRule="auto"/>
        <w:jc w:val="both"/>
        <w:rPr>
          <w:color w:val="000000"/>
          <w:sz w:val="24"/>
          <w:szCs w:val="24"/>
        </w:rPr>
      </w:pPr>
      <w:r w:rsidRPr="00737043">
        <w:rPr>
          <w:color w:val="000000"/>
          <w:sz w:val="24"/>
          <w:szCs w:val="24"/>
        </w:rPr>
        <w:t>alespoň 3 dny intenzivní aktivity a dosažení minimální hodnoty 1500 MET-minut za týden NEBO</w:t>
      </w:r>
    </w:p>
    <w:p w:rsidR="00737043" w:rsidRPr="00737043" w:rsidRDefault="00737043" w:rsidP="0091127C">
      <w:pPr>
        <w:numPr>
          <w:ilvl w:val="0"/>
          <w:numId w:val="27"/>
        </w:numPr>
        <w:spacing w:after="0" w:line="360" w:lineRule="auto"/>
        <w:jc w:val="both"/>
        <w:rPr>
          <w:color w:val="000000"/>
          <w:sz w:val="24"/>
          <w:szCs w:val="24"/>
        </w:rPr>
      </w:pPr>
      <w:r w:rsidRPr="00737043">
        <w:rPr>
          <w:color w:val="000000"/>
          <w:sz w:val="24"/>
          <w:szCs w:val="24"/>
        </w:rPr>
        <w:t>7 či více dní jakékoli kombinace chůze, středně zatěžující či intenzivní aktivity a dosažení minimální hodnoty 3000 MET-minut za týden.</w:t>
      </w:r>
    </w:p>
    <w:p w:rsidR="00737043" w:rsidRPr="00737043" w:rsidRDefault="00737043" w:rsidP="00737043">
      <w:pPr>
        <w:spacing w:line="360" w:lineRule="auto"/>
        <w:jc w:val="both"/>
        <w:rPr>
          <w:sz w:val="24"/>
          <w:szCs w:val="24"/>
        </w:rPr>
      </w:pPr>
    </w:p>
    <w:p w:rsidR="00737043" w:rsidRPr="00737043" w:rsidRDefault="00737043" w:rsidP="00737043">
      <w:pPr>
        <w:spacing w:line="360" w:lineRule="auto"/>
        <w:jc w:val="both"/>
        <w:rPr>
          <w:color w:val="000000"/>
          <w:sz w:val="24"/>
          <w:szCs w:val="24"/>
        </w:rPr>
      </w:pPr>
      <w:r w:rsidRPr="00737043">
        <w:rPr>
          <w:color w:val="000000"/>
          <w:sz w:val="24"/>
          <w:szCs w:val="24"/>
        </w:rPr>
        <w:t>Všechna kontinuální skóre jsou vyjádřena v MET-minutách/týden, přičemž chůze = 3,3 METs, středně zatěžující aktivita = 4,0 METs a intenzivní aktivita = 6,0 METs. Pro získání celkového skóre je doporučeno následné využití postupu: MET-minuty chůze / týden = 3,3 x čas chůze (minuty) x frekvence chůze (dny); MET-minuty středně zatěžující aktivity / týden = 4,0 x čas středně zatěžující aktivity (minuty) x frekvence středně zatěžující aktivity (dny); MET-minuty intenzivní aktivity / týden = 6,0 x čas intenzivní aktivity (minuty) x frekvence intenzivní aktivity (dny). Hodnotu MET-minut za týden pro celkovou úroveň PA lze vypočítat jako součet hodnot MET-minut / týden pro chůzi (W), středně zatěžující (M) a intenzivní (V) aktivity.</w:t>
      </w:r>
    </w:p>
    <w:p w:rsidR="00737043" w:rsidRPr="00737043" w:rsidRDefault="00737043" w:rsidP="00737043">
      <w:pPr>
        <w:spacing w:line="360" w:lineRule="auto"/>
        <w:jc w:val="both"/>
        <w:rPr>
          <w:color w:val="000000"/>
          <w:sz w:val="24"/>
          <w:szCs w:val="24"/>
        </w:rPr>
      </w:pPr>
      <w:r w:rsidRPr="00737043">
        <w:rPr>
          <w:color w:val="000000"/>
          <w:sz w:val="24"/>
          <w:szCs w:val="24"/>
        </w:rPr>
        <w:t xml:space="preserve">Uvedený postup cituje doporučení podle manuálu IPAQ (2005) se současnou modifikací na základě empirických dat skupiny prof. Frömela z Institutu aktivního životního stylu FTK UP Olomouc. Modifikace spočívá ve skutečnosti, </w:t>
      </w:r>
      <w:r w:rsidRPr="00737043">
        <w:rPr>
          <w:color w:val="000000"/>
          <w:sz w:val="24"/>
          <w:szCs w:val="24"/>
        </w:rPr>
        <w:lastRenderedPageBreak/>
        <w:t>že u dospělých jedinců se u intenzivní PA nepočítá hodnota 8,0 METs jak uvádí původní manuál, nýbrž hodnota 6,0 METs. Modifikace má své empirické a fyziologické opodstatnění. Tento postup je rovněž uplatňován ve výzkumných šetřeních Aplikačního centra BALUO FTK UP Olomouc řešící problematiku zdraví a životního stylu (Sigmund, 2018).</w:t>
      </w:r>
    </w:p>
    <w:p w:rsidR="00737043" w:rsidRPr="00805599" w:rsidRDefault="00737043" w:rsidP="00737043">
      <w:pPr>
        <w:spacing w:line="360" w:lineRule="auto"/>
        <w:jc w:val="both"/>
        <w:rPr>
          <w:b/>
          <w:i/>
          <w:sz w:val="24"/>
          <w:szCs w:val="24"/>
        </w:rPr>
      </w:pPr>
    </w:p>
    <w:p w:rsidR="00737043" w:rsidRPr="00805599" w:rsidRDefault="00737043" w:rsidP="00737043">
      <w:pPr>
        <w:spacing w:line="360" w:lineRule="auto"/>
        <w:jc w:val="both"/>
        <w:rPr>
          <w:b/>
          <w:i/>
          <w:sz w:val="24"/>
          <w:szCs w:val="24"/>
          <w:lang w:val="en-GB"/>
        </w:rPr>
      </w:pPr>
      <w:r w:rsidRPr="00805599">
        <w:rPr>
          <w:b/>
          <w:i/>
          <w:sz w:val="24"/>
          <w:szCs w:val="24"/>
          <w:lang w:val="en-GB"/>
        </w:rPr>
        <w:t>Statistické zpracování</w:t>
      </w:r>
    </w:p>
    <w:p w:rsidR="00737043" w:rsidRPr="00737043" w:rsidRDefault="00737043" w:rsidP="00737043">
      <w:pPr>
        <w:tabs>
          <w:tab w:val="left" w:pos="567"/>
        </w:tabs>
        <w:spacing w:line="360" w:lineRule="auto"/>
        <w:jc w:val="both"/>
        <w:rPr>
          <w:sz w:val="24"/>
          <w:szCs w:val="24"/>
        </w:rPr>
      </w:pPr>
      <w:r w:rsidRPr="00737043">
        <w:rPr>
          <w:sz w:val="24"/>
          <w:szCs w:val="24"/>
          <w:lang w:val="en-GB"/>
        </w:rPr>
        <w:t xml:space="preserve">      </w:t>
      </w:r>
      <w:r w:rsidRPr="00737043">
        <w:rPr>
          <w:sz w:val="24"/>
          <w:szCs w:val="24"/>
        </w:rPr>
        <w:t xml:space="preserve">Srovnání sledovaných hodnot bylo provedeno vyjádřením věcné významnosti (effect size) na základě Cohenova </w:t>
      </w:r>
      <w:r w:rsidRPr="00737043">
        <w:rPr>
          <w:i/>
          <w:sz w:val="24"/>
          <w:szCs w:val="24"/>
        </w:rPr>
        <w:t>d</w:t>
      </w:r>
      <w:r w:rsidRPr="00737043">
        <w:rPr>
          <w:sz w:val="24"/>
          <w:szCs w:val="24"/>
        </w:rPr>
        <w:t xml:space="preserve"> podle vzorce: </w:t>
      </w:r>
    </w:p>
    <w:p w:rsidR="00737043" w:rsidRPr="00737043" w:rsidRDefault="00737043" w:rsidP="00737043">
      <w:pPr>
        <w:tabs>
          <w:tab w:val="left" w:pos="567"/>
        </w:tabs>
        <w:spacing w:line="360" w:lineRule="auto"/>
        <w:jc w:val="center"/>
        <w:rPr>
          <w:sz w:val="24"/>
          <w:szCs w:val="24"/>
        </w:rPr>
      </w:pPr>
      <w:r w:rsidRPr="00737043">
        <w:rPr>
          <w:position w:val="-32"/>
          <w:sz w:val="24"/>
          <w:szCs w:val="24"/>
        </w:rPr>
        <w:object w:dxaOrig="1400"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65pt;height:28.9pt" o:ole="">
            <v:imagedata r:id="rId26" o:title=""/>
          </v:shape>
          <o:OLEObject Type="Embed" ProgID="Equation.3" ShapeID="_x0000_i1025" DrawAspect="Content" ObjectID="_1623529931" r:id="rId27"/>
        </w:object>
      </w:r>
      <w:r w:rsidRPr="00737043">
        <w:rPr>
          <w:sz w:val="24"/>
          <w:szCs w:val="24"/>
        </w:rPr>
        <w:t xml:space="preserve"> , kde </w:t>
      </w:r>
      <w:r w:rsidRPr="00737043">
        <w:rPr>
          <w:position w:val="-32"/>
          <w:sz w:val="24"/>
          <w:szCs w:val="24"/>
        </w:rPr>
        <w:object w:dxaOrig="4060" w:dyaOrig="800">
          <v:shape id="_x0000_i1026" type="#_x0000_t75" style="width:143.45pt;height:28.9pt" o:ole="">
            <v:imagedata r:id="rId28" o:title=""/>
          </v:shape>
          <o:OLEObject Type="Embed" ProgID="Equation.3" ShapeID="_x0000_i1026" DrawAspect="Content" ObjectID="_1623529932" r:id="rId29"/>
        </w:object>
      </w:r>
    </w:p>
    <w:p w:rsidR="00737043" w:rsidRPr="00737043" w:rsidRDefault="00737043" w:rsidP="00737043">
      <w:pPr>
        <w:tabs>
          <w:tab w:val="left" w:pos="567"/>
        </w:tabs>
        <w:spacing w:line="360" w:lineRule="auto"/>
        <w:jc w:val="both"/>
        <w:rPr>
          <w:sz w:val="24"/>
          <w:szCs w:val="24"/>
        </w:rPr>
      </w:pPr>
    </w:p>
    <w:p w:rsidR="00737043" w:rsidRPr="00737043" w:rsidRDefault="00737043" w:rsidP="00737043">
      <w:pPr>
        <w:tabs>
          <w:tab w:val="left" w:pos="567"/>
        </w:tabs>
        <w:spacing w:line="360" w:lineRule="auto"/>
        <w:jc w:val="both"/>
        <w:rPr>
          <w:sz w:val="24"/>
          <w:szCs w:val="24"/>
        </w:rPr>
      </w:pPr>
      <w:r w:rsidRPr="00737043">
        <w:rPr>
          <w:sz w:val="24"/>
          <w:szCs w:val="24"/>
        </w:rPr>
        <w:t xml:space="preserve">Hodnota Cohenova </w:t>
      </w:r>
      <w:r w:rsidRPr="00737043">
        <w:rPr>
          <w:i/>
          <w:sz w:val="24"/>
          <w:szCs w:val="24"/>
        </w:rPr>
        <w:t xml:space="preserve">d &lt; </w:t>
      </w:r>
      <w:r w:rsidRPr="00737043">
        <w:rPr>
          <w:sz w:val="24"/>
          <w:szCs w:val="24"/>
        </w:rPr>
        <w:t xml:space="preserve">0,2 = malá změna, </w:t>
      </w:r>
      <w:r w:rsidRPr="00737043">
        <w:rPr>
          <w:i/>
          <w:sz w:val="24"/>
          <w:szCs w:val="24"/>
        </w:rPr>
        <w:t>d</w:t>
      </w:r>
      <w:r w:rsidRPr="00737043">
        <w:rPr>
          <w:sz w:val="24"/>
          <w:szCs w:val="24"/>
        </w:rPr>
        <w:t xml:space="preserve"> 0,2–0,5 = střední změna a </w:t>
      </w:r>
      <w:r w:rsidRPr="00737043">
        <w:rPr>
          <w:i/>
          <w:sz w:val="24"/>
          <w:szCs w:val="24"/>
        </w:rPr>
        <w:t>d</w:t>
      </w:r>
      <w:r w:rsidRPr="00737043">
        <w:rPr>
          <w:sz w:val="24"/>
          <w:szCs w:val="24"/>
        </w:rPr>
        <w:t xml:space="preserve"> &gt; 0,8 = velká změna</w:t>
      </w:r>
      <w:r w:rsidRPr="00737043">
        <w:rPr>
          <w:rFonts w:eastAsia="TimesNewRomanPSMT"/>
          <w:sz w:val="24"/>
          <w:szCs w:val="24"/>
        </w:rPr>
        <w:t xml:space="preserve"> </w:t>
      </w:r>
      <w:r w:rsidRPr="00737043">
        <w:rPr>
          <w:rFonts w:eastAsia="NimbusRomanDOT-Regular"/>
          <w:sz w:val="24"/>
          <w:szCs w:val="24"/>
        </w:rPr>
        <w:t>(</w:t>
      </w:r>
      <w:r w:rsidRPr="00737043">
        <w:rPr>
          <w:sz w:val="24"/>
          <w:szCs w:val="24"/>
        </w:rPr>
        <w:t>Cohen, 1988; Thomas, Nelson &amp;  Silverman, 2011</w:t>
      </w:r>
      <w:r w:rsidRPr="00737043">
        <w:rPr>
          <w:rFonts w:eastAsia="NimbusRomanDOT-Regular"/>
          <w:sz w:val="24"/>
          <w:szCs w:val="24"/>
        </w:rPr>
        <w:t xml:space="preserve">). </w:t>
      </w:r>
      <w:r w:rsidRPr="00737043">
        <w:rPr>
          <w:rFonts w:eastAsia="NimbusRomanDOT-Bold"/>
          <w:bCs/>
          <w:sz w:val="24"/>
          <w:szCs w:val="24"/>
          <w:lang w:val="en-GB"/>
        </w:rPr>
        <w:t>Srovnání úrovně PA bylo provedeno pomocí kontingenčních tabulek testem Chí-kvadrát.</w:t>
      </w:r>
    </w:p>
    <w:p w:rsidR="007A728A" w:rsidRDefault="007A728A" w:rsidP="00264263">
      <w:pPr>
        <w:rPr>
          <w:rFonts w:cs="Arial"/>
          <w:sz w:val="24"/>
          <w:szCs w:val="24"/>
        </w:rPr>
      </w:pPr>
    </w:p>
    <w:p w:rsidR="00264263" w:rsidRDefault="00AD3ED0" w:rsidP="00264263">
      <w:pPr>
        <w:rPr>
          <w:rFonts w:cs="Arial"/>
          <w:sz w:val="24"/>
          <w:szCs w:val="24"/>
        </w:rPr>
      </w:pPr>
      <w:r>
        <w:rPr>
          <w:rFonts w:cs="Arial"/>
          <w:sz w:val="24"/>
          <w:szCs w:val="24"/>
        </w:rPr>
        <w:br w:type="page"/>
      </w:r>
    </w:p>
    <w:p w:rsidR="007A728A" w:rsidRPr="00805599" w:rsidRDefault="00E4737C" w:rsidP="0005796F">
      <w:pPr>
        <w:pStyle w:val="Odstavecseseznamem"/>
        <w:numPr>
          <w:ilvl w:val="0"/>
          <w:numId w:val="43"/>
        </w:numPr>
        <w:autoSpaceDE w:val="0"/>
        <w:autoSpaceDN w:val="0"/>
        <w:adjustRightInd w:val="0"/>
        <w:spacing w:after="0" w:line="360" w:lineRule="auto"/>
        <w:ind w:left="567" w:hanging="567"/>
        <w:jc w:val="both"/>
        <w:rPr>
          <w:rFonts w:cs="Arial"/>
          <w:b/>
          <w:sz w:val="24"/>
          <w:szCs w:val="24"/>
        </w:rPr>
      </w:pPr>
      <w:r w:rsidRPr="00805599">
        <w:rPr>
          <w:rFonts w:cs="Arial"/>
          <w:b/>
          <w:sz w:val="24"/>
          <w:szCs w:val="24"/>
        </w:rPr>
        <w:lastRenderedPageBreak/>
        <w:t>VÝSLEDKY</w:t>
      </w:r>
    </w:p>
    <w:p w:rsidR="00805599" w:rsidRPr="00805599" w:rsidRDefault="00805599" w:rsidP="00805599">
      <w:pPr>
        <w:autoSpaceDE w:val="0"/>
        <w:autoSpaceDN w:val="0"/>
        <w:adjustRightInd w:val="0"/>
        <w:spacing w:after="0" w:line="360" w:lineRule="auto"/>
        <w:jc w:val="both"/>
        <w:rPr>
          <w:rFonts w:cs="Arial"/>
          <w:sz w:val="24"/>
          <w:szCs w:val="24"/>
        </w:rPr>
      </w:pPr>
    </w:p>
    <w:p w:rsidR="00F86882" w:rsidRPr="00A65859" w:rsidRDefault="00A65859" w:rsidP="00181B37">
      <w:pPr>
        <w:pStyle w:val="Odstavecseseznamem"/>
        <w:autoSpaceDE w:val="0"/>
        <w:autoSpaceDN w:val="0"/>
        <w:adjustRightInd w:val="0"/>
        <w:spacing w:after="0" w:line="360" w:lineRule="auto"/>
        <w:ind w:left="0" w:firstLine="567"/>
        <w:jc w:val="both"/>
        <w:rPr>
          <w:rFonts w:asciiTheme="minorHAnsi" w:hAnsiTheme="minorHAnsi" w:cstheme="minorHAnsi"/>
          <w:sz w:val="24"/>
          <w:szCs w:val="24"/>
        </w:rPr>
      </w:pPr>
      <w:r w:rsidRPr="00A65859">
        <w:rPr>
          <w:rFonts w:asciiTheme="minorHAnsi" w:hAnsiTheme="minorHAnsi" w:cstheme="minorHAnsi"/>
          <w:sz w:val="24"/>
          <w:szCs w:val="24"/>
        </w:rPr>
        <w:t>Výsledková část je rozdělena dle dotazníků. Jako první jsou uvedeny výsledky z dotazníku DŽS a následně pokračují výsledky z dotazníku IPAQ – International Physical Activity Questionnaire (</w:t>
      </w:r>
      <w:r w:rsidRPr="00A65859">
        <w:rPr>
          <w:rFonts w:asciiTheme="minorHAnsi" w:hAnsiTheme="minorHAnsi" w:cstheme="minorHAnsi"/>
          <w:bCs/>
          <w:sz w:val="24"/>
          <w:szCs w:val="24"/>
        </w:rPr>
        <w:t>Short</w:t>
      </w:r>
      <w:r w:rsidRPr="00A65859">
        <w:rPr>
          <w:rFonts w:asciiTheme="minorHAnsi" w:hAnsiTheme="minorHAnsi" w:cstheme="minorHAnsi"/>
          <w:sz w:val="24"/>
          <w:szCs w:val="24"/>
        </w:rPr>
        <w:t xml:space="preserve"> Form).</w:t>
      </w:r>
    </w:p>
    <w:p w:rsidR="00AC1201" w:rsidRDefault="00AC1201" w:rsidP="00646154">
      <w:pPr>
        <w:spacing w:line="360" w:lineRule="auto"/>
        <w:jc w:val="both"/>
        <w:rPr>
          <w:sz w:val="24"/>
          <w:szCs w:val="24"/>
        </w:rPr>
      </w:pPr>
    </w:p>
    <w:p w:rsidR="009859DA" w:rsidRPr="00B730EE" w:rsidRDefault="009859DA" w:rsidP="009859DA">
      <w:pPr>
        <w:spacing w:line="360" w:lineRule="auto"/>
        <w:rPr>
          <w:sz w:val="24"/>
          <w:szCs w:val="24"/>
        </w:rPr>
      </w:pPr>
      <w:r>
        <w:rPr>
          <w:b/>
          <w:sz w:val="24"/>
          <w:szCs w:val="24"/>
        </w:rPr>
        <w:t xml:space="preserve">Tabulka 9: </w:t>
      </w:r>
      <w:r w:rsidRPr="00646154">
        <w:rPr>
          <w:sz w:val="24"/>
          <w:szCs w:val="24"/>
        </w:rPr>
        <w:t xml:space="preserve">Životní spokojenost a její složky u současných pracovníků na pozici </w:t>
      </w:r>
      <w:r w:rsidRPr="00B730EE">
        <w:rPr>
          <w:sz w:val="24"/>
          <w:szCs w:val="24"/>
        </w:rPr>
        <w:t>„Obchodně produktový specialista“ a jejich srovnání s normativními hodnotami</w:t>
      </w:r>
    </w:p>
    <w:tbl>
      <w:tblPr>
        <w:tblpPr w:leftFromText="141" w:rightFromText="141" w:vertAnchor="text" w:horzAnchor="margin" w:tblpXSpec="center" w:tblpY="338"/>
        <w:tblW w:w="6487" w:type="dxa"/>
        <w:tblBorders>
          <w:top w:val="single" w:sz="12" w:space="0" w:color="008000"/>
          <w:bottom w:val="single" w:sz="12" w:space="0" w:color="008000"/>
        </w:tblBorders>
        <w:tblLook w:val="01E0"/>
      </w:tblPr>
      <w:tblGrid>
        <w:gridCol w:w="2802"/>
        <w:gridCol w:w="1697"/>
        <w:gridCol w:w="996"/>
        <w:gridCol w:w="992"/>
      </w:tblGrid>
      <w:tr w:rsidR="00AC1201" w:rsidRPr="008F7AD3" w:rsidTr="004F4BF5">
        <w:trPr>
          <w:trHeight w:val="334"/>
        </w:trPr>
        <w:tc>
          <w:tcPr>
            <w:tcW w:w="2802" w:type="dxa"/>
            <w:tcBorders>
              <w:bottom w:val="single" w:sz="6" w:space="0" w:color="008000"/>
            </w:tcBorders>
            <w:shd w:val="clear" w:color="auto" w:fill="auto"/>
          </w:tcPr>
          <w:p w:rsidR="00AC1201" w:rsidRPr="008F7AD3" w:rsidRDefault="00AC1201" w:rsidP="00AC1201">
            <w:pPr>
              <w:pStyle w:val="Bezmezer"/>
            </w:pPr>
            <w:r>
              <w:t>Životní spokojenost</w:t>
            </w:r>
            <w:r w:rsidRPr="008F7AD3">
              <w:t xml:space="preserve"> </w:t>
            </w:r>
          </w:p>
        </w:tc>
        <w:tc>
          <w:tcPr>
            <w:tcW w:w="1697" w:type="dxa"/>
            <w:tcBorders>
              <w:bottom w:val="single" w:sz="6" w:space="0" w:color="008000"/>
            </w:tcBorders>
          </w:tcPr>
          <w:p w:rsidR="00AC1201" w:rsidRPr="008F7AD3" w:rsidRDefault="00AC1201" w:rsidP="00AC1201">
            <w:pPr>
              <w:pStyle w:val="Bezmezer"/>
              <w:jc w:val="center"/>
            </w:pPr>
            <w:r w:rsidRPr="008F7AD3">
              <w:t>OPS</w:t>
            </w:r>
          </w:p>
        </w:tc>
        <w:tc>
          <w:tcPr>
            <w:tcW w:w="996" w:type="dxa"/>
            <w:tcBorders>
              <w:bottom w:val="single" w:sz="6" w:space="0" w:color="008000"/>
            </w:tcBorders>
            <w:shd w:val="clear" w:color="auto" w:fill="auto"/>
          </w:tcPr>
          <w:p w:rsidR="00AC1201" w:rsidRPr="008F7AD3" w:rsidRDefault="00AC1201" w:rsidP="00AC1201">
            <w:pPr>
              <w:pStyle w:val="Bezmezer"/>
              <w:jc w:val="center"/>
            </w:pPr>
            <w:r w:rsidRPr="008F7AD3">
              <w:t>Norma</w:t>
            </w:r>
          </w:p>
        </w:tc>
        <w:tc>
          <w:tcPr>
            <w:tcW w:w="992" w:type="dxa"/>
            <w:tcBorders>
              <w:bottom w:val="single" w:sz="6" w:space="0" w:color="008000"/>
            </w:tcBorders>
          </w:tcPr>
          <w:p w:rsidR="00AC1201" w:rsidRPr="008F7AD3" w:rsidRDefault="00AC1201" w:rsidP="00AC1201">
            <w:pPr>
              <w:pStyle w:val="Bezmezer"/>
              <w:jc w:val="center"/>
            </w:pPr>
            <w:r w:rsidRPr="008F7AD3">
              <w:t>∆</w:t>
            </w:r>
          </w:p>
        </w:tc>
      </w:tr>
      <w:tr w:rsidR="00AC1201" w:rsidRPr="008F7AD3" w:rsidTr="004F4BF5">
        <w:trPr>
          <w:trHeight w:val="271"/>
        </w:trPr>
        <w:tc>
          <w:tcPr>
            <w:tcW w:w="2802" w:type="dxa"/>
            <w:shd w:val="clear" w:color="auto" w:fill="auto"/>
          </w:tcPr>
          <w:p w:rsidR="00AC1201" w:rsidRPr="008F7AD3" w:rsidRDefault="00AC1201" w:rsidP="00AC1201">
            <w:pPr>
              <w:pStyle w:val="Bezmezer"/>
            </w:pPr>
            <w:r>
              <w:t>Zdraví</w:t>
            </w:r>
          </w:p>
        </w:tc>
        <w:tc>
          <w:tcPr>
            <w:tcW w:w="1697" w:type="dxa"/>
          </w:tcPr>
          <w:p w:rsidR="00AC1201" w:rsidRPr="008F7AD3" w:rsidRDefault="00AC1201" w:rsidP="00AC1201">
            <w:pPr>
              <w:pStyle w:val="Bezmezer"/>
              <w:jc w:val="center"/>
            </w:pPr>
            <w:r w:rsidRPr="008F7AD3">
              <w:t>36,9 ± 8,31</w:t>
            </w:r>
          </w:p>
        </w:tc>
        <w:tc>
          <w:tcPr>
            <w:tcW w:w="996" w:type="dxa"/>
            <w:shd w:val="clear" w:color="auto" w:fill="auto"/>
          </w:tcPr>
          <w:p w:rsidR="00AC1201" w:rsidRPr="008F7AD3" w:rsidRDefault="00AC1201" w:rsidP="00AC1201">
            <w:pPr>
              <w:pStyle w:val="Bezmezer"/>
              <w:jc w:val="center"/>
            </w:pPr>
            <w:r>
              <w:t>41,2</w:t>
            </w:r>
          </w:p>
        </w:tc>
        <w:tc>
          <w:tcPr>
            <w:tcW w:w="992" w:type="dxa"/>
            <w:vAlign w:val="bottom"/>
          </w:tcPr>
          <w:p w:rsidR="00AC1201" w:rsidRPr="008F7AD3" w:rsidRDefault="00AC1201" w:rsidP="00AC1201">
            <w:pPr>
              <w:pStyle w:val="Bezmezer"/>
              <w:jc w:val="center"/>
              <w:rPr>
                <w:color w:val="000000"/>
              </w:rPr>
            </w:pPr>
            <w:r w:rsidRPr="008F7AD3">
              <w:rPr>
                <w:color w:val="000000"/>
              </w:rPr>
              <w:t>4,3</w:t>
            </w:r>
          </w:p>
        </w:tc>
      </w:tr>
      <w:tr w:rsidR="00AC1201" w:rsidRPr="008F7AD3" w:rsidTr="004F4BF5">
        <w:trPr>
          <w:trHeight w:val="271"/>
        </w:trPr>
        <w:tc>
          <w:tcPr>
            <w:tcW w:w="2802" w:type="dxa"/>
            <w:shd w:val="clear" w:color="auto" w:fill="auto"/>
          </w:tcPr>
          <w:p w:rsidR="00AC1201" w:rsidRPr="008F7AD3" w:rsidRDefault="00AC1201" w:rsidP="00AC1201">
            <w:pPr>
              <w:pStyle w:val="Bezmezer"/>
            </w:pPr>
            <w:r>
              <w:t>Práce</w:t>
            </w:r>
          </w:p>
        </w:tc>
        <w:tc>
          <w:tcPr>
            <w:tcW w:w="1697" w:type="dxa"/>
          </w:tcPr>
          <w:p w:rsidR="00AC1201" w:rsidRPr="008F7AD3" w:rsidRDefault="00AC1201" w:rsidP="00AC1201">
            <w:pPr>
              <w:pStyle w:val="Bezmezer"/>
              <w:jc w:val="center"/>
            </w:pPr>
            <w:r w:rsidRPr="008F7AD3">
              <w:t>37,1 ± 6,54</w:t>
            </w:r>
          </w:p>
        </w:tc>
        <w:tc>
          <w:tcPr>
            <w:tcW w:w="996" w:type="dxa"/>
            <w:shd w:val="clear" w:color="auto" w:fill="auto"/>
          </w:tcPr>
          <w:p w:rsidR="00AC1201" w:rsidRPr="008F7AD3" w:rsidRDefault="00AC1201" w:rsidP="00AC1201">
            <w:pPr>
              <w:pStyle w:val="Bezmezer"/>
              <w:jc w:val="center"/>
            </w:pPr>
            <w:r>
              <w:t>36,1</w:t>
            </w:r>
          </w:p>
        </w:tc>
        <w:tc>
          <w:tcPr>
            <w:tcW w:w="992" w:type="dxa"/>
            <w:vAlign w:val="bottom"/>
          </w:tcPr>
          <w:p w:rsidR="00AC1201" w:rsidRPr="008F7AD3" w:rsidRDefault="00AC1201" w:rsidP="00AC1201">
            <w:pPr>
              <w:pStyle w:val="Bezmezer"/>
              <w:jc w:val="center"/>
              <w:rPr>
                <w:color w:val="000000"/>
              </w:rPr>
            </w:pPr>
            <w:r w:rsidRPr="008F7AD3">
              <w:rPr>
                <w:color w:val="000000"/>
              </w:rPr>
              <w:t>1,0</w:t>
            </w:r>
          </w:p>
        </w:tc>
      </w:tr>
      <w:tr w:rsidR="00AC1201" w:rsidRPr="008F7AD3" w:rsidTr="004F4BF5">
        <w:trPr>
          <w:trHeight w:val="271"/>
        </w:trPr>
        <w:tc>
          <w:tcPr>
            <w:tcW w:w="2802" w:type="dxa"/>
            <w:shd w:val="clear" w:color="auto" w:fill="auto"/>
          </w:tcPr>
          <w:p w:rsidR="00AC1201" w:rsidRPr="008F7AD3" w:rsidRDefault="00AC1201" w:rsidP="00AC1201">
            <w:pPr>
              <w:pStyle w:val="Bezmezer"/>
            </w:pPr>
            <w:r w:rsidRPr="008F7AD3">
              <w:t xml:space="preserve">Finance </w:t>
            </w:r>
          </w:p>
        </w:tc>
        <w:tc>
          <w:tcPr>
            <w:tcW w:w="1697" w:type="dxa"/>
          </w:tcPr>
          <w:p w:rsidR="00AC1201" w:rsidRPr="008F7AD3" w:rsidRDefault="00AC1201" w:rsidP="00AC1201">
            <w:pPr>
              <w:pStyle w:val="Bezmezer"/>
              <w:jc w:val="center"/>
            </w:pPr>
            <w:r w:rsidRPr="008F7AD3">
              <w:t>35,5 ± 6,72</w:t>
            </w:r>
          </w:p>
        </w:tc>
        <w:tc>
          <w:tcPr>
            <w:tcW w:w="996" w:type="dxa"/>
            <w:shd w:val="clear" w:color="auto" w:fill="auto"/>
          </w:tcPr>
          <w:p w:rsidR="00AC1201" w:rsidRPr="008F7AD3" w:rsidRDefault="00AC1201" w:rsidP="00AC1201">
            <w:pPr>
              <w:pStyle w:val="Bezmezer"/>
              <w:jc w:val="center"/>
            </w:pPr>
            <w:r>
              <w:t>31,9</w:t>
            </w:r>
          </w:p>
        </w:tc>
        <w:tc>
          <w:tcPr>
            <w:tcW w:w="992" w:type="dxa"/>
            <w:vAlign w:val="bottom"/>
          </w:tcPr>
          <w:p w:rsidR="00AC1201" w:rsidRPr="008F7AD3" w:rsidRDefault="00AC1201" w:rsidP="00AC1201">
            <w:pPr>
              <w:pStyle w:val="Bezmezer"/>
              <w:jc w:val="center"/>
              <w:rPr>
                <w:color w:val="000000"/>
              </w:rPr>
            </w:pPr>
            <w:r w:rsidRPr="008F7AD3">
              <w:rPr>
                <w:color w:val="000000"/>
              </w:rPr>
              <w:t>3,6</w:t>
            </w:r>
          </w:p>
        </w:tc>
      </w:tr>
      <w:tr w:rsidR="00AC1201" w:rsidRPr="008F7AD3" w:rsidTr="004F4BF5">
        <w:trPr>
          <w:trHeight w:val="271"/>
        </w:trPr>
        <w:tc>
          <w:tcPr>
            <w:tcW w:w="2802" w:type="dxa"/>
            <w:shd w:val="clear" w:color="auto" w:fill="auto"/>
          </w:tcPr>
          <w:p w:rsidR="00AC1201" w:rsidRPr="008F7AD3" w:rsidRDefault="00AC1201" w:rsidP="00AC1201">
            <w:pPr>
              <w:pStyle w:val="Bezmezer"/>
            </w:pPr>
            <w:r>
              <w:t>Volný čas</w:t>
            </w:r>
          </w:p>
        </w:tc>
        <w:tc>
          <w:tcPr>
            <w:tcW w:w="1697" w:type="dxa"/>
          </w:tcPr>
          <w:p w:rsidR="00AC1201" w:rsidRPr="008F7AD3" w:rsidRDefault="00AC1201" w:rsidP="00AC1201">
            <w:pPr>
              <w:pStyle w:val="Bezmezer"/>
              <w:jc w:val="center"/>
            </w:pPr>
            <w:r w:rsidRPr="008F7AD3">
              <w:t>33,5 ± 7,12</w:t>
            </w:r>
          </w:p>
        </w:tc>
        <w:tc>
          <w:tcPr>
            <w:tcW w:w="996" w:type="dxa"/>
            <w:shd w:val="clear" w:color="auto" w:fill="auto"/>
          </w:tcPr>
          <w:p w:rsidR="00AC1201" w:rsidRPr="008F7AD3" w:rsidRDefault="00AC1201" w:rsidP="00AC1201">
            <w:pPr>
              <w:pStyle w:val="Bezmezer"/>
              <w:jc w:val="center"/>
            </w:pPr>
            <w:r>
              <w:t>36,6</w:t>
            </w:r>
          </w:p>
        </w:tc>
        <w:tc>
          <w:tcPr>
            <w:tcW w:w="992" w:type="dxa"/>
            <w:vAlign w:val="bottom"/>
          </w:tcPr>
          <w:p w:rsidR="00AC1201" w:rsidRPr="008F7AD3" w:rsidRDefault="00AC1201" w:rsidP="00AC1201">
            <w:pPr>
              <w:pStyle w:val="Bezmezer"/>
              <w:jc w:val="center"/>
              <w:rPr>
                <w:color w:val="000000"/>
              </w:rPr>
            </w:pPr>
            <w:r w:rsidRPr="008F7AD3">
              <w:rPr>
                <w:color w:val="000000"/>
              </w:rPr>
              <w:t>3,1</w:t>
            </w:r>
          </w:p>
        </w:tc>
      </w:tr>
      <w:tr w:rsidR="00AC1201" w:rsidRPr="008F7AD3" w:rsidTr="004F4BF5">
        <w:trPr>
          <w:trHeight w:val="271"/>
        </w:trPr>
        <w:tc>
          <w:tcPr>
            <w:tcW w:w="2802" w:type="dxa"/>
            <w:shd w:val="clear" w:color="auto" w:fill="auto"/>
          </w:tcPr>
          <w:p w:rsidR="00AC1201" w:rsidRPr="008F7AD3" w:rsidRDefault="00AC1201" w:rsidP="00AC1201">
            <w:pPr>
              <w:pStyle w:val="Bezmezer"/>
            </w:pPr>
            <w:r>
              <w:t>Partnerství</w:t>
            </w:r>
          </w:p>
        </w:tc>
        <w:tc>
          <w:tcPr>
            <w:tcW w:w="1697" w:type="dxa"/>
          </w:tcPr>
          <w:p w:rsidR="00AC1201" w:rsidRPr="008F7AD3" w:rsidRDefault="00AC1201" w:rsidP="00AC1201">
            <w:pPr>
              <w:pStyle w:val="Bezmezer"/>
              <w:jc w:val="center"/>
            </w:pPr>
            <w:r w:rsidRPr="008F7AD3">
              <w:t>38,4 ± 6,37</w:t>
            </w:r>
          </w:p>
        </w:tc>
        <w:tc>
          <w:tcPr>
            <w:tcW w:w="996" w:type="dxa"/>
            <w:shd w:val="clear" w:color="auto" w:fill="auto"/>
          </w:tcPr>
          <w:p w:rsidR="00AC1201" w:rsidRPr="008F7AD3" w:rsidRDefault="00AC1201" w:rsidP="00AC1201">
            <w:pPr>
              <w:pStyle w:val="Bezmezer"/>
              <w:jc w:val="center"/>
            </w:pPr>
            <w:r>
              <w:t>39,3</w:t>
            </w:r>
          </w:p>
        </w:tc>
        <w:tc>
          <w:tcPr>
            <w:tcW w:w="992" w:type="dxa"/>
            <w:vAlign w:val="bottom"/>
          </w:tcPr>
          <w:p w:rsidR="00AC1201" w:rsidRPr="008F7AD3" w:rsidRDefault="00AC1201" w:rsidP="00AC1201">
            <w:pPr>
              <w:pStyle w:val="Bezmezer"/>
              <w:jc w:val="center"/>
              <w:rPr>
                <w:color w:val="000000"/>
              </w:rPr>
            </w:pPr>
            <w:r w:rsidRPr="008F7AD3">
              <w:rPr>
                <w:color w:val="000000"/>
              </w:rPr>
              <w:t>0,9</w:t>
            </w:r>
          </w:p>
        </w:tc>
      </w:tr>
      <w:tr w:rsidR="00AC1201" w:rsidRPr="008F7AD3" w:rsidTr="004F4BF5">
        <w:trPr>
          <w:trHeight w:val="271"/>
        </w:trPr>
        <w:tc>
          <w:tcPr>
            <w:tcW w:w="2802" w:type="dxa"/>
            <w:shd w:val="clear" w:color="auto" w:fill="auto"/>
          </w:tcPr>
          <w:p w:rsidR="00AC1201" w:rsidRPr="008F7AD3" w:rsidRDefault="00AC1201" w:rsidP="00AC1201">
            <w:pPr>
              <w:pStyle w:val="Bezmezer"/>
            </w:pPr>
            <w:r>
              <w:t>Vlastní děti</w:t>
            </w:r>
          </w:p>
        </w:tc>
        <w:tc>
          <w:tcPr>
            <w:tcW w:w="1697" w:type="dxa"/>
          </w:tcPr>
          <w:p w:rsidR="00AC1201" w:rsidRPr="008F7AD3" w:rsidRDefault="00AC1201" w:rsidP="00AC1201">
            <w:pPr>
              <w:pStyle w:val="Bezmezer"/>
              <w:jc w:val="center"/>
            </w:pPr>
            <w:r w:rsidRPr="008F7AD3">
              <w:t>40,2 ± 7,05</w:t>
            </w:r>
          </w:p>
        </w:tc>
        <w:tc>
          <w:tcPr>
            <w:tcW w:w="996" w:type="dxa"/>
            <w:shd w:val="clear" w:color="auto" w:fill="auto"/>
          </w:tcPr>
          <w:p w:rsidR="00AC1201" w:rsidRPr="008F7AD3" w:rsidRDefault="00AC1201" w:rsidP="00AC1201">
            <w:pPr>
              <w:pStyle w:val="Bezmezer"/>
              <w:jc w:val="center"/>
            </w:pPr>
            <w:r>
              <w:t>40,0</w:t>
            </w:r>
          </w:p>
        </w:tc>
        <w:tc>
          <w:tcPr>
            <w:tcW w:w="992" w:type="dxa"/>
            <w:vAlign w:val="bottom"/>
          </w:tcPr>
          <w:p w:rsidR="00AC1201" w:rsidRPr="008F7AD3" w:rsidRDefault="00AC1201" w:rsidP="00AC1201">
            <w:pPr>
              <w:pStyle w:val="Bezmezer"/>
              <w:jc w:val="center"/>
              <w:rPr>
                <w:color w:val="000000"/>
              </w:rPr>
            </w:pPr>
            <w:r w:rsidRPr="008F7AD3">
              <w:rPr>
                <w:color w:val="000000"/>
              </w:rPr>
              <w:t>0,2</w:t>
            </w:r>
          </w:p>
        </w:tc>
      </w:tr>
      <w:tr w:rsidR="00AC1201" w:rsidRPr="008F7AD3" w:rsidTr="004F4BF5">
        <w:trPr>
          <w:trHeight w:val="271"/>
        </w:trPr>
        <w:tc>
          <w:tcPr>
            <w:tcW w:w="2802" w:type="dxa"/>
            <w:shd w:val="clear" w:color="auto" w:fill="auto"/>
          </w:tcPr>
          <w:p w:rsidR="00AC1201" w:rsidRPr="008F7AD3" w:rsidRDefault="00AC1201" w:rsidP="00AC1201">
            <w:pPr>
              <w:pStyle w:val="Bezmezer"/>
            </w:pPr>
            <w:r>
              <w:t>Vlastní osoba</w:t>
            </w:r>
          </w:p>
        </w:tc>
        <w:tc>
          <w:tcPr>
            <w:tcW w:w="1697" w:type="dxa"/>
          </w:tcPr>
          <w:p w:rsidR="00AC1201" w:rsidRPr="008F7AD3" w:rsidRDefault="00AC1201" w:rsidP="00AC1201">
            <w:pPr>
              <w:pStyle w:val="Bezmezer"/>
              <w:jc w:val="center"/>
            </w:pPr>
            <w:r w:rsidRPr="008F7AD3">
              <w:t>39,1 ± 6,53</w:t>
            </w:r>
          </w:p>
        </w:tc>
        <w:tc>
          <w:tcPr>
            <w:tcW w:w="996" w:type="dxa"/>
            <w:shd w:val="clear" w:color="auto" w:fill="auto"/>
          </w:tcPr>
          <w:p w:rsidR="00AC1201" w:rsidRPr="008F7AD3" w:rsidRDefault="00AC1201" w:rsidP="00AC1201">
            <w:pPr>
              <w:pStyle w:val="Bezmezer"/>
              <w:jc w:val="center"/>
            </w:pPr>
            <w:r>
              <w:t>38,9</w:t>
            </w:r>
          </w:p>
        </w:tc>
        <w:tc>
          <w:tcPr>
            <w:tcW w:w="992" w:type="dxa"/>
            <w:vAlign w:val="bottom"/>
          </w:tcPr>
          <w:p w:rsidR="00AC1201" w:rsidRPr="008F7AD3" w:rsidRDefault="00AC1201" w:rsidP="00AC1201">
            <w:pPr>
              <w:pStyle w:val="Bezmezer"/>
              <w:jc w:val="center"/>
              <w:rPr>
                <w:color w:val="000000"/>
              </w:rPr>
            </w:pPr>
            <w:r w:rsidRPr="008F7AD3">
              <w:rPr>
                <w:color w:val="000000"/>
              </w:rPr>
              <w:t>0,2</w:t>
            </w:r>
          </w:p>
        </w:tc>
      </w:tr>
      <w:tr w:rsidR="00AC1201" w:rsidRPr="008F7AD3" w:rsidTr="004F4BF5">
        <w:trPr>
          <w:trHeight w:val="271"/>
        </w:trPr>
        <w:tc>
          <w:tcPr>
            <w:tcW w:w="2802" w:type="dxa"/>
            <w:shd w:val="clear" w:color="auto" w:fill="auto"/>
          </w:tcPr>
          <w:p w:rsidR="00AC1201" w:rsidRPr="008F7AD3" w:rsidRDefault="00AC1201" w:rsidP="00AC1201">
            <w:pPr>
              <w:pStyle w:val="Bezmezer"/>
            </w:pPr>
            <w:r w:rsidRPr="008F7AD3">
              <w:t>Sexualit</w:t>
            </w:r>
            <w:r>
              <w:t>a</w:t>
            </w:r>
          </w:p>
        </w:tc>
        <w:tc>
          <w:tcPr>
            <w:tcW w:w="1697" w:type="dxa"/>
          </w:tcPr>
          <w:p w:rsidR="00AC1201" w:rsidRPr="008F7AD3" w:rsidRDefault="00AC1201" w:rsidP="00AC1201">
            <w:pPr>
              <w:pStyle w:val="Bezmezer"/>
              <w:jc w:val="center"/>
            </w:pPr>
            <w:r w:rsidRPr="008F7AD3">
              <w:t>41,3</w:t>
            </w:r>
            <w:r>
              <w:t xml:space="preserve"> ± 7,19</w:t>
            </w:r>
          </w:p>
        </w:tc>
        <w:tc>
          <w:tcPr>
            <w:tcW w:w="996" w:type="dxa"/>
            <w:shd w:val="clear" w:color="auto" w:fill="auto"/>
          </w:tcPr>
          <w:p w:rsidR="00AC1201" w:rsidRPr="008F7AD3" w:rsidRDefault="00AC1201" w:rsidP="00AC1201">
            <w:pPr>
              <w:pStyle w:val="Bezmezer"/>
              <w:jc w:val="center"/>
            </w:pPr>
            <w:r>
              <w:t>36,0</w:t>
            </w:r>
          </w:p>
        </w:tc>
        <w:tc>
          <w:tcPr>
            <w:tcW w:w="992" w:type="dxa"/>
            <w:vAlign w:val="bottom"/>
          </w:tcPr>
          <w:p w:rsidR="00AC1201" w:rsidRPr="008F7AD3" w:rsidRDefault="00AC1201" w:rsidP="00AC1201">
            <w:pPr>
              <w:pStyle w:val="Bezmezer"/>
              <w:jc w:val="center"/>
              <w:rPr>
                <w:color w:val="000000"/>
              </w:rPr>
            </w:pPr>
            <w:r w:rsidRPr="008F7AD3">
              <w:rPr>
                <w:color w:val="000000"/>
              </w:rPr>
              <w:t>5,3</w:t>
            </w:r>
          </w:p>
        </w:tc>
      </w:tr>
      <w:tr w:rsidR="00AC1201" w:rsidRPr="008F7AD3" w:rsidTr="004F4BF5">
        <w:trPr>
          <w:trHeight w:val="271"/>
        </w:trPr>
        <w:tc>
          <w:tcPr>
            <w:tcW w:w="2802" w:type="dxa"/>
            <w:shd w:val="clear" w:color="auto" w:fill="auto"/>
          </w:tcPr>
          <w:p w:rsidR="00AC1201" w:rsidRPr="008F7AD3" w:rsidRDefault="00AC1201" w:rsidP="00AC1201">
            <w:pPr>
              <w:pStyle w:val="Bezmezer"/>
            </w:pPr>
            <w:r>
              <w:t>Přátelé</w:t>
            </w:r>
          </w:p>
        </w:tc>
        <w:tc>
          <w:tcPr>
            <w:tcW w:w="1697" w:type="dxa"/>
          </w:tcPr>
          <w:p w:rsidR="00AC1201" w:rsidRPr="008F7AD3" w:rsidRDefault="00AC1201" w:rsidP="00AC1201">
            <w:pPr>
              <w:pStyle w:val="Bezmezer"/>
              <w:jc w:val="center"/>
            </w:pPr>
            <w:r w:rsidRPr="008F7AD3">
              <w:t>38,4 ± 6,47</w:t>
            </w:r>
          </w:p>
        </w:tc>
        <w:tc>
          <w:tcPr>
            <w:tcW w:w="996" w:type="dxa"/>
            <w:shd w:val="clear" w:color="auto" w:fill="auto"/>
          </w:tcPr>
          <w:p w:rsidR="00AC1201" w:rsidRPr="008F7AD3" w:rsidRDefault="00AC1201" w:rsidP="00AC1201">
            <w:pPr>
              <w:pStyle w:val="Bezmezer"/>
              <w:jc w:val="center"/>
            </w:pPr>
            <w:r w:rsidRPr="008F7AD3">
              <w:t>37,6</w:t>
            </w:r>
          </w:p>
        </w:tc>
        <w:tc>
          <w:tcPr>
            <w:tcW w:w="992" w:type="dxa"/>
            <w:vAlign w:val="bottom"/>
          </w:tcPr>
          <w:p w:rsidR="00AC1201" w:rsidRPr="008F7AD3" w:rsidRDefault="00AC1201" w:rsidP="00AC1201">
            <w:pPr>
              <w:pStyle w:val="Bezmezer"/>
              <w:jc w:val="center"/>
              <w:rPr>
                <w:color w:val="000000"/>
              </w:rPr>
            </w:pPr>
            <w:r w:rsidRPr="008F7AD3">
              <w:rPr>
                <w:color w:val="000000"/>
              </w:rPr>
              <w:t>0,8</w:t>
            </w:r>
          </w:p>
        </w:tc>
      </w:tr>
      <w:tr w:rsidR="00AC1201" w:rsidRPr="008F7AD3" w:rsidTr="004F4BF5">
        <w:trPr>
          <w:trHeight w:val="271"/>
        </w:trPr>
        <w:tc>
          <w:tcPr>
            <w:tcW w:w="2802" w:type="dxa"/>
            <w:shd w:val="clear" w:color="auto" w:fill="auto"/>
          </w:tcPr>
          <w:p w:rsidR="00AC1201" w:rsidRPr="008F7AD3" w:rsidRDefault="00AC1201" w:rsidP="00AC1201">
            <w:pPr>
              <w:pStyle w:val="Bezmezer"/>
            </w:pPr>
            <w:r>
              <w:t>Bydlení</w:t>
            </w:r>
            <w:r w:rsidRPr="008F7AD3">
              <w:t xml:space="preserve"> </w:t>
            </w:r>
          </w:p>
        </w:tc>
        <w:tc>
          <w:tcPr>
            <w:tcW w:w="1697" w:type="dxa"/>
          </w:tcPr>
          <w:p w:rsidR="00AC1201" w:rsidRPr="008F7AD3" w:rsidRDefault="00AC1201" w:rsidP="00AC1201">
            <w:pPr>
              <w:pStyle w:val="Bezmezer"/>
              <w:jc w:val="center"/>
            </w:pPr>
            <w:r w:rsidRPr="008F7AD3">
              <w:t>38,7 ± 6,76</w:t>
            </w:r>
          </w:p>
        </w:tc>
        <w:tc>
          <w:tcPr>
            <w:tcW w:w="996" w:type="dxa"/>
            <w:shd w:val="clear" w:color="auto" w:fill="auto"/>
          </w:tcPr>
          <w:p w:rsidR="00AC1201" w:rsidRPr="008F7AD3" w:rsidRDefault="00AC1201" w:rsidP="00AC1201">
            <w:pPr>
              <w:pStyle w:val="Bezmezer"/>
              <w:jc w:val="center"/>
            </w:pPr>
            <w:r>
              <w:t>35,9</w:t>
            </w:r>
          </w:p>
        </w:tc>
        <w:tc>
          <w:tcPr>
            <w:tcW w:w="992" w:type="dxa"/>
            <w:vAlign w:val="bottom"/>
          </w:tcPr>
          <w:p w:rsidR="00AC1201" w:rsidRPr="008F7AD3" w:rsidRDefault="00AC1201" w:rsidP="00AC1201">
            <w:pPr>
              <w:pStyle w:val="Bezmezer"/>
              <w:jc w:val="center"/>
              <w:rPr>
                <w:color w:val="000000"/>
              </w:rPr>
            </w:pPr>
            <w:r w:rsidRPr="008F7AD3">
              <w:rPr>
                <w:color w:val="000000"/>
              </w:rPr>
              <w:t>2,8</w:t>
            </w:r>
          </w:p>
        </w:tc>
      </w:tr>
      <w:tr w:rsidR="00AC1201" w:rsidRPr="008F7AD3" w:rsidTr="004F4BF5">
        <w:trPr>
          <w:trHeight w:val="73"/>
        </w:trPr>
        <w:tc>
          <w:tcPr>
            <w:tcW w:w="2802" w:type="dxa"/>
            <w:shd w:val="clear" w:color="auto" w:fill="auto"/>
          </w:tcPr>
          <w:p w:rsidR="00AC1201" w:rsidRPr="008F7AD3" w:rsidRDefault="00AC1201" w:rsidP="00AC1201">
            <w:pPr>
              <w:pStyle w:val="Bezmezer"/>
            </w:pPr>
            <w:r>
              <w:t>DŽS celkem</w:t>
            </w:r>
          </w:p>
        </w:tc>
        <w:tc>
          <w:tcPr>
            <w:tcW w:w="1697" w:type="dxa"/>
          </w:tcPr>
          <w:p w:rsidR="00AC1201" w:rsidRPr="008F7AD3" w:rsidRDefault="00AC1201" w:rsidP="00AC1201">
            <w:pPr>
              <w:pStyle w:val="Bezmezer"/>
              <w:jc w:val="center"/>
            </w:pPr>
            <w:r w:rsidRPr="008F7AD3">
              <w:t>262,3 ± 31,19</w:t>
            </w:r>
          </w:p>
        </w:tc>
        <w:tc>
          <w:tcPr>
            <w:tcW w:w="996" w:type="dxa"/>
            <w:shd w:val="clear" w:color="auto" w:fill="auto"/>
          </w:tcPr>
          <w:p w:rsidR="00AC1201" w:rsidRPr="008F7AD3" w:rsidRDefault="00AC1201" w:rsidP="00AC1201">
            <w:pPr>
              <w:pStyle w:val="Bezmezer"/>
              <w:jc w:val="center"/>
            </w:pPr>
            <w:r>
              <w:t>258,1</w:t>
            </w:r>
          </w:p>
        </w:tc>
        <w:tc>
          <w:tcPr>
            <w:tcW w:w="992" w:type="dxa"/>
            <w:vAlign w:val="bottom"/>
          </w:tcPr>
          <w:p w:rsidR="00AC1201" w:rsidRPr="008F7AD3" w:rsidRDefault="00AC1201" w:rsidP="00AC1201">
            <w:pPr>
              <w:pStyle w:val="Bezmezer"/>
              <w:jc w:val="center"/>
              <w:rPr>
                <w:color w:val="000000"/>
              </w:rPr>
            </w:pPr>
            <w:r w:rsidRPr="008F7AD3">
              <w:rPr>
                <w:color w:val="000000"/>
              </w:rPr>
              <w:t>4,2</w:t>
            </w:r>
          </w:p>
        </w:tc>
      </w:tr>
    </w:tbl>
    <w:p w:rsidR="00AC1201" w:rsidRDefault="00AC1201" w:rsidP="00AC1201">
      <w:pPr>
        <w:jc w:val="both"/>
      </w:pPr>
    </w:p>
    <w:p w:rsidR="00AC1201" w:rsidRDefault="00AC1201" w:rsidP="00AC1201">
      <w:pPr>
        <w:jc w:val="both"/>
      </w:pPr>
    </w:p>
    <w:p w:rsidR="00AC1201" w:rsidRDefault="00AC1201" w:rsidP="00AC1201">
      <w:pPr>
        <w:jc w:val="both"/>
      </w:pPr>
    </w:p>
    <w:p w:rsidR="00AC1201" w:rsidRDefault="00AC1201" w:rsidP="00AC1201">
      <w:pPr>
        <w:jc w:val="both"/>
      </w:pPr>
    </w:p>
    <w:p w:rsidR="00AC1201" w:rsidRDefault="00AC1201" w:rsidP="00AC1201">
      <w:pPr>
        <w:jc w:val="both"/>
      </w:pPr>
    </w:p>
    <w:p w:rsidR="00AC1201" w:rsidRDefault="00AC1201" w:rsidP="00AC1201">
      <w:pPr>
        <w:jc w:val="both"/>
      </w:pPr>
    </w:p>
    <w:p w:rsidR="00AC1201" w:rsidRDefault="00AC1201" w:rsidP="00AC1201">
      <w:pPr>
        <w:jc w:val="both"/>
      </w:pPr>
    </w:p>
    <w:p w:rsidR="00AC1201" w:rsidRDefault="00AC1201" w:rsidP="00AC1201">
      <w:pPr>
        <w:jc w:val="both"/>
      </w:pPr>
    </w:p>
    <w:p w:rsidR="00AC1201" w:rsidRDefault="00AC1201" w:rsidP="004C567E">
      <w:pPr>
        <w:spacing w:line="360" w:lineRule="auto"/>
        <w:rPr>
          <w:sz w:val="24"/>
          <w:szCs w:val="24"/>
        </w:rPr>
      </w:pPr>
      <w:r w:rsidRPr="00646154">
        <w:rPr>
          <w:color w:val="000000"/>
          <w:sz w:val="24"/>
          <w:szCs w:val="24"/>
          <w:lang w:val="en-GB"/>
        </w:rPr>
        <w:t xml:space="preserve">Legenda: M–aritmetický průměr; </w:t>
      </w:r>
      <w:r w:rsidRPr="00646154">
        <w:rPr>
          <w:sz w:val="24"/>
          <w:szCs w:val="24"/>
        </w:rPr>
        <w:t>SD–sm</w:t>
      </w:r>
      <w:r w:rsidR="00ED13D5">
        <w:rPr>
          <w:sz w:val="24"/>
          <w:szCs w:val="24"/>
        </w:rPr>
        <w:t>ěrodatná odchylka; ∆–rozdíl</w:t>
      </w:r>
    </w:p>
    <w:p w:rsidR="00380A91" w:rsidRPr="00380A91" w:rsidRDefault="009859DA" w:rsidP="00B730EE">
      <w:pPr>
        <w:spacing w:line="360" w:lineRule="auto"/>
        <w:rPr>
          <w:sz w:val="24"/>
          <w:szCs w:val="24"/>
        </w:rPr>
      </w:pPr>
      <w:r>
        <w:rPr>
          <w:b/>
          <w:color w:val="000000"/>
          <w:sz w:val="24"/>
          <w:szCs w:val="24"/>
          <w:lang w:val="en-GB"/>
        </w:rPr>
        <w:t>Graf 1</w:t>
      </w:r>
      <w:r w:rsidRPr="00B730EE">
        <w:rPr>
          <w:b/>
          <w:sz w:val="24"/>
          <w:szCs w:val="24"/>
        </w:rPr>
        <w:t>:</w:t>
      </w:r>
      <w:r>
        <w:rPr>
          <w:b/>
          <w:sz w:val="24"/>
          <w:szCs w:val="24"/>
        </w:rPr>
        <w:t xml:space="preserve"> </w:t>
      </w:r>
      <w:r w:rsidRPr="00646154">
        <w:rPr>
          <w:sz w:val="24"/>
          <w:szCs w:val="24"/>
        </w:rPr>
        <w:t xml:space="preserve">Životní spokojenost a její složky u současných pracovníků na pozici </w:t>
      </w:r>
      <w:r w:rsidRPr="00B730EE">
        <w:rPr>
          <w:sz w:val="24"/>
          <w:szCs w:val="24"/>
        </w:rPr>
        <w:t>„Obchodně produktový specialista“ a jejich srovnání s normativními hodnotami</w:t>
      </w:r>
    </w:p>
    <w:p w:rsidR="00E32005" w:rsidRPr="009859DA" w:rsidRDefault="00AC1201" w:rsidP="009859DA">
      <w:pPr>
        <w:rPr>
          <w:color w:val="000000"/>
          <w:sz w:val="20"/>
          <w:szCs w:val="20"/>
          <w:lang w:val="en-GB"/>
        </w:rPr>
      </w:pPr>
      <w:r>
        <w:rPr>
          <w:noProof/>
          <w:color w:val="000000"/>
          <w:sz w:val="20"/>
          <w:szCs w:val="20"/>
          <w:lang w:eastAsia="cs-CZ"/>
        </w:rPr>
        <w:drawing>
          <wp:inline distT="0" distB="0" distL="0" distR="0">
            <wp:extent cx="5067300" cy="2872740"/>
            <wp:effectExtent l="0" t="0" r="0" b="0"/>
            <wp:docPr id="1" name="objekt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FE08FD" w:rsidRDefault="00661BE7" w:rsidP="00181B37">
      <w:pPr>
        <w:spacing w:line="360" w:lineRule="auto"/>
        <w:ind w:firstLine="567"/>
        <w:jc w:val="both"/>
        <w:rPr>
          <w:rFonts w:asciiTheme="minorHAnsi" w:hAnsiTheme="minorHAnsi" w:cstheme="minorHAnsi"/>
          <w:sz w:val="24"/>
          <w:szCs w:val="24"/>
        </w:rPr>
      </w:pPr>
      <w:r w:rsidRPr="00C35772">
        <w:rPr>
          <w:rFonts w:asciiTheme="minorHAnsi" w:hAnsiTheme="minorHAnsi" w:cstheme="minorHAnsi"/>
          <w:sz w:val="24"/>
          <w:szCs w:val="24"/>
        </w:rPr>
        <w:lastRenderedPageBreak/>
        <w:t xml:space="preserve">Grafické porovnání jednotlivých kategorií životní spokojenosti u obchodně produktových specialistů s normativní hodnoty jsou, že obchodně produktoví specialisté jsou spokojeni v oblasti práce, financí, sexualitě, přátelství a bydlení. Nepatrné změny vůči normativním hodnotám mají v oblasti vlastních dětí a vlastní osoba. </w:t>
      </w:r>
      <w:r w:rsidR="00A65859" w:rsidRPr="00C35772">
        <w:rPr>
          <w:rFonts w:asciiTheme="minorHAnsi" w:hAnsiTheme="minorHAnsi" w:cstheme="minorHAnsi"/>
          <w:sz w:val="24"/>
          <w:szCs w:val="24"/>
        </w:rPr>
        <w:t>Naopak jsou nespokojeni v partners</w:t>
      </w:r>
      <w:r w:rsidR="00474AA1">
        <w:rPr>
          <w:rFonts w:asciiTheme="minorHAnsi" w:hAnsiTheme="minorHAnsi" w:cstheme="minorHAnsi"/>
          <w:sz w:val="24"/>
          <w:szCs w:val="24"/>
        </w:rPr>
        <w:t>tví, se zdravím a volným časem (Graf</w:t>
      </w:r>
      <w:r w:rsidR="00A65859" w:rsidRPr="00C35772">
        <w:rPr>
          <w:rFonts w:asciiTheme="minorHAnsi" w:hAnsiTheme="minorHAnsi" w:cstheme="minorHAnsi"/>
          <w:sz w:val="24"/>
          <w:szCs w:val="24"/>
        </w:rPr>
        <w:t xml:space="preserve"> 1)</w:t>
      </w:r>
      <w:r w:rsidR="00474AA1">
        <w:rPr>
          <w:rFonts w:asciiTheme="minorHAnsi" w:hAnsiTheme="minorHAnsi" w:cstheme="minorHAnsi"/>
          <w:sz w:val="24"/>
          <w:szCs w:val="24"/>
        </w:rPr>
        <w:t>.</w:t>
      </w:r>
    </w:p>
    <w:p w:rsidR="00380A91" w:rsidRPr="00C35772" w:rsidRDefault="00380A91" w:rsidP="00181B37">
      <w:pPr>
        <w:spacing w:line="360" w:lineRule="auto"/>
        <w:ind w:firstLine="567"/>
        <w:jc w:val="both"/>
        <w:rPr>
          <w:rFonts w:asciiTheme="minorHAnsi" w:hAnsiTheme="minorHAnsi" w:cstheme="minorHAnsi"/>
          <w:sz w:val="24"/>
          <w:szCs w:val="24"/>
        </w:rPr>
      </w:pPr>
    </w:p>
    <w:p w:rsidR="008E05F6" w:rsidRPr="00F86882" w:rsidRDefault="00F86882" w:rsidP="00646154">
      <w:pPr>
        <w:spacing w:line="360" w:lineRule="auto"/>
        <w:jc w:val="both"/>
        <w:rPr>
          <w:b/>
          <w:sz w:val="24"/>
          <w:szCs w:val="24"/>
        </w:rPr>
      </w:pPr>
      <w:r>
        <w:rPr>
          <w:b/>
          <w:sz w:val="24"/>
          <w:szCs w:val="24"/>
        </w:rPr>
        <w:t xml:space="preserve">Tabulka 10: </w:t>
      </w:r>
      <w:r w:rsidR="008E05F6" w:rsidRPr="00646154">
        <w:rPr>
          <w:sz w:val="24"/>
          <w:szCs w:val="24"/>
        </w:rPr>
        <w:t>Životní spokojenost a její složky u současných pracovníků na pozici „Obchodně produktový specialista“ a jejich srovnání s hodnotami současných vysokoškolských stud</w:t>
      </w:r>
      <w:r w:rsidR="0024221E">
        <w:rPr>
          <w:sz w:val="24"/>
          <w:szCs w:val="24"/>
        </w:rPr>
        <w:t>ent</w:t>
      </w:r>
      <w:r w:rsidR="008E05F6" w:rsidRPr="00646154">
        <w:rPr>
          <w:sz w:val="24"/>
          <w:szCs w:val="24"/>
        </w:rPr>
        <w:t>ů</w:t>
      </w:r>
    </w:p>
    <w:tbl>
      <w:tblPr>
        <w:tblpPr w:leftFromText="141" w:rightFromText="141" w:vertAnchor="text" w:horzAnchor="margin" w:tblpXSpec="center" w:tblpY="338"/>
        <w:tblW w:w="7221" w:type="dxa"/>
        <w:tblBorders>
          <w:top w:val="single" w:sz="12" w:space="0" w:color="008000"/>
          <w:bottom w:val="single" w:sz="12" w:space="0" w:color="008000"/>
        </w:tblBorders>
        <w:tblLook w:val="01E0"/>
      </w:tblPr>
      <w:tblGrid>
        <w:gridCol w:w="2310"/>
        <w:gridCol w:w="1651"/>
        <w:gridCol w:w="1668"/>
        <w:gridCol w:w="836"/>
        <w:gridCol w:w="756"/>
      </w:tblGrid>
      <w:tr w:rsidR="008E05F6" w:rsidRPr="008F7AD3" w:rsidTr="009C75D0">
        <w:trPr>
          <w:trHeight w:val="334"/>
        </w:trPr>
        <w:tc>
          <w:tcPr>
            <w:tcW w:w="2310" w:type="dxa"/>
            <w:tcBorders>
              <w:bottom w:val="single" w:sz="6" w:space="0" w:color="008000"/>
            </w:tcBorders>
            <w:shd w:val="clear" w:color="auto" w:fill="auto"/>
          </w:tcPr>
          <w:p w:rsidR="008E05F6" w:rsidRPr="008F7AD3" w:rsidRDefault="008E05F6" w:rsidP="008E05F6">
            <w:pPr>
              <w:pStyle w:val="Bezmezer"/>
            </w:pPr>
            <w:r>
              <w:t>Životní spokojenost</w:t>
            </w:r>
            <w:r w:rsidRPr="008F7AD3">
              <w:t xml:space="preserve"> </w:t>
            </w:r>
          </w:p>
        </w:tc>
        <w:tc>
          <w:tcPr>
            <w:tcW w:w="1651" w:type="dxa"/>
            <w:tcBorders>
              <w:bottom w:val="single" w:sz="6" w:space="0" w:color="008000"/>
            </w:tcBorders>
          </w:tcPr>
          <w:p w:rsidR="008E05F6" w:rsidRPr="008F7AD3" w:rsidRDefault="008E05F6" w:rsidP="008E05F6">
            <w:pPr>
              <w:pStyle w:val="Bezmezer"/>
            </w:pPr>
            <w:r w:rsidRPr="008F7AD3">
              <w:t>OPS</w:t>
            </w:r>
          </w:p>
        </w:tc>
        <w:tc>
          <w:tcPr>
            <w:tcW w:w="1668" w:type="dxa"/>
            <w:tcBorders>
              <w:bottom w:val="single" w:sz="6" w:space="0" w:color="008000"/>
            </w:tcBorders>
            <w:shd w:val="clear" w:color="auto" w:fill="auto"/>
          </w:tcPr>
          <w:p w:rsidR="008E05F6" w:rsidRPr="00781598" w:rsidRDefault="008E05F6" w:rsidP="008E05F6">
            <w:pPr>
              <w:pStyle w:val="Bezmezer"/>
            </w:pPr>
            <w:r w:rsidRPr="00781598">
              <w:t>Studenti VŠ</w:t>
            </w:r>
          </w:p>
        </w:tc>
        <w:tc>
          <w:tcPr>
            <w:tcW w:w="836" w:type="dxa"/>
            <w:tcBorders>
              <w:bottom w:val="single" w:sz="6" w:space="0" w:color="008000"/>
            </w:tcBorders>
          </w:tcPr>
          <w:p w:rsidR="008E05F6" w:rsidRPr="008F7AD3" w:rsidRDefault="008E05F6" w:rsidP="008E05F6">
            <w:pPr>
              <w:pStyle w:val="Bezmezer"/>
            </w:pPr>
            <w:r w:rsidRPr="008F7AD3">
              <w:t>∆</w:t>
            </w:r>
          </w:p>
        </w:tc>
        <w:tc>
          <w:tcPr>
            <w:tcW w:w="756" w:type="dxa"/>
            <w:tcBorders>
              <w:bottom w:val="single" w:sz="6" w:space="0" w:color="008000"/>
            </w:tcBorders>
          </w:tcPr>
          <w:p w:rsidR="008E05F6" w:rsidRPr="008F7AD3" w:rsidRDefault="008E05F6" w:rsidP="008E05F6">
            <w:pPr>
              <w:pStyle w:val="Bezmezer"/>
              <w:rPr>
                <w:i/>
              </w:rPr>
            </w:pPr>
            <w:r w:rsidRPr="008F7AD3">
              <w:rPr>
                <w:i/>
              </w:rPr>
              <w:t>d</w:t>
            </w:r>
          </w:p>
        </w:tc>
      </w:tr>
      <w:tr w:rsidR="008E05F6" w:rsidRPr="008F7AD3" w:rsidTr="009C75D0">
        <w:trPr>
          <w:trHeight w:val="271"/>
        </w:trPr>
        <w:tc>
          <w:tcPr>
            <w:tcW w:w="2310" w:type="dxa"/>
            <w:shd w:val="clear" w:color="auto" w:fill="auto"/>
          </w:tcPr>
          <w:p w:rsidR="008E05F6" w:rsidRPr="008F7AD3" w:rsidRDefault="008E05F6" w:rsidP="008E05F6">
            <w:pPr>
              <w:pStyle w:val="Bezmezer"/>
            </w:pPr>
            <w:r>
              <w:t>Zdraví</w:t>
            </w:r>
          </w:p>
        </w:tc>
        <w:tc>
          <w:tcPr>
            <w:tcW w:w="1651" w:type="dxa"/>
          </w:tcPr>
          <w:p w:rsidR="008E05F6" w:rsidRPr="008F7AD3" w:rsidRDefault="008E05F6" w:rsidP="008E05F6">
            <w:pPr>
              <w:pStyle w:val="Bezmezer"/>
            </w:pPr>
            <w:r w:rsidRPr="008F7AD3">
              <w:t>36,9 ± 8,31</w:t>
            </w:r>
          </w:p>
        </w:tc>
        <w:tc>
          <w:tcPr>
            <w:tcW w:w="1668" w:type="dxa"/>
            <w:shd w:val="clear" w:color="auto" w:fill="auto"/>
          </w:tcPr>
          <w:p w:rsidR="008E05F6" w:rsidRPr="00CA7763" w:rsidRDefault="008E05F6" w:rsidP="008E05F6">
            <w:pPr>
              <w:pStyle w:val="Bezmezer"/>
              <w:rPr>
                <w:color w:val="000000"/>
              </w:rPr>
            </w:pPr>
            <w:r w:rsidRPr="00CA7763">
              <w:rPr>
                <w:color w:val="000000"/>
              </w:rPr>
              <w:t>34,2 ± 7,30</w:t>
            </w:r>
          </w:p>
        </w:tc>
        <w:tc>
          <w:tcPr>
            <w:tcW w:w="836" w:type="dxa"/>
            <w:vAlign w:val="bottom"/>
          </w:tcPr>
          <w:p w:rsidR="008E05F6" w:rsidRPr="00781598" w:rsidRDefault="008E05F6" w:rsidP="008E05F6">
            <w:pPr>
              <w:pStyle w:val="Bezmezer"/>
              <w:rPr>
                <w:color w:val="000000"/>
              </w:rPr>
            </w:pPr>
            <w:r w:rsidRPr="00781598">
              <w:rPr>
                <w:color w:val="000000"/>
              </w:rPr>
              <w:t>2,7</w:t>
            </w:r>
          </w:p>
        </w:tc>
        <w:tc>
          <w:tcPr>
            <w:tcW w:w="756" w:type="dxa"/>
            <w:vAlign w:val="bottom"/>
          </w:tcPr>
          <w:p w:rsidR="008E05F6" w:rsidRPr="007C1BD4" w:rsidRDefault="008E05F6" w:rsidP="008E05F6">
            <w:pPr>
              <w:pStyle w:val="Bezmezer"/>
              <w:rPr>
                <w:color w:val="000000"/>
              </w:rPr>
            </w:pPr>
            <w:r w:rsidRPr="007C1BD4">
              <w:rPr>
                <w:color w:val="000000"/>
              </w:rPr>
              <w:t>0,36</w:t>
            </w:r>
          </w:p>
        </w:tc>
      </w:tr>
      <w:tr w:rsidR="008E05F6" w:rsidRPr="008F7AD3" w:rsidTr="009C75D0">
        <w:trPr>
          <w:trHeight w:val="271"/>
        </w:trPr>
        <w:tc>
          <w:tcPr>
            <w:tcW w:w="2310" w:type="dxa"/>
            <w:shd w:val="clear" w:color="auto" w:fill="auto"/>
          </w:tcPr>
          <w:p w:rsidR="008E05F6" w:rsidRPr="008F7AD3" w:rsidRDefault="008E05F6" w:rsidP="008E05F6">
            <w:pPr>
              <w:pStyle w:val="Bezmezer"/>
            </w:pPr>
            <w:r>
              <w:t>Práce</w:t>
            </w:r>
          </w:p>
        </w:tc>
        <w:tc>
          <w:tcPr>
            <w:tcW w:w="1651" w:type="dxa"/>
          </w:tcPr>
          <w:p w:rsidR="008E05F6" w:rsidRPr="008F7AD3" w:rsidRDefault="008E05F6" w:rsidP="008E05F6">
            <w:pPr>
              <w:pStyle w:val="Bezmezer"/>
            </w:pPr>
            <w:r w:rsidRPr="008F7AD3">
              <w:t>37,1 ± 6,54</w:t>
            </w:r>
          </w:p>
        </w:tc>
        <w:tc>
          <w:tcPr>
            <w:tcW w:w="1668" w:type="dxa"/>
            <w:shd w:val="clear" w:color="auto" w:fill="auto"/>
          </w:tcPr>
          <w:p w:rsidR="008E05F6" w:rsidRPr="00CA7763" w:rsidRDefault="008E05F6" w:rsidP="008E05F6">
            <w:pPr>
              <w:pStyle w:val="Bezmezer"/>
              <w:rPr>
                <w:color w:val="000000"/>
              </w:rPr>
            </w:pPr>
            <w:r w:rsidRPr="00CA7763">
              <w:rPr>
                <w:color w:val="000000"/>
              </w:rPr>
              <w:t>33,6 ± 6,87</w:t>
            </w:r>
          </w:p>
        </w:tc>
        <w:tc>
          <w:tcPr>
            <w:tcW w:w="836" w:type="dxa"/>
            <w:vAlign w:val="bottom"/>
          </w:tcPr>
          <w:p w:rsidR="008E05F6" w:rsidRPr="00781598" w:rsidRDefault="008E05F6" w:rsidP="008E05F6">
            <w:pPr>
              <w:pStyle w:val="Bezmezer"/>
              <w:rPr>
                <w:color w:val="000000"/>
              </w:rPr>
            </w:pPr>
            <w:r w:rsidRPr="00781598">
              <w:rPr>
                <w:color w:val="000000"/>
              </w:rPr>
              <w:t>3,5</w:t>
            </w:r>
          </w:p>
        </w:tc>
        <w:tc>
          <w:tcPr>
            <w:tcW w:w="756" w:type="dxa"/>
            <w:vAlign w:val="bottom"/>
          </w:tcPr>
          <w:p w:rsidR="008E05F6" w:rsidRPr="007C1BD4" w:rsidRDefault="008E05F6" w:rsidP="008E05F6">
            <w:pPr>
              <w:pStyle w:val="Bezmezer"/>
              <w:rPr>
                <w:b/>
                <w:color w:val="000000"/>
              </w:rPr>
            </w:pPr>
            <w:r w:rsidRPr="007C1BD4">
              <w:rPr>
                <w:b/>
                <w:color w:val="000000"/>
              </w:rPr>
              <w:t>0,52</w:t>
            </w:r>
          </w:p>
        </w:tc>
      </w:tr>
      <w:tr w:rsidR="008E05F6" w:rsidRPr="008F7AD3" w:rsidTr="009C75D0">
        <w:trPr>
          <w:trHeight w:val="271"/>
        </w:trPr>
        <w:tc>
          <w:tcPr>
            <w:tcW w:w="2310" w:type="dxa"/>
            <w:shd w:val="clear" w:color="auto" w:fill="auto"/>
          </w:tcPr>
          <w:p w:rsidR="008E05F6" w:rsidRPr="008F7AD3" w:rsidRDefault="008E05F6" w:rsidP="008E05F6">
            <w:pPr>
              <w:pStyle w:val="Bezmezer"/>
            </w:pPr>
            <w:r w:rsidRPr="008F7AD3">
              <w:t xml:space="preserve">Finance </w:t>
            </w:r>
          </w:p>
        </w:tc>
        <w:tc>
          <w:tcPr>
            <w:tcW w:w="1651" w:type="dxa"/>
          </w:tcPr>
          <w:p w:rsidR="008E05F6" w:rsidRPr="008F7AD3" w:rsidRDefault="008E05F6" w:rsidP="008E05F6">
            <w:pPr>
              <w:pStyle w:val="Bezmezer"/>
            </w:pPr>
            <w:r w:rsidRPr="008F7AD3">
              <w:t>35,5 ± 6,72</w:t>
            </w:r>
          </w:p>
        </w:tc>
        <w:tc>
          <w:tcPr>
            <w:tcW w:w="1668" w:type="dxa"/>
            <w:shd w:val="clear" w:color="auto" w:fill="auto"/>
          </w:tcPr>
          <w:p w:rsidR="008E05F6" w:rsidRPr="00CA7763" w:rsidRDefault="008E05F6" w:rsidP="008E05F6">
            <w:pPr>
              <w:pStyle w:val="Bezmezer"/>
              <w:rPr>
                <w:color w:val="000000"/>
              </w:rPr>
            </w:pPr>
            <w:r w:rsidRPr="00CA7763">
              <w:rPr>
                <w:color w:val="000000"/>
              </w:rPr>
              <w:t>31,4 ± 7,26</w:t>
            </w:r>
          </w:p>
        </w:tc>
        <w:tc>
          <w:tcPr>
            <w:tcW w:w="836" w:type="dxa"/>
            <w:vAlign w:val="bottom"/>
          </w:tcPr>
          <w:p w:rsidR="008E05F6" w:rsidRPr="00781598" w:rsidRDefault="008E05F6" w:rsidP="008E05F6">
            <w:pPr>
              <w:pStyle w:val="Bezmezer"/>
              <w:rPr>
                <w:color w:val="000000"/>
              </w:rPr>
            </w:pPr>
            <w:r w:rsidRPr="00781598">
              <w:rPr>
                <w:color w:val="000000"/>
              </w:rPr>
              <w:t>4,1</w:t>
            </w:r>
          </w:p>
        </w:tc>
        <w:tc>
          <w:tcPr>
            <w:tcW w:w="756" w:type="dxa"/>
            <w:vAlign w:val="bottom"/>
          </w:tcPr>
          <w:p w:rsidR="008E05F6" w:rsidRPr="007C1BD4" w:rsidRDefault="008E05F6" w:rsidP="008E05F6">
            <w:pPr>
              <w:pStyle w:val="Bezmezer"/>
              <w:rPr>
                <w:b/>
                <w:color w:val="000000"/>
              </w:rPr>
            </w:pPr>
            <w:r w:rsidRPr="007C1BD4">
              <w:rPr>
                <w:b/>
                <w:color w:val="000000"/>
              </w:rPr>
              <w:t>0,58</w:t>
            </w:r>
          </w:p>
        </w:tc>
      </w:tr>
      <w:tr w:rsidR="008E05F6" w:rsidRPr="008F7AD3" w:rsidTr="009C75D0">
        <w:trPr>
          <w:trHeight w:val="271"/>
        </w:trPr>
        <w:tc>
          <w:tcPr>
            <w:tcW w:w="2310" w:type="dxa"/>
            <w:shd w:val="clear" w:color="auto" w:fill="auto"/>
          </w:tcPr>
          <w:p w:rsidR="008E05F6" w:rsidRPr="008F7AD3" w:rsidRDefault="008E05F6" w:rsidP="008E05F6">
            <w:pPr>
              <w:pStyle w:val="Bezmezer"/>
            </w:pPr>
            <w:r>
              <w:t>Volný čas</w:t>
            </w:r>
          </w:p>
        </w:tc>
        <w:tc>
          <w:tcPr>
            <w:tcW w:w="1651" w:type="dxa"/>
          </w:tcPr>
          <w:p w:rsidR="008E05F6" w:rsidRPr="008F7AD3" w:rsidRDefault="008E05F6" w:rsidP="008E05F6">
            <w:pPr>
              <w:pStyle w:val="Bezmezer"/>
            </w:pPr>
            <w:r w:rsidRPr="008F7AD3">
              <w:t>33,5 ± 7,12</w:t>
            </w:r>
          </w:p>
        </w:tc>
        <w:tc>
          <w:tcPr>
            <w:tcW w:w="1668" w:type="dxa"/>
            <w:shd w:val="clear" w:color="auto" w:fill="auto"/>
          </w:tcPr>
          <w:p w:rsidR="008E05F6" w:rsidRPr="00CA7763" w:rsidRDefault="008E05F6" w:rsidP="008E05F6">
            <w:pPr>
              <w:pStyle w:val="Bezmezer"/>
              <w:rPr>
                <w:color w:val="000000"/>
              </w:rPr>
            </w:pPr>
            <w:r w:rsidRPr="00CA7763">
              <w:rPr>
                <w:color w:val="000000"/>
              </w:rPr>
              <w:t>35,2 ± 8,15</w:t>
            </w:r>
          </w:p>
        </w:tc>
        <w:tc>
          <w:tcPr>
            <w:tcW w:w="836" w:type="dxa"/>
            <w:vAlign w:val="bottom"/>
          </w:tcPr>
          <w:p w:rsidR="008E05F6" w:rsidRPr="00781598" w:rsidRDefault="008E05F6" w:rsidP="008E05F6">
            <w:pPr>
              <w:pStyle w:val="Bezmezer"/>
              <w:rPr>
                <w:color w:val="000000"/>
              </w:rPr>
            </w:pPr>
            <w:r w:rsidRPr="00781598">
              <w:rPr>
                <w:color w:val="000000"/>
              </w:rPr>
              <w:t>1,7</w:t>
            </w:r>
          </w:p>
        </w:tc>
        <w:tc>
          <w:tcPr>
            <w:tcW w:w="756" w:type="dxa"/>
            <w:vAlign w:val="bottom"/>
          </w:tcPr>
          <w:p w:rsidR="008E05F6" w:rsidRPr="007C1BD4" w:rsidRDefault="008E05F6" w:rsidP="008E05F6">
            <w:pPr>
              <w:pStyle w:val="Bezmezer"/>
              <w:rPr>
                <w:color w:val="000000"/>
              </w:rPr>
            </w:pPr>
            <w:r w:rsidRPr="007C1BD4">
              <w:rPr>
                <w:color w:val="000000"/>
              </w:rPr>
              <w:t>0,22</w:t>
            </w:r>
          </w:p>
        </w:tc>
      </w:tr>
      <w:tr w:rsidR="008E05F6" w:rsidRPr="008F7AD3" w:rsidTr="009C75D0">
        <w:trPr>
          <w:trHeight w:val="271"/>
        </w:trPr>
        <w:tc>
          <w:tcPr>
            <w:tcW w:w="2310" w:type="dxa"/>
            <w:shd w:val="clear" w:color="auto" w:fill="auto"/>
          </w:tcPr>
          <w:p w:rsidR="008E05F6" w:rsidRPr="008F7AD3" w:rsidRDefault="008E05F6" w:rsidP="008E05F6">
            <w:pPr>
              <w:pStyle w:val="Bezmezer"/>
            </w:pPr>
            <w:r>
              <w:t>Partnerství</w:t>
            </w:r>
          </w:p>
        </w:tc>
        <w:tc>
          <w:tcPr>
            <w:tcW w:w="1651" w:type="dxa"/>
          </w:tcPr>
          <w:p w:rsidR="008E05F6" w:rsidRPr="008F7AD3" w:rsidRDefault="008E05F6" w:rsidP="008E05F6">
            <w:pPr>
              <w:pStyle w:val="Bezmezer"/>
            </w:pPr>
            <w:r w:rsidRPr="008F7AD3">
              <w:t>38,4 ± 6,37</w:t>
            </w:r>
          </w:p>
        </w:tc>
        <w:tc>
          <w:tcPr>
            <w:tcW w:w="1668" w:type="dxa"/>
            <w:shd w:val="clear" w:color="auto" w:fill="auto"/>
          </w:tcPr>
          <w:p w:rsidR="008E05F6" w:rsidRPr="00CA7763" w:rsidRDefault="008E05F6" w:rsidP="008E05F6">
            <w:pPr>
              <w:pStyle w:val="Bezmezer"/>
              <w:rPr>
                <w:color w:val="000000"/>
              </w:rPr>
            </w:pPr>
            <w:r w:rsidRPr="00CA7763">
              <w:rPr>
                <w:color w:val="000000"/>
              </w:rPr>
              <w:t>39,9 ± 7,90</w:t>
            </w:r>
          </w:p>
        </w:tc>
        <w:tc>
          <w:tcPr>
            <w:tcW w:w="836" w:type="dxa"/>
            <w:vAlign w:val="bottom"/>
          </w:tcPr>
          <w:p w:rsidR="008E05F6" w:rsidRPr="00781598" w:rsidRDefault="008E05F6" w:rsidP="008E05F6">
            <w:pPr>
              <w:pStyle w:val="Bezmezer"/>
              <w:rPr>
                <w:color w:val="000000"/>
              </w:rPr>
            </w:pPr>
            <w:r w:rsidRPr="00781598">
              <w:rPr>
                <w:color w:val="000000"/>
              </w:rPr>
              <w:t>1,5</w:t>
            </w:r>
          </w:p>
        </w:tc>
        <w:tc>
          <w:tcPr>
            <w:tcW w:w="756" w:type="dxa"/>
            <w:vAlign w:val="bottom"/>
          </w:tcPr>
          <w:p w:rsidR="008E05F6" w:rsidRPr="007C1BD4" w:rsidRDefault="008E05F6" w:rsidP="008E05F6">
            <w:pPr>
              <w:pStyle w:val="Bezmezer"/>
              <w:rPr>
                <w:color w:val="000000"/>
              </w:rPr>
            </w:pPr>
            <w:r w:rsidRPr="007C1BD4">
              <w:rPr>
                <w:color w:val="000000"/>
              </w:rPr>
              <w:t>0,20</w:t>
            </w:r>
          </w:p>
        </w:tc>
      </w:tr>
      <w:tr w:rsidR="008E05F6" w:rsidRPr="008F7AD3" w:rsidTr="009C75D0">
        <w:trPr>
          <w:trHeight w:val="271"/>
        </w:trPr>
        <w:tc>
          <w:tcPr>
            <w:tcW w:w="2310" w:type="dxa"/>
            <w:shd w:val="clear" w:color="auto" w:fill="auto"/>
          </w:tcPr>
          <w:p w:rsidR="008E05F6" w:rsidRPr="008F7AD3" w:rsidRDefault="008E05F6" w:rsidP="008E05F6">
            <w:pPr>
              <w:pStyle w:val="Bezmezer"/>
            </w:pPr>
            <w:r>
              <w:t>Vlastní děti</w:t>
            </w:r>
          </w:p>
        </w:tc>
        <w:tc>
          <w:tcPr>
            <w:tcW w:w="1651" w:type="dxa"/>
          </w:tcPr>
          <w:p w:rsidR="008E05F6" w:rsidRPr="008F7AD3" w:rsidRDefault="008E05F6" w:rsidP="008E05F6">
            <w:pPr>
              <w:pStyle w:val="Bezmezer"/>
            </w:pPr>
            <w:r w:rsidRPr="008F7AD3">
              <w:t>40,2 ± 7,05</w:t>
            </w:r>
          </w:p>
        </w:tc>
        <w:tc>
          <w:tcPr>
            <w:tcW w:w="1668" w:type="dxa"/>
            <w:shd w:val="clear" w:color="auto" w:fill="auto"/>
          </w:tcPr>
          <w:p w:rsidR="008E05F6" w:rsidRPr="00CA7763" w:rsidRDefault="008E05F6" w:rsidP="008E05F6">
            <w:pPr>
              <w:pStyle w:val="Bezmezer"/>
              <w:rPr>
                <w:color w:val="000000"/>
              </w:rPr>
            </w:pPr>
            <w:r>
              <w:rPr>
                <w:color w:val="000000"/>
              </w:rPr>
              <w:t xml:space="preserve">33,7 </w:t>
            </w:r>
            <w:r w:rsidRPr="00CA7763">
              <w:rPr>
                <w:color w:val="000000"/>
              </w:rPr>
              <w:t xml:space="preserve">± </w:t>
            </w:r>
            <w:r>
              <w:rPr>
                <w:color w:val="000000"/>
              </w:rPr>
              <w:t>7,65</w:t>
            </w:r>
          </w:p>
        </w:tc>
        <w:tc>
          <w:tcPr>
            <w:tcW w:w="836" w:type="dxa"/>
            <w:vAlign w:val="bottom"/>
          </w:tcPr>
          <w:p w:rsidR="008E05F6" w:rsidRPr="00781598" w:rsidRDefault="008E05F6" w:rsidP="008E05F6">
            <w:pPr>
              <w:pStyle w:val="Bezmezer"/>
              <w:rPr>
                <w:color w:val="000000"/>
              </w:rPr>
            </w:pPr>
            <w:r w:rsidRPr="00781598">
              <w:rPr>
                <w:color w:val="000000"/>
              </w:rPr>
              <w:t>6,5</w:t>
            </w:r>
          </w:p>
        </w:tc>
        <w:tc>
          <w:tcPr>
            <w:tcW w:w="756" w:type="dxa"/>
            <w:vAlign w:val="bottom"/>
          </w:tcPr>
          <w:p w:rsidR="008E05F6" w:rsidRPr="007C1BD4" w:rsidRDefault="008E05F6" w:rsidP="008E05F6">
            <w:pPr>
              <w:pStyle w:val="Bezmezer"/>
              <w:rPr>
                <w:b/>
                <w:color w:val="000000"/>
              </w:rPr>
            </w:pPr>
            <w:r w:rsidRPr="007C1BD4">
              <w:rPr>
                <w:b/>
                <w:color w:val="000000"/>
              </w:rPr>
              <w:t>0,87</w:t>
            </w:r>
          </w:p>
        </w:tc>
      </w:tr>
      <w:tr w:rsidR="008E05F6" w:rsidRPr="008F7AD3" w:rsidTr="009C75D0">
        <w:trPr>
          <w:trHeight w:val="271"/>
        </w:trPr>
        <w:tc>
          <w:tcPr>
            <w:tcW w:w="2310" w:type="dxa"/>
            <w:shd w:val="clear" w:color="auto" w:fill="auto"/>
          </w:tcPr>
          <w:p w:rsidR="008E05F6" w:rsidRPr="008F7AD3" w:rsidRDefault="008E05F6" w:rsidP="008E05F6">
            <w:pPr>
              <w:pStyle w:val="Bezmezer"/>
            </w:pPr>
            <w:r>
              <w:t>Vlastní osoba</w:t>
            </w:r>
          </w:p>
        </w:tc>
        <w:tc>
          <w:tcPr>
            <w:tcW w:w="1651" w:type="dxa"/>
          </w:tcPr>
          <w:p w:rsidR="008E05F6" w:rsidRPr="008F7AD3" w:rsidRDefault="008E05F6" w:rsidP="008E05F6">
            <w:pPr>
              <w:pStyle w:val="Bezmezer"/>
            </w:pPr>
            <w:r w:rsidRPr="008F7AD3">
              <w:t>39,1 ± 6,53</w:t>
            </w:r>
          </w:p>
        </w:tc>
        <w:tc>
          <w:tcPr>
            <w:tcW w:w="1668" w:type="dxa"/>
            <w:shd w:val="clear" w:color="auto" w:fill="auto"/>
          </w:tcPr>
          <w:p w:rsidR="008E05F6" w:rsidRPr="00CA7763" w:rsidRDefault="008E05F6" w:rsidP="008E05F6">
            <w:pPr>
              <w:pStyle w:val="Bezmezer"/>
              <w:rPr>
                <w:color w:val="000000"/>
              </w:rPr>
            </w:pPr>
            <w:r w:rsidRPr="00CA7763">
              <w:rPr>
                <w:color w:val="000000"/>
              </w:rPr>
              <w:t>35,5 ± 6,80</w:t>
            </w:r>
          </w:p>
        </w:tc>
        <w:tc>
          <w:tcPr>
            <w:tcW w:w="836" w:type="dxa"/>
            <w:vAlign w:val="bottom"/>
          </w:tcPr>
          <w:p w:rsidR="008E05F6" w:rsidRPr="00781598" w:rsidRDefault="008E05F6" w:rsidP="008E05F6">
            <w:pPr>
              <w:pStyle w:val="Bezmezer"/>
              <w:rPr>
                <w:color w:val="000000"/>
              </w:rPr>
            </w:pPr>
            <w:r w:rsidRPr="00781598">
              <w:rPr>
                <w:color w:val="000000"/>
              </w:rPr>
              <w:t>3,6</w:t>
            </w:r>
          </w:p>
        </w:tc>
        <w:tc>
          <w:tcPr>
            <w:tcW w:w="756" w:type="dxa"/>
            <w:vAlign w:val="bottom"/>
          </w:tcPr>
          <w:p w:rsidR="008E05F6" w:rsidRPr="007C1BD4" w:rsidRDefault="008E05F6" w:rsidP="008E05F6">
            <w:pPr>
              <w:pStyle w:val="Bezmezer"/>
              <w:rPr>
                <w:b/>
                <w:color w:val="000000"/>
              </w:rPr>
            </w:pPr>
            <w:r w:rsidRPr="007C1BD4">
              <w:rPr>
                <w:b/>
                <w:color w:val="000000"/>
              </w:rPr>
              <w:t>0,53</w:t>
            </w:r>
          </w:p>
        </w:tc>
      </w:tr>
      <w:tr w:rsidR="008E05F6" w:rsidRPr="008F7AD3" w:rsidTr="009C75D0">
        <w:trPr>
          <w:trHeight w:val="271"/>
        </w:trPr>
        <w:tc>
          <w:tcPr>
            <w:tcW w:w="2310" w:type="dxa"/>
            <w:shd w:val="clear" w:color="auto" w:fill="auto"/>
          </w:tcPr>
          <w:p w:rsidR="008E05F6" w:rsidRPr="008F7AD3" w:rsidRDefault="008E05F6" w:rsidP="008E05F6">
            <w:pPr>
              <w:pStyle w:val="Bezmezer"/>
            </w:pPr>
            <w:r w:rsidRPr="008F7AD3">
              <w:t>Sexualit</w:t>
            </w:r>
            <w:r>
              <w:t>a</w:t>
            </w:r>
          </w:p>
        </w:tc>
        <w:tc>
          <w:tcPr>
            <w:tcW w:w="1651" w:type="dxa"/>
          </w:tcPr>
          <w:p w:rsidR="008E05F6" w:rsidRPr="008F7AD3" w:rsidRDefault="008E05F6" w:rsidP="008E05F6">
            <w:pPr>
              <w:pStyle w:val="Bezmezer"/>
            </w:pPr>
            <w:r w:rsidRPr="008F7AD3">
              <w:t>41,3</w:t>
            </w:r>
            <w:r>
              <w:t xml:space="preserve"> ± 7,19</w:t>
            </w:r>
          </w:p>
        </w:tc>
        <w:tc>
          <w:tcPr>
            <w:tcW w:w="1668" w:type="dxa"/>
            <w:shd w:val="clear" w:color="auto" w:fill="auto"/>
          </w:tcPr>
          <w:p w:rsidR="008E05F6" w:rsidRPr="00CA7763" w:rsidRDefault="008E05F6" w:rsidP="008E05F6">
            <w:pPr>
              <w:pStyle w:val="Bezmezer"/>
              <w:rPr>
                <w:color w:val="000000"/>
              </w:rPr>
            </w:pPr>
            <w:r w:rsidRPr="00CA7763">
              <w:rPr>
                <w:color w:val="000000"/>
              </w:rPr>
              <w:t>36,5 ± 7,65</w:t>
            </w:r>
          </w:p>
        </w:tc>
        <w:tc>
          <w:tcPr>
            <w:tcW w:w="836" w:type="dxa"/>
            <w:vAlign w:val="bottom"/>
          </w:tcPr>
          <w:p w:rsidR="008E05F6" w:rsidRPr="00781598" w:rsidRDefault="008E05F6" w:rsidP="008E05F6">
            <w:pPr>
              <w:pStyle w:val="Bezmezer"/>
              <w:rPr>
                <w:color w:val="000000"/>
              </w:rPr>
            </w:pPr>
            <w:r w:rsidRPr="00781598">
              <w:rPr>
                <w:color w:val="000000"/>
              </w:rPr>
              <w:t>4,8</w:t>
            </w:r>
          </w:p>
        </w:tc>
        <w:tc>
          <w:tcPr>
            <w:tcW w:w="756" w:type="dxa"/>
            <w:vAlign w:val="bottom"/>
          </w:tcPr>
          <w:p w:rsidR="008E05F6" w:rsidRPr="007C1BD4" w:rsidRDefault="008E05F6" w:rsidP="008E05F6">
            <w:pPr>
              <w:pStyle w:val="Bezmezer"/>
              <w:rPr>
                <w:b/>
                <w:color w:val="000000"/>
              </w:rPr>
            </w:pPr>
            <w:r w:rsidRPr="007C1BD4">
              <w:rPr>
                <w:b/>
                <w:color w:val="000000"/>
              </w:rPr>
              <w:t>0,64</w:t>
            </w:r>
          </w:p>
        </w:tc>
      </w:tr>
      <w:tr w:rsidR="008E05F6" w:rsidRPr="008F7AD3" w:rsidTr="009C75D0">
        <w:trPr>
          <w:trHeight w:val="271"/>
        </w:trPr>
        <w:tc>
          <w:tcPr>
            <w:tcW w:w="2310" w:type="dxa"/>
            <w:shd w:val="clear" w:color="auto" w:fill="auto"/>
          </w:tcPr>
          <w:p w:rsidR="008E05F6" w:rsidRPr="008F7AD3" w:rsidRDefault="008E05F6" w:rsidP="008E05F6">
            <w:pPr>
              <w:pStyle w:val="Bezmezer"/>
            </w:pPr>
            <w:r>
              <w:t>Přátelé</w:t>
            </w:r>
          </w:p>
        </w:tc>
        <w:tc>
          <w:tcPr>
            <w:tcW w:w="1651" w:type="dxa"/>
          </w:tcPr>
          <w:p w:rsidR="008E05F6" w:rsidRPr="008F7AD3" w:rsidRDefault="008E05F6" w:rsidP="008E05F6">
            <w:pPr>
              <w:pStyle w:val="Bezmezer"/>
            </w:pPr>
            <w:r w:rsidRPr="008F7AD3">
              <w:t>38,4 ± 6,47</w:t>
            </w:r>
          </w:p>
        </w:tc>
        <w:tc>
          <w:tcPr>
            <w:tcW w:w="1668" w:type="dxa"/>
            <w:shd w:val="clear" w:color="auto" w:fill="auto"/>
          </w:tcPr>
          <w:p w:rsidR="008E05F6" w:rsidRPr="00CA7763" w:rsidRDefault="008E05F6" w:rsidP="008E05F6">
            <w:pPr>
              <w:pStyle w:val="Bezmezer"/>
              <w:rPr>
                <w:color w:val="000000"/>
              </w:rPr>
            </w:pPr>
            <w:r w:rsidRPr="00CA7763">
              <w:rPr>
                <w:color w:val="000000"/>
              </w:rPr>
              <w:t>37,5 ± 5,65</w:t>
            </w:r>
          </w:p>
        </w:tc>
        <w:tc>
          <w:tcPr>
            <w:tcW w:w="836" w:type="dxa"/>
            <w:vAlign w:val="bottom"/>
          </w:tcPr>
          <w:p w:rsidR="008E05F6" w:rsidRPr="00781598" w:rsidRDefault="008E05F6" w:rsidP="008E05F6">
            <w:pPr>
              <w:pStyle w:val="Bezmezer"/>
              <w:rPr>
                <w:color w:val="000000"/>
              </w:rPr>
            </w:pPr>
            <w:r w:rsidRPr="00781598">
              <w:rPr>
                <w:color w:val="000000"/>
              </w:rPr>
              <w:t>0,9</w:t>
            </w:r>
          </w:p>
        </w:tc>
        <w:tc>
          <w:tcPr>
            <w:tcW w:w="756" w:type="dxa"/>
            <w:vAlign w:val="bottom"/>
          </w:tcPr>
          <w:p w:rsidR="008E05F6" w:rsidRPr="007C1BD4" w:rsidRDefault="008E05F6" w:rsidP="008E05F6">
            <w:pPr>
              <w:pStyle w:val="Bezmezer"/>
              <w:rPr>
                <w:color w:val="000000"/>
              </w:rPr>
            </w:pPr>
            <w:r w:rsidRPr="007C1BD4">
              <w:rPr>
                <w:color w:val="000000"/>
              </w:rPr>
              <w:t>0,15</w:t>
            </w:r>
          </w:p>
        </w:tc>
      </w:tr>
      <w:tr w:rsidR="008E05F6" w:rsidRPr="008F7AD3" w:rsidTr="009C75D0">
        <w:trPr>
          <w:trHeight w:val="271"/>
        </w:trPr>
        <w:tc>
          <w:tcPr>
            <w:tcW w:w="2310" w:type="dxa"/>
            <w:shd w:val="clear" w:color="auto" w:fill="auto"/>
          </w:tcPr>
          <w:p w:rsidR="008E05F6" w:rsidRPr="008F7AD3" w:rsidRDefault="008E05F6" w:rsidP="008E05F6">
            <w:pPr>
              <w:pStyle w:val="Bezmezer"/>
            </w:pPr>
            <w:r>
              <w:t>Bydlení</w:t>
            </w:r>
            <w:r w:rsidRPr="008F7AD3">
              <w:t xml:space="preserve"> </w:t>
            </w:r>
          </w:p>
        </w:tc>
        <w:tc>
          <w:tcPr>
            <w:tcW w:w="1651" w:type="dxa"/>
          </w:tcPr>
          <w:p w:rsidR="008E05F6" w:rsidRPr="008F7AD3" w:rsidRDefault="008E05F6" w:rsidP="008E05F6">
            <w:pPr>
              <w:pStyle w:val="Bezmezer"/>
            </w:pPr>
            <w:r w:rsidRPr="008F7AD3">
              <w:t>38,7 ± 6,76</w:t>
            </w:r>
          </w:p>
        </w:tc>
        <w:tc>
          <w:tcPr>
            <w:tcW w:w="1668" w:type="dxa"/>
            <w:shd w:val="clear" w:color="auto" w:fill="auto"/>
          </w:tcPr>
          <w:p w:rsidR="008E05F6" w:rsidRPr="00CA7763" w:rsidRDefault="008E05F6" w:rsidP="008E05F6">
            <w:pPr>
              <w:pStyle w:val="Bezmezer"/>
              <w:rPr>
                <w:color w:val="000000"/>
              </w:rPr>
            </w:pPr>
            <w:r w:rsidRPr="00CA7763">
              <w:rPr>
                <w:color w:val="000000"/>
              </w:rPr>
              <w:t>37,8 ± 7,14</w:t>
            </w:r>
          </w:p>
        </w:tc>
        <w:tc>
          <w:tcPr>
            <w:tcW w:w="836" w:type="dxa"/>
            <w:vAlign w:val="bottom"/>
          </w:tcPr>
          <w:p w:rsidR="008E05F6" w:rsidRPr="00781598" w:rsidRDefault="008E05F6" w:rsidP="008E05F6">
            <w:pPr>
              <w:pStyle w:val="Bezmezer"/>
              <w:rPr>
                <w:color w:val="000000"/>
              </w:rPr>
            </w:pPr>
            <w:r w:rsidRPr="00781598">
              <w:rPr>
                <w:color w:val="000000"/>
              </w:rPr>
              <w:t>0,9</w:t>
            </w:r>
          </w:p>
        </w:tc>
        <w:tc>
          <w:tcPr>
            <w:tcW w:w="756" w:type="dxa"/>
            <w:vAlign w:val="bottom"/>
          </w:tcPr>
          <w:p w:rsidR="008E05F6" w:rsidRPr="007C1BD4" w:rsidRDefault="008E05F6" w:rsidP="008E05F6">
            <w:pPr>
              <w:pStyle w:val="Bezmezer"/>
              <w:rPr>
                <w:color w:val="000000"/>
              </w:rPr>
            </w:pPr>
            <w:r w:rsidRPr="007C1BD4">
              <w:rPr>
                <w:color w:val="000000"/>
              </w:rPr>
              <w:t>0,13</w:t>
            </w:r>
          </w:p>
        </w:tc>
      </w:tr>
      <w:tr w:rsidR="008E05F6" w:rsidRPr="008F7AD3" w:rsidTr="009C75D0">
        <w:trPr>
          <w:trHeight w:val="271"/>
        </w:trPr>
        <w:tc>
          <w:tcPr>
            <w:tcW w:w="2310" w:type="dxa"/>
            <w:shd w:val="clear" w:color="auto" w:fill="auto"/>
          </w:tcPr>
          <w:p w:rsidR="008E05F6" w:rsidRPr="008F7AD3" w:rsidRDefault="008E05F6" w:rsidP="008E05F6">
            <w:pPr>
              <w:pStyle w:val="Bezmezer"/>
            </w:pPr>
            <w:r>
              <w:t>DŽS celkem</w:t>
            </w:r>
          </w:p>
        </w:tc>
        <w:tc>
          <w:tcPr>
            <w:tcW w:w="1651" w:type="dxa"/>
          </w:tcPr>
          <w:p w:rsidR="008E05F6" w:rsidRPr="008F7AD3" w:rsidRDefault="008E05F6" w:rsidP="008E05F6">
            <w:pPr>
              <w:pStyle w:val="Bezmezer"/>
            </w:pPr>
            <w:r w:rsidRPr="008F7AD3">
              <w:t xml:space="preserve">262,3 ± 31,19 </w:t>
            </w:r>
          </w:p>
        </w:tc>
        <w:tc>
          <w:tcPr>
            <w:tcW w:w="1668" w:type="dxa"/>
            <w:shd w:val="clear" w:color="auto" w:fill="auto"/>
          </w:tcPr>
          <w:p w:rsidR="008E05F6" w:rsidRPr="00D5141B" w:rsidRDefault="008E05F6" w:rsidP="008E05F6">
            <w:pPr>
              <w:pStyle w:val="Bezmezer"/>
            </w:pPr>
            <w:r w:rsidRPr="00D5141B">
              <w:t>248,1 ± 32,60</w:t>
            </w:r>
          </w:p>
        </w:tc>
        <w:tc>
          <w:tcPr>
            <w:tcW w:w="836" w:type="dxa"/>
            <w:vAlign w:val="bottom"/>
          </w:tcPr>
          <w:p w:rsidR="008E05F6" w:rsidRPr="00781598" w:rsidRDefault="008E05F6" w:rsidP="008E05F6">
            <w:pPr>
              <w:pStyle w:val="Bezmezer"/>
              <w:rPr>
                <w:color w:val="000000"/>
              </w:rPr>
            </w:pPr>
            <w:r>
              <w:rPr>
                <w:color w:val="000000"/>
              </w:rPr>
              <w:t xml:space="preserve"> </w:t>
            </w:r>
            <w:r w:rsidRPr="00781598">
              <w:rPr>
                <w:color w:val="000000"/>
              </w:rPr>
              <w:t>14,2</w:t>
            </w:r>
          </w:p>
        </w:tc>
        <w:tc>
          <w:tcPr>
            <w:tcW w:w="756" w:type="dxa"/>
            <w:vAlign w:val="bottom"/>
          </w:tcPr>
          <w:p w:rsidR="008E05F6" w:rsidRPr="007C1BD4" w:rsidRDefault="008E05F6" w:rsidP="008E05F6">
            <w:pPr>
              <w:pStyle w:val="Bezmezer"/>
              <w:rPr>
                <w:color w:val="000000"/>
              </w:rPr>
            </w:pPr>
            <w:r w:rsidRPr="007C1BD4">
              <w:rPr>
                <w:color w:val="000000"/>
              </w:rPr>
              <w:t>0,44</w:t>
            </w:r>
          </w:p>
        </w:tc>
      </w:tr>
    </w:tbl>
    <w:p w:rsidR="00AC1201" w:rsidRDefault="00AC1201" w:rsidP="00AC1201">
      <w:pPr>
        <w:jc w:val="both"/>
      </w:pPr>
    </w:p>
    <w:p w:rsidR="00AC1201" w:rsidRDefault="00AC1201" w:rsidP="00AC1201">
      <w:pPr>
        <w:jc w:val="both"/>
      </w:pPr>
    </w:p>
    <w:p w:rsidR="00AC1201" w:rsidRDefault="00AC1201" w:rsidP="00AC1201">
      <w:pPr>
        <w:jc w:val="both"/>
      </w:pPr>
    </w:p>
    <w:p w:rsidR="00AC1201" w:rsidRDefault="00AC1201" w:rsidP="00AC1201">
      <w:pPr>
        <w:jc w:val="both"/>
      </w:pPr>
    </w:p>
    <w:p w:rsidR="00AC1201" w:rsidRDefault="00AC1201" w:rsidP="00AC1201">
      <w:pPr>
        <w:jc w:val="both"/>
      </w:pPr>
    </w:p>
    <w:p w:rsidR="00AC1201" w:rsidRDefault="00AC1201" w:rsidP="00AC1201">
      <w:pPr>
        <w:jc w:val="both"/>
      </w:pPr>
    </w:p>
    <w:p w:rsidR="00AC1201" w:rsidRDefault="00AC1201" w:rsidP="00AC1201">
      <w:pPr>
        <w:jc w:val="both"/>
      </w:pPr>
    </w:p>
    <w:p w:rsidR="00AC1201" w:rsidRDefault="00AC1201" w:rsidP="00AC1201">
      <w:pPr>
        <w:jc w:val="both"/>
      </w:pPr>
    </w:p>
    <w:p w:rsidR="00681CD1" w:rsidRDefault="008E05F6" w:rsidP="00681CD1">
      <w:pPr>
        <w:spacing w:line="360" w:lineRule="auto"/>
        <w:jc w:val="center"/>
        <w:rPr>
          <w:sz w:val="24"/>
          <w:szCs w:val="24"/>
        </w:rPr>
      </w:pPr>
      <w:r w:rsidRPr="00646154">
        <w:rPr>
          <w:color w:val="000000"/>
          <w:sz w:val="24"/>
          <w:szCs w:val="24"/>
          <w:lang w:val="en-GB"/>
        </w:rPr>
        <w:t xml:space="preserve">Legenda: M–aritmetický průměr; </w:t>
      </w:r>
      <w:r w:rsidRPr="00646154">
        <w:rPr>
          <w:sz w:val="24"/>
          <w:szCs w:val="24"/>
        </w:rPr>
        <w:t xml:space="preserve">SD–směrodatná odchylka; ∆–rozdíl; </w:t>
      </w:r>
      <w:r w:rsidRPr="00646154">
        <w:rPr>
          <w:i/>
          <w:sz w:val="24"/>
          <w:szCs w:val="24"/>
        </w:rPr>
        <w:t>d</w:t>
      </w:r>
      <w:r w:rsidRPr="00646154">
        <w:rPr>
          <w:sz w:val="24"/>
          <w:szCs w:val="24"/>
        </w:rPr>
        <w:t>–effect of size (Cohen)</w:t>
      </w:r>
    </w:p>
    <w:p w:rsidR="00474AA1" w:rsidRDefault="00474AA1" w:rsidP="00681CD1">
      <w:pPr>
        <w:spacing w:line="360" w:lineRule="auto"/>
        <w:jc w:val="center"/>
        <w:rPr>
          <w:sz w:val="24"/>
          <w:szCs w:val="24"/>
        </w:rPr>
      </w:pPr>
    </w:p>
    <w:p w:rsidR="00474AA1" w:rsidRDefault="00474AA1" w:rsidP="00681CD1">
      <w:pPr>
        <w:spacing w:line="360" w:lineRule="auto"/>
        <w:jc w:val="center"/>
        <w:rPr>
          <w:sz w:val="24"/>
          <w:szCs w:val="24"/>
        </w:rPr>
      </w:pPr>
    </w:p>
    <w:p w:rsidR="00474AA1" w:rsidRDefault="00474AA1" w:rsidP="00681CD1">
      <w:pPr>
        <w:spacing w:line="360" w:lineRule="auto"/>
        <w:jc w:val="center"/>
        <w:rPr>
          <w:sz w:val="24"/>
          <w:szCs w:val="24"/>
        </w:rPr>
      </w:pPr>
    </w:p>
    <w:p w:rsidR="00474AA1" w:rsidRDefault="00474AA1" w:rsidP="00681CD1">
      <w:pPr>
        <w:spacing w:line="360" w:lineRule="auto"/>
        <w:jc w:val="center"/>
        <w:rPr>
          <w:sz w:val="24"/>
          <w:szCs w:val="24"/>
        </w:rPr>
      </w:pPr>
    </w:p>
    <w:p w:rsidR="00474AA1" w:rsidRDefault="00474AA1" w:rsidP="00681CD1">
      <w:pPr>
        <w:spacing w:line="360" w:lineRule="auto"/>
        <w:jc w:val="center"/>
        <w:rPr>
          <w:sz w:val="24"/>
          <w:szCs w:val="24"/>
        </w:rPr>
      </w:pPr>
    </w:p>
    <w:p w:rsidR="00474AA1" w:rsidRDefault="00474AA1" w:rsidP="00681CD1">
      <w:pPr>
        <w:spacing w:line="360" w:lineRule="auto"/>
        <w:jc w:val="center"/>
        <w:rPr>
          <w:sz w:val="24"/>
          <w:szCs w:val="24"/>
        </w:rPr>
      </w:pPr>
    </w:p>
    <w:p w:rsidR="009859DA" w:rsidRPr="00E32005" w:rsidRDefault="009859DA" w:rsidP="009859DA">
      <w:pPr>
        <w:spacing w:line="360" w:lineRule="auto"/>
        <w:rPr>
          <w:b/>
          <w:sz w:val="24"/>
          <w:szCs w:val="24"/>
        </w:rPr>
      </w:pPr>
      <w:r>
        <w:rPr>
          <w:b/>
          <w:sz w:val="24"/>
          <w:szCs w:val="24"/>
        </w:rPr>
        <w:lastRenderedPageBreak/>
        <w:t>Graf 2</w:t>
      </w:r>
      <w:r w:rsidRPr="00B730EE">
        <w:rPr>
          <w:b/>
          <w:sz w:val="24"/>
          <w:szCs w:val="24"/>
        </w:rPr>
        <w:t>:</w:t>
      </w:r>
      <w:r w:rsidRPr="00B730EE">
        <w:rPr>
          <w:sz w:val="24"/>
          <w:szCs w:val="24"/>
        </w:rPr>
        <w:t xml:space="preserve"> Životní spokojenost a její složky u současných pracovníků na pozici „Obchodně produktový specialista“ a jejich srovnání s hodnotami současných vysokoškolských studentů</w:t>
      </w:r>
    </w:p>
    <w:p w:rsidR="009859DA" w:rsidRDefault="009859DA" w:rsidP="009859DA">
      <w:pPr>
        <w:spacing w:line="360" w:lineRule="auto"/>
        <w:rPr>
          <w:sz w:val="24"/>
          <w:szCs w:val="24"/>
        </w:rPr>
      </w:pPr>
    </w:p>
    <w:p w:rsidR="00181B37" w:rsidRDefault="00FE08FD" w:rsidP="00181B37">
      <w:pPr>
        <w:spacing w:line="360" w:lineRule="auto"/>
        <w:jc w:val="both"/>
        <w:rPr>
          <w:rFonts w:asciiTheme="minorHAnsi" w:hAnsiTheme="minorHAnsi" w:cstheme="minorHAnsi"/>
          <w:sz w:val="24"/>
          <w:szCs w:val="24"/>
        </w:rPr>
      </w:pPr>
      <w:r w:rsidRPr="00FE08FD">
        <w:rPr>
          <w:noProof/>
          <w:sz w:val="24"/>
          <w:szCs w:val="24"/>
          <w:lang w:eastAsia="cs-CZ"/>
        </w:rPr>
        <w:drawing>
          <wp:inline distT="0" distB="0" distL="0" distR="0">
            <wp:extent cx="5402580" cy="3550920"/>
            <wp:effectExtent l="0" t="0" r="0" b="0"/>
            <wp:docPr id="8" name="objekt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8E05F6" w:rsidRDefault="00C35772" w:rsidP="00181B37">
      <w:pPr>
        <w:spacing w:line="360" w:lineRule="auto"/>
        <w:ind w:firstLine="567"/>
        <w:jc w:val="both"/>
        <w:rPr>
          <w:rFonts w:asciiTheme="minorHAnsi" w:hAnsiTheme="minorHAnsi" w:cstheme="minorHAnsi"/>
          <w:sz w:val="24"/>
          <w:szCs w:val="24"/>
        </w:rPr>
      </w:pPr>
      <w:r w:rsidRPr="00C35772">
        <w:rPr>
          <w:rFonts w:asciiTheme="minorHAnsi" w:hAnsiTheme="minorHAnsi" w:cstheme="minorHAnsi"/>
          <w:sz w:val="24"/>
          <w:szCs w:val="24"/>
        </w:rPr>
        <w:t>Grafické porovnání jednotlivých kategorií životní spokojenosti u obchodně produktových specialistů s</w:t>
      </w:r>
      <w:r>
        <w:rPr>
          <w:rFonts w:asciiTheme="minorHAnsi" w:hAnsiTheme="minorHAnsi" w:cstheme="minorHAnsi"/>
          <w:sz w:val="24"/>
          <w:szCs w:val="24"/>
        </w:rPr>
        <w:t xml:space="preserve"> VŠ studenty jsou, že obchodně produktoví specialisté jsou spokojeni skoro ve všech kategoriích vůči VŠ studentům, kromě oblasti volného času a partnerství. Tam jsou </w:t>
      </w:r>
      <w:r w:rsidR="00474AA1">
        <w:rPr>
          <w:rFonts w:asciiTheme="minorHAnsi" w:hAnsiTheme="minorHAnsi" w:cstheme="minorHAnsi"/>
          <w:sz w:val="24"/>
          <w:szCs w:val="24"/>
        </w:rPr>
        <w:t>VŠ studenti více spokojeni (Graf</w:t>
      </w:r>
      <w:r w:rsidR="007B7896">
        <w:rPr>
          <w:rFonts w:asciiTheme="minorHAnsi" w:hAnsiTheme="minorHAnsi" w:cstheme="minorHAnsi"/>
          <w:sz w:val="24"/>
          <w:szCs w:val="24"/>
        </w:rPr>
        <w:t xml:space="preserve"> 2)</w:t>
      </w:r>
      <w:r w:rsidR="00474AA1">
        <w:rPr>
          <w:rFonts w:asciiTheme="minorHAnsi" w:hAnsiTheme="minorHAnsi" w:cstheme="minorHAnsi"/>
          <w:sz w:val="24"/>
          <w:szCs w:val="24"/>
        </w:rPr>
        <w:t>.</w:t>
      </w:r>
    </w:p>
    <w:p w:rsidR="009859DA" w:rsidRDefault="009859DA" w:rsidP="00E32005">
      <w:pPr>
        <w:spacing w:line="360" w:lineRule="auto"/>
        <w:jc w:val="both"/>
        <w:rPr>
          <w:rFonts w:asciiTheme="minorHAnsi" w:hAnsiTheme="minorHAnsi" w:cstheme="minorHAnsi"/>
          <w:sz w:val="24"/>
          <w:szCs w:val="24"/>
        </w:rPr>
      </w:pPr>
    </w:p>
    <w:p w:rsidR="009859DA" w:rsidRDefault="009859DA" w:rsidP="00E32005">
      <w:pPr>
        <w:spacing w:line="360" w:lineRule="auto"/>
        <w:jc w:val="both"/>
        <w:rPr>
          <w:rFonts w:asciiTheme="minorHAnsi" w:hAnsiTheme="minorHAnsi" w:cstheme="minorHAnsi"/>
          <w:sz w:val="24"/>
          <w:szCs w:val="24"/>
        </w:rPr>
      </w:pPr>
    </w:p>
    <w:p w:rsidR="009859DA" w:rsidRDefault="009859DA" w:rsidP="00E32005">
      <w:pPr>
        <w:spacing w:line="360" w:lineRule="auto"/>
        <w:jc w:val="both"/>
        <w:rPr>
          <w:rFonts w:asciiTheme="minorHAnsi" w:hAnsiTheme="minorHAnsi" w:cstheme="minorHAnsi"/>
          <w:sz w:val="24"/>
          <w:szCs w:val="24"/>
        </w:rPr>
      </w:pPr>
    </w:p>
    <w:p w:rsidR="009859DA" w:rsidRDefault="009859DA" w:rsidP="00E32005">
      <w:pPr>
        <w:spacing w:line="360" w:lineRule="auto"/>
        <w:jc w:val="both"/>
        <w:rPr>
          <w:rFonts w:asciiTheme="minorHAnsi" w:hAnsiTheme="minorHAnsi" w:cstheme="minorHAnsi"/>
          <w:sz w:val="24"/>
          <w:szCs w:val="24"/>
        </w:rPr>
      </w:pPr>
    </w:p>
    <w:p w:rsidR="009859DA" w:rsidRDefault="009859DA" w:rsidP="00E32005">
      <w:pPr>
        <w:spacing w:line="360" w:lineRule="auto"/>
        <w:jc w:val="both"/>
        <w:rPr>
          <w:rFonts w:asciiTheme="minorHAnsi" w:hAnsiTheme="minorHAnsi" w:cstheme="minorHAnsi"/>
          <w:sz w:val="24"/>
          <w:szCs w:val="24"/>
        </w:rPr>
      </w:pPr>
    </w:p>
    <w:p w:rsidR="009859DA" w:rsidRDefault="009859DA" w:rsidP="00E32005">
      <w:pPr>
        <w:spacing w:line="360" w:lineRule="auto"/>
        <w:jc w:val="both"/>
        <w:rPr>
          <w:rFonts w:asciiTheme="minorHAnsi" w:hAnsiTheme="minorHAnsi" w:cstheme="minorHAnsi"/>
          <w:sz w:val="24"/>
          <w:szCs w:val="24"/>
        </w:rPr>
      </w:pPr>
    </w:p>
    <w:p w:rsidR="009859DA" w:rsidRPr="00E32005" w:rsidRDefault="009859DA" w:rsidP="009859DA">
      <w:pPr>
        <w:tabs>
          <w:tab w:val="left" w:pos="426"/>
        </w:tabs>
        <w:spacing w:line="360" w:lineRule="auto"/>
        <w:rPr>
          <w:b/>
          <w:sz w:val="24"/>
          <w:szCs w:val="24"/>
          <w:lang w:val="en-GB"/>
        </w:rPr>
      </w:pPr>
      <w:r>
        <w:rPr>
          <w:b/>
          <w:sz w:val="24"/>
          <w:szCs w:val="24"/>
          <w:lang w:val="en-GB"/>
        </w:rPr>
        <w:lastRenderedPageBreak/>
        <w:t xml:space="preserve">Tabulka 11: </w:t>
      </w:r>
      <w:r w:rsidRPr="00646154">
        <w:rPr>
          <w:sz w:val="24"/>
          <w:szCs w:val="24"/>
        </w:rPr>
        <w:t xml:space="preserve">Pohybová aktivita a její úroveň u současných pracovníků na pozici „Obchodně produktový specialista“ </w:t>
      </w:r>
    </w:p>
    <w:p w:rsidR="009859DA" w:rsidRPr="00E32005" w:rsidRDefault="009859DA" w:rsidP="00E32005">
      <w:pPr>
        <w:spacing w:line="360" w:lineRule="auto"/>
        <w:jc w:val="both"/>
        <w:rPr>
          <w:sz w:val="24"/>
          <w:szCs w:val="24"/>
        </w:rPr>
      </w:pPr>
    </w:p>
    <w:tbl>
      <w:tblPr>
        <w:tblW w:w="5742" w:type="dxa"/>
        <w:jc w:val="center"/>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36"/>
        <w:gridCol w:w="1410"/>
        <w:gridCol w:w="696"/>
      </w:tblGrid>
      <w:tr w:rsidR="004B5E65" w:rsidRPr="007E7468" w:rsidTr="009C75D0">
        <w:trPr>
          <w:jc w:val="center"/>
        </w:trPr>
        <w:tc>
          <w:tcPr>
            <w:tcW w:w="3636" w:type="dxa"/>
            <w:vMerge w:val="restart"/>
            <w:shd w:val="clear" w:color="auto" w:fill="auto"/>
          </w:tcPr>
          <w:p w:rsidR="004B5E65" w:rsidRPr="007E7468" w:rsidRDefault="004B5E65" w:rsidP="009C75D0">
            <w:pPr>
              <w:tabs>
                <w:tab w:val="left" w:pos="426"/>
              </w:tabs>
              <w:jc w:val="both"/>
              <w:rPr>
                <w:b/>
                <w:lang w:val="en-GB"/>
              </w:rPr>
            </w:pPr>
            <w:r w:rsidRPr="007E7468">
              <w:rPr>
                <w:b/>
              </w:rPr>
              <w:t>Pohybová aktivita</w:t>
            </w:r>
          </w:p>
        </w:tc>
        <w:tc>
          <w:tcPr>
            <w:tcW w:w="2106" w:type="dxa"/>
            <w:gridSpan w:val="2"/>
            <w:shd w:val="clear" w:color="auto" w:fill="auto"/>
          </w:tcPr>
          <w:p w:rsidR="004B5E65" w:rsidRPr="007E7468" w:rsidRDefault="004B5E65" w:rsidP="009C75D0">
            <w:pPr>
              <w:jc w:val="center"/>
              <w:rPr>
                <w:b/>
              </w:rPr>
            </w:pPr>
            <w:r>
              <w:rPr>
                <w:b/>
              </w:rPr>
              <w:t>OPS</w:t>
            </w:r>
          </w:p>
        </w:tc>
      </w:tr>
      <w:tr w:rsidR="004B5E65" w:rsidRPr="00B7637C" w:rsidTr="009C75D0">
        <w:trPr>
          <w:jc w:val="center"/>
        </w:trPr>
        <w:tc>
          <w:tcPr>
            <w:tcW w:w="3636" w:type="dxa"/>
            <w:vMerge/>
            <w:shd w:val="clear" w:color="auto" w:fill="auto"/>
          </w:tcPr>
          <w:p w:rsidR="004B5E65" w:rsidRPr="007E7468" w:rsidRDefault="004B5E65" w:rsidP="009C75D0">
            <w:pPr>
              <w:tabs>
                <w:tab w:val="left" w:pos="426"/>
              </w:tabs>
              <w:jc w:val="both"/>
              <w:rPr>
                <w:b/>
                <w:lang w:val="en-GB"/>
              </w:rPr>
            </w:pPr>
          </w:p>
        </w:tc>
        <w:tc>
          <w:tcPr>
            <w:tcW w:w="1410" w:type="dxa"/>
            <w:shd w:val="clear" w:color="auto" w:fill="auto"/>
          </w:tcPr>
          <w:p w:rsidR="004B5E65" w:rsidRPr="00B7637C" w:rsidRDefault="004B5E65" w:rsidP="009C75D0">
            <w:pPr>
              <w:jc w:val="center"/>
            </w:pPr>
            <w:r w:rsidRPr="00B7637C">
              <w:t>Četnost (n)</w:t>
            </w:r>
          </w:p>
        </w:tc>
        <w:tc>
          <w:tcPr>
            <w:tcW w:w="696" w:type="dxa"/>
            <w:shd w:val="clear" w:color="auto" w:fill="auto"/>
          </w:tcPr>
          <w:p w:rsidR="004B5E65" w:rsidRPr="00B7637C" w:rsidRDefault="004B5E65" w:rsidP="009C75D0">
            <w:pPr>
              <w:jc w:val="center"/>
            </w:pPr>
            <w:r w:rsidRPr="00B7637C">
              <w:t>%</w:t>
            </w:r>
          </w:p>
        </w:tc>
      </w:tr>
      <w:tr w:rsidR="004B5E65" w:rsidTr="009C75D0">
        <w:trPr>
          <w:jc w:val="center"/>
        </w:trPr>
        <w:tc>
          <w:tcPr>
            <w:tcW w:w="3636" w:type="dxa"/>
            <w:shd w:val="clear" w:color="auto" w:fill="auto"/>
          </w:tcPr>
          <w:p w:rsidR="004B5E65" w:rsidRPr="009812AB" w:rsidRDefault="004B5E65" w:rsidP="009C75D0">
            <w:r>
              <w:t>PA nízká (&lt; 600 METs/min)</w:t>
            </w:r>
          </w:p>
        </w:tc>
        <w:tc>
          <w:tcPr>
            <w:tcW w:w="1410" w:type="dxa"/>
            <w:shd w:val="clear" w:color="auto" w:fill="auto"/>
          </w:tcPr>
          <w:p w:rsidR="004B5E65" w:rsidRPr="00376878" w:rsidRDefault="004B5E65" w:rsidP="009C75D0">
            <w:pPr>
              <w:jc w:val="center"/>
            </w:pPr>
            <w:r>
              <w:t>29</w:t>
            </w:r>
          </w:p>
        </w:tc>
        <w:tc>
          <w:tcPr>
            <w:tcW w:w="696" w:type="dxa"/>
            <w:shd w:val="clear" w:color="auto" w:fill="auto"/>
          </w:tcPr>
          <w:p w:rsidR="004B5E65" w:rsidRDefault="004B5E65" w:rsidP="009C75D0">
            <w:pPr>
              <w:jc w:val="center"/>
            </w:pPr>
            <w:r>
              <w:t>57</w:t>
            </w:r>
          </w:p>
        </w:tc>
      </w:tr>
      <w:tr w:rsidR="004B5E65" w:rsidTr="009C75D0">
        <w:trPr>
          <w:jc w:val="center"/>
        </w:trPr>
        <w:tc>
          <w:tcPr>
            <w:tcW w:w="3636" w:type="dxa"/>
            <w:shd w:val="clear" w:color="auto" w:fill="auto"/>
          </w:tcPr>
          <w:p w:rsidR="004B5E65" w:rsidRPr="008831DA" w:rsidRDefault="004B5E65" w:rsidP="009C75D0">
            <w:r>
              <w:t>PA střední (600–3000 METs/min)</w:t>
            </w:r>
          </w:p>
        </w:tc>
        <w:tc>
          <w:tcPr>
            <w:tcW w:w="1410" w:type="dxa"/>
            <w:shd w:val="clear" w:color="auto" w:fill="auto"/>
          </w:tcPr>
          <w:p w:rsidR="004B5E65" w:rsidRPr="00376878" w:rsidRDefault="004B5E65" w:rsidP="009C75D0">
            <w:pPr>
              <w:jc w:val="center"/>
            </w:pPr>
            <w:r>
              <w:t>15</w:t>
            </w:r>
          </w:p>
        </w:tc>
        <w:tc>
          <w:tcPr>
            <w:tcW w:w="696" w:type="dxa"/>
            <w:shd w:val="clear" w:color="auto" w:fill="auto"/>
          </w:tcPr>
          <w:p w:rsidR="004B5E65" w:rsidRDefault="004B5E65" w:rsidP="009C75D0">
            <w:pPr>
              <w:jc w:val="center"/>
            </w:pPr>
            <w:r>
              <w:t>29</w:t>
            </w:r>
          </w:p>
        </w:tc>
      </w:tr>
      <w:tr w:rsidR="004B5E65" w:rsidTr="009C75D0">
        <w:trPr>
          <w:jc w:val="center"/>
        </w:trPr>
        <w:tc>
          <w:tcPr>
            <w:tcW w:w="3636" w:type="dxa"/>
            <w:shd w:val="clear" w:color="auto" w:fill="auto"/>
          </w:tcPr>
          <w:p w:rsidR="004B5E65" w:rsidRPr="008831DA" w:rsidRDefault="004B5E65" w:rsidP="009C75D0">
            <w:r>
              <w:t>PA vysoká (</w:t>
            </w:r>
            <w:r w:rsidRPr="007E7468">
              <w:rPr>
                <w:rFonts w:ascii="Calibri" w:hAnsi="Calibri"/>
              </w:rPr>
              <w:t>&gt;</w:t>
            </w:r>
            <w:r>
              <w:t xml:space="preserve"> 3 000 METs/min)</w:t>
            </w:r>
          </w:p>
        </w:tc>
        <w:tc>
          <w:tcPr>
            <w:tcW w:w="1410" w:type="dxa"/>
            <w:shd w:val="clear" w:color="auto" w:fill="auto"/>
          </w:tcPr>
          <w:p w:rsidR="004B5E65" w:rsidRPr="00376878" w:rsidRDefault="004B5E65" w:rsidP="009C75D0">
            <w:pPr>
              <w:jc w:val="center"/>
            </w:pPr>
            <w:r>
              <w:t xml:space="preserve">  7</w:t>
            </w:r>
          </w:p>
        </w:tc>
        <w:tc>
          <w:tcPr>
            <w:tcW w:w="696" w:type="dxa"/>
            <w:shd w:val="clear" w:color="auto" w:fill="auto"/>
          </w:tcPr>
          <w:p w:rsidR="004B5E65" w:rsidRDefault="004B5E65" w:rsidP="009C75D0">
            <w:pPr>
              <w:jc w:val="center"/>
            </w:pPr>
            <w:r>
              <w:t>14</w:t>
            </w:r>
          </w:p>
        </w:tc>
      </w:tr>
      <w:tr w:rsidR="004B5E65" w:rsidRPr="00B7637C" w:rsidTr="009C75D0">
        <w:trPr>
          <w:jc w:val="center"/>
        </w:trPr>
        <w:tc>
          <w:tcPr>
            <w:tcW w:w="3636" w:type="dxa"/>
            <w:shd w:val="clear" w:color="auto" w:fill="auto"/>
          </w:tcPr>
          <w:p w:rsidR="004B5E65" w:rsidRPr="00C90CFC" w:rsidRDefault="004B5E65" w:rsidP="009C75D0">
            <w:r w:rsidRPr="00C90CFC">
              <w:t>Total</w:t>
            </w:r>
          </w:p>
        </w:tc>
        <w:tc>
          <w:tcPr>
            <w:tcW w:w="1410" w:type="dxa"/>
            <w:shd w:val="clear" w:color="auto" w:fill="auto"/>
          </w:tcPr>
          <w:p w:rsidR="004B5E65" w:rsidRPr="00B7637C" w:rsidRDefault="004B5E65" w:rsidP="009C75D0">
            <w:pPr>
              <w:jc w:val="center"/>
            </w:pPr>
            <w:r>
              <w:t>51</w:t>
            </w:r>
          </w:p>
        </w:tc>
        <w:tc>
          <w:tcPr>
            <w:tcW w:w="696" w:type="dxa"/>
            <w:shd w:val="clear" w:color="auto" w:fill="auto"/>
          </w:tcPr>
          <w:p w:rsidR="004B5E65" w:rsidRPr="00B7637C" w:rsidRDefault="004B5E65" w:rsidP="009C75D0">
            <w:pPr>
              <w:jc w:val="center"/>
            </w:pPr>
            <w:r>
              <w:t>100</w:t>
            </w:r>
          </w:p>
        </w:tc>
      </w:tr>
    </w:tbl>
    <w:p w:rsidR="008E05F6" w:rsidRDefault="008E05F6" w:rsidP="00AC1201">
      <w:pPr>
        <w:jc w:val="both"/>
      </w:pPr>
    </w:p>
    <w:p w:rsidR="00E32005" w:rsidRPr="00E32005" w:rsidRDefault="00E32005" w:rsidP="00E32005">
      <w:pPr>
        <w:tabs>
          <w:tab w:val="left" w:pos="426"/>
        </w:tabs>
        <w:spacing w:line="360" w:lineRule="auto"/>
        <w:jc w:val="both"/>
        <w:rPr>
          <w:b/>
          <w:sz w:val="24"/>
          <w:szCs w:val="24"/>
          <w:lang w:val="en-GB"/>
        </w:rPr>
      </w:pPr>
    </w:p>
    <w:p w:rsidR="00E32005" w:rsidRDefault="009859DA" w:rsidP="009859DA">
      <w:r w:rsidRPr="00B03591">
        <w:rPr>
          <w:b/>
          <w:sz w:val="24"/>
          <w:szCs w:val="24"/>
        </w:rPr>
        <w:t>Graf 3:</w:t>
      </w:r>
      <w:r w:rsidRPr="00B03591">
        <w:rPr>
          <w:sz w:val="24"/>
          <w:szCs w:val="24"/>
        </w:rPr>
        <w:t xml:space="preserve"> Pohybová aktivita a její úroveň u současných pracovníků na pozici „Obchodně produktový specialista“</w:t>
      </w:r>
    </w:p>
    <w:p w:rsidR="00E32005" w:rsidRPr="00E32005" w:rsidRDefault="004B5E65" w:rsidP="006C3990">
      <w:pPr>
        <w:jc w:val="center"/>
      </w:pPr>
      <w:r>
        <w:rPr>
          <w:noProof/>
          <w:lang w:eastAsia="cs-CZ"/>
        </w:rPr>
        <w:drawing>
          <wp:inline distT="0" distB="0" distL="0" distR="0">
            <wp:extent cx="5113020" cy="2941320"/>
            <wp:effectExtent l="0" t="0" r="0" b="0"/>
            <wp:docPr id="5" name="objekt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B60166" w:rsidRDefault="007B7896" w:rsidP="00181B37">
      <w:pPr>
        <w:spacing w:line="360" w:lineRule="auto"/>
        <w:ind w:firstLine="567"/>
        <w:jc w:val="both"/>
        <w:rPr>
          <w:rFonts w:asciiTheme="minorHAnsi" w:hAnsiTheme="minorHAnsi" w:cstheme="minorHAnsi"/>
          <w:sz w:val="24"/>
          <w:szCs w:val="24"/>
        </w:rPr>
      </w:pPr>
      <w:r w:rsidRPr="00EB6450">
        <w:rPr>
          <w:rFonts w:asciiTheme="minorHAnsi" w:hAnsiTheme="minorHAnsi" w:cstheme="minorHAnsi"/>
          <w:sz w:val="24"/>
          <w:szCs w:val="24"/>
        </w:rPr>
        <w:t xml:space="preserve">Z grafického znázornění PA u obchodně produktových specialistů je znát, že z 51 tázaných respondentů jich odpovědělo </w:t>
      </w:r>
      <w:r w:rsidR="00EB6450" w:rsidRPr="00EB6450">
        <w:rPr>
          <w:rFonts w:asciiTheme="minorHAnsi" w:hAnsiTheme="minorHAnsi" w:cstheme="minorHAnsi"/>
          <w:sz w:val="24"/>
          <w:szCs w:val="24"/>
        </w:rPr>
        <w:t>v</w:t>
      </w:r>
      <w:r w:rsidR="00EB6450">
        <w:rPr>
          <w:rFonts w:asciiTheme="minorHAnsi" w:hAnsiTheme="minorHAnsi" w:cstheme="minorHAnsi"/>
          <w:sz w:val="24"/>
          <w:szCs w:val="24"/>
        </w:rPr>
        <w:t> </w:t>
      </w:r>
      <w:r w:rsidR="00F000A2" w:rsidRPr="00EB6450">
        <w:rPr>
          <w:rFonts w:asciiTheme="minorHAnsi" w:hAnsiTheme="minorHAnsi" w:cstheme="minorHAnsi"/>
          <w:sz w:val="24"/>
          <w:szCs w:val="24"/>
        </w:rPr>
        <w:t>29</w:t>
      </w:r>
      <w:r w:rsidR="00EB6450">
        <w:rPr>
          <w:rFonts w:asciiTheme="minorHAnsi" w:hAnsiTheme="minorHAnsi" w:cstheme="minorHAnsi"/>
          <w:sz w:val="24"/>
          <w:szCs w:val="24"/>
        </w:rPr>
        <w:t xml:space="preserve"> (57%)</w:t>
      </w:r>
      <w:r w:rsidR="00EB6450" w:rsidRPr="00EB6450">
        <w:rPr>
          <w:rFonts w:asciiTheme="minorHAnsi" w:hAnsiTheme="minorHAnsi" w:cstheme="minorHAnsi"/>
          <w:sz w:val="24"/>
          <w:szCs w:val="24"/>
        </w:rPr>
        <w:t xml:space="preserve"> případech</w:t>
      </w:r>
      <w:r w:rsidR="00EB6450">
        <w:rPr>
          <w:rFonts w:asciiTheme="minorHAnsi" w:hAnsiTheme="minorHAnsi" w:cstheme="minorHAnsi"/>
          <w:sz w:val="24"/>
          <w:szCs w:val="24"/>
        </w:rPr>
        <w:t>, že má pouze nízkou pohybovou aktivitu.</w:t>
      </w:r>
      <w:r w:rsidR="00EB6450" w:rsidRPr="00EB6450">
        <w:rPr>
          <w:rFonts w:asciiTheme="minorHAnsi" w:hAnsiTheme="minorHAnsi" w:cstheme="minorHAnsi"/>
          <w:sz w:val="24"/>
          <w:szCs w:val="24"/>
        </w:rPr>
        <w:t xml:space="preserve"> Na střední pohybovou aktivitu odpovědělo</w:t>
      </w:r>
      <w:r w:rsidR="00EB6450">
        <w:rPr>
          <w:rFonts w:asciiTheme="minorHAnsi" w:hAnsiTheme="minorHAnsi" w:cstheme="minorHAnsi"/>
          <w:sz w:val="24"/>
          <w:szCs w:val="24"/>
        </w:rPr>
        <w:t xml:space="preserve"> jen</w:t>
      </w:r>
      <w:r w:rsidR="00EB6450" w:rsidRPr="00EB6450">
        <w:rPr>
          <w:rFonts w:asciiTheme="minorHAnsi" w:hAnsiTheme="minorHAnsi" w:cstheme="minorHAnsi"/>
          <w:sz w:val="24"/>
          <w:szCs w:val="24"/>
        </w:rPr>
        <w:t xml:space="preserve"> 15 </w:t>
      </w:r>
      <w:r w:rsidR="00EB6450">
        <w:rPr>
          <w:rFonts w:asciiTheme="minorHAnsi" w:hAnsiTheme="minorHAnsi" w:cstheme="minorHAnsi"/>
          <w:sz w:val="24"/>
          <w:szCs w:val="24"/>
        </w:rPr>
        <w:t xml:space="preserve">(29%) </w:t>
      </w:r>
      <w:r w:rsidR="00FF7E8F">
        <w:rPr>
          <w:rFonts w:asciiTheme="minorHAnsi" w:hAnsiTheme="minorHAnsi" w:cstheme="minorHAnsi"/>
          <w:sz w:val="24"/>
          <w:szCs w:val="24"/>
        </w:rPr>
        <w:t xml:space="preserve">z </w:t>
      </w:r>
      <w:r w:rsidR="00EB6450" w:rsidRPr="00EB6450">
        <w:rPr>
          <w:rFonts w:asciiTheme="minorHAnsi" w:hAnsiTheme="minorHAnsi" w:cstheme="minorHAnsi"/>
          <w:sz w:val="24"/>
          <w:szCs w:val="24"/>
        </w:rPr>
        <w:t>tázaných respondentů a jen 7</w:t>
      </w:r>
      <w:r w:rsidR="00EB6450">
        <w:rPr>
          <w:rFonts w:asciiTheme="minorHAnsi" w:hAnsiTheme="minorHAnsi" w:cstheme="minorHAnsi"/>
          <w:sz w:val="24"/>
          <w:szCs w:val="24"/>
        </w:rPr>
        <w:t xml:space="preserve"> (14%)</w:t>
      </w:r>
      <w:r w:rsidR="00EB6450" w:rsidRPr="00EB6450">
        <w:rPr>
          <w:rFonts w:asciiTheme="minorHAnsi" w:hAnsiTheme="minorHAnsi" w:cstheme="minorHAnsi"/>
          <w:sz w:val="24"/>
          <w:szCs w:val="24"/>
        </w:rPr>
        <w:t xml:space="preserve"> jich odpovědělo</w:t>
      </w:r>
      <w:r w:rsidR="00EB6450">
        <w:rPr>
          <w:rFonts w:asciiTheme="minorHAnsi" w:hAnsiTheme="minorHAnsi" w:cstheme="minorHAnsi"/>
          <w:sz w:val="24"/>
          <w:szCs w:val="24"/>
        </w:rPr>
        <w:t xml:space="preserve">, že provozuje </w:t>
      </w:r>
      <w:r w:rsidR="002C122E">
        <w:rPr>
          <w:rFonts w:asciiTheme="minorHAnsi" w:hAnsiTheme="minorHAnsi" w:cstheme="minorHAnsi"/>
          <w:sz w:val="24"/>
          <w:szCs w:val="24"/>
        </w:rPr>
        <w:t xml:space="preserve">vysokou pohybovou aktivitu </w:t>
      </w:r>
      <w:r w:rsidR="006216F1">
        <w:rPr>
          <w:rFonts w:asciiTheme="minorHAnsi" w:hAnsiTheme="minorHAnsi" w:cstheme="minorHAnsi"/>
          <w:sz w:val="24"/>
          <w:szCs w:val="24"/>
        </w:rPr>
        <w:t xml:space="preserve">(Graf </w:t>
      </w:r>
      <w:r w:rsidR="00FF7E8F">
        <w:rPr>
          <w:rFonts w:asciiTheme="minorHAnsi" w:hAnsiTheme="minorHAnsi" w:cstheme="minorHAnsi"/>
          <w:sz w:val="24"/>
          <w:szCs w:val="24"/>
        </w:rPr>
        <w:t>3).</w:t>
      </w:r>
    </w:p>
    <w:p w:rsidR="009859DA" w:rsidRPr="00820EE8" w:rsidRDefault="009859DA" w:rsidP="009859DA">
      <w:pPr>
        <w:tabs>
          <w:tab w:val="left" w:pos="426"/>
        </w:tabs>
        <w:spacing w:line="360" w:lineRule="auto"/>
        <w:rPr>
          <w:b/>
          <w:sz w:val="24"/>
          <w:szCs w:val="24"/>
          <w:lang w:val="en-GB"/>
        </w:rPr>
      </w:pPr>
      <w:r>
        <w:rPr>
          <w:b/>
          <w:sz w:val="24"/>
          <w:szCs w:val="24"/>
          <w:lang w:val="en-GB"/>
        </w:rPr>
        <w:lastRenderedPageBreak/>
        <w:t>Tabulka 12:</w:t>
      </w:r>
      <w:r w:rsidRPr="00646154">
        <w:rPr>
          <w:b/>
          <w:sz w:val="24"/>
          <w:szCs w:val="24"/>
          <w:lang w:val="en-GB"/>
        </w:rPr>
        <w:t xml:space="preserve"> </w:t>
      </w:r>
      <w:r w:rsidRPr="00646154">
        <w:rPr>
          <w:sz w:val="24"/>
          <w:szCs w:val="24"/>
        </w:rPr>
        <w:t>Pohybová aktivita a její úroveň u současných pracovníků na pozici „Obchodně produktový specialista“ a srovnání se skupinou současných vysokoškolských studentů</w:t>
      </w:r>
    </w:p>
    <w:p w:rsidR="004D02EC" w:rsidRPr="00820EE8" w:rsidRDefault="004D02EC" w:rsidP="00681CD1">
      <w:pPr>
        <w:tabs>
          <w:tab w:val="left" w:pos="426"/>
        </w:tabs>
        <w:spacing w:line="360" w:lineRule="auto"/>
        <w:rPr>
          <w:b/>
          <w:sz w:val="24"/>
          <w:szCs w:val="24"/>
          <w:lang w:val="en-GB"/>
        </w:rPr>
      </w:pPr>
    </w:p>
    <w:tbl>
      <w:tblPr>
        <w:tblW w:w="8506" w:type="dxa"/>
        <w:jc w:val="center"/>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119"/>
        <w:gridCol w:w="1276"/>
        <w:gridCol w:w="567"/>
        <w:gridCol w:w="1276"/>
        <w:gridCol w:w="567"/>
        <w:gridCol w:w="850"/>
        <w:gridCol w:w="851"/>
      </w:tblGrid>
      <w:tr w:rsidR="004D02EC" w:rsidRPr="004D02EC" w:rsidTr="001B4CA5">
        <w:trPr>
          <w:trHeight w:val="253"/>
          <w:jc w:val="center"/>
        </w:trPr>
        <w:tc>
          <w:tcPr>
            <w:tcW w:w="3119" w:type="dxa"/>
            <w:vMerge w:val="restart"/>
            <w:shd w:val="clear" w:color="auto" w:fill="auto"/>
          </w:tcPr>
          <w:p w:rsidR="004D02EC" w:rsidRPr="004D02EC" w:rsidRDefault="004D02EC" w:rsidP="004D02EC">
            <w:pPr>
              <w:pStyle w:val="Bezmezer"/>
              <w:rPr>
                <w:b/>
                <w:sz w:val="20"/>
                <w:szCs w:val="20"/>
              </w:rPr>
            </w:pPr>
            <w:r w:rsidRPr="004D02EC">
              <w:rPr>
                <w:b/>
                <w:sz w:val="20"/>
                <w:szCs w:val="20"/>
              </w:rPr>
              <w:t>Pohybová aktivita</w:t>
            </w:r>
          </w:p>
        </w:tc>
        <w:tc>
          <w:tcPr>
            <w:tcW w:w="1843" w:type="dxa"/>
            <w:gridSpan w:val="2"/>
            <w:shd w:val="clear" w:color="auto" w:fill="auto"/>
          </w:tcPr>
          <w:p w:rsidR="004D02EC" w:rsidRPr="004D02EC" w:rsidRDefault="004D02EC" w:rsidP="004D02EC">
            <w:pPr>
              <w:pStyle w:val="Bezmezer"/>
              <w:jc w:val="center"/>
              <w:rPr>
                <w:b/>
                <w:sz w:val="20"/>
                <w:szCs w:val="20"/>
              </w:rPr>
            </w:pPr>
            <w:r w:rsidRPr="004D02EC">
              <w:rPr>
                <w:b/>
                <w:sz w:val="20"/>
                <w:szCs w:val="20"/>
              </w:rPr>
              <w:t>OPS</w:t>
            </w:r>
          </w:p>
        </w:tc>
        <w:tc>
          <w:tcPr>
            <w:tcW w:w="1843" w:type="dxa"/>
            <w:gridSpan w:val="2"/>
            <w:shd w:val="clear" w:color="auto" w:fill="auto"/>
          </w:tcPr>
          <w:p w:rsidR="004D02EC" w:rsidRPr="004D02EC" w:rsidRDefault="004D02EC" w:rsidP="004D02EC">
            <w:pPr>
              <w:pStyle w:val="Bezmezer"/>
              <w:jc w:val="center"/>
              <w:rPr>
                <w:b/>
                <w:sz w:val="20"/>
                <w:szCs w:val="20"/>
              </w:rPr>
            </w:pPr>
            <w:r w:rsidRPr="004D02EC">
              <w:rPr>
                <w:b/>
                <w:sz w:val="20"/>
                <w:szCs w:val="20"/>
              </w:rPr>
              <w:t>Studenti VŠ</w:t>
            </w:r>
          </w:p>
        </w:tc>
        <w:tc>
          <w:tcPr>
            <w:tcW w:w="1701" w:type="dxa"/>
            <w:gridSpan w:val="2"/>
            <w:shd w:val="clear" w:color="auto" w:fill="auto"/>
          </w:tcPr>
          <w:p w:rsidR="004D02EC" w:rsidRPr="004D02EC" w:rsidRDefault="004D02EC" w:rsidP="004D02EC">
            <w:pPr>
              <w:pStyle w:val="Bezmezer"/>
              <w:jc w:val="center"/>
              <w:rPr>
                <w:b/>
                <w:sz w:val="20"/>
                <w:szCs w:val="20"/>
              </w:rPr>
            </w:pPr>
            <w:r w:rsidRPr="004D02EC">
              <w:rPr>
                <w:b/>
                <w:sz w:val="20"/>
                <w:szCs w:val="20"/>
              </w:rPr>
              <w:t>Významnost rozdílů</w:t>
            </w:r>
          </w:p>
        </w:tc>
      </w:tr>
      <w:tr w:rsidR="004D02EC" w:rsidRPr="004D02EC" w:rsidTr="001B4CA5">
        <w:trPr>
          <w:trHeight w:val="145"/>
          <w:jc w:val="center"/>
        </w:trPr>
        <w:tc>
          <w:tcPr>
            <w:tcW w:w="3119" w:type="dxa"/>
            <w:vMerge/>
            <w:shd w:val="clear" w:color="auto" w:fill="auto"/>
          </w:tcPr>
          <w:p w:rsidR="004D02EC" w:rsidRPr="004D02EC" w:rsidRDefault="004D02EC" w:rsidP="004D02EC">
            <w:pPr>
              <w:pStyle w:val="Bezmezer"/>
              <w:rPr>
                <w:sz w:val="20"/>
                <w:szCs w:val="20"/>
              </w:rPr>
            </w:pPr>
          </w:p>
        </w:tc>
        <w:tc>
          <w:tcPr>
            <w:tcW w:w="1276" w:type="dxa"/>
            <w:shd w:val="clear" w:color="auto" w:fill="auto"/>
          </w:tcPr>
          <w:p w:rsidR="004D02EC" w:rsidRPr="004D02EC" w:rsidRDefault="004D02EC" w:rsidP="004D02EC">
            <w:pPr>
              <w:pStyle w:val="Bezmezer"/>
              <w:jc w:val="center"/>
              <w:rPr>
                <w:b/>
                <w:sz w:val="20"/>
                <w:szCs w:val="20"/>
              </w:rPr>
            </w:pPr>
            <w:r w:rsidRPr="004D02EC">
              <w:rPr>
                <w:b/>
                <w:sz w:val="20"/>
                <w:szCs w:val="20"/>
              </w:rPr>
              <w:t>Četnost (n)</w:t>
            </w:r>
          </w:p>
        </w:tc>
        <w:tc>
          <w:tcPr>
            <w:tcW w:w="567" w:type="dxa"/>
            <w:shd w:val="clear" w:color="auto" w:fill="auto"/>
          </w:tcPr>
          <w:p w:rsidR="004D02EC" w:rsidRPr="004D02EC" w:rsidRDefault="004D02EC" w:rsidP="004D02EC">
            <w:pPr>
              <w:pStyle w:val="Bezmezer"/>
              <w:jc w:val="center"/>
              <w:rPr>
                <w:b/>
                <w:sz w:val="20"/>
                <w:szCs w:val="20"/>
              </w:rPr>
            </w:pPr>
            <w:r w:rsidRPr="004D02EC">
              <w:rPr>
                <w:b/>
                <w:sz w:val="20"/>
                <w:szCs w:val="20"/>
              </w:rPr>
              <w:t>%</w:t>
            </w:r>
          </w:p>
        </w:tc>
        <w:tc>
          <w:tcPr>
            <w:tcW w:w="1276" w:type="dxa"/>
            <w:shd w:val="clear" w:color="auto" w:fill="auto"/>
          </w:tcPr>
          <w:p w:rsidR="004D02EC" w:rsidRPr="004D02EC" w:rsidRDefault="004D02EC" w:rsidP="004D02EC">
            <w:pPr>
              <w:pStyle w:val="Bezmezer"/>
              <w:jc w:val="center"/>
              <w:rPr>
                <w:b/>
                <w:sz w:val="20"/>
                <w:szCs w:val="20"/>
              </w:rPr>
            </w:pPr>
            <w:r w:rsidRPr="004D02EC">
              <w:rPr>
                <w:b/>
                <w:sz w:val="20"/>
                <w:szCs w:val="20"/>
              </w:rPr>
              <w:t>Četnost (n)</w:t>
            </w:r>
          </w:p>
        </w:tc>
        <w:tc>
          <w:tcPr>
            <w:tcW w:w="567" w:type="dxa"/>
            <w:shd w:val="clear" w:color="auto" w:fill="auto"/>
          </w:tcPr>
          <w:p w:rsidR="004D02EC" w:rsidRPr="004D02EC" w:rsidRDefault="004D02EC" w:rsidP="004D02EC">
            <w:pPr>
              <w:pStyle w:val="Bezmezer"/>
              <w:jc w:val="center"/>
              <w:rPr>
                <w:b/>
                <w:sz w:val="20"/>
                <w:szCs w:val="20"/>
              </w:rPr>
            </w:pPr>
            <w:r w:rsidRPr="004D02EC">
              <w:rPr>
                <w:b/>
                <w:sz w:val="20"/>
                <w:szCs w:val="20"/>
              </w:rPr>
              <w:t>%</w:t>
            </w:r>
          </w:p>
        </w:tc>
        <w:tc>
          <w:tcPr>
            <w:tcW w:w="850" w:type="dxa"/>
            <w:shd w:val="clear" w:color="auto" w:fill="auto"/>
            <w:vAlign w:val="bottom"/>
          </w:tcPr>
          <w:p w:rsidR="004D02EC" w:rsidRPr="004D02EC" w:rsidRDefault="004D02EC" w:rsidP="004D02EC">
            <w:pPr>
              <w:pStyle w:val="Bezmezer"/>
              <w:jc w:val="center"/>
              <w:rPr>
                <w:b/>
                <w:sz w:val="20"/>
                <w:szCs w:val="20"/>
              </w:rPr>
            </w:pPr>
            <w:r w:rsidRPr="004D02EC">
              <w:rPr>
                <w:b/>
                <w:sz w:val="20"/>
                <w:szCs w:val="20"/>
              </w:rPr>
              <w:t>Χ</w:t>
            </w:r>
            <w:r w:rsidRPr="004D02EC">
              <w:rPr>
                <w:rStyle w:val="st1"/>
                <w:rFonts w:cstheme="minorBidi"/>
                <w:b/>
                <w:sz w:val="20"/>
                <w:szCs w:val="20"/>
                <w:vertAlign w:val="superscript"/>
              </w:rPr>
              <w:t>2</w:t>
            </w:r>
          </w:p>
        </w:tc>
        <w:tc>
          <w:tcPr>
            <w:tcW w:w="851" w:type="dxa"/>
            <w:shd w:val="clear" w:color="auto" w:fill="auto"/>
            <w:vAlign w:val="bottom"/>
          </w:tcPr>
          <w:p w:rsidR="004D02EC" w:rsidRPr="004D02EC" w:rsidRDefault="007B7896" w:rsidP="004D02EC">
            <w:pPr>
              <w:pStyle w:val="Bezmezer"/>
              <w:jc w:val="center"/>
              <w:rPr>
                <w:b/>
                <w:sz w:val="20"/>
                <w:szCs w:val="20"/>
              </w:rPr>
            </w:pPr>
            <w:r w:rsidRPr="004D02EC">
              <w:rPr>
                <w:b/>
                <w:sz w:val="20"/>
                <w:szCs w:val="20"/>
              </w:rPr>
              <w:t>P</w:t>
            </w:r>
          </w:p>
        </w:tc>
      </w:tr>
      <w:tr w:rsidR="004D02EC" w:rsidRPr="004D02EC" w:rsidTr="001B4CA5">
        <w:trPr>
          <w:trHeight w:val="285"/>
          <w:jc w:val="center"/>
        </w:trPr>
        <w:tc>
          <w:tcPr>
            <w:tcW w:w="3119" w:type="dxa"/>
            <w:shd w:val="clear" w:color="auto" w:fill="auto"/>
          </w:tcPr>
          <w:p w:rsidR="004D02EC" w:rsidRPr="004D02EC" w:rsidRDefault="004D02EC" w:rsidP="004D02EC">
            <w:pPr>
              <w:pStyle w:val="Bezmezer"/>
              <w:rPr>
                <w:sz w:val="20"/>
                <w:szCs w:val="20"/>
              </w:rPr>
            </w:pPr>
            <w:r w:rsidRPr="004D02EC">
              <w:rPr>
                <w:sz w:val="20"/>
                <w:szCs w:val="20"/>
              </w:rPr>
              <w:t>PA nízká (&lt; 600 METs/min)</w:t>
            </w:r>
          </w:p>
        </w:tc>
        <w:tc>
          <w:tcPr>
            <w:tcW w:w="1276" w:type="dxa"/>
            <w:shd w:val="clear" w:color="auto" w:fill="auto"/>
          </w:tcPr>
          <w:p w:rsidR="004D02EC" w:rsidRPr="004D02EC" w:rsidRDefault="004D02EC" w:rsidP="004D02EC">
            <w:pPr>
              <w:pStyle w:val="Bezmezer"/>
              <w:jc w:val="center"/>
              <w:rPr>
                <w:sz w:val="20"/>
                <w:szCs w:val="20"/>
              </w:rPr>
            </w:pPr>
            <w:r w:rsidRPr="004D02EC">
              <w:rPr>
                <w:sz w:val="20"/>
                <w:szCs w:val="20"/>
              </w:rPr>
              <w:t>29</w:t>
            </w:r>
          </w:p>
        </w:tc>
        <w:tc>
          <w:tcPr>
            <w:tcW w:w="567" w:type="dxa"/>
            <w:shd w:val="clear" w:color="auto" w:fill="auto"/>
          </w:tcPr>
          <w:p w:rsidR="004D02EC" w:rsidRPr="004D02EC" w:rsidRDefault="004D02EC" w:rsidP="004D02EC">
            <w:pPr>
              <w:pStyle w:val="Bezmezer"/>
              <w:jc w:val="center"/>
              <w:rPr>
                <w:sz w:val="20"/>
                <w:szCs w:val="20"/>
              </w:rPr>
            </w:pPr>
            <w:r w:rsidRPr="004D02EC">
              <w:rPr>
                <w:sz w:val="20"/>
                <w:szCs w:val="20"/>
              </w:rPr>
              <w:t>57</w:t>
            </w:r>
          </w:p>
        </w:tc>
        <w:tc>
          <w:tcPr>
            <w:tcW w:w="1276" w:type="dxa"/>
            <w:shd w:val="clear" w:color="auto" w:fill="auto"/>
          </w:tcPr>
          <w:p w:rsidR="004D02EC" w:rsidRPr="004D02EC" w:rsidRDefault="004D02EC" w:rsidP="004D02EC">
            <w:pPr>
              <w:pStyle w:val="Bezmezer"/>
              <w:jc w:val="center"/>
              <w:rPr>
                <w:sz w:val="20"/>
                <w:szCs w:val="20"/>
              </w:rPr>
            </w:pPr>
            <w:r w:rsidRPr="004D02EC">
              <w:rPr>
                <w:sz w:val="20"/>
                <w:szCs w:val="20"/>
              </w:rPr>
              <w:t>25</w:t>
            </w:r>
          </w:p>
        </w:tc>
        <w:tc>
          <w:tcPr>
            <w:tcW w:w="567" w:type="dxa"/>
            <w:shd w:val="clear" w:color="auto" w:fill="auto"/>
          </w:tcPr>
          <w:p w:rsidR="004D02EC" w:rsidRPr="004D02EC" w:rsidRDefault="004D02EC" w:rsidP="004D02EC">
            <w:pPr>
              <w:pStyle w:val="Bezmezer"/>
              <w:jc w:val="center"/>
              <w:rPr>
                <w:sz w:val="20"/>
                <w:szCs w:val="20"/>
              </w:rPr>
            </w:pPr>
            <w:r w:rsidRPr="004D02EC">
              <w:rPr>
                <w:sz w:val="20"/>
                <w:szCs w:val="20"/>
              </w:rPr>
              <w:t>17</w:t>
            </w:r>
          </w:p>
        </w:tc>
        <w:tc>
          <w:tcPr>
            <w:tcW w:w="850" w:type="dxa"/>
            <w:shd w:val="clear" w:color="auto" w:fill="auto"/>
          </w:tcPr>
          <w:p w:rsidR="004D02EC" w:rsidRPr="004D02EC" w:rsidRDefault="004D02EC" w:rsidP="004D02EC">
            <w:pPr>
              <w:pStyle w:val="Bezmezer"/>
              <w:jc w:val="center"/>
              <w:rPr>
                <w:sz w:val="20"/>
                <w:szCs w:val="20"/>
              </w:rPr>
            </w:pPr>
            <w:r w:rsidRPr="004D02EC">
              <w:rPr>
                <w:sz w:val="20"/>
                <w:szCs w:val="20"/>
              </w:rPr>
              <w:t>30,319</w:t>
            </w:r>
          </w:p>
        </w:tc>
        <w:tc>
          <w:tcPr>
            <w:tcW w:w="851" w:type="dxa"/>
            <w:shd w:val="clear" w:color="auto" w:fill="auto"/>
          </w:tcPr>
          <w:p w:rsidR="004D02EC" w:rsidRPr="004D02EC" w:rsidRDefault="004D02EC" w:rsidP="004D02EC">
            <w:pPr>
              <w:pStyle w:val="Bezmezer"/>
              <w:jc w:val="center"/>
              <w:rPr>
                <w:sz w:val="20"/>
                <w:szCs w:val="20"/>
              </w:rPr>
            </w:pPr>
            <w:r w:rsidRPr="004D02EC">
              <w:rPr>
                <w:sz w:val="20"/>
                <w:szCs w:val="20"/>
              </w:rPr>
              <w:t>&lt;0,001</w:t>
            </w:r>
          </w:p>
        </w:tc>
      </w:tr>
      <w:tr w:rsidR="004D02EC" w:rsidRPr="004D02EC" w:rsidTr="001B4CA5">
        <w:trPr>
          <w:trHeight w:val="261"/>
          <w:jc w:val="center"/>
        </w:trPr>
        <w:tc>
          <w:tcPr>
            <w:tcW w:w="3119" w:type="dxa"/>
            <w:shd w:val="clear" w:color="auto" w:fill="auto"/>
          </w:tcPr>
          <w:p w:rsidR="004D02EC" w:rsidRPr="004D02EC" w:rsidRDefault="004D02EC" w:rsidP="004D02EC">
            <w:pPr>
              <w:pStyle w:val="Bezmezer"/>
              <w:rPr>
                <w:sz w:val="20"/>
                <w:szCs w:val="20"/>
              </w:rPr>
            </w:pPr>
            <w:r w:rsidRPr="004D02EC">
              <w:rPr>
                <w:sz w:val="20"/>
                <w:szCs w:val="20"/>
              </w:rPr>
              <w:t>PA střední (600–3000 ETs/min)</w:t>
            </w:r>
          </w:p>
        </w:tc>
        <w:tc>
          <w:tcPr>
            <w:tcW w:w="1276" w:type="dxa"/>
            <w:shd w:val="clear" w:color="auto" w:fill="auto"/>
          </w:tcPr>
          <w:p w:rsidR="004D02EC" w:rsidRPr="004D02EC" w:rsidRDefault="004D02EC" w:rsidP="004D02EC">
            <w:pPr>
              <w:pStyle w:val="Bezmezer"/>
              <w:jc w:val="center"/>
              <w:rPr>
                <w:sz w:val="20"/>
                <w:szCs w:val="20"/>
              </w:rPr>
            </w:pPr>
            <w:r w:rsidRPr="004D02EC">
              <w:rPr>
                <w:sz w:val="20"/>
                <w:szCs w:val="20"/>
              </w:rPr>
              <w:t>15</w:t>
            </w:r>
          </w:p>
        </w:tc>
        <w:tc>
          <w:tcPr>
            <w:tcW w:w="567" w:type="dxa"/>
            <w:shd w:val="clear" w:color="auto" w:fill="auto"/>
          </w:tcPr>
          <w:p w:rsidR="004D02EC" w:rsidRPr="004D02EC" w:rsidRDefault="004D02EC" w:rsidP="004D02EC">
            <w:pPr>
              <w:pStyle w:val="Bezmezer"/>
              <w:jc w:val="center"/>
              <w:rPr>
                <w:sz w:val="20"/>
                <w:szCs w:val="20"/>
              </w:rPr>
            </w:pPr>
            <w:r w:rsidRPr="004D02EC">
              <w:rPr>
                <w:sz w:val="20"/>
                <w:szCs w:val="20"/>
              </w:rPr>
              <w:t>29</w:t>
            </w:r>
          </w:p>
        </w:tc>
        <w:tc>
          <w:tcPr>
            <w:tcW w:w="1276" w:type="dxa"/>
            <w:shd w:val="clear" w:color="auto" w:fill="auto"/>
          </w:tcPr>
          <w:p w:rsidR="004D02EC" w:rsidRPr="004D02EC" w:rsidRDefault="004D02EC" w:rsidP="004D02EC">
            <w:pPr>
              <w:pStyle w:val="Bezmezer"/>
              <w:jc w:val="center"/>
              <w:rPr>
                <w:sz w:val="20"/>
                <w:szCs w:val="20"/>
              </w:rPr>
            </w:pPr>
            <w:r w:rsidRPr="004D02EC">
              <w:rPr>
                <w:sz w:val="20"/>
                <w:szCs w:val="20"/>
              </w:rPr>
              <w:t>50</w:t>
            </w:r>
          </w:p>
        </w:tc>
        <w:tc>
          <w:tcPr>
            <w:tcW w:w="567" w:type="dxa"/>
            <w:shd w:val="clear" w:color="auto" w:fill="auto"/>
          </w:tcPr>
          <w:p w:rsidR="004D02EC" w:rsidRPr="004D02EC" w:rsidRDefault="004D02EC" w:rsidP="004D02EC">
            <w:pPr>
              <w:pStyle w:val="Bezmezer"/>
              <w:jc w:val="center"/>
              <w:rPr>
                <w:sz w:val="20"/>
                <w:szCs w:val="20"/>
              </w:rPr>
            </w:pPr>
            <w:r w:rsidRPr="004D02EC">
              <w:rPr>
                <w:sz w:val="20"/>
                <w:szCs w:val="20"/>
              </w:rPr>
              <w:t>34</w:t>
            </w:r>
          </w:p>
        </w:tc>
        <w:tc>
          <w:tcPr>
            <w:tcW w:w="850" w:type="dxa"/>
            <w:shd w:val="clear" w:color="auto" w:fill="auto"/>
          </w:tcPr>
          <w:p w:rsidR="004D02EC" w:rsidRPr="004D02EC" w:rsidRDefault="004D02EC" w:rsidP="004D02EC">
            <w:pPr>
              <w:pStyle w:val="Bezmezer"/>
              <w:jc w:val="center"/>
              <w:rPr>
                <w:sz w:val="20"/>
                <w:szCs w:val="20"/>
              </w:rPr>
            </w:pPr>
            <w:r w:rsidRPr="004D02EC">
              <w:rPr>
                <w:sz w:val="20"/>
                <w:szCs w:val="20"/>
              </w:rPr>
              <w:t>0,363</w:t>
            </w:r>
          </w:p>
        </w:tc>
        <w:tc>
          <w:tcPr>
            <w:tcW w:w="851" w:type="dxa"/>
            <w:shd w:val="clear" w:color="auto" w:fill="auto"/>
          </w:tcPr>
          <w:p w:rsidR="004D02EC" w:rsidRPr="004D02EC" w:rsidRDefault="004D02EC" w:rsidP="004D02EC">
            <w:pPr>
              <w:pStyle w:val="Bezmezer"/>
              <w:jc w:val="center"/>
              <w:rPr>
                <w:sz w:val="20"/>
                <w:szCs w:val="20"/>
              </w:rPr>
            </w:pPr>
            <w:r w:rsidRPr="004D02EC">
              <w:rPr>
                <w:sz w:val="20"/>
                <w:szCs w:val="20"/>
              </w:rPr>
              <w:t>ns</w:t>
            </w:r>
          </w:p>
        </w:tc>
      </w:tr>
      <w:tr w:rsidR="004D02EC" w:rsidRPr="004D02EC" w:rsidTr="001B4CA5">
        <w:trPr>
          <w:trHeight w:val="279"/>
          <w:jc w:val="center"/>
        </w:trPr>
        <w:tc>
          <w:tcPr>
            <w:tcW w:w="3119" w:type="dxa"/>
            <w:shd w:val="clear" w:color="auto" w:fill="auto"/>
          </w:tcPr>
          <w:p w:rsidR="004D02EC" w:rsidRPr="004D02EC" w:rsidRDefault="004D02EC" w:rsidP="004D02EC">
            <w:pPr>
              <w:pStyle w:val="Bezmezer"/>
              <w:rPr>
                <w:sz w:val="20"/>
                <w:szCs w:val="20"/>
              </w:rPr>
            </w:pPr>
            <w:r w:rsidRPr="004D02EC">
              <w:rPr>
                <w:sz w:val="20"/>
                <w:szCs w:val="20"/>
              </w:rPr>
              <w:t>PA vysoká (&gt; 3 000 METs/min)</w:t>
            </w:r>
          </w:p>
        </w:tc>
        <w:tc>
          <w:tcPr>
            <w:tcW w:w="1276" w:type="dxa"/>
            <w:shd w:val="clear" w:color="auto" w:fill="auto"/>
          </w:tcPr>
          <w:p w:rsidR="004D02EC" w:rsidRPr="004D02EC" w:rsidRDefault="004D02EC" w:rsidP="004D02EC">
            <w:pPr>
              <w:pStyle w:val="Bezmezer"/>
              <w:jc w:val="center"/>
              <w:rPr>
                <w:sz w:val="20"/>
                <w:szCs w:val="20"/>
              </w:rPr>
            </w:pPr>
            <w:r w:rsidRPr="004D02EC">
              <w:rPr>
                <w:sz w:val="20"/>
                <w:szCs w:val="20"/>
              </w:rPr>
              <w:t>7</w:t>
            </w:r>
          </w:p>
        </w:tc>
        <w:tc>
          <w:tcPr>
            <w:tcW w:w="567" w:type="dxa"/>
            <w:shd w:val="clear" w:color="auto" w:fill="auto"/>
          </w:tcPr>
          <w:p w:rsidR="004D02EC" w:rsidRPr="004D02EC" w:rsidRDefault="004D02EC" w:rsidP="004D02EC">
            <w:pPr>
              <w:pStyle w:val="Bezmezer"/>
              <w:jc w:val="center"/>
              <w:rPr>
                <w:sz w:val="20"/>
                <w:szCs w:val="20"/>
              </w:rPr>
            </w:pPr>
            <w:r w:rsidRPr="004D02EC">
              <w:rPr>
                <w:sz w:val="20"/>
                <w:szCs w:val="20"/>
              </w:rPr>
              <w:t>14</w:t>
            </w:r>
          </w:p>
        </w:tc>
        <w:tc>
          <w:tcPr>
            <w:tcW w:w="1276" w:type="dxa"/>
            <w:shd w:val="clear" w:color="auto" w:fill="auto"/>
          </w:tcPr>
          <w:p w:rsidR="004D02EC" w:rsidRPr="004D02EC" w:rsidRDefault="004D02EC" w:rsidP="004D02EC">
            <w:pPr>
              <w:pStyle w:val="Bezmezer"/>
              <w:jc w:val="center"/>
              <w:rPr>
                <w:sz w:val="20"/>
                <w:szCs w:val="20"/>
              </w:rPr>
            </w:pPr>
            <w:r w:rsidRPr="004D02EC">
              <w:rPr>
                <w:sz w:val="20"/>
                <w:szCs w:val="20"/>
              </w:rPr>
              <w:t>72</w:t>
            </w:r>
          </w:p>
        </w:tc>
        <w:tc>
          <w:tcPr>
            <w:tcW w:w="567" w:type="dxa"/>
            <w:shd w:val="clear" w:color="auto" w:fill="auto"/>
          </w:tcPr>
          <w:p w:rsidR="004D02EC" w:rsidRPr="004D02EC" w:rsidRDefault="004D02EC" w:rsidP="004D02EC">
            <w:pPr>
              <w:pStyle w:val="Bezmezer"/>
              <w:jc w:val="center"/>
              <w:rPr>
                <w:sz w:val="20"/>
                <w:szCs w:val="20"/>
              </w:rPr>
            </w:pPr>
            <w:r w:rsidRPr="004D02EC">
              <w:rPr>
                <w:sz w:val="20"/>
                <w:szCs w:val="20"/>
              </w:rPr>
              <w:t>49</w:t>
            </w:r>
          </w:p>
        </w:tc>
        <w:tc>
          <w:tcPr>
            <w:tcW w:w="850" w:type="dxa"/>
            <w:shd w:val="clear" w:color="auto" w:fill="auto"/>
          </w:tcPr>
          <w:p w:rsidR="004D02EC" w:rsidRPr="004D02EC" w:rsidRDefault="004D02EC" w:rsidP="004D02EC">
            <w:pPr>
              <w:pStyle w:val="Bezmezer"/>
              <w:jc w:val="center"/>
              <w:rPr>
                <w:sz w:val="20"/>
                <w:szCs w:val="20"/>
              </w:rPr>
            </w:pPr>
            <w:r w:rsidRPr="004D02EC">
              <w:rPr>
                <w:sz w:val="20"/>
                <w:szCs w:val="20"/>
              </w:rPr>
              <w:t>19,629</w:t>
            </w:r>
          </w:p>
        </w:tc>
        <w:tc>
          <w:tcPr>
            <w:tcW w:w="851" w:type="dxa"/>
            <w:shd w:val="clear" w:color="auto" w:fill="auto"/>
          </w:tcPr>
          <w:p w:rsidR="004D02EC" w:rsidRPr="004D02EC" w:rsidRDefault="004D02EC" w:rsidP="004D02EC">
            <w:pPr>
              <w:pStyle w:val="Bezmezer"/>
              <w:jc w:val="center"/>
              <w:rPr>
                <w:sz w:val="20"/>
                <w:szCs w:val="20"/>
              </w:rPr>
            </w:pPr>
            <w:r w:rsidRPr="004D02EC">
              <w:rPr>
                <w:sz w:val="20"/>
                <w:szCs w:val="20"/>
              </w:rPr>
              <w:t>&lt;0,001</w:t>
            </w:r>
          </w:p>
        </w:tc>
      </w:tr>
      <w:tr w:rsidR="004D02EC" w:rsidRPr="004D02EC" w:rsidTr="001B4CA5">
        <w:trPr>
          <w:trHeight w:val="253"/>
          <w:jc w:val="center"/>
        </w:trPr>
        <w:tc>
          <w:tcPr>
            <w:tcW w:w="3119" w:type="dxa"/>
            <w:shd w:val="clear" w:color="auto" w:fill="auto"/>
          </w:tcPr>
          <w:p w:rsidR="004D02EC" w:rsidRPr="004D02EC" w:rsidRDefault="004D02EC" w:rsidP="004D02EC">
            <w:pPr>
              <w:pStyle w:val="Bezmezer"/>
              <w:rPr>
                <w:sz w:val="20"/>
                <w:szCs w:val="20"/>
              </w:rPr>
            </w:pPr>
            <w:r w:rsidRPr="004D02EC">
              <w:rPr>
                <w:sz w:val="20"/>
                <w:szCs w:val="20"/>
              </w:rPr>
              <w:t>Total</w:t>
            </w:r>
          </w:p>
        </w:tc>
        <w:tc>
          <w:tcPr>
            <w:tcW w:w="1276" w:type="dxa"/>
            <w:shd w:val="clear" w:color="auto" w:fill="auto"/>
          </w:tcPr>
          <w:p w:rsidR="004D02EC" w:rsidRPr="004D02EC" w:rsidRDefault="004D02EC" w:rsidP="004F4BF5">
            <w:pPr>
              <w:pStyle w:val="Bezmezer"/>
              <w:jc w:val="center"/>
              <w:rPr>
                <w:sz w:val="20"/>
                <w:szCs w:val="20"/>
              </w:rPr>
            </w:pPr>
            <w:r w:rsidRPr="004D02EC">
              <w:rPr>
                <w:sz w:val="20"/>
                <w:szCs w:val="20"/>
              </w:rPr>
              <w:t>51</w:t>
            </w:r>
          </w:p>
        </w:tc>
        <w:tc>
          <w:tcPr>
            <w:tcW w:w="567" w:type="dxa"/>
            <w:shd w:val="clear" w:color="auto" w:fill="auto"/>
          </w:tcPr>
          <w:p w:rsidR="004D02EC" w:rsidRPr="004D02EC" w:rsidRDefault="004D02EC" w:rsidP="004D02EC">
            <w:pPr>
              <w:pStyle w:val="Bezmezer"/>
              <w:rPr>
                <w:sz w:val="20"/>
                <w:szCs w:val="20"/>
              </w:rPr>
            </w:pPr>
            <w:r w:rsidRPr="004D02EC">
              <w:rPr>
                <w:sz w:val="20"/>
                <w:szCs w:val="20"/>
              </w:rPr>
              <w:t>100</w:t>
            </w:r>
          </w:p>
        </w:tc>
        <w:tc>
          <w:tcPr>
            <w:tcW w:w="1276" w:type="dxa"/>
            <w:shd w:val="clear" w:color="auto" w:fill="auto"/>
          </w:tcPr>
          <w:p w:rsidR="004D02EC" w:rsidRPr="004D02EC" w:rsidRDefault="004D02EC" w:rsidP="004F4BF5">
            <w:pPr>
              <w:pStyle w:val="Bezmezer"/>
              <w:jc w:val="center"/>
              <w:rPr>
                <w:sz w:val="20"/>
                <w:szCs w:val="20"/>
              </w:rPr>
            </w:pPr>
            <w:r w:rsidRPr="004D02EC">
              <w:rPr>
                <w:sz w:val="20"/>
                <w:szCs w:val="20"/>
              </w:rPr>
              <w:t>147</w:t>
            </w:r>
          </w:p>
        </w:tc>
        <w:tc>
          <w:tcPr>
            <w:tcW w:w="567" w:type="dxa"/>
            <w:shd w:val="clear" w:color="auto" w:fill="auto"/>
          </w:tcPr>
          <w:p w:rsidR="004D02EC" w:rsidRPr="004D02EC" w:rsidRDefault="004D02EC" w:rsidP="004D02EC">
            <w:pPr>
              <w:pStyle w:val="Bezmezer"/>
              <w:rPr>
                <w:sz w:val="20"/>
                <w:szCs w:val="20"/>
              </w:rPr>
            </w:pPr>
            <w:r w:rsidRPr="004D02EC">
              <w:rPr>
                <w:sz w:val="20"/>
                <w:szCs w:val="20"/>
              </w:rPr>
              <w:t>100</w:t>
            </w:r>
          </w:p>
        </w:tc>
        <w:tc>
          <w:tcPr>
            <w:tcW w:w="1701" w:type="dxa"/>
            <w:gridSpan w:val="2"/>
            <w:shd w:val="clear" w:color="auto" w:fill="auto"/>
          </w:tcPr>
          <w:p w:rsidR="004D02EC" w:rsidRPr="004D02EC" w:rsidRDefault="004D02EC" w:rsidP="004D02EC">
            <w:pPr>
              <w:pStyle w:val="Bezmezer"/>
              <w:rPr>
                <w:sz w:val="20"/>
                <w:szCs w:val="20"/>
              </w:rPr>
            </w:pPr>
          </w:p>
        </w:tc>
      </w:tr>
    </w:tbl>
    <w:p w:rsidR="004B5E65" w:rsidRDefault="004B5E65" w:rsidP="00AC1201">
      <w:pPr>
        <w:jc w:val="both"/>
      </w:pPr>
    </w:p>
    <w:p w:rsidR="00AD3ED0" w:rsidRDefault="004D02EC" w:rsidP="00AD3ED0">
      <w:pPr>
        <w:spacing w:line="360" w:lineRule="auto"/>
        <w:jc w:val="center"/>
        <w:rPr>
          <w:rStyle w:val="st1"/>
          <w:i/>
          <w:sz w:val="24"/>
          <w:szCs w:val="24"/>
        </w:rPr>
      </w:pPr>
      <w:r w:rsidRPr="00AD3ED0">
        <w:rPr>
          <w:sz w:val="24"/>
          <w:szCs w:val="24"/>
        </w:rPr>
        <w:t xml:space="preserve">Legenda: OPS=obchodně produktový specialista; PA=pohybová aktivita; </w:t>
      </w:r>
      <w:r w:rsidRPr="00AD3ED0">
        <w:rPr>
          <w:i/>
          <w:color w:val="000000"/>
          <w:sz w:val="24"/>
          <w:szCs w:val="24"/>
        </w:rPr>
        <w:t>Χ</w:t>
      </w:r>
      <w:r w:rsidRPr="00AD3ED0">
        <w:rPr>
          <w:rStyle w:val="st1"/>
          <w:i/>
          <w:sz w:val="24"/>
          <w:szCs w:val="24"/>
          <w:vertAlign w:val="superscript"/>
        </w:rPr>
        <w:t>2</w:t>
      </w:r>
      <w:r w:rsidRPr="00AD3ED0">
        <w:rPr>
          <w:rStyle w:val="st1"/>
          <w:i/>
          <w:sz w:val="24"/>
          <w:szCs w:val="24"/>
        </w:rPr>
        <w:t>=</w:t>
      </w:r>
      <w:r w:rsidRPr="00AD3ED0">
        <w:rPr>
          <w:rStyle w:val="st1"/>
          <w:sz w:val="24"/>
          <w:szCs w:val="24"/>
        </w:rPr>
        <w:t>chíkvadrát;</w:t>
      </w:r>
      <w:r w:rsidRPr="00AD3ED0">
        <w:rPr>
          <w:rStyle w:val="st1"/>
          <w:i/>
          <w:sz w:val="24"/>
          <w:szCs w:val="24"/>
        </w:rPr>
        <w:t xml:space="preserve"> p=statistická významnost; ns=nesignifikantní</w:t>
      </w:r>
    </w:p>
    <w:p w:rsidR="00696A8E" w:rsidRDefault="00696A8E" w:rsidP="00696A8E">
      <w:pPr>
        <w:spacing w:line="360" w:lineRule="auto"/>
        <w:rPr>
          <w:rStyle w:val="st1"/>
          <w:i/>
          <w:sz w:val="24"/>
          <w:szCs w:val="24"/>
        </w:rPr>
      </w:pPr>
    </w:p>
    <w:p w:rsidR="009859DA" w:rsidRPr="00696A8E" w:rsidRDefault="00696A8E" w:rsidP="00696A8E">
      <w:pPr>
        <w:tabs>
          <w:tab w:val="left" w:pos="426"/>
        </w:tabs>
        <w:spacing w:line="360" w:lineRule="auto"/>
        <w:rPr>
          <w:rStyle w:val="st1"/>
          <w:rFonts w:cstheme="minorBidi"/>
          <w:sz w:val="24"/>
          <w:szCs w:val="24"/>
        </w:rPr>
      </w:pPr>
      <w:r>
        <w:rPr>
          <w:b/>
          <w:sz w:val="24"/>
          <w:szCs w:val="24"/>
          <w:lang w:val="en-GB"/>
        </w:rPr>
        <w:t>Graf 4:</w:t>
      </w:r>
      <w:r w:rsidRPr="00646154">
        <w:rPr>
          <w:b/>
          <w:sz w:val="24"/>
          <w:szCs w:val="24"/>
          <w:lang w:val="en-GB"/>
        </w:rPr>
        <w:t xml:space="preserve"> </w:t>
      </w:r>
      <w:r w:rsidRPr="00646154">
        <w:rPr>
          <w:sz w:val="24"/>
          <w:szCs w:val="24"/>
        </w:rPr>
        <w:t>Pohybová aktivita a její úroveň u současných pracovníků na pozici „Obchodně produktový specialista“ a srovnání se skupinou současných vysokoškolských studentů</w:t>
      </w:r>
    </w:p>
    <w:p w:rsidR="00696A8E" w:rsidRDefault="00696A8E" w:rsidP="006C3990">
      <w:pPr>
        <w:jc w:val="center"/>
        <w:rPr>
          <w:rStyle w:val="st1"/>
          <w:i/>
          <w:sz w:val="24"/>
          <w:szCs w:val="24"/>
        </w:rPr>
      </w:pPr>
    </w:p>
    <w:p w:rsidR="00EA725F" w:rsidRPr="00696A8E" w:rsidRDefault="00EF42F4" w:rsidP="00696A8E">
      <w:pPr>
        <w:jc w:val="center"/>
        <w:rPr>
          <w:rStyle w:val="st1"/>
          <w:rFonts w:asciiTheme="minorHAnsi" w:hAnsiTheme="minorHAnsi" w:cstheme="minorHAnsi"/>
          <w:i/>
          <w:sz w:val="24"/>
          <w:szCs w:val="24"/>
        </w:rPr>
      </w:pPr>
      <w:r>
        <w:rPr>
          <w:b/>
          <w:noProof/>
          <w:lang w:eastAsia="cs-CZ"/>
        </w:rPr>
        <w:drawing>
          <wp:inline distT="0" distB="0" distL="0" distR="0">
            <wp:extent cx="5051829" cy="2819400"/>
            <wp:effectExtent l="0" t="0" r="0" b="0"/>
            <wp:docPr id="11" name="objekt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B514A2" w:rsidRDefault="002C122E" w:rsidP="00181B37">
      <w:pPr>
        <w:spacing w:line="360" w:lineRule="auto"/>
        <w:ind w:firstLine="567"/>
        <w:rPr>
          <w:rStyle w:val="st1"/>
          <w:rFonts w:asciiTheme="minorHAnsi" w:hAnsiTheme="minorHAnsi" w:cstheme="minorHAnsi"/>
          <w:sz w:val="24"/>
          <w:szCs w:val="24"/>
        </w:rPr>
      </w:pPr>
      <w:r>
        <w:rPr>
          <w:rStyle w:val="st1"/>
          <w:rFonts w:asciiTheme="minorHAnsi" w:hAnsiTheme="minorHAnsi" w:cstheme="minorHAnsi"/>
          <w:sz w:val="24"/>
          <w:szCs w:val="24"/>
        </w:rPr>
        <w:t>Z grafického znázornění pohybové aktivity je patrné, že obchodné produktoví specialisté mají opačné pohybové návyky než VŠ stu</w:t>
      </w:r>
      <w:r w:rsidR="006216F1">
        <w:rPr>
          <w:rStyle w:val="st1"/>
          <w:rFonts w:asciiTheme="minorHAnsi" w:hAnsiTheme="minorHAnsi" w:cstheme="minorHAnsi"/>
          <w:sz w:val="24"/>
          <w:szCs w:val="24"/>
        </w:rPr>
        <w:t xml:space="preserve">denti (Graf </w:t>
      </w:r>
      <w:r>
        <w:rPr>
          <w:rStyle w:val="st1"/>
          <w:rFonts w:asciiTheme="minorHAnsi" w:hAnsiTheme="minorHAnsi" w:cstheme="minorHAnsi"/>
          <w:sz w:val="24"/>
          <w:szCs w:val="24"/>
        </w:rPr>
        <w:t>4)</w:t>
      </w:r>
      <w:r w:rsidR="006216F1">
        <w:rPr>
          <w:rStyle w:val="st1"/>
          <w:rFonts w:asciiTheme="minorHAnsi" w:hAnsiTheme="minorHAnsi" w:cstheme="minorHAnsi"/>
          <w:sz w:val="24"/>
          <w:szCs w:val="24"/>
        </w:rPr>
        <w:t>.</w:t>
      </w:r>
    </w:p>
    <w:p w:rsidR="00EA725F" w:rsidRPr="002C122E" w:rsidRDefault="00EA725F" w:rsidP="00EA725F">
      <w:pPr>
        <w:spacing w:line="360" w:lineRule="auto"/>
        <w:rPr>
          <w:rFonts w:asciiTheme="minorHAnsi" w:hAnsiTheme="minorHAnsi" w:cstheme="minorHAnsi"/>
          <w:sz w:val="24"/>
          <w:szCs w:val="24"/>
        </w:rPr>
      </w:pPr>
    </w:p>
    <w:p w:rsidR="0030571C" w:rsidRDefault="00BF184D" w:rsidP="0005796F">
      <w:pPr>
        <w:pStyle w:val="Odstavecseseznamem"/>
        <w:numPr>
          <w:ilvl w:val="0"/>
          <w:numId w:val="43"/>
        </w:numPr>
        <w:autoSpaceDE w:val="0"/>
        <w:autoSpaceDN w:val="0"/>
        <w:adjustRightInd w:val="0"/>
        <w:spacing w:after="0" w:line="360" w:lineRule="auto"/>
        <w:jc w:val="both"/>
        <w:rPr>
          <w:rFonts w:cs="Arial"/>
          <w:b/>
          <w:sz w:val="24"/>
          <w:szCs w:val="24"/>
        </w:rPr>
      </w:pPr>
      <w:r>
        <w:rPr>
          <w:rFonts w:cs="Arial"/>
          <w:b/>
          <w:sz w:val="24"/>
          <w:szCs w:val="24"/>
        </w:rPr>
        <w:lastRenderedPageBreak/>
        <w:t xml:space="preserve">  </w:t>
      </w:r>
      <w:r w:rsidR="00B10301" w:rsidRPr="006216F1">
        <w:rPr>
          <w:rFonts w:cs="Arial"/>
          <w:b/>
          <w:sz w:val="24"/>
          <w:szCs w:val="24"/>
        </w:rPr>
        <w:t>D</w:t>
      </w:r>
      <w:r w:rsidR="00AC1201" w:rsidRPr="006216F1">
        <w:rPr>
          <w:rFonts w:cs="Arial"/>
          <w:b/>
          <w:sz w:val="24"/>
          <w:szCs w:val="24"/>
        </w:rPr>
        <w:t>I</w:t>
      </w:r>
      <w:r w:rsidR="00E4737C" w:rsidRPr="006216F1">
        <w:rPr>
          <w:rFonts w:cs="Arial"/>
          <w:b/>
          <w:sz w:val="24"/>
          <w:szCs w:val="24"/>
        </w:rPr>
        <w:t>SKUZE</w:t>
      </w:r>
    </w:p>
    <w:p w:rsidR="006216F1" w:rsidRPr="006216F1" w:rsidRDefault="006216F1" w:rsidP="006216F1">
      <w:pPr>
        <w:pStyle w:val="Odstavecseseznamem"/>
        <w:autoSpaceDE w:val="0"/>
        <w:autoSpaceDN w:val="0"/>
        <w:adjustRightInd w:val="0"/>
        <w:spacing w:after="0" w:line="360" w:lineRule="auto"/>
        <w:ind w:left="540"/>
        <w:jc w:val="both"/>
        <w:rPr>
          <w:rFonts w:cs="Arial"/>
          <w:b/>
          <w:sz w:val="24"/>
          <w:szCs w:val="24"/>
        </w:rPr>
      </w:pPr>
    </w:p>
    <w:p w:rsidR="0030571C" w:rsidRDefault="0030571C" w:rsidP="00181B37">
      <w:pPr>
        <w:autoSpaceDE w:val="0"/>
        <w:autoSpaceDN w:val="0"/>
        <w:adjustRightInd w:val="0"/>
        <w:spacing w:after="0" w:line="360" w:lineRule="auto"/>
        <w:ind w:firstLine="567"/>
        <w:jc w:val="both"/>
        <w:rPr>
          <w:rFonts w:cs="Arial"/>
          <w:sz w:val="24"/>
          <w:szCs w:val="24"/>
        </w:rPr>
      </w:pPr>
      <w:r w:rsidRPr="0030571C">
        <w:rPr>
          <w:rFonts w:cs="Arial"/>
          <w:sz w:val="24"/>
          <w:szCs w:val="24"/>
        </w:rPr>
        <w:t>Cílem práce bylo zjistit a porovnat aktuální úroveň celkové životní spokojenosti a jejich složek a pohybové aktivity u obchodně produktových specialistů. Současně si zde musíme uvědomit i skutečnost, že získaná data se mohou lišit od jiných šetření z jiných soukromých firem, jelikož každá firma má svoji specifikaci a kulturu.</w:t>
      </w:r>
    </w:p>
    <w:p w:rsidR="0030571C" w:rsidRDefault="0030571C" w:rsidP="00181B37">
      <w:pPr>
        <w:autoSpaceDE w:val="0"/>
        <w:autoSpaceDN w:val="0"/>
        <w:adjustRightInd w:val="0"/>
        <w:spacing w:after="0" w:line="360" w:lineRule="auto"/>
        <w:ind w:firstLine="567"/>
        <w:jc w:val="both"/>
        <w:rPr>
          <w:sz w:val="24"/>
          <w:szCs w:val="24"/>
        </w:rPr>
      </w:pPr>
      <w:r w:rsidRPr="0030571C">
        <w:rPr>
          <w:rFonts w:cs="Arial"/>
          <w:sz w:val="24"/>
          <w:szCs w:val="24"/>
        </w:rPr>
        <w:t xml:space="preserve">Hned na úvod bych chtěla ve stručnosti shrnout, že dotazníkového šetření, které probíhalo v roce 2018, se zúčastnilo 51 tázaných respondentů (35 žen a 16 mužů průměrného věku 31 let) ze soukromého sektoru firmy. V rámci šetření byl použit standardizovaný psychodiagnostický nástroj pro hodnocení úrovně životní spokojenosti – DŽS. </w:t>
      </w:r>
      <w:r w:rsidRPr="0030571C">
        <w:rPr>
          <w:color w:val="000000"/>
          <w:sz w:val="24"/>
          <w:szCs w:val="24"/>
        </w:rPr>
        <w:t xml:space="preserve">Dotazník se zaměřuje na hodnocení celkové životní spokojenosti a hodnocení jejich jednotlivých složek: zdraví, práce a zaměstnání, finance, volný čas, partnerství, vztah k vlastním dětem, vlastní osoba, sexualita, přátelé a známí, bydlení. </w:t>
      </w:r>
      <w:r w:rsidRPr="0030571C">
        <w:rPr>
          <w:sz w:val="24"/>
          <w:szCs w:val="24"/>
        </w:rPr>
        <w:t>Dále byl použit dotazník IPAQ – International Physical Activity Questionnaire (</w:t>
      </w:r>
      <w:r w:rsidRPr="0030571C">
        <w:rPr>
          <w:bCs/>
          <w:sz w:val="24"/>
          <w:szCs w:val="24"/>
        </w:rPr>
        <w:t>Short</w:t>
      </w:r>
      <w:r w:rsidRPr="0030571C">
        <w:rPr>
          <w:sz w:val="24"/>
          <w:szCs w:val="24"/>
        </w:rPr>
        <w:t xml:space="preserve"> Form). Krátká verze Mezinárodního dotazníku pohybové aktivity (PA) (IPAQs) je vytvořena zejména pro sledování úrovně PA populace dospělých (IPAQ, 2005). Krátká verze IPAQ se dotazuje na tři specifické druhy aktivit spadajících do tří výše zmíněných oblastí a na sezení. Specifické druhy sledovaných aktivit, jsou chůze, středně zatěžující a intenzivní aktivity.</w:t>
      </w:r>
    </w:p>
    <w:p w:rsidR="008926E2" w:rsidRDefault="0030571C" w:rsidP="00181B37">
      <w:pPr>
        <w:autoSpaceDE w:val="0"/>
        <w:autoSpaceDN w:val="0"/>
        <w:adjustRightInd w:val="0"/>
        <w:spacing w:after="0" w:line="360" w:lineRule="auto"/>
        <w:ind w:firstLine="567"/>
        <w:jc w:val="both"/>
        <w:rPr>
          <w:sz w:val="24"/>
          <w:szCs w:val="24"/>
        </w:rPr>
      </w:pPr>
      <w:r w:rsidRPr="0030571C">
        <w:rPr>
          <w:sz w:val="24"/>
          <w:szCs w:val="24"/>
        </w:rPr>
        <w:t>Z výsledků výzkumu životní spokojenosti jsme zjistili u obchodně produktových specialistů, že vykazují nejvyšší spokojenost se sexualitou, financemi, bydlením, prací a přáteli. Mnohem nižší úroveň životní spokojenosti vykazují u zdr</w:t>
      </w:r>
      <w:r w:rsidR="00017830">
        <w:rPr>
          <w:sz w:val="24"/>
          <w:szCs w:val="24"/>
        </w:rPr>
        <w:t>aví, volného času a partnerství, což je spojeno s tím, že jejich profese je často až vyčerpávající</w:t>
      </w:r>
      <w:r w:rsidR="0078491B">
        <w:rPr>
          <w:sz w:val="24"/>
          <w:szCs w:val="24"/>
        </w:rPr>
        <w:t xml:space="preserve"> a stresující</w:t>
      </w:r>
      <w:r w:rsidR="00017830">
        <w:rPr>
          <w:sz w:val="24"/>
          <w:szCs w:val="24"/>
        </w:rPr>
        <w:t>. Je to z toho důvodu, že obchodně produktoví specialisté tráví většinu času v práci, i když zákoník práce udává pouze 8 hodin denně tak tito lidé tráví i skoro 12 hodin denně. Je to spojeno s tím, že ve většině případů firmy a společnosti šetří</w:t>
      </w:r>
      <w:r w:rsidR="0078491B">
        <w:rPr>
          <w:sz w:val="24"/>
          <w:szCs w:val="24"/>
        </w:rPr>
        <w:t xml:space="preserve"> na lidech</w:t>
      </w:r>
      <w:r w:rsidR="009D53D8">
        <w:rPr>
          <w:sz w:val="24"/>
          <w:szCs w:val="24"/>
        </w:rPr>
        <w:t xml:space="preserve"> a díky tomu tito zaměstnanci dostávají moc velké regiony a tráví i několik hodin v autě a z tohoto důvodu nedisponují s dostatkem volného času, který by mohli využít k regene</w:t>
      </w:r>
      <w:r w:rsidR="002C122E">
        <w:rPr>
          <w:sz w:val="24"/>
          <w:szCs w:val="24"/>
        </w:rPr>
        <w:t>raci organismu</w:t>
      </w:r>
      <w:r w:rsidR="009D53D8">
        <w:rPr>
          <w:sz w:val="24"/>
          <w:szCs w:val="24"/>
        </w:rPr>
        <w:t>.</w:t>
      </w:r>
      <w:r w:rsidR="0078491B">
        <w:rPr>
          <w:sz w:val="24"/>
          <w:szCs w:val="24"/>
        </w:rPr>
        <w:t xml:space="preserve"> Dále díky většině času, který tráví v autě, spadají do skupiny lidí se sedavým zaměstnáním, to často vede za následek k sedavému chování</w:t>
      </w:r>
      <w:r w:rsidR="009D53D8">
        <w:rPr>
          <w:sz w:val="24"/>
          <w:szCs w:val="24"/>
        </w:rPr>
        <w:t>, které se odráží na jejich zdraví. Je to hlavně v oblasti životosprávy</w:t>
      </w:r>
      <w:r w:rsidR="008926E2">
        <w:rPr>
          <w:sz w:val="24"/>
          <w:szCs w:val="24"/>
        </w:rPr>
        <w:t xml:space="preserve">, </w:t>
      </w:r>
      <w:r w:rsidR="008926E2">
        <w:rPr>
          <w:sz w:val="24"/>
          <w:szCs w:val="24"/>
        </w:rPr>
        <w:lastRenderedPageBreak/>
        <w:t xml:space="preserve">která </w:t>
      </w:r>
      <w:r w:rsidR="00313A8E">
        <w:rPr>
          <w:sz w:val="24"/>
          <w:szCs w:val="24"/>
        </w:rPr>
        <w:t xml:space="preserve">má často za následek vznik civilizačních chorob jako jsou </w:t>
      </w:r>
      <w:r w:rsidR="008926E2">
        <w:rPr>
          <w:sz w:val="24"/>
          <w:szCs w:val="24"/>
        </w:rPr>
        <w:t>obezita, kardiovaskulární nemoci, diabetes mellitus 2 stupně,….</w:t>
      </w:r>
    </w:p>
    <w:p w:rsidR="008926E2" w:rsidRDefault="008926E2" w:rsidP="0030571C">
      <w:pPr>
        <w:autoSpaceDE w:val="0"/>
        <w:autoSpaceDN w:val="0"/>
        <w:adjustRightInd w:val="0"/>
        <w:spacing w:after="0" w:line="360" w:lineRule="auto"/>
        <w:jc w:val="both"/>
        <w:rPr>
          <w:sz w:val="24"/>
          <w:szCs w:val="24"/>
        </w:rPr>
      </w:pPr>
      <w:r>
        <w:rPr>
          <w:sz w:val="24"/>
          <w:szCs w:val="24"/>
        </w:rPr>
        <w:t>I když na jednu stránku jsou nespokojeni v oblastech volného času, zdraví</w:t>
      </w:r>
      <w:r w:rsidR="009D53D8">
        <w:rPr>
          <w:sz w:val="24"/>
          <w:szCs w:val="24"/>
        </w:rPr>
        <w:t xml:space="preserve"> </w:t>
      </w:r>
      <w:r>
        <w:rPr>
          <w:sz w:val="24"/>
          <w:szCs w:val="24"/>
        </w:rPr>
        <w:t xml:space="preserve">a partnerství, tak na druhou stranu jsou spokojeni v oblastech financí, prací, bydlení, přátelství a sexualitou. Je to tím, že tito lidé i když většinu času tráví </w:t>
      </w:r>
      <w:r w:rsidR="00941A55">
        <w:rPr>
          <w:sz w:val="24"/>
          <w:szCs w:val="24"/>
        </w:rPr>
        <w:t>v práci.</w:t>
      </w:r>
      <w:r>
        <w:rPr>
          <w:sz w:val="24"/>
          <w:szCs w:val="24"/>
        </w:rPr>
        <w:t xml:space="preserve"> Zaměstnavatelé se je</w:t>
      </w:r>
      <w:r w:rsidR="00313A8E">
        <w:rPr>
          <w:sz w:val="24"/>
          <w:szCs w:val="24"/>
        </w:rPr>
        <w:t xml:space="preserve"> na to za oplátku</w:t>
      </w:r>
      <w:r>
        <w:rPr>
          <w:sz w:val="24"/>
          <w:szCs w:val="24"/>
        </w:rPr>
        <w:t xml:space="preserve"> snaží motivo</w:t>
      </w:r>
      <w:r w:rsidR="00313A8E">
        <w:rPr>
          <w:sz w:val="24"/>
          <w:szCs w:val="24"/>
        </w:rPr>
        <w:t>vat k vysokým výkonům a díky tomu je dokážou dobře finančně ohodnotit. Z tohoto důvodu jsou spokojeni v oblasti financí a bydlení. Co se týče oblasti práce tak jsou spojeni z důvodu toho, že jsou svými pány v daném regionu a mohou se díky tomu realizovat a často i zdokonalovat. V oblasti přátelství a sexuality jsou rovněž spokojeni, jelikož dnes a denně se s</w:t>
      </w:r>
      <w:r w:rsidR="00185252">
        <w:rPr>
          <w:sz w:val="24"/>
          <w:szCs w:val="24"/>
        </w:rPr>
        <w:t>etkávají s novými příležitostmi k seznámení.</w:t>
      </w:r>
    </w:p>
    <w:p w:rsidR="00017830" w:rsidRDefault="0030571C" w:rsidP="0030571C">
      <w:pPr>
        <w:autoSpaceDE w:val="0"/>
        <w:autoSpaceDN w:val="0"/>
        <w:adjustRightInd w:val="0"/>
        <w:spacing w:after="0" w:line="360" w:lineRule="auto"/>
        <w:jc w:val="both"/>
        <w:rPr>
          <w:sz w:val="24"/>
          <w:szCs w:val="24"/>
        </w:rPr>
      </w:pPr>
      <w:r w:rsidRPr="0030571C">
        <w:rPr>
          <w:sz w:val="24"/>
          <w:szCs w:val="24"/>
        </w:rPr>
        <w:t>Skoro žádné změny ne</w:t>
      </w:r>
      <w:r w:rsidR="000D55EE">
        <w:rPr>
          <w:sz w:val="24"/>
          <w:szCs w:val="24"/>
        </w:rPr>
        <w:t>cítí v oblasti</w:t>
      </w:r>
      <w:r w:rsidR="00185252">
        <w:rPr>
          <w:sz w:val="24"/>
          <w:szCs w:val="24"/>
        </w:rPr>
        <w:t xml:space="preserve"> vlastní děti a vlastní osoba se srovnáním s normativními výsledky.</w:t>
      </w:r>
    </w:p>
    <w:p w:rsidR="0030571C" w:rsidRDefault="0030571C" w:rsidP="00696A8E">
      <w:pPr>
        <w:autoSpaceDE w:val="0"/>
        <w:autoSpaceDN w:val="0"/>
        <w:adjustRightInd w:val="0"/>
        <w:spacing w:after="0" w:line="360" w:lineRule="auto"/>
        <w:jc w:val="both"/>
        <w:rPr>
          <w:sz w:val="24"/>
          <w:szCs w:val="24"/>
        </w:rPr>
      </w:pPr>
    </w:p>
    <w:p w:rsidR="00696A8E" w:rsidRDefault="00696A8E" w:rsidP="00696A8E">
      <w:pPr>
        <w:spacing w:line="360" w:lineRule="auto"/>
        <w:rPr>
          <w:sz w:val="24"/>
          <w:szCs w:val="24"/>
        </w:rPr>
      </w:pPr>
      <w:r>
        <w:rPr>
          <w:b/>
          <w:sz w:val="24"/>
          <w:szCs w:val="24"/>
        </w:rPr>
        <w:t>Graf 5</w:t>
      </w:r>
      <w:r w:rsidRPr="00B730EE">
        <w:rPr>
          <w:b/>
          <w:sz w:val="24"/>
          <w:szCs w:val="24"/>
        </w:rPr>
        <w:t xml:space="preserve">: </w:t>
      </w:r>
      <w:r w:rsidRPr="00B730EE">
        <w:rPr>
          <w:sz w:val="24"/>
          <w:szCs w:val="24"/>
        </w:rPr>
        <w:t>Celková životní spokojenost u „Obcho</w:t>
      </w:r>
      <w:r>
        <w:rPr>
          <w:sz w:val="24"/>
          <w:szCs w:val="24"/>
        </w:rPr>
        <w:t>dně produktových specialistů“ s normativem</w:t>
      </w:r>
    </w:p>
    <w:p w:rsidR="00696A8E" w:rsidRDefault="00696A8E" w:rsidP="00696A8E">
      <w:pPr>
        <w:autoSpaceDE w:val="0"/>
        <w:autoSpaceDN w:val="0"/>
        <w:adjustRightInd w:val="0"/>
        <w:spacing w:after="0" w:line="360" w:lineRule="auto"/>
        <w:jc w:val="both"/>
        <w:rPr>
          <w:sz w:val="24"/>
          <w:szCs w:val="24"/>
        </w:rPr>
      </w:pPr>
    </w:p>
    <w:p w:rsidR="004D02EC" w:rsidRPr="004D02EC" w:rsidRDefault="00017830" w:rsidP="004D02EC">
      <w:pPr>
        <w:autoSpaceDE w:val="0"/>
        <w:autoSpaceDN w:val="0"/>
        <w:adjustRightInd w:val="0"/>
        <w:spacing w:after="0" w:line="360" w:lineRule="auto"/>
        <w:jc w:val="both"/>
        <w:rPr>
          <w:rFonts w:cs="Arial"/>
          <w:sz w:val="24"/>
          <w:szCs w:val="24"/>
        </w:rPr>
      </w:pPr>
      <w:r>
        <w:rPr>
          <w:sz w:val="24"/>
          <w:szCs w:val="24"/>
        </w:rPr>
        <w:t xml:space="preserve">    </w:t>
      </w:r>
    </w:p>
    <w:p w:rsidR="006E0DF6" w:rsidRDefault="006E0DF6" w:rsidP="002F0549">
      <w:pPr>
        <w:spacing w:line="360" w:lineRule="auto"/>
        <w:rPr>
          <w:b/>
          <w:sz w:val="24"/>
          <w:szCs w:val="24"/>
        </w:rPr>
      </w:pPr>
      <w:r>
        <w:rPr>
          <w:rFonts w:eastAsia="NimbusRomanDOT-Bold"/>
          <w:b/>
          <w:bCs/>
          <w:noProof/>
          <w:sz w:val="28"/>
          <w:szCs w:val="28"/>
          <w:lang w:eastAsia="cs-CZ"/>
        </w:rPr>
        <w:drawing>
          <wp:inline distT="0" distB="0" distL="0" distR="0">
            <wp:extent cx="5399405" cy="3592962"/>
            <wp:effectExtent l="0" t="0" r="0" b="0"/>
            <wp:docPr id="15" name="objekt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696A8E" w:rsidRPr="00C57635" w:rsidRDefault="00696A8E" w:rsidP="00696A8E">
      <w:pPr>
        <w:spacing w:line="360" w:lineRule="auto"/>
        <w:rPr>
          <w:b/>
          <w:sz w:val="24"/>
          <w:szCs w:val="24"/>
        </w:rPr>
      </w:pPr>
      <w:r>
        <w:rPr>
          <w:b/>
          <w:sz w:val="24"/>
          <w:szCs w:val="24"/>
        </w:rPr>
        <w:lastRenderedPageBreak/>
        <w:t>Graf 6</w:t>
      </w:r>
      <w:r w:rsidRPr="00B730EE">
        <w:rPr>
          <w:b/>
          <w:sz w:val="24"/>
          <w:szCs w:val="24"/>
        </w:rPr>
        <w:t xml:space="preserve">: </w:t>
      </w:r>
      <w:r>
        <w:rPr>
          <w:sz w:val="24"/>
          <w:szCs w:val="24"/>
        </w:rPr>
        <w:t>Celková index spokojenosti s životem</w:t>
      </w:r>
      <w:r w:rsidRPr="00B730EE">
        <w:rPr>
          <w:sz w:val="24"/>
          <w:szCs w:val="24"/>
        </w:rPr>
        <w:t xml:space="preserve"> u „Obchodně produktových specialistů“ a normativem</w:t>
      </w:r>
    </w:p>
    <w:p w:rsidR="00941A55" w:rsidRDefault="00941A55" w:rsidP="002F0549">
      <w:pPr>
        <w:spacing w:line="360" w:lineRule="auto"/>
        <w:rPr>
          <w:sz w:val="24"/>
          <w:szCs w:val="24"/>
        </w:rPr>
      </w:pPr>
    </w:p>
    <w:p w:rsidR="00C57635" w:rsidRPr="00696A8E" w:rsidRDefault="00566199" w:rsidP="002F0549">
      <w:pPr>
        <w:spacing w:line="360" w:lineRule="auto"/>
        <w:rPr>
          <w:sz w:val="24"/>
          <w:szCs w:val="24"/>
        </w:rPr>
      </w:pPr>
      <w:r w:rsidRPr="00566199">
        <w:rPr>
          <w:noProof/>
          <w:sz w:val="24"/>
          <w:szCs w:val="24"/>
          <w:lang w:eastAsia="cs-CZ"/>
        </w:rPr>
        <w:drawing>
          <wp:inline distT="0" distB="0" distL="0" distR="0">
            <wp:extent cx="5313218" cy="3525982"/>
            <wp:effectExtent l="0" t="0" r="0" b="0"/>
            <wp:docPr id="10" name="objekt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941A55" w:rsidRDefault="0045520D" w:rsidP="00181B37">
      <w:pPr>
        <w:spacing w:line="360" w:lineRule="auto"/>
        <w:ind w:firstLine="567"/>
        <w:rPr>
          <w:sz w:val="24"/>
          <w:szCs w:val="24"/>
        </w:rPr>
      </w:pPr>
      <w:r>
        <w:rPr>
          <w:sz w:val="24"/>
          <w:szCs w:val="24"/>
        </w:rPr>
        <w:t xml:space="preserve">Na grafu 6: </w:t>
      </w:r>
      <w:r w:rsidR="00C57635">
        <w:rPr>
          <w:sz w:val="24"/>
          <w:szCs w:val="24"/>
        </w:rPr>
        <w:t>je možné pomocí sloupcového grafu přehledně srovnat celkové skóre OPS a normativ. Jasně vyšší hodnoty sumární spokojenosti dosahují „OPS“.</w:t>
      </w:r>
    </w:p>
    <w:p w:rsidR="004D02EC" w:rsidRDefault="00C57635" w:rsidP="00181B37">
      <w:pPr>
        <w:spacing w:line="360" w:lineRule="auto"/>
        <w:ind w:firstLine="567"/>
        <w:rPr>
          <w:sz w:val="24"/>
          <w:szCs w:val="24"/>
        </w:rPr>
      </w:pPr>
      <w:r w:rsidRPr="0030571C">
        <w:rPr>
          <w:sz w:val="24"/>
          <w:szCs w:val="24"/>
        </w:rPr>
        <w:t>Z výsledků výzkumu životní spokojenosti jsme zjistili u obchodně produktových specialistů,</w:t>
      </w:r>
      <w:r>
        <w:rPr>
          <w:rFonts w:asciiTheme="minorHAnsi" w:hAnsiTheme="minorHAnsi" w:cstheme="minorHAnsi"/>
          <w:sz w:val="24"/>
          <w:szCs w:val="24"/>
        </w:rPr>
        <w:t xml:space="preserve"> že obchodně produktoví specialisté jsou spokojeni skoro ve všech kategoriích vůči VŠ studentům, kromě oblasti volného času a partnerství. Tam jsou VŠ studenti více spokojeni</w:t>
      </w:r>
      <w:r>
        <w:rPr>
          <w:sz w:val="24"/>
          <w:szCs w:val="24"/>
        </w:rPr>
        <w:t>.</w:t>
      </w:r>
    </w:p>
    <w:p w:rsidR="00696A8E" w:rsidRDefault="00696A8E" w:rsidP="00696A8E">
      <w:pPr>
        <w:rPr>
          <w:sz w:val="24"/>
          <w:szCs w:val="24"/>
        </w:rPr>
      </w:pPr>
    </w:p>
    <w:p w:rsidR="00696A8E" w:rsidRDefault="00696A8E" w:rsidP="00696A8E">
      <w:pPr>
        <w:spacing w:line="360" w:lineRule="auto"/>
        <w:rPr>
          <w:b/>
          <w:sz w:val="24"/>
          <w:szCs w:val="24"/>
        </w:rPr>
      </w:pPr>
    </w:p>
    <w:p w:rsidR="00696A8E" w:rsidRDefault="00696A8E" w:rsidP="00696A8E">
      <w:pPr>
        <w:spacing w:line="360" w:lineRule="auto"/>
        <w:rPr>
          <w:b/>
          <w:sz w:val="24"/>
          <w:szCs w:val="24"/>
        </w:rPr>
      </w:pPr>
    </w:p>
    <w:p w:rsidR="00696A8E" w:rsidRDefault="00696A8E" w:rsidP="00696A8E">
      <w:pPr>
        <w:spacing w:line="360" w:lineRule="auto"/>
        <w:rPr>
          <w:b/>
          <w:sz w:val="24"/>
          <w:szCs w:val="24"/>
        </w:rPr>
      </w:pPr>
    </w:p>
    <w:p w:rsidR="00696A8E" w:rsidRDefault="00696A8E" w:rsidP="00696A8E">
      <w:pPr>
        <w:spacing w:line="360" w:lineRule="auto"/>
        <w:rPr>
          <w:b/>
          <w:sz w:val="24"/>
          <w:szCs w:val="24"/>
        </w:rPr>
      </w:pPr>
    </w:p>
    <w:p w:rsidR="00696A8E" w:rsidRPr="00696A8E" w:rsidRDefault="00696A8E" w:rsidP="00696A8E">
      <w:pPr>
        <w:spacing w:line="360" w:lineRule="auto"/>
        <w:rPr>
          <w:sz w:val="24"/>
          <w:szCs w:val="24"/>
        </w:rPr>
      </w:pPr>
      <w:r>
        <w:rPr>
          <w:b/>
          <w:sz w:val="24"/>
          <w:szCs w:val="24"/>
        </w:rPr>
        <w:lastRenderedPageBreak/>
        <w:t>Graf 7</w:t>
      </w:r>
      <w:r w:rsidRPr="00B730EE">
        <w:rPr>
          <w:b/>
          <w:sz w:val="24"/>
          <w:szCs w:val="24"/>
        </w:rPr>
        <w:t xml:space="preserve">: </w:t>
      </w:r>
      <w:r w:rsidRPr="00B730EE">
        <w:rPr>
          <w:sz w:val="24"/>
          <w:szCs w:val="24"/>
        </w:rPr>
        <w:t>Srovnání struktury životní spokojenosti u „Obchodně produktových specialistů“</w:t>
      </w:r>
      <w:r>
        <w:rPr>
          <w:sz w:val="24"/>
          <w:szCs w:val="24"/>
        </w:rPr>
        <w:t xml:space="preserve"> </w:t>
      </w:r>
      <w:r w:rsidRPr="00B730EE">
        <w:rPr>
          <w:sz w:val="24"/>
          <w:szCs w:val="24"/>
        </w:rPr>
        <w:t>a vysokoškolských studentů</w:t>
      </w:r>
    </w:p>
    <w:p w:rsidR="004A6EAA" w:rsidRDefault="0053536B" w:rsidP="00C57635">
      <w:pPr>
        <w:autoSpaceDE w:val="0"/>
        <w:autoSpaceDN w:val="0"/>
        <w:adjustRightInd w:val="0"/>
        <w:spacing w:after="0" w:line="360" w:lineRule="auto"/>
        <w:jc w:val="both"/>
        <w:rPr>
          <w:rFonts w:cs="Arial"/>
          <w:sz w:val="24"/>
          <w:szCs w:val="24"/>
        </w:rPr>
      </w:pPr>
      <w:r>
        <w:rPr>
          <w:noProof/>
          <w:color w:val="000000"/>
          <w:sz w:val="20"/>
          <w:szCs w:val="20"/>
          <w:lang w:eastAsia="cs-CZ"/>
        </w:rPr>
        <w:drawing>
          <wp:inline distT="0" distB="0" distL="0" distR="0">
            <wp:extent cx="5396345" cy="3560619"/>
            <wp:effectExtent l="0" t="0" r="0" b="0"/>
            <wp:docPr id="26" name="objekt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696A8E" w:rsidRDefault="00696A8E" w:rsidP="00696A8E">
      <w:pPr>
        <w:spacing w:line="360" w:lineRule="auto"/>
        <w:rPr>
          <w:sz w:val="24"/>
          <w:szCs w:val="24"/>
        </w:rPr>
      </w:pPr>
      <w:r>
        <w:rPr>
          <w:b/>
          <w:sz w:val="24"/>
          <w:szCs w:val="24"/>
        </w:rPr>
        <w:t>Graf 8</w:t>
      </w:r>
      <w:r w:rsidRPr="00B730EE">
        <w:rPr>
          <w:b/>
          <w:sz w:val="24"/>
          <w:szCs w:val="24"/>
        </w:rPr>
        <w:t xml:space="preserve">: </w:t>
      </w:r>
      <w:r>
        <w:rPr>
          <w:sz w:val="24"/>
          <w:szCs w:val="24"/>
        </w:rPr>
        <w:t>Celková index spokojenosti s životem</w:t>
      </w:r>
      <w:r w:rsidRPr="00B730EE">
        <w:rPr>
          <w:sz w:val="24"/>
          <w:szCs w:val="24"/>
        </w:rPr>
        <w:t xml:space="preserve"> u „Obchodně produktových specialistů“</w:t>
      </w:r>
      <w:r>
        <w:rPr>
          <w:sz w:val="24"/>
          <w:szCs w:val="24"/>
        </w:rPr>
        <w:t xml:space="preserve"> </w:t>
      </w:r>
      <w:r w:rsidRPr="00B730EE">
        <w:rPr>
          <w:sz w:val="24"/>
          <w:szCs w:val="24"/>
        </w:rPr>
        <w:t>a vysokoškolských studentů</w:t>
      </w:r>
    </w:p>
    <w:p w:rsidR="00696A8E" w:rsidRPr="00C57635" w:rsidRDefault="00696A8E" w:rsidP="00C57635">
      <w:pPr>
        <w:autoSpaceDE w:val="0"/>
        <w:autoSpaceDN w:val="0"/>
        <w:adjustRightInd w:val="0"/>
        <w:spacing w:after="0" w:line="360" w:lineRule="auto"/>
        <w:jc w:val="both"/>
        <w:rPr>
          <w:rFonts w:cs="Arial"/>
          <w:sz w:val="24"/>
          <w:szCs w:val="24"/>
        </w:rPr>
      </w:pPr>
    </w:p>
    <w:p w:rsidR="00FF7E8F" w:rsidRDefault="00566199" w:rsidP="0098728B">
      <w:pPr>
        <w:spacing w:line="360" w:lineRule="auto"/>
        <w:rPr>
          <w:sz w:val="24"/>
          <w:szCs w:val="24"/>
        </w:rPr>
      </w:pPr>
      <w:r w:rsidRPr="00566199">
        <w:rPr>
          <w:noProof/>
          <w:sz w:val="24"/>
          <w:szCs w:val="24"/>
          <w:lang w:eastAsia="cs-CZ"/>
        </w:rPr>
        <w:drawing>
          <wp:inline distT="0" distB="0" distL="0" distR="0">
            <wp:extent cx="5306060" cy="3519170"/>
            <wp:effectExtent l="0" t="0" r="0" b="0"/>
            <wp:docPr id="13" name="objekt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FF7E8F" w:rsidRDefault="00081B80" w:rsidP="00181B37">
      <w:pPr>
        <w:spacing w:line="360" w:lineRule="auto"/>
        <w:ind w:firstLine="567"/>
        <w:rPr>
          <w:sz w:val="24"/>
          <w:szCs w:val="24"/>
        </w:rPr>
      </w:pPr>
      <w:r>
        <w:rPr>
          <w:sz w:val="24"/>
          <w:szCs w:val="24"/>
        </w:rPr>
        <w:lastRenderedPageBreak/>
        <w:t>Na grafu 8</w:t>
      </w:r>
      <w:r w:rsidR="00181B37">
        <w:rPr>
          <w:sz w:val="24"/>
          <w:szCs w:val="24"/>
        </w:rPr>
        <w:t xml:space="preserve">: </w:t>
      </w:r>
      <w:r w:rsidR="00C57635">
        <w:rPr>
          <w:sz w:val="24"/>
          <w:szCs w:val="24"/>
        </w:rPr>
        <w:t>je možné pomocí sloupcového grafu přehledně srovnat celkové skóre OPS a VŠ studentů. Vyšší hodnoty sumární spokojenosti dosahují „OPS“.</w:t>
      </w:r>
    </w:p>
    <w:p w:rsidR="00FF7E8F" w:rsidRDefault="00FF7E8F" w:rsidP="00181B37">
      <w:pPr>
        <w:pStyle w:val="Bezmezer"/>
        <w:spacing w:line="360" w:lineRule="auto"/>
        <w:ind w:firstLine="567"/>
        <w:jc w:val="both"/>
        <w:rPr>
          <w:rFonts w:asciiTheme="minorHAnsi" w:hAnsiTheme="minorHAnsi" w:cstheme="minorHAnsi"/>
          <w:sz w:val="24"/>
          <w:szCs w:val="24"/>
        </w:rPr>
      </w:pPr>
      <w:r w:rsidRPr="00FF7E8F">
        <w:rPr>
          <w:rFonts w:asciiTheme="minorHAnsi" w:hAnsiTheme="minorHAnsi" w:cstheme="minorHAnsi"/>
          <w:sz w:val="24"/>
          <w:szCs w:val="24"/>
        </w:rPr>
        <w:t>Výsledky dotazníkového šetření životní spokojenosti obchodně produktových specialistů je možno porovnat s výsledky studie Sigmund, M. et. al. (2014). V této práci jsou porovnány hodnoty životní spokojenosti mezi učiteli, státními úředníky, zdravotními sestrami, lékaři, obchodními zástupci a manažery.</w:t>
      </w:r>
    </w:p>
    <w:p w:rsidR="00696A8E" w:rsidRDefault="00696A8E" w:rsidP="00FF7E8F">
      <w:pPr>
        <w:pStyle w:val="Bezmezer"/>
        <w:spacing w:line="360" w:lineRule="auto"/>
        <w:ind w:firstLine="708"/>
        <w:jc w:val="both"/>
        <w:rPr>
          <w:rFonts w:asciiTheme="minorHAnsi" w:hAnsiTheme="minorHAnsi" w:cstheme="minorHAnsi"/>
          <w:sz w:val="24"/>
          <w:szCs w:val="24"/>
        </w:rPr>
      </w:pPr>
    </w:p>
    <w:p w:rsidR="00696A8E" w:rsidRDefault="00696A8E" w:rsidP="00696A8E">
      <w:pPr>
        <w:tabs>
          <w:tab w:val="left" w:pos="426"/>
        </w:tabs>
        <w:spacing w:line="360" w:lineRule="auto"/>
        <w:rPr>
          <w:sz w:val="24"/>
          <w:szCs w:val="24"/>
        </w:rPr>
      </w:pPr>
      <w:r>
        <w:rPr>
          <w:b/>
          <w:sz w:val="24"/>
          <w:szCs w:val="24"/>
          <w:lang w:val="en-GB"/>
        </w:rPr>
        <w:t xml:space="preserve">Tabulka 13: </w:t>
      </w:r>
      <w:r>
        <w:rPr>
          <w:sz w:val="24"/>
          <w:szCs w:val="24"/>
        </w:rPr>
        <w:t>Srovnání DŽS</w:t>
      </w:r>
      <w:r w:rsidRPr="00B730EE">
        <w:rPr>
          <w:sz w:val="24"/>
          <w:szCs w:val="24"/>
        </w:rPr>
        <w:t xml:space="preserve"> „Obchodně produktových specialistů“</w:t>
      </w:r>
      <w:r>
        <w:rPr>
          <w:sz w:val="24"/>
          <w:szCs w:val="24"/>
        </w:rPr>
        <w:t xml:space="preserve"> s růz</w:t>
      </w:r>
      <w:r w:rsidR="009D7FFD">
        <w:rPr>
          <w:sz w:val="24"/>
          <w:szCs w:val="24"/>
        </w:rPr>
        <w:t>nými pofesemi (Sigmund M, et. a</w:t>
      </w:r>
      <w:r>
        <w:rPr>
          <w:sz w:val="24"/>
          <w:szCs w:val="24"/>
        </w:rPr>
        <w:t>l.</w:t>
      </w:r>
      <w:r w:rsidR="009D7FFD">
        <w:rPr>
          <w:sz w:val="24"/>
          <w:szCs w:val="24"/>
        </w:rPr>
        <w:t>,</w:t>
      </w:r>
      <w:r>
        <w:rPr>
          <w:sz w:val="24"/>
          <w:szCs w:val="24"/>
        </w:rPr>
        <w:t xml:space="preserve"> (2014))</w:t>
      </w:r>
    </w:p>
    <w:p w:rsidR="00696A8E" w:rsidRDefault="00696A8E" w:rsidP="008C1468">
      <w:pPr>
        <w:rPr>
          <w:sz w:val="24"/>
          <w:szCs w:val="24"/>
        </w:rPr>
      </w:pPr>
    </w:p>
    <w:tbl>
      <w:tblPr>
        <w:tblW w:w="8091" w:type="dxa"/>
        <w:tblInd w:w="59" w:type="dxa"/>
        <w:tblCellMar>
          <w:left w:w="70" w:type="dxa"/>
          <w:right w:w="70" w:type="dxa"/>
        </w:tblCellMar>
        <w:tblLook w:val="04A0"/>
      </w:tblPr>
      <w:tblGrid>
        <w:gridCol w:w="1374"/>
        <w:gridCol w:w="764"/>
        <w:gridCol w:w="796"/>
        <w:gridCol w:w="1031"/>
        <w:gridCol w:w="1152"/>
        <w:gridCol w:w="848"/>
        <w:gridCol w:w="1074"/>
        <w:gridCol w:w="1052"/>
      </w:tblGrid>
      <w:tr w:rsidR="00D73880" w:rsidRPr="003C48B9" w:rsidTr="00D73880">
        <w:trPr>
          <w:trHeight w:val="804"/>
        </w:trPr>
        <w:tc>
          <w:tcPr>
            <w:tcW w:w="137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696A8E" w:rsidRPr="003C48B9" w:rsidRDefault="00696A8E" w:rsidP="00774F4A">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Dotazník životní</w:t>
            </w:r>
            <w:r w:rsidRPr="003C48B9">
              <w:rPr>
                <w:rFonts w:eastAsia="Times New Roman" w:cs="Arial"/>
                <w:b/>
                <w:color w:val="000000"/>
                <w:sz w:val="20"/>
                <w:szCs w:val="20"/>
                <w:lang w:eastAsia="cs-CZ"/>
              </w:rPr>
              <w:br/>
              <w:t>spokojenosti</w:t>
            </w:r>
          </w:p>
        </w:tc>
        <w:tc>
          <w:tcPr>
            <w:tcW w:w="764" w:type="dxa"/>
            <w:tcBorders>
              <w:top w:val="single" w:sz="8" w:space="0" w:color="auto"/>
              <w:left w:val="nil"/>
              <w:bottom w:val="single" w:sz="8" w:space="0" w:color="auto"/>
              <w:right w:val="single" w:sz="8" w:space="0" w:color="auto"/>
            </w:tcBorders>
            <w:shd w:val="clear" w:color="auto" w:fill="auto"/>
            <w:noWrap/>
            <w:vAlign w:val="center"/>
            <w:hideMark/>
          </w:tcPr>
          <w:p w:rsidR="00696A8E" w:rsidRPr="003C48B9" w:rsidRDefault="00696A8E" w:rsidP="00774F4A">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OPS</w:t>
            </w:r>
          </w:p>
        </w:tc>
        <w:tc>
          <w:tcPr>
            <w:tcW w:w="796" w:type="dxa"/>
            <w:tcBorders>
              <w:top w:val="single" w:sz="8" w:space="0" w:color="auto"/>
              <w:left w:val="nil"/>
              <w:bottom w:val="single" w:sz="8" w:space="0" w:color="auto"/>
              <w:right w:val="single" w:sz="8" w:space="0" w:color="auto"/>
            </w:tcBorders>
            <w:shd w:val="clear" w:color="auto" w:fill="auto"/>
            <w:noWrap/>
            <w:vAlign w:val="center"/>
            <w:hideMark/>
          </w:tcPr>
          <w:p w:rsidR="00696A8E" w:rsidRPr="003C48B9" w:rsidRDefault="00696A8E" w:rsidP="00774F4A">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Učitelé</w:t>
            </w:r>
          </w:p>
        </w:tc>
        <w:tc>
          <w:tcPr>
            <w:tcW w:w="1031" w:type="dxa"/>
            <w:tcBorders>
              <w:top w:val="single" w:sz="8" w:space="0" w:color="auto"/>
              <w:left w:val="nil"/>
              <w:bottom w:val="single" w:sz="8" w:space="0" w:color="auto"/>
              <w:right w:val="single" w:sz="8" w:space="0" w:color="auto"/>
            </w:tcBorders>
            <w:shd w:val="clear" w:color="auto" w:fill="auto"/>
            <w:vAlign w:val="center"/>
            <w:hideMark/>
          </w:tcPr>
          <w:p w:rsidR="00696A8E" w:rsidRPr="003C48B9" w:rsidRDefault="00696A8E" w:rsidP="00774F4A">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 xml:space="preserve">Státní </w:t>
            </w:r>
            <w:r w:rsidRPr="003C48B9">
              <w:rPr>
                <w:rFonts w:eastAsia="Times New Roman" w:cs="Arial"/>
                <w:b/>
                <w:color w:val="000000"/>
                <w:sz w:val="20"/>
                <w:szCs w:val="20"/>
                <w:lang w:eastAsia="cs-CZ"/>
              </w:rPr>
              <w:br/>
              <w:t>úředníci</w:t>
            </w:r>
          </w:p>
        </w:tc>
        <w:tc>
          <w:tcPr>
            <w:tcW w:w="1152" w:type="dxa"/>
            <w:tcBorders>
              <w:top w:val="single" w:sz="8" w:space="0" w:color="auto"/>
              <w:left w:val="nil"/>
              <w:bottom w:val="single" w:sz="8" w:space="0" w:color="auto"/>
              <w:right w:val="single" w:sz="8" w:space="0" w:color="auto"/>
            </w:tcBorders>
            <w:shd w:val="clear" w:color="auto" w:fill="auto"/>
            <w:vAlign w:val="center"/>
            <w:hideMark/>
          </w:tcPr>
          <w:p w:rsidR="00696A8E" w:rsidRPr="003C48B9" w:rsidRDefault="00696A8E" w:rsidP="00774F4A">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Zdravotní sestry</w:t>
            </w:r>
          </w:p>
        </w:tc>
        <w:tc>
          <w:tcPr>
            <w:tcW w:w="848" w:type="dxa"/>
            <w:tcBorders>
              <w:top w:val="single" w:sz="8" w:space="0" w:color="auto"/>
              <w:left w:val="nil"/>
              <w:bottom w:val="single" w:sz="8" w:space="0" w:color="auto"/>
              <w:right w:val="single" w:sz="8" w:space="0" w:color="auto"/>
            </w:tcBorders>
            <w:shd w:val="clear" w:color="auto" w:fill="auto"/>
            <w:vAlign w:val="center"/>
            <w:hideMark/>
          </w:tcPr>
          <w:p w:rsidR="00696A8E" w:rsidRPr="003C48B9" w:rsidRDefault="00696A8E" w:rsidP="00774F4A">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Lékaři</w:t>
            </w:r>
          </w:p>
        </w:tc>
        <w:tc>
          <w:tcPr>
            <w:tcW w:w="1074" w:type="dxa"/>
            <w:tcBorders>
              <w:top w:val="single" w:sz="8" w:space="0" w:color="auto"/>
              <w:left w:val="nil"/>
              <w:bottom w:val="single" w:sz="8" w:space="0" w:color="auto"/>
              <w:right w:val="single" w:sz="8" w:space="0" w:color="auto"/>
            </w:tcBorders>
            <w:shd w:val="clear" w:color="auto" w:fill="auto"/>
            <w:vAlign w:val="center"/>
            <w:hideMark/>
          </w:tcPr>
          <w:p w:rsidR="00696A8E" w:rsidRPr="003C48B9" w:rsidRDefault="00696A8E" w:rsidP="00774F4A">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Obchodní zástupci</w:t>
            </w:r>
          </w:p>
        </w:tc>
        <w:tc>
          <w:tcPr>
            <w:tcW w:w="1052" w:type="dxa"/>
            <w:tcBorders>
              <w:top w:val="single" w:sz="8" w:space="0" w:color="auto"/>
              <w:left w:val="nil"/>
              <w:bottom w:val="single" w:sz="8" w:space="0" w:color="auto"/>
              <w:right w:val="single" w:sz="8" w:space="0" w:color="auto"/>
            </w:tcBorders>
            <w:shd w:val="clear" w:color="auto" w:fill="auto"/>
            <w:noWrap/>
            <w:vAlign w:val="center"/>
            <w:hideMark/>
          </w:tcPr>
          <w:p w:rsidR="00696A8E" w:rsidRPr="003C48B9" w:rsidRDefault="00696A8E" w:rsidP="00774F4A">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Manažeři</w:t>
            </w:r>
          </w:p>
        </w:tc>
      </w:tr>
      <w:tr w:rsidR="00D73880" w:rsidRPr="003C48B9" w:rsidTr="00D73880">
        <w:trPr>
          <w:trHeight w:val="300"/>
        </w:trPr>
        <w:tc>
          <w:tcPr>
            <w:tcW w:w="1374" w:type="dxa"/>
            <w:tcBorders>
              <w:top w:val="nil"/>
              <w:left w:val="single" w:sz="8" w:space="0" w:color="auto"/>
              <w:bottom w:val="single" w:sz="8" w:space="0" w:color="auto"/>
              <w:right w:val="single" w:sz="8"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Zdraví</w:t>
            </w:r>
          </w:p>
        </w:tc>
        <w:tc>
          <w:tcPr>
            <w:tcW w:w="764" w:type="dxa"/>
            <w:tcBorders>
              <w:top w:val="nil"/>
              <w:left w:val="nil"/>
              <w:bottom w:val="single" w:sz="4" w:space="0" w:color="auto"/>
              <w:right w:val="single" w:sz="4" w:space="0" w:color="auto"/>
            </w:tcBorders>
            <w:shd w:val="clear" w:color="auto" w:fill="auto"/>
            <w:hideMark/>
          </w:tcPr>
          <w:p w:rsidR="00696A8E" w:rsidRDefault="00696A8E" w:rsidP="00D73880">
            <w:pPr>
              <w:spacing w:after="0" w:line="240" w:lineRule="auto"/>
              <w:jc w:val="center"/>
              <w:rPr>
                <w:rFonts w:eastAsia="Times New Roman" w:cs="Arial"/>
                <w:color w:val="000000"/>
                <w:sz w:val="20"/>
                <w:szCs w:val="20"/>
                <w:lang w:eastAsia="cs-CZ"/>
              </w:rPr>
            </w:pPr>
          </w:p>
          <w:p w:rsidR="00696A8E" w:rsidRPr="003C48B9" w:rsidRDefault="00696A8E" w:rsidP="00D73880">
            <w:pPr>
              <w:spacing w:after="0" w:line="240" w:lineRule="auto"/>
              <w:jc w:val="center"/>
              <w:rPr>
                <w:rFonts w:eastAsia="Times New Roman" w:cs="Arial"/>
                <w:color w:val="000000"/>
                <w:sz w:val="20"/>
                <w:szCs w:val="20"/>
                <w:lang w:eastAsia="cs-CZ"/>
              </w:rPr>
            </w:pPr>
            <w:r>
              <w:rPr>
                <w:rFonts w:eastAsia="Times New Roman" w:cs="Arial"/>
                <w:color w:val="000000"/>
                <w:sz w:val="20"/>
                <w:szCs w:val="20"/>
                <w:lang w:eastAsia="cs-CZ"/>
              </w:rPr>
              <w:t>36,9</w:t>
            </w:r>
          </w:p>
        </w:tc>
        <w:tc>
          <w:tcPr>
            <w:tcW w:w="796" w:type="dxa"/>
            <w:tcBorders>
              <w:top w:val="nil"/>
              <w:left w:val="nil"/>
              <w:bottom w:val="single" w:sz="4" w:space="0" w:color="auto"/>
              <w:right w:val="single" w:sz="4"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35</w:t>
            </w:r>
          </w:p>
        </w:tc>
        <w:tc>
          <w:tcPr>
            <w:tcW w:w="1031" w:type="dxa"/>
            <w:tcBorders>
              <w:top w:val="nil"/>
              <w:left w:val="nil"/>
              <w:bottom w:val="single" w:sz="4" w:space="0" w:color="auto"/>
              <w:right w:val="single" w:sz="4"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36,9</w:t>
            </w:r>
          </w:p>
        </w:tc>
        <w:tc>
          <w:tcPr>
            <w:tcW w:w="1152"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37,9</w:t>
            </w:r>
          </w:p>
        </w:tc>
        <w:tc>
          <w:tcPr>
            <w:tcW w:w="848"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37,4</w:t>
            </w:r>
          </w:p>
        </w:tc>
        <w:tc>
          <w:tcPr>
            <w:tcW w:w="1074"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37,6</w:t>
            </w:r>
          </w:p>
        </w:tc>
        <w:tc>
          <w:tcPr>
            <w:tcW w:w="1052" w:type="dxa"/>
            <w:tcBorders>
              <w:top w:val="nil"/>
              <w:left w:val="nil"/>
              <w:bottom w:val="single" w:sz="4" w:space="0" w:color="auto"/>
              <w:right w:val="single" w:sz="8"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35,1</w:t>
            </w:r>
          </w:p>
        </w:tc>
      </w:tr>
      <w:tr w:rsidR="00D73880" w:rsidRPr="003C48B9" w:rsidTr="00D73880">
        <w:trPr>
          <w:trHeight w:val="300"/>
        </w:trPr>
        <w:tc>
          <w:tcPr>
            <w:tcW w:w="1374" w:type="dxa"/>
            <w:tcBorders>
              <w:top w:val="nil"/>
              <w:left w:val="single" w:sz="8" w:space="0" w:color="auto"/>
              <w:bottom w:val="single" w:sz="8" w:space="0" w:color="auto"/>
              <w:right w:val="single" w:sz="8"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Práce</w:t>
            </w:r>
          </w:p>
        </w:tc>
        <w:tc>
          <w:tcPr>
            <w:tcW w:w="764" w:type="dxa"/>
            <w:tcBorders>
              <w:top w:val="nil"/>
              <w:left w:val="nil"/>
              <w:bottom w:val="single" w:sz="4" w:space="0" w:color="auto"/>
              <w:right w:val="single" w:sz="4" w:space="0" w:color="auto"/>
            </w:tcBorders>
            <w:shd w:val="clear" w:color="auto" w:fill="auto"/>
            <w:hideMark/>
          </w:tcPr>
          <w:p w:rsidR="00696A8E" w:rsidRDefault="00696A8E" w:rsidP="00D73880">
            <w:pPr>
              <w:spacing w:after="0" w:line="240" w:lineRule="auto"/>
              <w:jc w:val="center"/>
              <w:rPr>
                <w:rFonts w:eastAsia="Times New Roman" w:cs="Arial"/>
                <w:color w:val="000000"/>
                <w:sz w:val="20"/>
                <w:szCs w:val="20"/>
                <w:lang w:eastAsia="cs-CZ"/>
              </w:rPr>
            </w:pPr>
          </w:p>
          <w:p w:rsidR="00696A8E" w:rsidRPr="003C48B9" w:rsidRDefault="00696A8E" w:rsidP="00D73880">
            <w:pPr>
              <w:spacing w:after="0" w:line="240" w:lineRule="auto"/>
              <w:jc w:val="center"/>
              <w:rPr>
                <w:rFonts w:eastAsia="Times New Roman" w:cs="Arial"/>
                <w:color w:val="000000"/>
                <w:sz w:val="20"/>
                <w:szCs w:val="20"/>
                <w:lang w:eastAsia="cs-CZ"/>
              </w:rPr>
            </w:pPr>
            <w:r>
              <w:rPr>
                <w:rFonts w:eastAsia="Times New Roman" w:cs="Arial"/>
                <w:color w:val="000000"/>
                <w:sz w:val="20"/>
                <w:szCs w:val="20"/>
                <w:lang w:eastAsia="cs-CZ"/>
              </w:rPr>
              <w:t>37,1</w:t>
            </w:r>
          </w:p>
        </w:tc>
        <w:tc>
          <w:tcPr>
            <w:tcW w:w="796" w:type="dxa"/>
            <w:tcBorders>
              <w:top w:val="nil"/>
              <w:left w:val="nil"/>
              <w:bottom w:val="single" w:sz="4" w:space="0" w:color="auto"/>
              <w:right w:val="single" w:sz="4"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35,8</w:t>
            </w:r>
          </w:p>
        </w:tc>
        <w:tc>
          <w:tcPr>
            <w:tcW w:w="1031" w:type="dxa"/>
            <w:tcBorders>
              <w:top w:val="nil"/>
              <w:left w:val="nil"/>
              <w:bottom w:val="single" w:sz="4" w:space="0" w:color="auto"/>
              <w:right w:val="single" w:sz="4"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34,6</w:t>
            </w:r>
          </w:p>
        </w:tc>
        <w:tc>
          <w:tcPr>
            <w:tcW w:w="1152"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33,8</w:t>
            </w:r>
          </w:p>
        </w:tc>
        <w:tc>
          <w:tcPr>
            <w:tcW w:w="848"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38,1</w:t>
            </w:r>
          </w:p>
        </w:tc>
        <w:tc>
          <w:tcPr>
            <w:tcW w:w="1074"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38,2</w:t>
            </w:r>
          </w:p>
        </w:tc>
        <w:tc>
          <w:tcPr>
            <w:tcW w:w="1052" w:type="dxa"/>
            <w:tcBorders>
              <w:top w:val="nil"/>
              <w:left w:val="nil"/>
              <w:bottom w:val="single" w:sz="4" w:space="0" w:color="auto"/>
              <w:right w:val="single" w:sz="8"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44,3</w:t>
            </w:r>
          </w:p>
        </w:tc>
      </w:tr>
      <w:tr w:rsidR="00D73880" w:rsidRPr="003C48B9" w:rsidTr="00D73880">
        <w:trPr>
          <w:trHeight w:val="300"/>
        </w:trPr>
        <w:tc>
          <w:tcPr>
            <w:tcW w:w="1374" w:type="dxa"/>
            <w:tcBorders>
              <w:top w:val="nil"/>
              <w:left w:val="single" w:sz="8" w:space="0" w:color="auto"/>
              <w:bottom w:val="single" w:sz="8" w:space="0" w:color="auto"/>
              <w:right w:val="single" w:sz="8"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Finance</w:t>
            </w:r>
          </w:p>
        </w:tc>
        <w:tc>
          <w:tcPr>
            <w:tcW w:w="764" w:type="dxa"/>
            <w:tcBorders>
              <w:top w:val="nil"/>
              <w:left w:val="nil"/>
              <w:bottom w:val="single" w:sz="4" w:space="0" w:color="auto"/>
              <w:right w:val="single" w:sz="4" w:space="0" w:color="auto"/>
            </w:tcBorders>
            <w:shd w:val="clear" w:color="auto" w:fill="auto"/>
            <w:hideMark/>
          </w:tcPr>
          <w:p w:rsidR="00696A8E" w:rsidRDefault="00696A8E" w:rsidP="00D73880">
            <w:pPr>
              <w:spacing w:after="0" w:line="240" w:lineRule="auto"/>
              <w:jc w:val="center"/>
              <w:rPr>
                <w:rFonts w:eastAsia="Times New Roman" w:cs="Arial"/>
                <w:color w:val="000000"/>
                <w:sz w:val="20"/>
                <w:szCs w:val="20"/>
                <w:lang w:eastAsia="cs-CZ"/>
              </w:rPr>
            </w:pPr>
          </w:p>
          <w:p w:rsidR="00696A8E" w:rsidRPr="003C48B9" w:rsidRDefault="00696A8E" w:rsidP="00D73880">
            <w:pPr>
              <w:spacing w:after="0" w:line="240" w:lineRule="auto"/>
              <w:jc w:val="center"/>
              <w:rPr>
                <w:rFonts w:eastAsia="Times New Roman" w:cs="Arial"/>
                <w:color w:val="000000"/>
                <w:sz w:val="20"/>
                <w:szCs w:val="20"/>
                <w:lang w:eastAsia="cs-CZ"/>
              </w:rPr>
            </w:pPr>
            <w:r>
              <w:rPr>
                <w:rFonts w:eastAsia="Times New Roman" w:cs="Arial"/>
                <w:color w:val="000000"/>
                <w:sz w:val="20"/>
                <w:szCs w:val="20"/>
                <w:lang w:eastAsia="cs-CZ"/>
              </w:rPr>
              <w:t>35,5</w:t>
            </w:r>
          </w:p>
        </w:tc>
        <w:tc>
          <w:tcPr>
            <w:tcW w:w="796" w:type="dxa"/>
            <w:tcBorders>
              <w:top w:val="nil"/>
              <w:left w:val="nil"/>
              <w:bottom w:val="single" w:sz="4" w:space="0" w:color="auto"/>
              <w:right w:val="single" w:sz="4"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30,1</w:t>
            </w:r>
          </w:p>
        </w:tc>
        <w:tc>
          <w:tcPr>
            <w:tcW w:w="1031" w:type="dxa"/>
            <w:tcBorders>
              <w:top w:val="nil"/>
              <w:left w:val="nil"/>
              <w:bottom w:val="single" w:sz="4" w:space="0" w:color="auto"/>
              <w:right w:val="single" w:sz="4"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30,6</w:t>
            </w:r>
          </w:p>
        </w:tc>
        <w:tc>
          <w:tcPr>
            <w:tcW w:w="1152"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27,5</w:t>
            </w:r>
          </w:p>
        </w:tc>
        <w:tc>
          <w:tcPr>
            <w:tcW w:w="848"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41,4</w:t>
            </w:r>
          </w:p>
        </w:tc>
        <w:tc>
          <w:tcPr>
            <w:tcW w:w="1074"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34,7</w:t>
            </w:r>
          </w:p>
        </w:tc>
        <w:tc>
          <w:tcPr>
            <w:tcW w:w="1052" w:type="dxa"/>
            <w:tcBorders>
              <w:top w:val="nil"/>
              <w:left w:val="nil"/>
              <w:bottom w:val="single" w:sz="4" w:space="0" w:color="auto"/>
              <w:right w:val="single" w:sz="8"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46,2</w:t>
            </w:r>
          </w:p>
        </w:tc>
      </w:tr>
      <w:tr w:rsidR="00D73880" w:rsidRPr="003C48B9" w:rsidTr="00D73880">
        <w:trPr>
          <w:trHeight w:val="300"/>
        </w:trPr>
        <w:tc>
          <w:tcPr>
            <w:tcW w:w="1374" w:type="dxa"/>
            <w:tcBorders>
              <w:top w:val="nil"/>
              <w:left w:val="single" w:sz="8" w:space="0" w:color="auto"/>
              <w:bottom w:val="single" w:sz="8" w:space="0" w:color="auto"/>
              <w:right w:val="single" w:sz="8"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Volný čas</w:t>
            </w:r>
          </w:p>
        </w:tc>
        <w:tc>
          <w:tcPr>
            <w:tcW w:w="764" w:type="dxa"/>
            <w:tcBorders>
              <w:top w:val="nil"/>
              <w:left w:val="nil"/>
              <w:bottom w:val="single" w:sz="4" w:space="0" w:color="auto"/>
              <w:right w:val="single" w:sz="4" w:space="0" w:color="auto"/>
            </w:tcBorders>
            <w:shd w:val="clear" w:color="auto" w:fill="auto"/>
            <w:hideMark/>
          </w:tcPr>
          <w:p w:rsidR="00696A8E" w:rsidRDefault="00696A8E" w:rsidP="00D73880">
            <w:pPr>
              <w:spacing w:after="0" w:line="240" w:lineRule="auto"/>
              <w:jc w:val="center"/>
              <w:rPr>
                <w:rFonts w:eastAsia="Times New Roman" w:cs="Arial"/>
                <w:color w:val="000000"/>
                <w:sz w:val="20"/>
                <w:szCs w:val="20"/>
                <w:lang w:eastAsia="cs-CZ"/>
              </w:rPr>
            </w:pPr>
          </w:p>
          <w:p w:rsidR="00696A8E" w:rsidRPr="003C48B9" w:rsidRDefault="00696A8E" w:rsidP="00D73880">
            <w:pPr>
              <w:spacing w:after="0" w:line="240" w:lineRule="auto"/>
              <w:jc w:val="center"/>
              <w:rPr>
                <w:rFonts w:eastAsia="Times New Roman" w:cs="Arial"/>
                <w:color w:val="000000"/>
                <w:sz w:val="20"/>
                <w:szCs w:val="20"/>
                <w:lang w:eastAsia="cs-CZ"/>
              </w:rPr>
            </w:pPr>
            <w:r>
              <w:rPr>
                <w:rFonts w:eastAsia="Times New Roman" w:cs="Arial"/>
                <w:color w:val="000000"/>
                <w:sz w:val="20"/>
                <w:szCs w:val="20"/>
                <w:lang w:eastAsia="cs-CZ"/>
              </w:rPr>
              <w:t>33,5</w:t>
            </w:r>
          </w:p>
        </w:tc>
        <w:tc>
          <w:tcPr>
            <w:tcW w:w="796" w:type="dxa"/>
            <w:tcBorders>
              <w:top w:val="nil"/>
              <w:left w:val="nil"/>
              <w:bottom w:val="single" w:sz="4" w:space="0" w:color="auto"/>
              <w:right w:val="single" w:sz="4"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35,5</w:t>
            </w:r>
          </w:p>
        </w:tc>
        <w:tc>
          <w:tcPr>
            <w:tcW w:w="1031" w:type="dxa"/>
            <w:tcBorders>
              <w:top w:val="nil"/>
              <w:left w:val="nil"/>
              <w:bottom w:val="single" w:sz="4" w:space="0" w:color="auto"/>
              <w:right w:val="single" w:sz="4"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34,1</w:t>
            </w:r>
          </w:p>
        </w:tc>
        <w:tc>
          <w:tcPr>
            <w:tcW w:w="1152"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31,5</w:t>
            </w:r>
          </w:p>
        </w:tc>
        <w:tc>
          <w:tcPr>
            <w:tcW w:w="848"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36,8</w:t>
            </w:r>
          </w:p>
        </w:tc>
        <w:tc>
          <w:tcPr>
            <w:tcW w:w="1074"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34,9</w:t>
            </w:r>
          </w:p>
        </w:tc>
        <w:tc>
          <w:tcPr>
            <w:tcW w:w="1052" w:type="dxa"/>
            <w:tcBorders>
              <w:top w:val="nil"/>
              <w:left w:val="nil"/>
              <w:bottom w:val="single" w:sz="4" w:space="0" w:color="auto"/>
              <w:right w:val="single" w:sz="8"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22,3</w:t>
            </w:r>
          </w:p>
        </w:tc>
      </w:tr>
      <w:tr w:rsidR="00D73880" w:rsidRPr="003C48B9" w:rsidTr="00D73880">
        <w:trPr>
          <w:trHeight w:val="300"/>
        </w:trPr>
        <w:tc>
          <w:tcPr>
            <w:tcW w:w="1374" w:type="dxa"/>
            <w:tcBorders>
              <w:top w:val="nil"/>
              <w:left w:val="single" w:sz="8" w:space="0" w:color="auto"/>
              <w:bottom w:val="single" w:sz="8" w:space="0" w:color="auto"/>
              <w:right w:val="single" w:sz="8"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Partnerství</w:t>
            </w:r>
          </w:p>
        </w:tc>
        <w:tc>
          <w:tcPr>
            <w:tcW w:w="764" w:type="dxa"/>
            <w:tcBorders>
              <w:top w:val="nil"/>
              <w:left w:val="nil"/>
              <w:bottom w:val="single" w:sz="4" w:space="0" w:color="auto"/>
              <w:right w:val="single" w:sz="4" w:space="0" w:color="auto"/>
            </w:tcBorders>
            <w:shd w:val="clear" w:color="auto" w:fill="auto"/>
            <w:hideMark/>
          </w:tcPr>
          <w:p w:rsidR="00696A8E" w:rsidRDefault="00696A8E" w:rsidP="00D73880">
            <w:pPr>
              <w:spacing w:after="0" w:line="240" w:lineRule="auto"/>
              <w:jc w:val="center"/>
              <w:rPr>
                <w:rFonts w:eastAsia="Times New Roman" w:cs="Arial"/>
                <w:color w:val="000000"/>
                <w:sz w:val="20"/>
                <w:szCs w:val="20"/>
                <w:lang w:eastAsia="cs-CZ"/>
              </w:rPr>
            </w:pPr>
          </w:p>
          <w:p w:rsidR="00696A8E" w:rsidRPr="003C48B9" w:rsidRDefault="00696A8E" w:rsidP="00D73880">
            <w:pPr>
              <w:spacing w:after="0" w:line="240" w:lineRule="auto"/>
              <w:jc w:val="center"/>
              <w:rPr>
                <w:rFonts w:eastAsia="Times New Roman" w:cs="Arial"/>
                <w:color w:val="000000"/>
                <w:sz w:val="20"/>
                <w:szCs w:val="20"/>
                <w:lang w:eastAsia="cs-CZ"/>
              </w:rPr>
            </w:pPr>
            <w:r>
              <w:rPr>
                <w:rFonts w:eastAsia="Times New Roman" w:cs="Arial"/>
                <w:color w:val="000000"/>
                <w:sz w:val="20"/>
                <w:szCs w:val="20"/>
                <w:lang w:eastAsia="cs-CZ"/>
              </w:rPr>
              <w:t>38,4</w:t>
            </w:r>
          </w:p>
        </w:tc>
        <w:tc>
          <w:tcPr>
            <w:tcW w:w="796" w:type="dxa"/>
            <w:tcBorders>
              <w:top w:val="nil"/>
              <w:left w:val="nil"/>
              <w:bottom w:val="single" w:sz="4" w:space="0" w:color="auto"/>
              <w:right w:val="single" w:sz="4"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38,7</w:t>
            </w:r>
          </w:p>
        </w:tc>
        <w:tc>
          <w:tcPr>
            <w:tcW w:w="1031" w:type="dxa"/>
            <w:tcBorders>
              <w:top w:val="nil"/>
              <w:left w:val="nil"/>
              <w:bottom w:val="single" w:sz="4" w:space="0" w:color="auto"/>
              <w:right w:val="single" w:sz="4"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39,1</w:t>
            </w:r>
          </w:p>
        </w:tc>
        <w:tc>
          <w:tcPr>
            <w:tcW w:w="1152"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38,3</w:t>
            </w:r>
          </w:p>
        </w:tc>
        <w:tc>
          <w:tcPr>
            <w:tcW w:w="848"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34,9</w:t>
            </w:r>
          </w:p>
        </w:tc>
        <w:tc>
          <w:tcPr>
            <w:tcW w:w="1074"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40,6</w:t>
            </w:r>
          </w:p>
        </w:tc>
        <w:tc>
          <w:tcPr>
            <w:tcW w:w="1052" w:type="dxa"/>
            <w:tcBorders>
              <w:top w:val="nil"/>
              <w:left w:val="nil"/>
              <w:bottom w:val="single" w:sz="4" w:space="0" w:color="auto"/>
              <w:right w:val="single" w:sz="8"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31,4</w:t>
            </w:r>
          </w:p>
        </w:tc>
      </w:tr>
      <w:tr w:rsidR="00D73880" w:rsidRPr="003C48B9" w:rsidTr="00D73880">
        <w:trPr>
          <w:trHeight w:val="300"/>
        </w:trPr>
        <w:tc>
          <w:tcPr>
            <w:tcW w:w="1374" w:type="dxa"/>
            <w:tcBorders>
              <w:top w:val="nil"/>
              <w:left w:val="single" w:sz="8" w:space="0" w:color="auto"/>
              <w:bottom w:val="single" w:sz="8" w:space="0" w:color="auto"/>
              <w:right w:val="single" w:sz="8"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Děti</w:t>
            </w:r>
          </w:p>
        </w:tc>
        <w:tc>
          <w:tcPr>
            <w:tcW w:w="764" w:type="dxa"/>
            <w:tcBorders>
              <w:top w:val="nil"/>
              <w:left w:val="nil"/>
              <w:bottom w:val="single" w:sz="4" w:space="0" w:color="auto"/>
              <w:right w:val="single" w:sz="4" w:space="0" w:color="auto"/>
            </w:tcBorders>
            <w:shd w:val="clear" w:color="auto" w:fill="auto"/>
            <w:hideMark/>
          </w:tcPr>
          <w:p w:rsidR="00696A8E" w:rsidRDefault="00696A8E" w:rsidP="00D73880">
            <w:pPr>
              <w:spacing w:after="0" w:line="240" w:lineRule="auto"/>
              <w:jc w:val="center"/>
              <w:rPr>
                <w:rFonts w:eastAsia="Times New Roman" w:cs="Arial"/>
                <w:color w:val="000000"/>
                <w:sz w:val="20"/>
                <w:szCs w:val="20"/>
                <w:lang w:eastAsia="cs-CZ"/>
              </w:rPr>
            </w:pPr>
          </w:p>
          <w:p w:rsidR="00696A8E" w:rsidRPr="003C48B9" w:rsidRDefault="00696A8E" w:rsidP="00D73880">
            <w:pPr>
              <w:spacing w:after="0" w:line="240" w:lineRule="auto"/>
              <w:jc w:val="center"/>
              <w:rPr>
                <w:rFonts w:eastAsia="Times New Roman" w:cs="Arial"/>
                <w:color w:val="000000"/>
                <w:sz w:val="20"/>
                <w:szCs w:val="20"/>
                <w:lang w:eastAsia="cs-CZ"/>
              </w:rPr>
            </w:pPr>
            <w:r>
              <w:rPr>
                <w:rFonts w:eastAsia="Times New Roman" w:cs="Arial"/>
                <w:color w:val="000000"/>
                <w:sz w:val="20"/>
                <w:szCs w:val="20"/>
                <w:lang w:eastAsia="cs-CZ"/>
              </w:rPr>
              <w:t>40,2</w:t>
            </w:r>
          </w:p>
        </w:tc>
        <w:tc>
          <w:tcPr>
            <w:tcW w:w="796" w:type="dxa"/>
            <w:tcBorders>
              <w:top w:val="nil"/>
              <w:left w:val="nil"/>
              <w:bottom w:val="single" w:sz="4" w:space="0" w:color="auto"/>
              <w:right w:val="single" w:sz="4"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41,2</w:t>
            </w:r>
          </w:p>
        </w:tc>
        <w:tc>
          <w:tcPr>
            <w:tcW w:w="1031" w:type="dxa"/>
            <w:tcBorders>
              <w:top w:val="nil"/>
              <w:left w:val="nil"/>
              <w:bottom w:val="single" w:sz="4" w:space="0" w:color="auto"/>
              <w:right w:val="single" w:sz="4"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40,4</w:t>
            </w:r>
          </w:p>
        </w:tc>
        <w:tc>
          <w:tcPr>
            <w:tcW w:w="1152" w:type="dxa"/>
            <w:tcBorders>
              <w:top w:val="nil"/>
              <w:left w:val="nil"/>
              <w:bottom w:val="single" w:sz="4" w:space="0" w:color="auto"/>
              <w:right w:val="single" w:sz="4"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40,4</w:t>
            </w:r>
          </w:p>
        </w:tc>
        <w:tc>
          <w:tcPr>
            <w:tcW w:w="848"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41,3</w:t>
            </w:r>
          </w:p>
        </w:tc>
        <w:tc>
          <w:tcPr>
            <w:tcW w:w="1074"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40,7</w:t>
            </w:r>
          </w:p>
        </w:tc>
        <w:tc>
          <w:tcPr>
            <w:tcW w:w="1052" w:type="dxa"/>
            <w:tcBorders>
              <w:top w:val="nil"/>
              <w:left w:val="nil"/>
              <w:bottom w:val="single" w:sz="4" w:space="0" w:color="auto"/>
              <w:right w:val="single" w:sz="8"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38,8</w:t>
            </w:r>
          </w:p>
        </w:tc>
      </w:tr>
      <w:tr w:rsidR="00D73880" w:rsidRPr="003C48B9" w:rsidTr="00D73880">
        <w:trPr>
          <w:trHeight w:val="300"/>
        </w:trPr>
        <w:tc>
          <w:tcPr>
            <w:tcW w:w="1374" w:type="dxa"/>
            <w:tcBorders>
              <w:top w:val="nil"/>
              <w:left w:val="single" w:sz="8" w:space="0" w:color="auto"/>
              <w:bottom w:val="single" w:sz="8" w:space="0" w:color="auto"/>
              <w:right w:val="single" w:sz="8"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Vlastní osoba</w:t>
            </w:r>
          </w:p>
        </w:tc>
        <w:tc>
          <w:tcPr>
            <w:tcW w:w="764" w:type="dxa"/>
            <w:tcBorders>
              <w:top w:val="nil"/>
              <w:left w:val="nil"/>
              <w:bottom w:val="single" w:sz="4" w:space="0" w:color="auto"/>
              <w:right w:val="single" w:sz="4" w:space="0" w:color="auto"/>
            </w:tcBorders>
            <w:shd w:val="clear" w:color="auto" w:fill="auto"/>
            <w:hideMark/>
          </w:tcPr>
          <w:p w:rsidR="00696A8E" w:rsidRDefault="00696A8E" w:rsidP="00D73880">
            <w:pPr>
              <w:spacing w:after="0" w:line="240" w:lineRule="auto"/>
              <w:jc w:val="center"/>
              <w:rPr>
                <w:rFonts w:eastAsia="Times New Roman" w:cs="Arial"/>
                <w:color w:val="000000"/>
                <w:sz w:val="20"/>
                <w:szCs w:val="20"/>
                <w:lang w:eastAsia="cs-CZ"/>
              </w:rPr>
            </w:pPr>
          </w:p>
          <w:p w:rsidR="00696A8E" w:rsidRPr="003C48B9" w:rsidRDefault="00696A8E" w:rsidP="00D73880">
            <w:pPr>
              <w:spacing w:after="0" w:line="240" w:lineRule="auto"/>
              <w:jc w:val="center"/>
              <w:rPr>
                <w:rFonts w:eastAsia="Times New Roman" w:cs="Arial"/>
                <w:color w:val="000000"/>
                <w:sz w:val="20"/>
                <w:szCs w:val="20"/>
                <w:lang w:eastAsia="cs-CZ"/>
              </w:rPr>
            </w:pPr>
            <w:r>
              <w:rPr>
                <w:rFonts w:eastAsia="Times New Roman" w:cs="Arial"/>
                <w:color w:val="000000"/>
                <w:sz w:val="20"/>
                <w:szCs w:val="20"/>
                <w:lang w:eastAsia="cs-CZ"/>
              </w:rPr>
              <w:t>39,1</w:t>
            </w:r>
          </w:p>
        </w:tc>
        <w:tc>
          <w:tcPr>
            <w:tcW w:w="796" w:type="dxa"/>
            <w:tcBorders>
              <w:top w:val="nil"/>
              <w:left w:val="nil"/>
              <w:bottom w:val="single" w:sz="4" w:space="0" w:color="auto"/>
              <w:right w:val="single" w:sz="4"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35,2</w:t>
            </w:r>
          </w:p>
        </w:tc>
        <w:tc>
          <w:tcPr>
            <w:tcW w:w="1031" w:type="dxa"/>
            <w:tcBorders>
              <w:top w:val="nil"/>
              <w:left w:val="nil"/>
              <w:bottom w:val="single" w:sz="4" w:space="0" w:color="auto"/>
              <w:right w:val="single" w:sz="4"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36,4</w:t>
            </w:r>
          </w:p>
        </w:tc>
        <w:tc>
          <w:tcPr>
            <w:tcW w:w="1152"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34,7</w:t>
            </w:r>
          </w:p>
        </w:tc>
        <w:tc>
          <w:tcPr>
            <w:tcW w:w="848"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38,6</w:t>
            </w:r>
          </w:p>
        </w:tc>
        <w:tc>
          <w:tcPr>
            <w:tcW w:w="1074"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36,6</w:t>
            </w:r>
          </w:p>
        </w:tc>
        <w:tc>
          <w:tcPr>
            <w:tcW w:w="1052" w:type="dxa"/>
            <w:tcBorders>
              <w:top w:val="nil"/>
              <w:left w:val="nil"/>
              <w:bottom w:val="single" w:sz="4" w:space="0" w:color="auto"/>
              <w:right w:val="single" w:sz="8"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44,9</w:t>
            </w:r>
          </w:p>
        </w:tc>
      </w:tr>
      <w:tr w:rsidR="00D73880" w:rsidRPr="003C48B9" w:rsidTr="00D73880">
        <w:trPr>
          <w:trHeight w:val="300"/>
        </w:trPr>
        <w:tc>
          <w:tcPr>
            <w:tcW w:w="1374" w:type="dxa"/>
            <w:tcBorders>
              <w:top w:val="nil"/>
              <w:left w:val="single" w:sz="8" w:space="0" w:color="auto"/>
              <w:bottom w:val="single" w:sz="8" w:space="0" w:color="auto"/>
              <w:right w:val="single" w:sz="8"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Sexualita</w:t>
            </w:r>
          </w:p>
        </w:tc>
        <w:tc>
          <w:tcPr>
            <w:tcW w:w="764" w:type="dxa"/>
            <w:tcBorders>
              <w:top w:val="nil"/>
              <w:left w:val="nil"/>
              <w:bottom w:val="single" w:sz="4" w:space="0" w:color="auto"/>
              <w:right w:val="single" w:sz="4" w:space="0" w:color="auto"/>
            </w:tcBorders>
            <w:shd w:val="clear" w:color="auto" w:fill="auto"/>
            <w:hideMark/>
          </w:tcPr>
          <w:p w:rsidR="00696A8E" w:rsidRDefault="00696A8E" w:rsidP="00D73880">
            <w:pPr>
              <w:spacing w:after="0" w:line="240" w:lineRule="auto"/>
              <w:jc w:val="center"/>
              <w:rPr>
                <w:rFonts w:eastAsia="Times New Roman" w:cs="Arial"/>
                <w:color w:val="000000"/>
                <w:sz w:val="20"/>
                <w:szCs w:val="20"/>
                <w:lang w:eastAsia="cs-CZ"/>
              </w:rPr>
            </w:pPr>
          </w:p>
          <w:p w:rsidR="00696A8E" w:rsidRPr="003C48B9" w:rsidRDefault="00696A8E" w:rsidP="00D73880">
            <w:pPr>
              <w:spacing w:after="0" w:line="240" w:lineRule="auto"/>
              <w:jc w:val="center"/>
              <w:rPr>
                <w:rFonts w:eastAsia="Times New Roman" w:cs="Arial"/>
                <w:color w:val="000000"/>
                <w:sz w:val="20"/>
                <w:szCs w:val="20"/>
                <w:lang w:eastAsia="cs-CZ"/>
              </w:rPr>
            </w:pPr>
            <w:r>
              <w:rPr>
                <w:rFonts w:eastAsia="Times New Roman" w:cs="Arial"/>
                <w:color w:val="000000"/>
                <w:sz w:val="20"/>
                <w:szCs w:val="20"/>
                <w:lang w:eastAsia="cs-CZ"/>
              </w:rPr>
              <w:t>41,3</w:t>
            </w:r>
          </w:p>
        </w:tc>
        <w:tc>
          <w:tcPr>
            <w:tcW w:w="796" w:type="dxa"/>
            <w:tcBorders>
              <w:top w:val="nil"/>
              <w:left w:val="nil"/>
              <w:bottom w:val="single" w:sz="4" w:space="0" w:color="auto"/>
              <w:right w:val="single" w:sz="4"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35,1</w:t>
            </w:r>
          </w:p>
        </w:tc>
        <w:tc>
          <w:tcPr>
            <w:tcW w:w="1031" w:type="dxa"/>
            <w:tcBorders>
              <w:top w:val="nil"/>
              <w:left w:val="nil"/>
              <w:bottom w:val="single" w:sz="4" w:space="0" w:color="auto"/>
              <w:right w:val="single" w:sz="4"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36,3</w:t>
            </w:r>
          </w:p>
        </w:tc>
        <w:tc>
          <w:tcPr>
            <w:tcW w:w="1152"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36,8</w:t>
            </w:r>
          </w:p>
        </w:tc>
        <w:tc>
          <w:tcPr>
            <w:tcW w:w="848"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34,2</w:t>
            </w:r>
          </w:p>
        </w:tc>
        <w:tc>
          <w:tcPr>
            <w:tcW w:w="1074"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40,8</w:t>
            </w:r>
          </w:p>
        </w:tc>
        <w:tc>
          <w:tcPr>
            <w:tcW w:w="1052" w:type="dxa"/>
            <w:tcBorders>
              <w:top w:val="nil"/>
              <w:left w:val="nil"/>
              <w:bottom w:val="single" w:sz="4" w:space="0" w:color="auto"/>
              <w:right w:val="single" w:sz="8"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32,3</w:t>
            </w:r>
          </w:p>
        </w:tc>
      </w:tr>
      <w:tr w:rsidR="00D73880" w:rsidRPr="003C48B9" w:rsidTr="00D73880">
        <w:trPr>
          <w:trHeight w:val="300"/>
        </w:trPr>
        <w:tc>
          <w:tcPr>
            <w:tcW w:w="1374" w:type="dxa"/>
            <w:tcBorders>
              <w:top w:val="nil"/>
              <w:left w:val="single" w:sz="8" w:space="0" w:color="auto"/>
              <w:bottom w:val="single" w:sz="8" w:space="0" w:color="auto"/>
              <w:right w:val="single" w:sz="8"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Přátelé</w:t>
            </w:r>
          </w:p>
        </w:tc>
        <w:tc>
          <w:tcPr>
            <w:tcW w:w="764" w:type="dxa"/>
            <w:tcBorders>
              <w:top w:val="nil"/>
              <w:left w:val="nil"/>
              <w:bottom w:val="single" w:sz="4" w:space="0" w:color="auto"/>
              <w:right w:val="single" w:sz="4" w:space="0" w:color="auto"/>
            </w:tcBorders>
            <w:shd w:val="clear" w:color="auto" w:fill="auto"/>
            <w:hideMark/>
          </w:tcPr>
          <w:p w:rsidR="00696A8E" w:rsidRDefault="00696A8E" w:rsidP="00D73880">
            <w:pPr>
              <w:spacing w:after="0" w:line="240" w:lineRule="auto"/>
              <w:jc w:val="center"/>
              <w:rPr>
                <w:rFonts w:eastAsia="Times New Roman" w:cs="Arial"/>
                <w:color w:val="000000"/>
                <w:sz w:val="20"/>
                <w:szCs w:val="20"/>
                <w:lang w:eastAsia="cs-CZ"/>
              </w:rPr>
            </w:pPr>
          </w:p>
          <w:p w:rsidR="00696A8E" w:rsidRPr="003C48B9" w:rsidRDefault="00696A8E" w:rsidP="00D73880">
            <w:pPr>
              <w:spacing w:after="0" w:line="240" w:lineRule="auto"/>
              <w:jc w:val="center"/>
              <w:rPr>
                <w:rFonts w:eastAsia="Times New Roman" w:cs="Arial"/>
                <w:color w:val="000000"/>
                <w:sz w:val="20"/>
                <w:szCs w:val="20"/>
                <w:lang w:eastAsia="cs-CZ"/>
              </w:rPr>
            </w:pPr>
            <w:r>
              <w:rPr>
                <w:rFonts w:eastAsia="Times New Roman" w:cs="Arial"/>
                <w:color w:val="000000"/>
                <w:sz w:val="20"/>
                <w:szCs w:val="20"/>
                <w:lang w:eastAsia="cs-CZ"/>
              </w:rPr>
              <w:t>38,4</w:t>
            </w:r>
          </w:p>
        </w:tc>
        <w:tc>
          <w:tcPr>
            <w:tcW w:w="796" w:type="dxa"/>
            <w:tcBorders>
              <w:top w:val="nil"/>
              <w:left w:val="nil"/>
              <w:bottom w:val="single" w:sz="4" w:space="0" w:color="auto"/>
              <w:right w:val="single" w:sz="4"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37,3</w:t>
            </w:r>
          </w:p>
        </w:tc>
        <w:tc>
          <w:tcPr>
            <w:tcW w:w="1031" w:type="dxa"/>
            <w:tcBorders>
              <w:top w:val="nil"/>
              <w:left w:val="nil"/>
              <w:bottom w:val="single" w:sz="4" w:space="0" w:color="auto"/>
              <w:right w:val="single" w:sz="4"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37,2</w:t>
            </w:r>
          </w:p>
        </w:tc>
        <w:tc>
          <w:tcPr>
            <w:tcW w:w="1152"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35,7</w:t>
            </w:r>
          </w:p>
        </w:tc>
        <w:tc>
          <w:tcPr>
            <w:tcW w:w="848"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41,7</w:t>
            </w:r>
          </w:p>
        </w:tc>
        <w:tc>
          <w:tcPr>
            <w:tcW w:w="1074"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36,4</w:t>
            </w:r>
          </w:p>
        </w:tc>
        <w:tc>
          <w:tcPr>
            <w:tcW w:w="1052" w:type="dxa"/>
            <w:tcBorders>
              <w:top w:val="nil"/>
              <w:left w:val="nil"/>
              <w:bottom w:val="single" w:sz="4" w:space="0" w:color="auto"/>
              <w:right w:val="single" w:sz="8"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35,6</w:t>
            </w:r>
          </w:p>
        </w:tc>
      </w:tr>
      <w:tr w:rsidR="00D73880" w:rsidRPr="003C48B9" w:rsidTr="00D73880">
        <w:trPr>
          <w:trHeight w:val="300"/>
        </w:trPr>
        <w:tc>
          <w:tcPr>
            <w:tcW w:w="1374" w:type="dxa"/>
            <w:tcBorders>
              <w:top w:val="nil"/>
              <w:left w:val="single" w:sz="8" w:space="0" w:color="auto"/>
              <w:bottom w:val="single" w:sz="8" w:space="0" w:color="auto"/>
              <w:right w:val="single" w:sz="8"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Bydlení</w:t>
            </w:r>
          </w:p>
        </w:tc>
        <w:tc>
          <w:tcPr>
            <w:tcW w:w="764" w:type="dxa"/>
            <w:tcBorders>
              <w:top w:val="nil"/>
              <w:left w:val="nil"/>
              <w:bottom w:val="single" w:sz="4" w:space="0" w:color="auto"/>
              <w:right w:val="single" w:sz="4" w:space="0" w:color="auto"/>
            </w:tcBorders>
            <w:shd w:val="clear" w:color="auto" w:fill="auto"/>
            <w:hideMark/>
          </w:tcPr>
          <w:p w:rsidR="00696A8E" w:rsidRDefault="00696A8E" w:rsidP="00D73880">
            <w:pPr>
              <w:spacing w:after="0" w:line="240" w:lineRule="auto"/>
              <w:jc w:val="center"/>
              <w:rPr>
                <w:rFonts w:eastAsia="Times New Roman" w:cs="Arial"/>
                <w:color w:val="000000"/>
                <w:sz w:val="20"/>
                <w:szCs w:val="20"/>
                <w:lang w:eastAsia="cs-CZ"/>
              </w:rPr>
            </w:pPr>
          </w:p>
          <w:p w:rsidR="00696A8E" w:rsidRPr="003C48B9" w:rsidRDefault="00696A8E" w:rsidP="00D73880">
            <w:pPr>
              <w:spacing w:after="0" w:line="240" w:lineRule="auto"/>
              <w:jc w:val="center"/>
              <w:rPr>
                <w:rFonts w:eastAsia="Times New Roman" w:cs="Arial"/>
                <w:color w:val="000000"/>
                <w:sz w:val="20"/>
                <w:szCs w:val="20"/>
                <w:lang w:eastAsia="cs-CZ"/>
              </w:rPr>
            </w:pPr>
            <w:r>
              <w:rPr>
                <w:rFonts w:eastAsia="Times New Roman" w:cs="Arial"/>
                <w:color w:val="000000"/>
                <w:sz w:val="20"/>
                <w:szCs w:val="20"/>
                <w:lang w:eastAsia="cs-CZ"/>
              </w:rPr>
              <w:t>38,7</w:t>
            </w:r>
          </w:p>
        </w:tc>
        <w:tc>
          <w:tcPr>
            <w:tcW w:w="796" w:type="dxa"/>
            <w:tcBorders>
              <w:top w:val="nil"/>
              <w:left w:val="nil"/>
              <w:bottom w:val="single" w:sz="4" w:space="0" w:color="auto"/>
              <w:right w:val="single" w:sz="4"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37,4</w:t>
            </w:r>
          </w:p>
        </w:tc>
        <w:tc>
          <w:tcPr>
            <w:tcW w:w="1031" w:type="dxa"/>
            <w:tcBorders>
              <w:top w:val="nil"/>
              <w:left w:val="nil"/>
              <w:bottom w:val="single" w:sz="4" w:space="0" w:color="auto"/>
              <w:right w:val="single" w:sz="4"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36,8</w:t>
            </w:r>
          </w:p>
        </w:tc>
        <w:tc>
          <w:tcPr>
            <w:tcW w:w="1152"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36,2</w:t>
            </w:r>
          </w:p>
        </w:tc>
        <w:tc>
          <w:tcPr>
            <w:tcW w:w="848"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43,8</w:t>
            </w:r>
          </w:p>
        </w:tc>
        <w:tc>
          <w:tcPr>
            <w:tcW w:w="1074" w:type="dxa"/>
            <w:tcBorders>
              <w:top w:val="nil"/>
              <w:left w:val="nil"/>
              <w:bottom w:val="single" w:sz="4"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37,5</w:t>
            </w:r>
          </w:p>
        </w:tc>
        <w:tc>
          <w:tcPr>
            <w:tcW w:w="1052" w:type="dxa"/>
            <w:tcBorders>
              <w:top w:val="nil"/>
              <w:left w:val="nil"/>
              <w:bottom w:val="single" w:sz="4" w:space="0" w:color="auto"/>
              <w:right w:val="single" w:sz="8"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color w:val="000000"/>
                <w:sz w:val="20"/>
                <w:szCs w:val="20"/>
                <w:lang w:eastAsia="cs-CZ"/>
              </w:rPr>
            </w:pPr>
            <w:r w:rsidRPr="003C48B9">
              <w:rPr>
                <w:rFonts w:eastAsia="Times New Roman" w:cs="Arial"/>
                <w:color w:val="000000"/>
                <w:sz w:val="20"/>
                <w:szCs w:val="20"/>
                <w:lang w:eastAsia="cs-CZ"/>
              </w:rPr>
              <w:t>44,5</w:t>
            </w:r>
          </w:p>
        </w:tc>
      </w:tr>
      <w:tr w:rsidR="00D73880" w:rsidRPr="003C48B9" w:rsidTr="00D73880">
        <w:trPr>
          <w:trHeight w:val="319"/>
        </w:trPr>
        <w:tc>
          <w:tcPr>
            <w:tcW w:w="1374" w:type="dxa"/>
            <w:tcBorders>
              <w:top w:val="nil"/>
              <w:left w:val="single" w:sz="8" w:space="0" w:color="auto"/>
              <w:bottom w:val="single" w:sz="8" w:space="0" w:color="auto"/>
              <w:right w:val="single" w:sz="8"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Celkem</w:t>
            </w:r>
          </w:p>
        </w:tc>
        <w:tc>
          <w:tcPr>
            <w:tcW w:w="764" w:type="dxa"/>
            <w:tcBorders>
              <w:top w:val="nil"/>
              <w:left w:val="nil"/>
              <w:bottom w:val="single" w:sz="8" w:space="0" w:color="auto"/>
              <w:right w:val="single" w:sz="4" w:space="0" w:color="auto"/>
            </w:tcBorders>
            <w:shd w:val="clear" w:color="auto" w:fill="auto"/>
            <w:hideMark/>
          </w:tcPr>
          <w:p w:rsidR="00696A8E" w:rsidRDefault="00696A8E" w:rsidP="00D73880">
            <w:pPr>
              <w:spacing w:after="0" w:line="240" w:lineRule="auto"/>
              <w:jc w:val="center"/>
              <w:rPr>
                <w:rFonts w:eastAsia="Times New Roman" w:cs="Arial"/>
                <w:b/>
                <w:color w:val="000000"/>
                <w:sz w:val="20"/>
                <w:szCs w:val="20"/>
                <w:lang w:eastAsia="cs-CZ"/>
              </w:rPr>
            </w:pPr>
          </w:p>
          <w:p w:rsidR="00696A8E" w:rsidRPr="003C48B9" w:rsidRDefault="00696A8E" w:rsidP="00D73880">
            <w:pPr>
              <w:spacing w:after="0" w:line="240" w:lineRule="auto"/>
              <w:jc w:val="center"/>
              <w:rPr>
                <w:rFonts w:eastAsia="Times New Roman" w:cs="Arial"/>
                <w:b/>
                <w:color w:val="000000"/>
                <w:sz w:val="20"/>
                <w:szCs w:val="20"/>
                <w:lang w:eastAsia="cs-CZ"/>
              </w:rPr>
            </w:pPr>
            <w:r>
              <w:rPr>
                <w:rFonts w:eastAsia="Times New Roman" w:cs="Arial"/>
                <w:b/>
                <w:color w:val="000000"/>
                <w:sz w:val="20"/>
                <w:szCs w:val="20"/>
                <w:lang w:eastAsia="cs-CZ"/>
              </w:rPr>
              <w:t>262,3</w:t>
            </w:r>
          </w:p>
        </w:tc>
        <w:tc>
          <w:tcPr>
            <w:tcW w:w="796" w:type="dxa"/>
            <w:tcBorders>
              <w:top w:val="nil"/>
              <w:left w:val="nil"/>
              <w:bottom w:val="single" w:sz="8" w:space="0" w:color="auto"/>
              <w:right w:val="single" w:sz="4"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244,4</w:t>
            </w:r>
          </w:p>
        </w:tc>
        <w:tc>
          <w:tcPr>
            <w:tcW w:w="1031" w:type="dxa"/>
            <w:tcBorders>
              <w:top w:val="nil"/>
              <w:left w:val="nil"/>
              <w:bottom w:val="single" w:sz="8" w:space="0" w:color="auto"/>
              <w:right w:val="single" w:sz="4"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247,5</w:t>
            </w:r>
          </w:p>
        </w:tc>
        <w:tc>
          <w:tcPr>
            <w:tcW w:w="1152" w:type="dxa"/>
            <w:tcBorders>
              <w:top w:val="nil"/>
              <w:left w:val="nil"/>
              <w:bottom w:val="single" w:sz="8"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240,2</w:t>
            </w:r>
          </w:p>
        </w:tc>
        <w:tc>
          <w:tcPr>
            <w:tcW w:w="848" w:type="dxa"/>
            <w:tcBorders>
              <w:top w:val="nil"/>
              <w:left w:val="nil"/>
              <w:bottom w:val="single" w:sz="8"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274,1</w:t>
            </w:r>
          </w:p>
        </w:tc>
        <w:tc>
          <w:tcPr>
            <w:tcW w:w="1074" w:type="dxa"/>
            <w:tcBorders>
              <w:top w:val="nil"/>
              <w:left w:val="nil"/>
              <w:bottom w:val="single" w:sz="8" w:space="0" w:color="auto"/>
              <w:right w:val="single" w:sz="4" w:space="0" w:color="auto"/>
            </w:tcBorders>
            <w:shd w:val="clear" w:color="auto" w:fill="auto"/>
            <w:vAlign w:val="bottom"/>
            <w:hideMark/>
          </w:tcPr>
          <w:p w:rsidR="00696A8E" w:rsidRPr="003C48B9" w:rsidRDefault="00696A8E" w:rsidP="00D73880">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258,9</w:t>
            </w:r>
          </w:p>
        </w:tc>
        <w:tc>
          <w:tcPr>
            <w:tcW w:w="1052" w:type="dxa"/>
            <w:tcBorders>
              <w:top w:val="nil"/>
              <w:left w:val="nil"/>
              <w:bottom w:val="single" w:sz="8" w:space="0" w:color="auto"/>
              <w:right w:val="single" w:sz="8" w:space="0" w:color="auto"/>
            </w:tcBorders>
            <w:shd w:val="clear" w:color="auto" w:fill="auto"/>
            <w:noWrap/>
            <w:vAlign w:val="bottom"/>
            <w:hideMark/>
          </w:tcPr>
          <w:p w:rsidR="00696A8E" w:rsidRPr="003C48B9" w:rsidRDefault="00696A8E" w:rsidP="00D73880">
            <w:pPr>
              <w:spacing w:after="0" w:line="240" w:lineRule="auto"/>
              <w:jc w:val="center"/>
              <w:rPr>
                <w:rFonts w:eastAsia="Times New Roman" w:cs="Arial"/>
                <w:b/>
                <w:color w:val="000000"/>
                <w:sz w:val="20"/>
                <w:szCs w:val="20"/>
                <w:lang w:eastAsia="cs-CZ"/>
              </w:rPr>
            </w:pPr>
            <w:r w:rsidRPr="003C48B9">
              <w:rPr>
                <w:rFonts w:eastAsia="Times New Roman" w:cs="Arial"/>
                <w:b/>
                <w:color w:val="000000"/>
                <w:sz w:val="20"/>
                <w:szCs w:val="20"/>
                <w:lang w:eastAsia="cs-CZ"/>
              </w:rPr>
              <w:t>261,6</w:t>
            </w:r>
          </w:p>
        </w:tc>
      </w:tr>
    </w:tbl>
    <w:p w:rsidR="00531D40" w:rsidRDefault="00531D40" w:rsidP="008C1468">
      <w:pPr>
        <w:spacing w:line="360" w:lineRule="auto"/>
        <w:rPr>
          <w:sz w:val="24"/>
          <w:szCs w:val="24"/>
        </w:rPr>
      </w:pPr>
    </w:p>
    <w:p w:rsidR="008C1468" w:rsidRDefault="008C1468" w:rsidP="00531D40">
      <w:pPr>
        <w:spacing w:line="360" w:lineRule="auto"/>
        <w:ind w:firstLine="567"/>
        <w:rPr>
          <w:sz w:val="24"/>
          <w:szCs w:val="24"/>
        </w:rPr>
      </w:pPr>
      <w:r>
        <w:rPr>
          <w:sz w:val="24"/>
          <w:szCs w:val="24"/>
        </w:rPr>
        <w:t>V tabulce jsou uvedeny průměrné výsledky</w:t>
      </w:r>
      <w:r w:rsidR="009D7FFD">
        <w:rPr>
          <w:sz w:val="24"/>
          <w:szCs w:val="24"/>
        </w:rPr>
        <w:t xml:space="preserve"> dotazníku životní spokojenosti</w:t>
      </w:r>
      <w:r>
        <w:rPr>
          <w:sz w:val="24"/>
          <w:szCs w:val="24"/>
        </w:rPr>
        <w:t xml:space="preserve"> „OPS“ a jiných profesí, </w:t>
      </w:r>
      <w:r w:rsidR="009D7FFD">
        <w:rPr>
          <w:sz w:val="24"/>
          <w:szCs w:val="24"/>
        </w:rPr>
        <w:t>je možno i porovnat s jednotlivými výsledky ostatních profesí. Z tabulky lze vyčíst</w:t>
      </w:r>
      <w:r>
        <w:rPr>
          <w:sz w:val="24"/>
          <w:szCs w:val="24"/>
        </w:rPr>
        <w:t>, že v roce 2014 byli obchodně produktoví specialisté (obchodní zástupci) méně spokoje</w:t>
      </w:r>
      <w:r w:rsidR="009D7FFD">
        <w:rPr>
          <w:sz w:val="24"/>
          <w:szCs w:val="24"/>
        </w:rPr>
        <w:t xml:space="preserve">ni než dnes. Z tabulky je </w:t>
      </w:r>
      <w:r>
        <w:rPr>
          <w:sz w:val="24"/>
          <w:szCs w:val="24"/>
        </w:rPr>
        <w:t xml:space="preserve">patrné, </w:t>
      </w:r>
      <w:r>
        <w:rPr>
          <w:sz w:val="24"/>
          <w:szCs w:val="24"/>
        </w:rPr>
        <w:lastRenderedPageBreak/>
        <w:t xml:space="preserve">že nejspokojenější profesí jsou lékaři, na druhém místě jsou manažeři a </w:t>
      </w:r>
      <w:r w:rsidR="00331974">
        <w:rPr>
          <w:sz w:val="24"/>
          <w:szCs w:val="24"/>
        </w:rPr>
        <w:t>„OPS“ jsou na třetím místě (Tabulka 13).</w:t>
      </w:r>
    </w:p>
    <w:p w:rsidR="009D7FFD" w:rsidRDefault="009D7FFD" w:rsidP="00531D40">
      <w:pPr>
        <w:spacing w:line="360" w:lineRule="auto"/>
        <w:ind w:firstLine="567"/>
        <w:rPr>
          <w:sz w:val="24"/>
          <w:szCs w:val="24"/>
        </w:rPr>
      </w:pPr>
    </w:p>
    <w:p w:rsidR="00531D40" w:rsidRPr="00EC077B" w:rsidRDefault="00531D40" w:rsidP="00531D40">
      <w:pPr>
        <w:spacing w:line="360" w:lineRule="auto"/>
        <w:rPr>
          <w:sz w:val="24"/>
          <w:szCs w:val="24"/>
        </w:rPr>
      </w:pPr>
      <w:r>
        <w:rPr>
          <w:b/>
          <w:sz w:val="24"/>
          <w:szCs w:val="24"/>
        </w:rPr>
        <w:t>Graf 9</w:t>
      </w:r>
      <w:r w:rsidRPr="00B730EE">
        <w:rPr>
          <w:b/>
          <w:sz w:val="24"/>
          <w:szCs w:val="24"/>
        </w:rPr>
        <w:t xml:space="preserve">: </w:t>
      </w:r>
      <w:r w:rsidRPr="00B730EE">
        <w:rPr>
          <w:sz w:val="24"/>
          <w:szCs w:val="24"/>
        </w:rPr>
        <w:t>Srovnání struktury životní spokojenosti u „Obchodně produktových specialistů“</w:t>
      </w:r>
      <w:r>
        <w:rPr>
          <w:sz w:val="24"/>
          <w:szCs w:val="24"/>
        </w:rPr>
        <w:t xml:space="preserve"> s různ</w:t>
      </w:r>
      <w:r w:rsidR="009D7FFD">
        <w:rPr>
          <w:sz w:val="24"/>
          <w:szCs w:val="24"/>
        </w:rPr>
        <w:t>ými pofesemi (Sigmund M, et. al</w:t>
      </w:r>
      <w:r>
        <w:rPr>
          <w:sz w:val="24"/>
          <w:szCs w:val="24"/>
        </w:rPr>
        <w:t>.</w:t>
      </w:r>
      <w:r w:rsidR="009D7FFD">
        <w:rPr>
          <w:sz w:val="24"/>
          <w:szCs w:val="24"/>
        </w:rPr>
        <w:t>,</w:t>
      </w:r>
      <w:r>
        <w:rPr>
          <w:sz w:val="24"/>
          <w:szCs w:val="24"/>
        </w:rPr>
        <w:t xml:space="preserve"> (2014))</w:t>
      </w:r>
    </w:p>
    <w:p w:rsidR="00EC077B" w:rsidRDefault="00CD066C" w:rsidP="00145C7A">
      <w:pPr>
        <w:spacing w:line="360" w:lineRule="auto"/>
        <w:jc w:val="center"/>
        <w:rPr>
          <w:sz w:val="24"/>
          <w:szCs w:val="24"/>
        </w:rPr>
      </w:pPr>
      <w:r>
        <w:rPr>
          <w:noProof/>
          <w:lang w:eastAsia="cs-CZ"/>
        </w:rPr>
        <w:drawing>
          <wp:inline distT="0" distB="0" distL="0" distR="0">
            <wp:extent cx="5410200" cy="6226629"/>
            <wp:effectExtent l="0" t="0" r="0" b="0"/>
            <wp:docPr id="19" name="Graf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331974" w:rsidRDefault="00145C7A" w:rsidP="00EC077B">
      <w:pPr>
        <w:spacing w:line="360" w:lineRule="auto"/>
        <w:ind w:firstLine="567"/>
        <w:rPr>
          <w:sz w:val="24"/>
          <w:szCs w:val="24"/>
        </w:rPr>
      </w:pPr>
      <w:r>
        <w:rPr>
          <w:sz w:val="24"/>
          <w:szCs w:val="24"/>
        </w:rPr>
        <w:t xml:space="preserve">Z grafu je patrné, že s finanční stránkou jsou více spokojeni manažeři a lékaři. „OPS“ jsou nejvíce spokojeni se svou sexualitou, ale naopak jsou </w:t>
      </w:r>
      <w:r>
        <w:rPr>
          <w:sz w:val="24"/>
          <w:szCs w:val="24"/>
        </w:rPr>
        <w:lastRenderedPageBreak/>
        <w:t>nespokojeni s volným časem. Z grafu lze vyčíst životní spokojenost a jejich aspektů u všech profesí.</w:t>
      </w:r>
    </w:p>
    <w:p w:rsidR="00145C7A" w:rsidRDefault="00145C7A" w:rsidP="00EC077B">
      <w:pPr>
        <w:spacing w:line="360" w:lineRule="auto"/>
        <w:ind w:firstLine="567"/>
        <w:rPr>
          <w:sz w:val="24"/>
          <w:szCs w:val="24"/>
        </w:rPr>
      </w:pPr>
    </w:p>
    <w:p w:rsidR="00531D40" w:rsidRDefault="00081B80" w:rsidP="00EC077B">
      <w:pPr>
        <w:spacing w:line="360" w:lineRule="auto"/>
        <w:ind w:firstLine="567"/>
        <w:rPr>
          <w:sz w:val="24"/>
          <w:szCs w:val="24"/>
        </w:rPr>
      </w:pPr>
      <w:r w:rsidRPr="0030571C">
        <w:rPr>
          <w:sz w:val="24"/>
          <w:szCs w:val="24"/>
        </w:rPr>
        <w:t>Z výsle</w:t>
      </w:r>
      <w:r>
        <w:rPr>
          <w:sz w:val="24"/>
          <w:szCs w:val="24"/>
        </w:rPr>
        <w:t>dků výzkumu mezinárodního dotazníku pohybové aktivity</w:t>
      </w:r>
      <w:r w:rsidRPr="0030571C">
        <w:rPr>
          <w:sz w:val="24"/>
          <w:szCs w:val="24"/>
        </w:rPr>
        <w:t xml:space="preserve"> jsme zjistili u obchodně produ</w:t>
      </w:r>
      <w:r>
        <w:rPr>
          <w:sz w:val="24"/>
          <w:szCs w:val="24"/>
        </w:rPr>
        <w:t xml:space="preserve">ktových specialistů, </w:t>
      </w:r>
      <w:r w:rsidR="00197D05">
        <w:rPr>
          <w:sz w:val="24"/>
          <w:szCs w:val="24"/>
        </w:rPr>
        <w:t xml:space="preserve">že </w:t>
      </w:r>
      <w:r>
        <w:rPr>
          <w:sz w:val="24"/>
          <w:szCs w:val="24"/>
        </w:rPr>
        <w:t>spíše vyk</w:t>
      </w:r>
      <w:r w:rsidR="009710D6">
        <w:rPr>
          <w:sz w:val="24"/>
          <w:szCs w:val="24"/>
        </w:rPr>
        <w:t>azují nízkou pohybovou aktivitu. D</w:t>
      </w:r>
      <w:r>
        <w:rPr>
          <w:sz w:val="24"/>
          <w:szCs w:val="24"/>
        </w:rPr>
        <w:t xml:space="preserve">le mého názoru </w:t>
      </w:r>
      <w:r w:rsidR="009710D6">
        <w:rPr>
          <w:sz w:val="24"/>
          <w:szCs w:val="24"/>
        </w:rPr>
        <w:t xml:space="preserve">je to </w:t>
      </w:r>
      <w:r>
        <w:rPr>
          <w:sz w:val="24"/>
          <w:szCs w:val="24"/>
        </w:rPr>
        <w:t>způsobeno dlouhou pracovní dobou</w:t>
      </w:r>
      <w:r w:rsidR="00197D05">
        <w:rPr>
          <w:sz w:val="24"/>
          <w:szCs w:val="24"/>
        </w:rPr>
        <w:t>, kterou tráví převážně v autě. Najedou i několik set kilometrů denně</w:t>
      </w:r>
      <w:r w:rsidR="009710D6">
        <w:rPr>
          <w:sz w:val="24"/>
          <w:szCs w:val="24"/>
        </w:rPr>
        <w:t xml:space="preserve">. Na konci dne jsou </w:t>
      </w:r>
      <w:r w:rsidR="00197D05">
        <w:rPr>
          <w:sz w:val="24"/>
          <w:szCs w:val="24"/>
        </w:rPr>
        <w:t>vyčerpáni jak psychicky tak i fyzicky a už se nedonutí k žádné pohybové aktivitě.</w:t>
      </w:r>
      <w:r w:rsidR="00EC077B">
        <w:rPr>
          <w:sz w:val="24"/>
          <w:szCs w:val="24"/>
        </w:rPr>
        <w:t xml:space="preserve"> </w:t>
      </w:r>
    </w:p>
    <w:p w:rsidR="00331974" w:rsidRDefault="00331974" w:rsidP="00EC077B">
      <w:pPr>
        <w:spacing w:line="360" w:lineRule="auto"/>
        <w:ind w:firstLine="567"/>
        <w:rPr>
          <w:sz w:val="24"/>
          <w:szCs w:val="24"/>
        </w:rPr>
      </w:pPr>
    </w:p>
    <w:p w:rsidR="00331974" w:rsidRDefault="00331974" w:rsidP="00EC077B">
      <w:pPr>
        <w:spacing w:line="360" w:lineRule="auto"/>
        <w:ind w:firstLine="567"/>
        <w:rPr>
          <w:sz w:val="24"/>
          <w:szCs w:val="24"/>
        </w:rPr>
      </w:pPr>
    </w:p>
    <w:p w:rsidR="00331974" w:rsidRDefault="00331974" w:rsidP="00EC077B">
      <w:pPr>
        <w:spacing w:line="360" w:lineRule="auto"/>
        <w:ind w:firstLine="567"/>
        <w:rPr>
          <w:sz w:val="24"/>
          <w:szCs w:val="24"/>
        </w:rPr>
      </w:pPr>
    </w:p>
    <w:p w:rsidR="00331974" w:rsidRDefault="00331974" w:rsidP="00EC077B">
      <w:pPr>
        <w:spacing w:line="360" w:lineRule="auto"/>
        <w:ind w:firstLine="567"/>
        <w:rPr>
          <w:sz w:val="24"/>
          <w:szCs w:val="24"/>
        </w:rPr>
      </w:pPr>
    </w:p>
    <w:p w:rsidR="00331974" w:rsidRDefault="00331974" w:rsidP="00EC077B">
      <w:pPr>
        <w:spacing w:line="360" w:lineRule="auto"/>
        <w:ind w:firstLine="567"/>
        <w:rPr>
          <w:sz w:val="24"/>
          <w:szCs w:val="24"/>
        </w:rPr>
      </w:pPr>
    </w:p>
    <w:p w:rsidR="00331974" w:rsidRDefault="00331974" w:rsidP="00EC077B">
      <w:pPr>
        <w:spacing w:line="360" w:lineRule="auto"/>
        <w:ind w:firstLine="567"/>
        <w:rPr>
          <w:sz w:val="24"/>
          <w:szCs w:val="24"/>
        </w:rPr>
      </w:pPr>
    </w:p>
    <w:p w:rsidR="00331974" w:rsidRDefault="00331974" w:rsidP="00EC077B">
      <w:pPr>
        <w:spacing w:line="360" w:lineRule="auto"/>
        <w:ind w:firstLine="567"/>
        <w:rPr>
          <w:sz w:val="24"/>
          <w:szCs w:val="24"/>
        </w:rPr>
      </w:pPr>
    </w:p>
    <w:p w:rsidR="00331974" w:rsidRDefault="00331974" w:rsidP="00EC077B">
      <w:pPr>
        <w:spacing w:line="360" w:lineRule="auto"/>
        <w:ind w:firstLine="567"/>
        <w:rPr>
          <w:sz w:val="24"/>
          <w:szCs w:val="24"/>
        </w:rPr>
      </w:pPr>
    </w:p>
    <w:p w:rsidR="00331974" w:rsidRDefault="00331974" w:rsidP="00EC077B">
      <w:pPr>
        <w:spacing w:line="360" w:lineRule="auto"/>
        <w:ind w:firstLine="567"/>
        <w:rPr>
          <w:sz w:val="24"/>
          <w:szCs w:val="24"/>
        </w:rPr>
      </w:pPr>
    </w:p>
    <w:p w:rsidR="00331974" w:rsidRDefault="00331974" w:rsidP="00EC077B">
      <w:pPr>
        <w:spacing w:line="360" w:lineRule="auto"/>
        <w:ind w:firstLine="567"/>
        <w:rPr>
          <w:sz w:val="24"/>
          <w:szCs w:val="24"/>
        </w:rPr>
      </w:pPr>
    </w:p>
    <w:p w:rsidR="00331974" w:rsidRDefault="00331974" w:rsidP="00EC077B">
      <w:pPr>
        <w:spacing w:line="360" w:lineRule="auto"/>
        <w:ind w:firstLine="567"/>
        <w:rPr>
          <w:sz w:val="24"/>
          <w:szCs w:val="24"/>
        </w:rPr>
      </w:pPr>
    </w:p>
    <w:p w:rsidR="00331974" w:rsidRDefault="00331974" w:rsidP="00EC077B">
      <w:pPr>
        <w:spacing w:line="360" w:lineRule="auto"/>
        <w:ind w:firstLine="567"/>
        <w:rPr>
          <w:sz w:val="24"/>
          <w:szCs w:val="24"/>
        </w:rPr>
      </w:pPr>
    </w:p>
    <w:p w:rsidR="00331974" w:rsidRDefault="00331974" w:rsidP="00EC077B">
      <w:pPr>
        <w:spacing w:line="360" w:lineRule="auto"/>
        <w:ind w:firstLine="567"/>
        <w:rPr>
          <w:sz w:val="24"/>
          <w:szCs w:val="24"/>
        </w:rPr>
      </w:pPr>
    </w:p>
    <w:p w:rsidR="00331974" w:rsidRDefault="00331974" w:rsidP="00EC077B">
      <w:pPr>
        <w:spacing w:line="360" w:lineRule="auto"/>
        <w:ind w:firstLine="567"/>
        <w:rPr>
          <w:sz w:val="24"/>
          <w:szCs w:val="24"/>
        </w:rPr>
      </w:pPr>
    </w:p>
    <w:p w:rsidR="00145C7A" w:rsidRDefault="00145C7A" w:rsidP="00EC077B">
      <w:pPr>
        <w:spacing w:line="360" w:lineRule="auto"/>
        <w:ind w:firstLine="567"/>
        <w:rPr>
          <w:sz w:val="24"/>
          <w:szCs w:val="24"/>
        </w:rPr>
      </w:pPr>
    </w:p>
    <w:p w:rsidR="00331974" w:rsidRPr="00531D40" w:rsidRDefault="00331974" w:rsidP="00EC077B">
      <w:pPr>
        <w:spacing w:line="360" w:lineRule="auto"/>
        <w:ind w:firstLine="567"/>
        <w:rPr>
          <w:sz w:val="24"/>
          <w:szCs w:val="24"/>
        </w:rPr>
      </w:pPr>
    </w:p>
    <w:p w:rsidR="007374FD" w:rsidRPr="00EC077B" w:rsidRDefault="009D7FFD" w:rsidP="00EC077B">
      <w:pPr>
        <w:rPr>
          <w:sz w:val="24"/>
          <w:szCs w:val="24"/>
        </w:rPr>
      </w:pPr>
      <w:r w:rsidRPr="002600E9">
        <w:rPr>
          <w:b/>
          <w:sz w:val="24"/>
          <w:szCs w:val="24"/>
        </w:rPr>
        <w:lastRenderedPageBreak/>
        <w:t>7</w:t>
      </w:r>
      <w:r w:rsidR="00BF184D">
        <w:rPr>
          <w:sz w:val="24"/>
          <w:szCs w:val="24"/>
        </w:rPr>
        <w:t xml:space="preserve">       </w:t>
      </w:r>
      <w:r w:rsidR="00FF75C0" w:rsidRPr="00331974">
        <w:rPr>
          <w:b/>
          <w:sz w:val="24"/>
          <w:szCs w:val="24"/>
        </w:rPr>
        <w:t>ZÁVĚR</w:t>
      </w:r>
    </w:p>
    <w:p w:rsidR="00EB663E" w:rsidRDefault="00A27F9C" w:rsidP="00EC077B">
      <w:pPr>
        <w:spacing w:line="360" w:lineRule="auto"/>
        <w:ind w:firstLine="567"/>
        <w:rPr>
          <w:rFonts w:cs="Arial"/>
          <w:sz w:val="24"/>
          <w:szCs w:val="24"/>
        </w:rPr>
      </w:pPr>
      <w:r>
        <w:rPr>
          <w:rFonts w:cs="Arial"/>
          <w:sz w:val="24"/>
          <w:szCs w:val="24"/>
        </w:rPr>
        <w:t>Tato diplomová práce se zabývala životní spokojeností a pohybovou aktivitou u obchodně produktových specialistů.</w:t>
      </w:r>
      <w:r w:rsidR="00041899">
        <w:rPr>
          <w:rFonts w:cs="Arial"/>
          <w:sz w:val="24"/>
          <w:szCs w:val="24"/>
        </w:rPr>
        <w:t xml:space="preserve"> Výzkum byl proveden v roce 2018 v soukromém sektoru firmy</w:t>
      </w:r>
      <w:r w:rsidR="00187D25">
        <w:rPr>
          <w:rFonts w:cs="Arial"/>
          <w:sz w:val="24"/>
          <w:szCs w:val="24"/>
        </w:rPr>
        <w:t>. Ž</w:t>
      </w:r>
      <w:r>
        <w:rPr>
          <w:rFonts w:cs="Arial"/>
          <w:sz w:val="24"/>
          <w:szCs w:val="24"/>
        </w:rPr>
        <w:t xml:space="preserve">ivotní spokojenost jedince ovlivňuje i </w:t>
      </w:r>
      <w:r w:rsidR="00EB663E">
        <w:rPr>
          <w:rFonts w:cs="Arial"/>
          <w:sz w:val="24"/>
          <w:szCs w:val="24"/>
        </w:rPr>
        <w:t xml:space="preserve">jeho </w:t>
      </w:r>
      <w:r>
        <w:rPr>
          <w:rFonts w:cs="Arial"/>
          <w:sz w:val="24"/>
          <w:szCs w:val="24"/>
        </w:rPr>
        <w:t>celkový</w:t>
      </w:r>
      <w:r w:rsidR="00C16321">
        <w:rPr>
          <w:rFonts w:cs="Arial"/>
          <w:sz w:val="24"/>
          <w:szCs w:val="24"/>
        </w:rPr>
        <w:t xml:space="preserve"> fyzický i psychický</w:t>
      </w:r>
      <w:r>
        <w:rPr>
          <w:rFonts w:cs="Arial"/>
          <w:sz w:val="24"/>
          <w:szCs w:val="24"/>
        </w:rPr>
        <w:t xml:space="preserve"> stav</w:t>
      </w:r>
      <w:r w:rsidR="00EB663E">
        <w:rPr>
          <w:rFonts w:cs="Arial"/>
          <w:sz w:val="24"/>
          <w:szCs w:val="24"/>
        </w:rPr>
        <w:t xml:space="preserve"> jak v kladném tak i </w:t>
      </w:r>
      <w:r w:rsidR="00E31ED6">
        <w:rPr>
          <w:rFonts w:cs="Arial"/>
          <w:sz w:val="24"/>
          <w:szCs w:val="24"/>
        </w:rPr>
        <w:t xml:space="preserve">v </w:t>
      </w:r>
      <w:r w:rsidR="00EB663E">
        <w:rPr>
          <w:rFonts w:cs="Arial"/>
          <w:sz w:val="24"/>
          <w:szCs w:val="24"/>
        </w:rPr>
        <w:t>záporném smyslu.</w:t>
      </w:r>
      <w:r w:rsidR="003568DF">
        <w:rPr>
          <w:rFonts w:cs="Arial"/>
          <w:sz w:val="24"/>
          <w:szCs w:val="24"/>
        </w:rPr>
        <w:t xml:space="preserve"> </w:t>
      </w:r>
    </w:p>
    <w:p w:rsidR="00EC077B" w:rsidRDefault="00EB663E" w:rsidP="00EC077B">
      <w:pPr>
        <w:spacing w:line="360" w:lineRule="auto"/>
        <w:ind w:firstLine="567"/>
        <w:rPr>
          <w:rFonts w:cs="Arial"/>
          <w:sz w:val="24"/>
          <w:szCs w:val="24"/>
        </w:rPr>
      </w:pPr>
      <w:r>
        <w:rPr>
          <w:rFonts w:cs="Arial"/>
          <w:sz w:val="24"/>
          <w:szCs w:val="24"/>
        </w:rPr>
        <w:t>V teoretické části byly objasněny pojmy životní styl, determinant</w:t>
      </w:r>
      <w:r w:rsidR="00E31ED6">
        <w:rPr>
          <w:rFonts w:cs="Arial"/>
          <w:sz w:val="24"/>
          <w:szCs w:val="24"/>
        </w:rPr>
        <w:t>y zdraví, civilizační choroby</w:t>
      </w:r>
      <w:r>
        <w:rPr>
          <w:rFonts w:cs="Arial"/>
          <w:sz w:val="24"/>
          <w:szCs w:val="24"/>
        </w:rPr>
        <w:t>, pohybová aktivita, nezdravý životní styl, životní spokojenost, fáze dospělosti, práce a životní styl.</w:t>
      </w:r>
    </w:p>
    <w:p w:rsidR="00402AC5" w:rsidRDefault="006F3874" w:rsidP="00EC077B">
      <w:pPr>
        <w:spacing w:line="360" w:lineRule="auto"/>
        <w:ind w:firstLine="567"/>
        <w:rPr>
          <w:rFonts w:cs="Arial"/>
          <w:sz w:val="24"/>
          <w:szCs w:val="24"/>
        </w:rPr>
      </w:pPr>
      <w:r>
        <w:rPr>
          <w:rFonts w:cs="Arial"/>
          <w:sz w:val="24"/>
          <w:szCs w:val="24"/>
        </w:rPr>
        <w:t xml:space="preserve"> </w:t>
      </w:r>
      <w:r w:rsidR="0040648E">
        <w:rPr>
          <w:rFonts w:cs="Arial"/>
          <w:sz w:val="24"/>
          <w:szCs w:val="24"/>
        </w:rPr>
        <w:t>V praktické části byla</w:t>
      </w:r>
      <w:r w:rsidR="00EB663E">
        <w:rPr>
          <w:rFonts w:cs="Arial"/>
          <w:sz w:val="24"/>
          <w:szCs w:val="24"/>
        </w:rPr>
        <w:t xml:space="preserve"> předmětem zkoumání životní spokojenost u obchodně produktových specialistů a jejich pohybová aktivita.</w:t>
      </w:r>
    </w:p>
    <w:p w:rsidR="00402AC5" w:rsidRDefault="00402AC5" w:rsidP="00EC077B">
      <w:pPr>
        <w:spacing w:line="360" w:lineRule="auto"/>
        <w:ind w:firstLine="567"/>
        <w:rPr>
          <w:rFonts w:cs="Arial"/>
          <w:sz w:val="24"/>
          <w:szCs w:val="24"/>
        </w:rPr>
      </w:pPr>
      <w:r>
        <w:rPr>
          <w:rFonts w:cs="Arial"/>
          <w:sz w:val="24"/>
          <w:szCs w:val="24"/>
        </w:rPr>
        <w:t>Hlavním cílem této diplomové práce bylo odpovědět na otázky:</w:t>
      </w:r>
    </w:p>
    <w:p w:rsidR="00402AC5" w:rsidRPr="00737043" w:rsidRDefault="00402AC5" w:rsidP="00507819">
      <w:pPr>
        <w:spacing w:line="360" w:lineRule="auto"/>
        <w:rPr>
          <w:rFonts w:eastAsia="NimbusRomanDOT-Bold"/>
          <w:bCs/>
          <w:sz w:val="24"/>
          <w:szCs w:val="24"/>
        </w:rPr>
      </w:pPr>
      <w:r w:rsidRPr="00737043">
        <w:rPr>
          <w:rFonts w:eastAsia="NimbusRomanDOT-Bold"/>
          <w:bCs/>
          <w:sz w:val="24"/>
          <w:szCs w:val="24"/>
        </w:rPr>
        <w:t xml:space="preserve">Jaká je úroveň celkové životní spokojenosti a jejich složek u specifické profesní skupiny – </w:t>
      </w:r>
      <w:r w:rsidR="00E31ED6">
        <w:rPr>
          <w:rFonts w:eastAsia="NimbusRomanDOT-Bold"/>
          <w:bCs/>
          <w:sz w:val="24"/>
          <w:szCs w:val="24"/>
        </w:rPr>
        <w:t>„</w:t>
      </w:r>
      <w:r w:rsidRPr="00737043">
        <w:rPr>
          <w:rFonts w:eastAsia="NimbusRomanDOT-Bold"/>
          <w:bCs/>
          <w:sz w:val="24"/>
          <w:szCs w:val="24"/>
        </w:rPr>
        <w:t>obc</w:t>
      </w:r>
      <w:r>
        <w:rPr>
          <w:rFonts w:eastAsia="NimbusRomanDOT-Bold"/>
          <w:bCs/>
          <w:sz w:val="24"/>
          <w:szCs w:val="24"/>
        </w:rPr>
        <w:t>hodně produktový specialista“?</w:t>
      </w:r>
    </w:p>
    <w:p w:rsidR="00402AC5" w:rsidRDefault="00402AC5" w:rsidP="00507819">
      <w:pPr>
        <w:spacing w:line="360" w:lineRule="auto"/>
        <w:rPr>
          <w:rFonts w:eastAsia="NimbusRomanDOT-Bold"/>
          <w:bCs/>
          <w:sz w:val="24"/>
          <w:szCs w:val="24"/>
        </w:rPr>
      </w:pPr>
      <w:r w:rsidRPr="00737043">
        <w:rPr>
          <w:rFonts w:eastAsia="NimbusRomanDOT-Bold"/>
          <w:bCs/>
          <w:sz w:val="24"/>
          <w:szCs w:val="24"/>
        </w:rPr>
        <w:t>Jaká je úroveň pohybové aktivity u specifické profesní skupiny – „o</w:t>
      </w:r>
      <w:r>
        <w:rPr>
          <w:rFonts w:eastAsia="NimbusRomanDOT-Bold"/>
          <w:bCs/>
          <w:sz w:val="24"/>
          <w:szCs w:val="24"/>
        </w:rPr>
        <w:t>bchodně produktový specialista“?</w:t>
      </w:r>
    </w:p>
    <w:p w:rsidR="001121F6" w:rsidRDefault="00402AC5" w:rsidP="00EC077B">
      <w:pPr>
        <w:spacing w:line="360" w:lineRule="auto"/>
        <w:ind w:firstLine="567"/>
        <w:rPr>
          <w:rFonts w:cs="Arial"/>
          <w:sz w:val="24"/>
          <w:szCs w:val="24"/>
        </w:rPr>
      </w:pPr>
      <w:r>
        <w:rPr>
          <w:rFonts w:cs="Arial"/>
          <w:sz w:val="24"/>
          <w:szCs w:val="24"/>
        </w:rPr>
        <w:t>Pro</w:t>
      </w:r>
      <w:r w:rsidR="006F3874">
        <w:rPr>
          <w:rFonts w:cs="Arial"/>
          <w:sz w:val="24"/>
          <w:szCs w:val="24"/>
        </w:rPr>
        <w:t xml:space="preserve"> zpracování výsledků se m</w:t>
      </w:r>
      <w:r w:rsidR="001121F6">
        <w:rPr>
          <w:rFonts w:cs="Arial"/>
          <w:sz w:val="24"/>
          <w:szCs w:val="24"/>
        </w:rPr>
        <w:t>ezinárodní dotazník IPAQ  a DŽS jeví jako vyhovující nástroj na zjištění úrovně pohybové aktivity a zjištění životní spokojenosti u obchodně produktových specialistů. Prostřednictvím dotazníku jsme dospěli k níže uvedeným závěrům.</w:t>
      </w:r>
      <w:r w:rsidR="00B514A2">
        <w:rPr>
          <w:rFonts w:cs="Arial"/>
          <w:sz w:val="24"/>
          <w:szCs w:val="24"/>
        </w:rPr>
        <w:t xml:space="preserve"> </w:t>
      </w:r>
    </w:p>
    <w:p w:rsidR="009D71B1" w:rsidRDefault="009D71B1" w:rsidP="00507819">
      <w:pPr>
        <w:spacing w:line="360" w:lineRule="auto"/>
        <w:rPr>
          <w:rFonts w:cs="Arial"/>
          <w:b/>
          <w:sz w:val="24"/>
          <w:szCs w:val="24"/>
        </w:rPr>
      </w:pPr>
      <w:r w:rsidRPr="009D71B1">
        <w:rPr>
          <w:rFonts w:cs="Arial"/>
          <w:b/>
          <w:sz w:val="24"/>
          <w:szCs w:val="24"/>
        </w:rPr>
        <w:t xml:space="preserve">Výsledky </w:t>
      </w:r>
      <w:r w:rsidR="00FE6AC4">
        <w:rPr>
          <w:rFonts w:cs="Arial"/>
          <w:b/>
          <w:sz w:val="24"/>
          <w:szCs w:val="24"/>
        </w:rPr>
        <w:t>m</w:t>
      </w:r>
      <w:r w:rsidRPr="009D71B1">
        <w:rPr>
          <w:rFonts w:cs="Arial"/>
          <w:b/>
          <w:sz w:val="24"/>
          <w:szCs w:val="24"/>
        </w:rPr>
        <w:t>ezinárodního dotazníku IPAQ:</w:t>
      </w:r>
    </w:p>
    <w:p w:rsidR="009D71B1" w:rsidRPr="009D71B1" w:rsidRDefault="009D71B1" w:rsidP="00EC077B">
      <w:pPr>
        <w:spacing w:line="360" w:lineRule="auto"/>
        <w:ind w:firstLine="567"/>
        <w:rPr>
          <w:rFonts w:cs="Arial"/>
          <w:sz w:val="24"/>
          <w:szCs w:val="24"/>
        </w:rPr>
      </w:pPr>
      <w:r>
        <w:rPr>
          <w:rFonts w:cs="Arial"/>
          <w:sz w:val="24"/>
          <w:szCs w:val="24"/>
        </w:rPr>
        <w:t>Na základě dotazníkového šetření bylo zjištěno, že obchodně produktoví specialisté z počtu 51 tázaných respondentů mají spíše nízkou pohybovou aktivitu</w:t>
      </w:r>
      <w:r w:rsidR="003F75A4">
        <w:rPr>
          <w:rFonts w:cs="Arial"/>
          <w:sz w:val="24"/>
          <w:szCs w:val="24"/>
        </w:rPr>
        <w:t>, jelikož se k této odpovědi přiklonilo 29 tázaných respondentů. Na střední pohybovou aktivitu odpovědělo pouze 15 tázaných respondentů a na vysokou pohybovou aktivitu odpovědělo pouze 7 tázaných respondentů.</w:t>
      </w:r>
      <w:r>
        <w:rPr>
          <w:rFonts w:cs="Arial"/>
          <w:sz w:val="24"/>
          <w:szCs w:val="24"/>
        </w:rPr>
        <w:t xml:space="preserve"> </w:t>
      </w:r>
    </w:p>
    <w:p w:rsidR="00ED13D5" w:rsidRDefault="00ED13D5" w:rsidP="00ED13D5">
      <w:pPr>
        <w:rPr>
          <w:rFonts w:cs="Arial"/>
          <w:b/>
          <w:sz w:val="24"/>
          <w:szCs w:val="24"/>
        </w:rPr>
      </w:pPr>
      <w:r>
        <w:rPr>
          <w:rFonts w:cs="Arial"/>
          <w:b/>
          <w:sz w:val="24"/>
          <w:szCs w:val="24"/>
        </w:rPr>
        <w:br w:type="page"/>
      </w:r>
    </w:p>
    <w:p w:rsidR="005F5E03" w:rsidRDefault="009D71B1" w:rsidP="005F5E03">
      <w:pPr>
        <w:spacing w:line="360" w:lineRule="auto"/>
        <w:rPr>
          <w:rFonts w:cs="Arial"/>
          <w:b/>
          <w:sz w:val="24"/>
          <w:szCs w:val="24"/>
        </w:rPr>
      </w:pPr>
      <w:r w:rsidRPr="009D71B1">
        <w:rPr>
          <w:rFonts w:cs="Arial"/>
          <w:b/>
          <w:sz w:val="24"/>
          <w:szCs w:val="24"/>
        </w:rPr>
        <w:lastRenderedPageBreak/>
        <w:t>Výsledky dotazníku životního stylu:</w:t>
      </w:r>
      <w:r w:rsidR="005F5E03">
        <w:rPr>
          <w:rFonts w:cs="Arial"/>
          <w:b/>
          <w:sz w:val="24"/>
          <w:szCs w:val="24"/>
        </w:rPr>
        <w:t xml:space="preserve"> </w:t>
      </w:r>
    </w:p>
    <w:p w:rsidR="008E0EFB" w:rsidRDefault="005F5E03" w:rsidP="00EC077B">
      <w:pPr>
        <w:spacing w:line="360" w:lineRule="auto"/>
        <w:ind w:firstLine="567"/>
        <w:rPr>
          <w:color w:val="000000"/>
          <w:sz w:val="24"/>
          <w:szCs w:val="24"/>
        </w:rPr>
      </w:pPr>
      <w:r w:rsidRPr="00737043">
        <w:rPr>
          <w:color w:val="000000"/>
          <w:sz w:val="24"/>
          <w:szCs w:val="24"/>
        </w:rPr>
        <w:t>Dotazník se zaměřuje na hodnocení celkové životní spokojenosti a hodnocení jejich jedn</w:t>
      </w:r>
      <w:r w:rsidR="00225D07">
        <w:rPr>
          <w:color w:val="000000"/>
          <w:sz w:val="24"/>
          <w:szCs w:val="24"/>
        </w:rPr>
        <w:t>otlivých složek: zdraví, práce</w:t>
      </w:r>
      <w:r w:rsidRPr="00737043">
        <w:rPr>
          <w:color w:val="000000"/>
          <w:sz w:val="24"/>
          <w:szCs w:val="24"/>
        </w:rPr>
        <w:t>, finance, volný čas, par</w:t>
      </w:r>
      <w:r w:rsidR="00225D07">
        <w:rPr>
          <w:color w:val="000000"/>
          <w:sz w:val="24"/>
          <w:szCs w:val="24"/>
        </w:rPr>
        <w:t>tnerství, vlastní děti</w:t>
      </w:r>
      <w:r w:rsidRPr="00737043">
        <w:rPr>
          <w:color w:val="000000"/>
          <w:sz w:val="24"/>
          <w:szCs w:val="24"/>
        </w:rPr>
        <w:t>, vlastní oso</w:t>
      </w:r>
      <w:r w:rsidR="00225D07">
        <w:rPr>
          <w:color w:val="000000"/>
          <w:sz w:val="24"/>
          <w:szCs w:val="24"/>
        </w:rPr>
        <w:t xml:space="preserve">ba, sexualita, přátelé a </w:t>
      </w:r>
      <w:r w:rsidRPr="00737043">
        <w:rPr>
          <w:color w:val="000000"/>
          <w:sz w:val="24"/>
          <w:szCs w:val="24"/>
        </w:rPr>
        <w:t>bydlení.</w:t>
      </w:r>
    </w:p>
    <w:p w:rsidR="008E0EFB" w:rsidRDefault="008E0EFB" w:rsidP="00EC077B">
      <w:pPr>
        <w:spacing w:line="360" w:lineRule="auto"/>
        <w:ind w:firstLine="567"/>
        <w:rPr>
          <w:rFonts w:cs="Arial"/>
          <w:b/>
          <w:sz w:val="24"/>
          <w:szCs w:val="24"/>
        </w:rPr>
      </w:pPr>
      <w:r>
        <w:rPr>
          <w:color w:val="000000"/>
          <w:sz w:val="24"/>
          <w:szCs w:val="24"/>
        </w:rPr>
        <w:t>Z dotazníkového šetření bylo zjištěno, že obchodně produktoví specialisté jsou spokojeni v oblasti financí, bydlení, přátelství a sexualitou. Nespokojeni jsou v oblasti volného času, zdraví a partnerství.</w:t>
      </w:r>
      <w:r w:rsidR="005F5E03">
        <w:rPr>
          <w:rFonts w:cs="Arial"/>
          <w:b/>
          <w:sz w:val="24"/>
          <w:szCs w:val="24"/>
        </w:rPr>
        <w:t xml:space="preserve"> </w:t>
      </w:r>
      <w:r w:rsidR="00ED13D5">
        <w:rPr>
          <w:rFonts w:cs="Arial"/>
          <w:b/>
          <w:sz w:val="24"/>
          <w:szCs w:val="24"/>
        </w:rPr>
        <w:t xml:space="preserve">    </w:t>
      </w:r>
    </w:p>
    <w:p w:rsidR="007374FD" w:rsidRPr="00384C60" w:rsidRDefault="008E0EFB" w:rsidP="00EC077B">
      <w:pPr>
        <w:spacing w:line="360" w:lineRule="auto"/>
        <w:ind w:firstLine="567"/>
        <w:jc w:val="both"/>
        <w:rPr>
          <w:rFonts w:asciiTheme="minorHAnsi" w:hAnsiTheme="minorHAnsi" w:cstheme="minorHAnsi"/>
          <w:sz w:val="24"/>
          <w:szCs w:val="24"/>
        </w:rPr>
      </w:pPr>
      <w:r w:rsidRPr="00384C60">
        <w:rPr>
          <w:rFonts w:asciiTheme="minorHAnsi" w:hAnsiTheme="minorHAnsi" w:cstheme="minorHAnsi"/>
          <w:sz w:val="24"/>
          <w:szCs w:val="24"/>
        </w:rPr>
        <w:t xml:space="preserve">Současně si zde musíme uvědomit, že získaná data se mohou lišit od jiných výzkumů. Může na to mít vliv velikost skupiny, </w:t>
      </w:r>
      <w:r w:rsidR="00384C60" w:rsidRPr="00384C60">
        <w:rPr>
          <w:rFonts w:asciiTheme="minorHAnsi" w:hAnsiTheme="minorHAnsi" w:cstheme="minorHAnsi"/>
          <w:sz w:val="24"/>
          <w:szCs w:val="24"/>
        </w:rPr>
        <w:t>charakteristika skupiny, věk,… Nemusí se shodovat i s daty případných či stejných studií.</w:t>
      </w:r>
    </w:p>
    <w:p w:rsidR="007374FD" w:rsidRDefault="007374FD" w:rsidP="007374FD">
      <w:pPr>
        <w:rPr>
          <w:rFonts w:cs="Arial"/>
          <w:sz w:val="24"/>
          <w:szCs w:val="24"/>
        </w:rPr>
      </w:pPr>
    </w:p>
    <w:p w:rsidR="007374FD" w:rsidRDefault="007374FD" w:rsidP="007374FD">
      <w:pPr>
        <w:rPr>
          <w:rFonts w:cs="Arial"/>
          <w:sz w:val="24"/>
          <w:szCs w:val="24"/>
        </w:rPr>
      </w:pPr>
    </w:p>
    <w:p w:rsidR="007374FD" w:rsidRDefault="007374FD" w:rsidP="007374FD">
      <w:pPr>
        <w:rPr>
          <w:rFonts w:cs="Arial"/>
          <w:sz w:val="24"/>
          <w:szCs w:val="24"/>
        </w:rPr>
      </w:pPr>
    </w:p>
    <w:p w:rsidR="007374FD" w:rsidRDefault="007374FD" w:rsidP="007374FD">
      <w:pPr>
        <w:rPr>
          <w:rFonts w:cs="Arial"/>
          <w:sz w:val="24"/>
          <w:szCs w:val="24"/>
        </w:rPr>
      </w:pPr>
    </w:p>
    <w:p w:rsidR="007374FD" w:rsidRDefault="007374FD" w:rsidP="007374FD">
      <w:pPr>
        <w:rPr>
          <w:rFonts w:cs="Arial"/>
          <w:sz w:val="24"/>
          <w:szCs w:val="24"/>
        </w:rPr>
      </w:pPr>
    </w:p>
    <w:p w:rsidR="007374FD" w:rsidRDefault="007374FD" w:rsidP="007374FD">
      <w:pPr>
        <w:rPr>
          <w:rFonts w:cs="Arial"/>
          <w:sz w:val="24"/>
          <w:szCs w:val="24"/>
        </w:rPr>
      </w:pPr>
    </w:p>
    <w:p w:rsidR="007374FD" w:rsidRDefault="007374FD" w:rsidP="007374FD">
      <w:pPr>
        <w:rPr>
          <w:rFonts w:cs="Arial"/>
          <w:sz w:val="24"/>
          <w:szCs w:val="24"/>
        </w:rPr>
      </w:pPr>
    </w:p>
    <w:p w:rsidR="007374FD" w:rsidRDefault="007374FD" w:rsidP="007374FD">
      <w:pPr>
        <w:rPr>
          <w:rFonts w:cs="Arial"/>
          <w:sz w:val="24"/>
          <w:szCs w:val="24"/>
        </w:rPr>
      </w:pPr>
    </w:p>
    <w:p w:rsidR="007374FD" w:rsidRDefault="007374FD" w:rsidP="007374FD">
      <w:pPr>
        <w:rPr>
          <w:rFonts w:cs="Arial"/>
          <w:sz w:val="24"/>
          <w:szCs w:val="24"/>
        </w:rPr>
      </w:pPr>
    </w:p>
    <w:p w:rsidR="007374FD" w:rsidRDefault="007374FD" w:rsidP="007374FD">
      <w:pPr>
        <w:rPr>
          <w:rFonts w:cs="Arial"/>
          <w:sz w:val="24"/>
          <w:szCs w:val="24"/>
        </w:rPr>
      </w:pPr>
    </w:p>
    <w:p w:rsidR="007374FD" w:rsidRDefault="007374FD" w:rsidP="007374FD">
      <w:pPr>
        <w:rPr>
          <w:rFonts w:cs="Arial"/>
          <w:sz w:val="24"/>
          <w:szCs w:val="24"/>
        </w:rPr>
      </w:pPr>
    </w:p>
    <w:p w:rsidR="007374FD" w:rsidRDefault="007374FD" w:rsidP="007374FD">
      <w:pPr>
        <w:rPr>
          <w:rFonts w:cs="Arial"/>
          <w:sz w:val="24"/>
          <w:szCs w:val="24"/>
        </w:rPr>
      </w:pPr>
    </w:p>
    <w:p w:rsidR="00333D6C" w:rsidRDefault="00333D6C" w:rsidP="007374FD">
      <w:pPr>
        <w:rPr>
          <w:rFonts w:cs="Arial"/>
          <w:sz w:val="24"/>
          <w:szCs w:val="24"/>
        </w:rPr>
      </w:pPr>
    </w:p>
    <w:p w:rsidR="0030571C" w:rsidRPr="007374FD" w:rsidRDefault="00FF75C0" w:rsidP="007374FD">
      <w:pPr>
        <w:rPr>
          <w:rFonts w:cs="Arial"/>
          <w:sz w:val="24"/>
          <w:szCs w:val="24"/>
        </w:rPr>
      </w:pPr>
      <w:r>
        <w:rPr>
          <w:rFonts w:cs="Arial"/>
          <w:sz w:val="24"/>
          <w:szCs w:val="24"/>
        </w:rPr>
        <w:br w:type="page"/>
      </w:r>
    </w:p>
    <w:p w:rsidR="00181B37" w:rsidRPr="00495688" w:rsidRDefault="00E4737C" w:rsidP="0091127C">
      <w:pPr>
        <w:pStyle w:val="Odstavecseseznamem"/>
        <w:numPr>
          <w:ilvl w:val="0"/>
          <w:numId w:val="39"/>
        </w:numPr>
        <w:ind w:left="567" w:hanging="567"/>
        <w:rPr>
          <w:rFonts w:cs="Arial"/>
          <w:b/>
          <w:sz w:val="24"/>
          <w:szCs w:val="24"/>
        </w:rPr>
      </w:pPr>
      <w:r w:rsidRPr="00495688">
        <w:rPr>
          <w:rFonts w:cs="Arial"/>
          <w:b/>
          <w:sz w:val="24"/>
          <w:szCs w:val="24"/>
        </w:rPr>
        <w:lastRenderedPageBreak/>
        <w:t>SOUHRN</w:t>
      </w:r>
    </w:p>
    <w:p w:rsidR="00181B37" w:rsidRPr="00181B37" w:rsidRDefault="00041899" w:rsidP="00181B37">
      <w:pPr>
        <w:spacing w:line="360" w:lineRule="auto"/>
        <w:ind w:firstLine="540"/>
        <w:rPr>
          <w:rFonts w:cs="Arial"/>
          <w:sz w:val="24"/>
          <w:szCs w:val="24"/>
        </w:rPr>
      </w:pPr>
      <w:r w:rsidRPr="00181B37">
        <w:rPr>
          <w:rFonts w:cs="Arial"/>
          <w:sz w:val="24"/>
          <w:szCs w:val="24"/>
        </w:rPr>
        <w:t xml:space="preserve">Tato diplomová </w:t>
      </w:r>
      <w:r w:rsidR="00622192" w:rsidRPr="00181B37">
        <w:rPr>
          <w:rFonts w:cs="Arial"/>
          <w:sz w:val="24"/>
          <w:szCs w:val="24"/>
        </w:rPr>
        <w:t>práce na téma</w:t>
      </w:r>
      <w:r w:rsidR="00165731" w:rsidRPr="00181B37">
        <w:rPr>
          <w:rFonts w:cs="Arial"/>
          <w:sz w:val="24"/>
          <w:szCs w:val="24"/>
        </w:rPr>
        <w:t>: „</w:t>
      </w:r>
      <w:r w:rsidR="005263E4" w:rsidRPr="00181B37">
        <w:rPr>
          <w:rFonts w:cs="Arial"/>
          <w:sz w:val="24"/>
          <w:szCs w:val="24"/>
        </w:rPr>
        <w:t xml:space="preserve"> Vybrané ukazatele zdraví u konkrétní profesní skupiny </w:t>
      </w:r>
      <w:r w:rsidR="00165731" w:rsidRPr="00181B37">
        <w:rPr>
          <w:rFonts w:cs="Arial"/>
          <w:sz w:val="24"/>
          <w:szCs w:val="24"/>
        </w:rPr>
        <w:t>“</w:t>
      </w:r>
      <w:r w:rsidR="00622192" w:rsidRPr="00181B37">
        <w:rPr>
          <w:rFonts w:cs="Arial"/>
          <w:sz w:val="24"/>
          <w:szCs w:val="24"/>
        </w:rPr>
        <w:t xml:space="preserve"> se zabývá zjištěním</w:t>
      </w:r>
      <w:r w:rsidR="00D4357A" w:rsidRPr="00181B37">
        <w:rPr>
          <w:rFonts w:cs="Arial"/>
          <w:sz w:val="24"/>
          <w:szCs w:val="24"/>
        </w:rPr>
        <w:t xml:space="preserve"> kategorií</w:t>
      </w:r>
      <w:r w:rsidR="00622192" w:rsidRPr="00181B37">
        <w:rPr>
          <w:rFonts w:cs="Arial"/>
          <w:sz w:val="24"/>
          <w:szCs w:val="24"/>
        </w:rPr>
        <w:t xml:space="preserve"> životní spokojenosti a pohybové aktivity u obchodně</w:t>
      </w:r>
      <w:r w:rsidR="00165731" w:rsidRPr="00181B37">
        <w:rPr>
          <w:rFonts w:cs="Arial"/>
          <w:sz w:val="24"/>
          <w:szCs w:val="24"/>
        </w:rPr>
        <w:t xml:space="preserve"> produktových specialistů. Dotazníkové šetření</w:t>
      </w:r>
      <w:r w:rsidR="004020C8" w:rsidRPr="00181B37">
        <w:rPr>
          <w:rFonts w:cs="Arial"/>
          <w:sz w:val="24"/>
          <w:szCs w:val="24"/>
        </w:rPr>
        <w:t>,</w:t>
      </w:r>
      <w:r w:rsidR="00165731" w:rsidRPr="00181B37">
        <w:rPr>
          <w:rFonts w:cs="Arial"/>
          <w:sz w:val="24"/>
          <w:szCs w:val="24"/>
        </w:rPr>
        <w:t xml:space="preserve"> </w:t>
      </w:r>
      <w:r w:rsidR="00532573" w:rsidRPr="00181B37">
        <w:rPr>
          <w:rFonts w:cs="Arial"/>
          <w:sz w:val="24"/>
          <w:szCs w:val="24"/>
        </w:rPr>
        <w:t xml:space="preserve">které </w:t>
      </w:r>
      <w:r w:rsidR="00165731" w:rsidRPr="00181B37">
        <w:rPr>
          <w:rFonts w:cs="Arial"/>
          <w:sz w:val="24"/>
          <w:szCs w:val="24"/>
        </w:rPr>
        <w:t>proběhlo v roce 2018 v soukromém sektoru firmy u ob</w:t>
      </w:r>
      <w:r w:rsidR="00532573" w:rsidRPr="00181B37">
        <w:rPr>
          <w:rFonts w:cs="Arial"/>
          <w:sz w:val="24"/>
          <w:szCs w:val="24"/>
        </w:rPr>
        <w:t xml:space="preserve">chodně produktových specialistů, se zúčastnilo celkem 51 tázaných respondentů </w:t>
      </w:r>
      <w:r w:rsidR="004020C8" w:rsidRPr="00181B37">
        <w:rPr>
          <w:rFonts w:cs="Arial"/>
          <w:sz w:val="24"/>
          <w:szCs w:val="24"/>
        </w:rPr>
        <w:t>(35 žen a 16 mužů), průměrného věku 31 let.</w:t>
      </w:r>
    </w:p>
    <w:p w:rsidR="00181B37" w:rsidRDefault="00165731" w:rsidP="00181B37">
      <w:pPr>
        <w:spacing w:line="360" w:lineRule="auto"/>
        <w:ind w:firstLine="567"/>
        <w:rPr>
          <w:rFonts w:cs="Arial"/>
          <w:sz w:val="24"/>
          <w:szCs w:val="24"/>
        </w:rPr>
      </w:pPr>
      <w:r>
        <w:rPr>
          <w:rFonts w:cs="Arial"/>
          <w:sz w:val="24"/>
          <w:szCs w:val="24"/>
        </w:rPr>
        <w:t xml:space="preserve">Teoretická část práce se zaměřuje na životní styl, determinanty zdraví, </w:t>
      </w:r>
      <w:r w:rsidR="00E31ED6">
        <w:rPr>
          <w:rFonts w:cs="Arial"/>
          <w:sz w:val="24"/>
          <w:szCs w:val="24"/>
        </w:rPr>
        <w:t>civilizační choroby</w:t>
      </w:r>
      <w:r w:rsidR="00532573">
        <w:rPr>
          <w:rFonts w:cs="Arial"/>
          <w:sz w:val="24"/>
          <w:szCs w:val="24"/>
        </w:rPr>
        <w:t>, pohybovou aktivitu</w:t>
      </w:r>
      <w:r>
        <w:rPr>
          <w:rFonts w:cs="Arial"/>
          <w:sz w:val="24"/>
          <w:szCs w:val="24"/>
        </w:rPr>
        <w:t>, nezdravý životní styl, životní spokojenost, fáze dospělosti, práce a životní styl.</w:t>
      </w:r>
    </w:p>
    <w:p w:rsidR="00E31ED6" w:rsidRDefault="00165731" w:rsidP="00181B37">
      <w:pPr>
        <w:spacing w:line="360" w:lineRule="auto"/>
        <w:ind w:firstLine="567"/>
        <w:rPr>
          <w:rFonts w:cs="Arial"/>
          <w:sz w:val="24"/>
          <w:szCs w:val="24"/>
        </w:rPr>
      </w:pPr>
      <w:r>
        <w:rPr>
          <w:rFonts w:cs="Arial"/>
          <w:sz w:val="24"/>
          <w:szCs w:val="24"/>
        </w:rPr>
        <w:t xml:space="preserve">Výzkumná část se věnuje cíli, metodice, diskuzi a </w:t>
      </w:r>
      <w:r w:rsidR="00FA6693">
        <w:rPr>
          <w:rFonts w:cs="Arial"/>
          <w:sz w:val="24"/>
          <w:szCs w:val="24"/>
        </w:rPr>
        <w:t>interpretaci výsledků dotazníkových šetření.</w:t>
      </w:r>
    </w:p>
    <w:p w:rsidR="00165731" w:rsidRDefault="00E31ED6" w:rsidP="00181B37">
      <w:pPr>
        <w:spacing w:line="360" w:lineRule="auto"/>
        <w:ind w:firstLine="567"/>
        <w:rPr>
          <w:rFonts w:cs="Arial"/>
          <w:sz w:val="24"/>
          <w:szCs w:val="24"/>
        </w:rPr>
      </w:pPr>
      <w:r>
        <w:rPr>
          <w:rFonts w:cs="Arial"/>
          <w:sz w:val="24"/>
          <w:szCs w:val="24"/>
        </w:rPr>
        <w:t>Na základě zjištěných informací a výsledků dotazníkových šetření</w:t>
      </w:r>
      <w:r w:rsidR="00363361">
        <w:rPr>
          <w:rFonts w:cs="Arial"/>
          <w:sz w:val="24"/>
          <w:szCs w:val="24"/>
        </w:rPr>
        <w:t xml:space="preserve">, je toto možné využít na další navazující výzkum v této oblasti. </w:t>
      </w:r>
    </w:p>
    <w:p w:rsidR="00165731" w:rsidRPr="00622192" w:rsidRDefault="00165731" w:rsidP="00622192">
      <w:pPr>
        <w:spacing w:line="360" w:lineRule="auto"/>
        <w:rPr>
          <w:rFonts w:cs="Arial"/>
          <w:sz w:val="24"/>
          <w:szCs w:val="24"/>
        </w:rPr>
      </w:pPr>
    </w:p>
    <w:p w:rsidR="00363361" w:rsidRDefault="00165731" w:rsidP="00041899">
      <w:pPr>
        <w:spacing w:line="360" w:lineRule="auto"/>
        <w:rPr>
          <w:rFonts w:cs="Arial"/>
          <w:sz w:val="24"/>
          <w:szCs w:val="24"/>
        </w:rPr>
      </w:pPr>
      <w:r>
        <w:rPr>
          <w:rFonts w:cs="Arial"/>
          <w:sz w:val="24"/>
          <w:szCs w:val="24"/>
        </w:rPr>
        <w:t xml:space="preserve"> </w:t>
      </w:r>
    </w:p>
    <w:p w:rsidR="00363361" w:rsidRDefault="00363361" w:rsidP="00363361">
      <w:pPr>
        <w:spacing w:line="360" w:lineRule="auto"/>
        <w:rPr>
          <w:rFonts w:cs="Arial"/>
          <w:sz w:val="24"/>
          <w:szCs w:val="24"/>
        </w:rPr>
      </w:pPr>
      <w:r>
        <w:rPr>
          <w:rFonts w:cs="Arial"/>
          <w:sz w:val="24"/>
          <w:szCs w:val="24"/>
        </w:rPr>
        <w:t xml:space="preserve">. </w:t>
      </w:r>
    </w:p>
    <w:p w:rsidR="00621A9A" w:rsidRPr="00621A9A" w:rsidRDefault="00621A9A" w:rsidP="00041899">
      <w:pPr>
        <w:spacing w:line="360" w:lineRule="auto"/>
        <w:rPr>
          <w:rFonts w:cs="Arial"/>
          <w:sz w:val="24"/>
          <w:szCs w:val="24"/>
        </w:rPr>
      </w:pPr>
      <w:r>
        <w:rPr>
          <w:rFonts w:cs="Arial"/>
          <w:sz w:val="24"/>
          <w:szCs w:val="24"/>
        </w:rPr>
        <w:br w:type="page"/>
      </w:r>
    </w:p>
    <w:p w:rsidR="00E4737C" w:rsidRDefault="00E4737C" w:rsidP="0091127C">
      <w:pPr>
        <w:pStyle w:val="Odstavecseseznamem"/>
        <w:numPr>
          <w:ilvl w:val="0"/>
          <w:numId w:val="39"/>
        </w:numPr>
        <w:autoSpaceDE w:val="0"/>
        <w:autoSpaceDN w:val="0"/>
        <w:adjustRightInd w:val="0"/>
        <w:spacing w:after="0" w:line="360" w:lineRule="auto"/>
        <w:ind w:left="567" w:hanging="567"/>
        <w:jc w:val="both"/>
        <w:rPr>
          <w:rFonts w:cs="Arial"/>
          <w:b/>
          <w:sz w:val="24"/>
          <w:szCs w:val="24"/>
        </w:rPr>
      </w:pPr>
      <w:r w:rsidRPr="00495688">
        <w:rPr>
          <w:rFonts w:cs="Arial"/>
          <w:b/>
          <w:sz w:val="24"/>
          <w:szCs w:val="24"/>
        </w:rPr>
        <w:lastRenderedPageBreak/>
        <w:t>SUMMARY</w:t>
      </w:r>
    </w:p>
    <w:p w:rsidR="00F965B6" w:rsidRDefault="00F965B6" w:rsidP="00F965B6">
      <w:pPr>
        <w:pStyle w:val="Odstavecseseznamem"/>
        <w:autoSpaceDE w:val="0"/>
        <w:autoSpaceDN w:val="0"/>
        <w:adjustRightInd w:val="0"/>
        <w:spacing w:after="0" w:line="360" w:lineRule="auto"/>
        <w:ind w:left="0" w:firstLine="567"/>
        <w:jc w:val="both"/>
        <w:rPr>
          <w:rFonts w:cs="Arial"/>
          <w:sz w:val="24"/>
          <w:szCs w:val="24"/>
        </w:rPr>
      </w:pPr>
    </w:p>
    <w:p w:rsidR="00F04DC6" w:rsidRDefault="00F04DC6" w:rsidP="00F965B6">
      <w:pPr>
        <w:pStyle w:val="Odstavecseseznamem"/>
        <w:autoSpaceDE w:val="0"/>
        <w:autoSpaceDN w:val="0"/>
        <w:adjustRightInd w:val="0"/>
        <w:spacing w:after="0" w:line="360" w:lineRule="auto"/>
        <w:ind w:left="0" w:firstLine="567"/>
        <w:jc w:val="both"/>
        <w:rPr>
          <w:rFonts w:cs="Arial"/>
          <w:sz w:val="24"/>
          <w:szCs w:val="24"/>
        </w:rPr>
      </w:pPr>
      <w:r>
        <w:rPr>
          <w:rFonts w:cs="Arial"/>
          <w:sz w:val="24"/>
          <w:szCs w:val="24"/>
        </w:rPr>
        <w:t xml:space="preserve">This diploma thesis: „Selected health indicators in a </w:t>
      </w:r>
      <w:r w:rsidR="002C15F7">
        <w:rPr>
          <w:rFonts w:cs="Arial"/>
          <w:sz w:val="24"/>
          <w:szCs w:val="24"/>
        </w:rPr>
        <w:t>particular professional group“ deals with finding categories of life satisfaction and physical aktivity of professionals in business products. A total of 51 respondents with an average age of 31 years (35 women and 16 men) participated in a questionnaire survey conducted in 2018 in the private sector by commercial product experts.</w:t>
      </w:r>
    </w:p>
    <w:p w:rsidR="00854D6D" w:rsidRDefault="00854D6D" w:rsidP="00F965B6">
      <w:pPr>
        <w:pStyle w:val="Odstavecseseznamem"/>
        <w:autoSpaceDE w:val="0"/>
        <w:autoSpaceDN w:val="0"/>
        <w:adjustRightInd w:val="0"/>
        <w:spacing w:after="0" w:line="360" w:lineRule="auto"/>
        <w:ind w:left="0" w:firstLine="567"/>
        <w:jc w:val="both"/>
        <w:rPr>
          <w:rFonts w:cs="Arial"/>
          <w:sz w:val="24"/>
          <w:szCs w:val="24"/>
        </w:rPr>
      </w:pPr>
    </w:p>
    <w:p w:rsidR="002C15F7" w:rsidRDefault="002C15F7" w:rsidP="00F965B6">
      <w:pPr>
        <w:pStyle w:val="Odstavecseseznamem"/>
        <w:autoSpaceDE w:val="0"/>
        <w:autoSpaceDN w:val="0"/>
        <w:adjustRightInd w:val="0"/>
        <w:spacing w:after="0" w:line="360" w:lineRule="auto"/>
        <w:ind w:left="0" w:firstLine="567"/>
        <w:jc w:val="both"/>
        <w:rPr>
          <w:rFonts w:cs="Arial"/>
          <w:sz w:val="24"/>
          <w:szCs w:val="24"/>
        </w:rPr>
      </w:pPr>
      <w:r>
        <w:rPr>
          <w:rFonts w:cs="Arial"/>
          <w:sz w:val="24"/>
          <w:szCs w:val="24"/>
        </w:rPr>
        <w:t>The theoretical part focuses on lifestyle, determinants of health, civilization diseases, physical aktivity, unhealthy lifestyle, life satisfaction, stages of maturity,</w:t>
      </w:r>
      <w:r w:rsidR="00156067">
        <w:rPr>
          <w:rFonts w:cs="Arial"/>
          <w:sz w:val="24"/>
          <w:szCs w:val="24"/>
        </w:rPr>
        <w:t xml:space="preserve"> </w:t>
      </w:r>
      <w:r>
        <w:rPr>
          <w:rFonts w:cs="Arial"/>
          <w:sz w:val="24"/>
          <w:szCs w:val="24"/>
        </w:rPr>
        <w:t xml:space="preserve">work and </w:t>
      </w:r>
      <w:r w:rsidR="00156067">
        <w:rPr>
          <w:rFonts w:cs="Arial"/>
          <w:sz w:val="24"/>
          <w:szCs w:val="24"/>
        </w:rPr>
        <w:t>lifestyle.</w:t>
      </w:r>
    </w:p>
    <w:p w:rsidR="00854D6D" w:rsidRDefault="00854D6D" w:rsidP="00F965B6">
      <w:pPr>
        <w:pStyle w:val="Odstavecseseznamem"/>
        <w:autoSpaceDE w:val="0"/>
        <w:autoSpaceDN w:val="0"/>
        <w:adjustRightInd w:val="0"/>
        <w:spacing w:after="0" w:line="360" w:lineRule="auto"/>
        <w:ind w:left="0" w:firstLine="567"/>
        <w:jc w:val="both"/>
        <w:rPr>
          <w:rFonts w:cs="Arial"/>
          <w:sz w:val="24"/>
          <w:szCs w:val="24"/>
        </w:rPr>
      </w:pPr>
    </w:p>
    <w:p w:rsidR="00156067" w:rsidRDefault="00F95309" w:rsidP="00F965B6">
      <w:pPr>
        <w:pStyle w:val="Odstavecseseznamem"/>
        <w:autoSpaceDE w:val="0"/>
        <w:autoSpaceDN w:val="0"/>
        <w:adjustRightInd w:val="0"/>
        <w:spacing w:after="0" w:line="360" w:lineRule="auto"/>
        <w:ind w:left="0" w:firstLine="567"/>
        <w:jc w:val="both"/>
        <w:rPr>
          <w:rFonts w:cs="Arial"/>
          <w:sz w:val="24"/>
          <w:szCs w:val="24"/>
        </w:rPr>
      </w:pPr>
      <w:r>
        <w:rPr>
          <w:rFonts w:cs="Arial"/>
          <w:sz w:val="24"/>
          <w:szCs w:val="24"/>
        </w:rPr>
        <w:t>The research part deals with the aim, methodology, discussion and interpretation of the results of the questionnaire survey.</w:t>
      </w:r>
    </w:p>
    <w:p w:rsidR="00854D6D" w:rsidRDefault="00854D6D" w:rsidP="00F965B6">
      <w:pPr>
        <w:pStyle w:val="Odstavecseseznamem"/>
        <w:autoSpaceDE w:val="0"/>
        <w:autoSpaceDN w:val="0"/>
        <w:adjustRightInd w:val="0"/>
        <w:spacing w:after="0" w:line="360" w:lineRule="auto"/>
        <w:ind w:left="0" w:firstLine="567"/>
        <w:jc w:val="both"/>
        <w:rPr>
          <w:rFonts w:cs="Arial"/>
          <w:sz w:val="24"/>
          <w:szCs w:val="24"/>
        </w:rPr>
      </w:pPr>
    </w:p>
    <w:p w:rsidR="00F95309" w:rsidRDefault="00F95309" w:rsidP="00F965B6">
      <w:pPr>
        <w:pStyle w:val="Odstavecseseznamem"/>
        <w:autoSpaceDE w:val="0"/>
        <w:autoSpaceDN w:val="0"/>
        <w:adjustRightInd w:val="0"/>
        <w:spacing w:after="0" w:line="360" w:lineRule="auto"/>
        <w:ind w:left="0" w:firstLine="567"/>
        <w:jc w:val="both"/>
        <w:rPr>
          <w:rFonts w:cs="Arial"/>
          <w:sz w:val="24"/>
          <w:szCs w:val="24"/>
        </w:rPr>
      </w:pPr>
      <w:r>
        <w:rPr>
          <w:rFonts w:cs="Arial"/>
          <w:sz w:val="24"/>
          <w:szCs w:val="24"/>
        </w:rPr>
        <w:t>Based on the information obtained and the results of the questionnaire survey, this informations can be used for further research in this area.</w:t>
      </w:r>
    </w:p>
    <w:p w:rsidR="00156067" w:rsidRPr="00F04DC6" w:rsidRDefault="00156067" w:rsidP="00F04DC6">
      <w:pPr>
        <w:pStyle w:val="Odstavecseseznamem"/>
        <w:autoSpaceDE w:val="0"/>
        <w:autoSpaceDN w:val="0"/>
        <w:adjustRightInd w:val="0"/>
        <w:spacing w:after="0" w:line="360" w:lineRule="auto"/>
        <w:ind w:left="567"/>
        <w:jc w:val="both"/>
        <w:rPr>
          <w:rFonts w:cs="Arial"/>
          <w:sz w:val="24"/>
          <w:szCs w:val="24"/>
        </w:rPr>
      </w:pPr>
    </w:p>
    <w:p w:rsidR="00E4737C" w:rsidRPr="00E4737C" w:rsidRDefault="00E4737C" w:rsidP="00E4737C">
      <w:pPr>
        <w:autoSpaceDE w:val="0"/>
        <w:autoSpaceDN w:val="0"/>
        <w:adjustRightInd w:val="0"/>
        <w:spacing w:after="0" w:line="360" w:lineRule="auto"/>
        <w:jc w:val="both"/>
        <w:rPr>
          <w:rFonts w:cs="Arial"/>
          <w:sz w:val="24"/>
          <w:szCs w:val="24"/>
        </w:rPr>
      </w:pPr>
    </w:p>
    <w:p w:rsidR="007A728A" w:rsidRDefault="007A728A" w:rsidP="00ED20B1">
      <w:pPr>
        <w:autoSpaceDE w:val="0"/>
        <w:autoSpaceDN w:val="0"/>
        <w:adjustRightInd w:val="0"/>
        <w:spacing w:after="0" w:line="360" w:lineRule="auto"/>
        <w:jc w:val="both"/>
        <w:rPr>
          <w:rFonts w:cs="Arial"/>
          <w:sz w:val="24"/>
          <w:szCs w:val="24"/>
        </w:rPr>
      </w:pPr>
    </w:p>
    <w:p w:rsidR="007A728A" w:rsidRDefault="007A728A" w:rsidP="00ED20B1">
      <w:pPr>
        <w:autoSpaceDE w:val="0"/>
        <w:autoSpaceDN w:val="0"/>
        <w:adjustRightInd w:val="0"/>
        <w:spacing w:after="0" w:line="360" w:lineRule="auto"/>
        <w:jc w:val="both"/>
        <w:rPr>
          <w:rFonts w:cs="Arial"/>
          <w:sz w:val="24"/>
          <w:szCs w:val="24"/>
        </w:rPr>
      </w:pPr>
    </w:p>
    <w:p w:rsidR="007A728A" w:rsidRDefault="007A728A" w:rsidP="00ED20B1">
      <w:pPr>
        <w:autoSpaceDE w:val="0"/>
        <w:autoSpaceDN w:val="0"/>
        <w:adjustRightInd w:val="0"/>
        <w:spacing w:after="0" w:line="360" w:lineRule="auto"/>
        <w:jc w:val="both"/>
        <w:rPr>
          <w:rFonts w:cs="Arial"/>
          <w:sz w:val="24"/>
          <w:szCs w:val="24"/>
        </w:rPr>
      </w:pPr>
    </w:p>
    <w:p w:rsidR="007A728A" w:rsidRDefault="007A728A" w:rsidP="00ED20B1">
      <w:pPr>
        <w:autoSpaceDE w:val="0"/>
        <w:autoSpaceDN w:val="0"/>
        <w:adjustRightInd w:val="0"/>
        <w:spacing w:after="0" w:line="360" w:lineRule="auto"/>
        <w:jc w:val="both"/>
        <w:rPr>
          <w:rFonts w:cs="Arial"/>
          <w:sz w:val="24"/>
          <w:szCs w:val="24"/>
        </w:rPr>
      </w:pPr>
    </w:p>
    <w:p w:rsidR="007A728A" w:rsidRDefault="007A728A" w:rsidP="00ED20B1">
      <w:pPr>
        <w:autoSpaceDE w:val="0"/>
        <w:autoSpaceDN w:val="0"/>
        <w:adjustRightInd w:val="0"/>
        <w:spacing w:after="0" w:line="360" w:lineRule="auto"/>
        <w:jc w:val="both"/>
        <w:rPr>
          <w:rFonts w:cs="Arial"/>
          <w:sz w:val="24"/>
          <w:szCs w:val="24"/>
        </w:rPr>
      </w:pPr>
    </w:p>
    <w:p w:rsidR="007A728A" w:rsidRDefault="007A728A" w:rsidP="00ED20B1">
      <w:pPr>
        <w:autoSpaceDE w:val="0"/>
        <w:autoSpaceDN w:val="0"/>
        <w:adjustRightInd w:val="0"/>
        <w:spacing w:after="0" w:line="360" w:lineRule="auto"/>
        <w:jc w:val="both"/>
        <w:rPr>
          <w:rFonts w:cs="Arial"/>
          <w:sz w:val="24"/>
          <w:szCs w:val="24"/>
        </w:rPr>
      </w:pPr>
    </w:p>
    <w:p w:rsidR="007A728A" w:rsidRDefault="007A728A" w:rsidP="00ED20B1">
      <w:pPr>
        <w:autoSpaceDE w:val="0"/>
        <w:autoSpaceDN w:val="0"/>
        <w:adjustRightInd w:val="0"/>
        <w:spacing w:after="0" w:line="360" w:lineRule="auto"/>
        <w:jc w:val="both"/>
        <w:rPr>
          <w:rFonts w:cs="Arial"/>
          <w:sz w:val="24"/>
          <w:szCs w:val="24"/>
        </w:rPr>
      </w:pPr>
    </w:p>
    <w:p w:rsidR="007A728A" w:rsidRDefault="007A728A" w:rsidP="00ED20B1">
      <w:pPr>
        <w:autoSpaceDE w:val="0"/>
        <w:autoSpaceDN w:val="0"/>
        <w:adjustRightInd w:val="0"/>
        <w:spacing w:after="0" w:line="360" w:lineRule="auto"/>
        <w:jc w:val="both"/>
        <w:rPr>
          <w:rFonts w:cs="Arial"/>
          <w:sz w:val="24"/>
          <w:szCs w:val="24"/>
        </w:rPr>
      </w:pPr>
    </w:p>
    <w:p w:rsidR="007A728A" w:rsidRDefault="007A728A" w:rsidP="00ED20B1">
      <w:pPr>
        <w:autoSpaceDE w:val="0"/>
        <w:autoSpaceDN w:val="0"/>
        <w:adjustRightInd w:val="0"/>
        <w:spacing w:after="0" w:line="360" w:lineRule="auto"/>
        <w:jc w:val="both"/>
        <w:rPr>
          <w:rFonts w:cs="Arial"/>
          <w:sz w:val="24"/>
          <w:szCs w:val="24"/>
        </w:rPr>
      </w:pPr>
    </w:p>
    <w:p w:rsidR="007A728A" w:rsidRDefault="007A728A" w:rsidP="00ED20B1">
      <w:pPr>
        <w:autoSpaceDE w:val="0"/>
        <w:autoSpaceDN w:val="0"/>
        <w:adjustRightInd w:val="0"/>
        <w:spacing w:after="0" w:line="360" w:lineRule="auto"/>
        <w:jc w:val="both"/>
        <w:rPr>
          <w:rFonts w:cs="Arial"/>
          <w:sz w:val="24"/>
          <w:szCs w:val="24"/>
        </w:rPr>
      </w:pPr>
    </w:p>
    <w:p w:rsidR="007A728A" w:rsidRDefault="007A728A" w:rsidP="00ED20B1">
      <w:pPr>
        <w:autoSpaceDE w:val="0"/>
        <w:autoSpaceDN w:val="0"/>
        <w:adjustRightInd w:val="0"/>
        <w:spacing w:after="0" w:line="360" w:lineRule="auto"/>
        <w:jc w:val="both"/>
        <w:rPr>
          <w:rFonts w:cs="Arial"/>
          <w:sz w:val="24"/>
          <w:szCs w:val="24"/>
        </w:rPr>
      </w:pPr>
    </w:p>
    <w:p w:rsidR="007A728A" w:rsidRDefault="007A728A" w:rsidP="00ED20B1">
      <w:pPr>
        <w:autoSpaceDE w:val="0"/>
        <w:autoSpaceDN w:val="0"/>
        <w:adjustRightInd w:val="0"/>
        <w:spacing w:after="0" w:line="360" w:lineRule="auto"/>
        <w:jc w:val="both"/>
        <w:rPr>
          <w:rFonts w:cs="Arial"/>
          <w:sz w:val="24"/>
          <w:szCs w:val="24"/>
        </w:rPr>
      </w:pPr>
    </w:p>
    <w:p w:rsidR="00854D6D" w:rsidRDefault="00854D6D" w:rsidP="00ED20B1">
      <w:pPr>
        <w:autoSpaceDE w:val="0"/>
        <w:autoSpaceDN w:val="0"/>
        <w:adjustRightInd w:val="0"/>
        <w:spacing w:after="0" w:line="360" w:lineRule="auto"/>
        <w:jc w:val="both"/>
        <w:rPr>
          <w:rFonts w:cs="Arial"/>
          <w:sz w:val="24"/>
          <w:szCs w:val="24"/>
        </w:rPr>
      </w:pPr>
    </w:p>
    <w:p w:rsidR="005125F2" w:rsidRDefault="005125F2" w:rsidP="005125F2">
      <w:pPr>
        <w:rPr>
          <w:rFonts w:cs="Arial"/>
          <w:sz w:val="24"/>
          <w:szCs w:val="24"/>
        </w:rPr>
      </w:pPr>
      <w:bookmarkStart w:id="5" w:name="_Toc534222962"/>
    </w:p>
    <w:p w:rsidR="006A18B0" w:rsidRPr="005125F2" w:rsidRDefault="006A18B0" w:rsidP="005125F2">
      <w:pPr>
        <w:pStyle w:val="Odstavecseseznamem"/>
        <w:numPr>
          <w:ilvl w:val="0"/>
          <w:numId w:val="39"/>
        </w:numPr>
        <w:ind w:left="567" w:hanging="567"/>
        <w:rPr>
          <w:rFonts w:cs="Arial"/>
          <w:b/>
          <w:sz w:val="24"/>
          <w:szCs w:val="24"/>
        </w:rPr>
      </w:pPr>
      <w:r w:rsidRPr="005125F2">
        <w:rPr>
          <w:b/>
          <w:sz w:val="24"/>
        </w:rPr>
        <w:lastRenderedPageBreak/>
        <w:t>REFERENČNÍ SEZNAM</w:t>
      </w:r>
      <w:bookmarkEnd w:id="5"/>
    </w:p>
    <w:p w:rsidR="00ED0CAD" w:rsidRDefault="00ED0CAD" w:rsidP="00ED0CAD">
      <w:pPr>
        <w:pStyle w:val="1rove-kapitoly"/>
        <w:numPr>
          <w:ilvl w:val="0"/>
          <w:numId w:val="0"/>
        </w:numPr>
        <w:rPr>
          <w:sz w:val="24"/>
        </w:rPr>
      </w:pPr>
    </w:p>
    <w:p w:rsidR="00ED0CAD" w:rsidRPr="00ED0CAD" w:rsidRDefault="00ED0CAD" w:rsidP="00ED0CAD">
      <w:pPr>
        <w:pStyle w:val="1rove-kapitoly"/>
        <w:numPr>
          <w:ilvl w:val="0"/>
          <w:numId w:val="0"/>
        </w:numPr>
        <w:rPr>
          <w:sz w:val="24"/>
        </w:rPr>
      </w:pPr>
      <w:r>
        <w:rPr>
          <w:sz w:val="24"/>
        </w:rPr>
        <w:t>ADÁMKOVÁ, V. (2010)</w:t>
      </w:r>
      <w:r w:rsidR="0022071D">
        <w:rPr>
          <w:sz w:val="24"/>
        </w:rPr>
        <w:t>.</w:t>
      </w:r>
      <w:r>
        <w:rPr>
          <w:sz w:val="24"/>
        </w:rPr>
        <w:t xml:space="preserve"> </w:t>
      </w:r>
      <w:r>
        <w:rPr>
          <w:i/>
          <w:sz w:val="24"/>
        </w:rPr>
        <w:t>Civilizační choroby – žijeme spolu.</w:t>
      </w:r>
      <w:r>
        <w:rPr>
          <w:sz w:val="24"/>
        </w:rPr>
        <w:t xml:space="preserve"> </w:t>
      </w:r>
      <w:r w:rsidR="000C070F">
        <w:rPr>
          <w:sz w:val="24"/>
        </w:rPr>
        <w:t>Praha: nakladatelství Triton</w:t>
      </w:r>
      <w:r w:rsidR="00AD3ED0">
        <w:rPr>
          <w:sz w:val="24"/>
        </w:rPr>
        <w:t>.</w:t>
      </w:r>
    </w:p>
    <w:p w:rsidR="0092545C" w:rsidRPr="00B9526E" w:rsidRDefault="0092545C" w:rsidP="00B9526E">
      <w:pPr>
        <w:pStyle w:val="1rove-kapitoly"/>
        <w:numPr>
          <w:ilvl w:val="0"/>
          <w:numId w:val="0"/>
        </w:numPr>
        <w:rPr>
          <w:sz w:val="24"/>
        </w:rPr>
      </w:pPr>
    </w:p>
    <w:p w:rsidR="00B9526E" w:rsidRDefault="00B9526E" w:rsidP="00B9526E">
      <w:pPr>
        <w:pStyle w:val="1rove-kapitoly"/>
        <w:numPr>
          <w:ilvl w:val="0"/>
          <w:numId w:val="0"/>
        </w:numPr>
        <w:rPr>
          <w:sz w:val="24"/>
        </w:rPr>
      </w:pPr>
      <w:r w:rsidRPr="00B9526E">
        <w:rPr>
          <w:sz w:val="24"/>
        </w:rPr>
        <w:t>BOUČLKOVÁ, J a kol. (2011)</w:t>
      </w:r>
      <w:r w:rsidR="0022071D">
        <w:rPr>
          <w:sz w:val="24"/>
        </w:rPr>
        <w:t>.</w:t>
      </w:r>
      <w:r w:rsidRPr="00B9526E">
        <w:rPr>
          <w:sz w:val="24"/>
        </w:rPr>
        <w:t xml:space="preserve"> </w:t>
      </w:r>
      <w:r w:rsidRPr="00B9526E">
        <w:rPr>
          <w:i/>
          <w:sz w:val="24"/>
        </w:rPr>
        <w:t xml:space="preserve">Základy marketingu. </w:t>
      </w:r>
      <w:r w:rsidRPr="00B9526E">
        <w:rPr>
          <w:sz w:val="24"/>
        </w:rPr>
        <w:t>Praha: Vysoká škola ekonomická</w:t>
      </w:r>
      <w:r w:rsidR="00767B5C">
        <w:rPr>
          <w:sz w:val="24"/>
        </w:rPr>
        <w:t>.</w:t>
      </w:r>
    </w:p>
    <w:p w:rsidR="00D37FF0" w:rsidRDefault="00D37FF0" w:rsidP="00B9526E">
      <w:pPr>
        <w:pStyle w:val="1rove-kapitoly"/>
        <w:numPr>
          <w:ilvl w:val="0"/>
          <w:numId w:val="0"/>
        </w:numPr>
        <w:rPr>
          <w:sz w:val="24"/>
        </w:rPr>
      </w:pPr>
    </w:p>
    <w:p w:rsidR="00555A6E" w:rsidRDefault="00D37FF0" w:rsidP="00D37FF0">
      <w:pPr>
        <w:spacing w:line="360" w:lineRule="auto"/>
        <w:rPr>
          <w:sz w:val="24"/>
          <w:szCs w:val="24"/>
        </w:rPr>
      </w:pPr>
      <w:r>
        <w:rPr>
          <w:sz w:val="24"/>
          <w:szCs w:val="24"/>
        </w:rPr>
        <w:t>BLATNÝ, M., DOSEDLOVÁ, J., KEBZA, V., &amp; ŠOLCOVÁ</w:t>
      </w:r>
      <w:r w:rsidR="00555A6E" w:rsidRPr="00D37FF0">
        <w:rPr>
          <w:sz w:val="24"/>
          <w:szCs w:val="24"/>
        </w:rPr>
        <w:t xml:space="preserve">, I. (2005). </w:t>
      </w:r>
      <w:r w:rsidR="00555A6E" w:rsidRPr="00D37FF0">
        <w:rPr>
          <w:i/>
          <w:iCs/>
          <w:sz w:val="24"/>
          <w:szCs w:val="24"/>
        </w:rPr>
        <w:t>Psychosociální souvislosti osobní pohody.</w:t>
      </w:r>
      <w:r w:rsidR="00555A6E" w:rsidRPr="00D37FF0">
        <w:rPr>
          <w:sz w:val="24"/>
          <w:szCs w:val="24"/>
        </w:rPr>
        <w:t xml:space="preserve"> Brno: Masarykova univerzita.</w:t>
      </w:r>
    </w:p>
    <w:p w:rsidR="00D37FF0" w:rsidRPr="00D37FF0" w:rsidRDefault="00D37FF0" w:rsidP="00D37FF0">
      <w:pPr>
        <w:spacing w:line="360" w:lineRule="auto"/>
        <w:rPr>
          <w:sz w:val="24"/>
          <w:szCs w:val="24"/>
        </w:rPr>
      </w:pPr>
    </w:p>
    <w:p w:rsidR="00555A6E" w:rsidRPr="00D37FF0" w:rsidRDefault="00D37FF0" w:rsidP="00D37FF0">
      <w:pPr>
        <w:spacing w:line="360" w:lineRule="auto"/>
        <w:jc w:val="both"/>
        <w:rPr>
          <w:sz w:val="24"/>
          <w:szCs w:val="24"/>
          <w:lang w:val="en-GB"/>
        </w:rPr>
      </w:pPr>
      <w:r>
        <w:rPr>
          <w:sz w:val="24"/>
          <w:szCs w:val="24"/>
          <w:lang w:val="en-GB"/>
        </w:rPr>
        <w:t>COHEN</w:t>
      </w:r>
      <w:r w:rsidR="00555A6E" w:rsidRPr="00D37FF0">
        <w:rPr>
          <w:sz w:val="24"/>
          <w:szCs w:val="24"/>
          <w:lang w:val="en-GB"/>
        </w:rPr>
        <w:t xml:space="preserve">, J. (1988). </w:t>
      </w:r>
      <w:r w:rsidR="00555A6E" w:rsidRPr="00D37FF0">
        <w:rPr>
          <w:rFonts w:eastAsia="TimesNewRomanPS-ItalicMT"/>
          <w:i/>
          <w:iCs/>
          <w:sz w:val="24"/>
          <w:szCs w:val="24"/>
          <w:lang w:val="en-GB"/>
        </w:rPr>
        <w:t>Statistical power analysis for the behavioral sciences</w:t>
      </w:r>
      <w:r w:rsidR="00555A6E" w:rsidRPr="00D37FF0">
        <w:rPr>
          <w:sz w:val="24"/>
          <w:szCs w:val="24"/>
          <w:lang w:val="en-GB"/>
        </w:rPr>
        <w:t>. (4th ed.). New York: Academic Press.</w:t>
      </w:r>
    </w:p>
    <w:p w:rsidR="00CF4D0B" w:rsidRDefault="00CF4D0B" w:rsidP="00B9526E">
      <w:pPr>
        <w:pStyle w:val="1rove-kapitoly"/>
        <w:numPr>
          <w:ilvl w:val="0"/>
          <w:numId w:val="0"/>
        </w:numPr>
        <w:rPr>
          <w:sz w:val="24"/>
        </w:rPr>
      </w:pPr>
    </w:p>
    <w:p w:rsidR="00CF4D0B" w:rsidRPr="00CF4D0B" w:rsidRDefault="00CF4D0B" w:rsidP="00CF4D0B">
      <w:pPr>
        <w:spacing w:line="360" w:lineRule="auto"/>
        <w:jc w:val="both"/>
        <w:outlineLvl w:val="0"/>
        <w:rPr>
          <w:sz w:val="24"/>
          <w:szCs w:val="24"/>
        </w:rPr>
      </w:pPr>
      <w:r w:rsidRPr="00CF4D0B">
        <w:rPr>
          <w:sz w:val="24"/>
          <w:szCs w:val="24"/>
        </w:rPr>
        <w:t>ČIHOVSKÝ, J. (2006)</w:t>
      </w:r>
      <w:r w:rsidR="0022071D">
        <w:rPr>
          <w:sz w:val="24"/>
          <w:szCs w:val="24"/>
        </w:rPr>
        <w:t>.</w:t>
      </w:r>
      <w:r w:rsidRPr="00CF4D0B">
        <w:rPr>
          <w:sz w:val="24"/>
          <w:szCs w:val="24"/>
        </w:rPr>
        <w:t xml:space="preserve"> </w:t>
      </w:r>
      <w:r w:rsidRPr="00CF4D0B">
        <w:rPr>
          <w:i/>
          <w:sz w:val="24"/>
          <w:szCs w:val="24"/>
        </w:rPr>
        <w:t xml:space="preserve">Sociologický výzkum. </w:t>
      </w:r>
      <w:r w:rsidRPr="00CF4D0B">
        <w:rPr>
          <w:sz w:val="24"/>
          <w:szCs w:val="24"/>
        </w:rPr>
        <w:t>Olomouc: Univerzita Palackého</w:t>
      </w:r>
      <w:r w:rsidR="00767B5C">
        <w:rPr>
          <w:sz w:val="24"/>
          <w:szCs w:val="24"/>
        </w:rPr>
        <w:t>.</w:t>
      </w:r>
    </w:p>
    <w:p w:rsidR="004F22B7" w:rsidRPr="00B9526E" w:rsidRDefault="004F22B7" w:rsidP="00B9526E">
      <w:pPr>
        <w:pStyle w:val="1rove-kapitoly"/>
        <w:numPr>
          <w:ilvl w:val="0"/>
          <w:numId w:val="0"/>
        </w:numPr>
        <w:rPr>
          <w:sz w:val="24"/>
        </w:rPr>
      </w:pPr>
    </w:p>
    <w:p w:rsidR="003C3674" w:rsidRPr="004D61D4" w:rsidRDefault="000762A5" w:rsidP="004D61D4">
      <w:pPr>
        <w:pStyle w:val="1rove-kapitoly"/>
        <w:numPr>
          <w:ilvl w:val="0"/>
          <w:numId w:val="0"/>
        </w:numPr>
        <w:rPr>
          <w:sz w:val="24"/>
        </w:rPr>
      </w:pPr>
      <w:r>
        <w:rPr>
          <w:sz w:val="24"/>
        </w:rPr>
        <w:t>ČEVELA R., ČELEDOVÁ</w:t>
      </w:r>
      <w:r w:rsidR="000712E7">
        <w:rPr>
          <w:sz w:val="24"/>
        </w:rPr>
        <w:t>,</w:t>
      </w:r>
      <w:r>
        <w:rPr>
          <w:sz w:val="24"/>
        </w:rPr>
        <w:t xml:space="preserve"> L., DOLANSKÝ</w:t>
      </w:r>
      <w:r w:rsidR="000712E7">
        <w:rPr>
          <w:sz w:val="24"/>
        </w:rPr>
        <w:t>,</w:t>
      </w:r>
      <w:r>
        <w:rPr>
          <w:sz w:val="24"/>
        </w:rPr>
        <w:t xml:space="preserve"> H. (2009)</w:t>
      </w:r>
      <w:r w:rsidR="0022071D">
        <w:rPr>
          <w:sz w:val="24"/>
        </w:rPr>
        <w:t>.</w:t>
      </w:r>
      <w:r>
        <w:rPr>
          <w:sz w:val="24"/>
        </w:rPr>
        <w:t xml:space="preserve"> </w:t>
      </w:r>
      <w:r>
        <w:rPr>
          <w:i/>
          <w:sz w:val="24"/>
        </w:rPr>
        <w:t>Výchova ke zdraví pro střední a zdravotnické školy</w:t>
      </w:r>
      <w:r w:rsidR="004F22B7">
        <w:rPr>
          <w:i/>
          <w:sz w:val="24"/>
        </w:rPr>
        <w:t xml:space="preserve">. </w:t>
      </w:r>
      <w:r w:rsidR="004F22B7">
        <w:rPr>
          <w:sz w:val="24"/>
        </w:rPr>
        <w:t>Praha. Vydáno:  Grada Publishing, a.s.</w:t>
      </w:r>
      <w:r w:rsidR="00767B5C">
        <w:rPr>
          <w:sz w:val="24"/>
        </w:rPr>
        <w:t>.</w:t>
      </w:r>
    </w:p>
    <w:p w:rsidR="00CF4D0B" w:rsidRPr="00CF4D0B" w:rsidRDefault="00CF4D0B" w:rsidP="00CF4D0B">
      <w:pPr>
        <w:spacing w:line="360" w:lineRule="auto"/>
        <w:jc w:val="both"/>
      </w:pPr>
    </w:p>
    <w:p w:rsidR="00CF4D0B" w:rsidRPr="004D61D4" w:rsidRDefault="00774B27" w:rsidP="004D61D4">
      <w:pPr>
        <w:autoSpaceDE w:val="0"/>
        <w:autoSpaceDN w:val="0"/>
        <w:adjustRightInd w:val="0"/>
        <w:spacing w:line="360" w:lineRule="auto"/>
        <w:jc w:val="both"/>
        <w:rPr>
          <w:rFonts w:cs="Arial"/>
          <w:sz w:val="24"/>
          <w:szCs w:val="24"/>
        </w:rPr>
      </w:pPr>
      <w:r>
        <w:rPr>
          <w:rFonts w:cs="Arial"/>
          <w:sz w:val="24"/>
          <w:szCs w:val="24"/>
        </w:rPr>
        <w:t>DOHNAL</w:t>
      </w:r>
      <w:r w:rsidR="000712E7">
        <w:rPr>
          <w:rFonts w:cs="Arial"/>
          <w:sz w:val="24"/>
          <w:szCs w:val="24"/>
        </w:rPr>
        <w:t>,</w:t>
      </w:r>
      <w:r w:rsidR="0022071D">
        <w:rPr>
          <w:rFonts w:cs="Arial"/>
          <w:sz w:val="24"/>
          <w:szCs w:val="24"/>
        </w:rPr>
        <w:t xml:space="preserve"> </w:t>
      </w:r>
      <w:r w:rsidR="000712E7">
        <w:rPr>
          <w:rFonts w:cs="Arial"/>
          <w:sz w:val="24"/>
          <w:szCs w:val="24"/>
        </w:rPr>
        <w:t>T., HODAŇ</w:t>
      </w:r>
      <w:r w:rsidR="0022071D">
        <w:rPr>
          <w:rFonts w:cs="Arial"/>
          <w:sz w:val="24"/>
          <w:szCs w:val="24"/>
        </w:rPr>
        <w:t xml:space="preserve">, </w:t>
      </w:r>
      <w:r w:rsidR="006752F4">
        <w:rPr>
          <w:rFonts w:cs="Arial"/>
          <w:sz w:val="24"/>
          <w:szCs w:val="24"/>
        </w:rPr>
        <w:t>T. (2005)</w:t>
      </w:r>
      <w:r w:rsidR="0022071D">
        <w:rPr>
          <w:rFonts w:cs="Arial"/>
          <w:sz w:val="24"/>
          <w:szCs w:val="24"/>
        </w:rPr>
        <w:t>.</w:t>
      </w:r>
      <w:r w:rsidR="006752F4">
        <w:rPr>
          <w:rFonts w:cs="Arial"/>
          <w:sz w:val="24"/>
          <w:szCs w:val="24"/>
        </w:rPr>
        <w:t xml:space="preserve"> </w:t>
      </w:r>
      <w:r w:rsidR="006752F4">
        <w:rPr>
          <w:rFonts w:cs="Arial"/>
          <w:i/>
          <w:sz w:val="24"/>
          <w:szCs w:val="24"/>
        </w:rPr>
        <w:t xml:space="preserve">Rekreologie. </w:t>
      </w:r>
      <w:r w:rsidR="006752F4">
        <w:rPr>
          <w:rFonts w:cs="Arial"/>
          <w:sz w:val="24"/>
          <w:szCs w:val="24"/>
        </w:rPr>
        <w:t>Olomouc. Vydáno</w:t>
      </w:r>
      <w:r w:rsidR="006137DF">
        <w:rPr>
          <w:rFonts w:cs="Arial"/>
          <w:sz w:val="24"/>
          <w:szCs w:val="24"/>
        </w:rPr>
        <w:t>:</w:t>
      </w:r>
      <w:r w:rsidR="006752F4">
        <w:rPr>
          <w:rFonts w:cs="Arial"/>
          <w:sz w:val="24"/>
          <w:szCs w:val="24"/>
        </w:rPr>
        <w:t xml:space="preserve"> Hanex Olomouc</w:t>
      </w:r>
      <w:r w:rsidR="00767B5C">
        <w:rPr>
          <w:rFonts w:cs="Arial"/>
          <w:sz w:val="24"/>
          <w:szCs w:val="24"/>
        </w:rPr>
        <w:t>.</w:t>
      </w:r>
    </w:p>
    <w:p w:rsidR="00745F12" w:rsidRDefault="00745F12" w:rsidP="006A18B0">
      <w:pPr>
        <w:autoSpaceDE w:val="0"/>
        <w:autoSpaceDN w:val="0"/>
        <w:adjustRightInd w:val="0"/>
        <w:spacing w:line="360" w:lineRule="auto"/>
        <w:jc w:val="both"/>
        <w:rPr>
          <w:rFonts w:cs="Arial"/>
          <w:sz w:val="24"/>
          <w:szCs w:val="24"/>
        </w:rPr>
      </w:pPr>
    </w:p>
    <w:p w:rsidR="00745F12" w:rsidRDefault="00745F12" w:rsidP="006A18B0">
      <w:pPr>
        <w:autoSpaceDE w:val="0"/>
        <w:autoSpaceDN w:val="0"/>
        <w:adjustRightInd w:val="0"/>
        <w:spacing w:line="360" w:lineRule="auto"/>
        <w:jc w:val="both"/>
        <w:rPr>
          <w:rFonts w:cs="Arial"/>
          <w:sz w:val="24"/>
          <w:szCs w:val="24"/>
        </w:rPr>
      </w:pPr>
      <w:r>
        <w:rPr>
          <w:rFonts w:cs="Arial"/>
          <w:sz w:val="24"/>
          <w:szCs w:val="24"/>
        </w:rPr>
        <w:t>DOHNAL</w:t>
      </w:r>
      <w:r w:rsidR="000712E7">
        <w:rPr>
          <w:rFonts w:cs="Arial"/>
          <w:sz w:val="24"/>
          <w:szCs w:val="24"/>
        </w:rPr>
        <w:t>,</w:t>
      </w:r>
      <w:r>
        <w:rPr>
          <w:rFonts w:cs="Arial"/>
          <w:sz w:val="24"/>
          <w:szCs w:val="24"/>
        </w:rPr>
        <w:t xml:space="preserve"> T. a kolektiv (2009)</w:t>
      </w:r>
      <w:r w:rsidR="0022071D">
        <w:rPr>
          <w:rFonts w:cs="Arial"/>
          <w:sz w:val="24"/>
          <w:szCs w:val="24"/>
        </w:rPr>
        <w:t>.</w:t>
      </w:r>
      <w:r>
        <w:rPr>
          <w:rFonts w:cs="Arial"/>
          <w:sz w:val="24"/>
          <w:szCs w:val="24"/>
        </w:rPr>
        <w:t xml:space="preserve"> </w:t>
      </w:r>
      <w:r>
        <w:rPr>
          <w:rFonts w:cs="Arial"/>
          <w:i/>
          <w:sz w:val="24"/>
          <w:szCs w:val="24"/>
        </w:rPr>
        <w:t>Tři dimenze pojmu rekreologi</w:t>
      </w:r>
      <w:r w:rsidR="004F22B7">
        <w:rPr>
          <w:rFonts w:cs="Arial"/>
          <w:i/>
          <w:sz w:val="24"/>
          <w:szCs w:val="24"/>
        </w:rPr>
        <w:t xml:space="preserve">e. </w:t>
      </w:r>
      <w:r>
        <w:rPr>
          <w:rFonts w:cs="Arial"/>
          <w:sz w:val="24"/>
          <w:szCs w:val="24"/>
        </w:rPr>
        <w:t>Olomouc: Univerzita Palackého v</w:t>
      </w:r>
      <w:r w:rsidR="00767B5C">
        <w:rPr>
          <w:rFonts w:cs="Arial"/>
          <w:sz w:val="24"/>
          <w:szCs w:val="24"/>
        </w:rPr>
        <w:t> </w:t>
      </w:r>
      <w:r>
        <w:rPr>
          <w:rFonts w:cs="Arial"/>
          <w:sz w:val="24"/>
          <w:szCs w:val="24"/>
        </w:rPr>
        <w:t>Olomouci</w:t>
      </w:r>
      <w:r w:rsidR="00767B5C">
        <w:rPr>
          <w:rFonts w:cs="Arial"/>
          <w:sz w:val="24"/>
          <w:szCs w:val="24"/>
        </w:rPr>
        <w:t>.</w:t>
      </w:r>
    </w:p>
    <w:p w:rsidR="004656CC" w:rsidRDefault="004656CC" w:rsidP="006A18B0">
      <w:pPr>
        <w:autoSpaceDE w:val="0"/>
        <w:autoSpaceDN w:val="0"/>
        <w:adjustRightInd w:val="0"/>
        <w:spacing w:line="360" w:lineRule="auto"/>
        <w:jc w:val="both"/>
        <w:rPr>
          <w:rFonts w:cs="Arial"/>
          <w:sz w:val="24"/>
          <w:szCs w:val="24"/>
        </w:rPr>
      </w:pPr>
    </w:p>
    <w:p w:rsidR="00F31F43" w:rsidRPr="004656CC" w:rsidRDefault="004656CC" w:rsidP="006A18B0">
      <w:pPr>
        <w:autoSpaceDE w:val="0"/>
        <w:autoSpaceDN w:val="0"/>
        <w:adjustRightInd w:val="0"/>
        <w:spacing w:line="360" w:lineRule="auto"/>
        <w:jc w:val="both"/>
        <w:rPr>
          <w:rFonts w:asciiTheme="majorHAnsi" w:hAnsiTheme="majorHAnsi" w:cstheme="majorHAnsi"/>
          <w:sz w:val="24"/>
          <w:szCs w:val="24"/>
        </w:rPr>
      </w:pPr>
      <w:r w:rsidRPr="004656CC">
        <w:rPr>
          <w:rFonts w:asciiTheme="majorHAnsi" w:hAnsiTheme="majorHAnsi" w:cstheme="majorHAnsi"/>
          <w:color w:val="000000"/>
          <w:sz w:val="24"/>
          <w:szCs w:val="24"/>
        </w:rPr>
        <w:t>Fahrenberg, J., Myrtek, M., Schumacher, J., &amp; Brähler, E. (2001). Dotazník životní spokojenosti. (K. Rodná &amp; T. Rodný, Trans.). Praha: Testcentrum</w:t>
      </w:r>
      <w:r>
        <w:rPr>
          <w:rFonts w:asciiTheme="majorHAnsi" w:hAnsiTheme="majorHAnsi" w:cstheme="majorHAnsi"/>
          <w:sz w:val="24"/>
          <w:szCs w:val="24"/>
        </w:rPr>
        <w:t>.</w:t>
      </w:r>
    </w:p>
    <w:p w:rsidR="006137DF" w:rsidRDefault="00F31F43" w:rsidP="006A18B0">
      <w:pPr>
        <w:autoSpaceDE w:val="0"/>
        <w:autoSpaceDN w:val="0"/>
        <w:adjustRightInd w:val="0"/>
        <w:spacing w:line="360" w:lineRule="auto"/>
        <w:jc w:val="both"/>
        <w:rPr>
          <w:sz w:val="24"/>
        </w:rPr>
      </w:pPr>
      <w:r>
        <w:rPr>
          <w:rFonts w:cs="Arial"/>
          <w:sz w:val="24"/>
          <w:szCs w:val="24"/>
        </w:rPr>
        <w:lastRenderedPageBreak/>
        <w:t>FARKOVÁ, M. (2009)</w:t>
      </w:r>
      <w:r w:rsidR="0022071D">
        <w:rPr>
          <w:rFonts w:cs="Arial"/>
          <w:sz w:val="24"/>
          <w:szCs w:val="24"/>
        </w:rPr>
        <w:t>.</w:t>
      </w:r>
      <w:r>
        <w:rPr>
          <w:rFonts w:cs="Arial"/>
          <w:sz w:val="24"/>
          <w:szCs w:val="24"/>
        </w:rPr>
        <w:t xml:space="preserve"> </w:t>
      </w:r>
      <w:r>
        <w:rPr>
          <w:rFonts w:cs="Arial"/>
          <w:i/>
          <w:sz w:val="24"/>
          <w:szCs w:val="24"/>
        </w:rPr>
        <w:t xml:space="preserve">Dospělost a její variabilita. </w:t>
      </w:r>
      <w:r>
        <w:rPr>
          <w:rFonts w:cs="Arial"/>
          <w:sz w:val="24"/>
          <w:szCs w:val="24"/>
        </w:rPr>
        <w:t>Havlíčkův Brod:</w:t>
      </w:r>
      <w:r w:rsidRPr="00F31F43">
        <w:rPr>
          <w:sz w:val="24"/>
        </w:rPr>
        <w:t xml:space="preserve"> </w:t>
      </w:r>
      <w:r>
        <w:rPr>
          <w:sz w:val="24"/>
        </w:rPr>
        <w:t>Grada Publishing, a.s.</w:t>
      </w:r>
      <w:r w:rsidR="00767B5C">
        <w:rPr>
          <w:sz w:val="24"/>
        </w:rPr>
        <w:t>.</w:t>
      </w:r>
    </w:p>
    <w:p w:rsidR="004656CC" w:rsidRDefault="004656CC" w:rsidP="006A18B0">
      <w:pPr>
        <w:autoSpaceDE w:val="0"/>
        <w:autoSpaceDN w:val="0"/>
        <w:adjustRightInd w:val="0"/>
        <w:spacing w:line="360" w:lineRule="auto"/>
        <w:jc w:val="both"/>
        <w:rPr>
          <w:rFonts w:cs="Arial"/>
          <w:sz w:val="24"/>
          <w:szCs w:val="24"/>
        </w:rPr>
      </w:pPr>
    </w:p>
    <w:p w:rsidR="0098040E" w:rsidRDefault="00DE4C23" w:rsidP="006A18B0">
      <w:pPr>
        <w:autoSpaceDE w:val="0"/>
        <w:autoSpaceDN w:val="0"/>
        <w:adjustRightInd w:val="0"/>
        <w:spacing w:line="360" w:lineRule="auto"/>
        <w:jc w:val="both"/>
        <w:rPr>
          <w:rFonts w:cs="Arial"/>
          <w:sz w:val="24"/>
          <w:szCs w:val="24"/>
        </w:rPr>
      </w:pPr>
      <w:r>
        <w:rPr>
          <w:rFonts w:cs="Arial"/>
          <w:sz w:val="24"/>
          <w:szCs w:val="24"/>
        </w:rPr>
        <w:t>FR</w:t>
      </w:r>
      <w:r>
        <w:t>ÖMEL</w:t>
      </w:r>
      <w:r w:rsidR="0022071D">
        <w:rPr>
          <w:rFonts w:cs="Arial"/>
          <w:sz w:val="24"/>
          <w:szCs w:val="24"/>
        </w:rPr>
        <w:t xml:space="preserve">, K. (2002). </w:t>
      </w:r>
      <w:r w:rsidR="0098040E" w:rsidRPr="0098040E">
        <w:rPr>
          <w:rFonts w:cs="Arial"/>
          <w:i/>
          <w:sz w:val="24"/>
          <w:szCs w:val="24"/>
        </w:rPr>
        <w:t>Kompendium psaní a publikování v kinantropologii</w:t>
      </w:r>
      <w:r w:rsidR="0022071D">
        <w:rPr>
          <w:rFonts w:cs="Arial"/>
          <w:sz w:val="24"/>
          <w:szCs w:val="24"/>
        </w:rPr>
        <w:t xml:space="preserve">. Olomouc: Univerzita </w:t>
      </w:r>
      <w:r w:rsidR="0098040E" w:rsidRPr="0098040E">
        <w:rPr>
          <w:rFonts w:cs="Arial"/>
          <w:sz w:val="24"/>
          <w:szCs w:val="24"/>
        </w:rPr>
        <w:t>Palackého v Olomouci.</w:t>
      </w:r>
    </w:p>
    <w:p w:rsidR="00C564F7" w:rsidRDefault="00C564F7" w:rsidP="006A18B0">
      <w:pPr>
        <w:autoSpaceDE w:val="0"/>
        <w:autoSpaceDN w:val="0"/>
        <w:adjustRightInd w:val="0"/>
        <w:spacing w:line="360" w:lineRule="auto"/>
        <w:jc w:val="both"/>
        <w:rPr>
          <w:rFonts w:cs="Arial"/>
          <w:sz w:val="24"/>
          <w:szCs w:val="24"/>
        </w:rPr>
      </w:pPr>
    </w:p>
    <w:p w:rsidR="00C564F7" w:rsidRDefault="00C564F7" w:rsidP="00C564F7">
      <w:pPr>
        <w:autoSpaceDE w:val="0"/>
        <w:autoSpaceDN w:val="0"/>
        <w:adjustRightInd w:val="0"/>
        <w:spacing w:line="360" w:lineRule="auto"/>
        <w:jc w:val="both"/>
        <w:rPr>
          <w:rFonts w:cs="Arial"/>
          <w:sz w:val="24"/>
          <w:szCs w:val="24"/>
        </w:rPr>
      </w:pPr>
      <w:r w:rsidRPr="00B9526E">
        <w:rPr>
          <w:rFonts w:cs="Arial"/>
          <w:sz w:val="24"/>
          <w:szCs w:val="24"/>
        </w:rPr>
        <w:t>HO</w:t>
      </w:r>
      <w:r>
        <w:rPr>
          <w:rFonts w:cs="Arial"/>
          <w:sz w:val="24"/>
          <w:szCs w:val="24"/>
        </w:rPr>
        <w:t>DAŇ,</w:t>
      </w:r>
      <w:r w:rsidR="0022071D">
        <w:rPr>
          <w:rFonts w:cs="Arial"/>
          <w:sz w:val="24"/>
          <w:szCs w:val="24"/>
        </w:rPr>
        <w:t xml:space="preserve"> </w:t>
      </w:r>
      <w:r w:rsidRPr="00B9526E">
        <w:rPr>
          <w:rFonts w:cs="Arial"/>
          <w:sz w:val="24"/>
          <w:szCs w:val="24"/>
        </w:rPr>
        <w:t>B. (2000)</w:t>
      </w:r>
      <w:r w:rsidR="0022071D">
        <w:rPr>
          <w:rFonts w:cs="Arial"/>
          <w:sz w:val="24"/>
          <w:szCs w:val="24"/>
        </w:rPr>
        <w:t xml:space="preserve">. </w:t>
      </w:r>
      <w:r>
        <w:rPr>
          <w:rFonts w:cs="Arial"/>
          <w:i/>
          <w:sz w:val="24"/>
          <w:szCs w:val="24"/>
        </w:rPr>
        <w:t>Tělesná kultura</w:t>
      </w:r>
      <w:r w:rsidRPr="00B9526E">
        <w:rPr>
          <w:rFonts w:cs="Arial"/>
          <w:i/>
          <w:sz w:val="24"/>
          <w:szCs w:val="24"/>
        </w:rPr>
        <w:t>–</w:t>
      </w:r>
      <w:r>
        <w:rPr>
          <w:rFonts w:cs="Arial"/>
          <w:i/>
          <w:sz w:val="24"/>
          <w:szCs w:val="24"/>
        </w:rPr>
        <w:t xml:space="preserve"> sociokulturní fenomén: </w:t>
      </w:r>
      <w:r w:rsidRPr="006137DF">
        <w:rPr>
          <w:rFonts w:cs="Arial"/>
          <w:i/>
          <w:sz w:val="24"/>
          <w:szCs w:val="24"/>
        </w:rPr>
        <w:t>východiska a vztahy.</w:t>
      </w:r>
      <w:r>
        <w:rPr>
          <w:rFonts w:cs="Arial"/>
          <w:i/>
          <w:sz w:val="24"/>
          <w:szCs w:val="24"/>
        </w:rPr>
        <w:t xml:space="preserve"> </w:t>
      </w:r>
      <w:r w:rsidRPr="00B9526E">
        <w:rPr>
          <w:rFonts w:cs="Arial"/>
          <w:sz w:val="24"/>
          <w:szCs w:val="24"/>
        </w:rPr>
        <w:t>Olomouc: Univerzita Palackého v</w:t>
      </w:r>
      <w:r w:rsidR="004C3BA6">
        <w:rPr>
          <w:rFonts w:cs="Arial"/>
          <w:sz w:val="24"/>
          <w:szCs w:val="24"/>
        </w:rPr>
        <w:t> </w:t>
      </w:r>
      <w:r w:rsidRPr="00B9526E">
        <w:rPr>
          <w:rFonts w:cs="Arial"/>
          <w:sz w:val="24"/>
          <w:szCs w:val="24"/>
        </w:rPr>
        <w:t>Olomouc</w:t>
      </w:r>
      <w:r w:rsidR="004C3BA6">
        <w:rPr>
          <w:rFonts w:cs="Arial"/>
          <w:sz w:val="24"/>
          <w:szCs w:val="24"/>
        </w:rPr>
        <w:t>i.</w:t>
      </w:r>
    </w:p>
    <w:p w:rsidR="00D37FF0" w:rsidRPr="004D61D4" w:rsidRDefault="00D37FF0" w:rsidP="00C564F7">
      <w:pPr>
        <w:autoSpaceDE w:val="0"/>
        <w:autoSpaceDN w:val="0"/>
        <w:adjustRightInd w:val="0"/>
        <w:spacing w:line="360" w:lineRule="auto"/>
        <w:jc w:val="both"/>
        <w:rPr>
          <w:rFonts w:cs="Arial"/>
          <w:sz w:val="24"/>
          <w:szCs w:val="24"/>
        </w:rPr>
      </w:pPr>
    </w:p>
    <w:p w:rsidR="009A1F55" w:rsidRDefault="00D37FF0" w:rsidP="009A1F55">
      <w:pPr>
        <w:jc w:val="both"/>
        <w:rPr>
          <w:sz w:val="24"/>
          <w:szCs w:val="24"/>
          <w:lang w:val="en-GB"/>
        </w:rPr>
      </w:pPr>
      <w:r>
        <w:rPr>
          <w:sz w:val="24"/>
          <w:szCs w:val="24"/>
          <w:lang w:val="en-GB"/>
        </w:rPr>
        <w:t>HOŠEK</w:t>
      </w:r>
      <w:r w:rsidR="0022071D">
        <w:rPr>
          <w:sz w:val="24"/>
          <w:szCs w:val="24"/>
          <w:lang w:val="en-GB"/>
        </w:rPr>
        <w:t xml:space="preserve"> V. (2001). </w:t>
      </w:r>
      <w:r w:rsidR="009A1F55" w:rsidRPr="00D37FF0">
        <w:rPr>
          <w:sz w:val="24"/>
          <w:szCs w:val="24"/>
          <w:lang w:val="en-GB"/>
        </w:rPr>
        <w:t xml:space="preserve"> </w:t>
      </w:r>
      <w:r w:rsidR="009A1F55" w:rsidRPr="00D37FF0">
        <w:rPr>
          <w:i/>
          <w:sz w:val="24"/>
          <w:szCs w:val="24"/>
          <w:lang w:val="en-GB"/>
        </w:rPr>
        <w:t>Psychologie odolnosti.</w:t>
      </w:r>
      <w:r w:rsidR="009A1F55" w:rsidRPr="00D37FF0">
        <w:rPr>
          <w:sz w:val="24"/>
          <w:szCs w:val="24"/>
          <w:lang w:val="en-GB"/>
        </w:rPr>
        <w:t xml:space="preserve"> Praha: Karolinum, Praha. </w:t>
      </w:r>
    </w:p>
    <w:p w:rsidR="004656CC" w:rsidRDefault="004656CC" w:rsidP="009A1F55">
      <w:pPr>
        <w:jc w:val="both"/>
        <w:rPr>
          <w:sz w:val="24"/>
          <w:szCs w:val="24"/>
          <w:lang w:val="en-GB"/>
        </w:rPr>
      </w:pPr>
    </w:p>
    <w:p w:rsidR="004656CC" w:rsidRDefault="004656CC" w:rsidP="004656CC">
      <w:pPr>
        <w:spacing w:line="360" w:lineRule="auto"/>
        <w:jc w:val="both"/>
        <w:rPr>
          <w:sz w:val="24"/>
          <w:szCs w:val="24"/>
          <w:lang w:val="en-GB"/>
        </w:rPr>
      </w:pPr>
      <w:r w:rsidRPr="0022071D">
        <w:rPr>
          <w:rFonts w:cs="Arial"/>
          <w:i/>
          <w:sz w:val="24"/>
          <w:szCs w:val="24"/>
        </w:rPr>
        <w:t>International Physical Activity Que</w:t>
      </w:r>
      <w:r w:rsidR="0022071D" w:rsidRPr="0022071D">
        <w:rPr>
          <w:rFonts w:cs="Arial"/>
          <w:i/>
          <w:sz w:val="24"/>
          <w:szCs w:val="24"/>
        </w:rPr>
        <w:t>stionnaire.</w:t>
      </w:r>
      <w:r w:rsidR="0022071D">
        <w:rPr>
          <w:rFonts w:cs="Arial"/>
          <w:sz w:val="24"/>
          <w:szCs w:val="24"/>
        </w:rPr>
        <w:t xml:space="preserve"> Retrieved 03.02.2018</w:t>
      </w:r>
      <w:r w:rsidRPr="004656CC">
        <w:rPr>
          <w:rFonts w:cs="Arial"/>
          <w:sz w:val="24"/>
          <w:szCs w:val="24"/>
        </w:rPr>
        <w:t xml:space="preserve"> from the World Wide Web:  https://sites.google.com/site/theipaq/</w:t>
      </w:r>
    </w:p>
    <w:p w:rsidR="004C3BA6" w:rsidRPr="00D37FF0" w:rsidRDefault="004C3BA6" w:rsidP="009A1F55">
      <w:pPr>
        <w:jc w:val="both"/>
        <w:rPr>
          <w:sz w:val="24"/>
          <w:szCs w:val="24"/>
          <w:lang w:val="en-GB"/>
        </w:rPr>
      </w:pPr>
    </w:p>
    <w:p w:rsidR="009A1F55" w:rsidRPr="004C3BA6" w:rsidRDefault="0003335B" w:rsidP="009A1F55">
      <w:pPr>
        <w:jc w:val="both"/>
        <w:rPr>
          <w:sz w:val="24"/>
          <w:szCs w:val="24"/>
          <w:lang w:val="en-GB"/>
        </w:rPr>
      </w:pPr>
      <w:r w:rsidRPr="0003335B">
        <w:rPr>
          <w:sz w:val="24"/>
          <w:szCs w:val="24"/>
          <w:lang w:val="en-GB"/>
        </w:rPr>
        <w:t>JIRÁSEK</w:t>
      </w:r>
      <w:r>
        <w:rPr>
          <w:sz w:val="24"/>
          <w:szCs w:val="24"/>
          <w:lang w:val="en-GB"/>
        </w:rPr>
        <w:t>, I. (2005)</w:t>
      </w:r>
      <w:r w:rsidR="0022071D">
        <w:rPr>
          <w:sz w:val="24"/>
          <w:szCs w:val="24"/>
          <w:lang w:val="en-GB"/>
        </w:rPr>
        <w:t>.</w:t>
      </w:r>
      <w:r>
        <w:rPr>
          <w:sz w:val="24"/>
          <w:szCs w:val="24"/>
          <w:lang w:val="en-GB"/>
        </w:rPr>
        <w:t xml:space="preserve"> </w:t>
      </w:r>
      <w:r>
        <w:rPr>
          <w:i/>
          <w:sz w:val="24"/>
          <w:szCs w:val="24"/>
          <w:lang w:val="en-GB"/>
        </w:rPr>
        <w:t>Filosofická kinantropologie: setkání filosofie</w:t>
      </w:r>
      <w:r w:rsidR="004C3BA6">
        <w:rPr>
          <w:i/>
          <w:sz w:val="24"/>
          <w:szCs w:val="24"/>
          <w:lang w:val="en-GB"/>
        </w:rPr>
        <w:t>, těla a pohybu.</w:t>
      </w:r>
      <w:r w:rsidR="004C3BA6">
        <w:rPr>
          <w:sz w:val="24"/>
          <w:szCs w:val="24"/>
          <w:lang w:val="en-GB"/>
        </w:rPr>
        <w:t xml:space="preserve"> Olomouc </w:t>
      </w:r>
      <w:r w:rsidR="004C3BA6" w:rsidRPr="00B9526E">
        <w:rPr>
          <w:rFonts w:cs="Arial"/>
          <w:sz w:val="24"/>
          <w:szCs w:val="24"/>
        </w:rPr>
        <w:t>: Univerzita Palackého v</w:t>
      </w:r>
      <w:r w:rsidR="004C3BA6">
        <w:rPr>
          <w:rFonts w:cs="Arial"/>
          <w:sz w:val="24"/>
          <w:szCs w:val="24"/>
        </w:rPr>
        <w:t> </w:t>
      </w:r>
      <w:r w:rsidR="004C3BA6" w:rsidRPr="00B9526E">
        <w:rPr>
          <w:rFonts w:cs="Arial"/>
          <w:sz w:val="24"/>
          <w:szCs w:val="24"/>
        </w:rPr>
        <w:t>Olomouc</w:t>
      </w:r>
      <w:r w:rsidR="004C3BA6">
        <w:rPr>
          <w:rFonts w:cs="Arial"/>
          <w:sz w:val="24"/>
          <w:szCs w:val="24"/>
        </w:rPr>
        <w:t>i.</w:t>
      </w:r>
    </w:p>
    <w:p w:rsidR="003C3674" w:rsidRPr="003C3674" w:rsidRDefault="003C3674" w:rsidP="003C3674">
      <w:pPr>
        <w:spacing w:line="360" w:lineRule="auto"/>
        <w:jc w:val="both"/>
      </w:pPr>
    </w:p>
    <w:p w:rsidR="00E87C4B" w:rsidRDefault="00E87C4B" w:rsidP="006A18B0">
      <w:pPr>
        <w:autoSpaceDE w:val="0"/>
        <w:autoSpaceDN w:val="0"/>
        <w:adjustRightInd w:val="0"/>
        <w:spacing w:line="360" w:lineRule="auto"/>
        <w:jc w:val="both"/>
        <w:rPr>
          <w:rFonts w:cs="Arial"/>
          <w:sz w:val="24"/>
          <w:szCs w:val="24"/>
        </w:rPr>
      </w:pPr>
      <w:r>
        <w:rPr>
          <w:rFonts w:cs="Arial"/>
          <w:sz w:val="24"/>
          <w:szCs w:val="24"/>
        </w:rPr>
        <w:t>KASTNEROVÁ, M. (2012)</w:t>
      </w:r>
      <w:r w:rsidR="0022071D">
        <w:rPr>
          <w:rFonts w:cs="Arial"/>
          <w:sz w:val="24"/>
          <w:szCs w:val="24"/>
        </w:rPr>
        <w:t>.</w:t>
      </w:r>
      <w:r>
        <w:rPr>
          <w:rFonts w:cs="Arial"/>
          <w:sz w:val="24"/>
          <w:szCs w:val="24"/>
        </w:rPr>
        <w:t xml:space="preserve"> </w:t>
      </w:r>
      <w:r>
        <w:rPr>
          <w:rFonts w:cs="Arial"/>
          <w:i/>
          <w:sz w:val="24"/>
          <w:szCs w:val="24"/>
        </w:rPr>
        <w:t>Poradce zdravého životního stylu.</w:t>
      </w:r>
      <w:r>
        <w:rPr>
          <w:rFonts w:cs="Arial"/>
          <w:sz w:val="24"/>
          <w:szCs w:val="24"/>
        </w:rPr>
        <w:t xml:space="preserve"> České Budějovice: Nová Forma</w:t>
      </w:r>
      <w:r w:rsidR="00767B5C">
        <w:rPr>
          <w:rFonts w:cs="Arial"/>
          <w:sz w:val="24"/>
          <w:szCs w:val="24"/>
        </w:rPr>
        <w:t>.</w:t>
      </w:r>
    </w:p>
    <w:p w:rsidR="00030C27" w:rsidRPr="00E95479" w:rsidRDefault="00030C27" w:rsidP="009A1F55">
      <w:pPr>
        <w:jc w:val="both"/>
        <w:rPr>
          <w:kern w:val="1"/>
          <w:lang w:val="en-GB"/>
        </w:rPr>
      </w:pPr>
    </w:p>
    <w:p w:rsidR="009A1F55" w:rsidRPr="00767B5C" w:rsidRDefault="00D37FF0" w:rsidP="000D4ECF">
      <w:pPr>
        <w:spacing w:line="360" w:lineRule="auto"/>
        <w:jc w:val="both"/>
        <w:rPr>
          <w:sz w:val="24"/>
          <w:szCs w:val="24"/>
          <w:lang w:val="en-GB"/>
        </w:rPr>
      </w:pPr>
      <w:r w:rsidRPr="00767B5C">
        <w:rPr>
          <w:sz w:val="24"/>
          <w:szCs w:val="24"/>
          <w:lang w:val="en-GB"/>
        </w:rPr>
        <w:t>KEBZA, V., &amp; ŠOLCOVÁ</w:t>
      </w:r>
      <w:r w:rsidR="009A1F55" w:rsidRPr="00767B5C">
        <w:rPr>
          <w:sz w:val="24"/>
          <w:szCs w:val="24"/>
          <w:lang w:val="en-GB"/>
        </w:rPr>
        <w:t>, I. (2005)</w:t>
      </w:r>
      <w:r w:rsidR="00CC4922">
        <w:rPr>
          <w:sz w:val="24"/>
          <w:szCs w:val="24"/>
          <w:lang w:val="en-GB"/>
        </w:rPr>
        <w:t xml:space="preserve">. </w:t>
      </w:r>
      <w:r w:rsidR="009A1F55" w:rsidRPr="00767B5C">
        <w:rPr>
          <w:i/>
          <w:sz w:val="24"/>
          <w:szCs w:val="24"/>
          <w:lang w:val="en-GB"/>
        </w:rPr>
        <w:t>Prediktory osobní pohody (well-being) u reprezentativního souboru české populace</w:t>
      </w:r>
      <w:r w:rsidR="009A1F55" w:rsidRPr="00767B5C">
        <w:rPr>
          <w:sz w:val="24"/>
          <w:szCs w:val="24"/>
          <w:lang w:val="en-GB"/>
        </w:rPr>
        <w:t xml:space="preserve">. </w:t>
      </w:r>
      <w:r w:rsidR="009A1F55" w:rsidRPr="00767B5C">
        <w:rPr>
          <w:i/>
          <w:sz w:val="24"/>
          <w:szCs w:val="24"/>
          <w:lang w:val="en-GB"/>
        </w:rPr>
        <w:t>Československá psychologie, 49</w:t>
      </w:r>
      <w:r w:rsidR="009A1F55" w:rsidRPr="00767B5C">
        <w:rPr>
          <w:sz w:val="24"/>
          <w:szCs w:val="24"/>
          <w:lang w:val="en-GB"/>
        </w:rPr>
        <w:t>, 1–8.</w:t>
      </w:r>
    </w:p>
    <w:p w:rsidR="000D4ECF" w:rsidRPr="00767B5C" w:rsidRDefault="000D4ECF" w:rsidP="000D4ECF">
      <w:pPr>
        <w:spacing w:line="360" w:lineRule="auto"/>
        <w:jc w:val="both"/>
        <w:rPr>
          <w:sz w:val="24"/>
          <w:szCs w:val="24"/>
          <w:lang w:val="en-GB"/>
        </w:rPr>
      </w:pPr>
    </w:p>
    <w:p w:rsidR="000D4ECF" w:rsidRPr="00767B5C" w:rsidRDefault="000D4ECF" w:rsidP="000D4ECF">
      <w:pPr>
        <w:spacing w:line="360" w:lineRule="auto"/>
        <w:jc w:val="both"/>
        <w:rPr>
          <w:sz w:val="24"/>
          <w:szCs w:val="24"/>
          <w:lang w:val="en-GB"/>
        </w:rPr>
      </w:pPr>
      <w:r w:rsidRPr="00767B5C">
        <w:rPr>
          <w:sz w:val="24"/>
          <w:szCs w:val="24"/>
          <w:lang w:val="en-GB"/>
        </w:rPr>
        <w:t>KORVAS, P., KYSEL, J. (2013)</w:t>
      </w:r>
      <w:r w:rsidR="00CC4922">
        <w:rPr>
          <w:sz w:val="24"/>
          <w:szCs w:val="24"/>
          <w:lang w:val="en-GB"/>
        </w:rPr>
        <w:t>.</w:t>
      </w:r>
      <w:r w:rsidRPr="00767B5C">
        <w:rPr>
          <w:sz w:val="24"/>
          <w:szCs w:val="24"/>
          <w:lang w:val="en-GB"/>
        </w:rPr>
        <w:t xml:space="preserve"> </w:t>
      </w:r>
      <w:r w:rsidRPr="00767B5C">
        <w:rPr>
          <w:i/>
          <w:sz w:val="24"/>
          <w:szCs w:val="24"/>
          <w:lang w:val="en-GB"/>
        </w:rPr>
        <w:t>Pohybové activity ve volném čase.</w:t>
      </w:r>
      <w:r w:rsidRPr="00767B5C">
        <w:rPr>
          <w:sz w:val="24"/>
          <w:szCs w:val="24"/>
          <w:lang w:val="en-GB"/>
        </w:rPr>
        <w:t xml:space="preserve"> Brno: Tiskárna Didor, spol. s.r.o.</w:t>
      </w:r>
      <w:r w:rsidR="00767B5C" w:rsidRPr="00767B5C">
        <w:rPr>
          <w:sz w:val="24"/>
          <w:szCs w:val="24"/>
          <w:lang w:val="en-GB"/>
        </w:rPr>
        <w:t>.</w:t>
      </w:r>
    </w:p>
    <w:p w:rsidR="000D4ECF" w:rsidRPr="00D37FF0" w:rsidRDefault="000D4ECF" w:rsidP="000D4ECF">
      <w:pPr>
        <w:spacing w:line="360" w:lineRule="auto"/>
        <w:jc w:val="both"/>
        <w:rPr>
          <w:sz w:val="24"/>
          <w:szCs w:val="24"/>
          <w:lang w:val="en-GB"/>
        </w:rPr>
      </w:pPr>
    </w:p>
    <w:p w:rsidR="000D4ECF" w:rsidRPr="00D37FF0" w:rsidRDefault="000D4ECF" w:rsidP="000D4ECF">
      <w:pPr>
        <w:spacing w:line="360" w:lineRule="auto"/>
        <w:jc w:val="both"/>
        <w:rPr>
          <w:kern w:val="1"/>
          <w:sz w:val="24"/>
          <w:szCs w:val="24"/>
          <w:lang w:val="en-GB"/>
        </w:rPr>
      </w:pPr>
      <w:r>
        <w:rPr>
          <w:kern w:val="1"/>
          <w:sz w:val="24"/>
          <w:szCs w:val="24"/>
          <w:lang w:val="en-GB"/>
        </w:rPr>
        <w:lastRenderedPageBreak/>
        <w:t>KOŽENÝ, J., TIŠANSKÁ</w:t>
      </w:r>
      <w:r w:rsidR="00DE4C23">
        <w:rPr>
          <w:kern w:val="1"/>
          <w:sz w:val="24"/>
          <w:szCs w:val="24"/>
          <w:lang w:val="en-GB"/>
        </w:rPr>
        <w:t>, L., &amp; H</w:t>
      </w:r>
      <w:r w:rsidR="00DE4C23">
        <w:t>Ö</w:t>
      </w:r>
      <w:r w:rsidR="00DE4C23">
        <w:rPr>
          <w:kern w:val="1"/>
          <w:sz w:val="24"/>
          <w:szCs w:val="24"/>
          <w:lang w:val="en-GB"/>
        </w:rPr>
        <w:t>SCHL</w:t>
      </w:r>
      <w:r w:rsidRPr="00D37FF0">
        <w:rPr>
          <w:kern w:val="1"/>
          <w:sz w:val="24"/>
          <w:szCs w:val="24"/>
          <w:lang w:val="en-GB"/>
        </w:rPr>
        <w:t>, C. (1998)</w:t>
      </w:r>
      <w:r w:rsidR="0022071D">
        <w:rPr>
          <w:kern w:val="1"/>
          <w:sz w:val="24"/>
          <w:szCs w:val="24"/>
          <w:lang w:val="en-GB"/>
        </w:rPr>
        <w:t>.</w:t>
      </w:r>
      <w:r w:rsidRPr="00D37FF0">
        <w:rPr>
          <w:i/>
          <w:kern w:val="1"/>
          <w:sz w:val="24"/>
          <w:szCs w:val="24"/>
          <w:lang w:val="en-GB"/>
        </w:rPr>
        <w:t xml:space="preserve"> Predikce akademického úspěchu v prvním roce studia medicíny: Dichotomický přístup</w:t>
      </w:r>
      <w:r w:rsidRPr="00D37FF0">
        <w:rPr>
          <w:kern w:val="1"/>
          <w:sz w:val="24"/>
          <w:szCs w:val="24"/>
          <w:lang w:val="en-GB"/>
        </w:rPr>
        <w:t xml:space="preserve">. </w:t>
      </w:r>
      <w:r w:rsidRPr="00D37FF0">
        <w:rPr>
          <w:i/>
          <w:kern w:val="1"/>
          <w:sz w:val="24"/>
          <w:szCs w:val="24"/>
          <w:lang w:val="en-GB"/>
        </w:rPr>
        <w:t>Československá</w:t>
      </w:r>
      <w:r w:rsidRPr="00D37FF0">
        <w:rPr>
          <w:kern w:val="1"/>
          <w:sz w:val="24"/>
          <w:szCs w:val="24"/>
          <w:lang w:val="en-GB"/>
        </w:rPr>
        <w:t xml:space="preserve"> </w:t>
      </w:r>
      <w:r w:rsidRPr="00D37FF0">
        <w:rPr>
          <w:i/>
          <w:kern w:val="1"/>
          <w:sz w:val="24"/>
          <w:szCs w:val="24"/>
          <w:lang w:val="en-GB"/>
        </w:rPr>
        <w:t>psychologie, 42</w:t>
      </w:r>
      <w:r w:rsidRPr="00D37FF0">
        <w:rPr>
          <w:kern w:val="1"/>
          <w:sz w:val="24"/>
          <w:szCs w:val="24"/>
          <w:lang w:val="en-GB"/>
        </w:rPr>
        <w:t>(4), 289–296.</w:t>
      </w:r>
    </w:p>
    <w:p w:rsidR="00C154D4" w:rsidRDefault="00C154D4" w:rsidP="006A18B0">
      <w:pPr>
        <w:autoSpaceDE w:val="0"/>
        <w:autoSpaceDN w:val="0"/>
        <w:adjustRightInd w:val="0"/>
        <w:spacing w:line="360" w:lineRule="auto"/>
        <w:jc w:val="both"/>
        <w:rPr>
          <w:rFonts w:cs="Arial"/>
          <w:sz w:val="24"/>
          <w:szCs w:val="24"/>
        </w:rPr>
      </w:pPr>
    </w:p>
    <w:p w:rsidR="00C154D4" w:rsidRPr="00E87C4B" w:rsidRDefault="00C154D4" w:rsidP="006A18B0">
      <w:pPr>
        <w:autoSpaceDE w:val="0"/>
        <w:autoSpaceDN w:val="0"/>
        <w:adjustRightInd w:val="0"/>
        <w:spacing w:line="360" w:lineRule="auto"/>
        <w:jc w:val="both"/>
        <w:rPr>
          <w:rFonts w:cs="Arial"/>
          <w:sz w:val="24"/>
          <w:szCs w:val="24"/>
        </w:rPr>
      </w:pPr>
      <w:r>
        <w:rPr>
          <w:rFonts w:cs="Arial"/>
          <w:sz w:val="24"/>
          <w:szCs w:val="24"/>
        </w:rPr>
        <w:t>KUKAČKA, V</w:t>
      </w:r>
      <w:r w:rsidRPr="00C154D4">
        <w:rPr>
          <w:rFonts w:cs="Arial"/>
          <w:sz w:val="24"/>
          <w:szCs w:val="24"/>
        </w:rPr>
        <w:t>.</w:t>
      </w:r>
      <w:r>
        <w:rPr>
          <w:rFonts w:cs="Arial"/>
          <w:sz w:val="24"/>
          <w:szCs w:val="24"/>
        </w:rPr>
        <w:t>(2009)</w:t>
      </w:r>
      <w:r w:rsidR="00CC4922">
        <w:rPr>
          <w:rFonts w:cs="Arial"/>
          <w:sz w:val="24"/>
          <w:szCs w:val="24"/>
        </w:rPr>
        <w:t>.</w:t>
      </w:r>
      <w:r w:rsidRPr="00C154D4">
        <w:rPr>
          <w:rFonts w:cs="Arial"/>
          <w:sz w:val="24"/>
          <w:szCs w:val="24"/>
        </w:rPr>
        <w:t xml:space="preserve"> </w:t>
      </w:r>
      <w:r w:rsidRPr="00D37FF0">
        <w:rPr>
          <w:rFonts w:cs="Arial"/>
          <w:i/>
          <w:sz w:val="24"/>
          <w:szCs w:val="24"/>
        </w:rPr>
        <w:t>Zdravý životní styl</w:t>
      </w:r>
      <w:r w:rsidRPr="00C154D4">
        <w:rPr>
          <w:rFonts w:cs="Arial"/>
          <w:sz w:val="24"/>
          <w:szCs w:val="24"/>
        </w:rPr>
        <w:t>. V Českých Budějovicích: Jihočeská univ</w:t>
      </w:r>
      <w:r>
        <w:rPr>
          <w:rFonts w:cs="Arial"/>
          <w:sz w:val="24"/>
          <w:szCs w:val="24"/>
        </w:rPr>
        <w:t>erzita, Zemědělská fakulta</w:t>
      </w:r>
      <w:r w:rsidR="00767B5C">
        <w:rPr>
          <w:rFonts w:cs="Arial"/>
          <w:sz w:val="24"/>
          <w:szCs w:val="24"/>
        </w:rPr>
        <w:t>.</w:t>
      </w:r>
    </w:p>
    <w:p w:rsidR="00775452" w:rsidRDefault="00775452" w:rsidP="006A18B0">
      <w:pPr>
        <w:autoSpaceDE w:val="0"/>
        <w:autoSpaceDN w:val="0"/>
        <w:adjustRightInd w:val="0"/>
        <w:spacing w:line="360" w:lineRule="auto"/>
        <w:jc w:val="both"/>
        <w:rPr>
          <w:rFonts w:cs="Arial"/>
          <w:sz w:val="24"/>
          <w:szCs w:val="24"/>
        </w:rPr>
      </w:pPr>
    </w:p>
    <w:p w:rsidR="000712E7" w:rsidRDefault="000712E7" w:rsidP="006A18B0">
      <w:pPr>
        <w:autoSpaceDE w:val="0"/>
        <w:autoSpaceDN w:val="0"/>
        <w:adjustRightInd w:val="0"/>
        <w:spacing w:line="360" w:lineRule="auto"/>
        <w:jc w:val="both"/>
        <w:rPr>
          <w:rFonts w:cs="Arial"/>
          <w:sz w:val="24"/>
          <w:szCs w:val="24"/>
        </w:rPr>
      </w:pPr>
      <w:r>
        <w:rPr>
          <w:rFonts w:cs="Arial"/>
          <w:sz w:val="24"/>
          <w:szCs w:val="24"/>
        </w:rPr>
        <w:t>KUKAČKA, V. (2010)</w:t>
      </w:r>
      <w:r w:rsidR="00CC4922">
        <w:rPr>
          <w:rFonts w:cs="Arial"/>
          <w:sz w:val="24"/>
          <w:szCs w:val="24"/>
        </w:rPr>
        <w:t>.</w:t>
      </w:r>
      <w:r>
        <w:rPr>
          <w:rFonts w:cs="Arial"/>
          <w:sz w:val="24"/>
          <w:szCs w:val="24"/>
        </w:rPr>
        <w:t xml:space="preserve"> </w:t>
      </w:r>
      <w:r>
        <w:rPr>
          <w:rFonts w:cs="Arial"/>
          <w:i/>
          <w:sz w:val="24"/>
          <w:szCs w:val="24"/>
        </w:rPr>
        <w:t xml:space="preserve">Udržitelnost zdraví. </w:t>
      </w:r>
      <w:r>
        <w:rPr>
          <w:rFonts w:cs="Arial"/>
          <w:sz w:val="24"/>
          <w:szCs w:val="24"/>
        </w:rPr>
        <w:t>Vydavatel: Jihočeská univerzita v Českých Budějovicích</w:t>
      </w:r>
      <w:r w:rsidR="00767B5C">
        <w:rPr>
          <w:rFonts w:cs="Arial"/>
          <w:sz w:val="24"/>
          <w:szCs w:val="24"/>
        </w:rPr>
        <w:t>.</w:t>
      </w:r>
    </w:p>
    <w:p w:rsidR="00FB1C9B" w:rsidRPr="000712E7" w:rsidRDefault="00FB1C9B" w:rsidP="006A18B0">
      <w:pPr>
        <w:autoSpaceDE w:val="0"/>
        <w:autoSpaceDN w:val="0"/>
        <w:adjustRightInd w:val="0"/>
        <w:spacing w:line="360" w:lineRule="auto"/>
        <w:jc w:val="both"/>
        <w:rPr>
          <w:rFonts w:cs="Arial"/>
          <w:sz w:val="24"/>
          <w:szCs w:val="24"/>
        </w:rPr>
      </w:pPr>
    </w:p>
    <w:p w:rsidR="004F22B7" w:rsidRDefault="00A31669" w:rsidP="006A18B0">
      <w:pPr>
        <w:autoSpaceDE w:val="0"/>
        <w:autoSpaceDN w:val="0"/>
        <w:adjustRightInd w:val="0"/>
        <w:spacing w:line="360" w:lineRule="auto"/>
        <w:jc w:val="both"/>
        <w:rPr>
          <w:rFonts w:cs="Arial"/>
          <w:sz w:val="24"/>
          <w:szCs w:val="24"/>
        </w:rPr>
      </w:pPr>
      <w:r>
        <w:rPr>
          <w:rFonts w:cs="Arial"/>
          <w:sz w:val="24"/>
          <w:szCs w:val="24"/>
        </w:rPr>
        <w:t>LIBA, J., BUKOVÁ, A., (2012)</w:t>
      </w:r>
      <w:r w:rsidR="00CC4922">
        <w:rPr>
          <w:rFonts w:cs="Arial"/>
          <w:sz w:val="24"/>
          <w:szCs w:val="24"/>
        </w:rPr>
        <w:t>.</w:t>
      </w:r>
      <w:r>
        <w:rPr>
          <w:rFonts w:cs="Arial"/>
          <w:sz w:val="24"/>
          <w:szCs w:val="24"/>
        </w:rPr>
        <w:t xml:space="preserve"> </w:t>
      </w:r>
      <w:r>
        <w:rPr>
          <w:rFonts w:cs="Arial"/>
          <w:i/>
          <w:sz w:val="24"/>
          <w:szCs w:val="24"/>
        </w:rPr>
        <w:t xml:space="preserve">Pohyb a zdravie. </w:t>
      </w:r>
      <w:r>
        <w:rPr>
          <w:rFonts w:cs="Arial"/>
          <w:sz w:val="24"/>
          <w:szCs w:val="24"/>
        </w:rPr>
        <w:t xml:space="preserve">Košice: Vydavateľ: </w:t>
      </w:r>
      <w:r w:rsidR="00FB1C9B">
        <w:rPr>
          <w:rFonts w:cs="Arial"/>
          <w:sz w:val="24"/>
          <w:szCs w:val="24"/>
        </w:rPr>
        <w:t>Univerzita Pavla Jozefa Šafaříka v Košiciach.</w:t>
      </w:r>
      <w:r w:rsidR="00767B5C">
        <w:rPr>
          <w:rFonts w:cs="Arial"/>
          <w:sz w:val="24"/>
          <w:szCs w:val="24"/>
        </w:rPr>
        <w:t>.</w:t>
      </w:r>
    </w:p>
    <w:p w:rsidR="00FB1C9B" w:rsidRPr="00A31669" w:rsidRDefault="00FB1C9B" w:rsidP="006A18B0">
      <w:pPr>
        <w:autoSpaceDE w:val="0"/>
        <w:autoSpaceDN w:val="0"/>
        <w:adjustRightInd w:val="0"/>
        <w:spacing w:line="360" w:lineRule="auto"/>
        <w:jc w:val="both"/>
        <w:rPr>
          <w:rFonts w:cs="Arial"/>
          <w:sz w:val="24"/>
          <w:szCs w:val="24"/>
        </w:rPr>
      </w:pPr>
    </w:p>
    <w:p w:rsidR="00BA444E" w:rsidRDefault="00BA444E" w:rsidP="006A18B0">
      <w:pPr>
        <w:autoSpaceDE w:val="0"/>
        <w:autoSpaceDN w:val="0"/>
        <w:adjustRightInd w:val="0"/>
        <w:spacing w:line="360" w:lineRule="auto"/>
        <w:jc w:val="both"/>
      </w:pPr>
      <w:r>
        <w:rPr>
          <w:rFonts w:cs="Arial"/>
          <w:sz w:val="24"/>
          <w:szCs w:val="24"/>
        </w:rPr>
        <w:t>MÁLKOVÁ</w:t>
      </w:r>
      <w:r w:rsidR="000712E7">
        <w:rPr>
          <w:rFonts w:cs="Arial"/>
          <w:sz w:val="24"/>
          <w:szCs w:val="24"/>
        </w:rPr>
        <w:t>,</w:t>
      </w:r>
      <w:r>
        <w:rPr>
          <w:rFonts w:cs="Arial"/>
          <w:sz w:val="24"/>
          <w:szCs w:val="24"/>
        </w:rPr>
        <w:t xml:space="preserve"> I., MÁLKOVÁ</w:t>
      </w:r>
      <w:r w:rsidR="000712E7">
        <w:rPr>
          <w:rFonts w:cs="Arial"/>
          <w:sz w:val="24"/>
          <w:szCs w:val="24"/>
        </w:rPr>
        <w:t>,</w:t>
      </w:r>
      <w:r>
        <w:rPr>
          <w:rFonts w:cs="Arial"/>
          <w:sz w:val="24"/>
          <w:szCs w:val="24"/>
        </w:rPr>
        <w:t xml:space="preserve"> H. (2014)</w:t>
      </w:r>
      <w:r w:rsidR="00CC4922">
        <w:rPr>
          <w:rFonts w:cs="Arial"/>
          <w:sz w:val="24"/>
          <w:szCs w:val="24"/>
        </w:rPr>
        <w:t>.</w:t>
      </w:r>
      <w:r>
        <w:rPr>
          <w:rFonts w:cs="Arial"/>
          <w:sz w:val="24"/>
          <w:szCs w:val="24"/>
        </w:rPr>
        <w:t xml:space="preserve"> </w:t>
      </w:r>
      <w:r>
        <w:rPr>
          <w:rFonts w:cs="Arial"/>
          <w:i/>
          <w:sz w:val="24"/>
          <w:szCs w:val="24"/>
        </w:rPr>
        <w:t>Obezita Malými krůčky k velké změně</w:t>
      </w:r>
      <w:r w:rsidR="00774B27">
        <w:rPr>
          <w:rFonts w:cs="Arial"/>
          <w:i/>
          <w:sz w:val="24"/>
          <w:szCs w:val="24"/>
        </w:rPr>
        <w:t>.</w:t>
      </w:r>
      <w:r>
        <w:rPr>
          <w:rFonts w:cs="Arial"/>
          <w:sz w:val="24"/>
          <w:szCs w:val="24"/>
        </w:rPr>
        <w:t xml:space="preserve"> Praha: Forsapi s.r.o.</w:t>
      </w:r>
      <w:r w:rsidR="00767B5C">
        <w:t>.</w:t>
      </w:r>
    </w:p>
    <w:p w:rsidR="00293DFA" w:rsidRDefault="00293DFA" w:rsidP="006A18B0">
      <w:pPr>
        <w:autoSpaceDE w:val="0"/>
        <w:autoSpaceDN w:val="0"/>
        <w:adjustRightInd w:val="0"/>
        <w:spacing w:line="360" w:lineRule="auto"/>
        <w:jc w:val="both"/>
      </w:pPr>
    </w:p>
    <w:p w:rsidR="006137DF" w:rsidRDefault="00397D7B" w:rsidP="006A18B0">
      <w:pPr>
        <w:autoSpaceDE w:val="0"/>
        <w:autoSpaceDN w:val="0"/>
        <w:adjustRightInd w:val="0"/>
        <w:spacing w:line="360" w:lineRule="auto"/>
        <w:jc w:val="both"/>
        <w:rPr>
          <w:sz w:val="24"/>
        </w:rPr>
      </w:pPr>
      <w:r>
        <w:rPr>
          <w:sz w:val="24"/>
          <w:szCs w:val="24"/>
        </w:rPr>
        <w:t>M</w:t>
      </w:r>
      <w:r w:rsidR="00293DFA">
        <w:t>Á</w:t>
      </w:r>
      <w:r w:rsidR="00293DFA">
        <w:rPr>
          <w:sz w:val="24"/>
          <w:szCs w:val="24"/>
        </w:rPr>
        <w:t>CHOVÁ, J., KUBÁTOVÁ, D., a kolektiv (2015)</w:t>
      </w:r>
      <w:r w:rsidR="00CC4922">
        <w:rPr>
          <w:sz w:val="24"/>
          <w:szCs w:val="24"/>
        </w:rPr>
        <w:t>.</w:t>
      </w:r>
      <w:r w:rsidR="00293DFA">
        <w:rPr>
          <w:i/>
          <w:sz w:val="24"/>
          <w:szCs w:val="24"/>
        </w:rPr>
        <w:t xml:space="preserve"> Výchova ke zdraví.</w:t>
      </w:r>
      <w:r w:rsidR="00706DBE">
        <w:rPr>
          <w:sz w:val="24"/>
          <w:szCs w:val="24"/>
        </w:rPr>
        <w:t xml:space="preserve"> Havlíčkův Brod. </w:t>
      </w:r>
      <w:r w:rsidR="00A56C51">
        <w:rPr>
          <w:sz w:val="24"/>
          <w:szCs w:val="24"/>
        </w:rPr>
        <w:t>Vydavatel:</w:t>
      </w:r>
      <w:r w:rsidR="00293DFA" w:rsidRPr="00293DFA">
        <w:rPr>
          <w:sz w:val="24"/>
        </w:rPr>
        <w:t xml:space="preserve"> </w:t>
      </w:r>
      <w:r w:rsidR="00293DFA">
        <w:rPr>
          <w:sz w:val="24"/>
        </w:rPr>
        <w:t>Grada Publishing, a.s.</w:t>
      </w:r>
      <w:r w:rsidR="00767B5C">
        <w:rPr>
          <w:sz w:val="24"/>
        </w:rPr>
        <w:t>.</w:t>
      </w:r>
    </w:p>
    <w:p w:rsidR="00293DFA" w:rsidRPr="00293DFA" w:rsidRDefault="00293DFA" w:rsidP="006A18B0">
      <w:pPr>
        <w:autoSpaceDE w:val="0"/>
        <w:autoSpaceDN w:val="0"/>
        <w:adjustRightInd w:val="0"/>
        <w:spacing w:line="360" w:lineRule="auto"/>
        <w:jc w:val="both"/>
        <w:rPr>
          <w:sz w:val="24"/>
          <w:szCs w:val="24"/>
        </w:rPr>
      </w:pPr>
    </w:p>
    <w:p w:rsidR="0098040E" w:rsidRDefault="0098040E" w:rsidP="006A18B0">
      <w:pPr>
        <w:autoSpaceDE w:val="0"/>
        <w:autoSpaceDN w:val="0"/>
        <w:adjustRightInd w:val="0"/>
        <w:spacing w:line="360" w:lineRule="auto"/>
        <w:jc w:val="both"/>
        <w:rPr>
          <w:sz w:val="24"/>
          <w:szCs w:val="24"/>
        </w:rPr>
      </w:pPr>
      <w:r w:rsidRPr="006137DF">
        <w:rPr>
          <w:sz w:val="24"/>
          <w:szCs w:val="24"/>
        </w:rPr>
        <w:t>MARTINÍK, K. a kolektiv autorů (2008)</w:t>
      </w:r>
      <w:r w:rsidR="00CC4922">
        <w:rPr>
          <w:sz w:val="24"/>
          <w:szCs w:val="24"/>
        </w:rPr>
        <w:t>.</w:t>
      </w:r>
      <w:r w:rsidRPr="006137DF">
        <w:rPr>
          <w:sz w:val="24"/>
          <w:szCs w:val="24"/>
        </w:rPr>
        <w:t xml:space="preserve"> </w:t>
      </w:r>
      <w:r w:rsidRPr="006137DF">
        <w:rPr>
          <w:i/>
          <w:sz w:val="24"/>
          <w:szCs w:val="24"/>
        </w:rPr>
        <w:t xml:space="preserve">Výchova ke zdraví a zdravému životnímu stylu. </w:t>
      </w:r>
      <w:r w:rsidR="006137DF" w:rsidRPr="006137DF">
        <w:rPr>
          <w:sz w:val="24"/>
          <w:szCs w:val="24"/>
        </w:rPr>
        <w:t>Vydavatel: Gaudeamus, Univerzita Hradec Králové</w:t>
      </w:r>
      <w:r w:rsidR="00767B5C">
        <w:rPr>
          <w:sz w:val="24"/>
          <w:szCs w:val="24"/>
        </w:rPr>
        <w:t>.</w:t>
      </w:r>
    </w:p>
    <w:p w:rsidR="000D4ECF" w:rsidRPr="006137DF" w:rsidRDefault="000D4ECF" w:rsidP="006A18B0">
      <w:pPr>
        <w:autoSpaceDE w:val="0"/>
        <w:autoSpaceDN w:val="0"/>
        <w:adjustRightInd w:val="0"/>
        <w:spacing w:line="360" w:lineRule="auto"/>
        <w:jc w:val="both"/>
        <w:rPr>
          <w:rFonts w:cs="Arial"/>
          <w:sz w:val="24"/>
          <w:szCs w:val="24"/>
        </w:rPr>
      </w:pPr>
    </w:p>
    <w:p w:rsidR="000D4ECF" w:rsidRDefault="000D4ECF" w:rsidP="000D4ECF">
      <w:pPr>
        <w:autoSpaceDE w:val="0"/>
        <w:autoSpaceDN w:val="0"/>
        <w:adjustRightInd w:val="0"/>
        <w:spacing w:line="360" w:lineRule="auto"/>
        <w:jc w:val="both"/>
        <w:rPr>
          <w:rFonts w:cs="Arial"/>
          <w:sz w:val="24"/>
          <w:szCs w:val="24"/>
        </w:rPr>
      </w:pPr>
      <w:r>
        <w:rPr>
          <w:rFonts w:cs="Arial"/>
          <w:sz w:val="24"/>
          <w:szCs w:val="24"/>
        </w:rPr>
        <w:t xml:space="preserve">MITÁŠ, J., </w:t>
      </w:r>
      <w:r w:rsidR="00DE4C23">
        <w:rPr>
          <w:rFonts w:cs="Arial"/>
          <w:sz w:val="24"/>
          <w:szCs w:val="24"/>
        </w:rPr>
        <w:t>FR</w:t>
      </w:r>
      <w:r w:rsidR="00DE4C23">
        <w:t>ÖMEL</w:t>
      </w:r>
      <w:r w:rsidRPr="0098040E">
        <w:rPr>
          <w:rFonts w:cs="Arial"/>
          <w:sz w:val="24"/>
          <w:szCs w:val="24"/>
        </w:rPr>
        <w:t>, K.</w:t>
      </w:r>
      <w:r>
        <w:rPr>
          <w:rFonts w:cs="Arial"/>
          <w:sz w:val="24"/>
          <w:szCs w:val="24"/>
        </w:rPr>
        <w:t xml:space="preserve"> (2013)</w:t>
      </w:r>
      <w:r w:rsidR="00CC4922">
        <w:rPr>
          <w:rFonts w:cs="Arial"/>
          <w:sz w:val="24"/>
          <w:szCs w:val="24"/>
        </w:rPr>
        <w:t>.</w:t>
      </w:r>
      <w:r>
        <w:rPr>
          <w:rFonts w:cs="Arial"/>
          <w:sz w:val="24"/>
          <w:szCs w:val="24"/>
        </w:rPr>
        <w:t xml:space="preserve"> </w:t>
      </w:r>
      <w:r>
        <w:rPr>
          <w:rFonts w:cs="Arial"/>
          <w:i/>
          <w:sz w:val="24"/>
          <w:szCs w:val="24"/>
        </w:rPr>
        <w:t>Pohybová aktivita české dospělé populace v kontextu podmínek prostředí.</w:t>
      </w:r>
      <w:r>
        <w:rPr>
          <w:rFonts w:cs="Arial"/>
          <w:sz w:val="24"/>
          <w:szCs w:val="24"/>
        </w:rPr>
        <w:t xml:space="preserve"> Olomouc:</w:t>
      </w:r>
      <w:r w:rsidRPr="00F50C05">
        <w:rPr>
          <w:rFonts w:cs="Arial"/>
          <w:sz w:val="24"/>
          <w:szCs w:val="24"/>
        </w:rPr>
        <w:t xml:space="preserve"> </w:t>
      </w:r>
      <w:r>
        <w:rPr>
          <w:rFonts w:cs="Arial"/>
          <w:sz w:val="24"/>
          <w:szCs w:val="24"/>
        </w:rPr>
        <w:t>Vydavatel: Univerzita Palackého v</w:t>
      </w:r>
      <w:r w:rsidR="00767B5C">
        <w:rPr>
          <w:rFonts w:cs="Arial"/>
          <w:sz w:val="24"/>
          <w:szCs w:val="24"/>
        </w:rPr>
        <w:t> </w:t>
      </w:r>
      <w:r>
        <w:rPr>
          <w:rFonts w:cs="Arial"/>
          <w:sz w:val="24"/>
          <w:szCs w:val="24"/>
        </w:rPr>
        <w:t>Olomouci</w:t>
      </w:r>
      <w:r w:rsidR="00767B5C">
        <w:rPr>
          <w:rFonts w:cs="Arial"/>
          <w:sz w:val="24"/>
          <w:szCs w:val="24"/>
        </w:rPr>
        <w:t>.</w:t>
      </w:r>
    </w:p>
    <w:p w:rsidR="00C70A59" w:rsidRDefault="00C70A59" w:rsidP="006A18B0">
      <w:pPr>
        <w:autoSpaceDE w:val="0"/>
        <w:autoSpaceDN w:val="0"/>
        <w:adjustRightInd w:val="0"/>
        <w:spacing w:line="360" w:lineRule="auto"/>
        <w:jc w:val="both"/>
        <w:rPr>
          <w:rFonts w:cs="Arial"/>
          <w:sz w:val="24"/>
          <w:szCs w:val="24"/>
        </w:rPr>
      </w:pPr>
    </w:p>
    <w:p w:rsidR="00C70A59" w:rsidRDefault="00774B27" w:rsidP="00774B27">
      <w:pPr>
        <w:autoSpaceDE w:val="0"/>
        <w:autoSpaceDN w:val="0"/>
        <w:adjustRightInd w:val="0"/>
        <w:spacing w:line="360" w:lineRule="auto"/>
        <w:jc w:val="both"/>
        <w:rPr>
          <w:rFonts w:cs="Arial"/>
          <w:sz w:val="24"/>
          <w:szCs w:val="24"/>
        </w:rPr>
      </w:pPr>
      <w:r>
        <w:rPr>
          <w:rFonts w:cs="Arial"/>
          <w:sz w:val="24"/>
          <w:szCs w:val="24"/>
        </w:rPr>
        <w:lastRenderedPageBreak/>
        <w:t>MÜLLEROVÁ, D. (2003)</w:t>
      </w:r>
      <w:r w:rsidR="00CC4922">
        <w:rPr>
          <w:rFonts w:cs="Arial"/>
          <w:sz w:val="24"/>
          <w:szCs w:val="24"/>
        </w:rPr>
        <w:t>.</w:t>
      </w:r>
      <w:r>
        <w:rPr>
          <w:rFonts w:cs="Arial"/>
          <w:sz w:val="24"/>
          <w:szCs w:val="24"/>
        </w:rPr>
        <w:t xml:space="preserve"> Zdravá výživa a prevence civilizačních nemocí ve schématech. Praha: nakladatelství Triton s.r.o.</w:t>
      </w:r>
      <w:r w:rsidR="00767B5C">
        <w:rPr>
          <w:rFonts w:cs="Arial"/>
          <w:sz w:val="24"/>
          <w:szCs w:val="24"/>
        </w:rPr>
        <w:t>.</w:t>
      </w:r>
    </w:p>
    <w:p w:rsidR="00775452" w:rsidRDefault="00775452" w:rsidP="006A18B0">
      <w:pPr>
        <w:autoSpaceDE w:val="0"/>
        <w:autoSpaceDN w:val="0"/>
        <w:adjustRightInd w:val="0"/>
        <w:spacing w:line="360" w:lineRule="auto"/>
        <w:jc w:val="both"/>
        <w:rPr>
          <w:rFonts w:cs="Arial"/>
          <w:sz w:val="24"/>
          <w:szCs w:val="24"/>
        </w:rPr>
      </w:pPr>
    </w:p>
    <w:p w:rsidR="00876825" w:rsidRDefault="003D2733" w:rsidP="006A18B0">
      <w:pPr>
        <w:autoSpaceDE w:val="0"/>
        <w:autoSpaceDN w:val="0"/>
        <w:adjustRightInd w:val="0"/>
        <w:spacing w:line="360" w:lineRule="auto"/>
        <w:jc w:val="both"/>
        <w:rPr>
          <w:rFonts w:cs="Arial"/>
          <w:sz w:val="24"/>
          <w:szCs w:val="24"/>
        </w:rPr>
      </w:pPr>
      <w:r>
        <w:rPr>
          <w:rFonts w:cs="Arial"/>
          <w:sz w:val="24"/>
          <w:szCs w:val="24"/>
        </w:rPr>
        <w:t>NEVŠÍMALOVÁ, S., ŠON</w:t>
      </w:r>
      <w:r w:rsidR="00876825">
        <w:rPr>
          <w:rFonts w:cs="Arial"/>
          <w:sz w:val="24"/>
          <w:szCs w:val="24"/>
        </w:rPr>
        <w:t>KA, K. (2007)</w:t>
      </w:r>
      <w:r w:rsidR="00CC4922">
        <w:rPr>
          <w:rFonts w:cs="Arial"/>
          <w:sz w:val="24"/>
          <w:szCs w:val="24"/>
        </w:rPr>
        <w:t>.</w:t>
      </w:r>
      <w:r w:rsidR="00876825">
        <w:rPr>
          <w:rFonts w:cs="Arial"/>
          <w:sz w:val="24"/>
          <w:szCs w:val="24"/>
        </w:rPr>
        <w:t xml:space="preserve"> </w:t>
      </w:r>
      <w:r w:rsidR="00876825">
        <w:rPr>
          <w:rFonts w:cs="Arial"/>
          <w:i/>
          <w:sz w:val="24"/>
          <w:szCs w:val="24"/>
        </w:rPr>
        <w:t>Poruchy spánku a bdění.</w:t>
      </w:r>
      <w:r w:rsidR="005D02BC">
        <w:rPr>
          <w:rFonts w:cs="Arial"/>
          <w:sz w:val="24"/>
          <w:szCs w:val="24"/>
        </w:rPr>
        <w:t xml:space="preserve"> Vydavatel: Galén</w:t>
      </w:r>
      <w:r w:rsidR="00767B5C">
        <w:rPr>
          <w:rFonts w:cs="Arial"/>
          <w:sz w:val="24"/>
          <w:szCs w:val="24"/>
        </w:rPr>
        <w:t>.</w:t>
      </w:r>
    </w:p>
    <w:p w:rsidR="0083081C" w:rsidRDefault="0083081C" w:rsidP="006A18B0">
      <w:pPr>
        <w:autoSpaceDE w:val="0"/>
        <w:autoSpaceDN w:val="0"/>
        <w:adjustRightInd w:val="0"/>
        <w:spacing w:line="360" w:lineRule="auto"/>
        <w:jc w:val="both"/>
        <w:rPr>
          <w:rFonts w:cs="Arial"/>
          <w:sz w:val="24"/>
          <w:szCs w:val="24"/>
        </w:rPr>
      </w:pPr>
    </w:p>
    <w:p w:rsidR="0083081C" w:rsidRDefault="0083081C" w:rsidP="006A18B0">
      <w:pPr>
        <w:autoSpaceDE w:val="0"/>
        <w:autoSpaceDN w:val="0"/>
        <w:adjustRightInd w:val="0"/>
        <w:spacing w:line="360" w:lineRule="auto"/>
        <w:jc w:val="both"/>
        <w:rPr>
          <w:rFonts w:cs="Arial"/>
          <w:sz w:val="24"/>
          <w:szCs w:val="24"/>
        </w:rPr>
      </w:pPr>
      <w:r>
        <w:rPr>
          <w:rFonts w:cs="Arial"/>
          <w:sz w:val="24"/>
          <w:szCs w:val="24"/>
        </w:rPr>
        <w:t>OLŠOVSKÝ, J. (2018)</w:t>
      </w:r>
      <w:r w:rsidR="00CC4922">
        <w:rPr>
          <w:rFonts w:cs="Arial"/>
          <w:sz w:val="24"/>
          <w:szCs w:val="24"/>
        </w:rPr>
        <w:t xml:space="preserve">. </w:t>
      </w:r>
      <w:r>
        <w:rPr>
          <w:rFonts w:cs="Arial"/>
          <w:sz w:val="24"/>
          <w:szCs w:val="24"/>
        </w:rPr>
        <w:t xml:space="preserve"> </w:t>
      </w:r>
      <w:r>
        <w:rPr>
          <w:rFonts w:cs="Arial"/>
          <w:i/>
          <w:sz w:val="24"/>
          <w:szCs w:val="24"/>
        </w:rPr>
        <w:t xml:space="preserve">Diabetes mellitus 2. typu. </w:t>
      </w:r>
      <w:r>
        <w:rPr>
          <w:rFonts w:cs="Arial"/>
          <w:sz w:val="24"/>
          <w:szCs w:val="24"/>
        </w:rPr>
        <w:t xml:space="preserve"> Praha: Maxdorf s.r.o</w:t>
      </w:r>
      <w:r w:rsidR="004C3BA6">
        <w:rPr>
          <w:rFonts w:cs="Arial"/>
          <w:sz w:val="24"/>
          <w:szCs w:val="24"/>
        </w:rPr>
        <w:t>..</w:t>
      </w:r>
    </w:p>
    <w:p w:rsidR="004C3BA6" w:rsidRPr="0083081C" w:rsidRDefault="004C3BA6" w:rsidP="006A18B0">
      <w:pPr>
        <w:autoSpaceDE w:val="0"/>
        <w:autoSpaceDN w:val="0"/>
        <w:adjustRightInd w:val="0"/>
        <w:spacing w:line="360" w:lineRule="auto"/>
        <w:jc w:val="both"/>
        <w:rPr>
          <w:rFonts w:cs="Arial"/>
          <w:sz w:val="24"/>
          <w:szCs w:val="24"/>
        </w:rPr>
      </w:pPr>
    </w:p>
    <w:p w:rsidR="000D4ECF" w:rsidRDefault="000D4ECF" w:rsidP="000D4ECF">
      <w:pPr>
        <w:autoSpaceDE w:val="0"/>
        <w:autoSpaceDN w:val="0"/>
        <w:adjustRightInd w:val="0"/>
        <w:spacing w:line="360" w:lineRule="auto"/>
        <w:jc w:val="both"/>
        <w:rPr>
          <w:rFonts w:cs="Arial"/>
          <w:sz w:val="24"/>
          <w:szCs w:val="24"/>
        </w:rPr>
      </w:pPr>
      <w:r>
        <w:rPr>
          <w:rFonts w:cs="Arial"/>
          <w:sz w:val="24"/>
          <w:szCs w:val="24"/>
        </w:rPr>
        <w:t>PELCLOVÁ, J. (2015)</w:t>
      </w:r>
      <w:r w:rsidR="00CC4922">
        <w:rPr>
          <w:rFonts w:cs="Arial"/>
          <w:sz w:val="24"/>
          <w:szCs w:val="24"/>
        </w:rPr>
        <w:t>.</w:t>
      </w:r>
      <w:r>
        <w:rPr>
          <w:rFonts w:cs="Arial"/>
          <w:sz w:val="24"/>
          <w:szCs w:val="24"/>
        </w:rPr>
        <w:t xml:space="preserve"> </w:t>
      </w:r>
      <w:r>
        <w:rPr>
          <w:rFonts w:cs="Arial"/>
          <w:i/>
          <w:sz w:val="24"/>
          <w:szCs w:val="24"/>
        </w:rPr>
        <w:t xml:space="preserve">Pohybová aktivita v životním stylu dospělé a seniorské populace České republiky. </w:t>
      </w:r>
      <w:r>
        <w:rPr>
          <w:rFonts w:cs="Arial"/>
          <w:sz w:val="24"/>
          <w:szCs w:val="24"/>
        </w:rPr>
        <w:t>Olomouc: Vydavatel: Univerzita Palackého v</w:t>
      </w:r>
      <w:r w:rsidR="004C3BA6">
        <w:rPr>
          <w:rFonts w:cs="Arial"/>
          <w:sz w:val="24"/>
          <w:szCs w:val="24"/>
        </w:rPr>
        <w:t> </w:t>
      </w:r>
      <w:r>
        <w:rPr>
          <w:rFonts w:cs="Arial"/>
          <w:sz w:val="24"/>
          <w:szCs w:val="24"/>
        </w:rPr>
        <w:t>Olomouci</w:t>
      </w:r>
      <w:r w:rsidR="004C3BA6">
        <w:rPr>
          <w:rFonts w:cs="Arial"/>
          <w:sz w:val="24"/>
          <w:szCs w:val="24"/>
        </w:rPr>
        <w:t>.</w:t>
      </w:r>
    </w:p>
    <w:p w:rsidR="0068274C" w:rsidRPr="00B9526E" w:rsidRDefault="0068274C" w:rsidP="006A18B0">
      <w:pPr>
        <w:autoSpaceDE w:val="0"/>
        <w:autoSpaceDN w:val="0"/>
        <w:adjustRightInd w:val="0"/>
        <w:spacing w:line="360" w:lineRule="auto"/>
        <w:jc w:val="both"/>
        <w:rPr>
          <w:rFonts w:cs="Arial"/>
          <w:sz w:val="24"/>
          <w:szCs w:val="24"/>
        </w:rPr>
      </w:pPr>
    </w:p>
    <w:p w:rsidR="00CF4D0B" w:rsidRDefault="0068274C" w:rsidP="00CF4D0B">
      <w:pPr>
        <w:autoSpaceDE w:val="0"/>
        <w:autoSpaceDN w:val="0"/>
        <w:adjustRightInd w:val="0"/>
        <w:spacing w:line="360" w:lineRule="auto"/>
        <w:jc w:val="both"/>
        <w:rPr>
          <w:rFonts w:cs="Arial"/>
          <w:sz w:val="24"/>
          <w:szCs w:val="24"/>
        </w:rPr>
      </w:pPr>
      <w:r w:rsidRPr="00B9526E">
        <w:rPr>
          <w:rFonts w:cs="Arial"/>
          <w:sz w:val="24"/>
          <w:szCs w:val="24"/>
        </w:rPr>
        <w:t>SLEPIČKOVÁ, I. (2005)</w:t>
      </w:r>
      <w:r w:rsidR="00CC4922">
        <w:rPr>
          <w:rFonts w:cs="Arial"/>
          <w:sz w:val="24"/>
          <w:szCs w:val="24"/>
        </w:rPr>
        <w:t xml:space="preserve">. </w:t>
      </w:r>
      <w:r w:rsidRPr="00B9526E">
        <w:rPr>
          <w:rFonts w:cs="Arial"/>
          <w:sz w:val="24"/>
          <w:szCs w:val="24"/>
        </w:rPr>
        <w:t xml:space="preserve"> </w:t>
      </w:r>
      <w:r w:rsidRPr="00B9526E">
        <w:rPr>
          <w:rFonts w:cs="Arial"/>
          <w:i/>
          <w:sz w:val="24"/>
          <w:szCs w:val="24"/>
        </w:rPr>
        <w:t>Sport a volný čas.</w:t>
      </w:r>
      <w:r w:rsidR="004F22B7">
        <w:rPr>
          <w:rFonts w:cs="Arial"/>
          <w:i/>
          <w:sz w:val="24"/>
          <w:szCs w:val="24"/>
        </w:rPr>
        <w:t xml:space="preserve"> </w:t>
      </w:r>
      <w:r w:rsidRPr="00B9526E">
        <w:rPr>
          <w:rFonts w:cs="Arial"/>
          <w:sz w:val="24"/>
          <w:szCs w:val="24"/>
        </w:rPr>
        <w:t>Praha: Karolinum</w:t>
      </w:r>
      <w:r w:rsidR="00D33E32">
        <w:rPr>
          <w:rFonts w:cs="Arial"/>
          <w:sz w:val="24"/>
          <w:szCs w:val="24"/>
        </w:rPr>
        <w:t>.</w:t>
      </w:r>
    </w:p>
    <w:p w:rsidR="00D33E32" w:rsidRPr="00CF4D0B" w:rsidRDefault="00D33E32" w:rsidP="00CF4D0B">
      <w:pPr>
        <w:autoSpaceDE w:val="0"/>
        <w:autoSpaceDN w:val="0"/>
        <w:adjustRightInd w:val="0"/>
        <w:spacing w:line="360" w:lineRule="auto"/>
        <w:jc w:val="both"/>
        <w:rPr>
          <w:rFonts w:cs="Arial"/>
          <w:sz w:val="24"/>
          <w:szCs w:val="24"/>
        </w:rPr>
      </w:pPr>
    </w:p>
    <w:p w:rsidR="005737C4" w:rsidRDefault="00D33E32" w:rsidP="00F529C1">
      <w:pPr>
        <w:autoSpaceDE w:val="0"/>
        <w:autoSpaceDN w:val="0"/>
        <w:adjustRightInd w:val="0"/>
        <w:spacing w:line="360" w:lineRule="auto"/>
        <w:jc w:val="both"/>
        <w:rPr>
          <w:rFonts w:cs="Arial"/>
          <w:sz w:val="24"/>
          <w:szCs w:val="24"/>
        </w:rPr>
      </w:pPr>
      <w:r>
        <w:rPr>
          <w:rFonts w:cs="Arial"/>
          <w:sz w:val="24"/>
          <w:szCs w:val="24"/>
        </w:rPr>
        <w:t>SIGMUND</w:t>
      </w:r>
      <w:r w:rsidR="00F529C1" w:rsidRPr="00F529C1">
        <w:rPr>
          <w:rFonts w:cs="Arial"/>
          <w:sz w:val="24"/>
          <w:szCs w:val="24"/>
        </w:rPr>
        <w:t xml:space="preserve">, M. et al. (2014). </w:t>
      </w:r>
      <w:r w:rsidR="00F529C1" w:rsidRPr="00D33E32">
        <w:rPr>
          <w:rFonts w:cs="Arial"/>
          <w:i/>
          <w:sz w:val="24"/>
          <w:szCs w:val="24"/>
        </w:rPr>
        <w:t xml:space="preserve">Comparison of  Live Satisfaction and ITS Components inCurrent Teachers and Selected Profession </w:t>
      </w:r>
      <w:r w:rsidR="00F529C1" w:rsidRPr="00F529C1">
        <w:rPr>
          <w:rFonts w:cs="Arial"/>
          <w:sz w:val="24"/>
          <w:szCs w:val="24"/>
        </w:rPr>
        <w:t>GR</w:t>
      </w:r>
      <w:r w:rsidR="00F529C1">
        <w:rPr>
          <w:rFonts w:cs="Arial"/>
          <w:sz w:val="24"/>
          <w:szCs w:val="24"/>
        </w:rPr>
        <w:t>OUP</w:t>
      </w:r>
      <w:r w:rsidR="0045520D">
        <w:rPr>
          <w:rFonts w:cs="Arial"/>
          <w:sz w:val="24"/>
          <w:szCs w:val="24"/>
        </w:rPr>
        <w:t>S. Pedagogigum 4. Retrieved 26.6</w:t>
      </w:r>
      <w:r w:rsidR="00F529C1">
        <w:rPr>
          <w:rFonts w:cs="Arial"/>
          <w:sz w:val="24"/>
          <w:szCs w:val="24"/>
        </w:rPr>
        <w:t>.2019</w:t>
      </w:r>
      <w:r w:rsidR="00F529C1" w:rsidRPr="00F529C1">
        <w:rPr>
          <w:rFonts w:cs="Arial"/>
          <w:sz w:val="24"/>
          <w:szCs w:val="24"/>
        </w:rPr>
        <w:t xml:space="preserve"> from World Wide Web:http://old.pdf.upol.cz/fileadmin/user_upload/PdF/e-pedagogium/2014/e-Pedagogium_4-2014.pdf</w:t>
      </w:r>
      <w:r w:rsidR="00F529C1">
        <w:rPr>
          <w:rFonts w:cs="Arial"/>
          <w:sz w:val="24"/>
          <w:szCs w:val="24"/>
        </w:rPr>
        <w:t xml:space="preserve"> (2014,</w:t>
      </w:r>
      <w:r>
        <w:rPr>
          <w:rFonts w:cs="Arial"/>
          <w:sz w:val="24"/>
          <w:szCs w:val="24"/>
        </w:rPr>
        <w:t>110)</w:t>
      </w:r>
    </w:p>
    <w:p w:rsidR="00D33E32" w:rsidRDefault="00D33E32" w:rsidP="00F529C1">
      <w:pPr>
        <w:autoSpaceDE w:val="0"/>
        <w:autoSpaceDN w:val="0"/>
        <w:adjustRightInd w:val="0"/>
        <w:spacing w:line="360" w:lineRule="auto"/>
        <w:jc w:val="both"/>
        <w:rPr>
          <w:rFonts w:cs="Arial"/>
          <w:sz w:val="24"/>
          <w:szCs w:val="24"/>
        </w:rPr>
      </w:pPr>
    </w:p>
    <w:p w:rsidR="005737C4" w:rsidRDefault="005737C4" w:rsidP="006A18B0">
      <w:pPr>
        <w:autoSpaceDE w:val="0"/>
        <w:autoSpaceDN w:val="0"/>
        <w:adjustRightInd w:val="0"/>
        <w:spacing w:line="360" w:lineRule="auto"/>
        <w:jc w:val="both"/>
        <w:rPr>
          <w:rFonts w:cs="Arial"/>
          <w:sz w:val="24"/>
          <w:szCs w:val="24"/>
        </w:rPr>
      </w:pPr>
      <w:r>
        <w:rPr>
          <w:rFonts w:cs="Arial"/>
          <w:sz w:val="24"/>
          <w:szCs w:val="24"/>
        </w:rPr>
        <w:t>ŠIMON, J</w:t>
      </w:r>
      <w:r w:rsidR="00CF4D0B">
        <w:rPr>
          <w:rFonts w:cs="Arial"/>
          <w:sz w:val="24"/>
          <w:szCs w:val="24"/>
        </w:rPr>
        <w:t>.</w:t>
      </w:r>
      <w:r>
        <w:rPr>
          <w:rFonts w:cs="Arial"/>
          <w:sz w:val="24"/>
          <w:szCs w:val="24"/>
        </w:rPr>
        <w:t xml:space="preserve"> a spolupracovníci (2001)</w:t>
      </w:r>
      <w:r w:rsidR="00CC4922">
        <w:rPr>
          <w:rFonts w:cs="Arial"/>
          <w:sz w:val="24"/>
          <w:szCs w:val="24"/>
        </w:rPr>
        <w:t>.</w:t>
      </w:r>
      <w:r>
        <w:rPr>
          <w:rFonts w:cs="Arial"/>
          <w:sz w:val="24"/>
          <w:szCs w:val="24"/>
        </w:rPr>
        <w:t xml:space="preserve"> </w:t>
      </w:r>
      <w:r>
        <w:rPr>
          <w:rFonts w:cs="Arial"/>
          <w:i/>
          <w:sz w:val="24"/>
          <w:szCs w:val="24"/>
        </w:rPr>
        <w:t>Epidemiologie a prevence ischemické choroby srdeční.</w:t>
      </w:r>
      <w:r w:rsidR="00A56C51">
        <w:rPr>
          <w:rFonts w:cs="Arial"/>
          <w:sz w:val="24"/>
          <w:szCs w:val="24"/>
        </w:rPr>
        <w:t xml:space="preserve"> Praha. Vydavatel</w:t>
      </w:r>
      <w:r>
        <w:rPr>
          <w:rFonts w:cs="Arial"/>
          <w:sz w:val="24"/>
          <w:szCs w:val="24"/>
        </w:rPr>
        <w:t>: GRADA pub</w:t>
      </w:r>
      <w:r w:rsidR="00A56C51">
        <w:rPr>
          <w:rFonts w:cs="Arial"/>
          <w:sz w:val="24"/>
          <w:szCs w:val="24"/>
        </w:rPr>
        <w:t>lishing a.s</w:t>
      </w:r>
      <w:r w:rsidR="004C3BA6">
        <w:rPr>
          <w:rFonts w:cs="Arial"/>
          <w:sz w:val="24"/>
          <w:szCs w:val="24"/>
        </w:rPr>
        <w:t>..</w:t>
      </w:r>
    </w:p>
    <w:p w:rsidR="004E345A" w:rsidRDefault="004E345A" w:rsidP="006A18B0">
      <w:pPr>
        <w:autoSpaceDE w:val="0"/>
        <w:autoSpaceDN w:val="0"/>
        <w:adjustRightInd w:val="0"/>
        <w:spacing w:line="360" w:lineRule="auto"/>
        <w:jc w:val="both"/>
        <w:rPr>
          <w:rFonts w:cs="Arial"/>
          <w:sz w:val="24"/>
          <w:szCs w:val="24"/>
        </w:rPr>
      </w:pPr>
    </w:p>
    <w:p w:rsidR="004E345A" w:rsidRDefault="004E345A" w:rsidP="006A18B0">
      <w:pPr>
        <w:autoSpaceDE w:val="0"/>
        <w:autoSpaceDN w:val="0"/>
        <w:adjustRightInd w:val="0"/>
        <w:spacing w:line="360" w:lineRule="auto"/>
        <w:jc w:val="both"/>
        <w:rPr>
          <w:rFonts w:cs="Arial"/>
          <w:sz w:val="24"/>
          <w:szCs w:val="24"/>
        </w:rPr>
      </w:pPr>
      <w:r>
        <w:rPr>
          <w:rFonts w:cs="Arial"/>
          <w:sz w:val="24"/>
          <w:szCs w:val="24"/>
        </w:rPr>
        <w:t xml:space="preserve">ŠTABLOVÁ, R., BREJCHA, B, a kolektiv </w:t>
      </w:r>
      <w:r w:rsidR="00884E01">
        <w:rPr>
          <w:rFonts w:cs="Arial"/>
          <w:sz w:val="24"/>
          <w:szCs w:val="24"/>
        </w:rPr>
        <w:t>(2007)</w:t>
      </w:r>
      <w:r w:rsidR="00CC4922">
        <w:rPr>
          <w:rFonts w:cs="Arial"/>
          <w:sz w:val="24"/>
          <w:szCs w:val="24"/>
        </w:rPr>
        <w:t xml:space="preserve">. </w:t>
      </w:r>
      <w:r>
        <w:rPr>
          <w:rFonts w:cs="Arial"/>
          <w:i/>
          <w:sz w:val="24"/>
          <w:szCs w:val="24"/>
        </w:rPr>
        <w:t>Návykové látky a současnost</w:t>
      </w:r>
      <w:r>
        <w:rPr>
          <w:rFonts w:cs="Arial"/>
          <w:sz w:val="24"/>
          <w:szCs w:val="24"/>
        </w:rPr>
        <w:t>.</w:t>
      </w:r>
      <w:r w:rsidR="00A56C51">
        <w:rPr>
          <w:rFonts w:cs="Arial"/>
          <w:sz w:val="24"/>
          <w:szCs w:val="24"/>
        </w:rPr>
        <w:t xml:space="preserve"> </w:t>
      </w:r>
      <w:r>
        <w:rPr>
          <w:rFonts w:cs="Arial"/>
          <w:sz w:val="24"/>
          <w:szCs w:val="24"/>
        </w:rPr>
        <w:t>Praha: Policejní akademie České Republiky</w:t>
      </w:r>
      <w:r w:rsidR="004C3BA6">
        <w:rPr>
          <w:rFonts w:cs="Arial"/>
          <w:sz w:val="24"/>
          <w:szCs w:val="24"/>
        </w:rPr>
        <w:t>.</w:t>
      </w:r>
    </w:p>
    <w:p w:rsidR="00D37FF0" w:rsidRDefault="00D37FF0" w:rsidP="006A18B0">
      <w:pPr>
        <w:autoSpaceDE w:val="0"/>
        <w:autoSpaceDN w:val="0"/>
        <w:adjustRightInd w:val="0"/>
        <w:spacing w:line="360" w:lineRule="auto"/>
        <w:jc w:val="both"/>
        <w:rPr>
          <w:rFonts w:cs="Arial"/>
          <w:sz w:val="24"/>
          <w:szCs w:val="24"/>
        </w:rPr>
      </w:pPr>
    </w:p>
    <w:p w:rsidR="006C64BE" w:rsidRPr="00D37FF0" w:rsidRDefault="00D37FF0" w:rsidP="00D37FF0">
      <w:pPr>
        <w:spacing w:line="360" w:lineRule="auto"/>
        <w:jc w:val="both"/>
        <w:rPr>
          <w:sz w:val="24"/>
          <w:szCs w:val="24"/>
          <w:lang w:val="en-GB"/>
        </w:rPr>
      </w:pPr>
      <w:r w:rsidRPr="00D37FF0">
        <w:rPr>
          <w:sz w:val="24"/>
          <w:szCs w:val="24"/>
          <w:lang w:val="en-GB"/>
        </w:rPr>
        <w:lastRenderedPageBreak/>
        <w:t>THOMAS, J. R., NELSON, J. K., &amp; SILVERMAN</w:t>
      </w:r>
      <w:r w:rsidR="006C64BE" w:rsidRPr="00D37FF0">
        <w:rPr>
          <w:sz w:val="24"/>
          <w:szCs w:val="24"/>
          <w:lang w:val="en-GB"/>
        </w:rPr>
        <w:t xml:space="preserve">, S. J. (2011). </w:t>
      </w:r>
      <w:r w:rsidR="006C64BE" w:rsidRPr="00D37FF0">
        <w:rPr>
          <w:i/>
          <w:sz w:val="24"/>
          <w:szCs w:val="24"/>
          <w:lang w:val="en-GB"/>
        </w:rPr>
        <w:t>Research methods in physical activity</w:t>
      </w:r>
      <w:r w:rsidR="006C64BE" w:rsidRPr="00D37FF0">
        <w:rPr>
          <w:sz w:val="24"/>
          <w:szCs w:val="24"/>
          <w:lang w:val="en-GB"/>
        </w:rPr>
        <w:t xml:space="preserve"> (6th ed.). Champaign, IL: Human Kinetics.</w:t>
      </w:r>
    </w:p>
    <w:p w:rsidR="00706DBE" w:rsidRDefault="00706DBE" w:rsidP="006A18B0">
      <w:pPr>
        <w:autoSpaceDE w:val="0"/>
        <w:autoSpaceDN w:val="0"/>
        <w:adjustRightInd w:val="0"/>
        <w:spacing w:line="360" w:lineRule="auto"/>
        <w:jc w:val="both"/>
        <w:rPr>
          <w:rFonts w:cs="Arial"/>
          <w:sz w:val="24"/>
          <w:szCs w:val="24"/>
        </w:rPr>
      </w:pPr>
    </w:p>
    <w:p w:rsidR="00706DBE" w:rsidRPr="00706DBE" w:rsidRDefault="00706DBE" w:rsidP="006A18B0">
      <w:pPr>
        <w:autoSpaceDE w:val="0"/>
        <w:autoSpaceDN w:val="0"/>
        <w:adjustRightInd w:val="0"/>
        <w:spacing w:line="360" w:lineRule="auto"/>
        <w:jc w:val="both"/>
        <w:rPr>
          <w:rFonts w:cs="Arial"/>
          <w:sz w:val="24"/>
          <w:szCs w:val="24"/>
        </w:rPr>
      </w:pPr>
      <w:r>
        <w:rPr>
          <w:rFonts w:cs="Arial"/>
          <w:sz w:val="24"/>
          <w:szCs w:val="24"/>
        </w:rPr>
        <w:t>VÁGNEROVÁ, M. (2007)</w:t>
      </w:r>
      <w:r w:rsidR="00CC4922">
        <w:rPr>
          <w:rFonts w:cs="Arial"/>
          <w:sz w:val="24"/>
          <w:szCs w:val="24"/>
        </w:rPr>
        <w:t>.</w:t>
      </w:r>
      <w:r>
        <w:rPr>
          <w:rFonts w:cs="Arial"/>
          <w:sz w:val="24"/>
          <w:szCs w:val="24"/>
        </w:rPr>
        <w:t xml:space="preserve"> </w:t>
      </w:r>
      <w:r>
        <w:rPr>
          <w:rFonts w:cs="Arial"/>
          <w:i/>
          <w:sz w:val="24"/>
          <w:szCs w:val="24"/>
        </w:rPr>
        <w:t xml:space="preserve">Vývojová psychologie II. Dospělost a stáří. </w:t>
      </w:r>
      <w:r>
        <w:rPr>
          <w:rFonts w:cs="Arial"/>
          <w:sz w:val="24"/>
          <w:szCs w:val="24"/>
        </w:rPr>
        <w:t>Vydala Univerzita Karlova v Praze. Nakladatelství Karolinum</w:t>
      </w:r>
      <w:r w:rsidR="004C3BA6">
        <w:rPr>
          <w:rFonts w:cs="Arial"/>
          <w:sz w:val="24"/>
          <w:szCs w:val="24"/>
        </w:rPr>
        <w:t>.</w:t>
      </w:r>
    </w:p>
    <w:p w:rsidR="00A56C51" w:rsidRDefault="00A56C51" w:rsidP="006A18B0">
      <w:pPr>
        <w:autoSpaceDE w:val="0"/>
        <w:autoSpaceDN w:val="0"/>
        <w:adjustRightInd w:val="0"/>
        <w:spacing w:line="360" w:lineRule="auto"/>
        <w:jc w:val="both"/>
        <w:rPr>
          <w:rFonts w:cs="Arial"/>
          <w:sz w:val="24"/>
          <w:szCs w:val="24"/>
        </w:rPr>
      </w:pPr>
    </w:p>
    <w:p w:rsidR="0029511D" w:rsidRDefault="00A56C51" w:rsidP="006A18B0">
      <w:pPr>
        <w:autoSpaceDE w:val="0"/>
        <w:autoSpaceDN w:val="0"/>
        <w:adjustRightInd w:val="0"/>
        <w:spacing w:line="360" w:lineRule="auto"/>
        <w:jc w:val="both"/>
        <w:rPr>
          <w:rFonts w:cs="Arial"/>
          <w:sz w:val="24"/>
          <w:szCs w:val="24"/>
        </w:rPr>
      </w:pPr>
      <w:r>
        <w:rPr>
          <w:rFonts w:cs="Arial"/>
          <w:sz w:val="24"/>
          <w:szCs w:val="24"/>
        </w:rPr>
        <w:t>ŽÁK, A. a kolektiv (2011)</w:t>
      </w:r>
      <w:r w:rsidR="00CC4922">
        <w:rPr>
          <w:rFonts w:cs="Arial"/>
          <w:sz w:val="24"/>
          <w:szCs w:val="24"/>
        </w:rPr>
        <w:t xml:space="preserve">. </w:t>
      </w:r>
      <w:r>
        <w:rPr>
          <w:rFonts w:cs="Arial"/>
          <w:i/>
          <w:sz w:val="24"/>
          <w:szCs w:val="24"/>
        </w:rPr>
        <w:t xml:space="preserve">Ateroskleróza nové pohledy. </w:t>
      </w:r>
      <w:r>
        <w:rPr>
          <w:rFonts w:cs="Arial"/>
          <w:sz w:val="24"/>
          <w:szCs w:val="24"/>
        </w:rPr>
        <w:t>Praha:</w:t>
      </w:r>
      <w:r w:rsidRPr="00A56C51">
        <w:rPr>
          <w:rFonts w:cs="Arial"/>
          <w:sz w:val="24"/>
          <w:szCs w:val="24"/>
        </w:rPr>
        <w:t xml:space="preserve"> </w:t>
      </w:r>
      <w:r>
        <w:rPr>
          <w:rFonts w:cs="Arial"/>
          <w:sz w:val="24"/>
          <w:szCs w:val="24"/>
        </w:rPr>
        <w:t>Vydavatel: Grada publishing a.s</w:t>
      </w:r>
      <w:r w:rsidR="004C3BA6">
        <w:rPr>
          <w:rFonts w:cs="Arial"/>
          <w:sz w:val="24"/>
          <w:szCs w:val="24"/>
        </w:rPr>
        <w:t>..</w:t>
      </w:r>
    </w:p>
    <w:p w:rsidR="000D4903" w:rsidRDefault="000D4903" w:rsidP="006A18B0">
      <w:pPr>
        <w:autoSpaceDE w:val="0"/>
        <w:autoSpaceDN w:val="0"/>
        <w:adjustRightInd w:val="0"/>
        <w:spacing w:line="360" w:lineRule="auto"/>
        <w:jc w:val="both"/>
        <w:rPr>
          <w:rFonts w:cs="Arial"/>
          <w:sz w:val="24"/>
          <w:szCs w:val="24"/>
        </w:rPr>
      </w:pPr>
    </w:p>
    <w:p w:rsidR="00CC4922" w:rsidRPr="00BF3AED" w:rsidRDefault="00CC4922" w:rsidP="006A18B0">
      <w:pPr>
        <w:autoSpaceDE w:val="0"/>
        <w:autoSpaceDN w:val="0"/>
        <w:adjustRightInd w:val="0"/>
        <w:spacing w:line="360" w:lineRule="auto"/>
        <w:jc w:val="both"/>
        <w:rPr>
          <w:rFonts w:cs="Arial"/>
          <w:b/>
          <w:sz w:val="24"/>
          <w:szCs w:val="24"/>
        </w:rPr>
      </w:pPr>
      <w:r w:rsidRPr="00BF3AED">
        <w:rPr>
          <w:rFonts w:cs="Arial"/>
          <w:b/>
          <w:sz w:val="24"/>
          <w:szCs w:val="24"/>
        </w:rPr>
        <w:t>Internetové zdroje:</w:t>
      </w:r>
    </w:p>
    <w:p w:rsidR="003B209B" w:rsidRPr="00BC1445" w:rsidRDefault="002201F8" w:rsidP="006A18B0">
      <w:pPr>
        <w:autoSpaceDE w:val="0"/>
        <w:autoSpaceDN w:val="0"/>
        <w:adjustRightInd w:val="0"/>
        <w:spacing w:line="360" w:lineRule="auto"/>
        <w:jc w:val="both"/>
        <w:rPr>
          <w:sz w:val="24"/>
        </w:rPr>
      </w:pPr>
      <w:hyperlink r:id="rId39" w:history="1">
        <w:r w:rsidR="000D4903" w:rsidRPr="00BC1445">
          <w:rPr>
            <w:rStyle w:val="Hypertextovodkaz"/>
            <w:color w:val="auto"/>
            <w:sz w:val="24"/>
          </w:rPr>
          <w:t>http://tituson.cz/co-to-je-zdravi</w:t>
        </w:r>
      </w:hyperlink>
    </w:p>
    <w:p w:rsidR="00BC1445" w:rsidRPr="0059083D" w:rsidRDefault="002201F8" w:rsidP="006A18B0">
      <w:pPr>
        <w:autoSpaceDE w:val="0"/>
        <w:autoSpaceDN w:val="0"/>
        <w:adjustRightInd w:val="0"/>
        <w:spacing w:line="360" w:lineRule="auto"/>
        <w:jc w:val="both"/>
      </w:pPr>
      <w:hyperlink r:id="rId40" w:history="1">
        <w:r w:rsidR="00A1695F" w:rsidRPr="0059083D">
          <w:rPr>
            <w:rStyle w:val="Hypertextovodkaz"/>
            <w:rFonts w:cs="Arial"/>
            <w:color w:val="auto"/>
            <w:sz w:val="24"/>
            <w:szCs w:val="24"/>
          </w:rPr>
          <w:t>www.vimcojim.cz</w:t>
        </w:r>
      </w:hyperlink>
    </w:p>
    <w:p w:rsidR="00BC1445" w:rsidRPr="0059083D" w:rsidRDefault="002201F8" w:rsidP="00BF3AED">
      <w:pPr>
        <w:autoSpaceDE w:val="0"/>
        <w:autoSpaceDN w:val="0"/>
        <w:adjustRightInd w:val="0"/>
        <w:spacing w:line="360" w:lineRule="auto"/>
        <w:jc w:val="both"/>
        <w:rPr>
          <w:sz w:val="24"/>
        </w:rPr>
      </w:pPr>
      <w:hyperlink r:id="rId41" w:history="1">
        <w:r w:rsidR="008D75D6" w:rsidRPr="0059083D">
          <w:rPr>
            <w:rStyle w:val="Hypertextovodkaz"/>
            <w:color w:val="auto"/>
            <w:sz w:val="24"/>
          </w:rPr>
          <w:t>https://www.rehabilitace.info/nemoci/nadvaha-a-obezita/</w:t>
        </w:r>
      </w:hyperlink>
      <w:r w:rsidR="0029511D" w:rsidRPr="0059083D">
        <w:rPr>
          <w:sz w:val="24"/>
        </w:rPr>
        <w:t>)</w:t>
      </w:r>
    </w:p>
    <w:p w:rsidR="00BC1445" w:rsidRPr="00BC1445" w:rsidRDefault="002201F8" w:rsidP="00BF3AED">
      <w:pPr>
        <w:autoSpaceDE w:val="0"/>
        <w:autoSpaceDN w:val="0"/>
        <w:adjustRightInd w:val="0"/>
        <w:spacing w:line="360" w:lineRule="auto"/>
        <w:jc w:val="both"/>
      </w:pPr>
      <w:hyperlink r:id="rId42" w:history="1">
        <w:r w:rsidR="008D75D6" w:rsidRPr="0059083D">
          <w:rPr>
            <w:rStyle w:val="Hypertextovodkaz"/>
            <w:color w:val="auto"/>
            <w:sz w:val="24"/>
          </w:rPr>
          <w:t>www.diatips.cz</w:t>
        </w:r>
      </w:hyperlink>
    </w:p>
    <w:p w:rsidR="00BF3AED" w:rsidRPr="00BF3AED" w:rsidRDefault="002201F8" w:rsidP="00BF3AED">
      <w:pPr>
        <w:autoSpaceDE w:val="0"/>
        <w:autoSpaceDN w:val="0"/>
        <w:adjustRightInd w:val="0"/>
        <w:spacing w:line="360" w:lineRule="auto"/>
        <w:jc w:val="both"/>
        <w:rPr>
          <w:rFonts w:cs="Arial"/>
          <w:sz w:val="24"/>
          <w:szCs w:val="24"/>
        </w:rPr>
      </w:pPr>
      <w:hyperlink r:id="rId43" w:history="1">
        <w:r w:rsidR="00BF3AED" w:rsidRPr="00BF3AED">
          <w:rPr>
            <w:rStyle w:val="Hypertextovodkaz"/>
            <w:rFonts w:cs="Arial"/>
            <w:color w:val="auto"/>
            <w:sz w:val="24"/>
            <w:szCs w:val="24"/>
          </w:rPr>
          <w:t>https://pl.mdcdn.cz/media/image/048fb4bbca311e4fe21d1d222649e395.png?version=1537791865</w:t>
        </w:r>
      </w:hyperlink>
    </w:p>
    <w:p w:rsidR="00BF3AED" w:rsidRDefault="004656CC" w:rsidP="00BF3AED">
      <w:pPr>
        <w:autoSpaceDE w:val="0"/>
        <w:autoSpaceDN w:val="0"/>
        <w:adjustRightInd w:val="0"/>
        <w:spacing w:line="360" w:lineRule="auto"/>
        <w:jc w:val="both"/>
        <w:rPr>
          <w:rFonts w:cs="Arial"/>
          <w:sz w:val="24"/>
          <w:szCs w:val="24"/>
        </w:rPr>
      </w:pPr>
      <w:r w:rsidRPr="004656CC">
        <w:rPr>
          <w:rFonts w:cs="Arial"/>
          <w:sz w:val="24"/>
          <w:szCs w:val="24"/>
        </w:rPr>
        <w:t>https://sites.google.com/site/theipaq/home</w:t>
      </w:r>
      <w:r w:rsidRPr="004656CC">
        <w:rPr>
          <w:rFonts w:cs="Arial"/>
          <w:sz w:val="24"/>
          <w:szCs w:val="24"/>
        </w:rPr>
        <w:cr/>
      </w:r>
      <w:r w:rsidR="00BF3AED" w:rsidRPr="00BF3AED">
        <w:rPr>
          <w:rFonts w:cs="Arial"/>
          <w:sz w:val="24"/>
          <w:szCs w:val="24"/>
        </w:rPr>
        <w:t>http://youthrex.com/wp-content/uploads/2017/06/IPAQ-TM.pdf</w:t>
      </w:r>
    </w:p>
    <w:p w:rsidR="00BF3AED" w:rsidRDefault="00BF3AED" w:rsidP="006A18B0">
      <w:pPr>
        <w:autoSpaceDE w:val="0"/>
        <w:autoSpaceDN w:val="0"/>
        <w:adjustRightInd w:val="0"/>
        <w:spacing w:line="360" w:lineRule="auto"/>
        <w:jc w:val="both"/>
        <w:rPr>
          <w:rFonts w:cs="Arial"/>
          <w:sz w:val="24"/>
          <w:szCs w:val="24"/>
        </w:rPr>
      </w:pPr>
      <w:r w:rsidRPr="00BF3AED">
        <w:rPr>
          <w:rFonts w:cs="Arial"/>
          <w:sz w:val="24"/>
          <w:szCs w:val="24"/>
        </w:rPr>
        <w:t>http://www.sdp.univ.fvg.it/sites/default/files/IPAQ_English_self-admin_long.pdf</w:t>
      </w:r>
    </w:p>
    <w:p w:rsidR="00950B69" w:rsidRDefault="00950B69" w:rsidP="006A18B0">
      <w:pPr>
        <w:autoSpaceDE w:val="0"/>
        <w:autoSpaceDN w:val="0"/>
        <w:adjustRightInd w:val="0"/>
        <w:spacing w:line="360" w:lineRule="auto"/>
        <w:jc w:val="both"/>
        <w:rPr>
          <w:rFonts w:cs="Arial"/>
          <w:sz w:val="24"/>
          <w:szCs w:val="24"/>
        </w:rPr>
      </w:pPr>
    </w:p>
    <w:p w:rsidR="00950B69" w:rsidRDefault="00950B69" w:rsidP="00770101">
      <w:pPr>
        <w:rPr>
          <w:rFonts w:cs="Arial"/>
          <w:sz w:val="24"/>
          <w:szCs w:val="24"/>
        </w:rPr>
      </w:pPr>
    </w:p>
    <w:p w:rsidR="00BC1445" w:rsidRDefault="00BC1445" w:rsidP="00770101">
      <w:pPr>
        <w:rPr>
          <w:rFonts w:cs="Arial"/>
          <w:sz w:val="24"/>
          <w:szCs w:val="24"/>
        </w:rPr>
      </w:pPr>
    </w:p>
    <w:p w:rsidR="00BC1445" w:rsidRDefault="00BC1445" w:rsidP="00770101">
      <w:pPr>
        <w:rPr>
          <w:rFonts w:cs="Arial"/>
          <w:sz w:val="24"/>
          <w:szCs w:val="24"/>
        </w:rPr>
      </w:pPr>
    </w:p>
    <w:p w:rsidR="00BC1445" w:rsidRDefault="00BC1445" w:rsidP="00770101">
      <w:pPr>
        <w:rPr>
          <w:rFonts w:cs="Arial"/>
          <w:sz w:val="24"/>
          <w:szCs w:val="24"/>
        </w:rPr>
      </w:pPr>
    </w:p>
    <w:p w:rsidR="00BC1445" w:rsidRDefault="00BC1445" w:rsidP="00770101">
      <w:pPr>
        <w:rPr>
          <w:rFonts w:cs="Arial"/>
          <w:sz w:val="24"/>
          <w:szCs w:val="24"/>
        </w:rPr>
      </w:pPr>
    </w:p>
    <w:p w:rsidR="00A1695F" w:rsidRPr="00495688" w:rsidRDefault="00A1695F" w:rsidP="0091127C">
      <w:pPr>
        <w:pStyle w:val="Odstavecseseznamem"/>
        <w:numPr>
          <w:ilvl w:val="0"/>
          <w:numId w:val="39"/>
        </w:numPr>
        <w:autoSpaceDE w:val="0"/>
        <w:autoSpaceDN w:val="0"/>
        <w:adjustRightInd w:val="0"/>
        <w:spacing w:line="360" w:lineRule="auto"/>
        <w:ind w:left="567" w:hanging="567"/>
        <w:jc w:val="both"/>
        <w:rPr>
          <w:rFonts w:cs="Arial"/>
          <w:b/>
          <w:sz w:val="24"/>
          <w:szCs w:val="24"/>
        </w:rPr>
      </w:pPr>
      <w:r w:rsidRPr="00495688">
        <w:rPr>
          <w:rFonts w:cs="Arial"/>
          <w:b/>
          <w:sz w:val="24"/>
          <w:szCs w:val="24"/>
        </w:rPr>
        <w:lastRenderedPageBreak/>
        <w:t>SEZNAM TABULEK, OBRÁZKŮ A PŘÍLOH</w:t>
      </w:r>
    </w:p>
    <w:p w:rsidR="00A1695F" w:rsidRDefault="00E4737C" w:rsidP="00E4737C">
      <w:pPr>
        <w:autoSpaceDE w:val="0"/>
        <w:autoSpaceDN w:val="0"/>
        <w:adjustRightInd w:val="0"/>
        <w:spacing w:line="360" w:lineRule="auto"/>
        <w:jc w:val="both"/>
        <w:rPr>
          <w:rFonts w:cs="Arial"/>
          <w:b/>
          <w:sz w:val="24"/>
          <w:szCs w:val="24"/>
        </w:rPr>
      </w:pPr>
      <w:r>
        <w:rPr>
          <w:rFonts w:cs="Arial"/>
          <w:b/>
          <w:sz w:val="24"/>
          <w:szCs w:val="24"/>
        </w:rPr>
        <w:t>11.1</w:t>
      </w:r>
      <w:r>
        <w:rPr>
          <w:rFonts w:cs="Arial"/>
          <w:b/>
          <w:sz w:val="24"/>
          <w:szCs w:val="24"/>
        </w:rPr>
        <w:tab/>
      </w:r>
      <w:r w:rsidR="00A1695F" w:rsidRPr="00A1695F">
        <w:rPr>
          <w:rFonts w:cs="Arial"/>
          <w:b/>
          <w:sz w:val="24"/>
          <w:szCs w:val="24"/>
        </w:rPr>
        <w:t>Seznam tabulek</w:t>
      </w:r>
    </w:p>
    <w:p w:rsidR="00C70A59" w:rsidRPr="00B24B64" w:rsidRDefault="00C70A59" w:rsidP="00C45F88">
      <w:pPr>
        <w:pStyle w:val="2rove-podkapitoly"/>
        <w:numPr>
          <w:ilvl w:val="0"/>
          <w:numId w:val="0"/>
        </w:numPr>
        <w:jc w:val="left"/>
        <w:rPr>
          <w:sz w:val="24"/>
        </w:rPr>
      </w:pPr>
      <w:r>
        <w:rPr>
          <w:b/>
          <w:sz w:val="24"/>
        </w:rPr>
        <w:t>Tabulka 1:</w:t>
      </w:r>
      <w:r w:rsidR="008652CD">
        <w:rPr>
          <w:b/>
          <w:sz w:val="24"/>
        </w:rPr>
        <w:t xml:space="preserve"> </w:t>
      </w:r>
      <w:r w:rsidR="008652CD">
        <w:rPr>
          <w:sz w:val="24"/>
        </w:rPr>
        <w:t>Nutrienty a jejich hlavní fu</w:t>
      </w:r>
      <w:r w:rsidR="00BF184D">
        <w:rPr>
          <w:sz w:val="24"/>
        </w:rPr>
        <w:t xml:space="preserve">nkce v organismu (Dohnal a kol. </w:t>
      </w:r>
      <w:r w:rsidR="00C45F88">
        <w:rPr>
          <w:sz w:val="24"/>
        </w:rPr>
        <w:t xml:space="preserve">     </w:t>
      </w:r>
      <w:r w:rsidR="008652CD">
        <w:rPr>
          <w:sz w:val="24"/>
        </w:rPr>
        <w:t>2009,112)</w:t>
      </w:r>
    </w:p>
    <w:p w:rsidR="008652CD" w:rsidRDefault="00DF41EF" w:rsidP="00A1695F">
      <w:pPr>
        <w:autoSpaceDE w:val="0"/>
        <w:autoSpaceDN w:val="0"/>
        <w:adjustRightInd w:val="0"/>
        <w:spacing w:line="360" w:lineRule="auto"/>
        <w:jc w:val="both"/>
        <w:rPr>
          <w:sz w:val="24"/>
        </w:rPr>
      </w:pPr>
      <w:r>
        <w:rPr>
          <w:b/>
          <w:sz w:val="24"/>
        </w:rPr>
        <w:t xml:space="preserve">Tabulka 2: </w:t>
      </w:r>
      <w:r w:rsidRPr="00F13270">
        <w:rPr>
          <w:sz w:val="24"/>
        </w:rPr>
        <w:t xml:space="preserve">Běžná ztráta vody (v ml/den) v závislosti na teplotě a na prostředí na den ( Máchová, Kubátová, </w:t>
      </w:r>
      <w:r w:rsidR="00F13270" w:rsidRPr="00F13270">
        <w:rPr>
          <w:sz w:val="24"/>
        </w:rPr>
        <w:t>a kolektiv 2015,</w:t>
      </w:r>
      <w:r w:rsidR="00C45F88">
        <w:rPr>
          <w:sz w:val="24"/>
        </w:rPr>
        <w:t xml:space="preserve"> </w:t>
      </w:r>
      <w:r w:rsidR="00F13270" w:rsidRPr="00F13270">
        <w:rPr>
          <w:sz w:val="24"/>
        </w:rPr>
        <w:t>26)</w:t>
      </w:r>
    </w:p>
    <w:p w:rsidR="001653A6" w:rsidRDefault="001653A6" w:rsidP="001653A6">
      <w:pPr>
        <w:pStyle w:val="2rove-podkapitoly"/>
        <w:numPr>
          <w:ilvl w:val="0"/>
          <w:numId w:val="0"/>
        </w:numPr>
        <w:rPr>
          <w:sz w:val="24"/>
        </w:rPr>
      </w:pPr>
      <w:r>
        <w:rPr>
          <w:b/>
          <w:sz w:val="24"/>
        </w:rPr>
        <w:t xml:space="preserve">Tabulka 3 : </w:t>
      </w:r>
      <w:r w:rsidRPr="0029511D">
        <w:rPr>
          <w:i/>
          <w:sz w:val="24"/>
        </w:rPr>
        <w:t>Zdravotní rizika podle BMI</w:t>
      </w:r>
      <w:r w:rsidR="00C45F88">
        <w:rPr>
          <w:sz w:val="24"/>
        </w:rPr>
        <w:t xml:space="preserve"> (Málková, Málková, </w:t>
      </w:r>
      <w:r>
        <w:rPr>
          <w:sz w:val="24"/>
        </w:rPr>
        <w:t>2014,15)</w:t>
      </w:r>
    </w:p>
    <w:p w:rsidR="001653A6" w:rsidRPr="000D12F0" w:rsidRDefault="001653A6" w:rsidP="001653A6">
      <w:pPr>
        <w:autoSpaceDE w:val="0"/>
        <w:autoSpaceDN w:val="0"/>
        <w:adjustRightInd w:val="0"/>
        <w:spacing w:line="360" w:lineRule="auto"/>
        <w:jc w:val="both"/>
        <w:rPr>
          <w:rFonts w:cs="Arial"/>
          <w:sz w:val="24"/>
          <w:szCs w:val="24"/>
        </w:rPr>
      </w:pPr>
      <w:r>
        <w:rPr>
          <w:b/>
          <w:sz w:val="24"/>
        </w:rPr>
        <w:t xml:space="preserve">Tabulka 4: </w:t>
      </w:r>
      <w:r w:rsidRPr="00375E44">
        <w:rPr>
          <w:sz w:val="24"/>
        </w:rPr>
        <w:t>Hodnoty tlaku pro všechny věkové skupiny</w:t>
      </w:r>
    </w:p>
    <w:p w:rsidR="001653A6" w:rsidRPr="009939F1" w:rsidRDefault="001653A6" w:rsidP="001653A6">
      <w:pPr>
        <w:autoSpaceDE w:val="0"/>
        <w:autoSpaceDN w:val="0"/>
        <w:adjustRightInd w:val="0"/>
        <w:spacing w:line="360" w:lineRule="auto"/>
        <w:jc w:val="both"/>
        <w:rPr>
          <w:sz w:val="24"/>
        </w:rPr>
      </w:pPr>
      <w:r>
        <w:rPr>
          <w:b/>
          <w:sz w:val="24"/>
        </w:rPr>
        <w:t xml:space="preserve">Tabulka 5: </w:t>
      </w:r>
      <w:r>
        <w:rPr>
          <w:sz w:val="24"/>
        </w:rPr>
        <w:t xml:space="preserve">Obecné zdroje aterosklerózy, ICHS a </w:t>
      </w:r>
      <w:r w:rsidR="00C45F88">
        <w:rPr>
          <w:sz w:val="24"/>
        </w:rPr>
        <w:t>dalších chronických chorob  (</w:t>
      </w:r>
      <w:r>
        <w:rPr>
          <w:sz w:val="24"/>
        </w:rPr>
        <w:t>Šimon a spolupracovníci, 2001,41)</w:t>
      </w:r>
    </w:p>
    <w:p w:rsidR="001653A6" w:rsidRPr="00F13270" w:rsidRDefault="001653A6" w:rsidP="001653A6">
      <w:pPr>
        <w:pStyle w:val="2rove-podkapitoly"/>
        <w:numPr>
          <w:ilvl w:val="0"/>
          <w:numId w:val="0"/>
        </w:numPr>
        <w:rPr>
          <w:sz w:val="24"/>
        </w:rPr>
      </w:pPr>
      <w:r>
        <w:rPr>
          <w:b/>
          <w:sz w:val="24"/>
        </w:rPr>
        <w:t xml:space="preserve">Tabulka 6: </w:t>
      </w:r>
      <w:r>
        <w:rPr>
          <w:sz w:val="24"/>
        </w:rPr>
        <w:t>Vy</w:t>
      </w:r>
      <w:r w:rsidR="00C45F88">
        <w:rPr>
          <w:sz w:val="24"/>
        </w:rPr>
        <w:t>brané rizikové faktory (Žák</w:t>
      </w:r>
      <w:r>
        <w:rPr>
          <w:sz w:val="24"/>
        </w:rPr>
        <w:t xml:space="preserve"> a kolektiv 2011,</w:t>
      </w:r>
      <w:r w:rsidR="00C45F88">
        <w:rPr>
          <w:sz w:val="24"/>
        </w:rPr>
        <w:t xml:space="preserve"> </w:t>
      </w:r>
      <w:r>
        <w:rPr>
          <w:sz w:val="24"/>
        </w:rPr>
        <w:t>22)</w:t>
      </w:r>
    </w:p>
    <w:p w:rsidR="00A1695F" w:rsidRDefault="001653A6" w:rsidP="00A1695F">
      <w:pPr>
        <w:autoSpaceDE w:val="0"/>
        <w:autoSpaceDN w:val="0"/>
        <w:adjustRightInd w:val="0"/>
        <w:spacing w:line="360" w:lineRule="auto"/>
        <w:jc w:val="both"/>
        <w:rPr>
          <w:sz w:val="24"/>
        </w:rPr>
      </w:pPr>
      <w:r>
        <w:rPr>
          <w:b/>
          <w:sz w:val="24"/>
        </w:rPr>
        <w:t>Tabulka 7</w:t>
      </w:r>
      <w:r w:rsidR="000D12F0">
        <w:rPr>
          <w:b/>
          <w:sz w:val="24"/>
        </w:rPr>
        <w:t>:</w:t>
      </w:r>
      <w:r w:rsidR="000D12F0">
        <w:rPr>
          <w:sz w:val="24"/>
        </w:rPr>
        <w:t xml:space="preserve"> Kvalifikace diabetu podle Světové zdravotnické organizace (WHO) (</w:t>
      </w:r>
      <w:r w:rsidR="00C45F88">
        <w:rPr>
          <w:sz w:val="24"/>
        </w:rPr>
        <w:t>Olšovský</w:t>
      </w:r>
      <w:r w:rsidR="000D12F0">
        <w:rPr>
          <w:sz w:val="24"/>
        </w:rPr>
        <w:t>, 2018, 14)</w:t>
      </w:r>
    </w:p>
    <w:p w:rsidR="00C45F88" w:rsidRDefault="00F86882" w:rsidP="00A1695F">
      <w:pPr>
        <w:autoSpaceDE w:val="0"/>
        <w:autoSpaceDN w:val="0"/>
        <w:adjustRightInd w:val="0"/>
        <w:spacing w:line="360" w:lineRule="auto"/>
        <w:jc w:val="both"/>
        <w:rPr>
          <w:sz w:val="24"/>
        </w:rPr>
      </w:pPr>
      <w:r>
        <w:rPr>
          <w:b/>
          <w:sz w:val="24"/>
        </w:rPr>
        <w:t xml:space="preserve">Tabulka </w:t>
      </w:r>
      <w:r w:rsidR="001653A6">
        <w:rPr>
          <w:b/>
          <w:sz w:val="24"/>
        </w:rPr>
        <w:t>8</w:t>
      </w:r>
      <w:r w:rsidR="001E676B">
        <w:rPr>
          <w:b/>
          <w:sz w:val="24"/>
        </w:rPr>
        <w:t xml:space="preserve">: </w:t>
      </w:r>
      <w:r w:rsidR="001E676B">
        <w:rPr>
          <w:sz w:val="24"/>
        </w:rPr>
        <w:t>Typy kardiovaskulárních onemo</w:t>
      </w:r>
      <w:r w:rsidR="00C45F88">
        <w:rPr>
          <w:sz w:val="24"/>
        </w:rPr>
        <w:t xml:space="preserve">cnění související s kouřením </w:t>
      </w:r>
    </w:p>
    <w:p w:rsidR="000D12F0" w:rsidRDefault="00C45F88" w:rsidP="00A1695F">
      <w:pPr>
        <w:autoSpaceDE w:val="0"/>
        <w:autoSpaceDN w:val="0"/>
        <w:adjustRightInd w:val="0"/>
        <w:spacing w:line="360" w:lineRule="auto"/>
        <w:jc w:val="both"/>
        <w:rPr>
          <w:sz w:val="24"/>
        </w:rPr>
      </w:pPr>
      <w:r>
        <w:rPr>
          <w:sz w:val="24"/>
        </w:rPr>
        <w:t>(</w:t>
      </w:r>
      <w:r w:rsidR="001E676B">
        <w:rPr>
          <w:sz w:val="24"/>
        </w:rPr>
        <w:t xml:space="preserve"> Šimon a spolupracovníci, 2001,51)</w:t>
      </w:r>
    </w:p>
    <w:p w:rsidR="00F86882" w:rsidRPr="00F86882" w:rsidRDefault="00F86882" w:rsidP="00F86882">
      <w:pPr>
        <w:spacing w:line="360" w:lineRule="auto"/>
        <w:jc w:val="both"/>
        <w:rPr>
          <w:b/>
          <w:sz w:val="24"/>
          <w:szCs w:val="24"/>
        </w:rPr>
      </w:pPr>
      <w:r>
        <w:rPr>
          <w:b/>
          <w:sz w:val="24"/>
          <w:szCs w:val="24"/>
        </w:rPr>
        <w:t xml:space="preserve">Tabulka 9: </w:t>
      </w:r>
      <w:r w:rsidRPr="00646154">
        <w:rPr>
          <w:sz w:val="24"/>
          <w:szCs w:val="24"/>
        </w:rPr>
        <w:t xml:space="preserve">Životní spokojenost a její složky u současných pracovníků na pozici „Obchodně produktový </w:t>
      </w:r>
      <w:r>
        <w:rPr>
          <w:sz w:val="24"/>
          <w:szCs w:val="24"/>
        </w:rPr>
        <w:t>s</w:t>
      </w:r>
      <w:r w:rsidRPr="00646154">
        <w:rPr>
          <w:sz w:val="24"/>
          <w:szCs w:val="24"/>
        </w:rPr>
        <w:t>pecialista“ a jejic</w:t>
      </w:r>
      <w:r>
        <w:rPr>
          <w:sz w:val="24"/>
          <w:szCs w:val="24"/>
        </w:rPr>
        <w:t>h</w:t>
      </w:r>
      <w:r w:rsidRPr="00646154">
        <w:rPr>
          <w:sz w:val="24"/>
          <w:szCs w:val="24"/>
        </w:rPr>
        <w:t xml:space="preserve"> s</w:t>
      </w:r>
      <w:r>
        <w:rPr>
          <w:sz w:val="24"/>
          <w:szCs w:val="24"/>
        </w:rPr>
        <w:t>r</w:t>
      </w:r>
      <w:r w:rsidRPr="00646154">
        <w:rPr>
          <w:sz w:val="24"/>
          <w:szCs w:val="24"/>
        </w:rPr>
        <w:t>o</w:t>
      </w:r>
      <w:r>
        <w:rPr>
          <w:sz w:val="24"/>
          <w:szCs w:val="24"/>
        </w:rPr>
        <w:t>vná</w:t>
      </w:r>
      <w:r w:rsidRPr="00646154">
        <w:rPr>
          <w:sz w:val="24"/>
          <w:szCs w:val="24"/>
        </w:rPr>
        <w:t>ní s normativními hodnotami</w:t>
      </w:r>
    </w:p>
    <w:p w:rsidR="00F86882" w:rsidRDefault="00F86882" w:rsidP="00F86882">
      <w:pPr>
        <w:spacing w:line="360" w:lineRule="auto"/>
        <w:jc w:val="both"/>
        <w:rPr>
          <w:sz w:val="24"/>
          <w:szCs w:val="24"/>
        </w:rPr>
      </w:pPr>
      <w:r>
        <w:rPr>
          <w:b/>
          <w:sz w:val="24"/>
          <w:szCs w:val="24"/>
        </w:rPr>
        <w:t xml:space="preserve">Tabulka 10: </w:t>
      </w:r>
      <w:r w:rsidRPr="00646154">
        <w:rPr>
          <w:sz w:val="24"/>
          <w:szCs w:val="24"/>
        </w:rPr>
        <w:t>Životní spokojenost a její složky u současných pracovníků na pozici „Obchodně produktový specialista“ a jejich srovnání s hodnotami současných vysokoškolských stud</w:t>
      </w:r>
      <w:r>
        <w:rPr>
          <w:sz w:val="24"/>
          <w:szCs w:val="24"/>
        </w:rPr>
        <w:t>ent</w:t>
      </w:r>
      <w:r w:rsidRPr="00646154">
        <w:rPr>
          <w:sz w:val="24"/>
          <w:szCs w:val="24"/>
        </w:rPr>
        <w:t>ů</w:t>
      </w:r>
    </w:p>
    <w:p w:rsidR="00F86882" w:rsidRPr="00F86882" w:rsidRDefault="00F86882" w:rsidP="00F86882">
      <w:pPr>
        <w:tabs>
          <w:tab w:val="left" w:pos="426"/>
        </w:tabs>
        <w:spacing w:line="360" w:lineRule="auto"/>
        <w:jc w:val="both"/>
        <w:rPr>
          <w:b/>
          <w:sz w:val="24"/>
          <w:szCs w:val="24"/>
          <w:lang w:val="en-GB"/>
        </w:rPr>
      </w:pPr>
      <w:r>
        <w:rPr>
          <w:b/>
          <w:sz w:val="24"/>
          <w:szCs w:val="24"/>
          <w:lang w:val="en-GB"/>
        </w:rPr>
        <w:t xml:space="preserve">Tabulka 11: </w:t>
      </w:r>
      <w:r w:rsidRPr="00646154">
        <w:rPr>
          <w:sz w:val="24"/>
          <w:szCs w:val="24"/>
        </w:rPr>
        <w:t xml:space="preserve">Pohybová aktivita a její úroveň u současných pracovníků na pozici „Obchodně produktový specialista“ </w:t>
      </w:r>
    </w:p>
    <w:p w:rsidR="00820EE8" w:rsidRDefault="00820EE8" w:rsidP="00820EE8">
      <w:pPr>
        <w:tabs>
          <w:tab w:val="left" w:pos="426"/>
        </w:tabs>
        <w:spacing w:line="360" w:lineRule="auto"/>
        <w:jc w:val="both"/>
        <w:rPr>
          <w:sz w:val="24"/>
          <w:szCs w:val="24"/>
        </w:rPr>
      </w:pPr>
      <w:r>
        <w:rPr>
          <w:b/>
          <w:sz w:val="24"/>
          <w:szCs w:val="24"/>
          <w:lang w:val="en-GB"/>
        </w:rPr>
        <w:t>Tabulka 12:</w:t>
      </w:r>
      <w:r w:rsidRPr="00646154">
        <w:rPr>
          <w:b/>
          <w:sz w:val="24"/>
          <w:szCs w:val="24"/>
          <w:lang w:val="en-GB"/>
        </w:rPr>
        <w:t xml:space="preserve"> </w:t>
      </w:r>
      <w:r w:rsidRPr="00646154">
        <w:rPr>
          <w:sz w:val="24"/>
          <w:szCs w:val="24"/>
        </w:rPr>
        <w:t>Pohybová aktivita a její úroveň u současných pracovníků na pozici „Obchodně produktový specialista“ a srovnání se skupinou současných vysokoškolských studentů</w:t>
      </w:r>
    </w:p>
    <w:p w:rsidR="00BA79FE" w:rsidRPr="00495688" w:rsidRDefault="00185252" w:rsidP="00495688">
      <w:pPr>
        <w:tabs>
          <w:tab w:val="left" w:pos="426"/>
        </w:tabs>
        <w:spacing w:line="360" w:lineRule="auto"/>
        <w:jc w:val="both"/>
        <w:rPr>
          <w:b/>
          <w:sz w:val="24"/>
          <w:szCs w:val="24"/>
          <w:lang w:val="en-GB"/>
        </w:rPr>
      </w:pPr>
      <w:r>
        <w:rPr>
          <w:b/>
          <w:sz w:val="24"/>
          <w:szCs w:val="24"/>
          <w:lang w:val="en-GB"/>
        </w:rPr>
        <w:t xml:space="preserve">Tabulka 13: </w:t>
      </w:r>
      <w:r>
        <w:rPr>
          <w:sz w:val="24"/>
          <w:szCs w:val="24"/>
        </w:rPr>
        <w:t>Srovnání DŽS</w:t>
      </w:r>
      <w:r w:rsidRPr="00B730EE">
        <w:rPr>
          <w:sz w:val="24"/>
          <w:szCs w:val="24"/>
        </w:rPr>
        <w:t xml:space="preserve"> „Obchodně produktových specialistů“</w:t>
      </w:r>
      <w:r>
        <w:rPr>
          <w:sz w:val="24"/>
          <w:szCs w:val="24"/>
        </w:rPr>
        <w:t xml:space="preserve"> s různ</w:t>
      </w:r>
      <w:r w:rsidR="00C45F88">
        <w:rPr>
          <w:sz w:val="24"/>
          <w:szCs w:val="24"/>
        </w:rPr>
        <w:t>ými pofesemi (Sigmund M, et.  al</w:t>
      </w:r>
      <w:r>
        <w:rPr>
          <w:sz w:val="24"/>
          <w:szCs w:val="24"/>
        </w:rPr>
        <w:t>.</w:t>
      </w:r>
      <w:r w:rsidR="00C45F88">
        <w:rPr>
          <w:sz w:val="24"/>
          <w:szCs w:val="24"/>
        </w:rPr>
        <w:t>,</w:t>
      </w:r>
      <w:r>
        <w:rPr>
          <w:sz w:val="24"/>
          <w:szCs w:val="24"/>
        </w:rPr>
        <w:t xml:space="preserve"> (2014))</w:t>
      </w:r>
    </w:p>
    <w:p w:rsidR="00A1695F" w:rsidRDefault="00E4737C" w:rsidP="00A1695F">
      <w:pPr>
        <w:autoSpaceDE w:val="0"/>
        <w:autoSpaceDN w:val="0"/>
        <w:adjustRightInd w:val="0"/>
        <w:spacing w:line="360" w:lineRule="auto"/>
        <w:jc w:val="both"/>
        <w:rPr>
          <w:rFonts w:cs="Arial"/>
          <w:b/>
          <w:sz w:val="24"/>
          <w:szCs w:val="24"/>
        </w:rPr>
      </w:pPr>
      <w:r>
        <w:rPr>
          <w:rFonts w:cs="Arial"/>
          <w:b/>
          <w:sz w:val="24"/>
          <w:szCs w:val="24"/>
        </w:rPr>
        <w:lastRenderedPageBreak/>
        <w:t>11.2</w:t>
      </w:r>
      <w:r>
        <w:rPr>
          <w:rFonts w:cs="Arial"/>
          <w:b/>
          <w:sz w:val="24"/>
          <w:szCs w:val="24"/>
        </w:rPr>
        <w:tab/>
      </w:r>
      <w:r w:rsidRPr="00A1695F">
        <w:rPr>
          <w:rFonts w:cs="Arial"/>
          <w:b/>
          <w:sz w:val="24"/>
          <w:szCs w:val="24"/>
        </w:rPr>
        <w:t xml:space="preserve"> </w:t>
      </w:r>
      <w:r w:rsidR="00A1695F" w:rsidRPr="00A1695F">
        <w:rPr>
          <w:rFonts w:cs="Arial"/>
          <w:b/>
          <w:sz w:val="24"/>
          <w:szCs w:val="24"/>
        </w:rPr>
        <w:t>Seznam obrázků</w:t>
      </w:r>
    </w:p>
    <w:p w:rsidR="003A21D9" w:rsidRPr="003A21D9" w:rsidRDefault="008652CD" w:rsidP="003A21D9">
      <w:pPr>
        <w:pStyle w:val="2rove-podkapitoly"/>
        <w:numPr>
          <w:ilvl w:val="0"/>
          <w:numId w:val="0"/>
        </w:numPr>
        <w:ind w:left="284" w:hanging="284"/>
        <w:rPr>
          <w:sz w:val="24"/>
        </w:rPr>
      </w:pPr>
      <w:r>
        <w:rPr>
          <w:b/>
          <w:sz w:val="24"/>
        </w:rPr>
        <w:t>Obrázek 1. :</w:t>
      </w:r>
      <w:r>
        <w:rPr>
          <w:i/>
          <w:sz w:val="24"/>
        </w:rPr>
        <w:t xml:space="preserve">Česká potravinová pyramida </w:t>
      </w:r>
      <w:r>
        <w:rPr>
          <w:sz w:val="24"/>
        </w:rPr>
        <w:t>(</w:t>
      </w:r>
      <w:hyperlink r:id="rId44" w:history="1">
        <w:r w:rsidR="003A21D9" w:rsidRPr="00BF184D">
          <w:rPr>
            <w:rStyle w:val="Hypertextovodkaz"/>
            <w:color w:val="000000" w:themeColor="text1"/>
            <w:sz w:val="24"/>
          </w:rPr>
          <w:t>www.vimcojim.cz</w:t>
        </w:r>
      </w:hyperlink>
      <w:r w:rsidRPr="00BF184D">
        <w:rPr>
          <w:color w:val="000000" w:themeColor="text1"/>
          <w:sz w:val="24"/>
        </w:rPr>
        <w:t>)</w:t>
      </w:r>
    </w:p>
    <w:p w:rsidR="003A21D9" w:rsidRDefault="003A21D9" w:rsidP="003A21D9">
      <w:pPr>
        <w:pStyle w:val="2rove-podkapitoly"/>
        <w:numPr>
          <w:ilvl w:val="0"/>
          <w:numId w:val="0"/>
        </w:numPr>
        <w:jc w:val="left"/>
        <w:rPr>
          <w:sz w:val="24"/>
        </w:rPr>
      </w:pPr>
      <w:r>
        <w:rPr>
          <w:b/>
          <w:sz w:val="24"/>
        </w:rPr>
        <w:t>Obrázek 2</w:t>
      </w:r>
      <w:r w:rsidRPr="005A01F0">
        <w:rPr>
          <w:b/>
          <w:sz w:val="24"/>
        </w:rPr>
        <w:t>:</w:t>
      </w:r>
      <w:r>
        <w:rPr>
          <w:b/>
          <w:sz w:val="24"/>
        </w:rPr>
        <w:t xml:space="preserve"> </w:t>
      </w:r>
      <w:r w:rsidR="00C45F88">
        <w:rPr>
          <w:sz w:val="24"/>
        </w:rPr>
        <w:t>Komponety stravy (</w:t>
      </w:r>
      <w:r>
        <w:rPr>
          <w:sz w:val="24"/>
        </w:rPr>
        <w:t xml:space="preserve"> Múllerová, 2003,15)</w:t>
      </w:r>
    </w:p>
    <w:p w:rsidR="003A21D9" w:rsidRPr="003811AB" w:rsidRDefault="003A21D9" w:rsidP="003A21D9">
      <w:pPr>
        <w:pStyle w:val="2rove-podkapitoly"/>
        <w:numPr>
          <w:ilvl w:val="0"/>
          <w:numId w:val="0"/>
        </w:numPr>
        <w:rPr>
          <w:sz w:val="24"/>
        </w:rPr>
      </w:pPr>
      <w:r w:rsidRPr="005A01F0">
        <w:rPr>
          <w:b/>
          <w:sz w:val="24"/>
        </w:rPr>
        <w:t xml:space="preserve">Obrázek </w:t>
      </w:r>
      <w:r>
        <w:rPr>
          <w:b/>
          <w:sz w:val="24"/>
        </w:rPr>
        <w:t>3</w:t>
      </w:r>
      <w:r>
        <w:rPr>
          <w:sz w:val="24"/>
        </w:rPr>
        <w:t>: Glykemický index (GI)</w:t>
      </w:r>
    </w:p>
    <w:p w:rsidR="003A21D9" w:rsidRPr="008652CD" w:rsidRDefault="003A21D9" w:rsidP="00770101">
      <w:pPr>
        <w:autoSpaceDE w:val="0"/>
        <w:autoSpaceDN w:val="0"/>
        <w:adjustRightInd w:val="0"/>
        <w:spacing w:line="360" w:lineRule="auto"/>
        <w:jc w:val="both"/>
        <w:rPr>
          <w:sz w:val="24"/>
        </w:rPr>
      </w:pPr>
      <w:r w:rsidRPr="005A01F0">
        <w:rPr>
          <w:b/>
          <w:sz w:val="24"/>
        </w:rPr>
        <w:t xml:space="preserve">Obrázek </w:t>
      </w:r>
      <w:r>
        <w:rPr>
          <w:b/>
          <w:sz w:val="24"/>
        </w:rPr>
        <w:t>4</w:t>
      </w:r>
      <w:r>
        <w:rPr>
          <w:sz w:val="24"/>
        </w:rPr>
        <w:t>: Vzájemné vztahy mezi zdravím a determinanty zdraví (Máchová 2015,12)</w:t>
      </w:r>
    </w:p>
    <w:p w:rsidR="00775452" w:rsidRDefault="003A21D9" w:rsidP="000712E7">
      <w:pPr>
        <w:pStyle w:val="2rove-podkapitoly"/>
        <w:numPr>
          <w:ilvl w:val="0"/>
          <w:numId w:val="0"/>
        </w:numPr>
        <w:rPr>
          <w:sz w:val="24"/>
        </w:rPr>
      </w:pPr>
      <w:r>
        <w:rPr>
          <w:b/>
          <w:sz w:val="24"/>
        </w:rPr>
        <w:t>Obrázek 5</w:t>
      </w:r>
      <w:r w:rsidR="00775452">
        <w:rPr>
          <w:b/>
          <w:sz w:val="24"/>
        </w:rPr>
        <w:t>:</w:t>
      </w:r>
      <w:r w:rsidR="00775452">
        <w:rPr>
          <w:sz w:val="24"/>
        </w:rPr>
        <w:t xml:space="preserve"> </w:t>
      </w:r>
      <w:r w:rsidR="00775452" w:rsidRPr="0029511D">
        <w:rPr>
          <w:i/>
          <w:sz w:val="24"/>
        </w:rPr>
        <w:t>Diamantový model příčin nemocí</w:t>
      </w:r>
      <w:r w:rsidR="00C45F88">
        <w:rPr>
          <w:sz w:val="24"/>
        </w:rPr>
        <w:t xml:space="preserve"> (Čevela, Čeledová, Dolanský, </w:t>
      </w:r>
      <w:r w:rsidR="00646F16">
        <w:rPr>
          <w:sz w:val="24"/>
        </w:rPr>
        <w:t>2009,</w:t>
      </w:r>
      <w:r w:rsidR="00C45F88">
        <w:rPr>
          <w:sz w:val="24"/>
        </w:rPr>
        <w:t xml:space="preserve"> </w:t>
      </w:r>
      <w:r w:rsidR="00646F16">
        <w:rPr>
          <w:sz w:val="24"/>
        </w:rPr>
        <w:t>19)</w:t>
      </w:r>
    </w:p>
    <w:p w:rsidR="003A21D9" w:rsidRDefault="003A21D9" w:rsidP="003A21D9">
      <w:pPr>
        <w:autoSpaceDE w:val="0"/>
        <w:autoSpaceDN w:val="0"/>
        <w:adjustRightInd w:val="0"/>
        <w:spacing w:line="360" w:lineRule="auto"/>
        <w:jc w:val="both"/>
        <w:rPr>
          <w:sz w:val="24"/>
        </w:rPr>
      </w:pPr>
      <w:r w:rsidRPr="005A01F0">
        <w:rPr>
          <w:b/>
          <w:sz w:val="24"/>
        </w:rPr>
        <w:t xml:space="preserve">Obrázek </w:t>
      </w:r>
      <w:r>
        <w:rPr>
          <w:b/>
          <w:sz w:val="24"/>
        </w:rPr>
        <w:t>6</w:t>
      </w:r>
      <w:r>
        <w:rPr>
          <w:sz w:val="24"/>
        </w:rPr>
        <w:t xml:space="preserve">: </w:t>
      </w:r>
      <w:r>
        <w:rPr>
          <w:i/>
          <w:sz w:val="24"/>
        </w:rPr>
        <w:t>Typy obezity (</w:t>
      </w:r>
      <w:r w:rsidR="00C45F88">
        <w:rPr>
          <w:sz w:val="24"/>
        </w:rPr>
        <w:t>Máchová, Kubátová</w:t>
      </w:r>
      <w:r w:rsidRPr="004A7140">
        <w:rPr>
          <w:sz w:val="24"/>
        </w:rPr>
        <w:t xml:space="preserve"> a kolektiv 2015,</w:t>
      </w:r>
      <w:r w:rsidR="00C45F88">
        <w:rPr>
          <w:sz w:val="24"/>
        </w:rPr>
        <w:t xml:space="preserve"> </w:t>
      </w:r>
      <w:r w:rsidRPr="004A7140">
        <w:rPr>
          <w:sz w:val="24"/>
        </w:rPr>
        <w:t>237)</w:t>
      </w:r>
    </w:p>
    <w:p w:rsidR="003A21D9" w:rsidRDefault="003A21D9" w:rsidP="000712E7">
      <w:pPr>
        <w:pStyle w:val="2rove-podkapitoly"/>
        <w:numPr>
          <w:ilvl w:val="0"/>
          <w:numId w:val="0"/>
        </w:numPr>
        <w:rPr>
          <w:sz w:val="24"/>
        </w:rPr>
      </w:pPr>
      <w:r>
        <w:rPr>
          <w:b/>
          <w:sz w:val="24"/>
        </w:rPr>
        <w:t>Obrázek 7:</w:t>
      </w:r>
      <w:r w:rsidRPr="0029511D">
        <w:rPr>
          <w:b/>
          <w:i/>
          <w:sz w:val="24"/>
        </w:rPr>
        <w:t xml:space="preserve"> </w:t>
      </w:r>
      <w:r w:rsidRPr="0029511D">
        <w:rPr>
          <w:i/>
          <w:sz w:val="24"/>
        </w:rPr>
        <w:t xml:space="preserve">Obvod pasu určující zvýšené, resp. Vysoké riziko metabolických a kardiovaskulárních komplikací obezity u mužů a žen </w:t>
      </w:r>
      <w:r w:rsidR="00C45F88">
        <w:rPr>
          <w:sz w:val="24"/>
        </w:rPr>
        <w:t>(Málková, Málková,</w:t>
      </w:r>
      <w:r>
        <w:rPr>
          <w:sz w:val="24"/>
        </w:rPr>
        <w:t xml:space="preserve"> 2014, 13)</w:t>
      </w:r>
    </w:p>
    <w:p w:rsidR="0029511D" w:rsidRDefault="0029511D" w:rsidP="0029511D">
      <w:pPr>
        <w:pStyle w:val="2rove-podkapitoly"/>
        <w:numPr>
          <w:ilvl w:val="0"/>
          <w:numId w:val="0"/>
        </w:numPr>
        <w:rPr>
          <w:sz w:val="24"/>
        </w:rPr>
      </w:pPr>
      <w:r w:rsidRPr="0029511D">
        <w:rPr>
          <w:b/>
          <w:sz w:val="24"/>
        </w:rPr>
        <w:t xml:space="preserve">Obrázek </w:t>
      </w:r>
      <w:r w:rsidR="003A21D9">
        <w:rPr>
          <w:b/>
          <w:sz w:val="24"/>
        </w:rPr>
        <w:t>8</w:t>
      </w:r>
      <w:r>
        <w:rPr>
          <w:sz w:val="24"/>
        </w:rPr>
        <w:t xml:space="preserve">: </w:t>
      </w:r>
      <w:r w:rsidRPr="0029511D">
        <w:rPr>
          <w:i/>
          <w:sz w:val="24"/>
        </w:rPr>
        <w:t>Graf B</w:t>
      </w:r>
      <w:r w:rsidRPr="00BF184D">
        <w:rPr>
          <w:i/>
          <w:color w:val="000000" w:themeColor="text1"/>
          <w:sz w:val="24"/>
        </w:rPr>
        <w:t>MI</w:t>
      </w:r>
      <w:r w:rsidRPr="00BF184D">
        <w:rPr>
          <w:color w:val="000000" w:themeColor="text1"/>
          <w:sz w:val="24"/>
        </w:rPr>
        <w:t xml:space="preserve"> ( </w:t>
      </w:r>
      <w:hyperlink r:id="rId45" w:history="1">
        <w:r w:rsidR="008D75D6" w:rsidRPr="00BF184D">
          <w:rPr>
            <w:rStyle w:val="Hypertextovodkaz"/>
            <w:color w:val="000000" w:themeColor="text1"/>
            <w:sz w:val="24"/>
          </w:rPr>
          <w:t>https://www.rehabilitace.info/nemoci/nadvaha-a-obezita/</w:t>
        </w:r>
      </w:hyperlink>
      <w:r>
        <w:rPr>
          <w:sz w:val="24"/>
        </w:rPr>
        <w:t>)</w:t>
      </w:r>
    </w:p>
    <w:p w:rsidR="003A21D9" w:rsidRPr="003A21D9" w:rsidRDefault="003A21D9" w:rsidP="003A21D9">
      <w:pPr>
        <w:autoSpaceDE w:val="0"/>
        <w:autoSpaceDN w:val="0"/>
        <w:adjustRightInd w:val="0"/>
        <w:spacing w:line="360" w:lineRule="auto"/>
        <w:jc w:val="both"/>
        <w:rPr>
          <w:rFonts w:cs="Arial"/>
          <w:color w:val="0070C0"/>
          <w:sz w:val="24"/>
          <w:szCs w:val="24"/>
        </w:rPr>
      </w:pPr>
      <w:r w:rsidRPr="005A01F0">
        <w:rPr>
          <w:b/>
          <w:sz w:val="24"/>
        </w:rPr>
        <w:t>Obrázek</w:t>
      </w:r>
      <w:r>
        <w:rPr>
          <w:b/>
          <w:sz w:val="24"/>
        </w:rPr>
        <w:t xml:space="preserve"> 9: </w:t>
      </w:r>
      <w:r>
        <w:rPr>
          <w:sz w:val="24"/>
        </w:rPr>
        <w:t>Proces aterosklerózy (Ka</w:t>
      </w:r>
      <w:r w:rsidR="00BF184D">
        <w:rPr>
          <w:sz w:val="24"/>
        </w:rPr>
        <w:t>stnerová</w:t>
      </w:r>
      <w:r>
        <w:rPr>
          <w:sz w:val="24"/>
        </w:rPr>
        <w:t>, 2012,</w:t>
      </w:r>
      <w:r w:rsidR="00BF184D">
        <w:rPr>
          <w:sz w:val="24"/>
        </w:rPr>
        <w:t xml:space="preserve"> </w:t>
      </w:r>
      <w:r>
        <w:rPr>
          <w:sz w:val="24"/>
        </w:rPr>
        <w:t>245)</w:t>
      </w:r>
    </w:p>
    <w:p w:rsidR="00396376" w:rsidRDefault="00396376" w:rsidP="00A1695F">
      <w:pPr>
        <w:autoSpaceDE w:val="0"/>
        <w:autoSpaceDN w:val="0"/>
        <w:adjustRightInd w:val="0"/>
        <w:spacing w:line="360" w:lineRule="auto"/>
        <w:jc w:val="both"/>
        <w:rPr>
          <w:rFonts w:cs="Arial"/>
          <w:b/>
          <w:sz w:val="24"/>
          <w:szCs w:val="24"/>
        </w:rPr>
      </w:pPr>
      <w:r w:rsidRPr="005A01F0">
        <w:rPr>
          <w:b/>
          <w:sz w:val="24"/>
        </w:rPr>
        <w:t>Obrázek</w:t>
      </w:r>
      <w:r w:rsidR="003A21D9">
        <w:rPr>
          <w:b/>
          <w:sz w:val="24"/>
        </w:rPr>
        <w:t xml:space="preserve"> 10</w:t>
      </w:r>
      <w:r w:rsidRPr="005A01F0">
        <w:rPr>
          <w:b/>
          <w:sz w:val="24"/>
        </w:rPr>
        <w:t xml:space="preserve"> </w:t>
      </w:r>
      <w:r>
        <w:rPr>
          <w:sz w:val="24"/>
        </w:rPr>
        <w:t>: Patofyziologické mechanismy vedo</w:t>
      </w:r>
      <w:r w:rsidR="00BF184D">
        <w:rPr>
          <w:sz w:val="24"/>
        </w:rPr>
        <w:t>ucí k hyperglykemii (Olšovský</w:t>
      </w:r>
      <w:r>
        <w:rPr>
          <w:sz w:val="24"/>
        </w:rPr>
        <w:t>, 2018, 16)</w:t>
      </w:r>
    </w:p>
    <w:p w:rsidR="00C87CEF" w:rsidRDefault="00C87CEF" w:rsidP="00C87CEF">
      <w:pPr>
        <w:autoSpaceDE w:val="0"/>
        <w:autoSpaceDN w:val="0"/>
        <w:adjustRightInd w:val="0"/>
        <w:spacing w:line="360" w:lineRule="auto"/>
        <w:jc w:val="both"/>
        <w:rPr>
          <w:rFonts w:cs="Arial"/>
          <w:color w:val="0070C0"/>
          <w:sz w:val="24"/>
          <w:szCs w:val="24"/>
        </w:rPr>
      </w:pPr>
      <w:r w:rsidRPr="005A01F0">
        <w:rPr>
          <w:b/>
          <w:sz w:val="24"/>
        </w:rPr>
        <w:t>Obrázek</w:t>
      </w:r>
      <w:r w:rsidR="00D2432F">
        <w:rPr>
          <w:b/>
          <w:sz w:val="24"/>
        </w:rPr>
        <w:t xml:space="preserve"> </w:t>
      </w:r>
      <w:r w:rsidR="003A21D9">
        <w:rPr>
          <w:b/>
          <w:sz w:val="24"/>
        </w:rPr>
        <w:t>11</w:t>
      </w:r>
      <w:r>
        <w:rPr>
          <w:b/>
          <w:sz w:val="24"/>
        </w:rPr>
        <w:t xml:space="preserve">: </w:t>
      </w:r>
      <w:r>
        <w:rPr>
          <w:sz w:val="24"/>
        </w:rPr>
        <w:t>Schéma patogeneze 2. Typu možnosti terapie a prevence (</w:t>
      </w:r>
      <w:hyperlink r:id="rId46" w:history="1">
        <w:r w:rsidR="0052160E" w:rsidRPr="00BF184D">
          <w:rPr>
            <w:rStyle w:val="Hypertextovodkaz"/>
            <w:rFonts w:cs="Arial"/>
            <w:color w:val="000000" w:themeColor="text1"/>
            <w:sz w:val="24"/>
            <w:szCs w:val="24"/>
          </w:rPr>
          <w:t>https://pl.mdcdn.cz/media/image/048fb4bbca311e4fe21d1d222649e395.png?version=1537791865</w:t>
        </w:r>
      </w:hyperlink>
      <w:r w:rsidRPr="00BF184D">
        <w:rPr>
          <w:rFonts w:cs="Arial"/>
          <w:color w:val="000000" w:themeColor="text1"/>
          <w:sz w:val="24"/>
          <w:szCs w:val="24"/>
        </w:rPr>
        <w:t>)</w:t>
      </w:r>
    </w:p>
    <w:p w:rsidR="00D2432F" w:rsidRPr="00D2432F" w:rsidRDefault="00D2432F" w:rsidP="00A1695F">
      <w:pPr>
        <w:autoSpaceDE w:val="0"/>
        <w:autoSpaceDN w:val="0"/>
        <w:adjustRightInd w:val="0"/>
        <w:spacing w:line="360" w:lineRule="auto"/>
        <w:jc w:val="both"/>
        <w:rPr>
          <w:sz w:val="24"/>
        </w:rPr>
      </w:pPr>
      <w:r w:rsidRPr="005A01F0">
        <w:rPr>
          <w:b/>
          <w:sz w:val="24"/>
        </w:rPr>
        <w:t>Obrázek</w:t>
      </w:r>
      <w:r>
        <w:rPr>
          <w:b/>
          <w:sz w:val="24"/>
        </w:rPr>
        <w:t xml:space="preserve"> 12: </w:t>
      </w:r>
      <w:r>
        <w:rPr>
          <w:sz w:val="24"/>
        </w:rPr>
        <w:t>Doporučení Světové zdravotnické organizace pro pohybovou aktivitu dospělých a seniorů (Pelclová, 2015,</w:t>
      </w:r>
      <w:r w:rsidR="00C45F88">
        <w:rPr>
          <w:sz w:val="24"/>
        </w:rPr>
        <w:t xml:space="preserve"> </w:t>
      </w:r>
      <w:r>
        <w:rPr>
          <w:sz w:val="24"/>
        </w:rPr>
        <w:t>34)</w:t>
      </w:r>
    </w:p>
    <w:p w:rsidR="00E4737C" w:rsidRPr="00C45F88" w:rsidRDefault="00D2432F" w:rsidP="00C45F88">
      <w:pPr>
        <w:autoSpaceDE w:val="0"/>
        <w:autoSpaceDN w:val="0"/>
        <w:adjustRightInd w:val="0"/>
        <w:spacing w:line="360" w:lineRule="auto"/>
        <w:jc w:val="both"/>
        <w:rPr>
          <w:sz w:val="24"/>
        </w:rPr>
      </w:pPr>
      <w:r w:rsidRPr="005A01F0">
        <w:rPr>
          <w:b/>
          <w:sz w:val="24"/>
        </w:rPr>
        <w:t>Obrázek</w:t>
      </w:r>
      <w:r w:rsidR="00770101">
        <w:rPr>
          <w:b/>
          <w:sz w:val="24"/>
        </w:rPr>
        <w:t xml:space="preserve"> 13</w:t>
      </w:r>
      <w:r>
        <w:rPr>
          <w:b/>
          <w:sz w:val="24"/>
        </w:rPr>
        <w:t xml:space="preserve">: </w:t>
      </w:r>
      <w:r w:rsidR="005674D8">
        <w:rPr>
          <w:sz w:val="24"/>
        </w:rPr>
        <w:t>Charakteristika procesů a etap života v rámci socia</w:t>
      </w:r>
      <w:r w:rsidR="00770101">
        <w:rPr>
          <w:sz w:val="24"/>
        </w:rPr>
        <w:t>lizace jednotlivce (Farková,</w:t>
      </w:r>
      <w:r w:rsidR="00C45F88">
        <w:rPr>
          <w:sz w:val="24"/>
        </w:rPr>
        <w:t xml:space="preserve"> </w:t>
      </w:r>
      <w:r w:rsidR="005674D8">
        <w:rPr>
          <w:sz w:val="24"/>
        </w:rPr>
        <w:t>2009,</w:t>
      </w:r>
      <w:r w:rsidR="00C45F88">
        <w:rPr>
          <w:sz w:val="24"/>
        </w:rPr>
        <w:t xml:space="preserve"> </w:t>
      </w:r>
      <w:r w:rsidR="005674D8">
        <w:rPr>
          <w:sz w:val="24"/>
        </w:rPr>
        <w:t>9)</w:t>
      </w:r>
      <w:r w:rsidR="00BA79FE">
        <w:rPr>
          <w:b/>
          <w:sz w:val="24"/>
          <w:szCs w:val="24"/>
        </w:rPr>
        <w:br w:type="page"/>
      </w:r>
    </w:p>
    <w:p w:rsidR="00495688" w:rsidRDefault="00495688" w:rsidP="00495688">
      <w:pPr>
        <w:autoSpaceDE w:val="0"/>
        <w:autoSpaceDN w:val="0"/>
        <w:adjustRightInd w:val="0"/>
        <w:spacing w:line="360" w:lineRule="auto"/>
        <w:jc w:val="both"/>
        <w:rPr>
          <w:rFonts w:cs="Arial"/>
          <w:b/>
          <w:sz w:val="24"/>
          <w:szCs w:val="24"/>
        </w:rPr>
      </w:pPr>
      <w:r>
        <w:rPr>
          <w:rFonts w:cs="Arial"/>
          <w:b/>
          <w:sz w:val="24"/>
          <w:szCs w:val="24"/>
        </w:rPr>
        <w:lastRenderedPageBreak/>
        <w:t>11.3</w:t>
      </w:r>
      <w:r>
        <w:rPr>
          <w:rFonts w:cs="Arial"/>
          <w:b/>
          <w:sz w:val="24"/>
          <w:szCs w:val="24"/>
        </w:rPr>
        <w:tab/>
      </w:r>
      <w:r w:rsidRPr="00A1695F">
        <w:rPr>
          <w:rFonts w:cs="Arial"/>
          <w:b/>
          <w:sz w:val="24"/>
          <w:szCs w:val="24"/>
        </w:rPr>
        <w:t xml:space="preserve"> Seznam </w:t>
      </w:r>
      <w:r w:rsidR="00C45F88">
        <w:rPr>
          <w:rFonts w:cs="Arial"/>
          <w:b/>
          <w:sz w:val="24"/>
          <w:szCs w:val="24"/>
        </w:rPr>
        <w:t>grafů</w:t>
      </w:r>
      <w:r>
        <w:rPr>
          <w:rFonts w:cs="Arial"/>
          <w:b/>
          <w:sz w:val="24"/>
          <w:szCs w:val="24"/>
        </w:rPr>
        <w:t>:</w:t>
      </w:r>
    </w:p>
    <w:p w:rsidR="00B03591" w:rsidRPr="00B03591" w:rsidRDefault="00B03591" w:rsidP="00B03591">
      <w:pPr>
        <w:spacing w:line="360" w:lineRule="auto"/>
        <w:rPr>
          <w:color w:val="000000"/>
          <w:sz w:val="24"/>
          <w:szCs w:val="24"/>
          <w:lang w:val="en-GB"/>
        </w:rPr>
      </w:pPr>
      <w:r w:rsidRPr="00B03591">
        <w:rPr>
          <w:b/>
          <w:color w:val="000000"/>
          <w:sz w:val="24"/>
          <w:szCs w:val="24"/>
          <w:lang w:val="en-GB"/>
        </w:rPr>
        <w:t>Graf 1</w:t>
      </w:r>
      <w:r w:rsidRPr="00B03591">
        <w:rPr>
          <w:b/>
          <w:sz w:val="24"/>
          <w:szCs w:val="24"/>
        </w:rPr>
        <w:t xml:space="preserve">: </w:t>
      </w:r>
      <w:r w:rsidRPr="00B03591">
        <w:rPr>
          <w:sz w:val="24"/>
          <w:szCs w:val="24"/>
        </w:rPr>
        <w:t>Životní spokojenost a její složky u současných pracovníků na pozici „Obchodně produktový specialista“ a jejich srovnání s normativními hodnotami</w:t>
      </w:r>
    </w:p>
    <w:p w:rsidR="00B03591" w:rsidRPr="00B730EE" w:rsidRDefault="00B03591" w:rsidP="00B03591">
      <w:pPr>
        <w:spacing w:line="360" w:lineRule="auto"/>
        <w:jc w:val="both"/>
        <w:rPr>
          <w:b/>
          <w:sz w:val="24"/>
          <w:szCs w:val="24"/>
        </w:rPr>
      </w:pPr>
      <w:r>
        <w:rPr>
          <w:b/>
          <w:sz w:val="24"/>
          <w:szCs w:val="24"/>
        </w:rPr>
        <w:t>Graf 2</w:t>
      </w:r>
      <w:r w:rsidRPr="00B730EE">
        <w:rPr>
          <w:b/>
          <w:sz w:val="24"/>
          <w:szCs w:val="24"/>
        </w:rPr>
        <w:t>:</w:t>
      </w:r>
      <w:r w:rsidRPr="00B730EE">
        <w:rPr>
          <w:sz w:val="24"/>
          <w:szCs w:val="24"/>
        </w:rPr>
        <w:t xml:space="preserve"> Životní spokojenost a její složky u současných pracovníků na pozici „Obchodně produktový specialista“ a jejich srovnání s hodnotami současných vysokoškolských studentů</w:t>
      </w:r>
    </w:p>
    <w:p w:rsidR="00B03591" w:rsidRDefault="00B03591" w:rsidP="00B03591">
      <w:pPr>
        <w:spacing w:line="360" w:lineRule="auto"/>
        <w:jc w:val="both"/>
        <w:rPr>
          <w:sz w:val="24"/>
          <w:szCs w:val="24"/>
        </w:rPr>
      </w:pPr>
      <w:r w:rsidRPr="00B03591">
        <w:rPr>
          <w:b/>
          <w:sz w:val="24"/>
          <w:szCs w:val="24"/>
        </w:rPr>
        <w:t>Graf 3:</w:t>
      </w:r>
      <w:r w:rsidRPr="00B03591">
        <w:rPr>
          <w:sz w:val="24"/>
          <w:szCs w:val="24"/>
        </w:rPr>
        <w:t xml:space="preserve"> Pohybová aktivita a její úroveň u současných pracovníků na pozici „Obchodně produktový specialista“ </w:t>
      </w:r>
    </w:p>
    <w:p w:rsidR="00621A9A" w:rsidRPr="00621A9A" w:rsidRDefault="00621A9A" w:rsidP="00621A9A">
      <w:pPr>
        <w:tabs>
          <w:tab w:val="left" w:pos="426"/>
        </w:tabs>
        <w:spacing w:line="360" w:lineRule="auto"/>
        <w:rPr>
          <w:b/>
          <w:sz w:val="24"/>
          <w:szCs w:val="24"/>
          <w:lang w:val="en-GB"/>
        </w:rPr>
      </w:pPr>
      <w:r>
        <w:rPr>
          <w:b/>
          <w:sz w:val="24"/>
          <w:szCs w:val="24"/>
          <w:lang w:val="en-GB"/>
        </w:rPr>
        <w:t>Graf 4:</w:t>
      </w:r>
      <w:r w:rsidRPr="00646154">
        <w:rPr>
          <w:b/>
          <w:sz w:val="24"/>
          <w:szCs w:val="24"/>
          <w:lang w:val="en-GB"/>
        </w:rPr>
        <w:t xml:space="preserve"> </w:t>
      </w:r>
      <w:r w:rsidRPr="00646154">
        <w:rPr>
          <w:sz w:val="24"/>
          <w:szCs w:val="24"/>
        </w:rPr>
        <w:t>Pohybová aktivita a její úroveň u současných pracovníků na pozici „Obchodně produktový specialista“ a srovnání se skupinou současných vysokoškolských studentů</w:t>
      </w:r>
    </w:p>
    <w:p w:rsidR="00BA79FE" w:rsidRDefault="00621A9A" w:rsidP="00BA79FE">
      <w:pPr>
        <w:spacing w:line="360" w:lineRule="auto"/>
        <w:rPr>
          <w:sz w:val="24"/>
          <w:szCs w:val="24"/>
        </w:rPr>
      </w:pPr>
      <w:r>
        <w:rPr>
          <w:b/>
          <w:sz w:val="24"/>
          <w:szCs w:val="24"/>
        </w:rPr>
        <w:t>Graf 5</w:t>
      </w:r>
      <w:r w:rsidR="00BA79FE" w:rsidRPr="00B730EE">
        <w:rPr>
          <w:b/>
          <w:sz w:val="24"/>
          <w:szCs w:val="24"/>
        </w:rPr>
        <w:t xml:space="preserve">: </w:t>
      </w:r>
      <w:r w:rsidR="00BA79FE" w:rsidRPr="00B730EE">
        <w:rPr>
          <w:sz w:val="24"/>
          <w:szCs w:val="24"/>
        </w:rPr>
        <w:t>Celková životní spokojenost u „Obchodně produktových specialistů“ a normativem</w:t>
      </w:r>
    </w:p>
    <w:p w:rsidR="0045520D" w:rsidRPr="00B730EE" w:rsidRDefault="0045520D" w:rsidP="00BA79FE">
      <w:pPr>
        <w:spacing w:line="360" w:lineRule="auto"/>
        <w:rPr>
          <w:b/>
          <w:sz w:val="24"/>
          <w:szCs w:val="24"/>
        </w:rPr>
      </w:pPr>
      <w:r>
        <w:rPr>
          <w:b/>
          <w:sz w:val="24"/>
          <w:szCs w:val="24"/>
        </w:rPr>
        <w:t>Graf 6</w:t>
      </w:r>
      <w:r w:rsidRPr="00B730EE">
        <w:rPr>
          <w:b/>
          <w:sz w:val="24"/>
          <w:szCs w:val="24"/>
        </w:rPr>
        <w:t xml:space="preserve">: </w:t>
      </w:r>
      <w:r>
        <w:rPr>
          <w:sz w:val="24"/>
          <w:szCs w:val="24"/>
        </w:rPr>
        <w:t>Celková index spokojenosti s životem</w:t>
      </w:r>
      <w:r w:rsidRPr="00B730EE">
        <w:rPr>
          <w:sz w:val="24"/>
          <w:szCs w:val="24"/>
        </w:rPr>
        <w:t xml:space="preserve"> u „Obchodně produktových specialistů“ a normativem</w:t>
      </w:r>
    </w:p>
    <w:p w:rsidR="00BA79FE" w:rsidRDefault="00BA79FE" w:rsidP="00BA79FE">
      <w:pPr>
        <w:spacing w:line="360" w:lineRule="auto"/>
        <w:rPr>
          <w:sz w:val="24"/>
          <w:szCs w:val="24"/>
        </w:rPr>
      </w:pPr>
      <w:r>
        <w:rPr>
          <w:b/>
          <w:sz w:val="24"/>
          <w:szCs w:val="24"/>
        </w:rPr>
        <w:t>Graf</w:t>
      </w:r>
      <w:r w:rsidR="0045520D">
        <w:rPr>
          <w:b/>
          <w:sz w:val="24"/>
          <w:szCs w:val="24"/>
        </w:rPr>
        <w:t xml:space="preserve"> 7</w:t>
      </w:r>
      <w:r w:rsidRPr="00B730EE">
        <w:rPr>
          <w:b/>
          <w:sz w:val="24"/>
          <w:szCs w:val="24"/>
        </w:rPr>
        <w:t xml:space="preserve">: </w:t>
      </w:r>
      <w:r w:rsidRPr="00B730EE">
        <w:rPr>
          <w:sz w:val="24"/>
          <w:szCs w:val="24"/>
        </w:rPr>
        <w:t>Srovnání struktury životní spokojenosti u „Obchodně produktových specialistů“a vysokoškolských studentů</w:t>
      </w:r>
    </w:p>
    <w:p w:rsidR="0045520D" w:rsidRDefault="0045520D" w:rsidP="00BA79FE">
      <w:pPr>
        <w:spacing w:line="360" w:lineRule="auto"/>
        <w:rPr>
          <w:sz w:val="24"/>
          <w:szCs w:val="24"/>
        </w:rPr>
      </w:pPr>
      <w:r>
        <w:rPr>
          <w:b/>
          <w:sz w:val="24"/>
          <w:szCs w:val="24"/>
        </w:rPr>
        <w:t>Graf 8</w:t>
      </w:r>
      <w:r w:rsidRPr="00B730EE">
        <w:rPr>
          <w:b/>
          <w:sz w:val="24"/>
          <w:szCs w:val="24"/>
        </w:rPr>
        <w:t xml:space="preserve">: </w:t>
      </w:r>
      <w:r>
        <w:rPr>
          <w:sz w:val="24"/>
          <w:szCs w:val="24"/>
        </w:rPr>
        <w:t>Celková index spokojenosti s životem</w:t>
      </w:r>
      <w:r w:rsidRPr="00B730EE">
        <w:rPr>
          <w:sz w:val="24"/>
          <w:szCs w:val="24"/>
        </w:rPr>
        <w:t xml:space="preserve"> u „Obchodně produktových specialistů“</w:t>
      </w:r>
      <w:r>
        <w:rPr>
          <w:sz w:val="24"/>
          <w:szCs w:val="24"/>
        </w:rPr>
        <w:t xml:space="preserve"> </w:t>
      </w:r>
      <w:r w:rsidRPr="00B730EE">
        <w:rPr>
          <w:sz w:val="24"/>
          <w:szCs w:val="24"/>
        </w:rPr>
        <w:t>a vysokoškolských studentů</w:t>
      </w:r>
    </w:p>
    <w:p w:rsidR="00525929" w:rsidRPr="00B730EE" w:rsidRDefault="0045520D" w:rsidP="00525929">
      <w:pPr>
        <w:spacing w:line="360" w:lineRule="auto"/>
        <w:rPr>
          <w:b/>
          <w:sz w:val="24"/>
          <w:szCs w:val="24"/>
        </w:rPr>
      </w:pPr>
      <w:r>
        <w:rPr>
          <w:b/>
          <w:sz w:val="24"/>
          <w:szCs w:val="24"/>
        </w:rPr>
        <w:t>Graf 9</w:t>
      </w:r>
      <w:r w:rsidR="00525929" w:rsidRPr="00B730EE">
        <w:rPr>
          <w:b/>
          <w:sz w:val="24"/>
          <w:szCs w:val="24"/>
        </w:rPr>
        <w:t xml:space="preserve">: </w:t>
      </w:r>
      <w:r w:rsidR="00185252" w:rsidRPr="00B730EE">
        <w:rPr>
          <w:sz w:val="24"/>
          <w:szCs w:val="24"/>
        </w:rPr>
        <w:t>Srovnání struktury životní spokojenosti u „Obchodně produktových specialistů“</w:t>
      </w:r>
      <w:r w:rsidR="00185252">
        <w:rPr>
          <w:sz w:val="24"/>
          <w:szCs w:val="24"/>
        </w:rPr>
        <w:t xml:space="preserve"> s růz</w:t>
      </w:r>
      <w:r w:rsidR="00C45F88">
        <w:rPr>
          <w:sz w:val="24"/>
          <w:szCs w:val="24"/>
        </w:rPr>
        <w:t>nými pofesemi (Sigmund M, et.  a</w:t>
      </w:r>
      <w:r w:rsidR="00185252">
        <w:rPr>
          <w:sz w:val="24"/>
          <w:szCs w:val="24"/>
        </w:rPr>
        <w:t>l.</w:t>
      </w:r>
      <w:r w:rsidR="00C45F88">
        <w:rPr>
          <w:sz w:val="24"/>
          <w:szCs w:val="24"/>
        </w:rPr>
        <w:t>,</w:t>
      </w:r>
      <w:r w:rsidR="00185252">
        <w:rPr>
          <w:sz w:val="24"/>
          <w:szCs w:val="24"/>
        </w:rPr>
        <w:t xml:space="preserve"> (2014))</w:t>
      </w:r>
    </w:p>
    <w:p w:rsidR="00525929" w:rsidRPr="00B730EE" w:rsidRDefault="00525929" w:rsidP="00BA79FE">
      <w:pPr>
        <w:spacing w:line="360" w:lineRule="auto"/>
        <w:rPr>
          <w:b/>
          <w:sz w:val="24"/>
          <w:szCs w:val="24"/>
        </w:rPr>
      </w:pPr>
    </w:p>
    <w:p w:rsidR="00BA79FE" w:rsidRDefault="00BA79FE" w:rsidP="00A1695F">
      <w:pPr>
        <w:autoSpaceDE w:val="0"/>
        <w:autoSpaceDN w:val="0"/>
        <w:adjustRightInd w:val="0"/>
        <w:spacing w:line="360" w:lineRule="auto"/>
        <w:jc w:val="both"/>
        <w:rPr>
          <w:rFonts w:cs="Arial"/>
          <w:b/>
          <w:sz w:val="24"/>
          <w:szCs w:val="24"/>
        </w:rPr>
      </w:pPr>
    </w:p>
    <w:p w:rsidR="00A1695F" w:rsidRDefault="00E4737C" w:rsidP="00A1695F">
      <w:pPr>
        <w:autoSpaceDE w:val="0"/>
        <w:autoSpaceDN w:val="0"/>
        <w:adjustRightInd w:val="0"/>
        <w:spacing w:line="360" w:lineRule="auto"/>
        <w:jc w:val="both"/>
        <w:rPr>
          <w:rFonts w:cs="Arial"/>
          <w:b/>
          <w:sz w:val="24"/>
          <w:szCs w:val="24"/>
        </w:rPr>
      </w:pPr>
      <w:r>
        <w:rPr>
          <w:rFonts w:cs="Arial"/>
          <w:b/>
          <w:sz w:val="24"/>
          <w:szCs w:val="24"/>
        </w:rPr>
        <w:t>11.4</w:t>
      </w:r>
      <w:r>
        <w:rPr>
          <w:rFonts w:cs="Arial"/>
          <w:b/>
          <w:sz w:val="24"/>
          <w:szCs w:val="24"/>
        </w:rPr>
        <w:tab/>
      </w:r>
      <w:r w:rsidR="00A1695F">
        <w:rPr>
          <w:rFonts w:cs="Arial"/>
          <w:b/>
          <w:sz w:val="24"/>
          <w:szCs w:val="24"/>
        </w:rPr>
        <w:t>Seznam použitých zkratek</w:t>
      </w:r>
    </w:p>
    <w:p w:rsidR="00A1695F" w:rsidRDefault="00A1695F" w:rsidP="00A1695F">
      <w:pPr>
        <w:autoSpaceDE w:val="0"/>
        <w:autoSpaceDN w:val="0"/>
        <w:adjustRightInd w:val="0"/>
        <w:spacing w:line="360" w:lineRule="auto"/>
        <w:jc w:val="both"/>
        <w:rPr>
          <w:rFonts w:cs="Arial"/>
          <w:sz w:val="24"/>
          <w:szCs w:val="24"/>
        </w:rPr>
      </w:pPr>
      <w:r w:rsidRPr="00C45F88">
        <w:rPr>
          <w:rFonts w:cs="Arial"/>
          <w:b/>
          <w:sz w:val="24"/>
          <w:szCs w:val="24"/>
        </w:rPr>
        <w:t>WHO</w:t>
      </w:r>
      <w:r>
        <w:rPr>
          <w:rFonts w:cs="Arial"/>
          <w:sz w:val="24"/>
          <w:szCs w:val="24"/>
        </w:rPr>
        <w:tab/>
        <w:t>World Heatlh</w:t>
      </w:r>
      <w:r w:rsidR="008652CD">
        <w:rPr>
          <w:rFonts w:cs="Arial"/>
          <w:sz w:val="24"/>
          <w:szCs w:val="24"/>
        </w:rPr>
        <w:t xml:space="preserve"> Organization</w:t>
      </w:r>
      <w:r w:rsidR="000D12F0">
        <w:rPr>
          <w:rFonts w:cs="Arial"/>
          <w:sz w:val="24"/>
          <w:szCs w:val="24"/>
        </w:rPr>
        <w:t xml:space="preserve"> – Světová zdravotnická organizace</w:t>
      </w:r>
    </w:p>
    <w:p w:rsidR="008652CD" w:rsidRDefault="008652CD" w:rsidP="00A1695F">
      <w:pPr>
        <w:autoSpaceDE w:val="0"/>
        <w:autoSpaceDN w:val="0"/>
        <w:adjustRightInd w:val="0"/>
        <w:spacing w:line="360" w:lineRule="auto"/>
        <w:jc w:val="both"/>
        <w:rPr>
          <w:rFonts w:cs="Arial"/>
          <w:sz w:val="24"/>
          <w:szCs w:val="24"/>
        </w:rPr>
      </w:pPr>
      <w:r w:rsidRPr="00C45F88">
        <w:rPr>
          <w:rFonts w:cs="Arial"/>
          <w:b/>
          <w:sz w:val="24"/>
          <w:szCs w:val="24"/>
        </w:rPr>
        <w:t>CMP</w:t>
      </w:r>
      <w:r>
        <w:rPr>
          <w:rFonts w:cs="Arial"/>
          <w:sz w:val="24"/>
          <w:szCs w:val="24"/>
        </w:rPr>
        <w:tab/>
        <w:t>cévní mozková příhoda</w:t>
      </w:r>
    </w:p>
    <w:p w:rsidR="00340B87" w:rsidRDefault="00340B87" w:rsidP="00A1695F">
      <w:pPr>
        <w:autoSpaceDE w:val="0"/>
        <w:autoSpaceDN w:val="0"/>
        <w:adjustRightInd w:val="0"/>
        <w:spacing w:line="360" w:lineRule="auto"/>
        <w:jc w:val="both"/>
        <w:rPr>
          <w:rFonts w:cs="Arial"/>
          <w:sz w:val="24"/>
          <w:szCs w:val="24"/>
        </w:rPr>
      </w:pPr>
      <w:r w:rsidRPr="00C45F88">
        <w:rPr>
          <w:rFonts w:cs="Arial"/>
          <w:b/>
          <w:sz w:val="24"/>
          <w:szCs w:val="24"/>
        </w:rPr>
        <w:lastRenderedPageBreak/>
        <w:t>ICHS</w:t>
      </w:r>
      <w:r>
        <w:rPr>
          <w:rFonts w:cs="Arial"/>
          <w:sz w:val="24"/>
          <w:szCs w:val="24"/>
        </w:rPr>
        <w:tab/>
        <w:t>ischematická choroba srdeční</w:t>
      </w:r>
    </w:p>
    <w:p w:rsidR="00AD1A11" w:rsidRDefault="00AD1A11" w:rsidP="00A1695F">
      <w:pPr>
        <w:autoSpaceDE w:val="0"/>
        <w:autoSpaceDN w:val="0"/>
        <w:adjustRightInd w:val="0"/>
        <w:spacing w:line="360" w:lineRule="auto"/>
        <w:jc w:val="both"/>
        <w:rPr>
          <w:rFonts w:cs="Arial"/>
          <w:sz w:val="24"/>
          <w:szCs w:val="24"/>
        </w:rPr>
      </w:pPr>
      <w:r w:rsidRPr="00C45F88">
        <w:rPr>
          <w:rFonts w:cs="Arial"/>
          <w:b/>
          <w:sz w:val="24"/>
          <w:szCs w:val="24"/>
        </w:rPr>
        <w:t>ICHDK</w:t>
      </w:r>
      <w:r>
        <w:rPr>
          <w:rFonts w:cs="Arial"/>
          <w:sz w:val="24"/>
          <w:szCs w:val="24"/>
        </w:rPr>
        <w:t xml:space="preserve"> ischemická choroba dolních končetin</w:t>
      </w:r>
    </w:p>
    <w:p w:rsidR="008652CD" w:rsidRDefault="008652CD" w:rsidP="00A1695F">
      <w:pPr>
        <w:autoSpaceDE w:val="0"/>
        <w:autoSpaceDN w:val="0"/>
        <w:adjustRightInd w:val="0"/>
        <w:spacing w:line="360" w:lineRule="auto"/>
        <w:jc w:val="both"/>
        <w:rPr>
          <w:rFonts w:cs="Arial"/>
          <w:sz w:val="24"/>
          <w:szCs w:val="24"/>
        </w:rPr>
      </w:pPr>
      <w:r w:rsidRPr="00C45F88">
        <w:rPr>
          <w:rFonts w:cs="Arial"/>
          <w:b/>
          <w:sz w:val="24"/>
          <w:szCs w:val="24"/>
        </w:rPr>
        <w:t>PA</w:t>
      </w:r>
      <w:r>
        <w:rPr>
          <w:rFonts w:cs="Arial"/>
          <w:sz w:val="24"/>
          <w:szCs w:val="24"/>
        </w:rPr>
        <w:tab/>
        <w:t>pohybová aktivita</w:t>
      </w:r>
    </w:p>
    <w:p w:rsidR="008652CD" w:rsidRDefault="008652CD" w:rsidP="00A1695F">
      <w:pPr>
        <w:autoSpaceDE w:val="0"/>
        <w:autoSpaceDN w:val="0"/>
        <w:adjustRightInd w:val="0"/>
        <w:spacing w:line="360" w:lineRule="auto"/>
        <w:jc w:val="both"/>
        <w:rPr>
          <w:rFonts w:cs="Arial"/>
          <w:sz w:val="24"/>
          <w:szCs w:val="24"/>
        </w:rPr>
      </w:pPr>
      <w:r w:rsidRPr="00C45F88">
        <w:rPr>
          <w:rFonts w:cs="Arial"/>
          <w:b/>
          <w:sz w:val="24"/>
          <w:szCs w:val="24"/>
        </w:rPr>
        <w:t>BMI</w:t>
      </w:r>
      <w:r>
        <w:rPr>
          <w:rFonts w:cs="Arial"/>
          <w:sz w:val="24"/>
          <w:szCs w:val="24"/>
        </w:rPr>
        <w:tab/>
        <w:t>body mass index</w:t>
      </w:r>
    </w:p>
    <w:p w:rsidR="004616A0" w:rsidRDefault="00DB3424" w:rsidP="00B56BB0">
      <w:pPr>
        <w:autoSpaceDE w:val="0"/>
        <w:autoSpaceDN w:val="0"/>
        <w:adjustRightInd w:val="0"/>
        <w:spacing w:line="360" w:lineRule="auto"/>
        <w:jc w:val="both"/>
        <w:rPr>
          <w:rFonts w:cs="Arial"/>
          <w:sz w:val="24"/>
          <w:szCs w:val="24"/>
        </w:rPr>
      </w:pPr>
      <w:r w:rsidRPr="00C45F88">
        <w:rPr>
          <w:rFonts w:cs="Arial"/>
          <w:b/>
          <w:sz w:val="24"/>
          <w:szCs w:val="24"/>
        </w:rPr>
        <w:t>GI</w:t>
      </w:r>
      <w:r>
        <w:rPr>
          <w:rFonts w:cs="Arial"/>
          <w:sz w:val="24"/>
          <w:szCs w:val="24"/>
        </w:rPr>
        <w:tab/>
        <w:t>glykemický index</w:t>
      </w:r>
    </w:p>
    <w:p w:rsidR="00770101" w:rsidRDefault="00770101" w:rsidP="00B56BB0">
      <w:pPr>
        <w:autoSpaceDE w:val="0"/>
        <w:autoSpaceDN w:val="0"/>
        <w:adjustRightInd w:val="0"/>
        <w:spacing w:line="360" w:lineRule="auto"/>
        <w:jc w:val="both"/>
        <w:rPr>
          <w:rFonts w:cs="Arial"/>
          <w:sz w:val="24"/>
          <w:szCs w:val="24"/>
        </w:rPr>
      </w:pPr>
      <w:r w:rsidRPr="00C45F88">
        <w:rPr>
          <w:rFonts w:cs="Arial"/>
          <w:b/>
          <w:sz w:val="24"/>
          <w:szCs w:val="24"/>
        </w:rPr>
        <w:t>MET</w:t>
      </w:r>
      <w:r>
        <w:rPr>
          <w:rFonts w:cs="Arial"/>
          <w:sz w:val="24"/>
          <w:szCs w:val="24"/>
        </w:rPr>
        <w:tab/>
        <w:t>jednotka energetického výdaje</w:t>
      </w:r>
    </w:p>
    <w:p w:rsidR="00B56BB0" w:rsidRDefault="00770101" w:rsidP="00B56BB0">
      <w:pPr>
        <w:autoSpaceDE w:val="0"/>
        <w:autoSpaceDN w:val="0"/>
        <w:adjustRightInd w:val="0"/>
        <w:spacing w:line="360" w:lineRule="auto"/>
        <w:jc w:val="both"/>
        <w:rPr>
          <w:sz w:val="24"/>
          <w:szCs w:val="24"/>
        </w:rPr>
      </w:pPr>
      <w:r w:rsidRPr="00C45F88">
        <w:rPr>
          <w:b/>
          <w:sz w:val="24"/>
          <w:szCs w:val="24"/>
        </w:rPr>
        <w:t>IPAQ</w:t>
      </w:r>
      <w:r>
        <w:rPr>
          <w:sz w:val="24"/>
          <w:szCs w:val="24"/>
        </w:rPr>
        <w:tab/>
      </w:r>
      <w:r w:rsidRPr="00737043">
        <w:rPr>
          <w:sz w:val="24"/>
          <w:szCs w:val="24"/>
        </w:rPr>
        <w:t xml:space="preserve">International Physical Activity Questionnaire </w:t>
      </w:r>
      <w:r w:rsidR="009D7E8D">
        <w:rPr>
          <w:sz w:val="24"/>
          <w:szCs w:val="24"/>
        </w:rPr>
        <w:t>– mezinárodní dotazník k pohybové aktivitě vytvořený pro globální sledování úrovně pohybové aktivity u dospělé populace</w:t>
      </w:r>
    </w:p>
    <w:p w:rsidR="0045520D" w:rsidRDefault="0045520D" w:rsidP="00B56BB0">
      <w:pPr>
        <w:autoSpaceDE w:val="0"/>
        <w:autoSpaceDN w:val="0"/>
        <w:adjustRightInd w:val="0"/>
        <w:spacing w:line="360" w:lineRule="auto"/>
        <w:jc w:val="both"/>
        <w:rPr>
          <w:sz w:val="24"/>
          <w:szCs w:val="24"/>
        </w:rPr>
      </w:pPr>
      <w:r w:rsidRPr="00BF184D">
        <w:rPr>
          <w:b/>
          <w:sz w:val="24"/>
          <w:szCs w:val="24"/>
        </w:rPr>
        <w:t>DŽS</w:t>
      </w:r>
      <w:r>
        <w:rPr>
          <w:sz w:val="24"/>
          <w:szCs w:val="24"/>
        </w:rPr>
        <w:tab/>
        <w:t>dotazník životní spokojenosti</w:t>
      </w:r>
    </w:p>
    <w:p w:rsidR="0045520D" w:rsidRPr="00B56BB0" w:rsidRDefault="0045520D" w:rsidP="00B56BB0">
      <w:pPr>
        <w:autoSpaceDE w:val="0"/>
        <w:autoSpaceDN w:val="0"/>
        <w:adjustRightInd w:val="0"/>
        <w:spacing w:line="360" w:lineRule="auto"/>
        <w:jc w:val="both"/>
        <w:rPr>
          <w:rFonts w:cs="Arial"/>
          <w:sz w:val="24"/>
          <w:szCs w:val="24"/>
        </w:rPr>
      </w:pPr>
      <w:r w:rsidRPr="00BF184D">
        <w:rPr>
          <w:b/>
          <w:sz w:val="24"/>
          <w:szCs w:val="24"/>
        </w:rPr>
        <w:t>OPS</w:t>
      </w:r>
      <w:r>
        <w:rPr>
          <w:sz w:val="24"/>
          <w:szCs w:val="24"/>
        </w:rPr>
        <w:tab/>
        <w:t>obchodně produktový specialista</w:t>
      </w:r>
    </w:p>
    <w:sectPr w:rsidR="0045520D" w:rsidRPr="00B56BB0" w:rsidSect="00170BDA">
      <w:footerReference w:type="default" r:id="rId47"/>
      <w:pgSz w:w="11906" w:h="16838" w:code="9"/>
      <w:pgMar w:top="1418" w:right="1418" w:bottom="1418" w:left="1985"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E3755" w:rsidRDefault="002E3755" w:rsidP="002B18D3">
      <w:pPr>
        <w:spacing w:after="0" w:line="240" w:lineRule="auto"/>
      </w:pPr>
      <w:r>
        <w:separator/>
      </w:r>
    </w:p>
  </w:endnote>
  <w:endnote w:type="continuationSeparator" w:id="1">
    <w:p w:rsidR="002E3755" w:rsidRDefault="002E3755" w:rsidP="002B18D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NimbusRomanDOT-Bold">
    <w:altName w:val="MS Gothic"/>
    <w:panose1 w:val="00000000000000000000"/>
    <w:charset w:val="80"/>
    <w:family w:val="auto"/>
    <w:notTrueType/>
    <w:pitch w:val="default"/>
    <w:sig w:usb0="00000000" w:usb1="08070000" w:usb2="00000010" w:usb3="00000000" w:csb0="00020000" w:csb1="00000000"/>
  </w:font>
  <w:font w:name="Tahoma">
    <w:panose1 w:val="020B0604030504040204"/>
    <w:charset w:val="EE"/>
    <w:family w:val="swiss"/>
    <w:pitch w:val="variable"/>
    <w:sig w:usb0="E1002EFF" w:usb1="C000605B" w:usb2="00000029" w:usb3="00000000" w:csb0="000101FF"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TimesNewRomanPSMT">
    <w:altName w:val="MS Gothic"/>
    <w:panose1 w:val="00000000000000000000"/>
    <w:charset w:val="EE"/>
    <w:family w:val="auto"/>
    <w:notTrueType/>
    <w:pitch w:val="default"/>
    <w:sig w:usb0="00000000" w:usb1="08070000" w:usb2="00000010" w:usb3="00000000" w:csb0="00020003" w:csb1="00000000"/>
  </w:font>
  <w:font w:name="NimbusRomanDOT-Regular">
    <w:altName w:val="Arial Unicode MS"/>
    <w:panose1 w:val="00000000000000000000"/>
    <w:charset w:val="80"/>
    <w:family w:val="auto"/>
    <w:notTrueType/>
    <w:pitch w:val="default"/>
    <w:sig w:usb0="00000001" w:usb1="08070000" w:usb2="00000010" w:usb3="00000000" w:csb0="00020000" w:csb1="00000000"/>
  </w:font>
  <w:font w:name="Calibri">
    <w:panose1 w:val="020F0502020204030204"/>
    <w:charset w:val="EE"/>
    <w:family w:val="swiss"/>
    <w:pitch w:val="variable"/>
    <w:sig w:usb0="E0002AFF" w:usb1="C000247B" w:usb2="00000009" w:usb3="00000000" w:csb0="000001FF" w:csb1="00000000"/>
  </w:font>
  <w:font w:name="TimesNewRomanPS-ItalicM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1F1D" w:rsidRDefault="00DB1F1D">
    <w:pPr>
      <w:pStyle w:val="Zpat"/>
      <w:jc w:val="center"/>
    </w:pPr>
  </w:p>
  <w:p w:rsidR="00DB1F1D" w:rsidRDefault="00DB1F1D">
    <w:pPr>
      <w:pStyle w:val="Zpa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12162847"/>
      <w:docPartObj>
        <w:docPartGallery w:val="Page Numbers (Bottom of Page)"/>
        <w:docPartUnique/>
      </w:docPartObj>
    </w:sdtPr>
    <w:sdtContent>
      <w:p w:rsidR="00DB1F1D" w:rsidRDefault="00DB1F1D">
        <w:pPr>
          <w:pStyle w:val="Zpat"/>
          <w:jc w:val="center"/>
        </w:pPr>
        <w:fldSimple w:instr=" PAGE   \* MERGEFORMAT ">
          <w:r>
            <w:rPr>
              <w:noProof/>
            </w:rPr>
            <w:t>8</w:t>
          </w:r>
        </w:fldSimple>
      </w:p>
    </w:sdtContent>
  </w:sdt>
  <w:p w:rsidR="00DB1F1D" w:rsidRDefault="00DB1F1D">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E3755" w:rsidRDefault="002E3755" w:rsidP="002B18D3">
      <w:pPr>
        <w:spacing w:after="0" w:line="240" w:lineRule="auto"/>
      </w:pPr>
      <w:r>
        <w:separator/>
      </w:r>
    </w:p>
  </w:footnote>
  <w:footnote w:type="continuationSeparator" w:id="1">
    <w:p w:rsidR="002E3755" w:rsidRDefault="002E3755" w:rsidP="002B18D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1F7C39"/>
    <w:multiLevelType w:val="hybridMultilevel"/>
    <w:tmpl w:val="D482FC6A"/>
    <w:lvl w:ilvl="0" w:tplc="0405000B">
      <w:start w:val="1"/>
      <w:numFmt w:val="bullet"/>
      <w:lvlText w:val=""/>
      <w:lvlJc w:val="left"/>
      <w:pPr>
        <w:ind w:left="1074" w:hanging="360"/>
      </w:pPr>
      <w:rPr>
        <w:rFonts w:ascii="Wingdings" w:hAnsi="Wingdings" w:hint="default"/>
      </w:rPr>
    </w:lvl>
    <w:lvl w:ilvl="1" w:tplc="04050003" w:tentative="1">
      <w:start w:val="1"/>
      <w:numFmt w:val="bullet"/>
      <w:lvlText w:val="o"/>
      <w:lvlJc w:val="left"/>
      <w:pPr>
        <w:ind w:left="1794" w:hanging="360"/>
      </w:pPr>
      <w:rPr>
        <w:rFonts w:ascii="Courier New" w:hAnsi="Courier New" w:cs="Courier New" w:hint="default"/>
      </w:rPr>
    </w:lvl>
    <w:lvl w:ilvl="2" w:tplc="04050005" w:tentative="1">
      <w:start w:val="1"/>
      <w:numFmt w:val="bullet"/>
      <w:lvlText w:val=""/>
      <w:lvlJc w:val="left"/>
      <w:pPr>
        <w:ind w:left="2514" w:hanging="360"/>
      </w:pPr>
      <w:rPr>
        <w:rFonts w:ascii="Wingdings" w:hAnsi="Wingdings" w:hint="default"/>
      </w:rPr>
    </w:lvl>
    <w:lvl w:ilvl="3" w:tplc="04050001" w:tentative="1">
      <w:start w:val="1"/>
      <w:numFmt w:val="bullet"/>
      <w:lvlText w:val=""/>
      <w:lvlJc w:val="left"/>
      <w:pPr>
        <w:ind w:left="3234" w:hanging="360"/>
      </w:pPr>
      <w:rPr>
        <w:rFonts w:ascii="Symbol" w:hAnsi="Symbol" w:hint="default"/>
      </w:rPr>
    </w:lvl>
    <w:lvl w:ilvl="4" w:tplc="04050003" w:tentative="1">
      <w:start w:val="1"/>
      <w:numFmt w:val="bullet"/>
      <w:lvlText w:val="o"/>
      <w:lvlJc w:val="left"/>
      <w:pPr>
        <w:ind w:left="3954" w:hanging="360"/>
      </w:pPr>
      <w:rPr>
        <w:rFonts w:ascii="Courier New" w:hAnsi="Courier New" w:cs="Courier New" w:hint="default"/>
      </w:rPr>
    </w:lvl>
    <w:lvl w:ilvl="5" w:tplc="04050005" w:tentative="1">
      <w:start w:val="1"/>
      <w:numFmt w:val="bullet"/>
      <w:lvlText w:val=""/>
      <w:lvlJc w:val="left"/>
      <w:pPr>
        <w:ind w:left="4674" w:hanging="360"/>
      </w:pPr>
      <w:rPr>
        <w:rFonts w:ascii="Wingdings" w:hAnsi="Wingdings" w:hint="default"/>
      </w:rPr>
    </w:lvl>
    <w:lvl w:ilvl="6" w:tplc="04050001" w:tentative="1">
      <w:start w:val="1"/>
      <w:numFmt w:val="bullet"/>
      <w:lvlText w:val=""/>
      <w:lvlJc w:val="left"/>
      <w:pPr>
        <w:ind w:left="5394" w:hanging="360"/>
      </w:pPr>
      <w:rPr>
        <w:rFonts w:ascii="Symbol" w:hAnsi="Symbol" w:hint="default"/>
      </w:rPr>
    </w:lvl>
    <w:lvl w:ilvl="7" w:tplc="04050003" w:tentative="1">
      <w:start w:val="1"/>
      <w:numFmt w:val="bullet"/>
      <w:lvlText w:val="o"/>
      <w:lvlJc w:val="left"/>
      <w:pPr>
        <w:ind w:left="6114" w:hanging="360"/>
      </w:pPr>
      <w:rPr>
        <w:rFonts w:ascii="Courier New" w:hAnsi="Courier New" w:cs="Courier New" w:hint="default"/>
      </w:rPr>
    </w:lvl>
    <w:lvl w:ilvl="8" w:tplc="04050005" w:tentative="1">
      <w:start w:val="1"/>
      <w:numFmt w:val="bullet"/>
      <w:lvlText w:val=""/>
      <w:lvlJc w:val="left"/>
      <w:pPr>
        <w:ind w:left="6834" w:hanging="360"/>
      </w:pPr>
      <w:rPr>
        <w:rFonts w:ascii="Wingdings" w:hAnsi="Wingdings" w:hint="default"/>
      </w:rPr>
    </w:lvl>
  </w:abstractNum>
  <w:abstractNum w:abstractNumId="1">
    <w:nsid w:val="06AF1105"/>
    <w:multiLevelType w:val="multilevel"/>
    <w:tmpl w:val="46F6A432"/>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nsid w:val="08C6516B"/>
    <w:multiLevelType w:val="hybridMultilevel"/>
    <w:tmpl w:val="64A0BCAC"/>
    <w:lvl w:ilvl="0" w:tplc="45A409BA">
      <w:start w:val="2"/>
      <w:numFmt w:val="bullet"/>
      <w:lvlText w:val="-"/>
      <w:lvlJc w:val="left"/>
      <w:pPr>
        <w:ind w:left="720" w:hanging="360"/>
      </w:pPr>
      <w:rPr>
        <w:rFonts w:ascii="Arial" w:eastAsia="Times New Roman"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0C333E34"/>
    <w:multiLevelType w:val="hybridMultilevel"/>
    <w:tmpl w:val="572EE732"/>
    <w:lvl w:ilvl="0" w:tplc="0405000B">
      <w:start w:val="1"/>
      <w:numFmt w:val="bullet"/>
      <w:lvlText w:val=""/>
      <w:lvlJc w:val="left"/>
      <w:pPr>
        <w:ind w:left="1428" w:hanging="360"/>
      </w:pPr>
      <w:rPr>
        <w:rFonts w:ascii="Wingdings" w:hAnsi="Wingdings"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4">
    <w:nsid w:val="119D60DF"/>
    <w:multiLevelType w:val="hybridMultilevel"/>
    <w:tmpl w:val="C406B58A"/>
    <w:lvl w:ilvl="0" w:tplc="0405000B">
      <w:start w:val="1"/>
      <w:numFmt w:val="bullet"/>
      <w:lvlText w:val=""/>
      <w:lvlJc w:val="left"/>
      <w:pPr>
        <w:ind w:left="1428" w:hanging="360"/>
      </w:pPr>
      <w:rPr>
        <w:rFonts w:ascii="Wingdings" w:hAnsi="Wingdings"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5">
    <w:nsid w:val="12F44DDC"/>
    <w:multiLevelType w:val="hybridMultilevel"/>
    <w:tmpl w:val="5AEA28EE"/>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6">
    <w:nsid w:val="187324CA"/>
    <w:multiLevelType w:val="hybridMultilevel"/>
    <w:tmpl w:val="8D4875C6"/>
    <w:lvl w:ilvl="0" w:tplc="8CF86E80">
      <w:start w:val="1"/>
      <w:numFmt w:val="bullet"/>
      <w:lvlText w:val="-"/>
      <w:lvlJc w:val="left"/>
      <w:pPr>
        <w:ind w:left="720" w:hanging="360"/>
      </w:pPr>
      <w:rPr>
        <w:rFonts w:ascii="Times New Roman" w:eastAsia="NimbusRomanDOT-Bold"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18940DE1"/>
    <w:multiLevelType w:val="hybridMultilevel"/>
    <w:tmpl w:val="4BD496DE"/>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8">
    <w:nsid w:val="18FD5F52"/>
    <w:multiLevelType w:val="hybridMultilevel"/>
    <w:tmpl w:val="5488435C"/>
    <w:lvl w:ilvl="0" w:tplc="0405000B">
      <w:start w:val="1"/>
      <w:numFmt w:val="bullet"/>
      <w:lvlText w:val=""/>
      <w:lvlJc w:val="left"/>
      <w:pPr>
        <w:ind w:left="1004" w:hanging="360"/>
      </w:pPr>
      <w:rPr>
        <w:rFonts w:ascii="Wingdings" w:hAnsi="Wingdings"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9">
    <w:nsid w:val="1BF24270"/>
    <w:multiLevelType w:val="multilevel"/>
    <w:tmpl w:val="0470B838"/>
    <w:lvl w:ilvl="0">
      <w:start w:val="2"/>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nsid w:val="1D533740"/>
    <w:multiLevelType w:val="hybridMultilevel"/>
    <w:tmpl w:val="8F74E01E"/>
    <w:lvl w:ilvl="0" w:tplc="0405000B">
      <w:start w:val="1"/>
      <w:numFmt w:val="bullet"/>
      <w:lvlText w:val=""/>
      <w:lvlJc w:val="left"/>
      <w:pPr>
        <w:ind w:left="1080" w:hanging="360"/>
      </w:pPr>
      <w:rPr>
        <w:rFonts w:ascii="Wingdings" w:hAnsi="Wingdings"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1">
    <w:nsid w:val="1D7A06C5"/>
    <w:multiLevelType w:val="hybridMultilevel"/>
    <w:tmpl w:val="0D0A8074"/>
    <w:lvl w:ilvl="0" w:tplc="04050001">
      <w:start w:val="1"/>
      <w:numFmt w:val="bullet"/>
      <w:lvlText w:val=""/>
      <w:lvlJc w:val="left"/>
      <w:pPr>
        <w:ind w:left="780" w:hanging="360"/>
      </w:pPr>
      <w:rPr>
        <w:rFonts w:ascii="Symbol" w:hAnsi="Symbol" w:hint="default"/>
      </w:rPr>
    </w:lvl>
    <w:lvl w:ilvl="1" w:tplc="04050003" w:tentative="1">
      <w:start w:val="1"/>
      <w:numFmt w:val="bullet"/>
      <w:lvlText w:val="o"/>
      <w:lvlJc w:val="left"/>
      <w:pPr>
        <w:ind w:left="1500" w:hanging="360"/>
      </w:pPr>
      <w:rPr>
        <w:rFonts w:ascii="Courier New" w:hAnsi="Courier New" w:cs="Courier New" w:hint="default"/>
      </w:rPr>
    </w:lvl>
    <w:lvl w:ilvl="2" w:tplc="04050005" w:tentative="1">
      <w:start w:val="1"/>
      <w:numFmt w:val="bullet"/>
      <w:lvlText w:val=""/>
      <w:lvlJc w:val="left"/>
      <w:pPr>
        <w:ind w:left="2220" w:hanging="360"/>
      </w:pPr>
      <w:rPr>
        <w:rFonts w:ascii="Wingdings" w:hAnsi="Wingdings" w:hint="default"/>
      </w:rPr>
    </w:lvl>
    <w:lvl w:ilvl="3" w:tplc="04050001" w:tentative="1">
      <w:start w:val="1"/>
      <w:numFmt w:val="bullet"/>
      <w:lvlText w:val=""/>
      <w:lvlJc w:val="left"/>
      <w:pPr>
        <w:ind w:left="2940" w:hanging="360"/>
      </w:pPr>
      <w:rPr>
        <w:rFonts w:ascii="Symbol" w:hAnsi="Symbol" w:hint="default"/>
      </w:rPr>
    </w:lvl>
    <w:lvl w:ilvl="4" w:tplc="04050003" w:tentative="1">
      <w:start w:val="1"/>
      <w:numFmt w:val="bullet"/>
      <w:lvlText w:val="o"/>
      <w:lvlJc w:val="left"/>
      <w:pPr>
        <w:ind w:left="3660" w:hanging="360"/>
      </w:pPr>
      <w:rPr>
        <w:rFonts w:ascii="Courier New" w:hAnsi="Courier New" w:cs="Courier New" w:hint="default"/>
      </w:rPr>
    </w:lvl>
    <w:lvl w:ilvl="5" w:tplc="04050005" w:tentative="1">
      <w:start w:val="1"/>
      <w:numFmt w:val="bullet"/>
      <w:lvlText w:val=""/>
      <w:lvlJc w:val="left"/>
      <w:pPr>
        <w:ind w:left="4380" w:hanging="360"/>
      </w:pPr>
      <w:rPr>
        <w:rFonts w:ascii="Wingdings" w:hAnsi="Wingdings" w:hint="default"/>
      </w:rPr>
    </w:lvl>
    <w:lvl w:ilvl="6" w:tplc="04050001" w:tentative="1">
      <w:start w:val="1"/>
      <w:numFmt w:val="bullet"/>
      <w:lvlText w:val=""/>
      <w:lvlJc w:val="left"/>
      <w:pPr>
        <w:ind w:left="5100" w:hanging="360"/>
      </w:pPr>
      <w:rPr>
        <w:rFonts w:ascii="Symbol" w:hAnsi="Symbol" w:hint="default"/>
      </w:rPr>
    </w:lvl>
    <w:lvl w:ilvl="7" w:tplc="04050003" w:tentative="1">
      <w:start w:val="1"/>
      <w:numFmt w:val="bullet"/>
      <w:lvlText w:val="o"/>
      <w:lvlJc w:val="left"/>
      <w:pPr>
        <w:ind w:left="5820" w:hanging="360"/>
      </w:pPr>
      <w:rPr>
        <w:rFonts w:ascii="Courier New" w:hAnsi="Courier New" w:cs="Courier New" w:hint="default"/>
      </w:rPr>
    </w:lvl>
    <w:lvl w:ilvl="8" w:tplc="04050005" w:tentative="1">
      <w:start w:val="1"/>
      <w:numFmt w:val="bullet"/>
      <w:lvlText w:val=""/>
      <w:lvlJc w:val="left"/>
      <w:pPr>
        <w:ind w:left="6540" w:hanging="360"/>
      </w:pPr>
      <w:rPr>
        <w:rFonts w:ascii="Wingdings" w:hAnsi="Wingdings" w:hint="default"/>
      </w:rPr>
    </w:lvl>
  </w:abstractNum>
  <w:abstractNum w:abstractNumId="12">
    <w:nsid w:val="225832B9"/>
    <w:multiLevelType w:val="hybridMultilevel"/>
    <w:tmpl w:val="F8185B76"/>
    <w:lvl w:ilvl="0" w:tplc="3B18544A">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242D0522"/>
    <w:multiLevelType w:val="hybridMultilevel"/>
    <w:tmpl w:val="232481F6"/>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4">
    <w:nsid w:val="284B0431"/>
    <w:multiLevelType w:val="multilevel"/>
    <w:tmpl w:val="F6DCE38C"/>
    <w:lvl w:ilvl="0">
      <w:start w:val="2"/>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nsid w:val="28FC18DB"/>
    <w:multiLevelType w:val="hybridMultilevel"/>
    <w:tmpl w:val="86165D30"/>
    <w:lvl w:ilvl="0" w:tplc="B40A71B2">
      <w:start w:val="1"/>
      <w:numFmt w:val="bullet"/>
      <w:lvlText w:val="-"/>
      <w:lvlJc w:val="left"/>
      <w:pPr>
        <w:ind w:left="720" w:hanging="360"/>
      </w:pPr>
      <w:rPr>
        <w:rFonts w:ascii="Times New Roman" w:hAnsi="Times New Roman" w:cs="Times New Roman" w:hint="default"/>
        <w:b w:val="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nsid w:val="29DD37F2"/>
    <w:multiLevelType w:val="hybridMultilevel"/>
    <w:tmpl w:val="C9B814F2"/>
    <w:lvl w:ilvl="0" w:tplc="45A409BA">
      <w:start w:val="2"/>
      <w:numFmt w:val="bullet"/>
      <w:lvlText w:val="-"/>
      <w:lvlJc w:val="left"/>
      <w:pPr>
        <w:ind w:left="1785" w:hanging="360"/>
      </w:pPr>
      <w:rPr>
        <w:rFonts w:ascii="Arial" w:eastAsia="Times New Roman" w:hAnsi="Arial" w:cs="Arial" w:hint="default"/>
      </w:rPr>
    </w:lvl>
    <w:lvl w:ilvl="1" w:tplc="04050003">
      <w:start w:val="1"/>
      <w:numFmt w:val="bullet"/>
      <w:lvlText w:val="o"/>
      <w:lvlJc w:val="left"/>
      <w:pPr>
        <w:ind w:left="2505" w:hanging="360"/>
      </w:pPr>
      <w:rPr>
        <w:rFonts w:ascii="Courier New" w:hAnsi="Courier New" w:cs="Courier New" w:hint="default"/>
      </w:rPr>
    </w:lvl>
    <w:lvl w:ilvl="2" w:tplc="04050005" w:tentative="1">
      <w:start w:val="1"/>
      <w:numFmt w:val="bullet"/>
      <w:lvlText w:val=""/>
      <w:lvlJc w:val="left"/>
      <w:pPr>
        <w:ind w:left="3225" w:hanging="360"/>
      </w:pPr>
      <w:rPr>
        <w:rFonts w:ascii="Wingdings" w:hAnsi="Wingdings" w:hint="default"/>
      </w:rPr>
    </w:lvl>
    <w:lvl w:ilvl="3" w:tplc="04050001" w:tentative="1">
      <w:start w:val="1"/>
      <w:numFmt w:val="bullet"/>
      <w:lvlText w:val=""/>
      <w:lvlJc w:val="left"/>
      <w:pPr>
        <w:ind w:left="3945" w:hanging="360"/>
      </w:pPr>
      <w:rPr>
        <w:rFonts w:ascii="Symbol" w:hAnsi="Symbol" w:hint="default"/>
      </w:rPr>
    </w:lvl>
    <w:lvl w:ilvl="4" w:tplc="04050003" w:tentative="1">
      <w:start w:val="1"/>
      <w:numFmt w:val="bullet"/>
      <w:lvlText w:val="o"/>
      <w:lvlJc w:val="left"/>
      <w:pPr>
        <w:ind w:left="4665" w:hanging="360"/>
      </w:pPr>
      <w:rPr>
        <w:rFonts w:ascii="Courier New" w:hAnsi="Courier New" w:cs="Courier New" w:hint="default"/>
      </w:rPr>
    </w:lvl>
    <w:lvl w:ilvl="5" w:tplc="04050005" w:tentative="1">
      <w:start w:val="1"/>
      <w:numFmt w:val="bullet"/>
      <w:lvlText w:val=""/>
      <w:lvlJc w:val="left"/>
      <w:pPr>
        <w:ind w:left="5385" w:hanging="360"/>
      </w:pPr>
      <w:rPr>
        <w:rFonts w:ascii="Wingdings" w:hAnsi="Wingdings" w:hint="default"/>
      </w:rPr>
    </w:lvl>
    <w:lvl w:ilvl="6" w:tplc="04050001" w:tentative="1">
      <w:start w:val="1"/>
      <w:numFmt w:val="bullet"/>
      <w:lvlText w:val=""/>
      <w:lvlJc w:val="left"/>
      <w:pPr>
        <w:ind w:left="6105" w:hanging="360"/>
      </w:pPr>
      <w:rPr>
        <w:rFonts w:ascii="Symbol" w:hAnsi="Symbol" w:hint="default"/>
      </w:rPr>
    </w:lvl>
    <w:lvl w:ilvl="7" w:tplc="04050003" w:tentative="1">
      <w:start w:val="1"/>
      <w:numFmt w:val="bullet"/>
      <w:lvlText w:val="o"/>
      <w:lvlJc w:val="left"/>
      <w:pPr>
        <w:ind w:left="6825" w:hanging="360"/>
      </w:pPr>
      <w:rPr>
        <w:rFonts w:ascii="Courier New" w:hAnsi="Courier New" w:cs="Courier New" w:hint="default"/>
      </w:rPr>
    </w:lvl>
    <w:lvl w:ilvl="8" w:tplc="04050005" w:tentative="1">
      <w:start w:val="1"/>
      <w:numFmt w:val="bullet"/>
      <w:lvlText w:val=""/>
      <w:lvlJc w:val="left"/>
      <w:pPr>
        <w:ind w:left="7545" w:hanging="360"/>
      </w:pPr>
      <w:rPr>
        <w:rFonts w:ascii="Wingdings" w:hAnsi="Wingdings" w:hint="default"/>
      </w:rPr>
    </w:lvl>
  </w:abstractNum>
  <w:abstractNum w:abstractNumId="17">
    <w:nsid w:val="2FCE2539"/>
    <w:multiLevelType w:val="multilevel"/>
    <w:tmpl w:val="8A9AC790"/>
    <w:lvl w:ilvl="0">
      <w:start w:val="2"/>
      <w:numFmt w:val="decimal"/>
      <w:lvlText w:val="%1"/>
      <w:lvlJc w:val="left"/>
      <w:pPr>
        <w:ind w:left="468" w:hanging="468"/>
      </w:pPr>
      <w:rPr>
        <w:rFonts w:hint="default"/>
      </w:rPr>
    </w:lvl>
    <w:lvl w:ilvl="1">
      <w:start w:val="10"/>
      <w:numFmt w:val="decimal"/>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nsid w:val="336C6436"/>
    <w:multiLevelType w:val="hybridMultilevel"/>
    <w:tmpl w:val="6A2818DC"/>
    <w:lvl w:ilvl="0" w:tplc="04050017">
      <w:start w:val="1"/>
      <w:numFmt w:val="lowerLetter"/>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9">
    <w:nsid w:val="340323C0"/>
    <w:multiLevelType w:val="hybridMultilevel"/>
    <w:tmpl w:val="5A7001E0"/>
    <w:lvl w:ilvl="0" w:tplc="16089774">
      <w:start w:val="1"/>
      <w:numFmt w:val="bullet"/>
      <w:lvlText w:val="-"/>
      <w:lvlJc w:val="left"/>
      <w:pPr>
        <w:ind w:left="2138" w:hanging="360"/>
      </w:pPr>
      <w:rPr>
        <w:rFonts w:ascii="Arial" w:eastAsiaTheme="minorHAnsi" w:hAnsi="Arial" w:cs="Arial" w:hint="default"/>
      </w:rPr>
    </w:lvl>
    <w:lvl w:ilvl="1" w:tplc="04050003">
      <w:start w:val="1"/>
      <w:numFmt w:val="bullet"/>
      <w:lvlText w:val="o"/>
      <w:lvlJc w:val="left"/>
      <w:pPr>
        <w:ind w:left="2858" w:hanging="360"/>
      </w:pPr>
      <w:rPr>
        <w:rFonts w:ascii="Courier New" w:hAnsi="Courier New" w:cs="Courier New" w:hint="default"/>
      </w:rPr>
    </w:lvl>
    <w:lvl w:ilvl="2" w:tplc="16089774">
      <w:start w:val="1"/>
      <w:numFmt w:val="bullet"/>
      <w:lvlText w:val="-"/>
      <w:lvlJc w:val="left"/>
      <w:pPr>
        <w:ind w:left="3578" w:hanging="360"/>
      </w:pPr>
      <w:rPr>
        <w:rFonts w:ascii="Arial" w:eastAsiaTheme="minorHAnsi" w:hAnsi="Arial" w:cs="Arial" w:hint="default"/>
      </w:rPr>
    </w:lvl>
    <w:lvl w:ilvl="3" w:tplc="04050001" w:tentative="1">
      <w:start w:val="1"/>
      <w:numFmt w:val="bullet"/>
      <w:lvlText w:val=""/>
      <w:lvlJc w:val="left"/>
      <w:pPr>
        <w:ind w:left="4298" w:hanging="360"/>
      </w:pPr>
      <w:rPr>
        <w:rFonts w:ascii="Symbol" w:hAnsi="Symbol" w:hint="default"/>
      </w:rPr>
    </w:lvl>
    <w:lvl w:ilvl="4" w:tplc="04050003" w:tentative="1">
      <w:start w:val="1"/>
      <w:numFmt w:val="bullet"/>
      <w:lvlText w:val="o"/>
      <w:lvlJc w:val="left"/>
      <w:pPr>
        <w:ind w:left="5018" w:hanging="360"/>
      </w:pPr>
      <w:rPr>
        <w:rFonts w:ascii="Courier New" w:hAnsi="Courier New" w:cs="Courier New" w:hint="default"/>
      </w:rPr>
    </w:lvl>
    <w:lvl w:ilvl="5" w:tplc="04050005" w:tentative="1">
      <w:start w:val="1"/>
      <w:numFmt w:val="bullet"/>
      <w:lvlText w:val=""/>
      <w:lvlJc w:val="left"/>
      <w:pPr>
        <w:ind w:left="5738" w:hanging="360"/>
      </w:pPr>
      <w:rPr>
        <w:rFonts w:ascii="Wingdings" w:hAnsi="Wingdings" w:hint="default"/>
      </w:rPr>
    </w:lvl>
    <w:lvl w:ilvl="6" w:tplc="04050001" w:tentative="1">
      <w:start w:val="1"/>
      <w:numFmt w:val="bullet"/>
      <w:lvlText w:val=""/>
      <w:lvlJc w:val="left"/>
      <w:pPr>
        <w:ind w:left="6458" w:hanging="360"/>
      </w:pPr>
      <w:rPr>
        <w:rFonts w:ascii="Symbol" w:hAnsi="Symbol" w:hint="default"/>
      </w:rPr>
    </w:lvl>
    <w:lvl w:ilvl="7" w:tplc="04050003" w:tentative="1">
      <w:start w:val="1"/>
      <w:numFmt w:val="bullet"/>
      <w:lvlText w:val="o"/>
      <w:lvlJc w:val="left"/>
      <w:pPr>
        <w:ind w:left="7178" w:hanging="360"/>
      </w:pPr>
      <w:rPr>
        <w:rFonts w:ascii="Courier New" w:hAnsi="Courier New" w:cs="Courier New" w:hint="default"/>
      </w:rPr>
    </w:lvl>
    <w:lvl w:ilvl="8" w:tplc="04050005" w:tentative="1">
      <w:start w:val="1"/>
      <w:numFmt w:val="bullet"/>
      <w:lvlText w:val=""/>
      <w:lvlJc w:val="left"/>
      <w:pPr>
        <w:ind w:left="7898" w:hanging="360"/>
      </w:pPr>
      <w:rPr>
        <w:rFonts w:ascii="Wingdings" w:hAnsi="Wingdings" w:hint="default"/>
      </w:rPr>
    </w:lvl>
  </w:abstractNum>
  <w:abstractNum w:abstractNumId="20">
    <w:nsid w:val="388D3366"/>
    <w:multiLevelType w:val="multilevel"/>
    <w:tmpl w:val="31226ED4"/>
    <w:lvl w:ilvl="0">
      <w:start w:val="2"/>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nsid w:val="3DC166A9"/>
    <w:multiLevelType w:val="hybridMultilevel"/>
    <w:tmpl w:val="4A586846"/>
    <w:lvl w:ilvl="0" w:tplc="0405000B">
      <w:start w:val="1"/>
      <w:numFmt w:val="bullet"/>
      <w:lvlText w:val=""/>
      <w:lvlJc w:val="left"/>
      <w:pPr>
        <w:ind w:left="1260" w:hanging="360"/>
      </w:pPr>
      <w:rPr>
        <w:rFonts w:ascii="Wingdings" w:hAnsi="Wingdings" w:hint="default"/>
      </w:rPr>
    </w:lvl>
    <w:lvl w:ilvl="1" w:tplc="04050003" w:tentative="1">
      <w:start w:val="1"/>
      <w:numFmt w:val="bullet"/>
      <w:lvlText w:val="o"/>
      <w:lvlJc w:val="left"/>
      <w:pPr>
        <w:ind w:left="1980" w:hanging="360"/>
      </w:pPr>
      <w:rPr>
        <w:rFonts w:ascii="Courier New" w:hAnsi="Courier New" w:cs="Courier New" w:hint="default"/>
      </w:rPr>
    </w:lvl>
    <w:lvl w:ilvl="2" w:tplc="04050005" w:tentative="1">
      <w:start w:val="1"/>
      <w:numFmt w:val="bullet"/>
      <w:lvlText w:val=""/>
      <w:lvlJc w:val="left"/>
      <w:pPr>
        <w:ind w:left="2700" w:hanging="360"/>
      </w:pPr>
      <w:rPr>
        <w:rFonts w:ascii="Wingdings" w:hAnsi="Wingdings" w:hint="default"/>
      </w:rPr>
    </w:lvl>
    <w:lvl w:ilvl="3" w:tplc="04050001" w:tentative="1">
      <w:start w:val="1"/>
      <w:numFmt w:val="bullet"/>
      <w:lvlText w:val=""/>
      <w:lvlJc w:val="left"/>
      <w:pPr>
        <w:ind w:left="3420" w:hanging="360"/>
      </w:pPr>
      <w:rPr>
        <w:rFonts w:ascii="Symbol" w:hAnsi="Symbol" w:hint="default"/>
      </w:rPr>
    </w:lvl>
    <w:lvl w:ilvl="4" w:tplc="04050003" w:tentative="1">
      <w:start w:val="1"/>
      <w:numFmt w:val="bullet"/>
      <w:lvlText w:val="o"/>
      <w:lvlJc w:val="left"/>
      <w:pPr>
        <w:ind w:left="4140" w:hanging="360"/>
      </w:pPr>
      <w:rPr>
        <w:rFonts w:ascii="Courier New" w:hAnsi="Courier New" w:cs="Courier New" w:hint="default"/>
      </w:rPr>
    </w:lvl>
    <w:lvl w:ilvl="5" w:tplc="04050005" w:tentative="1">
      <w:start w:val="1"/>
      <w:numFmt w:val="bullet"/>
      <w:lvlText w:val=""/>
      <w:lvlJc w:val="left"/>
      <w:pPr>
        <w:ind w:left="4860" w:hanging="360"/>
      </w:pPr>
      <w:rPr>
        <w:rFonts w:ascii="Wingdings" w:hAnsi="Wingdings" w:hint="default"/>
      </w:rPr>
    </w:lvl>
    <w:lvl w:ilvl="6" w:tplc="04050001" w:tentative="1">
      <w:start w:val="1"/>
      <w:numFmt w:val="bullet"/>
      <w:lvlText w:val=""/>
      <w:lvlJc w:val="left"/>
      <w:pPr>
        <w:ind w:left="5580" w:hanging="360"/>
      </w:pPr>
      <w:rPr>
        <w:rFonts w:ascii="Symbol" w:hAnsi="Symbol" w:hint="default"/>
      </w:rPr>
    </w:lvl>
    <w:lvl w:ilvl="7" w:tplc="04050003" w:tentative="1">
      <w:start w:val="1"/>
      <w:numFmt w:val="bullet"/>
      <w:lvlText w:val="o"/>
      <w:lvlJc w:val="left"/>
      <w:pPr>
        <w:ind w:left="6300" w:hanging="360"/>
      </w:pPr>
      <w:rPr>
        <w:rFonts w:ascii="Courier New" w:hAnsi="Courier New" w:cs="Courier New" w:hint="default"/>
      </w:rPr>
    </w:lvl>
    <w:lvl w:ilvl="8" w:tplc="04050005" w:tentative="1">
      <w:start w:val="1"/>
      <w:numFmt w:val="bullet"/>
      <w:lvlText w:val=""/>
      <w:lvlJc w:val="left"/>
      <w:pPr>
        <w:ind w:left="7020" w:hanging="360"/>
      </w:pPr>
      <w:rPr>
        <w:rFonts w:ascii="Wingdings" w:hAnsi="Wingdings" w:hint="default"/>
      </w:rPr>
    </w:lvl>
  </w:abstractNum>
  <w:abstractNum w:abstractNumId="22">
    <w:nsid w:val="41645809"/>
    <w:multiLevelType w:val="multilevel"/>
    <w:tmpl w:val="95B0FF54"/>
    <w:lvl w:ilvl="0">
      <w:start w:val="1"/>
      <w:numFmt w:val="decimal"/>
      <w:lvlText w:val="%1."/>
      <w:lvlJc w:val="left"/>
      <w:pPr>
        <w:ind w:left="720" w:hanging="360"/>
      </w:pPr>
      <w:rPr>
        <w:rFonts w:hint="default"/>
      </w:rPr>
    </w:lvl>
    <w:lvl w:ilvl="1">
      <w:start w:val="7"/>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nsid w:val="445D63F5"/>
    <w:multiLevelType w:val="multilevel"/>
    <w:tmpl w:val="D2D01230"/>
    <w:lvl w:ilvl="0">
      <w:start w:val="2"/>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nsid w:val="49050D57"/>
    <w:multiLevelType w:val="hybridMultilevel"/>
    <w:tmpl w:val="ED440A18"/>
    <w:lvl w:ilvl="0" w:tplc="04050001">
      <w:start w:val="1"/>
      <w:numFmt w:val="bullet"/>
      <w:lvlText w:val=""/>
      <w:lvlJc w:val="left"/>
      <w:pPr>
        <w:ind w:left="2136" w:hanging="360"/>
      </w:pPr>
      <w:rPr>
        <w:rFonts w:ascii="Symbol" w:hAnsi="Symbol" w:hint="default"/>
      </w:rPr>
    </w:lvl>
    <w:lvl w:ilvl="1" w:tplc="04050003" w:tentative="1">
      <w:start w:val="1"/>
      <w:numFmt w:val="bullet"/>
      <w:lvlText w:val="o"/>
      <w:lvlJc w:val="left"/>
      <w:pPr>
        <w:ind w:left="2856" w:hanging="360"/>
      </w:pPr>
      <w:rPr>
        <w:rFonts w:ascii="Courier New" w:hAnsi="Courier New" w:cs="Courier New" w:hint="default"/>
      </w:rPr>
    </w:lvl>
    <w:lvl w:ilvl="2" w:tplc="04050005" w:tentative="1">
      <w:start w:val="1"/>
      <w:numFmt w:val="bullet"/>
      <w:lvlText w:val=""/>
      <w:lvlJc w:val="left"/>
      <w:pPr>
        <w:ind w:left="3576" w:hanging="360"/>
      </w:pPr>
      <w:rPr>
        <w:rFonts w:ascii="Wingdings" w:hAnsi="Wingdings" w:hint="default"/>
      </w:rPr>
    </w:lvl>
    <w:lvl w:ilvl="3" w:tplc="04050001" w:tentative="1">
      <w:start w:val="1"/>
      <w:numFmt w:val="bullet"/>
      <w:lvlText w:val=""/>
      <w:lvlJc w:val="left"/>
      <w:pPr>
        <w:ind w:left="4296" w:hanging="360"/>
      </w:pPr>
      <w:rPr>
        <w:rFonts w:ascii="Symbol" w:hAnsi="Symbol" w:hint="default"/>
      </w:rPr>
    </w:lvl>
    <w:lvl w:ilvl="4" w:tplc="04050003" w:tentative="1">
      <w:start w:val="1"/>
      <w:numFmt w:val="bullet"/>
      <w:lvlText w:val="o"/>
      <w:lvlJc w:val="left"/>
      <w:pPr>
        <w:ind w:left="5016" w:hanging="360"/>
      </w:pPr>
      <w:rPr>
        <w:rFonts w:ascii="Courier New" w:hAnsi="Courier New" w:cs="Courier New" w:hint="default"/>
      </w:rPr>
    </w:lvl>
    <w:lvl w:ilvl="5" w:tplc="04050005" w:tentative="1">
      <w:start w:val="1"/>
      <w:numFmt w:val="bullet"/>
      <w:lvlText w:val=""/>
      <w:lvlJc w:val="left"/>
      <w:pPr>
        <w:ind w:left="5736" w:hanging="360"/>
      </w:pPr>
      <w:rPr>
        <w:rFonts w:ascii="Wingdings" w:hAnsi="Wingdings" w:hint="default"/>
      </w:rPr>
    </w:lvl>
    <w:lvl w:ilvl="6" w:tplc="04050001" w:tentative="1">
      <w:start w:val="1"/>
      <w:numFmt w:val="bullet"/>
      <w:lvlText w:val=""/>
      <w:lvlJc w:val="left"/>
      <w:pPr>
        <w:ind w:left="6456" w:hanging="360"/>
      </w:pPr>
      <w:rPr>
        <w:rFonts w:ascii="Symbol" w:hAnsi="Symbol" w:hint="default"/>
      </w:rPr>
    </w:lvl>
    <w:lvl w:ilvl="7" w:tplc="04050003" w:tentative="1">
      <w:start w:val="1"/>
      <w:numFmt w:val="bullet"/>
      <w:lvlText w:val="o"/>
      <w:lvlJc w:val="left"/>
      <w:pPr>
        <w:ind w:left="7176" w:hanging="360"/>
      </w:pPr>
      <w:rPr>
        <w:rFonts w:ascii="Courier New" w:hAnsi="Courier New" w:cs="Courier New" w:hint="default"/>
      </w:rPr>
    </w:lvl>
    <w:lvl w:ilvl="8" w:tplc="04050005" w:tentative="1">
      <w:start w:val="1"/>
      <w:numFmt w:val="bullet"/>
      <w:lvlText w:val=""/>
      <w:lvlJc w:val="left"/>
      <w:pPr>
        <w:ind w:left="7896" w:hanging="360"/>
      </w:pPr>
      <w:rPr>
        <w:rFonts w:ascii="Wingdings" w:hAnsi="Wingdings" w:hint="default"/>
      </w:rPr>
    </w:lvl>
  </w:abstractNum>
  <w:abstractNum w:abstractNumId="25">
    <w:nsid w:val="4EAA0A23"/>
    <w:multiLevelType w:val="hybridMultilevel"/>
    <w:tmpl w:val="47922E68"/>
    <w:lvl w:ilvl="0" w:tplc="59323414">
      <w:start w:val="8"/>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nsid w:val="507E4AAA"/>
    <w:multiLevelType w:val="hybridMultilevel"/>
    <w:tmpl w:val="22601158"/>
    <w:lvl w:ilvl="0" w:tplc="16089774">
      <w:start w:val="1"/>
      <w:numFmt w:val="bullet"/>
      <w:lvlText w:val="-"/>
      <w:lvlJc w:val="left"/>
      <w:pPr>
        <w:ind w:left="720" w:hanging="360"/>
      </w:pPr>
      <w:rPr>
        <w:rFonts w:ascii="Arial" w:eastAsiaTheme="minorHAnsi" w:hAnsi="Arial" w:cs="Aria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nsid w:val="52137641"/>
    <w:multiLevelType w:val="multilevel"/>
    <w:tmpl w:val="865E4BCA"/>
    <w:lvl w:ilvl="0">
      <w:start w:val="1"/>
      <w:numFmt w:val="decimal"/>
      <w:pStyle w:val="1rove-kapitoly"/>
      <w:lvlText w:val="%1"/>
      <w:lvlJc w:val="left"/>
      <w:pPr>
        <w:ind w:left="360" w:hanging="360"/>
      </w:pPr>
      <w:rPr>
        <w:rFonts w:hint="default"/>
      </w:rPr>
    </w:lvl>
    <w:lvl w:ilvl="1">
      <w:start w:val="1"/>
      <w:numFmt w:val="decimal"/>
      <w:pStyle w:val="2rove-podkapitoly"/>
      <w:lvlText w:val="%1.%2"/>
      <w:lvlJc w:val="left"/>
      <w:pPr>
        <w:ind w:left="792" w:hanging="432"/>
      </w:pPr>
      <w:rPr>
        <w:rFonts w:hint="default"/>
      </w:rPr>
    </w:lvl>
    <w:lvl w:ilvl="2">
      <w:start w:val="1"/>
      <w:numFmt w:val="decimal"/>
      <w:pStyle w:val="3rove-podkapitoly"/>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nsid w:val="5423147F"/>
    <w:multiLevelType w:val="hybridMultilevel"/>
    <w:tmpl w:val="DFE87424"/>
    <w:lvl w:ilvl="0" w:tplc="45A409BA">
      <w:start w:val="2"/>
      <w:numFmt w:val="bullet"/>
      <w:lvlText w:val="-"/>
      <w:lvlJc w:val="left"/>
      <w:pPr>
        <w:ind w:left="1080" w:hanging="360"/>
      </w:pPr>
      <w:rPr>
        <w:rFonts w:ascii="Arial" w:eastAsia="Times New Roman" w:hAnsi="Arial" w:cs="Aria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9">
    <w:nsid w:val="54CA1A5A"/>
    <w:multiLevelType w:val="multilevel"/>
    <w:tmpl w:val="276E16AC"/>
    <w:lvl w:ilvl="0">
      <w:start w:val="2"/>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nsid w:val="5A401140"/>
    <w:multiLevelType w:val="hybridMultilevel"/>
    <w:tmpl w:val="CF50AFB6"/>
    <w:lvl w:ilvl="0" w:tplc="45A409BA">
      <w:start w:val="2"/>
      <w:numFmt w:val="bullet"/>
      <w:lvlText w:val="-"/>
      <w:lvlJc w:val="left"/>
      <w:pPr>
        <w:ind w:left="2847" w:hanging="360"/>
      </w:pPr>
      <w:rPr>
        <w:rFonts w:ascii="Arial" w:eastAsia="Times New Roman" w:hAnsi="Arial" w:cs="Arial" w:hint="default"/>
      </w:rPr>
    </w:lvl>
    <w:lvl w:ilvl="1" w:tplc="04050003" w:tentative="1">
      <w:start w:val="1"/>
      <w:numFmt w:val="bullet"/>
      <w:lvlText w:val="o"/>
      <w:lvlJc w:val="left"/>
      <w:pPr>
        <w:ind w:left="3567" w:hanging="360"/>
      </w:pPr>
      <w:rPr>
        <w:rFonts w:ascii="Courier New" w:hAnsi="Courier New" w:cs="Courier New" w:hint="default"/>
      </w:rPr>
    </w:lvl>
    <w:lvl w:ilvl="2" w:tplc="04050005" w:tentative="1">
      <w:start w:val="1"/>
      <w:numFmt w:val="bullet"/>
      <w:lvlText w:val=""/>
      <w:lvlJc w:val="left"/>
      <w:pPr>
        <w:ind w:left="4287" w:hanging="360"/>
      </w:pPr>
      <w:rPr>
        <w:rFonts w:ascii="Wingdings" w:hAnsi="Wingdings" w:hint="default"/>
      </w:rPr>
    </w:lvl>
    <w:lvl w:ilvl="3" w:tplc="04050001" w:tentative="1">
      <w:start w:val="1"/>
      <w:numFmt w:val="bullet"/>
      <w:lvlText w:val=""/>
      <w:lvlJc w:val="left"/>
      <w:pPr>
        <w:ind w:left="5007" w:hanging="360"/>
      </w:pPr>
      <w:rPr>
        <w:rFonts w:ascii="Symbol" w:hAnsi="Symbol" w:hint="default"/>
      </w:rPr>
    </w:lvl>
    <w:lvl w:ilvl="4" w:tplc="04050003" w:tentative="1">
      <w:start w:val="1"/>
      <w:numFmt w:val="bullet"/>
      <w:lvlText w:val="o"/>
      <w:lvlJc w:val="left"/>
      <w:pPr>
        <w:ind w:left="5727" w:hanging="360"/>
      </w:pPr>
      <w:rPr>
        <w:rFonts w:ascii="Courier New" w:hAnsi="Courier New" w:cs="Courier New" w:hint="default"/>
      </w:rPr>
    </w:lvl>
    <w:lvl w:ilvl="5" w:tplc="04050005" w:tentative="1">
      <w:start w:val="1"/>
      <w:numFmt w:val="bullet"/>
      <w:lvlText w:val=""/>
      <w:lvlJc w:val="left"/>
      <w:pPr>
        <w:ind w:left="6447" w:hanging="360"/>
      </w:pPr>
      <w:rPr>
        <w:rFonts w:ascii="Wingdings" w:hAnsi="Wingdings" w:hint="default"/>
      </w:rPr>
    </w:lvl>
    <w:lvl w:ilvl="6" w:tplc="04050001" w:tentative="1">
      <w:start w:val="1"/>
      <w:numFmt w:val="bullet"/>
      <w:lvlText w:val=""/>
      <w:lvlJc w:val="left"/>
      <w:pPr>
        <w:ind w:left="7167" w:hanging="360"/>
      </w:pPr>
      <w:rPr>
        <w:rFonts w:ascii="Symbol" w:hAnsi="Symbol" w:hint="default"/>
      </w:rPr>
    </w:lvl>
    <w:lvl w:ilvl="7" w:tplc="04050003" w:tentative="1">
      <w:start w:val="1"/>
      <w:numFmt w:val="bullet"/>
      <w:lvlText w:val="o"/>
      <w:lvlJc w:val="left"/>
      <w:pPr>
        <w:ind w:left="7887" w:hanging="360"/>
      </w:pPr>
      <w:rPr>
        <w:rFonts w:ascii="Courier New" w:hAnsi="Courier New" w:cs="Courier New" w:hint="default"/>
      </w:rPr>
    </w:lvl>
    <w:lvl w:ilvl="8" w:tplc="04050005" w:tentative="1">
      <w:start w:val="1"/>
      <w:numFmt w:val="bullet"/>
      <w:lvlText w:val=""/>
      <w:lvlJc w:val="left"/>
      <w:pPr>
        <w:ind w:left="8607" w:hanging="360"/>
      </w:pPr>
      <w:rPr>
        <w:rFonts w:ascii="Wingdings" w:hAnsi="Wingdings" w:hint="default"/>
      </w:rPr>
    </w:lvl>
  </w:abstractNum>
  <w:abstractNum w:abstractNumId="31">
    <w:nsid w:val="5C8F2E58"/>
    <w:multiLevelType w:val="hybridMultilevel"/>
    <w:tmpl w:val="1E2A8D3E"/>
    <w:lvl w:ilvl="0" w:tplc="0405000B">
      <w:start w:val="1"/>
      <w:numFmt w:val="bullet"/>
      <w:lvlText w:val=""/>
      <w:lvlJc w:val="left"/>
      <w:pPr>
        <w:ind w:left="1260" w:hanging="360"/>
      </w:pPr>
      <w:rPr>
        <w:rFonts w:ascii="Wingdings" w:hAnsi="Wingdings" w:hint="default"/>
      </w:rPr>
    </w:lvl>
    <w:lvl w:ilvl="1" w:tplc="04050003" w:tentative="1">
      <w:start w:val="1"/>
      <w:numFmt w:val="bullet"/>
      <w:lvlText w:val="o"/>
      <w:lvlJc w:val="left"/>
      <w:pPr>
        <w:ind w:left="1980" w:hanging="360"/>
      </w:pPr>
      <w:rPr>
        <w:rFonts w:ascii="Courier New" w:hAnsi="Courier New" w:cs="Courier New" w:hint="default"/>
      </w:rPr>
    </w:lvl>
    <w:lvl w:ilvl="2" w:tplc="04050005" w:tentative="1">
      <w:start w:val="1"/>
      <w:numFmt w:val="bullet"/>
      <w:lvlText w:val=""/>
      <w:lvlJc w:val="left"/>
      <w:pPr>
        <w:ind w:left="2700" w:hanging="360"/>
      </w:pPr>
      <w:rPr>
        <w:rFonts w:ascii="Wingdings" w:hAnsi="Wingdings" w:hint="default"/>
      </w:rPr>
    </w:lvl>
    <w:lvl w:ilvl="3" w:tplc="04050001" w:tentative="1">
      <w:start w:val="1"/>
      <w:numFmt w:val="bullet"/>
      <w:lvlText w:val=""/>
      <w:lvlJc w:val="left"/>
      <w:pPr>
        <w:ind w:left="3420" w:hanging="360"/>
      </w:pPr>
      <w:rPr>
        <w:rFonts w:ascii="Symbol" w:hAnsi="Symbol" w:hint="default"/>
      </w:rPr>
    </w:lvl>
    <w:lvl w:ilvl="4" w:tplc="04050003" w:tentative="1">
      <w:start w:val="1"/>
      <w:numFmt w:val="bullet"/>
      <w:lvlText w:val="o"/>
      <w:lvlJc w:val="left"/>
      <w:pPr>
        <w:ind w:left="4140" w:hanging="360"/>
      </w:pPr>
      <w:rPr>
        <w:rFonts w:ascii="Courier New" w:hAnsi="Courier New" w:cs="Courier New" w:hint="default"/>
      </w:rPr>
    </w:lvl>
    <w:lvl w:ilvl="5" w:tplc="04050005" w:tentative="1">
      <w:start w:val="1"/>
      <w:numFmt w:val="bullet"/>
      <w:lvlText w:val=""/>
      <w:lvlJc w:val="left"/>
      <w:pPr>
        <w:ind w:left="4860" w:hanging="360"/>
      </w:pPr>
      <w:rPr>
        <w:rFonts w:ascii="Wingdings" w:hAnsi="Wingdings" w:hint="default"/>
      </w:rPr>
    </w:lvl>
    <w:lvl w:ilvl="6" w:tplc="04050001" w:tentative="1">
      <w:start w:val="1"/>
      <w:numFmt w:val="bullet"/>
      <w:lvlText w:val=""/>
      <w:lvlJc w:val="left"/>
      <w:pPr>
        <w:ind w:left="5580" w:hanging="360"/>
      </w:pPr>
      <w:rPr>
        <w:rFonts w:ascii="Symbol" w:hAnsi="Symbol" w:hint="default"/>
      </w:rPr>
    </w:lvl>
    <w:lvl w:ilvl="7" w:tplc="04050003" w:tentative="1">
      <w:start w:val="1"/>
      <w:numFmt w:val="bullet"/>
      <w:lvlText w:val="o"/>
      <w:lvlJc w:val="left"/>
      <w:pPr>
        <w:ind w:left="6300" w:hanging="360"/>
      </w:pPr>
      <w:rPr>
        <w:rFonts w:ascii="Courier New" w:hAnsi="Courier New" w:cs="Courier New" w:hint="default"/>
      </w:rPr>
    </w:lvl>
    <w:lvl w:ilvl="8" w:tplc="04050005" w:tentative="1">
      <w:start w:val="1"/>
      <w:numFmt w:val="bullet"/>
      <w:lvlText w:val=""/>
      <w:lvlJc w:val="left"/>
      <w:pPr>
        <w:ind w:left="7020" w:hanging="360"/>
      </w:pPr>
      <w:rPr>
        <w:rFonts w:ascii="Wingdings" w:hAnsi="Wingdings" w:hint="default"/>
      </w:rPr>
    </w:lvl>
  </w:abstractNum>
  <w:abstractNum w:abstractNumId="32">
    <w:nsid w:val="5D09618F"/>
    <w:multiLevelType w:val="hybridMultilevel"/>
    <w:tmpl w:val="A17C8E72"/>
    <w:lvl w:ilvl="0" w:tplc="04050017">
      <w:start w:val="1"/>
      <w:numFmt w:val="lowerLetter"/>
      <w:lvlText w:val="%1)"/>
      <w:lvlJc w:val="left"/>
      <w:pPr>
        <w:tabs>
          <w:tab w:val="num" w:pos="720"/>
        </w:tabs>
        <w:ind w:left="720" w:hanging="360"/>
      </w:pPr>
      <w:rPr>
        <w:rFonts w:hint="default"/>
      </w:rPr>
    </w:lvl>
    <w:lvl w:ilvl="1" w:tplc="04050001">
      <w:start w:val="1"/>
      <w:numFmt w:val="bullet"/>
      <w:lvlText w:val=""/>
      <w:lvlJc w:val="left"/>
      <w:pPr>
        <w:tabs>
          <w:tab w:val="num" w:pos="1440"/>
        </w:tabs>
        <w:ind w:left="1440" w:hanging="360"/>
      </w:pPr>
      <w:rPr>
        <w:rFonts w:ascii="Symbol" w:hAnsi="Symbol" w:hint="default"/>
      </w:r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3">
    <w:nsid w:val="627A2685"/>
    <w:multiLevelType w:val="hybridMultilevel"/>
    <w:tmpl w:val="0BE6B6D0"/>
    <w:lvl w:ilvl="0" w:tplc="0405000B">
      <w:start w:val="1"/>
      <w:numFmt w:val="bullet"/>
      <w:lvlText w:val=""/>
      <w:lvlJc w:val="left"/>
      <w:pPr>
        <w:ind w:left="1004" w:hanging="360"/>
      </w:pPr>
      <w:rPr>
        <w:rFonts w:ascii="Wingdings" w:hAnsi="Wingdings"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34">
    <w:nsid w:val="6A737CD6"/>
    <w:multiLevelType w:val="multilevel"/>
    <w:tmpl w:val="0352BC10"/>
    <w:lvl w:ilvl="0">
      <w:start w:val="2"/>
      <w:numFmt w:val="decimal"/>
      <w:lvlText w:val="%1"/>
      <w:lvlJc w:val="left"/>
      <w:pPr>
        <w:ind w:left="468" w:hanging="468"/>
      </w:pPr>
      <w:rPr>
        <w:rFonts w:hint="default"/>
      </w:rPr>
    </w:lvl>
    <w:lvl w:ilvl="1">
      <w:start w:val="10"/>
      <w:numFmt w:val="decimal"/>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nsid w:val="6E2009F5"/>
    <w:multiLevelType w:val="multilevel"/>
    <w:tmpl w:val="37CACF4A"/>
    <w:lvl w:ilvl="0">
      <w:start w:val="2"/>
      <w:numFmt w:val="decimal"/>
      <w:lvlText w:val="%1"/>
      <w:lvlJc w:val="left"/>
      <w:pPr>
        <w:ind w:left="360" w:hanging="360"/>
      </w:pPr>
      <w:rPr>
        <w:rFonts w:hint="default"/>
        <w:b/>
      </w:rPr>
    </w:lvl>
    <w:lvl w:ilvl="1">
      <w:start w:val="9"/>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36">
    <w:nsid w:val="725911D1"/>
    <w:multiLevelType w:val="hybridMultilevel"/>
    <w:tmpl w:val="3F16B92E"/>
    <w:lvl w:ilvl="0" w:tplc="0405000B">
      <w:start w:val="1"/>
      <w:numFmt w:val="bullet"/>
      <w:lvlText w:val=""/>
      <w:lvlJc w:val="left"/>
      <w:pPr>
        <w:ind w:left="1356" w:hanging="360"/>
      </w:pPr>
      <w:rPr>
        <w:rFonts w:ascii="Wingdings" w:hAnsi="Wingdings" w:hint="default"/>
      </w:rPr>
    </w:lvl>
    <w:lvl w:ilvl="1" w:tplc="04050003" w:tentative="1">
      <w:start w:val="1"/>
      <w:numFmt w:val="bullet"/>
      <w:lvlText w:val="o"/>
      <w:lvlJc w:val="left"/>
      <w:pPr>
        <w:ind w:left="2076" w:hanging="360"/>
      </w:pPr>
      <w:rPr>
        <w:rFonts w:ascii="Courier New" w:hAnsi="Courier New" w:cs="Courier New" w:hint="default"/>
      </w:rPr>
    </w:lvl>
    <w:lvl w:ilvl="2" w:tplc="04050005" w:tentative="1">
      <w:start w:val="1"/>
      <w:numFmt w:val="bullet"/>
      <w:lvlText w:val=""/>
      <w:lvlJc w:val="left"/>
      <w:pPr>
        <w:ind w:left="2796" w:hanging="360"/>
      </w:pPr>
      <w:rPr>
        <w:rFonts w:ascii="Wingdings" w:hAnsi="Wingdings" w:hint="default"/>
      </w:rPr>
    </w:lvl>
    <w:lvl w:ilvl="3" w:tplc="04050001" w:tentative="1">
      <w:start w:val="1"/>
      <w:numFmt w:val="bullet"/>
      <w:lvlText w:val=""/>
      <w:lvlJc w:val="left"/>
      <w:pPr>
        <w:ind w:left="3516" w:hanging="360"/>
      </w:pPr>
      <w:rPr>
        <w:rFonts w:ascii="Symbol" w:hAnsi="Symbol" w:hint="default"/>
      </w:rPr>
    </w:lvl>
    <w:lvl w:ilvl="4" w:tplc="04050003" w:tentative="1">
      <w:start w:val="1"/>
      <w:numFmt w:val="bullet"/>
      <w:lvlText w:val="o"/>
      <w:lvlJc w:val="left"/>
      <w:pPr>
        <w:ind w:left="4236" w:hanging="360"/>
      </w:pPr>
      <w:rPr>
        <w:rFonts w:ascii="Courier New" w:hAnsi="Courier New" w:cs="Courier New" w:hint="default"/>
      </w:rPr>
    </w:lvl>
    <w:lvl w:ilvl="5" w:tplc="04050005" w:tentative="1">
      <w:start w:val="1"/>
      <w:numFmt w:val="bullet"/>
      <w:lvlText w:val=""/>
      <w:lvlJc w:val="left"/>
      <w:pPr>
        <w:ind w:left="4956" w:hanging="360"/>
      </w:pPr>
      <w:rPr>
        <w:rFonts w:ascii="Wingdings" w:hAnsi="Wingdings" w:hint="default"/>
      </w:rPr>
    </w:lvl>
    <w:lvl w:ilvl="6" w:tplc="04050001" w:tentative="1">
      <w:start w:val="1"/>
      <w:numFmt w:val="bullet"/>
      <w:lvlText w:val=""/>
      <w:lvlJc w:val="left"/>
      <w:pPr>
        <w:ind w:left="5676" w:hanging="360"/>
      </w:pPr>
      <w:rPr>
        <w:rFonts w:ascii="Symbol" w:hAnsi="Symbol" w:hint="default"/>
      </w:rPr>
    </w:lvl>
    <w:lvl w:ilvl="7" w:tplc="04050003" w:tentative="1">
      <w:start w:val="1"/>
      <w:numFmt w:val="bullet"/>
      <w:lvlText w:val="o"/>
      <w:lvlJc w:val="left"/>
      <w:pPr>
        <w:ind w:left="6396" w:hanging="360"/>
      </w:pPr>
      <w:rPr>
        <w:rFonts w:ascii="Courier New" w:hAnsi="Courier New" w:cs="Courier New" w:hint="default"/>
      </w:rPr>
    </w:lvl>
    <w:lvl w:ilvl="8" w:tplc="04050005" w:tentative="1">
      <w:start w:val="1"/>
      <w:numFmt w:val="bullet"/>
      <w:lvlText w:val=""/>
      <w:lvlJc w:val="left"/>
      <w:pPr>
        <w:ind w:left="7116" w:hanging="360"/>
      </w:pPr>
      <w:rPr>
        <w:rFonts w:ascii="Wingdings" w:hAnsi="Wingdings" w:hint="default"/>
      </w:rPr>
    </w:lvl>
  </w:abstractNum>
  <w:abstractNum w:abstractNumId="37">
    <w:nsid w:val="7328186F"/>
    <w:multiLevelType w:val="hybridMultilevel"/>
    <w:tmpl w:val="04C08C6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nsid w:val="78A82378"/>
    <w:multiLevelType w:val="hybridMultilevel"/>
    <w:tmpl w:val="D4D0E612"/>
    <w:lvl w:ilvl="0" w:tplc="0405000B">
      <w:start w:val="1"/>
      <w:numFmt w:val="bullet"/>
      <w:lvlText w:val=""/>
      <w:lvlJc w:val="left"/>
      <w:pPr>
        <w:ind w:left="1260" w:hanging="360"/>
      </w:pPr>
      <w:rPr>
        <w:rFonts w:ascii="Wingdings" w:hAnsi="Wingdings" w:hint="default"/>
      </w:rPr>
    </w:lvl>
    <w:lvl w:ilvl="1" w:tplc="04050003" w:tentative="1">
      <w:start w:val="1"/>
      <w:numFmt w:val="bullet"/>
      <w:lvlText w:val="o"/>
      <w:lvlJc w:val="left"/>
      <w:pPr>
        <w:ind w:left="1980" w:hanging="360"/>
      </w:pPr>
      <w:rPr>
        <w:rFonts w:ascii="Courier New" w:hAnsi="Courier New" w:cs="Courier New" w:hint="default"/>
      </w:rPr>
    </w:lvl>
    <w:lvl w:ilvl="2" w:tplc="04050005" w:tentative="1">
      <w:start w:val="1"/>
      <w:numFmt w:val="bullet"/>
      <w:lvlText w:val=""/>
      <w:lvlJc w:val="left"/>
      <w:pPr>
        <w:ind w:left="2700" w:hanging="360"/>
      </w:pPr>
      <w:rPr>
        <w:rFonts w:ascii="Wingdings" w:hAnsi="Wingdings" w:hint="default"/>
      </w:rPr>
    </w:lvl>
    <w:lvl w:ilvl="3" w:tplc="04050001" w:tentative="1">
      <w:start w:val="1"/>
      <w:numFmt w:val="bullet"/>
      <w:lvlText w:val=""/>
      <w:lvlJc w:val="left"/>
      <w:pPr>
        <w:ind w:left="3420" w:hanging="360"/>
      </w:pPr>
      <w:rPr>
        <w:rFonts w:ascii="Symbol" w:hAnsi="Symbol" w:hint="default"/>
      </w:rPr>
    </w:lvl>
    <w:lvl w:ilvl="4" w:tplc="04050003" w:tentative="1">
      <w:start w:val="1"/>
      <w:numFmt w:val="bullet"/>
      <w:lvlText w:val="o"/>
      <w:lvlJc w:val="left"/>
      <w:pPr>
        <w:ind w:left="4140" w:hanging="360"/>
      </w:pPr>
      <w:rPr>
        <w:rFonts w:ascii="Courier New" w:hAnsi="Courier New" w:cs="Courier New" w:hint="default"/>
      </w:rPr>
    </w:lvl>
    <w:lvl w:ilvl="5" w:tplc="04050005" w:tentative="1">
      <w:start w:val="1"/>
      <w:numFmt w:val="bullet"/>
      <w:lvlText w:val=""/>
      <w:lvlJc w:val="left"/>
      <w:pPr>
        <w:ind w:left="4860" w:hanging="360"/>
      </w:pPr>
      <w:rPr>
        <w:rFonts w:ascii="Wingdings" w:hAnsi="Wingdings" w:hint="default"/>
      </w:rPr>
    </w:lvl>
    <w:lvl w:ilvl="6" w:tplc="04050001" w:tentative="1">
      <w:start w:val="1"/>
      <w:numFmt w:val="bullet"/>
      <w:lvlText w:val=""/>
      <w:lvlJc w:val="left"/>
      <w:pPr>
        <w:ind w:left="5580" w:hanging="360"/>
      </w:pPr>
      <w:rPr>
        <w:rFonts w:ascii="Symbol" w:hAnsi="Symbol" w:hint="default"/>
      </w:rPr>
    </w:lvl>
    <w:lvl w:ilvl="7" w:tplc="04050003" w:tentative="1">
      <w:start w:val="1"/>
      <w:numFmt w:val="bullet"/>
      <w:lvlText w:val="o"/>
      <w:lvlJc w:val="left"/>
      <w:pPr>
        <w:ind w:left="6300" w:hanging="360"/>
      </w:pPr>
      <w:rPr>
        <w:rFonts w:ascii="Courier New" w:hAnsi="Courier New" w:cs="Courier New" w:hint="default"/>
      </w:rPr>
    </w:lvl>
    <w:lvl w:ilvl="8" w:tplc="04050005" w:tentative="1">
      <w:start w:val="1"/>
      <w:numFmt w:val="bullet"/>
      <w:lvlText w:val=""/>
      <w:lvlJc w:val="left"/>
      <w:pPr>
        <w:ind w:left="7020" w:hanging="360"/>
      </w:pPr>
      <w:rPr>
        <w:rFonts w:ascii="Wingdings" w:hAnsi="Wingdings" w:hint="default"/>
      </w:rPr>
    </w:lvl>
  </w:abstractNum>
  <w:abstractNum w:abstractNumId="39">
    <w:nsid w:val="794F262C"/>
    <w:multiLevelType w:val="hybridMultilevel"/>
    <w:tmpl w:val="4D203756"/>
    <w:lvl w:ilvl="0" w:tplc="0405000B">
      <w:start w:val="1"/>
      <w:numFmt w:val="bullet"/>
      <w:lvlText w:val=""/>
      <w:lvlJc w:val="left"/>
      <w:pPr>
        <w:ind w:left="1428" w:hanging="360"/>
      </w:pPr>
      <w:rPr>
        <w:rFonts w:ascii="Wingdings" w:hAnsi="Wingdings"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40">
    <w:nsid w:val="79BC6FCD"/>
    <w:multiLevelType w:val="hybridMultilevel"/>
    <w:tmpl w:val="CE18219C"/>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41">
    <w:nsid w:val="7A237292"/>
    <w:multiLevelType w:val="hybridMultilevel"/>
    <w:tmpl w:val="76A89CE4"/>
    <w:lvl w:ilvl="0" w:tplc="ACC6AE68">
      <w:start w:val="1"/>
      <w:numFmt w:val="lowerLetter"/>
      <w:lvlText w:val="%1)"/>
      <w:lvlJc w:val="left"/>
      <w:pPr>
        <w:ind w:left="1776" w:hanging="360"/>
      </w:pPr>
      <w:rPr>
        <w:rFonts w:cstheme="minorBidi" w:hint="default"/>
        <w:b w:val="0"/>
        <w:i w:val="0"/>
      </w:rPr>
    </w:lvl>
    <w:lvl w:ilvl="1" w:tplc="04050019" w:tentative="1">
      <w:start w:val="1"/>
      <w:numFmt w:val="lowerLetter"/>
      <w:lvlText w:val="%2."/>
      <w:lvlJc w:val="left"/>
      <w:pPr>
        <w:ind w:left="2496" w:hanging="360"/>
      </w:pPr>
    </w:lvl>
    <w:lvl w:ilvl="2" w:tplc="0405001B" w:tentative="1">
      <w:start w:val="1"/>
      <w:numFmt w:val="lowerRoman"/>
      <w:lvlText w:val="%3."/>
      <w:lvlJc w:val="right"/>
      <w:pPr>
        <w:ind w:left="3216" w:hanging="180"/>
      </w:pPr>
    </w:lvl>
    <w:lvl w:ilvl="3" w:tplc="0405000F" w:tentative="1">
      <w:start w:val="1"/>
      <w:numFmt w:val="decimal"/>
      <w:lvlText w:val="%4."/>
      <w:lvlJc w:val="left"/>
      <w:pPr>
        <w:ind w:left="3936" w:hanging="360"/>
      </w:pPr>
    </w:lvl>
    <w:lvl w:ilvl="4" w:tplc="04050019" w:tentative="1">
      <w:start w:val="1"/>
      <w:numFmt w:val="lowerLetter"/>
      <w:lvlText w:val="%5."/>
      <w:lvlJc w:val="left"/>
      <w:pPr>
        <w:ind w:left="4656" w:hanging="360"/>
      </w:pPr>
    </w:lvl>
    <w:lvl w:ilvl="5" w:tplc="0405001B" w:tentative="1">
      <w:start w:val="1"/>
      <w:numFmt w:val="lowerRoman"/>
      <w:lvlText w:val="%6."/>
      <w:lvlJc w:val="right"/>
      <w:pPr>
        <w:ind w:left="5376" w:hanging="180"/>
      </w:pPr>
    </w:lvl>
    <w:lvl w:ilvl="6" w:tplc="0405000F" w:tentative="1">
      <w:start w:val="1"/>
      <w:numFmt w:val="decimal"/>
      <w:lvlText w:val="%7."/>
      <w:lvlJc w:val="left"/>
      <w:pPr>
        <w:ind w:left="6096" w:hanging="360"/>
      </w:pPr>
    </w:lvl>
    <w:lvl w:ilvl="7" w:tplc="04050019" w:tentative="1">
      <w:start w:val="1"/>
      <w:numFmt w:val="lowerLetter"/>
      <w:lvlText w:val="%8."/>
      <w:lvlJc w:val="left"/>
      <w:pPr>
        <w:ind w:left="6816" w:hanging="360"/>
      </w:pPr>
    </w:lvl>
    <w:lvl w:ilvl="8" w:tplc="0405001B" w:tentative="1">
      <w:start w:val="1"/>
      <w:numFmt w:val="lowerRoman"/>
      <w:lvlText w:val="%9."/>
      <w:lvlJc w:val="right"/>
      <w:pPr>
        <w:ind w:left="7536" w:hanging="180"/>
      </w:pPr>
    </w:lvl>
  </w:abstractNum>
  <w:abstractNum w:abstractNumId="42">
    <w:nsid w:val="7C83114B"/>
    <w:multiLevelType w:val="hybridMultilevel"/>
    <w:tmpl w:val="BDFE38F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27"/>
  </w:num>
  <w:num w:numId="2">
    <w:abstractNumId w:val="23"/>
  </w:num>
  <w:num w:numId="3">
    <w:abstractNumId w:val="1"/>
  </w:num>
  <w:num w:numId="4">
    <w:abstractNumId w:val="16"/>
  </w:num>
  <w:num w:numId="5">
    <w:abstractNumId w:val="40"/>
  </w:num>
  <w:num w:numId="6">
    <w:abstractNumId w:val="13"/>
  </w:num>
  <w:num w:numId="7">
    <w:abstractNumId w:val="5"/>
  </w:num>
  <w:num w:numId="8">
    <w:abstractNumId w:val="7"/>
  </w:num>
  <w:num w:numId="9">
    <w:abstractNumId w:val="10"/>
  </w:num>
  <w:num w:numId="10">
    <w:abstractNumId w:val="24"/>
  </w:num>
  <w:num w:numId="11">
    <w:abstractNumId w:val="4"/>
  </w:num>
  <w:num w:numId="12">
    <w:abstractNumId w:val="3"/>
  </w:num>
  <w:num w:numId="13">
    <w:abstractNumId w:val="19"/>
  </w:num>
  <w:num w:numId="14">
    <w:abstractNumId w:val="8"/>
  </w:num>
  <w:num w:numId="15">
    <w:abstractNumId w:val="30"/>
  </w:num>
  <w:num w:numId="16">
    <w:abstractNumId w:val="28"/>
  </w:num>
  <w:num w:numId="17">
    <w:abstractNumId w:val="26"/>
  </w:num>
  <w:num w:numId="18">
    <w:abstractNumId w:val="36"/>
  </w:num>
  <w:num w:numId="19">
    <w:abstractNumId w:val="39"/>
  </w:num>
  <w:num w:numId="20">
    <w:abstractNumId w:val="0"/>
  </w:num>
  <w:num w:numId="21">
    <w:abstractNumId w:val="42"/>
  </w:num>
  <w:num w:numId="22">
    <w:abstractNumId w:val="22"/>
  </w:num>
  <w:num w:numId="23">
    <w:abstractNumId w:val="41"/>
  </w:num>
  <w:num w:numId="24">
    <w:abstractNumId w:val="2"/>
  </w:num>
  <w:num w:numId="25">
    <w:abstractNumId w:val="6"/>
  </w:num>
  <w:num w:numId="26">
    <w:abstractNumId w:val="32"/>
  </w:num>
  <w:num w:numId="27">
    <w:abstractNumId w:val="18"/>
  </w:num>
  <w:num w:numId="28">
    <w:abstractNumId w:val="21"/>
  </w:num>
  <w:num w:numId="29">
    <w:abstractNumId w:val="11"/>
  </w:num>
  <w:num w:numId="30">
    <w:abstractNumId w:val="33"/>
  </w:num>
  <w:num w:numId="31">
    <w:abstractNumId w:val="31"/>
  </w:num>
  <w:num w:numId="32">
    <w:abstractNumId w:val="38"/>
  </w:num>
  <w:num w:numId="33">
    <w:abstractNumId w:val="37"/>
  </w:num>
  <w:num w:numId="34">
    <w:abstractNumId w:val="14"/>
  </w:num>
  <w:num w:numId="35">
    <w:abstractNumId w:val="9"/>
  </w:num>
  <w:num w:numId="36">
    <w:abstractNumId w:val="15"/>
  </w:num>
  <w:num w:numId="37">
    <w:abstractNumId w:val="29"/>
  </w:num>
  <w:num w:numId="38">
    <w:abstractNumId w:val="20"/>
  </w:num>
  <w:num w:numId="39">
    <w:abstractNumId w:val="25"/>
  </w:num>
  <w:num w:numId="40">
    <w:abstractNumId w:val="12"/>
  </w:num>
  <w:num w:numId="41">
    <w:abstractNumId w:val="35"/>
  </w:num>
  <w:num w:numId="42">
    <w:abstractNumId w:val="34"/>
  </w:num>
  <w:num w:numId="43">
    <w:abstractNumId w:val="17"/>
  </w:num>
  <w:numIdMacAtCleanup w:val="4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9"/>
  <w:hyphenationZone w:val="425"/>
  <w:drawingGridHorizontalSpacing w:val="110"/>
  <w:displayHorizontalDrawingGridEvery w:val="2"/>
  <w:characterSpacingControl w:val="doNotCompress"/>
  <w:footnotePr>
    <w:footnote w:id="0"/>
    <w:footnote w:id="1"/>
  </w:footnotePr>
  <w:endnotePr>
    <w:endnote w:id="0"/>
    <w:endnote w:id="1"/>
  </w:endnotePr>
  <w:compat/>
  <w:rsids>
    <w:rsidRoot w:val="00A0771F"/>
    <w:rsid w:val="00003DFC"/>
    <w:rsid w:val="00004048"/>
    <w:rsid w:val="00006467"/>
    <w:rsid w:val="000110F3"/>
    <w:rsid w:val="00012BA1"/>
    <w:rsid w:val="0001345F"/>
    <w:rsid w:val="00013794"/>
    <w:rsid w:val="000147E1"/>
    <w:rsid w:val="000167C9"/>
    <w:rsid w:val="00017830"/>
    <w:rsid w:val="00017EA2"/>
    <w:rsid w:val="000209EE"/>
    <w:rsid w:val="00023C3E"/>
    <w:rsid w:val="0002465E"/>
    <w:rsid w:val="00024A1C"/>
    <w:rsid w:val="00025A02"/>
    <w:rsid w:val="00030739"/>
    <w:rsid w:val="00030C27"/>
    <w:rsid w:val="00031D15"/>
    <w:rsid w:val="00031D84"/>
    <w:rsid w:val="0003335B"/>
    <w:rsid w:val="0003482E"/>
    <w:rsid w:val="00034B17"/>
    <w:rsid w:val="00036472"/>
    <w:rsid w:val="00041899"/>
    <w:rsid w:val="00042648"/>
    <w:rsid w:val="00042A8F"/>
    <w:rsid w:val="000430BA"/>
    <w:rsid w:val="0004629C"/>
    <w:rsid w:val="00050035"/>
    <w:rsid w:val="00054158"/>
    <w:rsid w:val="00054A05"/>
    <w:rsid w:val="00054FAD"/>
    <w:rsid w:val="0005796F"/>
    <w:rsid w:val="00060242"/>
    <w:rsid w:val="0006156B"/>
    <w:rsid w:val="000616D9"/>
    <w:rsid w:val="0006263E"/>
    <w:rsid w:val="0006411E"/>
    <w:rsid w:val="00070A72"/>
    <w:rsid w:val="00070D91"/>
    <w:rsid w:val="000712E7"/>
    <w:rsid w:val="00072342"/>
    <w:rsid w:val="00073FB5"/>
    <w:rsid w:val="000762A5"/>
    <w:rsid w:val="0007634F"/>
    <w:rsid w:val="000802BF"/>
    <w:rsid w:val="00081B80"/>
    <w:rsid w:val="00081C46"/>
    <w:rsid w:val="00082A49"/>
    <w:rsid w:val="00083024"/>
    <w:rsid w:val="00086713"/>
    <w:rsid w:val="00086A42"/>
    <w:rsid w:val="00087749"/>
    <w:rsid w:val="00090EE2"/>
    <w:rsid w:val="00093F80"/>
    <w:rsid w:val="00096E6F"/>
    <w:rsid w:val="00097565"/>
    <w:rsid w:val="000A0249"/>
    <w:rsid w:val="000B3F97"/>
    <w:rsid w:val="000B769D"/>
    <w:rsid w:val="000C070F"/>
    <w:rsid w:val="000D12F0"/>
    <w:rsid w:val="000D1D41"/>
    <w:rsid w:val="000D4903"/>
    <w:rsid w:val="000D4E08"/>
    <w:rsid w:val="000D4ECF"/>
    <w:rsid w:val="000D55EE"/>
    <w:rsid w:val="000D5F1C"/>
    <w:rsid w:val="000D7B51"/>
    <w:rsid w:val="000D7D40"/>
    <w:rsid w:val="000E07CD"/>
    <w:rsid w:val="000E1DE8"/>
    <w:rsid w:val="000E215D"/>
    <w:rsid w:val="000E52C1"/>
    <w:rsid w:val="000E553B"/>
    <w:rsid w:val="000F2B24"/>
    <w:rsid w:val="000F379E"/>
    <w:rsid w:val="000F3FE0"/>
    <w:rsid w:val="000F44A7"/>
    <w:rsid w:val="00103A84"/>
    <w:rsid w:val="001056A9"/>
    <w:rsid w:val="0010605D"/>
    <w:rsid w:val="00106816"/>
    <w:rsid w:val="00111C61"/>
    <w:rsid w:val="00111FF6"/>
    <w:rsid w:val="001121F6"/>
    <w:rsid w:val="001164C3"/>
    <w:rsid w:val="0011677B"/>
    <w:rsid w:val="001173C5"/>
    <w:rsid w:val="0012201B"/>
    <w:rsid w:val="0012259A"/>
    <w:rsid w:val="00122991"/>
    <w:rsid w:val="00123C8C"/>
    <w:rsid w:val="001245F8"/>
    <w:rsid w:val="0012482E"/>
    <w:rsid w:val="0012534D"/>
    <w:rsid w:val="00126FA9"/>
    <w:rsid w:val="00127051"/>
    <w:rsid w:val="00131056"/>
    <w:rsid w:val="00131EAD"/>
    <w:rsid w:val="00140E49"/>
    <w:rsid w:val="001428C3"/>
    <w:rsid w:val="001431AD"/>
    <w:rsid w:val="0014407D"/>
    <w:rsid w:val="00144CC3"/>
    <w:rsid w:val="00145C7A"/>
    <w:rsid w:val="001511BD"/>
    <w:rsid w:val="00151761"/>
    <w:rsid w:val="001532FD"/>
    <w:rsid w:val="00155058"/>
    <w:rsid w:val="00156067"/>
    <w:rsid w:val="0016060C"/>
    <w:rsid w:val="00161B9F"/>
    <w:rsid w:val="001645EE"/>
    <w:rsid w:val="001653A6"/>
    <w:rsid w:val="00165731"/>
    <w:rsid w:val="0016795F"/>
    <w:rsid w:val="0017056C"/>
    <w:rsid w:val="00170BDA"/>
    <w:rsid w:val="0017171F"/>
    <w:rsid w:val="001725A0"/>
    <w:rsid w:val="001759FC"/>
    <w:rsid w:val="00176390"/>
    <w:rsid w:val="00176726"/>
    <w:rsid w:val="00180653"/>
    <w:rsid w:val="0018078D"/>
    <w:rsid w:val="00181B37"/>
    <w:rsid w:val="00185252"/>
    <w:rsid w:val="00186668"/>
    <w:rsid w:val="00187D25"/>
    <w:rsid w:val="00193128"/>
    <w:rsid w:val="001942AB"/>
    <w:rsid w:val="001944C7"/>
    <w:rsid w:val="00195385"/>
    <w:rsid w:val="00196A24"/>
    <w:rsid w:val="001972E9"/>
    <w:rsid w:val="00197D05"/>
    <w:rsid w:val="001A2AA2"/>
    <w:rsid w:val="001A4C7C"/>
    <w:rsid w:val="001B33B4"/>
    <w:rsid w:val="001B3720"/>
    <w:rsid w:val="001B4CA5"/>
    <w:rsid w:val="001C094A"/>
    <w:rsid w:val="001C0ABF"/>
    <w:rsid w:val="001C11B8"/>
    <w:rsid w:val="001C2F4B"/>
    <w:rsid w:val="001C49DF"/>
    <w:rsid w:val="001C6DEE"/>
    <w:rsid w:val="001C7787"/>
    <w:rsid w:val="001C7BF0"/>
    <w:rsid w:val="001D1AD6"/>
    <w:rsid w:val="001D1F18"/>
    <w:rsid w:val="001D5559"/>
    <w:rsid w:val="001D7E22"/>
    <w:rsid w:val="001E5300"/>
    <w:rsid w:val="001E5368"/>
    <w:rsid w:val="001E676B"/>
    <w:rsid w:val="001E680B"/>
    <w:rsid w:val="001F21A8"/>
    <w:rsid w:val="001F484D"/>
    <w:rsid w:val="001F5110"/>
    <w:rsid w:val="001F5114"/>
    <w:rsid w:val="001F5C2C"/>
    <w:rsid w:val="001F6C3A"/>
    <w:rsid w:val="002007DA"/>
    <w:rsid w:val="0020261A"/>
    <w:rsid w:val="002053B9"/>
    <w:rsid w:val="00205E1B"/>
    <w:rsid w:val="0021110A"/>
    <w:rsid w:val="00211A5F"/>
    <w:rsid w:val="00213655"/>
    <w:rsid w:val="002161BE"/>
    <w:rsid w:val="002201F8"/>
    <w:rsid w:val="0022045A"/>
    <w:rsid w:val="0022071D"/>
    <w:rsid w:val="0022153A"/>
    <w:rsid w:val="002235EE"/>
    <w:rsid w:val="00223629"/>
    <w:rsid w:val="00225268"/>
    <w:rsid w:val="00225D07"/>
    <w:rsid w:val="00226389"/>
    <w:rsid w:val="00232A99"/>
    <w:rsid w:val="0024221E"/>
    <w:rsid w:val="002600E9"/>
    <w:rsid w:val="00260266"/>
    <w:rsid w:val="00264263"/>
    <w:rsid w:val="00270B80"/>
    <w:rsid w:val="00270FDE"/>
    <w:rsid w:val="00272C90"/>
    <w:rsid w:val="00274305"/>
    <w:rsid w:val="0027466B"/>
    <w:rsid w:val="0027533E"/>
    <w:rsid w:val="00277B47"/>
    <w:rsid w:val="0028075E"/>
    <w:rsid w:val="00281847"/>
    <w:rsid w:val="00286623"/>
    <w:rsid w:val="00286700"/>
    <w:rsid w:val="00293DFA"/>
    <w:rsid w:val="0029511D"/>
    <w:rsid w:val="0029778B"/>
    <w:rsid w:val="002B18D3"/>
    <w:rsid w:val="002B61B8"/>
    <w:rsid w:val="002B75E2"/>
    <w:rsid w:val="002C02B0"/>
    <w:rsid w:val="002C122E"/>
    <w:rsid w:val="002C15F7"/>
    <w:rsid w:val="002C1CF6"/>
    <w:rsid w:val="002C2658"/>
    <w:rsid w:val="002C3185"/>
    <w:rsid w:val="002C4C0A"/>
    <w:rsid w:val="002C4C4B"/>
    <w:rsid w:val="002C5DC2"/>
    <w:rsid w:val="002C6157"/>
    <w:rsid w:val="002D00E5"/>
    <w:rsid w:val="002D089A"/>
    <w:rsid w:val="002D0CB8"/>
    <w:rsid w:val="002D65F7"/>
    <w:rsid w:val="002E3755"/>
    <w:rsid w:val="002E4570"/>
    <w:rsid w:val="002E552A"/>
    <w:rsid w:val="002E7685"/>
    <w:rsid w:val="002E7765"/>
    <w:rsid w:val="002F02AF"/>
    <w:rsid w:val="002F0549"/>
    <w:rsid w:val="002F510E"/>
    <w:rsid w:val="002F542E"/>
    <w:rsid w:val="003016EE"/>
    <w:rsid w:val="00302AEE"/>
    <w:rsid w:val="003056BA"/>
    <w:rsid w:val="0030571C"/>
    <w:rsid w:val="003073BA"/>
    <w:rsid w:val="00313137"/>
    <w:rsid w:val="00313A8E"/>
    <w:rsid w:val="0031641F"/>
    <w:rsid w:val="00317B93"/>
    <w:rsid w:val="003209A5"/>
    <w:rsid w:val="00321830"/>
    <w:rsid w:val="00323594"/>
    <w:rsid w:val="00331128"/>
    <w:rsid w:val="00331974"/>
    <w:rsid w:val="00331FAE"/>
    <w:rsid w:val="0033295A"/>
    <w:rsid w:val="00333D6C"/>
    <w:rsid w:val="00334981"/>
    <w:rsid w:val="003377FA"/>
    <w:rsid w:val="00340B87"/>
    <w:rsid w:val="00341F56"/>
    <w:rsid w:val="00342B12"/>
    <w:rsid w:val="00343BC5"/>
    <w:rsid w:val="00347A8D"/>
    <w:rsid w:val="00350220"/>
    <w:rsid w:val="0035027A"/>
    <w:rsid w:val="003518F7"/>
    <w:rsid w:val="003524AB"/>
    <w:rsid w:val="0035357E"/>
    <w:rsid w:val="00354D51"/>
    <w:rsid w:val="003568DF"/>
    <w:rsid w:val="00360685"/>
    <w:rsid w:val="00363361"/>
    <w:rsid w:val="00363872"/>
    <w:rsid w:val="00363D65"/>
    <w:rsid w:val="00374067"/>
    <w:rsid w:val="00375E44"/>
    <w:rsid w:val="00375E5A"/>
    <w:rsid w:val="00380A91"/>
    <w:rsid w:val="00380C25"/>
    <w:rsid w:val="003811AB"/>
    <w:rsid w:val="00382376"/>
    <w:rsid w:val="0038387C"/>
    <w:rsid w:val="00383B39"/>
    <w:rsid w:val="00383E22"/>
    <w:rsid w:val="00384C60"/>
    <w:rsid w:val="0038619B"/>
    <w:rsid w:val="0038642A"/>
    <w:rsid w:val="00393042"/>
    <w:rsid w:val="0039309D"/>
    <w:rsid w:val="00396376"/>
    <w:rsid w:val="003974BB"/>
    <w:rsid w:val="00397D7B"/>
    <w:rsid w:val="003A0801"/>
    <w:rsid w:val="003A21D9"/>
    <w:rsid w:val="003A2868"/>
    <w:rsid w:val="003A4EF2"/>
    <w:rsid w:val="003A7398"/>
    <w:rsid w:val="003A7528"/>
    <w:rsid w:val="003A7637"/>
    <w:rsid w:val="003B0032"/>
    <w:rsid w:val="003B10B9"/>
    <w:rsid w:val="003B10CD"/>
    <w:rsid w:val="003B209B"/>
    <w:rsid w:val="003B29F3"/>
    <w:rsid w:val="003B3FF4"/>
    <w:rsid w:val="003C00F5"/>
    <w:rsid w:val="003C3674"/>
    <w:rsid w:val="003C48B9"/>
    <w:rsid w:val="003C5125"/>
    <w:rsid w:val="003C520D"/>
    <w:rsid w:val="003C638F"/>
    <w:rsid w:val="003C7AD1"/>
    <w:rsid w:val="003D164D"/>
    <w:rsid w:val="003D2733"/>
    <w:rsid w:val="003E399C"/>
    <w:rsid w:val="003F14FA"/>
    <w:rsid w:val="003F28A3"/>
    <w:rsid w:val="003F34CE"/>
    <w:rsid w:val="003F3E2A"/>
    <w:rsid w:val="003F6A6B"/>
    <w:rsid w:val="003F7243"/>
    <w:rsid w:val="003F75A4"/>
    <w:rsid w:val="00401421"/>
    <w:rsid w:val="0040207E"/>
    <w:rsid w:val="004020C8"/>
    <w:rsid w:val="00402AC5"/>
    <w:rsid w:val="00402CAF"/>
    <w:rsid w:val="00405E8E"/>
    <w:rsid w:val="00406339"/>
    <w:rsid w:val="0040648E"/>
    <w:rsid w:val="00406ACF"/>
    <w:rsid w:val="00407BFE"/>
    <w:rsid w:val="00413115"/>
    <w:rsid w:val="00417D4E"/>
    <w:rsid w:val="0042411C"/>
    <w:rsid w:val="00430B86"/>
    <w:rsid w:val="00431968"/>
    <w:rsid w:val="004339C0"/>
    <w:rsid w:val="00436761"/>
    <w:rsid w:val="004373B1"/>
    <w:rsid w:val="0043759A"/>
    <w:rsid w:val="00437867"/>
    <w:rsid w:val="00440B49"/>
    <w:rsid w:val="00443739"/>
    <w:rsid w:val="00444FB7"/>
    <w:rsid w:val="00447436"/>
    <w:rsid w:val="00452754"/>
    <w:rsid w:val="00452C30"/>
    <w:rsid w:val="0045520D"/>
    <w:rsid w:val="004616A0"/>
    <w:rsid w:val="0046565B"/>
    <w:rsid w:val="004656CC"/>
    <w:rsid w:val="00467FC3"/>
    <w:rsid w:val="00472783"/>
    <w:rsid w:val="00472A67"/>
    <w:rsid w:val="00474AA1"/>
    <w:rsid w:val="0048081E"/>
    <w:rsid w:val="004839FC"/>
    <w:rsid w:val="00484232"/>
    <w:rsid w:val="0049212C"/>
    <w:rsid w:val="00495688"/>
    <w:rsid w:val="004A13D0"/>
    <w:rsid w:val="004A1504"/>
    <w:rsid w:val="004A2070"/>
    <w:rsid w:val="004A5830"/>
    <w:rsid w:val="004A6EAA"/>
    <w:rsid w:val="004A7140"/>
    <w:rsid w:val="004A7821"/>
    <w:rsid w:val="004B5E65"/>
    <w:rsid w:val="004B6046"/>
    <w:rsid w:val="004C07D1"/>
    <w:rsid w:val="004C3BA6"/>
    <w:rsid w:val="004C567E"/>
    <w:rsid w:val="004C6089"/>
    <w:rsid w:val="004C7505"/>
    <w:rsid w:val="004D02EC"/>
    <w:rsid w:val="004D0368"/>
    <w:rsid w:val="004D2870"/>
    <w:rsid w:val="004D3802"/>
    <w:rsid w:val="004D4448"/>
    <w:rsid w:val="004D54BF"/>
    <w:rsid w:val="004D61D4"/>
    <w:rsid w:val="004D63A2"/>
    <w:rsid w:val="004E345A"/>
    <w:rsid w:val="004E52FC"/>
    <w:rsid w:val="004E62BF"/>
    <w:rsid w:val="004E7007"/>
    <w:rsid w:val="004F22B7"/>
    <w:rsid w:val="004F2617"/>
    <w:rsid w:val="004F2D6E"/>
    <w:rsid w:val="004F2ECC"/>
    <w:rsid w:val="004F387C"/>
    <w:rsid w:val="004F4220"/>
    <w:rsid w:val="004F4BF5"/>
    <w:rsid w:val="004F5CA5"/>
    <w:rsid w:val="004F7835"/>
    <w:rsid w:val="005003B9"/>
    <w:rsid w:val="00504E36"/>
    <w:rsid w:val="00506466"/>
    <w:rsid w:val="00507819"/>
    <w:rsid w:val="005125F2"/>
    <w:rsid w:val="00514D6E"/>
    <w:rsid w:val="00515834"/>
    <w:rsid w:val="00515C23"/>
    <w:rsid w:val="00516968"/>
    <w:rsid w:val="0052160E"/>
    <w:rsid w:val="00522C8F"/>
    <w:rsid w:val="00525203"/>
    <w:rsid w:val="00525929"/>
    <w:rsid w:val="005263E4"/>
    <w:rsid w:val="00527958"/>
    <w:rsid w:val="00531D40"/>
    <w:rsid w:val="00532085"/>
    <w:rsid w:val="00532573"/>
    <w:rsid w:val="00532B5E"/>
    <w:rsid w:val="0053504C"/>
    <w:rsid w:val="0053536B"/>
    <w:rsid w:val="0053591E"/>
    <w:rsid w:val="00536089"/>
    <w:rsid w:val="0053643B"/>
    <w:rsid w:val="00541382"/>
    <w:rsid w:val="005429F7"/>
    <w:rsid w:val="00544779"/>
    <w:rsid w:val="00547781"/>
    <w:rsid w:val="00547E05"/>
    <w:rsid w:val="005505B3"/>
    <w:rsid w:val="00555A6E"/>
    <w:rsid w:val="00556E37"/>
    <w:rsid w:val="00557563"/>
    <w:rsid w:val="0055792F"/>
    <w:rsid w:val="005603B9"/>
    <w:rsid w:val="005652D4"/>
    <w:rsid w:val="00565AD1"/>
    <w:rsid w:val="00565DCD"/>
    <w:rsid w:val="00566199"/>
    <w:rsid w:val="00567476"/>
    <w:rsid w:val="005674D8"/>
    <w:rsid w:val="0057051F"/>
    <w:rsid w:val="00572286"/>
    <w:rsid w:val="005737C4"/>
    <w:rsid w:val="00573F53"/>
    <w:rsid w:val="00575DC1"/>
    <w:rsid w:val="005833FB"/>
    <w:rsid w:val="00584FF2"/>
    <w:rsid w:val="00586912"/>
    <w:rsid w:val="005905A7"/>
    <w:rsid w:val="0059083D"/>
    <w:rsid w:val="00591A78"/>
    <w:rsid w:val="0059601F"/>
    <w:rsid w:val="005A01F0"/>
    <w:rsid w:val="005A158D"/>
    <w:rsid w:val="005A5065"/>
    <w:rsid w:val="005A7AE4"/>
    <w:rsid w:val="005B22E4"/>
    <w:rsid w:val="005B3A01"/>
    <w:rsid w:val="005D02BC"/>
    <w:rsid w:val="005D076C"/>
    <w:rsid w:val="005D4EDA"/>
    <w:rsid w:val="005E2F6F"/>
    <w:rsid w:val="005E432E"/>
    <w:rsid w:val="005F0360"/>
    <w:rsid w:val="005F1598"/>
    <w:rsid w:val="005F258D"/>
    <w:rsid w:val="005F34D2"/>
    <w:rsid w:val="005F3F7B"/>
    <w:rsid w:val="005F431C"/>
    <w:rsid w:val="005F5C95"/>
    <w:rsid w:val="005F5E03"/>
    <w:rsid w:val="006007A2"/>
    <w:rsid w:val="00605531"/>
    <w:rsid w:val="006057D6"/>
    <w:rsid w:val="006063B9"/>
    <w:rsid w:val="0060675E"/>
    <w:rsid w:val="00611480"/>
    <w:rsid w:val="006137DF"/>
    <w:rsid w:val="006168C8"/>
    <w:rsid w:val="00617A23"/>
    <w:rsid w:val="006204D6"/>
    <w:rsid w:val="0062130C"/>
    <w:rsid w:val="006216F1"/>
    <w:rsid w:val="00621A9A"/>
    <w:rsid w:val="00621D7D"/>
    <w:rsid w:val="00622192"/>
    <w:rsid w:val="00623325"/>
    <w:rsid w:val="00626C46"/>
    <w:rsid w:val="00626C5C"/>
    <w:rsid w:val="00627160"/>
    <w:rsid w:val="00632999"/>
    <w:rsid w:val="00634195"/>
    <w:rsid w:val="00634A71"/>
    <w:rsid w:val="00636B50"/>
    <w:rsid w:val="006373EC"/>
    <w:rsid w:val="006406F0"/>
    <w:rsid w:val="00641C6F"/>
    <w:rsid w:val="00642585"/>
    <w:rsid w:val="00643E1A"/>
    <w:rsid w:val="00644154"/>
    <w:rsid w:val="00646154"/>
    <w:rsid w:val="00646D3B"/>
    <w:rsid w:val="00646D40"/>
    <w:rsid w:val="00646F16"/>
    <w:rsid w:val="00647331"/>
    <w:rsid w:val="006508CE"/>
    <w:rsid w:val="0065563B"/>
    <w:rsid w:val="00656CBA"/>
    <w:rsid w:val="00661BE7"/>
    <w:rsid w:val="00667DBF"/>
    <w:rsid w:val="00671BF4"/>
    <w:rsid w:val="0067393E"/>
    <w:rsid w:val="006750F6"/>
    <w:rsid w:val="006752F4"/>
    <w:rsid w:val="0068162C"/>
    <w:rsid w:val="00681CD1"/>
    <w:rsid w:val="0068274C"/>
    <w:rsid w:val="006843FF"/>
    <w:rsid w:val="00684853"/>
    <w:rsid w:val="006908ED"/>
    <w:rsid w:val="0069201C"/>
    <w:rsid w:val="00693581"/>
    <w:rsid w:val="00694689"/>
    <w:rsid w:val="0069572F"/>
    <w:rsid w:val="00696A8E"/>
    <w:rsid w:val="00697458"/>
    <w:rsid w:val="006A18B0"/>
    <w:rsid w:val="006A284C"/>
    <w:rsid w:val="006A2CB9"/>
    <w:rsid w:val="006A30A8"/>
    <w:rsid w:val="006A4C3F"/>
    <w:rsid w:val="006A5263"/>
    <w:rsid w:val="006A7475"/>
    <w:rsid w:val="006B3709"/>
    <w:rsid w:val="006C0712"/>
    <w:rsid w:val="006C3990"/>
    <w:rsid w:val="006C4146"/>
    <w:rsid w:val="006C64BE"/>
    <w:rsid w:val="006D1497"/>
    <w:rsid w:val="006D38B6"/>
    <w:rsid w:val="006D3BD0"/>
    <w:rsid w:val="006D4BA6"/>
    <w:rsid w:val="006E0DF6"/>
    <w:rsid w:val="006E50AA"/>
    <w:rsid w:val="006F0C2D"/>
    <w:rsid w:val="006F370A"/>
    <w:rsid w:val="006F3874"/>
    <w:rsid w:val="006F6E7F"/>
    <w:rsid w:val="006F70D9"/>
    <w:rsid w:val="006F7966"/>
    <w:rsid w:val="00706DBE"/>
    <w:rsid w:val="00710284"/>
    <w:rsid w:val="007116B7"/>
    <w:rsid w:val="0071291C"/>
    <w:rsid w:val="00717F2B"/>
    <w:rsid w:val="00721DF5"/>
    <w:rsid w:val="00722442"/>
    <w:rsid w:val="00730D42"/>
    <w:rsid w:val="007348C6"/>
    <w:rsid w:val="00737043"/>
    <w:rsid w:val="007374FD"/>
    <w:rsid w:val="007444C6"/>
    <w:rsid w:val="00745F12"/>
    <w:rsid w:val="00755BD7"/>
    <w:rsid w:val="00757BC8"/>
    <w:rsid w:val="00757CD1"/>
    <w:rsid w:val="00760AC8"/>
    <w:rsid w:val="007630A4"/>
    <w:rsid w:val="00764F4E"/>
    <w:rsid w:val="00767B5C"/>
    <w:rsid w:val="00770101"/>
    <w:rsid w:val="00770C8A"/>
    <w:rsid w:val="00772D97"/>
    <w:rsid w:val="00774B27"/>
    <w:rsid w:val="00774F4A"/>
    <w:rsid w:val="00775452"/>
    <w:rsid w:val="00776152"/>
    <w:rsid w:val="00781484"/>
    <w:rsid w:val="007843D6"/>
    <w:rsid w:val="0078491B"/>
    <w:rsid w:val="00786614"/>
    <w:rsid w:val="0078684B"/>
    <w:rsid w:val="0078730D"/>
    <w:rsid w:val="00790914"/>
    <w:rsid w:val="00796FB9"/>
    <w:rsid w:val="007A2F5E"/>
    <w:rsid w:val="007A5450"/>
    <w:rsid w:val="007A6C46"/>
    <w:rsid w:val="007A728A"/>
    <w:rsid w:val="007B2FA3"/>
    <w:rsid w:val="007B3E9C"/>
    <w:rsid w:val="007B54E4"/>
    <w:rsid w:val="007B7896"/>
    <w:rsid w:val="007C1CD3"/>
    <w:rsid w:val="007C221B"/>
    <w:rsid w:val="007C4006"/>
    <w:rsid w:val="007C4D03"/>
    <w:rsid w:val="007C6915"/>
    <w:rsid w:val="007D080C"/>
    <w:rsid w:val="007D27CD"/>
    <w:rsid w:val="007D510D"/>
    <w:rsid w:val="007D5757"/>
    <w:rsid w:val="007D6214"/>
    <w:rsid w:val="007D65CA"/>
    <w:rsid w:val="007D6CFD"/>
    <w:rsid w:val="007E0557"/>
    <w:rsid w:val="007E2842"/>
    <w:rsid w:val="007F0254"/>
    <w:rsid w:val="007F1775"/>
    <w:rsid w:val="007F1F48"/>
    <w:rsid w:val="007F57D6"/>
    <w:rsid w:val="00805599"/>
    <w:rsid w:val="00813340"/>
    <w:rsid w:val="00813555"/>
    <w:rsid w:val="008135C9"/>
    <w:rsid w:val="008152A7"/>
    <w:rsid w:val="00816852"/>
    <w:rsid w:val="00817061"/>
    <w:rsid w:val="00820EE8"/>
    <w:rsid w:val="00822C7D"/>
    <w:rsid w:val="008249D3"/>
    <w:rsid w:val="0083081C"/>
    <w:rsid w:val="0083130A"/>
    <w:rsid w:val="00831841"/>
    <w:rsid w:val="00831B80"/>
    <w:rsid w:val="00834B52"/>
    <w:rsid w:val="00836542"/>
    <w:rsid w:val="00841E81"/>
    <w:rsid w:val="008420A9"/>
    <w:rsid w:val="00844F52"/>
    <w:rsid w:val="00846062"/>
    <w:rsid w:val="00851A7D"/>
    <w:rsid w:val="00851C21"/>
    <w:rsid w:val="00852514"/>
    <w:rsid w:val="00853156"/>
    <w:rsid w:val="00854D6D"/>
    <w:rsid w:val="00856155"/>
    <w:rsid w:val="008576FB"/>
    <w:rsid w:val="00860883"/>
    <w:rsid w:val="008652CD"/>
    <w:rsid w:val="008663EA"/>
    <w:rsid w:val="00866D91"/>
    <w:rsid w:val="00870CD2"/>
    <w:rsid w:val="00871338"/>
    <w:rsid w:val="00876825"/>
    <w:rsid w:val="0088092E"/>
    <w:rsid w:val="00881131"/>
    <w:rsid w:val="00881B30"/>
    <w:rsid w:val="0088465A"/>
    <w:rsid w:val="00884E01"/>
    <w:rsid w:val="008876DC"/>
    <w:rsid w:val="008913A9"/>
    <w:rsid w:val="008926E2"/>
    <w:rsid w:val="00893B08"/>
    <w:rsid w:val="008A1B16"/>
    <w:rsid w:val="008A5016"/>
    <w:rsid w:val="008A7A95"/>
    <w:rsid w:val="008C1468"/>
    <w:rsid w:val="008C3105"/>
    <w:rsid w:val="008C3550"/>
    <w:rsid w:val="008C4684"/>
    <w:rsid w:val="008C63ED"/>
    <w:rsid w:val="008C79A5"/>
    <w:rsid w:val="008D626A"/>
    <w:rsid w:val="008D6E01"/>
    <w:rsid w:val="008D70A2"/>
    <w:rsid w:val="008D75D6"/>
    <w:rsid w:val="008E05F6"/>
    <w:rsid w:val="008E0EFB"/>
    <w:rsid w:val="008E12AF"/>
    <w:rsid w:val="008E342C"/>
    <w:rsid w:val="008E38AB"/>
    <w:rsid w:val="008E509A"/>
    <w:rsid w:val="008E7E3F"/>
    <w:rsid w:val="008F2D8C"/>
    <w:rsid w:val="008F4F90"/>
    <w:rsid w:val="008F58E4"/>
    <w:rsid w:val="009006BF"/>
    <w:rsid w:val="00900901"/>
    <w:rsid w:val="0090225D"/>
    <w:rsid w:val="00902456"/>
    <w:rsid w:val="00903097"/>
    <w:rsid w:val="00905585"/>
    <w:rsid w:val="009057A3"/>
    <w:rsid w:val="0091127C"/>
    <w:rsid w:val="00912CA1"/>
    <w:rsid w:val="0091421A"/>
    <w:rsid w:val="00915195"/>
    <w:rsid w:val="00917746"/>
    <w:rsid w:val="00920C3C"/>
    <w:rsid w:val="0092263B"/>
    <w:rsid w:val="00922CEB"/>
    <w:rsid w:val="0092545C"/>
    <w:rsid w:val="00925B8A"/>
    <w:rsid w:val="00930D20"/>
    <w:rsid w:val="00931023"/>
    <w:rsid w:val="009311F9"/>
    <w:rsid w:val="00934CC2"/>
    <w:rsid w:val="00940264"/>
    <w:rsid w:val="00940889"/>
    <w:rsid w:val="00941A55"/>
    <w:rsid w:val="00945CC4"/>
    <w:rsid w:val="009476EC"/>
    <w:rsid w:val="00950B69"/>
    <w:rsid w:val="00957769"/>
    <w:rsid w:val="00957FBC"/>
    <w:rsid w:val="00960A7C"/>
    <w:rsid w:val="009610E8"/>
    <w:rsid w:val="00961A7E"/>
    <w:rsid w:val="009635C0"/>
    <w:rsid w:val="009710D6"/>
    <w:rsid w:val="00972116"/>
    <w:rsid w:val="009724CA"/>
    <w:rsid w:val="0097500E"/>
    <w:rsid w:val="009756D0"/>
    <w:rsid w:val="00976227"/>
    <w:rsid w:val="0098040E"/>
    <w:rsid w:val="00981CAD"/>
    <w:rsid w:val="00981D6E"/>
    <w:rsid w:val="0098305F"/>
    <w:rsid w:val="00983933"/>
    <w:rsid w:val="0098454A"/>
    <w:rsid w:val="009859DA"/>
    <w:rsid w:val="00985D96"/>
    <w:rsid w:val="00986A93"/>
    <w:rsid w:val="0098728B"/>
    <w:rsid w:val="009938D8"/>
    <w:rsid w:val="009939F1"/>
    <w:rsid w:val="009944C5"/>
    <w:rsid w:val="009978EC"/>
    <w:rsid w:val="009A1A62"/>
    <w:rsid w:val="009A1D92"/>
    <w:rsid w:val="009A1F55"/>
    <w:rsid w:val="009A2908"/>
    <w:rsid w:val="009A2B50"/>
    <w:rsid w:val="009A4778"/>
    <w:rsid w:val="009A5057"/>
    <w:rsid w:val="009A7F0B"/>
    <w:rsid w:val="009B0051"/>
    <w:rsid w:val="009B47A0"/>
    <w:rsid w:val="009B57F9"/>
    <w:rsid w:val="009C1189"/>
    <w:rsid w:val="009C17CE"/>
    <w:rsid w:val="009C334E"/>
    <w:rsid w:val="009C3894"/>
    <w:rsid w:val="009C75D0"/>
    <w:rsid w:val="009D53D8"/>
    <w:rsid w:val="009D57E3"/>
    <w:rsid w:val="009D71B1"/>
    <w:rsid w:val="009D7DC8"/>
    <w:rsid w:val="009D7E8D"/>
    <w:rsid w:val="009D7FFD"/>
    <w:rsid w:val="009E2667"/>
    <w:rsid w:val="009E3CCF"/>
    <w:rsid w:val="009F3A4D"/>
    <w:rsid w:val="009F62EA"/>
    <w:rsid w:val="00A0771F"/>
    <w:rsid w:val="00A07D9F"/>
    <w:rsid w:val="00A1001F"/>
    <w:rsid w:val="00A10180"/>
    <w:rsid w:val="00A10577"/>
    <w:rsid w:val="00A10952"/>
    <w:rsid w:val="00A10BC4"/>
    <w:rsid w:val="00A12860"/>
    <w:rsid w:val="00A12949"/>
    <w:rsid w:val="00A1352F"/>
    <w:rsid w:val="00A13990"/>
    <w:rsid w:val="00A1695F"/>
    <w:rsid w:val="00A17660"/>
    <w:rsid w:val="00A238C0"/>
    <w:rsid w:val="00A2729A"/>
    <w:rsid w:val="00A2780D"/>
    <w:rsid w:val="00A27F9C"/>
    <w:rsid w:val="00A31669"/>
    <w:rsid w:val="00A3379E"/>
    <w:rsid w:val="00A371E6"/>
    <w:rsid w:val="00A438A5"/>
    <w:rsid w:val="00A44623"/>
    <w:rsid w:val="00A5086E"/>
    <w:rsid w:val="00A511F1"/>
    <w:rsid w:val="00A537F6"/>
    <w:rsid w:val="00A55DD6"/>
    <w:rsid w:val="00A56B0C"/>
    <w:rsid w:val="00A56C51"/>
    <w:rsid w:val="00A60B12"/>
    <w:rsid w:val="00A62B81"/>
    <w:rsid w:val="00A64452"/>
    <w:rsid w:val="00A6503A"/>
    <w:rsid w:val="00A65859"/>
    <w:rsid w:val="00A67542"/>
    <w:rsid w:val="00A70026"/>
    <w:rsid w:val="00A70159"/>
    <w:rsid w:val="00A70451"/>
    <w:rsid w:val="00A71B4F"/>
    <w:rsid w:val="00A81C8C"/>
    <w:rsid w:val="00A87020"/>
    <w:rsid w:val="00A90117"/>
    <w:rsid w:val="00A91308"/>
    <w:rsid w:val="00A94EB4"/>
    <w:rsid w:val="00A958D6"/>
    <w:rsid w:val="00A96223"/>
    <w:rsid w:val="00AA02C5"/>
    <w:rsid w:val="00AA0864"/>
    <w:rsid w:val="00AA4EF5"/>
    <w:rsid w:val="00AB388C"/>
    <w:rsid w:val="00AB6B79"/>
    <w:rsid w:val="00AB6BE7"/>
    <w:rsid w:val="00AC1201"/>
    <w:rsid w:val="00AC3DB2"/>
    <w:rsid w:val="00AC3F76"/>
    <w:rsid w:val="00AC3FDA"/>
    <w:rsid w:val="00AC5C6C"/>
    <w:rsid w:val="00AC61A7"/>
    <w:rsid w:val="00AD1A11"/>
    <w:rsid w:val="00AD3ED0"/>
    <w:rsid w:val="00AE0C3F"/>
    <w:rsid w:val="00AE0E64"/>
    <w:rsid w:val="00AE5642"/>
    <w:rsid w:val="00AE6A19"/>
    <w:rsid w:val="00AF529C"/>
    <w:rsid w:val="00B01F5C"/>
    <w:rsid w:val="00B03591"/>
    <w:rsid w:val="00B03872"/>
    <w:rsid w:val="00B03E11"/>
    <w:rsid w:val="00B0435F"/>
    <w:rsid w:val="00B05B3C"/>
    <w:rsid w:val="00B10301"/>
    <w:rsid w:val="00B119C8"/>
    <w:rsid w:val="00B11CA0"/>
    <w:rsid w:val="00B124E7"/>
    <w:rsid w:val="00B165BC"/>
    <w:rsid w:val="00B21714"/>
    <w:rsid w:val="00B23467"/>
    <w:rsid w:val="00B24965"/>
    <w:rsid w:val="00B24B64"/>
    <w:rsid w:val="00B27931"/>
    <w:rsid w:val="00B30D18"/>
    <w:rsid w:val="00B3111B"/>
    <w:rsid w:val="00B32FEF"/>
    <w:rsid w:val="00B34268"/>
    <w:rsid w:val="00B3455D"/>
    <w:rsid w:val="00B36F9C"/>
    <w:rsid w:val="00B4075D"/>
    <w:rsid w:val="00B41E7B"/>
    <w:rsid w:val="00B42E7A"/>
    <w:rsid w:val="00B45CFC"/>
    <w:rsid w:val="00B46D5A"/>
    <w:rsid w:val="00B514A2"/>
    <w:rsid w:val="00B52791"/>
    <w:rsid w:val="00B554F2"/>
    <w:rsid w:val="00B5610B"/>
    <w:rsid w:val="00B56B7D"/>
    <w:rsid w:val="00B56BB0"/>
    <w:rsid w:val="00B56F84"/>
    <w:rsid w:val="00B5754A"/>
    <w:rsid w:val="00B60166"/>
    <w:rsid w:val="00B60344"/>
    <w:rsid w:val="00B654C4"/>
    <w:rsid w:val="00B66A48"/>
    <w:rsid w:val="00B70A77"/>
    <w:rsid w:val="00B730EE"/>
    <w:rsid w:val="00B7602E"/>
    <w:rsid w:val="00B7661B"/>
    <w:rsid w:val="00B76E87"/>
    <w:rsid w:val="00B804CC"/>
    <w:rsid w:val="00B8285B"/>
    <w:rsid w:val="00B859F1"/>
    <w:rsid w:val="00B91830"/>
    <w:rsid w:val="00B91F1A"/>
    <w:rsid w:val="00B951AA"/>
    <w:rsid w:val="00B9526E"/>
    <w:rsid w:val="00B963CC"/>
    <w:rsid w:val="00BA444E"/>
    <w:rsid w:val="00BA64DE"/>
    <w:rsid w:val="00BA6F70"/>
    <w:rsid w:val="00BA79FE"/>
    <w:rsid w:val="00BB528B"/>
    <w:rsid w:val="00BB53FB"/>
    <w:rsid w:val="00BB6C1A"/>
    <w:rsid w:val="00BC1445"/>
    <w:rsid w:val="00BC6AE7"/>
    <w:rsid w:val="00BC6DB8"/>
    <w:rsid w:val="00BC7E5E"/>
    <w:rsid w:val="00BD12C0"/>
    <w:rsid w:val="00BD21F9"/>
    <w:rsid w:val="00BD329E"/>
    <w:rsid w:val="00BD507B"/>
    <w:rsid w:val="00BD51CB"/>
    <w:rsid w:val="00BE2C51"/>
    <w:rsid w:val="00BE41C3"/>
    <w:rsid w:val="00BF0858"/>
    <w:rsid w:val="00BF184D"/>
    <w:rsid w:val="00BF2E41"/>
    <w:rsid w:val="00BF38D5"/>
    <w:rsid w:val="00BF3AED"/>
    <w:rsid w:val="00BF68AB"/>
    <w:rsid w:val="00BF69E2"/>
    <w:rsid w:val="00BF6A08"/>
    <w:rsid w:val="00BF6B6E"/>
    <w:rsid w:val="00C00C18"/>
    <w:rsid w:val="00C030A4"/>
    <w:rsid w:val="00C0379D"/>
    <w:rsid w:val="00C07146"/>
    <w:rsid w:val="00C07653"/>
    <w:rsid w:val="00C14660"/>
    <w:rsid w:val="00C14A81"/>
    <w:rsid w:val="00C154D4"/>
    <w:rsid w:val="00C15872"/>
    <w:rsid w:val="00C16321"/>
    <w:rsid w:val="00C219C8"/>
    <w:rsid w:val="00C27510"/>
    <w:rsid w:val="00C30ACC"/>
    <w:rsid w:val="00C351C0"/>
    <w:rsid w:val="00C35772"/>
    <w:rsid w:val="00C36ECB"/>
    <w:rsid w:val="00C37CC5"/>
    <w:rsid w:val="00C45F88"/>
    <w:rsid w:val="00C512C2"/>
    <w:rsid w:val="00C53623"/>
    <w:rsid w:val="00C53CEF"/>
    <w:rsid w:val="00C564F7"/>
    <w:rsid w:val="00C56829"/>
    <w:rsid w:val="00C57635"/>
    <w:rsid w:val="00C61742"/>
    <w:rsid w:val="00C6300F"/>
    <w:rsid w:val="00C67258"/>
    <w:rsid w:val="00C70A59"/>
    <w:rsid w:val="00C710EF"/>
    <w:rsid w:val="00C71D76"/>
    <w:rsid w:val="00C80202"/>
    <w:rsid w:val="00C823FC"/>
    <w:rsid w:val="00C8383D"/>
    <w:rsid w:val="00C87CEF"/>
    <w:rsid w:val="00C928ED"/>
    <w:rsid w:val="00C93E98"/>
    <w:rsid w:val="00C94BF4"/>
    <w:rsid w:val="00C953B3"/>
    <w:rsid w:val="00C9786E"/>
    <w:rsid w:val="00C97CF9"/>
    <w:rsid w:val="00CA02C3"/>
    <w:rsid w:val="00CA540B"/>
    <w:rsid w:val="00CA6A62"/>
    <w:rsid w:val="00CA6F60"/>
    <w:rsid w:val="00CB0BC5"/>
    <w:rsid w:val="00CB442E"/>
    <w:rsid w:val="00CB5C40"/>
    <w:rsid w:val="00CB699E"/>
    <w:rsid w:val="00CC059E"/>
    <w:rsid w:val="00CC07E3"/>
    <w:rsid w:val="00CC1C8A"/>
    <w:rsid w:val="00CC3377"/>
    <w:rsid w:val="00CC4922"/>
    <w:rsid w:val="00CD066C"/>
    <w:rsid w:val="00CD26F8"/>
    <w:rsid w:val="00CD4445"/>
    <w:rsid w:val="00CD4ABD"/>
    <w:rsid w:val="00CD54AA"/>
    <w:rsid w:val="00CD79B7"/>
    <w:rsid w:val="00CE0123"/>
    <w:rsid w:val="00CE0685"/>
    <w:rsid w:val="00CE0E98"/>
    <w:rsid w:val="00CE267A"/>
    <w:rsid w:val="00CE272C"/>
    <w:rsid w:val="00CE36C3"/>
    <w:rsid w:val="00CF16D3"/>
    <w:rsid w:val="00CF194A"/>
    <w:rsid w:val="00CF37AF"/>
    <w:rsid w:val="00CF38D2"/>
    <w:rsid w:val="00CF40CF"/>
    <w:rsid w:val="00CF4D0B"/>
    <w:rsid w:val="00D000C3"/>
    <w:rsid w:val="00D00295"/>
    <w:rsid w:val="00D01619"/>
    <w:rsid w:val="00D114D3"/>
    <w:rsid w:val="00D122B5"/>
    <w:rsid w:val="00D125DD"/>
    <w:rsid w:val="00D1463D"/>
    <w:rsid w:val="00D16529"/>
    <w:rsid w:val="00D21A0C"/>
    <w:rsid w:val="00D231BA"/>
    <w:rsid w:val="00D2432F"/>
    <w:rsid w:val="00D262A2"/>
    <w:rsid w:val="00D3308C"/>
    <w:rsid w:val="00D33E32"/>
    <w:rsid w:val="00D33E57"/>
    <w:rsid w:val="00D372E3"/>
    <w:rsid w:val="00D37FF0"/>
    <w:rsid w:val="00D413DD"/>
    <w:rsid w:val="00D4357A"/>
    <w:rsid w:val="00D43B81"/>
    <w:rsid w:val="00D45DAD"/>
    <w:rsid w:val="00D5061A"/>
    <w:rsid w:val="00D53393"/>
    <w:rsid w:val="00D700CC"/>
    <w:rsid w:val="00D73880"/>
    <w:rsid w:val="00D750E9"/>
    <w:rsid w:val="00D75844"/>
    <w:rsid w:val="00D7742C"/>
    <w:rsid w:val="00D840E5"/>
    <w:rsid w:val="00D84D9E"/>
    <w:rsid w:val="00D85E67"/>
    <w:rsid w:val="00D87EE9"/>
    <w:rsid w:val="00D90420"/>
    <w:rsid w:val="00D90A05"/>
    <w:rsid w:val="00D93ACA"/>
    <w:rsid w:val="00DA196A"/>
    <w:rsid w:val="00DA2E1D"/>
    <w:rsid w:val="00DA5502"/>
    <w:rsid w:val="00DB0C38"/>
    <w:rsid w:val="00DB11D0"/>
    <w:rsid w:val="00DB1F1D"/>
    <w:rsid w:val="00DB27E5"/>
    <w:rsid w:val="00DB3424"/>
    <w:rsid w:val="00DB38D6"/>
    <w:rsid w:val="00DB6B88"/>
    <w:rsid w:val="00DC21C7"/>
    <w:rsid w:val="00DC6FAD"/>
    <w:rsid w:val="00DD3368"/>
    <w:rsid w:val="00DD4BD3"/>
    <w:rsid w:val="00DD7AE8"/>
    <w:rsid w:val="00DE12B9"/>
    <w:rsid w:val="00DE2651"/>
    <w:rsid w:val="00DE2E67"/>
    <w:rsid w:val="00DE3F38"/>
    <w:rsid w:val="00DE4C23"/>
    <w:rsid w:val="00DE5AAE"/>
    <w:rsid w:val="00DE615B"/>
    <w:rsid w:val="00DF3C1F"/>
    <w:rsid w:val="00DF41EF"/>
    <w:rsid w:val="00E0757A"/>
    <w:rsid w:val="00E10AFB"/>
    <w:rsid w:val="00E13A15"/>
    <w:rsid w:val="00E14195"/>
    <w:rsid w:val="00E141A4"/>
    <w:rsid w:val="00E175F3"/>
    <w:rsid w:val="00E2012B"/>
    <w:rsid w:val="00E22ABB"/>
    <w:rsid w:val="00E23DEF"/>
    <w:rsid w:val="00E25027"/>
    <w:rsid w:val="00E31ED6"/>
    <w:rsid w:val="00E32005"/>
    <w:rsid w:val="00E34F03"/>
    <w:rsid w:val="00E36AD4"/>
    <w:rsid w:val="00E37442"/>
    <w:rsid w:val="00E37652"/>
    <w:rsid w:val="00E37A8E"/>
    <w:rsid w:val="00E41A08"/>
    <w:rsid w:val="00E421B9"/>
    <w:rsid w:val="00E42364"/>
    <w:rsid w:val="00E44028"/>
    <w:rsid w:val="00E44F2C"/>
    <w:rsid w:val="00E45B04"/>
    <w:rsid w:val="00E4737C"/>
    <w:rsid w:val="00E51ABA"/>
    <w:rsid w:val="00E5249A"/>
    <w:rsid w:val="00E527F9"/>
    <w:rsid w:val="00E53DA0"/>
    <w:rsid w:val="00E5481D"/>
    <w:rsid w:val="00E628FB"/>
    <w:rsid w:val="00E63B30"/>
    <w:rsid w:val="00E70DF8"/>
    <w:rsid w:val="00E71D10"/>
    <w:rsid w:val="00E72352"/>
    <w:rsid w:val="00E7349E"/>
    <w:rsid w:val="00E73DA2"/>
    <w:rsid w:val="00E77EAF"/>
    <w:rsid w:val="00E831FD"/>
    <w:rsid w:val="00E84E46"/>
    <w:rsid w:val="00E873CB"/>
    <w:rsid w:val="00E8746C"/>
    <w:rsid w:val="00E87C4B"/>
    <w:rsid w:val="00E90198"/>
    <w:rsid w:val="00E913B5"/>
    <w:rsid w:val="00E91D6E"/>
    <w:rsid w:val="00EA2E21"/>
    <w:rsid w:val="00EA30E2"/>
    <w:rsid w:val="00EA5E7C"/>
    <w:rsid w:val="00EA725F"/>
    <w:rsid w:val="00EB3DB8"/>
    <w:rsid w:val="00EB6450"/>
    <w:rsid w:val="00EB6458"/>
    <w:rsid w:val="00EB64AC"/>
    <w:rsid w:val="00EB663E"/>
    <w:rsid w:val="00EB6F62"/>
    <w:rsid w:val="00EB7D0D"/>
    <w:rsid w:val="00EC076A"/>
    <w:rsid w:val="00EC077B"/>
    <w:rsid w:val="00EC1151"/>
    <w:rsid w:val="00EC2572"/>
    <w:rsid w:val="00ED0CAD"/>
    <w:rsid w:val="00ED13D5"/>
    <w:rsid w:val="00ED20B1"/>
    <w:rsid w:val="00ED5F50"/>
    <w:rsid w:val="00ED6786"/>
    <w:rsid w:val="00ED704B"/>
    <w:rsid w:val="00EE0DCE"/>
    <w:rsid w:val="00EE3CB5"/>
    <w:rsid w:val="00EE5F83"/>
    <w:rsid w:val="00EF42F4"/>
    <w:rsid w:val="00EF4A0C"/>
    <w:rsid w:val="00EF4A2C"/>
    <w:rsid w:val="00EF4D34"/>
    <w:rsid w:val="00F000A2"/>
    <w:rsid w:val="00F005E3"/>
    <w:rsid w:val="00F010CB"/>
    <w:rsid w:val="00F015D4"/>
    <w:rsid w:val="00F0379C"/>
    <w:rsid w:val="00F044DF"/>
    <w:rsid w:val="00F04BD0"/>
    <w:rsid w:val="00F04DC6"/>
    <w:rsid w:val="00F1066A"/>
    <w:rsid w:val="00F12251"/>
    <w:rsid w:val="00F12C25"/>
    <w:rsid w:val="00F13270"/>
    <w:rsid w:val="00F21E8F"/>
    <w:rsid w:val="00F240D0"/>
    <w:rsid w:val="00F24BE7"/>
    <w:rsid w:val="00F3043A"/>
    <w:rsid w:val="00F31F43"/>
    <w:rsid w:val="00F31F92"/>
    <w:rsid w:val="00F3331B"/>
    <w:rsid w:val="00F35097"/>
    <w:rsid w:val="00F40A6C"/>
    <w:rsid w:val="00F40EA7"/>
    <w:rsid w:val="00F4381B"/>
    <w:rsid w:val="00F43A82"/>
    <w:rsid w:val="00F46CF4"/>
    <w:rsid w:val="00F47A66"/>
    <w:rsid w:val="00F47EF0"/>
    <w:rsid w:val="00F50772"/>
    <w:rsid w:val="00F5184F"/>
    <w:rsid w:val="00F529C1"/>
    <w:rsid w:val="00F52D73"/>
    <w:rsid w:val="00F538B1"/>
    <w:rsid w:val="00F560B5"/>
    <w:rsid w:val="00F61087"/>
    <w:rsid w:val="00F651DB"/>
    <w:rsid w:val="00F6551B"/>
    <w:rsid w:val="00F77650"/>
    <w:rsid w:val="00F86882"/>
    <w:rsid w:val="00F86C6F"/>
    <w:rsid w:val="00F90A59"/>
    <w:rsid w:val="00F91E19"/>
    <w:rsid w:val="00F92A4B"/>
    <w:rsid w:val="00F93C00"/>
    <w:rsid w:val="00F93CCF"/>
    <w:rsid w:val="00F95309"/>
    <w:rsid w:val="00F965B6"/>
    <w:rsid w:val="00F96688"/>
    <w:rsid w:val="00FA035D"/>
    <w:rsid w:val="00FA284E"/>
    <w:rsid w:val="00FA2DC7"/>
    <w:rsid w:val="00FA4286"/>
    <w:rsid w:val="00FA6693"/>
    <w:rsid w:val="00FA6F1C"/>
    <w:rsid w:val="00FB1C9B"/>
    <w:rsid w:val="00FB42CA"/>
    <w:rsid w:val="00FC3307"/>
    <w:rsid w:val="00FC45DF"/>
    <w:rsid w:val="00FC4F74"/>
    <w:rsid w:val="00FC6293"/>
    <w:rsid w:val="00FC6EFC"/>
    <w:rsid w:val="00FD03EC"/>
    <w:rsid w:val="00FD3C67"/>
    <w:rsid w:val="00FD5A65"/>
    <w:rsid w:val="00FD72B8"/>
    <w:rsid w:val="00FE0494"/>
    <w:rsid w:val="00FE08FD"/>
    <w:rsid w:val="00FE0EFA"/>
    <w:rsid w:val="00FE1193"/>
    <w:rsid w:val="00FE3F01"/>
    <w:rsid w:val="00FE488B"/>
    <w:rsid w:val="00FE56A0"/>
    <w:rsid w:val="00FE6AC4"/>
    <w:rsid w:val="00FE7514"/>
    <w:rsid w:val="00FF08C6"/>
    <w:rsid w:val="00FF1B3F"/>
    <w:rsid w:val="00FF23EC"/>
    <w:rsid w:val="00FF4206"/>
    <w:rsid w:val="00FF453D"/>
    <w:rsid w:val="00FF75C0"/>
    <w:rsid w:val="00FF7E8F"/>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4514">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C53623"/>
    <w:rPr>
      <w:rFonts w:ascii="Arial" w:hAnsi="Arial"/>
    </w:rPr>
  </w:style>
  <w:style w:type="paragraph" w:styleId="Nadpis1">
    <w:name w:val="heading 1"/>
    <w:basedOn w:val="Normln"/>
    <w:next w:val="Normln"/>
    <w:link w:val="Nadpis1Char"/>
    <w:uiPriority w:val="9"/>
    <w:qFormat/>
    <w:rsid w:val="00A537F6"/>
    <w:pPr>
      <w:keepNext/>
      <w:keepLines/>
      <w:spacing w:before="480" w:after="0"/>
      <w:outlineLvl w:val="0"/>
    </w:pPr>
    <w:rPr>
      <w:rFonts w:asciiTheme="majorHAnsi" w:eastAsiaTheme="majorEastAsia" w:hAnsiTheme="majorHAnsi" w:cstheme="majorBidi"/>
      <w:b/>
      <w:bCs/>
      <w:color w:val="BF0000" w:themeColor="accent1" w:themeShade="BF"/>
      <w:sz w:val="28"/>
      <w:szCs w:val="28"/>
    </w:rPr>
  </w:style>
  <w:style w:type="paragraph" w:styleId="Nadpis2">
    <w:name w:val="heading 2"/>
    <w:basedOn w:val="Normln"/>
    <w:next w:val="Normln"/>
    <w:link w:val="Nadpis2Char"/>
    <w:uiPriority w:val="9"/>
    <w:unhideWhenUsed/>
    <w:qFormat/>
    <w:rsid w:val="00A537F6"/>
    <w:pPr>
      <w:keepNext/>
      <w:keepLines/>
      <w:spacing w:before="200" w:after="0"/>
      <w:outlineLvl w:val="1"/>
    </w:pPr>
    <w:rPr>
      <w:rFonts w:asciiTheme="majorHAnsi" w:eastAsiaTheme="majorEastAsia" w:hAnsiTheme="majorHAnsi" w:cstheme="majorBidi"/>
      <w:b/>
      <w:bCs/>
      <w:color w:val="FF0000" w:themeColor="accent1"/>
      <w:sz w:val="26"/>
      <w:szCs w:val="26"/>
    </w:rPr>
  </w:style>
  <w:style w:type="paragraph" w:styleId="Nadpis3">
    <w:name w:val="heading 3"/>
    <w:basedOn w:val="Normln"/>
    <w:next w:val="Normln"/>
    <w:link w:val="Nadpis3Char"/>
    <w:uiPriority w:val="9"/>
    <w:semiHidden/>
    <w:unhideWhenUsed/>
    <w:qFormat/>
    <w:rsid w:val="00A537F6"/>
    <w:pPr>
      <w:keepNext/>
      <w:keepLines/>
      <w:spacing w:before="200" w:after="0"/>
      <w:outlineLvl w:val="2"/>
    </w:pPr>
    <w:rPr>
      <w:rFonts w:asciiTheme="majorHAnsi" w:eastAsiaTheme="majorEastAsia" w:hAnsiTheme="majorHAnsi" w:cstheme="majorBidi"/>
      <w:b/>
      <w:bCs/>
      <w:color w:val="FF0000" w:themeColor="accent1"/>
    </w:rPr>
  </w:style>
  <w:style w:type="paragraph" w:styleId="Nadpis4">
    <w:name w:val="heading 4"/>
    <w:basedOn w:val="Normln"/>
    <w:link w:val="Nadpis4Char"/>
    <w:uiPriority w:val="9"/>
    <w:qFormat/>
    <w:rsid w:val="000F2B24"/>
    <w:pPr>
      <w:spacing w:before="100" w:beforeAutospacing="1" w:after="100" w:afterAutospacing="1" w:line="240" w:lineRule="auto"/>
      <w:outlineLvl w:val="3"/>
    </w:pPr>
    <w:rPr>
      <w:rFonts w:ascii="Times New Roman" w:eastAsia="Times New Roman" w:hAnsi="Times New Roman" w:cs="Times New Roman"/>
      <w:b/>
      <w:bCs/>
      <w:sz w:val="24"/>
      <w:szCs w:val="24"/>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iPriority w:val="99"/>
    <w:unhideWhenUsed/>
    <w:rsid w:val="00813340"/>
    <w:pPr>
      <w:spacing w:before="100" w:beforeAutospacing="1" w:after="119" w:line="240" w:lineRule="auto"/>
    </w:pPr>
    <w:rPr>
      <w:rFonts w:ascii="Times New Roman" w:eastAsia="Times New Roman" w:hAnsi="Times New Roman" w:cs="Times New Roman"/>
      <w:sz w:val="24"/>
      <w:szCs w:val="24"/>
      <w:lang w:eastAsia="cs-CZ"/>
    </w:rPr>
  </w:style>
  <w:style w:type="paragraph" w:customStyle="1" w:styleId="Default">
    <w:name w:val="Default"/>
    <w:rsid w:val="002F02AF"/>
    <w:pPr>
      <w:autoSpaceDE w:val="0"/>
      <w:autoSpaceDN w:val="0"/>
      <w:adjustRightInd w:val="0"/>
      <w:spacing w:after="0" w:line="240" w:lineRule="auto"/>
    </w:pPr>
    <w:rPr>
      <w:rFonts w:ascii="Times New Roman" w:hAnsi="Times New Roman" w:cs="Times New Roman"/>
      <w:color w:val="000000"/>
      <w:sz w:val="24"/>
      <w:szCs w:val="24"/>
    </w:rPr>
  </w:style>
  <w:style w:type="paragraph" w:styleId="Odstavecseseznamem">
    <w:name w:val="List Paragraph"/>
    <w:basedOn w:val="Normln"/>
    <w:uiPriority w:val="34"/>
    <w:qFormat/>
    <w:rsid w:val="00A96223"/>
    <w:pPr>
      <w:ind w:left="720"/>
      <w:contextualSpacing/>
    </w:pPr>
  </w:style>
  <w:style w:type="paragraph" w:customStyle="1" w:styleId="1rove-Uvod">
    <w:name w:val="1. úroveň - Uvod"/>
    <w:basedOn w:val="Normln"/>
    <w:qFormat/>
    <w:rsid w:val="00DA2E1D"/>
    <w:pPr>
      <w:autoSpaceDE w:val="0"/>
      <w:autoSpaceDN w:val="0"/>
      <w:adjustRightInd w:val="0"/>
      <w:spacing w:before="120" w:after="120" w:line="360" w:lineRule="auto"/>
      <w:jc w:val="both"/>
    </w:pPr>
    <w:rPr>
      <w:rFonts w:cs="Arial"/>
    </w:rPr>
  </w:style>
  <w:style w:type="paragraph" w:customStyle="1" w:styleId="1rove-kapitoly">
    <w:name w:val="1.úroveň -kapitoly"/>
    <w:basedOn w:val="Normlnweb"/>
    <w:qFormat/>
    <w:rsid w:val="00DA2E1D"/>
    <w:pPr>
      <w:numPr>
        <w:numId w:val="1"/>
      </w:numPr>
      <w:spacing w:before="120" w:beforeAutospacing="0" w:after="120" w:line="360" w:lineRule="auto"/>
      <w:jc w:val="both"/>
    </w:pPr>
    <w:rPr>
      <w:rFonts w:ascii="Arial" w:hAnsi="Arial" w:cs="Arial"/>
      <w:bCs/>
      <w:sz w:val="22"/>
    </w:rPr>
  </w:style>
  <w:style w:type="paragraph" w:customStyle="1" w:styleId="2rove-podkapitoly">
    <w:name w:val="2. úroveň - podkapitoly"/>
    <w:basedOn w:val="1rove-kapitoly"/>
    <w:qFormat/>
    <w:rsid w:val="000B769D"/>
    <w:pPr>
      <w:numPr>
        <w:ilvl w:val="1"/>
      </w:numPr>
    </w:pPr>
  </w:style>
  <w:style w:type="paragraph" w:customStyle="1" w:styleId="3rove-podkapitoly">
    <w:name w:val="3. úroveň - podkapitoly"/>
    <w:basedOn w:val="2rove-podkapitoly"/>
    <w:qFormat/>
    <w:rsid w:val="000B769D"/>
    <w:pPr>
      <w:numPr>
        <w:ilvl w:val="2"/>
      </w:numPr>
    </w:pPr>
  </w:style>
  <w:style w:type="character" w:customStyle="1" w:styleId="Nadpis1Char">
    <w:name w:val="Nadpis 1 Char"/>
    <w:basedOn w:val="Standardnpsmoodstavce"/>
    <w:link w:val="Nadpis1"/>
    <w:uiPriority w:val="9"/>
    <w:rsid w:val="00A537F6"/>
    <w:rPr>
      <w:rFonts w:asciiTheme="majorHAnsi" w:eastAsiaTheme="majorEastAsia" w:hAnsiTheme="majorHAnsi" w:cstheme="majorBidi"/>
      <w:b/>
      <w:bCs/>
      <w:color w:val="BF0000" w:themeColor="accent1" w:themeShade="BF"/>
      <w:sz w:val="28"/>
      <w:szCs w:val="28"/>
    </w:rPr>
  </w:style>
  <w:style w:type="character" w:customStyle="1" w:styleId="Nadpis2Char">
    <w:name w:val="Nadpis 2 Char"/>
    <w:basedOn w:val="Standardnpsmoodstavce"/>
    <w:link w:val="Nadpis2"/>
    <w:uiPriority w:val="9"/>
    <w:rsid w:val="00A537F6"/>
    <w:rPr>
      <w:rFonts w:asciiTheme="majorHAnsi" w:eastAsiaTheme="majorEastAsia" w:hAnsiTheme="majorHAnsi" w:cstheme="majorBidi"/>
      <w:b/>
      <w:bCs/>
      <w:color w:val="FF0000" w:themeColor="accent1"/>
      <w:sz w:val="26"/>
      <w:szCs w:val="26"/>
    </w:rPr>
  </w:style>
  <w:style w:type="character" w:customStyle="1" w:styleId="Nadpis3Char">
    <w:name w:val="Nadpis 3 Char"/>
    <w:basedOn w:val="Standardnpsmoodstavce"/>
    <w:link w:val="Nadpis3"/>
    <w:uiPriority w:val="9"/>
    <w:semiHidden/>
    <w:rsid w:val="00A537F6"/>
    <w:rPr>
      <w:rFonts w:asciiTheme="majorHAnsi" w:eastAsiaTheme="majorEastAsia" w:hAnsiTheme="majorHAnsi" w:cstheme="majorBidi"/>
      <w:b/>
      <w:bCs/>
      <w:color w:val="FF0000" w:themeColor="accent1"/>
    </w:rPr>
  </w:style>
  <w:style w:type="paragraph" w:styleId="Obsah1">
    <w:name w:val="toc 1"/>
    <w:basedOn w:val="Normln"/>
    <w:next w:val="Normln"/>
    <w:autoRedefine/>
    <w:uiPriority w:val="39"/>
    <w:unhideWhenUsed/>
    <w:rsid w:val="00D90A05"/>
    <w:pPr>
      <w:tabs>
        <w:tab w:val="left" w:pos="440"/>
        <w:tab w:val="right" w:leader="dot" w:pos="8777"/>
      </w:tabs>
      <w:spacing w:after="100"/>
    </w:pPr>
    <w:rPr>
      <w:rFonts w:cs="Arial"/>
      <w:sz w:val="24"/>
      <w:szCs w:val="24"/>
      <w:lang w:eastAsia="cs-CZ"/>
    </w:rPr>
  </w:style>
  <w:style w:type="paragraph" w:styleId="Obsah2">
    <w:name w:val="toc 2"/>
    <w:basedOn w:val="Normln"/>
    <w:next w:val="Normln"/>
    <w:autoRedefine/>
    <w:uiPriority w:val="39"/>
    <w:unhideWhenUsed/>
    <w:rsid w:val="00A537F6"/>
    <w:pPr>
      <w:spacing w:after="100"/>
      <w:ind w:left="220"/>
    </w:pPr>
  </w:style>
  <w:style w:type="paragraph" w:styleId="Obsah3">
    <w:name w:val="toc 3"/>
    <w:basedOn w:val="Normln"/>
    <w:next w:val="Normln"/>
    <w:autoRedefine/>
    <w:uiPriority w:val="39"/>
    <w:unhideWhenUsed/>
    <w:rsid w:val="00DA2E1D"/>
    <w:pPr>
      <w:tabs>
        <w:tab w:val="left" w:pos="1320"/>
        <w:tab w:val="right" w:leader="dot" w:pos="8777"/>
      </w:tabs>
      <w:spacing w:after="100" w:line="360" w:lineRule="auto"/>
      <w:ind w:left="440"/>
      <w:jc w:val="both"/>
    </w:pPr>
  </w:style>
  <w:style w:type="character" w:styleId="Hypertextovodkaz">
    <w:name w:val="Hyperlink"/>
    <w:basedOn w:val="Standardnpsmoodstavce"/>
    <w:uiPriority w:val="99"/>
    <w:unhideWhenUsed/>
    <w:rsid w:val="00A537F6"/>
    <w:rPr>
      <w:color w:val="0000FF" w:themeColor="hyperlink"/>
      <w:u w:val="single"/>
    </w:rPr>
  </w:style>
  <w:style w:type="paragraph" w:styleId="Textbubliny">
    <w:name w:val="Balloon Text"/>
    <w:basedOn w:val="Normln"/>
    <w:link w:val="TextbublinyChar"/>
    <w:uiPriority w:val="99"/>
    <w:semiHidden/>
    <w:unhideWhenUsed/>
    <w:rsid w:val="001431AD"/>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1431AD"/>
    <w:rPr>
      <w:rFonts w:ascii="Tahoma" w:hAnsi="Tahoma" w:cs="Tahoma"/>
      <w:sz w:val="16"/>
      <w:szCs w:val="16"/>
    </w:rPr>
  </w:style>
  <w:style w:type="paragraph" w:styleId="Zhlav">
    <w:name w:val="header"/>
    <w:basedOn w:val="Normln"/>
    <w:link w:val="ZhlavChar"/>
    <w:uiPriority w:val="99"/>
    <w:semiHidden/>
    <w:unhideWhenUsed/>
    <w:rsid w:val="002B18D3"/>
    <w:pPr>
      <w:tabs>
        <w:tab w:val="center" w:pos="4536"/>
        <w:tab w:val="right" w:pos="9072"/>
      </w:tabs>
      <w:spacing w:after="0" w:line="240" w:lineRule="auto"/>
    </w:pPr>
  </w:style>
  <w:style w:type="character" w:customStyle="1" w:styleId="ZhlavChar">
    <w:name w:val="Záhlaví Char"/>
    <w:basedOn w:val="Standardnpsmoodstavce"/>
    <w:link w:val="Zhlav"/>
    <w:uiPriority w:val="99"/>
    <w:semiHidden/>
    <w:rsid w:val="002B18D3"/>
    <w:rPr>
      <w:rFonts w:ascii="Arial" w:hAnsi="Arial"/>
    </w:rPr>
  </w:style>
  <w:style w:type="paragraph" w:styleId="Zpat">
    <w:name w:val="footer"/>
    <w:basedOn w:val="Normln"/>
    <w:link w:val="ZpatChar"/>
    <w:uiPriority w:val="99"/>
    <w:unhideWhenUsed/>
    <w:rsid w:val="002B18D3"/>
    <w:pPr>
      <w:tabs>
        <w:tab w:val="center" w:pos="4536"/>
        <w:tab w:val="right" w:pos="9072"/>
      </w:tabs>
      <w:spacing w:after="0" w:line="240" w:lineRule="auto"/>
    </w:pPr>
  </w:style>
  <w:style w:type="character" w:customStyle="1" w:styleId="ZpatChar">
    <w:name w:val="Zápatí Char"/>
    <w:basedOn w:val="Standardnpsmoodstavce"/>
    <w:link w:val="Zpat"/>
    <w:uiPriority w:val="99"/>
    <w:rsid w:val="002B18D3"/>
    <w:rPr>
      <w:rFonts w:ascii="Arial" w:hAnsi="Arial"/>
    </w:rPr>
  </w:style>
  <w:style w:type="character" w:customStyle="1" w:styleId="Nadpis4Char">
    <w:name w:val="Nadpis 4 Char"/>
    <w:basedOn w:val="Standardnpsmoodstavce"/>
    <w:link w:val="Nadpis4"/>
    <w:uiPriority w:val="9"/>
    <w:rsid w:val="000F2B24"/>
    <w:rPr>
      <w:rFonts w:ascii="Times New Roman" w:eastAsia="Times New Roman" w:hAnsi="Times New Roman" w:cs="Times New Roman"/>
      <w:b/>
      <w:bCs/>
      <w:sz w:val="24"/>
      <w:szCs w:val="24"/>
      <w:lang w:eastAsia="cs-CZ"/>
    </w:rPr>
  </w:style>
  <w:style w:type="paragraph" w:styleId="Rozvrendokumentu">
    <w:name w:val="Document Map"/>
    <w:basedOn w:val="Normln"/>
    <w:link w:val="RozvrendokumentuChar"/>
    <w:uiPriority w:val="99"/>
    <w:semiHidden/>
    <w:unhideWhenUsed/>
    <w:rsid w:val="000167C9"/>
    <w:pPr>
      <w:spacing w:after="0" w:line="240" w:lineRule="auto"/>
    </w:pPr>
    <w:rPr>
      <w:rFonts w:ascii="Tahoma" w:hAnsi="Tahoma" w:cs="Tahoma"/>
      <w:sz w:val="16"/>
      <w:szCs w:val="16"/>
    </w:rPr>
  </w:style>
  <w:style w:type="character" w:customStyle="1" w:styleId="RozvrendokumentuChar">
    <w:name w:val="Rozvržení dokumentu Char"/>
    <w:basedOn w:val="Standardnpsmoodstavce"/>
    <w:link w:val="Rozvrendokumentu"/>
    <w:uiPriority w:val="99"/>
    <w:semiHidden/>
    <w:rsid w:val="000167C9"/>
    <w:rPr>
      <w:rFonts w:ascii="Tahoma" w:hAnsi="Tahoma" w:cs="Tahoma"/>
      <w:sz w:val="16"/>
      <w:szCs w:val="16"/>
    </w:rPr>
  </w:style>
  <w:style w:type="character" w:styleId="slodku">
    <w:name w:val="line number"/>
    <w:basedOn w:val="Standardnpsmoodstavce"/>
    <w:uiPriority w:val="99"/>
    <w:semiHidden/>
    <w:unhideWhenUsed/>
    <w:rsid w:val="000167C9"/>
  </w:style>
  <w:style w:type="character" w:styleId="Siln">
    <w:name w:val="Strong"/>
    <w:basedOn w:val="Standardnpsmoodstavce"/>
    <w:uiPriority w:val="22"/>
    <w:qFormat/>
    <w:rsid w:val="0029511D"/>
    <w:rPr>
      <w:b/>
      <w:bCs/>
    </w:rPr>
  </w:style>
  <w:style w:type="table" w:styleId="Mkatabulky">
    <w:name w:val="Table Grid"/>
    <w:basedOn w:val="Normlntabulka"/>
    <w:uiPriority w:val="59"/>
    <w:rsid w:val="00B01F5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Svtlstnovn1">
    <w:name w:val="Světlé stínování1"/>
    <w:basedOn w:val="Normlntabulka"/>
    <w:uiPriority w:val="60"/>
    <w:rsid w:val="005B22E4"/>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ezmezer">
    <w:name w:val="No Spacing"/>
    <w:qFormat/>
    <w:rsid w:val="00CD54AA"/>
    <w:pPr>
      <w:spacing w:after="0" w:line="240" w:lineRule="auto"/>
    </w:pPr>
    <w:rPr>
      <w:rFonts w:ascii="Arial" w:hAnsi="Arial"/>
    </w:rPr>
  </w:style>
  <w:style w:type="character" w:customStyle="1" w:styleId="ti">
    <w:name w:val="ti"/>
    <w:rsid w:val="00555A6E"/>
    <w:rPr>
      <w:rFonts w:cs="Times New Roman"/>
    </w:rPr>
  </w:style>
  <w:style w:type="paragraph" w:customStyle="1" w:styleId="1">
    <w:name w:val="1"/>
    <w:qFormat/>
    <w:rsid w:val="009A1F55"/>
    <w:rPr>
      <w:rFonts w:ascii="Arial" w:hAnsi="Arial"/>
    </w:rPr>
  </w:style>
  <w:style w:type="character" w:styleId="Zvraznn">
    <w:name w:val="Emphasis"/>
    <w:basedOn w:val="Standardnpsmoodstavce"/>
    <w:uiPriority w:val="20"/>
    <w:qFormat/>
    <w:rsid w:val="009A1F55"/>
    <w:rPr>
      <w:i/>
      <w:iCs/>
    </w:rPr>
  </w:style>
  <w:style w:type="character" w:customStyle="1" w:styleId="st1">
    <w:name w:val="st1"/>
    <w:rsid w:val="004D02EC"/>
    <w:rPr>
      <w:rFonts w:cs="Times New Roman"/>
    </w:rPr>
  </w:style>
</w:styles>
</file>

<file path=word/webSettings.xml><?xml version="1.0" encoding="utf-8"?>
<w:webSettings xmlns:r="http://schemas.openxmlformats.org/officeDocument/2006/relationships" xmlns:w="http://schemas.openxmlformats.org/wordprocessingml/2006/main">
  <w:divs>
    <w:div w:id="1339430904">
      <w:bodyDiv w:val="1"/>
      <w:marLeft w:val="0"/>
      <w:marRight w:val="0"/>
      <w:marTop w:val="0"/>
      <w:marBottom w:val="0"/>
      <w:divBdr>
        <w:top w:val="none" w:sz="0" w:space="0" w:color="auto"/>
        <w:left w:val="none" w:sz="0" w:space="0" w:color="auto"/>
        <w:bottom w:val="none" w:sz="0" w:space="0" w:color="auto"/>
        <w:right w:val="none" w:sz="0" w:space="0" w:color="auto"/>
      </w:divBdr>
    </w:div>
    <w:div w:id="1641378293">
      <w:bodyDiv w:val="1"/>
      <w:marLeft w:val="0"/>
      <w:marRight w:val="0"/>
      <w:marTop w:val="0"/>
      <w:marBottom w:val="0"/>
      <w:divBdr>
        <w:top w:val="none" w:sz="0" w:space="0" w:color="auto"/>
        <w:left w:val="none" w:sz="0" w:space="0" w:color="auto"/>
        <w:bottom w:val="none" w:sz="0" w:space="0" w:color="auto"/>
        <w:right w:val="none" w:sz="0" w:space="0" w:color="auto"/>
      </w:divBdr>
    </w:div>
    <w:div w:id="1764765301">
      <w:bodyDiv w:val="1"/>
      <w:marLeft w:val="0"/>
      <w:marRight w:val="0"/>
      <w:marTop w:val="0"/>
      <w:marBottom w:val="0"/>
      <w:divBdr>
        <w:top w:val="none" w:sz="0" w:space="0" w:color="auto"/>
        <w:left w:val="none" w:sz="0" w:space="0" w:color="auto"/>
        <w:bottom w:val="none" w:sz="0" w:space="0" w:color="auto"/>
        <w:right w:val="none" w:sz="0" w:space="0" w:color="auto"/>
      </w:divBdr>
    </w:div>
    <w:div w:id="20402805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gif"/><Relationship Id="rId26" Type="http://schemas.openxmlformats.org/officeDocument/2006/relationships/image" Target="media/image15.wmf"/><Relationship Id="rId39" Type="http://schemas.openxmlformats.org/officeDocument/2006/relationships/hyperlink" Target="http://tituson.cz/co-to-je-zdravi" TargetMode="External"/><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chart" Target="charts/chart5.xml"/><Relationship Id="rId42" Type="http://schemas.openxmlformats.org/officeDocument/2006/relationships/hyperlink" Target="http://www.diatips.cz" TargetMode="External"/><Relationship Id="rId47"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jpeg"/><Relationship Id="rId25" Type="http://schemas.openxmlformats.org/officeDocument/2006/relationships/image" Target="media/image14.emf"/><Relationship Id="rId33" Type="http://schemas.openxmlformats.org/officeDocument/2006/relationships/chart" Target="charts/chart4.xml"/><Relationship Id="rId38" Type="http://schemas.openxmlformats.org/officeDocument/2006/relationships/chart" Target="charts/chart9.xml"/><Relationship Id="rId46" Type="http://schemas.openxmlformats.org/officeDocument/2006/relationships/hyperlink" Target="https://pl.mdcdn.cz/media/image/048fb4bbca311e4fe21d1d222649e395.png?version=1537791865" TargetMode="Externa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0.emf"/><Relationship Id="rId29" Type="http://schemas.openxmlformats.org/officeDocument/2006/relationships/oleObject" Target="embeddings/oleObject2.bin"/><Relationship Id="rId41" Type="http://schemas.openxmlformats.org/officeDocument/2006/relationships/hyperlink" Target="https://www.rehabilitace.info/nemoci/nadvaha-a-obezit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3.emf"/><Relationship Id="rId32" Type="http://schemas.openxmlformats.org/officeDocument/2006/relationships/chart" Target="charts/chart3.xml"/><Relationship Id="rId37" Type="http://schemas.openxmlformats.org/officeDocument/2006/relationships/chart" Target="charts/chart8.xml"/><Relationship Id="rId40" Type="http://schemas.openxmlformats.org/officeDocument/2006/relationships/hyperlink" Target="http://www.vimcojim.cz" TargetMode="External"/><Relationship Id="rId45" Type="http://schemas.openxmlformats.org/officeDocument/2006/relationships/hyperlink" Target="https://www.rehabilitace.info/nemoci/nadvaha-a-obezita/" TargetMode="Externa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2.jpeg"/><Relationship Id="rId28" Type="http://schemas.openxmlformats.org/officeDocument/2006/relationships/image" Target="media/image16.wmf"/><Relationship Id="rId36" Type="http://schemas.openxmlformats.org/officeDocument/2006/relationships/chart" Target="charts/chart7.xml"/><Relationship Id="rId49"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hyperlink" Target="https://www.rehabilitace.info/nemoci/nadvaha-a-obezita/" TargetMode="External"/><Relationship Id="rId31" Type="http://schemas.openxmlformats.org/officeDocument/2006/relationships/chart" Target="charts/chart2.xml"/><Relationship Id="rId44" Type="http://schemas.openxmlformats.org/officeDocument/2006/relationships/hyperlink" Target="http://www.vimcojim.cz" TargetMode="External"/><Relationship Id="rId4" Type="http://schemas.openxmlformats.org/officeDocument/2006/relationships/settings" Target="settings.xml"/><Relationship Id="rId9" Type="http://schemas.openxmlformats.org/officeDocument/2006/relationships/hyperlink" Target="http://tituson.cz/co-to-je-zdravi" TargetMode="External"/><Relationship Id="rId14" Type="http://schemas.openxmlformats.org/officeDocument/2006/relationships/image" Target="media/image5.emf"/><Relationship Id="rId22" Type="http://schemas.openxmlformats.org/officeDocument/2006/relationships/hyperlink" Target="https://pl.mdcdn.cz/media/image/048fb4bbca311e4fe21d1d222649e395.png?version=1537791865" TargetMode="External"/><Relationship Id="rId27" Type="http://schemas.openxmlformats.org/officeDocument/2006/relationships/oleObject" Target="embeddings/oleObject1.bin"/><Relationship Id="rId30" Type="http://schemas.openxmlformats.org/officeDocument/2006/relationships/chart" Target="charts/chart1.xml"/><Relationship Id="rId35" Type="http://schemas.openxmlformats.org/officeDocument/2006/relationships/chart" Target="charts/chart6.xml"/><Relationship Id="rId43" Type="http://schemas.openxmlformats.org/officeDocument/2006/relationships/hyperlink" Target="https://pl.mdcdn.cz/media/image/048fb4bbca311e4fe21d1d222649e395.png?version=1537791865" TargetMode="External"/><Relationship Id="rId48" Type="http://schemas.openxmlformats.org/officeDocument/2006/relationships/fontTable" Target="fontTable.xml"/><Relationship Id="rId8"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List_aplikace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List_aplikace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List_aplikace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List_aplikace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List_aplikace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List_aplikace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List_aplikace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List_aplikace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List_aplikace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manualLayout>
          <c:layoutTarget val="inner"/>
          <c:xMode val="edge"/>
          <c:yMode val="edge"/>
          <c:x val="0.12130052538243249"/>
          <c:y val="7.6021451756152159E-2"/>
          <c:w val="0.84643312552813799"/>
          <c:h val="0.59012345679012523"/>
        </c:manualLayout>
      </c:layout>
      <c:lineChart>
        <c:grouping val="standard"/>
        <c:ser>
          <c:idx val="0"/>
          <c:order val="0"/>
          <c:tx>
            <c:strRef>
              <c:f>Sheet1!$A$2</c:f>
              <c:strCache>
                <c:ptCount val="1"/>
                <c:pt idx="0">
                  <c:v>OPS</c:v>
                </c:pt>
              </c:strCache>
            </c:strRef>
          </c:tx>
          <c:spPr>
            <a:ln w="12701">
              <a:solidFill>
                <a:srgbClr val="000080"/>
              </a:solidFill>
              <a:prstDash val="solid"/>
            </a:ln>
          </c:spPr>
          <c:marker>
            <c:symbol val="diamond"/>
            <c:size val="5"/>
            <c:spPr>
              <a:solidFill>
                <a:srgbClr val="000080"/>
              </a:solidFill>
              <a:ln>
                <a:solidFill>
                  <a:srgbClr val="000080"/>
                </a:solidFill>
                <a:prstDash val="solid"/>
              </a:ln>
            </c:spPr>
          </c:marker>
          <c:cat>
            <c:strRef>
              <c:f>Sheet1!$B$1:$K$1</c:f>
              <c:strCache>
                <c:ptCount val="10"/>
                <c:pt idx="0">
                  <c:v>Zdraví</c:v>
                </c:pt>
                <c:pt idx="1">
                  <c:v>Práce</c:v>
                </c:pt>
                <c:pt idx="2">
                  <c:v>Finance</c:v>
                </c:pt>
                <c:pt idx="3">
                  <c:v>Volný čas</c:v>
                </c:pt>
                <c:pt idx="4">
                  <c:v>Partnerství</c:v>
                </c:pt>
                <c:pt idx="5">
                  <c:v>Vlastní děti</c:v>
                </c:pt>
                <c:pt idx="6">
                  <c:v>Vlastní osoba</c:v>
                </c:pt>
                <c:pt idx="7">
                  <c:v>Sexualita</c:v>
                </c:pt>
                <c:pt idx="8">
                  <c:v>Přátelé</c:v>
                </c:pt>
                <c:pt idx="9">
                  <c:v>Bydlení</c:v>
                </c:pt>
              </c:strCache>
            </c:strRef>
          </c:cat>
          <c:val>
            <c:numRef>
              <c:f>Sheet1!$B$2:$K$2</c:f>
              <c:numCache>
                <c:formatCode>General</c:formatCode>
                <c:ptCount val="10"/>
                <c:pt idx="0">
                  <c:v>36.9</c:v>
                </c:pt>
                <c:pt idx="1">
                  <c:v>37.1</c:v>
                </c:pt>
                <c:pt idx="2">
                  <c:v>35.5</c:v>
                </c:pt>
                <c:pt idx="3">
                  <c:v>33.5</c:v>
                </c:pt>
                <c:pt idx="4">
                  <c:v>38.4</c:v>
                </c:pt>
                <c:pt idx="5">
                  <c:v>40.200000000000003</c:v>
                </c:pt>
                <c:pt idx="6">
                  <c:v>39.1</c:v>
                </c:pt>
                <c:pt idx="7">
                  <c:v>41.3</c:v>
                </c:pt>
                <c:pt idx="8">
                  <c:v>38.4</c:v>
                </c:pt>
                <c:pt idx="9">
                  <c:v>38.700000000000003</c:v>
                </c:pt>
              </c:numCache>
            </c:numRef>
          </c:val>
        </c:ser>
        <c:ser>
          <c:idx val="1"/>
          <c:order val="1"/>
          <c:tx>
            <c:strRef>
              <c:f>Sheet1!$A$3</c:f>
              <c:strCache>
                <c:ptCount val="1"/>
                <c:pt idx="0">
                  <c:v>Norma</c:v>
                </c:pt>
              </c:strCache>
            </c:strRef>
          </c:tx>
          <c:spPr>
            <a:ln w="12701">
              <a:solidFill>
                <a:srgbClr val="FF00FF"/>
              </a:solidFill>
              <a:prstDash val="solid"/>
            </a:ln>
          </c:spPr>
          <c:marker>
            <c:symbol val="square"/>
            <c:size val="5"/>
            <c:spPr>
              <a:solidFill>
                <a:srgbClr val="FF00FF"/>
              </a:solidFill>
              <a:ln>
                <a:solidFill>
                  <a:srgbClr val="FF00FF"/>
                </a:solidFill>
                <a:prstDash val="solid"/>
              </a:ln>
            </c:spPr>
          </c:marker>
          <c:cat>
            <c:strRef>
              <c:f>Sheet1!$B$1:$K$1</c:f>
              <c:strCache>
                <c:ptCount val="10"/>
                <c:pt idx="0">
                  <c:v>Zdraví</c:v>
                </c:pt>
                <c:pt idx="1">
                  <c:v>Práce</c:v>
                </c:pt>
                <c:pt idx="2">
                  <c:v>Finance</c:v>
                </c:pt>
                <c:pt idx="3">
                  <c:v>Volný čas</c:v>
                </c:pt>
                <c:pt idx="4">
                  <c:v>Partnerství</c:v>
                </c:pt>
                <c:pt idx="5">
                  <c:v>Vlastní děti</c:v>
                </c:pt>
                <c:pt idx="6">
                  <c:v>Vlastní osoba</c:v>
                </c:pt>
                <c:pt idx="7">
                  <c:v>Sexualita</c:v>
                </c:pt>
                <c:pt idx="8">
                  <c:v>Přátelé</c:v>
                </c:pt>
                <c:pt idx="9">
                  <c:v>Bydlení</c:v>
                </c:pt>
              </c:strCache>
            </c:strRef>
          </c:cat>
          <c:val>
            <c:numRef>
              <c:f>Sheet1!$B$3:$K$3</c:f>
              <c:numCache>
                <c:formatCode>General</c:formatCode>
                <c:ptCount val="10"/>
                <c:pt idx="0">
                  <c:v>41.2</c:v>
                </c:pt>
                <c:pt idx="1">
                  <c:v>36.1</c:v>
                </c:pt>
                <c:pt idx="2">
                  <c:v>31.9</c:v>
                </c:pt>
                <c:pt idx="3">
                  <c:v>36.6</c:v>
                </c:pt>
                <c:pt idx="4">
                  <c:v>39.300000000000004</c:v>
                </c:pt>
                <c:pt idx="5">
                  <c:v>40</c:v>
                </c:pt>
                <c:pt idx="6">
                  <c:v>38.9</c:v>
                </c:pt>
                <c:pt idx="7">
                  <c:v>36</c:v>
                </c:pt>
                <c:pt idx="8">
                  <c:v>37.6</c:v>
                </c:pt>
                <c:pt idx="9">
                  <c:v>35.9</c:v>
                </c:pt>
              </c:numCache>
            </c:numRef>
          </c:val>
        </c:ser>
        <c:marker val="1"/>
        <c:axId val="166604160"/>
        <c:axId val="166606336"/>
      </c:lineChart>
      <c:catAx>
        <c:axId val="166604160"/>
        <c:scaling>
          <c:orientation val="minMax"/>
        </c:scaling>
        <c:axPos val="b"/>
        <c:numFmt formatCode="General" sourceLinked="1"/>
        <c:tickLblPos val="nextTo"/>
        <c:spPr>
          <a:ln w="3175">
            <a:solidFill>
              <a:srgbClr val="000000"/>
            </a:solidFill>
            <a:prstDash val="solid"/>
          </a:ln>
        </c:spPr>
        <c:txPr>
          <a:bodyPr rot="-2700000" vert="horz"/>
          <a:lstStyle/>
          <a:p>
            <a:pPr>
              <a:defRPr sz="1000" b="1" i="0" u="none" strike="noStrike" baseline="0">
                <a:solidFill>
                  <a:srgbClr val="000000"/>
                </a:solidFill>
                <a:latin typeface="Calibri"/>
                <a:ea typeface="Calibri"/>
                <a:cs typeface="Calibri"/>
              </a:defRPr>
            </a:pPr>
            <a:endParaRPr lang="cs-CZ"/>
          </a:p>
        </c:txPr>
        <c:crossAx val="166606336"/>
        <c:crosses val="autoZero"/>
        <c:auto val="1"/>
        <c:lblAlgn val="ctr"/>
        <c:lblOffset val="100"/>
        <c:tickLblSkip val="1"/>
        <c:tickMarkSkip val="1"/>
      </c:catAx>
      <c:valAx>
        <c:axId val="166606336"/>
        <c:scaling>
          <c:orientation val="minMax"/>
          <c:max val="42"/>
          <c:min val="30"/>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200" b="1" i="0" u="none" strike="noStrike" baseline="0">
                <a:solidFill>
                  <a:srgbClr val="000000"/>
                </a:solidFill>
                <a:latin typeface="Calibri"/>
                <a:ea typeface="Calibri"/>
                <a:cs typeface="Calibri"/>
              </a:defRPr>
            </a:pPr>
            <a:endParaRPr lang="cs-CZ"/>
          </a:p>
        </c:txPr>
        <c:crossAx val="166604160"/>
        <c:crosses val="autoZero"/>
        <c:crossBetween val="between"/>
        <c:majorUnit val="2"/>
        <c:minorUnit val="2"/>
      </c:valAx>
      <c:spPr>
        <a:noFill/>
        <a:ln w="12701">
          <a:solidFill>
            <a:srgbClr val="FFFFFF"/>
          </a:solidFill>
          <a:prstDash val="solid"/>
        </a:ln>
      </c:spPr>
    </c:plotArea>
    <c:legend>
      <c:legendPos val="r"/>
      <c:layout>
        <c:manualLayout>
          <c:xMode val="edge"/>
          <c:yMode val="edge"/>
          <c:x val="6.2735257214554599E-2"/>
          <c:y val="0.91358024691358064"/>
          <c:w val="0.78168130489334997"/>
          <c:h val="5.9259259259259282E-2"/>
        </c:manualLayout>
      </c:layout>
      <c:spPr>
        <a:solidFill>
          <a:srgbClr val="FFFFFF"/>
        </a:solidFill>
        <a:ln w="3175">
          <a:solidFill>
            <a:srgbClr val="000000"/>
          </a:solidFill>
          <a:prstDash val="solid"/>
        </a:ln>
      </c:spPr>
      <c:txPr>
        <a:bodyPr/>
        <a:lstStyle/>
        <a:p>
          <a:pPr>
            <a:defRPr sz="920" b="1" i="0" u="none" strike="noStrike" baseline="0">
              <a:solidFill>
                <a:srgbClr val="000000"/>
              </a:solidFill>
              <a:latin typeface="Calibri"/>
              <a:ea typeface="Calibri"/>
              <a:cs typeface="Calibri"/>
            </a:defRPr>
          </a:pPr>
          <a:endParaRPr lang="cs-CZ"/>
        </a:p>
      </c:txPr>
    </c:legend>
    <c:plotVisOnly val="1"/>
    <c:dispBlanksAs val="gap"/>
  </c:chart>
  <c:spPr>
    <a:noFill/>
    <a:ln>
      <a:noFill/>
    </a:ln>
  </c:spPr>
  <c:txPr>
    <a:bodyPr/>
    <a:lstStyle/>
    <a:p>
      <a:pPr>
        <a:defRPr sz="1425" b="1" i="0" u="none" strike="noStrike" baseline="0">
          <a:solidFill>
            <a:srgbClr val="000000"/>
          </a:solidFill>
          <a:latin typeface="Calibri"/>
          <a:ea typeface="Calibri"/>
          <a:cs typeface="Calibri"/>
        </a:defRPr>
      </a:pPr>
      <a:endParaRPr lang="cs-CZ"/>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manualLayout>
          <c:layoutTarget val="inner"/>
          <c:xMode val="edge"/>
          <c:yMode val="edge"/>
          <c:x val="0.17391304347826325"/>
          <c:y val="5.5327868852459015E-2"/>
          <c:w val="0.72463768115942062"/>
          <c:h val="0.41393442622950832"/>
        </c:manualLayout>
      </c:layout>
      <c:lineChart>
        <c:grouping val="standard"/>
        <c:ser>
          <c:idx val="0"/>
          <c:order val="0"/>
          <c:tx>
            <c:strRef>
              <c:f>Sheet1!$A$2</c:f>
              <c:strCache>
                <c:ptCount val="1"/>
                <c:pt idx="0">
                  <c:v>OPS</c:v>
                </c:pt>
              </c:strCache>
            </c:strRef>
          </c:tx>
          <c:spPr>
            <a:ln w="12722">
              <a:solidFill>
                <a:srgbClr val="000080"/>
              </a:solidFill>
              <a:prstDash val="solid"/>
            </a:ln>
          </c:spPr>
          <c:marker>
            <c:symbol val="diamond"/>
            <c:size val="5"/>
            <c:spPr>
              <a:solidFill>
                <a:srgbClr val="000080"/>
              </a:solidFill>
              <a:ln>
                <a:solidFill>
                  <a:srgbClr val="000080"/>
                </a:solidFill>
                <a:prstDash val="solid"/>
              </a:ln>
            </c:spPr>
          </c:marker>
          <c:cat>
            <c:strRef>
              <c:f>Sheet1!$B$1:$K$1</c:f>
              <c:strCache>
                <c:ptCount val="10"/>
                <c:pt idx="0">
                  <c:v>Zdraví</c:v>
                </c:pt>
                <c:pt idx="1">
                  <c:v>Práce</c:v>
                </c:pt>
                <c:pt idx="2">
                  <c:v>Finance</c:v>
                </c:pt>
                <c:pt idx="3">
                  <c:v>Volný čas</c:v>
                </c:pt>
                <c:pt idx="4">
                  <c:v>Partnerství</c:v>
                </c:pt>
                <c:pt idx="5">
                  <c:v>Vlastní děti</c:v>
                </c:pt>
                <c:pt idx="6">
                  <c:v>Vlastní osoba</c:v>
                </c:pt>
                <c:pt idx="7">
                  <c:v>Sexualita</c:v>
                </c:pt>
                <c:pt idx="8">
                  <c:v>Přátelé</c:v>
                </c:pt>
                <c:pt idx="9">
                  <c:v>Bydlení</c:v>
                </c:pt>
              </c:strCache>
            </c:strRef>
          </c:cat>
          <c:val>
            <c:numRef>
              <c:f>Sheet1!$B$2:$K$2</c:f>
              <c:numCache>
                <c:formatCode>General</c:formatCode>
                <c:ptCount val="10"/>
                <c:pt idx="0">
                  <c:v>36.9</c:v>
                </c:pt>
                <c:pt idx="1">
                  <c:v>37.1</c:v>
                </c:pt>
                <c:pt idx="2">
                  <c:v>35.5</c:v>
                </c:pt>
                <c:pt idx="3">
                  <c:v>33.5</c:v>
                </c:pt>
                <c:pt idx="4">
                  <c:v>38.4</c:v>
                </c:pt>
                <c:pt idx="5">
                  <c:v>40.200000000000003</c:v>
                </c:pt>
                <c:pt idx="6">
                  <c:v>39.1</c:v>
                </c:pt>
                <c:pt idx="7">
                  <c:v>41.3</c:v>
                </c:pt>
                <c:pt idx="8">
                  <c:v>38.4</c:v>
                </c:pt>
                <c:pt idx="9">
                  <c:v>38.700000000000003</c:v>
                </c:pt>
              </c:numCache>
            </c:numRef>
          </c:val>
        </c:ser>
        <c:ser>
          <c:idx val="1"/>
          <c:order val="1"/>
          <c:tx>
            <c:strRef>
              <c:f>Sheet1!$A$3</c:f>
              <c:strCache>
                <c:ptCount val="1"/>
                <c:pt idx="0">
                  <c:v>Studenti VŠ</c:v>
                </c:pt>
              </c:strCache>
            </c:strRef>
          </c:tx>
          <c:spPr>
            <a:ln w="12722">
              <a:solidFill>
                <a:srgbClr val="FF00FF"/>
              </a:solidFill>
              <a:prstDash val="solid"/>
            </a:ln>
          </c:spPr>
          <c:marker>
            <c:symbol val="square"/>
            <c:size val="5"/>
            <c:spPr>
              <a:solidFill>
                <a:srgbClr val="FF00FF"/>
              </a:solidFill>
              <a:ln>
                <a:solidFill>
                  <a:srgbClr val="FF00FF"/>
                </a:solidFill>
                <a:prstDash val="solid"/>
              </a:ln>
            </c:spPr>
          </c:marker>
          <c:cat>
            <c:strRef>
              <c:f>Sheet1!$B$1:$K$1</c:f>
              <c:strCache>
                <c:ptCount val="10"/>
                <c:pt idx="0">
                  <c:v>Zdraví</c:v>
                </c:pt>
                <c:pt idx="1">
                  <c:v>Práce</c:v>
                </c:pt>
                <c:pt idx="2">
                  <c:v>Finance</c:v>
                </c:pt>
                <c:pt idx="3">
                  <c:v>Volný čas</c:v>
                </c:pt>
                <c:pt idx="4">
                  <c:v>Partnerství</c:v>
                </c:pt>
                <c:pt idx="5">
                  <c:v>Vlastní děti</c:v>
                </c:pt>
                <c:pt idx="6">
                  <c:v>Vlastní osoba</c:v>
                </c:pt>
                <c:pt idx="7">
                  <c:v>Sexualita</c:v>
                </c:pt>
                <c:pt idx="8">
                  <c:v>Přátelé</c:v>
                </c:pt>
                <c:pt idx="9">
                  <c:v>Bydlení</c:v>
                </c:pt>
              </c:strCache>
            </c:strRef>
          </c:cat>
          <c:val>
            <c:numRef>
              <c:f>Sheet1!$B$3:$K$3</c:f>
              <c:numCache>
                <c:formatCode>General</c:formatCode>
                <c:ptCount val="10"/>
                <c:pt idx="0">
                  <c:v>34.200000000000003</c:v>
                </c:pt>
                <c:pt idx="1">
                  <c:v>33.6</c:v>
                </c:pt>
                <c:pt idx="2">
                  <c:v>34.4</c:v>
                </c:pt>
                <c:pt idx="3">
                  <c:v>35.200000000000003</c:v>
                </c:pt>
                <c:pt idx="4">
                  <c:v>39.9</c:v>
                </c:pt>
                <c:pt idx="5">
                  <c:v>33.700000000000003</c:v>
                </c:pt>
                <c:pt idx="6">
                  <c:v>35.5</c:v>
                </c:pt>
                <c:pt idx="7">
                  <c:v>36.5</c:v>
                </c:pt>
                <c:pt idx="8">
                  <c:v>37.5</c:v>
                </c:pt>
                <c:pt idx="9">
                  <c:v>37.800000000000004</c:v>
                </c:pt>
              </c:numCache>
            </c:numRef>
          </c:val>
        </c:ser>
        <c:marker val="1"/>
        <c:axId val="39347328"/>
        <c:axId val="39349248"/>
      </c:lineChart>
      <c:catAx>
        <c:axId val="39347328"/>
        <c:scaling>
          <c:orientation val="minMax"/>
        </c:scaling>
        <c:axPos val="b"/>
        <c:numFmt formatCode="General" sourceLinked="1"/>
        <c:tickLblPos val="nextTo"/>
        <c:spPr>
          <a:ln w="3180">
            <a:solidFill>
              <a:srgbClr val="000000"/>
            </a:solidFill>
            <a:prstDash val="solid"/>
          </a:ln>
        </c:spPr>
        <c:txPr>
          <a:bodyPr rot="-2700000" vert="horz"/>
          <a:lstStyle/>
          <a:p>
            <a:pPr>
              <a:defRPr sz="1002" b="1" i="0" u="none" strike="noStrike" baseline="0">
                <a:solidFill>
                  <a:srgbClr val="000000"/>
                </a:solidFill>
                <a:latin typeface="Calibri"/>
                <a:ea typeface="Calibri"/>
                <a:cs typeface="Calibri"/>
              </a:defRPr>
            </a:pPr>
            <a:endParaRPr lang="cs-CZ"/>
          </a:p>
        </c:txPr>
        <c:crossAx val="39349248"/>
        <c:crosses val="autoZero"/>
        <c:auto val="1"/>
        <c:lblAlgn val="ctr"/>
        <c:lblOffset val="100"/>
        <c:tickLblSkip val="1"/>
        <c:tickMarkSkip val="1"/>
      </c:catAx>
      <c:valAx>
        <c:axId val="39349248"/>
        <c:scaling>
          <c:orientation val="minMax"/>
          <c:min val="30"/>
        </c:scaling>
        <c:axPos val="l"/>
        <c:majorGridlines>
          <c:spPr>
            <a:ln w="3180">
              <a:solidFill>
                <a:srgbClr val="000000"/>
              </a:solidFill>
              <a:prstDash val="solid"/>
            </a:ln>
          </c:spPr>
        </c:majorGridlines>
        <c:numFmt formatCode="General" sourceLinked="1"/>
        <c:tickLblPos val="nextTo"/>
        <c:spPr>
          <a:ln w="3180">
            <a:solidFill>
              <a:srgbClr val="000000"/>
            </a:solidFill>
            <a:prstDash val="solid"/>
          </a:ln>
        </c:spPr>
        <c:txPr>
          <a:bodyPr rot="0" vert="horz"/>
          <a:lstStyle/>
          <a:p>
            <a:pPr>
              <a:defRPr sz="1002" b="1" i="0" u="none" strike="noStrike" baseline="0">
                <a:solidFill>
                  <a:srgbClr val="000000"/>
                </a:solidFill>
                <a:latin typeface="Calibri"/>
                <a:ea typeface="Calibri"/>
                <a:cs typeface="Calibri"/>
              </a:defRPr>
            </a:pPr>
            <a:endParaRPr lang="cs-CZ"/>
          </a:p>
        </c:txPr>
        <c:crossAx val="39347328"/>
        <c:crosses val="autoZero"/>
        <c:crossBetween val="between"/>
      </c:valAx>
      <c:spPr>
        <a:solidFill>
          <a:srgbClr val="FFFFFF"/>
        </a:solidFill>
        <a:ln w="12722">
          <a:solidFill>
            <a:srgbClr val="FFFFFF"/>
          </a:solidFill>
          <a:prstDash val="solid"/>
        </a:ln>
      </c:spPr>
    </c:plotArea>
    <c:legend>
      <c:legendPos val="b"/>
      <c:legendEntry>
        <c:idx val="0"/>
        <c:txPr>
          <a:bodyPr/>
          <a:lstStyle/>
          <a:p>
            <a:pPr>
              <a:defRPr sz="922" b="1" i="0" u="none" strike="noStrike" baseline="0">
                <a:solidFill>
                  <a:srgbClr val="000000"/>
                </a:solidFill>
                <a:latin typeface="Calibri"/>
                <a:ea typeface="Calibri"/>
                <a:cs typeface="Calibri"/>
              </a:defRPr>
            </a:pPr>
            <a:endParaRPr lang="cs-CZ"/>
          </a:p>
        </c:txPr>
      </c:legendEntry>
      <c:legendEntry>
        <c:idx val="1"/>
        <c:txPr>
          <a:bodyPr/>
          <a:lstStyle/>
          <a:p>
            <a:pPr>
              <a:defRPr sz="922" b="1" i="0" u="none" strike="noStrike" baseline="0">
                <a:solidFill>
                  <a:srgbClr val="000000"/>
                </a:solidFill>
                <a:latin typeface="Calibri"/>
                <a:ea typeface="Calibri"/>
                <a:cs typeface="Calibri"/>
              </a:defRPr>
            </a:pPr>
            <a:endParaRPr lang="cs-CZ"/>
          </a:p>
        </c:txPr>
      </c:legendEntry>
      <c:layout>
        <c:manualLayout>
          <c:xMode val="edge"/>
          <c:yMode val="edge"/>
          <c:x val="0.19235836627140973"/>
          <c:y val="0.72950819672131151"/>
          <c:w val="0.6429512516469098"/>
          <c:h val="8.8114754098360698E-2"/>
        </c:manualLayout>
      </c:layout>
      <c:spPr>
        <a:noFill/>
        <a:ln w="3180">
          <a:solidFill>
            <a:srgbClr val="000000"/>
          </a:solidFill>
          <a:prstDash val="solid"/>
        </a:ln>
      </c:spPr>
      <c:txPr>
        <a:bodyPr/>
        <a:lstStyle/>
        <a:p>
          <a:pPr>
            <a:defRPr sz="922" b="1" i="0" u="none" strike="noStrike" baseline="0">
              <a:solidFill>
                <a:srgbClr val="000000"/>
              </a:solidFill>
              <a:latin typeface="Calibri"/>
              <a:ea typeface="Calibri"/>
              <a:cs typeface="Calibri"/>
            </a:defRPr>
          </a:pPr>
          <a:endParaRPr lang="cs-CZ"/>
        </a:p>
      </c:txPr>
    </c:legend>
    <c:plotVisOnly val="1"/>
    <c:dispBlanksAs val="gap"/>
  </c:chart>
  <c:spPr>
    <a:noFill/>
    <a:ln>
      <a:noFill/>
    </a:ln>
  </c:spPr>
  <c:txPr>
    <a:bodyPr/>
    <a:lstStyle/>
    <a:p>
      <a:pPr>
        <a:defRPr sz="1728" b="1" i="0" u="none" strike="noStrike" baseline="0">
          <a:solidFill>
            <a:srgbClr val="000000"/>
          </a:solidFill>
          <a:latin typeface="Calibri"/>
          <a:ea typeface="Calibri"/>
          <a:cs typeface="Calibri"/>
        </a:defRPr>
      </a:pPr>
      <a:endParaRPr lang="cs-CZ"/>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cs-CZ"/>
  <c:chart>
    <c:autoTitleDeleted val="1"/>
    <c:view3D>
      <c:perspective val="0"/>
    </c:view3D>
    <c:plotArea>
      <c:layout>
        <c:manualLayout>
          <c:layoutTarget val="inner"/>
          <c:xMode val="edge"/>
          <c:yMode val="edge"/>
          <c:x val="0.25457317073170727"/>
          <c:y val="0.15384615384615577"/>
          <c:w val="0.49237804878049063"/>
          <c:h val="0.33952254641910085"/>
        </c:manualLayout>
      </c:layout>
      <c:pie3DChart>
        <c:varyColors val="1"/>
        <c:ser>
          <c:idx val="0"/>
          <c:order val="0"/>
          <c:tx>
            <c:strRef>
              <c:f>Sheet1!$A$2</c:f>
              <c:strCache>
                <c:ptCount val="1"/>
              </c:strCache>
            </c:strRef>
          </c:tx>
          <c:spPr>
            <a:solidFill>
              <a:srgbClr val="9999FF"/>
            </a:solidFill>
            <a:ln w="12713">
              <a:solidFill>
                <a:srgbClr val="000000"/>
              </a:solidFill>
              <a:prstDash val="solid"/>
            </a:ln>
          </c:spPr>
          <c:explosion val="25"/>
          <c:dPt>
            <c:idx val="1"/>
            <c:spPr>
              <a:solidFill>
                <a:srgbClr val="993366"/>
              </a:solidFill>
              <a:ln w="12713">
                <a:solidFill>
                  <a:srgbClr val="000000"/>
                </a:solidFill>
                <a:prstDash val="solid"/>
              </a:ln>
            </c:spPr>
          </c:dPt>
          <c:dPt>
            <c:idx val="2"/>
            <c:spPr>
              <a:solidFill>
                <a:srgbClr val="FFFFCC"/>
              </a:solidFill>
              <a:ln w="12713">
                <a:solidFill>
                  <a:srgbClr val="000000"/>
                </a:solidFill>
                <a:prstDash val="solid"/>
              </a:ln>
            </c:spPr>
          </c:dPt>
          <c:dLbls>
            <c:dLbl>
              <c:idx val="0"/>
              <c:tx>
                <c:rich>
                  <a:bodyPr/>
                  <a:lstStyle/>
                  <a:p>
                    <a:pPr>
                      <a:defRPr sz="1001" b="1" i="0" u="none" strike="noStrike" baseline="0">
                        <a:solidFill>
                          <a:srgbClr val="000000"/>
                        </a:solidFill>
                        <a:latin typeface="Calibri"/>
                        <a:ea typeface="Calibri"/>
                        <a:cs typeface="Calibri"/>
                      </a:defRPr>
                    </a:pPr>
                    <a:r>
                      <a:rPr lang="cs-CZ"/>
                      <a:t>57 %</a:t>
                    </a:r>
                  </a:p>
                </c:rich>
              </c:tx>
              <c:spPr>
                <a:noFill/>
                <a:ln w="25425">
                  <a:noFill/>
                </a:ln>
              </c:spPr>
            </c:dLbl>
            <c:dLbl>
              <c:idx val="1"/>
              <c:tx>
                <c:rich>
                  <a:bodyPr/>
                  <a:lstStyle/>
                  <a:p>
                    <a:pPr>
                      <a:defRPr sz="1001" b="1" i="0" u="none" strike="noStrike" baseline="0">
                        <a:solidFill>
                          <a:srgbClr val="000000"/>
                        </a:solidFill>
                        <a:latin typeface="Calibri"/>
                        <a:ea typeface="Calibri"/>
                        <a:cs typeface="Calibri"/>
                      </a:defRPr>
                    </a:pPr>
                    <a:r>
                      <a:rPr lang="cs-CZ"/>
                      <a:t>29 %</a:t>
                    </a:r>
                  </a:p>
                </c:rich>
              </c:tx>
              <c:spPr>
                <a:noFill/>
                <a:ln w="25425">
                  <a:noFill/>
                </a:ln>
              </c:spPr>
            </c:dLbl>
            <c:dLbl>
              <c:idx val="2"/>
              <c:tx>
                <c:rich>
                  <a:bodyPr/>
                  <a:lstStyle/>
                  <a:p>
                    <a:pPr>
                      <a:defRPr sz="1001" b="1" i="0" u="none" strike="noStrike" baseline="0">
                        <a:solidFill>
                          <a:srgbClr val="000000"/>
                        </a:solidFill>
                        <a:latin typeface="Calibri"/>
                        <a:ea typeface="Calibri"/>
                        <a:cs typeface="Calibri"/>
                      </a:defRPr>
                    </a:pPr>
                    <a:r>
                      <a:rPr lang="cs-CZ"/>
                      <a:t>14 %</a:t>
                    </a:r>
                  </a:p>
                </c:rich>
              </c:tx>
              <c:spPr>
                <a:noFill/>
                <a:ln w="25425">
                  <a:noFill/>
                </a:ln>
              </c:spPr>
            </c:dLbl>
            <c:numFmt formatCode="General" sourceLinked="0"/>
            <c:spPr>
              <a:noFill/>
              <a:ln w="25425">
                <a:noFill/>
              </a:ln>
            </c:spPr>
            <c:txPr>
              <a:bodyPr/>
              <a:lstStyle/>
              <a:p>
                <a:pPr>
                  <a:defRPr sz="1001" b="1" i="0" u="none" strike="noStrike" baseline="0">
                    <a:solidFill>
                      <a:srgbClr val="000000"/>
                    </a:solidFill>
                    <a:latin typeface="Calibri"/>
                    <a:ea typeface="Calibri"/>
                    <a:cs typeface="Calibri"/>
                  </a:defRPr>
                </a:pPr>
                <a:endParaRPr lang="cs-CZ"/>
              </a:p>
            </c:txPr>
            <c:showVal val="1"/>
            <c:showLeaderLines val="1"/>
          </c:dLbls>
          <c:cat>
            <c:strRef>
              <c:f>Sheet1!$B$1:$D$1</c:f>
              <c:strCache>
                <c:ptCount val="3"/>
                <c:pt idx="0">
                  <c:v>PA nízká (&lt; 600 METs/min)</c:v>
                </c:pt>
                <c:pt idx="1">
                  <c:v>PA střední (600–3000 METs/min)</c:v>
                </c:pt>
                <c:pt idx="2">
                  <c:v>PA vysoká (&gt; 3 000 METs/min)</c:v>
                </c:pt>
              </c:strCache>
            </c:strRef>
          </c:cat>
          <c:val>
            <c:numRef>
              <c:f>Sheet1!$B$2:$D$2</c:f>
              <c:numCache>
                <c:formatCode>General</c:formatCode>
                <c:ptCount val="3"/>
                <c:pt idx="0">
                  <c:v>57</c:v>
                </c:pt>
                <c:pt idx="1">
                  <c:v>29</c:v>
                </c:pt>
                <c:pt idx="2">
                  <c:v>14</c:v>
                </c:pt>
              </c:numCache>
            </c:numRef>
          </c:val>
        </c:ser>
        <c:ser>
          <c:idx val="1"/>
          <c:order val="1"/>
          <c:tx>
            <c:strRef>
              <c:f>Sheet1!$A$3</c:f>
              <c:strCache>
                <c:ptCount val="1"/>
              </c:strCache>
            </c:strRef>
          </c:tx>
          <c:spPr>
            <a:solidFill>
              <a:srgbClr val="993366"/>
            </a:solidFill>
            <a:ln w="12713">
              <a:solidFill>
                <a:srgbClr val="000000"/>
              </a:solidFill>
              <a:prstDash val="solid"/>
            </a:ln>
          </c:spPr>
          <c:explosion val="25"/>
          <c:dPt>
            <c:idx val="0"/>
            <c:spPr>
              <a:solidFill>
                <a:srgbClr val="9999FF"/>
              </a:solidFill>
              <a:ln w="12713">
                <a:solidFill>
                  <a:srgbClr val="000000"/>
                </a:solidFill>
                <a:prstDash val="solid"/>
              </a:ln>
            </c:spPr>
          </c:dPt>
          <c:dPt>
            <c:idx val="2"/>
            <c:spPr>
              <a:solidFill>
                <a:srgbClr val="FFFFCC"/>
              </a:solidFill>
              <a:ln w="12713">
                <a:solidFill>
                  <a:srgbClr val="000000"/>
                </a:solidFill>
                <a:prstDash val="solid"/>
              </a:ln>
            </c:spPr>
          </c:dPt>
          <c:cat>
            <c:strRef>
              <c:f>Sheet1!$B$1:$D$1</c:f>
              <c:strCache>
                <c:ptCount val="3"/>
                <c:pt idx="0">
                  <c:v>PA nízká (&lt; 600 METs/min)</c:v>
                </c:pt>
                <c:pt idx="1">
                  <c:v>PA střední (600–3000 METs/min)</c:v>
                </c:pt>
                <c:pt idx="2">
                  <c:v>PA vysoká (&gt; 3 000 METs/min)</c:v>
                </c:pt>
              </c:strCache>
            </c:strRef>
          </c:cat>
          <c:val>
            <c:numRef>
              <c:f>Sheet1!$B$3:$D$3</c:f>
              <c:numCache>
                <c:formatCode>General</c:formatCode>
                <c:ptCount val="3"/>
              </c:numCache>
            </c:numRef>
          </c:val>
        </c:ser>
        <c:ser>
          <c:idx val="2"/>
          <c:order val="2"/>
          <c:tx>
            <c:strRef>
              <c:f>Sheet1!$A$4</c:f>
              <c:strCache>
                <c:ptCount val="1"/>
              </c:strCache>
            </c:strRef>
          </c:tx>
          <c:spPr>
            <a:solidFill>
              <a:srgbClr val="FFFFCC"/>
            </a:solidFill>
            <a:ln w="12713">
              <a:solidFill>
                <a:srgbClr val="000000"/>
              </a:solidFill>
              <a:prstDash val="solid"/>
            </a:ln>
          </c:spPr>
          <c:explosion val="25"/>
          <c:dPt>
            <c:idx val="0"/>
            <c:spPr>
              <a:solidFill>
                <a:srgbClr val="9999FF"/>
              </a:solidFill>
              <a:ln w="12713">
                <a:solidFill>
                  <a:srgbClr val="000000"/>
                </a:solidFill>
                <a:prstDash val="solid"/>
              </a:ln>
            </c:spPr>
          </c:dPt>
          <c:dPt>
            <c:idx val="1"/>
            <c:spPr>
              <a:solidFill>
                <a:srgbClr val="993366"/>
              </a:solidFill>
              <a:ln w="12713">
                <a:solidFill>
                  <a:srgbClr val="000000"/>
                </a:solidFill>
                <a:prstDash val="solid"/>
              </a:ln>
            </c:spPr>
          </c:dPt>
          <c:cat>
            <c:strRef>
              <c:f>Sheet1!$B$1:$D$1</c:f>
              <c:strCache>
                <c:ptCount val="3"/>
                <c:pt idx="0">
                  <c:v>PA nízká (&lt; 600 METs/min)</c:v>
                </c:pt>
                <c:pt idx="1">
                  <c:v>PA střední (600–3000 METs/min)</c:v>
                </c:pt>
                <c:pt idx="2">
                  <c:v>PA vysoká (&gt; 3 000 METs/min)</c:v>
                </c:pt>
              </c:strCache>
            </c:strRef>
          </c:cat>
          <c:val>
            <c:numRef>
              <c:f>Sheet1!$B$4:$D$4</c:f>
              <c:numCache>
                <c:formatCode>General</c:formatCode>
                <c:ptCount val="3"/>
              </c:numCache>
            </c:numRef>
          </c:val>
        </c:ser>
      </c:pie3DChart>
      <c:spPr>
        <a:noFill/>
        <a:ln w="25425">
          <a:noFill/>
        </a:ln>
      </c:spPr>
    </c:plotArea>
    <c:legend>
      <c:legendPos val="b"/>
      <c:layout>
        <c:manualLayout>
          <c:xMode val="edge"/>
          <c:yMode val="edge"/>
          <c:x val="6.0086841881515522E-2"/>
          <c:y val="0.60798566349102345"/>
          <c:w val="0.89151684015171095"/>
          <c:h val="6.3423964701878735E-2"/>
        </c:manualLayout>
      </c:layout>
      <c:spPr>
        <a:noFill/>
        <a:ln w="3178">
          <a:solidFill>
            <a:srgbClr val="000000"/>
          </a:solidFill>
          <a:prstDash val="solid"/>
        </a:ln>
      </c:spPr>
      <c:txPr>
        <a:bodyPr/>
        <a:lstStyle/>
        <a:p>
          <a:pPr>
            <a:defRPr sz="736" b="1" i="0" u="none" strike="noStrike" baseline="0">
              <a:solidFill>
                <a:srgbClr val="000000"/>
              </a:solidFill>
              <a:latin typeface="Calibri"/>
              <a:ea typeface="Calibri"/>
              <a:cs typeface="Calibri"/>
            </a:defRPr>
          </a:pPr>
          <a:endParaRPr lang="cs-CZ"/>
        </a:p>
      </c:txPr>
    </c:legend>
    <c:plotVisOnly val="1"/>
    <c:dispBlanksAs val="zero"/>
  </c:chart>
  <c:spPr>
    <a:noFill/>
    <a:ln>
      <a:noFill/>
    </a:ln>
  </c:spPr>
  <c:txPr>
    <a:bodyPr/>
    <a:lstStyle/>
    <a:p>
      <a:pPr>
        <a:defRPr sz="1201" b="1" i="0" u="none" strike="noStrike" baseline="0">
          <a:solidFill>
            <a:srgbClr val="000000"/>
          </a:solidFill>
          <a:latin typeface="Calibri"/>
          <a:ea typeface="Calibri"/>
          <a:cs typeface="Calibri"/>
        </a:defRPr>
      </a:pPr>
      <a:endParaRPr lang="cs-CZ"/>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cs-CZ"/>
  <c:chart>
    <c:autoTitleDeleted val="1"/>
    <c:view3D>
      <c:hPercent val="61"/>
      <c:depthPercent val="100"/>
      <c:rAngAx val="1"/>
    </c:view3D>
    <c:floor>
      <c:spPr>
        <a:solidFill>
          <a:srgbClr val="C0C0C0"/>
        </a:solidFill>
        <a:ln w="3175">
          <a:solidFill>
            <a:srgbClr val="000000"/>
          </a:solidFill>
          <a:prstDash val="solid"/>
        </a:ln>
      </c:spPr>
    </c:floor>
    <c:sideWall>
      <c:spPr>
        <a:solidFill>
          <a:srgbClr val="FFFFFF"/>
        </a:solidFill>
        <a:ln w="12700">
          <a:solidFill>
            <a:srgbClr val="808080"/>
          </a:solidFill>
          <a:prstDash val="solid"/>
        </a:ln>
      </c:spPr>
    </c:sideWall>
    <c:backWall>
      <c:spPr>
        <a:solidFill>
          <a:srgbClr val="FFFFFF"/>
        </a:solidFill>
        <a:ln w="12700">
          <a:solidFill>
            <a:srgbClr val="808080"/>
          </a:solidFill>
          <a:prstDash val="solid"/>
        </a:ln>
      </c:spPr>
    </c:backWall>
    <c:plotArea>
      <c:layout>
        <c:manualLayout>
          <c:layoutTarget val="inner"/>
          <c:xMode val="edge"/>
          <c:yMode val="edge"/>
          <c:x val="0.10796221322537122"/>
          <c:y val="4.1994750656167965E-2"/>
          <c:w val="0.69635627530364352"/>
          <c:h val="0.82152230971128193"/>
        </c:manualLayout>
      </c:layout>
      <c:bar3DChart>
        <c:barDir val="col"/>
        <c:grouping val="clustered"/>
        <c:ser>
          <c:idx val="0"/>
          <c:order val="0"/>
          <c:tx>
            <c:strRef>
              <c:f>Sheet1!$A$2</c:f>
              <c:strCache>
                <c:ptCount val="1"/>
                <c:pt idx="0">
                  <c:v>OPS</c:v>
                </c:pt>
              </c:strCache>
            </c:strRef>
          </c:tx>
          <c:spPr>
            <a:solidFill>
              <a:srgbClr val="9999FF"/>
            </a:solidFill>
            <a:ln w="12714">
              <a:solidFill>
                <a:srgbClr val="000000"/>
              </a:solidFill>
              <a:prstDash val="solid"/>
            </a:ln>
          </c:spPr>
          <c:dLbls>
            <c:dLbl>
              <c:idx val="0"/>
              <c:layout>
                <c:manualLayout>
                  <c:x val="2.315958888062666E-2"/>
                  <c:y val="-2.9480500019661002E-2"/>
                </c:manualLayout>
              </c:layout>
              <c:showVal val="1"/>
            </c:dLbl>
            <c:dLbl>
              <c:idx val="1"/>
              <c:layout>
                <c:manualLayout>
                  <c:x val="1.7926024515064403E-2"/>
                  <c:y val="-2.8388254527787926E-2"/>
                </c:manualLayout>
              </c:layout>
              <c:showVal val="1"/>
            </c:dLbl>
            <c:dLbl>
              <c:idx val="2"/>
              <c:layout>
                <c:manualLayout>
                  <c:x val="1.0517378953246436E-2"/>
                  <c:y val="-1.6821309498474938E-2"/>
                </c:manualLayout>
              </c:layout>
              <c:showVal val="1"/>
            </c:dLbl>
            <c:spPr>
              <a:noFill/>
              <a:ln w="25428">
                <a:noFill/>
              </a:ln>
            </c:spPr>
            <c:txPr>
              <a:bodyPr/>
              <a:lstStyle/>
              <a:p>
                <a:pPr>
                  <a:defRPr sz="1201" b="1" i="0" u="none" strike="noStrike" baseline="0">
                    <a:solidFill>
                      <a:srgbClr val="000000"/>
                    </a:solidFill>
                    <a:latin typeface="Calibri"/>
                    <a:ea typeface="Calibri"/>
                    <a:cs typeface="Calibri"/>
                  </a:defRPr>
                </a:pPr>
                <a:endParaRPr lang="cs-CZ"/>
              </a:p>
            </c:txPr>
            <c:showVal val="1"/>
          </c:dLbls>
          <c:cat>
            <c:strRef>
              <c:f>Sheet1!$B$1:$D$1</c:f>
              <c:strCache>
                <c:ptCount val="3"/>
                <c:pt idx="0">
                  <c:v>PA nízká</c:v>
                </c:pt>
                <c:pt idx="1">
                  <c:v>PA střední</c:v>
                </c:pt>
                <c:pt idx="2">
                  <c:v>PA vysoká</c:v>
                </c:pt>
              </c:strCache>
            </c:strRef>
          </c:cat>
          <c:val>
            <c:numRef>
              <c:f>Sheet1!$B$2:$D$2</c:f>
              <c:numCache>
                <c:formatCode>General</c:formatCode>
                <c:ptCount val="3"/>
                <c:pt idx="0">
                  <c:v>57</c:v>
                </c:pt>
                <c:pt idx="1">
                  <c:v>29</c:v>
                </c:pt>
                <c:pt idx="2">
                  <c:v>14</c:v>
                </c:pt>
              </c:numCache>
            </c:numRef>
          </c:val>
        </c:ser>
        <c:ser>
          <c:idx val="1"/>
          <c:order val="1"/>
          <c:tx>
            <c:strRef>
              <c:f>Sheet1!$A$3</c:f>
              <c:strCache>
                <c:ptCount val="1"/>
                <c:pt idx="0">
                  <c:v>Studenti VŠ</c:v>
                </c:pt>
              </c:strCache>
            </c:strRef>
          </c:tx>
          <c:spPr>
            <a:solidFill>
              <a:srgbClr val="993366"/>
            </a:solidFill>
            <a:ln w="12714">
              <a:solidFill>
                <a:srgbClr val="000000"/>
              </a:solidFill>
              <a:prstDash val="solid"/>
            </a:ln>
          </c:spPr>
          <c:dLbls>
            <c:dLbl>
              <c:idx val="0"/>
              <c:layout>
                <c:manualLayout>
                  <c:x val="2.2534520007297089E-2"/>
                  <c:y val="-4.5916731642394251E-2"/>
                </c:manualLayout>
              </c:layout>
              <c:showVal val="1"/>
            </c:dLbl>
            <c:dLbl>
              <c:idx val="1"/>
              <c:layout>
                <c:manualLayout>
                  <c:x val="2.2043501472437051E-2"/>
                  <c:y val="-1.2726821309498518E-2"/>
                </c:manualLayout>
              </c:layout>
              <c:showVal val="1"/>
            </c:dLbl>
            <c:dLbl>
              <c:idx val="2"/>
              <c:layout>
                <c:manualLayout>
                  <c:x val="1.6177705144018235E-2"/>
                  <c:y val="-3.0648010214939451E-2"/>
                </c:manualLayout>
              </c:layout>
              <c:showVal val="1"/>
            </c:dLbl>
            <c:spPr>
              <a:noFill/>
              <a:ln w="25428">
                <a:noFill/>
              </a:ln>
            </c:spPr>
            <c:txPr>
              <a:bodyPr/>
              <a:lstStyle/>
              <a:p>
                <a:pPr>
                  <a:defRPr sz="1201" b="1" i="0" u="none" strike="noStrike" baseline="0">
                    <a:solidFill>
                      <a:srgbClr val="000000"/>
                    </a:solidFill>
                    <a:latin typeface="Calibri"/>
                    <a:ea typeface="Calibri"/>
                    <a:cs typeface="Calibri"/>
                  </a:defRPr>
                </a:pPr>
                <a:endParaRPr lang="cs-CZ"/>
              </a:p>
            </c:txPr>
            <c:showVal val="1"/>
          </c:dLbls>
          <c:cat>
            <c:strRef>
              <c:f>Sheet1!$B$1:$D$1</c:f>
              <c:strCache>
                <c:ptCount val="3"/>
                <c:pt idx="0">
                  <c:v>PA nízká</c:v>
                </c:pt>
                <c:pt idx="1">
                  <c:v>PA střední</c:v>
                </c:pt>
                <c:pt idx="2">
                  <c:v>PA vysoká</c:v>
                </c:pt>
              </c:strCache>
            </c:strRef>
          </c:cat>
          <c:val>
            <c:numRef>
              <c:f>Sheet1!$B$3:$D$3</c:f>
              <c:numCache>
                <c:formatCode>General</c:formatCode>
                <c:ptCount val="3"/>
                <c:pt idx="0">
                  <c:v>17</c:v>
                </c:pt>
                <c:pt idx="1">
                  <c:v>34</c:v>
                </c:pt>
                <c:pt idx="2">
                  <c:v>49</c:v>
                </c:pt>
              </c:numCache>
            </c:numRef>
          </c:val>
        </c:ser>
        <c:dLbls>
          <c:showVal val="1"/>
        </c:dLbls>
        <c:gapDepth val="0"/>
        <c:shape val="box"/>
        <c:axId val="169480576"/>
        <c:axId val="169482112"/>
        <c:axId val="0"/>
      </c:bar3DChart>
      <c:catAx>
        <c:axId val="169480576"/>
        <c:scaling>
          <c:orientation val="minMax"/>
        </c:scaling>
        <c:axPos val="b"/>
        <c:numFmt formatCode="General" sourceLinked="1"/>
        <c:tickLblPos val="low"/>
        <c:spPr>
          <a:ln w="3179">
            <a:solidFill>
              <a:srgbClr val="000000"/>
            </a:solidFill>
            <a:prstDash val="solid"/>
          </a:ln>
        </c:spPr>
        <c:txPr>
          <a:bodyPr rot="0" vert="horz"/>
          <a:lstStyle/>
          <a:p>
            <a:pPr>
              <a:defRPr sz="1201" b="1" i="0" u="none" strike="noStrike" baseline="0">
                <a:solidFill>
                  <a:srgbClr val="000000"/>
                </a:solidFill>
                <a:latin typeface="Calibri"/>
                <a:ea typeface="Calibri"/>
                <a:cs typeface="Calibri"/>
              </a:defRPr>
            </a:pPr>
            <a:endParaRPr lang="cs-CZ"/>
          </a:p>
        </c:txPr>
        <c:crossAx val="169482112"/>
        <c:crosses val="autoZero"/>
        <c:auto val="1"/>
        <c:lblAlgn val="ctr"/>
        <c:lblOffset val="100"/>
        <c:tickLblSkip val="1"/>
        <c:tickMarkSkip val="1"/>
      </c:catAx>
      <c:valAx>
        <c:axId val="169482112"/>
        <c:scaling>
          <c:orientation val="minMax"/>
        </c:scaling>
        <c:axPos val="l"/>
        <c:majorGridlines>
          <c:spPr>
            <a:ln w="3179">
              <a:solidFill>
                <a:srgbClr val="000000"/>
              </a:solidFill>
              <a:prstDash val="solid"/>
            </a:ln>
          </c:spPr>
        </c:majorGridlines>
        <c:title>
          <c:tx>
            <c:rich>
              <a:bodyPr rot="0" vert="horz"/>
              <a:lstStyle/>
              <a:p>
                <a:pPr algn="ctr">
                  <a:defRPr sz="1201" b="1" i="0" u="none" strike="noStrike" baseline="0">
                    <a:solidFill>
                      <a:srgbClr val="000000"/>
                    </a:solidFill>
                    <a:latin typeface="Calibri"/>
                    <a:ea typeface="Calibri"/>
                    <a:cs typeface="Calibri"/>
                  </a:defRPr>
                </a:pPr>
                <a:r>
                  <a:rPr lang="cs-CZ"/>
                  <a:t>[%]</a:t>
                </a:r>
              </a:p>
            </c:rich>
          </c:tx>
          <c:layout>
            <c:manualLayout>
              <c:xMode val="edge"/>
              <c:yMode val="edge"/>
              <c:x val="4.0485829959514413E-3"/>
              <c:y val="0.40682414698162872"/>
            </c:manualLayout>
          </c:layout>
          <c:spPr>
            <a:noFill/>
            <a:ln w="25428">
              <a:noFill/>
            </a:ln>
          </c:spPr>
        </c:title>
        <c:numFmt formatCode="General" sourceLinked="1"/>
        <c:tickLblPos val="nextTo"/>
        <c:spPr>
          <a:ln w="3179">
            <a:solidFill>
              <a:srgbClr val="000000"/>
            </a:solidFill>
            <a:prstDash val="solid"/>
          </a:ln>
        </c:spPr>
        <c:txPr>
          <a:bodyPr rot="0" vert="horz"/>
          <a:lstStyle/>
          <a:p>
            <a:pPr>
              <a:defRPr sz="1201" b="1" i="0" u="none" strike="noStrike" baseline="0">
                <a:solidFill>
                  <a:srgbClr val="000000"/>
                </a:solidFill>
                <a:latin typeface="Calibri"/>
                <a:ea typeface="Calibri"/>
                <a:cs typeface="Calibri"/>
              </a:defRPr>
            </a:pPr>
            <a:endParaRPr lang="cs-CZ"/>
          </a:p>
        </c:txPr>
        <c:crossAx val="169480576"/>
        <c:crosses val="autoZero"/>
        <c:crossBetween val="between"/>
      </c:valAx>
      <c:spPr>
        <a:noFill/>
        <a:ln w="25428">
          <a:noFill/>
        </a:ln>
      </c:spPr>
    </c:plotArea>
    <c:legend>
      <c:legendPos val="r"/>
      <c:layout>
        <c:manualLayout>
          <c:xMode val="edge"/>
          <c:yMode val="edge"/>
          <c:x val="0.82186234817813753"/>
          <c:y val="0.42257217847769202"/>
          <c:w val="0.17273954116059462"/>
          <c:h val="0.15485564304461938"/>
        </c:manualLayout>
      </c:layout>
      <c:spPr>
        <a:noFill/>
        <a:ln w="3179">
          <a:solidFill>
            <a:srgbClr val="000000"/>
          </a:solidFill>
          <a:prstDash val="solid"/>
        </a:ln>
      </c:spPr>
      <c:txPr>
        <a:bodyPr/>
        <a:lstStyle/>
        <a:p>
          <a:pPr>
            <a:defRPr sz="1101" b="1" i="0" u="none" strike="noStrike" baseline="0">
              <a:solidFill>
                <a:srgbClr val="000000"/>
              </a:solidFill>
              <a:latin typeface="Calibri"/>
              <a:ea typeface="Calibri"/>
              <a:cs typeface="Calibri"/>
            </a:defRPr>
          </a:pPr>
          <a:endParaRPr lang="cs-CZ"/>
        </a:p>
      </c:txPr>
    </c:legend>
    <c:plotVisOnly val="1"/>
    <c:dispBlanksAs val="gap"/>
  </c:chart>
  <c:spPr>
    <a:noFill/>
    <a:ln>
      <a:noFill/>
    </a:ln>
  </c:spPr>
  <c:txPr>
    <a:bodyPr/>
    <a:lstStyle/>
    <a:p>
      <a:pPr>
        <a:defRPr sz="1201" b="1" i="0" u="none" strike="noStrike" baseline="0">
          <a:solidFill>
            <a:srgbClr val="000000"/>
          </a:solidFill>
          <a:latin typeface="Calibri"/>
          <a:ea typeface="Calibri"/>
          <a:cs typeface="Calibri"/>
        </a:defRPr>
      </a:pPr>
      <a:endParaRPr lang="cs-CZ"/>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manualLayout>
          <c:layoutTarget val="inner"/>
          <c:xMode val="edge"/>
          <c:yMode val="edge"/>
          <c:x val="3.7641154328732745E-2"/>
          <c:y val="4.9429657794676812E-2"/>
          <c:w val="0.96235884567126728"/>
          <c:h val="0.6501901140684444"/>
        </c:manualLayout>
      </c:layout>
      <c:barChart>
        <c:barDir val="col"/>
        <c:grouping val="clustered"/>
        <c:ser>
          <c:idx val="0"/>
          <c:order val="0"/>
          <c:tx>
            <c:strRef>
              <c:f>Sheet1!$A$2</c:f>
              <c:strCache>
                <c:ptCount val="1"/>
                <c:pt idx="0">
                  <c:v>OPS</c:v>
                </c:pt>
              </c:strCache>
            </c:strRef>
          </c:tx>
          <c:spPr>
            <a:solidFill>
              <a:srgbClr val="9999FF"/>
            </a:solidFill>
            <a:ln w="12724">
              <a:solidFill>
                <a:srgbClr val="000000"/>
              </a:solidFill>
              <a:prstDash val="solid"/>
            </a:ln>
          </c:spPr>
          <c:dLbls>
            <c:dLbl>
              <c:idx val="0"/>
              <c:layout>
                <c:manualLayout>
                  <c:x val="-1.7328761224616421E-2"/>
                  <c:y val="7.2266280578531404E-3"/>
                </c:manualLayout>
              </c:layout>
              <c:dLblPos val="outEnd"/>
              <c:showVal val="1"/>
            </c:dLbl>
            <c:dLbl>
              <c:idx val="1"/>
              <c:layout>
                <c:manualLayout>
                  <c:x val="-2.2989807405436883E-2"/>
                  <c:y val="8.4214015248141368E-3"/>
                </c:manualLayout>
              </c:layout>
              <c:dLblPos val="outEnd"/>
              <c:showVal val="1"/>
            </c:dLbl>
            <c:dLbl>
              <c:idx val="3"/>
              <c:layout>
                <c:manualLayout>
                  <c:x val="-1.0008139785772701E-2"/>
                  <c:y val="-1.0920237954089133E-2"/>
                </c:manualLayout>
              </c:layout>
              <c:dLblPos val="outEnd"/>
              <c:showVal val="1"/>
            </c:dLbl>
            <c:dLbl>
              <c:idx val="4"/>
              <c:layout>
                <c:manualLayout>
                  <c:x val="-2.1785519545552932E-2"/>
                  <c:y val="-1.7081075166504821E-2"/>
                </c:manualLayout>
              </c:layout>
              <c:dLblPos val="outEnd"/>
              <c:showVal val="1"/>
            </c:dLbl>
            <c:dLbl>
              <c:idx val="5"/>
              <c:layout>
                <c:manualLayout>
                  <c:x val="-1.6783628200252615E-2"/>
                  <c:y val="1.0784234847906705E-2"/>
                </c:manualLayout>
              </c:layout>
              <c:dLblPos val="outEnd"/>
              <c:showVal val="1"/>
            </c:dLbl>
            <c:dLbl>
              <c:idx val="6"/>
              <c:layout>
                <c:manualLayout>
                  <c:x val="-1.9935344727798711E-2"/>
                  <c:y val="-3.8082785178356992E-3"/>
                </c:manualLayout>
              </c:layout>
              <c:dLblPos val="outEnd"/>
              <c:showVal val="1"/>
            </c:dLbl>
            <c:dLbl>
              <c:idx val="8"/>
              <c:layout>
                <c:manualLayout>
                  <c:x val="1.9865316797066761E-3"/>
                  <c:y val="-9.4765124288622871E-3"/>
                </c:manualLayout>
              </c:layout>
              <c:dLblPos val="outEnd"/>
              <c:showVal val="1"/>
            </c:dLbl>
            <c:dLbl>
              <c:idx val="9"/>
              <c:layout>
                <c:manualLayout>
                  <c:x val="4.4790127364248587E-3"/>
                  <c:y val="-8.6344363009997673E-3"/>
                </c:manualLayout>
              </c:layout>
              <c:dLblPos val="outEnd"/>
              <c:showVal val="1"/>
            </c:dLbl>
            <c:spPr>
              <a:noFill/>
              <a:ln w="25447">
                <a:noFill/>
              </a:ln>
            </c:spPr>
            <c:txPr>
              <a:bodyPr/>
              <a:lstStyle/>
              <a:p>
                <a:pPr>
                  <a:defRPr sz="801" b="0" i="0" u="none" strike="noStrike" baseline="0">
                    <a:solidFill>
                      <a:srgbClr val="000000"/>
                    </a:solidFill>
                    <a:latin typeface="Calibri"/>
                    <a:ea typeface="Calibri"/>
                    <a:cs typeface="Calibri"/>
                  </a:defRPr>
                </a:pPr>
                <a:endParaRPr lang="cs-CZ"/>
              </a:p>
            </c:txPr>
            <c:showVal val="1"/>
          </c:dLbls>
          <c:cat>
            <c:strRef>
              <c:f>Sheet1!$B$1:$K$1</c:f>
              <c:strCache>
                <c:ptCount val="10"/>
                <c:pt idx="0">
                  <c:v>Zdraví</c:v>
                </c:pt>
                <c:pt idx="1">
                  <c:v>Práce</c:v>
                </c:pt>
                <c:pt idx="2">
                  <c:v>Finance </c:v>
                </c:pt>
                <c:pt idx="3">
                  <c:v>Volný čas</c:v>
                </c:pt>
                <c:pt idx="4">
                  <c:v>Partnerství</c:v>
                </c:pt>
                <c:pt idx="5">
                  <c:v>Vlastní děti</c:v>
                </c:pt>
                <c:pt idx="6">
                  <c:v>Vlastní osoba</c:v>
                </c:pt>
                <c:pt idx="7">
                  <c:v>Sexualita</c:v>
                </c:pt>
                <c:pt idx="8">
                  <c:v>Přátelé</c:v>
                </c:pt>
                <c:pt idx="9">
                  <c:v>Bydlení</c:v>
                </c:pt>
              </c:strCache>
            </c:strRef>
          </c:cat>
          <c:val>
            <c:numRef>
              <c:f>Sheet1!$B$2:$K$2</c:f>
              <c:numCache>
                <c:formatCode>General</c:formatCode>
                <c:ptCount val="10"/>
                <c:pt idx="0">
                  <c:v>36.9</c:v>
                </c:pt>
                <c:pt idx="1">
                  <c:v>37.1</c:v>
                </c:pt>
                <c:pt idx="2">
                  <c:v>35.5</c:v>
                </c:pt>
                <c:pt idx="3">
                  <c:v>33.5</c:v>
                </c:pt>
                <c:pt idx="4">
                  <c:v>38.4</c:v>
                </c:pt>
                <c:pt idx="5">
                  <c:v>40.200000000000003</c:v>
                </c:pt>
                <c:pt idx="6">
                  <c:v>39.1</c:v>
                </c:pt>
                <c:pt idx="7">
                  <c:v>41.3</c:v>
                </c:pt>
                <c:pt idx="8">
                  <c:v>38.4</c:v>
                </c:pt>
                <c:pt idx="9">
                  <c:v>38.700000000000003</c:v>
                </c:pt>
              </c:numCache>
            </c:numRef>
          </c:val>
        </c:ser>
        <c:ser>
          <c:idx val="1"/>
          <c:order val="1"/>
          <c:tx>
            <c:strRef>
              <c:f>Sheet1!$A$3</c:f>
              <c:strCache>
                <c:ptCount val="1"/>
                <c:pt idx="0">
                  <c:v>NORMA</c:v>
                </c:pt>
              </c:strCache>
            </c:strRef>
          </c:tx>
          <c:spPr>
            <a:solidFill>
              <a:srgbClr val="993366"/>
            </a:solidFill>
            <a:ln w="12724">
              <a:solidFill>
                <a:srgbClr val="000000"/>
              </a:solidFill>
              <a:prstDash val="solid"/>
            </a:ln>
          </c:spPr>
          <c:dLbls>
            <c:dLbl>
              <c:idx val="1"/>
              <c:layout>
                <c:manualLayout>
                  <c:x val="7.5345338977165074E-3"/>
                  <c:y val="8.1498217904892954E-3"/>
                </c:manualLayout>
              </c:layout>
              <c:dLblPos val="outEnd"/>
              <c:showVal val="1"/>
            </c:dLbl>
            <c:dLbl>
              <c:idx val="2"/>
              <c:layout>
                <c:manualLayout>
                  <c:x val="8.3005442266324454E-3"/>
                  <c:y val="7.7696340790690413E-3"/>
                </c:manualLayout>
              </c:layout>
              <c:dLblPos val="outEnd"/>
              <c:showVal val="1"/>
            </c:dLbl>
            <c:dLbl>
              <c:idx val="4"/>
              <c:layout>
                <c:manualLayout>
                  <c:x val="1.3679285032332322E-3"/>
                  <c:y val="1.1884345005597133E-4"/>
                </c:manualLayout>
              </c:layout>
              <c:dLblPos val="outEnd"/>
              <c:showVal val="1"/>
            </c:dLbl>
            <c:dLbl>
              <c:idx val="5"/>
              <c:layout>
                <c:manualLayout>
                  <c:x val="2.0669281026791282E-3"/>
                  <c:y val="7.6881820647155714E-3"/>
                </c:manualLayout>
              </c:layout>
              <c:dLblPos val="outEnd"/>
              <c:showVal val="1"/>
            </c:dLbl>
            <c:dLbl>
              <c:idx val="6"/>
              <c:layout>
                <c:manualLayout>
                  <c:x val="4.1580507481842905E-3"/>
                  <c:y val="-6.6368639579266579E-3"/>
                </c:manualLayout>
              </c:layout>
              <c:dLblPos val="outEnd"/>
              <c:showVal val="1"/>
            </c:dLbl>
            <c:dLbl>
              <c:idx val="8"/>
              <c:layout>
                <c:manualLayout>
                  <c:x val="9.1434072077817025E-3"/>
                  <c:y val="1.0458389751457121E-2"/>
                </c:manualLayout>
              </c:layout>
              <c:dLblPos val="outEnd"/>
              <c:showVal val="1"/>
            </c:dLbl>
            <c:dLbl>
              <c:idx val="9"/>
              <c:layout>
                <c:manualLayout>
                  <c:x val="1.0381183120208321E-2"/>
                  <c:y val="6.9547943415689574E-3"/>
                </c:manualLayout>
              </c:layout>
              <c:dLblPos val="outEnd"/>
              <c:showVal val="1"/>
            </c:dLbl>
            <c:spPr>
              <a:noFill/>
              <a:ln w="25447">
                <a:noFill/>
              </a:ln>
            </c:spPr>
            <c:txPr>
              <a:bodyPr/>
              <a:lstStyle/>
              <a:p>
                <a:pPr>
                  <a:defRPr sz="801" b="0" i="0" u="none" strike="noStrike" baseline="0">
                    <a:solidFill>
                      <a:srgbClr val="000000"/>
                    </a:solidFill>
                    <a:latin typeface="Calibri"/>
                    <a:ea typeface="Calibri"/>
                    <a:cs typeface="Calibri"/>
                  </a:defRPr>
                </a:pPr>
                <a:endParaRPr lang="cs-CZ"/>
              </a:p>
            </c:txPr>
            <c:showVal val="1"/>
          </c:dLbls>
          <c:cat>
            <c:strRef>
              <c:f>Sheet1!$B$1:$K$1</c:f>
              <c:strCache>
                <c:ptCount val="10"/>
                <c:pt idx="0">
                  <c:v>Zdraví</c:v>
                </c:pt>
                <c:pt idx="1">
                  <c:v>Práce</c:v>
                </c:pt>
                <c:pt idx="2">
                  <c:v>Finance </c:v>
                </c:pt>
                <c:pt idx="3">
                  <c:v>Volný čas</c:v>
                </c:pt>
                <c:pt idx="4">
                  <c:v>Partnerství</c:v>
                </c:pt>
                <c:pt idx="5">
                  <c:v>Vlastní děti</c:v>
                </c:pt>
                <c:pt idx="6">
                  <c:v>Vlastní osoba</c:v>
                </c:pt>
                <c:pt idx="7">
                  <c:v>Sexualita</c:v>
                </c:pt>
                <c:pt idx="8">
                  <c:v>Přátelé</c:v>
                </c:pt>
                <c:pt idx="9">
                  <c:v>Bydlení</c:v>
                </c:pt>
              </c:strCache>
            </c:strRef>
          </c:cat>
          <c:val>
            <c:numRef>
              <c:f>Sheet1!$B$3:$K$3</c:f>
              <c:numCache>
                <c:formatCode>General</c:formatCode>
                <c:ptCount val="10"/>
                <c:pt idx="0">
                  <c:v>41.2</c:v>
                </c:pt>
                <c:pt idx="1">
                  <c:v>36.1</c:v>
                </c:pt>
                <c:pt idx="2">
                  <c:v>31.9</c:v>
                </c:pt>
                <c:pt idx="3">
                  <c:v>36.6</c:v>
                </c:pt>
                <c:pt idx="4">
                  <c:v>39.300000000000004</c:v>
                </c:pt>
                <c:pt idx="5">
                  <c:v>40</c:v>
                </c:pt>
                <c:pt idx="6">
                  <c:v>38.9</c:v>
                </c:pt>
                <c:pt idx="7">
                  <c:v>36</c:v>
                </c:pt>
                <c:pt idx="8">
                  <c:v>37.6</c:v>
                </c:pt>
                <c:pt idx="9">
                  <c:v>35.9</c:v>
                </c:pt>
              </c:numCache>
            </c:numRef>
          </c:val>
        </c:ser>
        <c:gapWidth val="210"/>
        <c:axId val="166599680"/>
        <c:axId val="169325312"/>
      </c:barChart>
      <c:catAx>
        <c:axId val="166599680"/>
        <c:scaling>
          <c:orientation val="minMax"/>
        </c:scaling>
        <c:axPos val="b"/>
        <c:numFmt formatCode="General" sourceLinked="1"/>
        <c:tickLblPos val="nextTo"/>
        <c:spPr>
          <a:ln w="3181">
            <a:solidFill>
              <a:srgbClr val="000000"/>
            </a:solidFill>
            <a:prstDash val="solid"/>
          </a:ln>
        </c:spPr>
        <c:txPr>
          <a:bodyPr rot="-5400000" vert="horz"/>
          <a:lstStyle/>
          <a:p>
            <a:pPr>
              <a:defRPr sz="977" b="1" i="0" u="none" strike="noStrike" baseline="0">
                <a:solidFill>
                  <a:srgbClr val="000000"/>
                </a:solidFill>
                <a:latin typeface="Calibri"/>
                <a:ea typeface="Calibri"/>
                <a:cs typeface="Calibri"/>
              </a:defRPr>
            </a:pPr>
            <a:endParaRPr lang="cs-CZ"/>
          </a:p>
        </c:txPr>
        <c:crossAx val="169325312"/>
        <c:crossesAt val="0"/>
        <c:auto val="1"/>
        <c:lblAlgn val="ctr"/>
        <c:lblOffset val="100"/>
        <c:tickLblSkip val="1"/>
        <c:tickMarkSkip val="1"/>
      </c:catAx>
      <c:valAx>
        <c:axId val="169325312"/>
        <c:scaling>
          <c:orientation val="minMax"/>
          <c:max val="42"/>
          <c:min val="0"/>
        </c:scaling>
        <c:axPos val="l"/>
        <c:majorGridlines>
          <c:spPr>
            <a:ln w="3181">
              <a:solidFill>
                <a:srgbClr val="000000"/>
              </a:solidFill>
              <a:prstDash val="solid"/>
            </a:ln>
          </c:spPr>
        </c:majorGridlines>
        <c:numFmt formatCode="General" sourceLinked="1"/>
        <c:tickLblPos val="nextTo"/>
        <c:spPr>
          <a:ln w="3181">
            <a:solidFill>
              <a:srgbClr val="000000"/>
            </a:solidFill>
            <a:prstDash val="solid"/>
          </a:ln>
        </c:spPr>
        <c:txPr>
          <a:bodyPr rot="0" vert="horz"/>
          <a:lstStyle/>
          <a:p>
            <a:pPr>
              <a:defRPr sz="977" b="1" i="0" u="none" strike="noStrike" baseline="0">
                <a:solidFill>
                  <a:srgbClr val="000000"/>
                </a:solidFill>
                <a:latin typeface="Calibri"/>
                <a:ea typeface="Calibri"/>
                <a:cs typeface="Calibri"/>
              </a:defRPr>
            </a:pPr>
            <a:endParaRPr lang="cs-CZ"/>
          </a:p>
        </c:txPr>
        <c:crossAx val="166599680"/>
        <c:crosses val="autoZero"/>
        <c:crossBetween val="between"/>
        <c:minorUnit val="5"/>
      </c:valAx>
      <c:spPr>
        <a:solidFill>
          <a:srgbClr val="FFFFFF"/>
        </a:solidFill>
        <a:ln w="12724">
          <a:solidFill>
            <a:srgbClr val="FFFFFF"/>
          </a:solidFill>
          <a:prstDash val="solid"/>
        </a:ln>
      </c:spPr>
    </c:plotArea>
    <c:legend>
      <c:legendPos val="b"/>
      <c:layout>
        <c:manualLayout>
          <c:xMode val="edge"/>
          <c:yMode val="edge"/>
          <c:x val="0.31539919676334732"/>
          <c:y val="0.9212223786391287"/>
          <c:w val="0.37390213299874686"/>
          <c:h val="6.4638783269961989E-2"/>
        </c:manualLayout>
      </c:layout>
      <c:spPr>
        <a:noFill/>
        <a:ln w="3181">
          <a:solidFill>
            <a:srgbClr val="000000"/>
          </a:solidFill>
          <a:prstDash val="solid"/>
        </a:ln>
      </c:spPr>
      <c:txPr>
        <a:bodyPr/>
        <a:lstStyle/>
        <a:p>
          <a:pPr>
            <a:defRPr sz="922" b="1" i="0" u="none" strike="noStrike" baseline="0">
              <a:solidFill>
                <a:srgbClr val="000000"/>
              </a:solidFill>
              <a:latin typeface="Calibri"/>
              <a:ea typeface="Calibri"/>
              <a:cs typeface="Calibri"/>
            </a:defRPr>
          </a:pPr>
          <a:endParaRPr lang="cs-CZ"/>
        </a:p>
      </c:txPr>
    </c:legend>
    <c:plotVisOnly val="1"/>
    <c:dispBlanksAs val="gap"/>
  </c:chart>
  <c:spPr>
    <a:noFill/>
    <a:ln>
      <a:noFill/>
    </a:ln>
  </c:spPr>
  <c:txPr>
    <a:bodyPr/>
    <a:lstStyle/>
    <a:p>
      <a:pPr>
        <a:defRPr sz="1853" b="1" i="0" u="none" strike="noStrike" baseline="0">
          <a:solidFill>
            <a:srgbClr val="000000"/>
          </a:solidFill>
          <a:latin typeface="Calibri"/>
          <a:ea typeface="Calibri"/>
          <a:cs typeface="Calibri"/>
        </a:defRPr>
      </a:pPr>
      <a:endParaRPr lang="cs-CZ"/>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cs-CZ"/>
  <c:chart>
    <c:autoTitleDeleted val="1"/>
    <c:view3D>
      <c:hPercent val="65"/>
      <c:depthPercent val="100"/>
      <c:rAngAx val="1"/>
    </c:view3D>
    <c:floor>
      <c:spPr>
        <a:solidFill>
          <a:srgbClr val="C0C0C0"/>
        </a:solidFill>
        <a:ln w="3175">
          <a:solidFill>
            <a:srgbClr val="000000"/>
          </a:solidFill>
          <a:prstDash val="solid"/>
        </a:ln>
      </c:spPr>
    </c:floor>
    <c:sideWall>
      <c:spPr>
        <a:solidFill>
          <a:srgbClr val="FFFFFF"/>
        </a:solidFill>
        <a:ln w="12700">
          <a:solidFill>
            <a:srgbClr val="FFFFFF"/>
          </a:solidFill>
          <a:prstDash val="solid"/>
        </a:ln>
      </c:spPr>
    </c:sideWall>
    <c:backWall>
      <c:spPr>
        <a:solidFill>
          <a:srgbClr val="FFFFFF"/>
        </a:solidFill>
        <a:ln w="12700">
          <a:solidFill>
            <a:srgbClr val="FFFFFF"/>
          </a:solidFill>
          <a:prstDash val="solid"/>
        </a:ln>
      </c:spPr>
    </c:backWall>
    <c:plotArea>
      <c:layout>
        <c:manualLayout>
          <c:layoutTarget val="inner"/>
          <c:xMode val="edge"/>
          <c:yMode val="edge"/>
          <c:x val="0.10850448824046002"/>
          <c:y val="3.4667505392823941E-2"/>
          <c:w val="0.89149560117302062"/>
          <c:h val="0.83258928571428559"/>
        </c:manualLayout>
      </c:layout>
      <c:bar3DChart>
        <c:barDir val="col"/>
        <c:grouping val="clustered"/>
        <c:ser>
          <c:idx val="0"/>
          <c:order val="0"/>
          <c:tx>
            <c:strRef>
              <c:f>Sheet1!$A$2</c:f>
              <c:strCache>
                <c:ptCount val="1"/>
                <c:pt idx="0">
                  <c:v>Východ</c:v>
                </c:pt>
              </c:strCache>
            </c:strRef>
          </c:tx>
          <c:spPr>
            <a:solidFill>
              <a:srgbClr val="9999FF"/>
            </a:solidFill>
            <a:ln w="12718">
              <a:solidFill>
                <a:srgbClr val="000000"/>
              </a:solidFill>
              <a:prstDash val="solid"/>
            </a:ln>
          </c:spPr>
          <c:cat>
            <c:strRef>
              <c:f>Sheet1!$B$1:$C$1</c:f>
              <c:strCache>
                <c:ptCount val="2"/>
                <c:pt idx="0">
                  <c:v>OPS</c:v>
                </c:pt>
                <c:pt idx="1">
                  <c:v>Norma</c:v>
                </c:pt>
              </c:strCache>
            </c:strRef>
          </c:cat>
          <c:val>
            <c:numRef>
              <c:f>Sheet1!$B$2:$C$2</c:f>
              <c:numCache>
                <c:formatCode>General</c:formatCode>
                <c:ptCount val="2"/>
                <c:pt idx="0">
                  <c:v>262</c:v>
                </c:pt>
                <c:pt idx="1">
                  <c:v>258</c:v>
                </c:pt>
              </c:numCache>
            </c:numRef>
          </c:val>
        </c:ser>
        <c:gapDepth val="0"/>
        <c:shape val="box"/>
        <c:axId val="169542016"/>
        <c:axId val="169543552"/>
        <c:axId val="0"/>
      </c:bar3DChart>
      <c:catAx>
        <c:axId val="169542016"/>
        <c:scaling>
          <c:orientation val="minMax"/>
        </c:scaling>
        <c:axPos val="b"/>
        <c:numFmt formatCode="General" sourceLinked="1"/>
        <c:tickLblPos val="low"/>
        <c:spPr>
          <a:ln w="3180">
            <a:solidFill>
              <a:srgbClr val="000000"/>
            </a:solidFill>
            <a:prstDash val="solid"/>
          </a:ln>
        </c:spPr>
        <c:txPr>
          <a:bodyPr rot="0" vert="horz"/>
          <a:lstStyle/>
          <a:p>
            <a:pPr>
              <a:defRPr sz="1577" b="1" i="0" u="none" strike="noStrike" baseline="0">
                <a:solidFill>
                  <a:srgbClr val="000000"/>
                </a:solidFill>
                <a:latin typeface="Calibri"/>
                <a:ea typeface="Calibri"/>
                <a:cs typeface="Calibri"/>
              </a:defRPr>
            </a:pPr>
            <a:endParaRPr lang="cs-CZ"/>
          </a:p>
        </c:txPr>
        <c:crossAx val="169543552"/>
        <c:crosses val="autoZero"/>
        <c:auto val="1"/>
        <c:lblAlgn val="ctr"/>
        <c:lblOffset val="100"/>
        <c:tickLblSkip val="1"/>
        <c:tickMarkSkip val="1"/>
      </c:catAx>
      <c:valAx>
        <c:axId val="169543552"/>
        <c:scaling>
          <c:orientation val="minMax"/>
        </c:scaling>
        <c:axPos val="l"/>
        <c:majorGridlines>
          <c:spPr>
            <a:ln w="3180">
              <a:solidFill>
                <a:srgbClr val="000000"/>
              </a:solidFill>
              <a:prstDash val="solid"/>
            </a:ln>
          </c:spPr>
        </c:majorGridlines>
        <c:numFmt formatCode="General" sourceLinked="1"/>
        <c:tickLblPos val="nextTo"/>
        <c:spPr>
          <a:ln w="3180">
            <a:solidFill>
              <a:srgbClr val="000000"/>
            </a:solidFill>
            <a:prstDash val="solid"/>
          </a:ln>
        </c:spPr>
        <c:txPr>
          <a:bodyPr rot="0" vert="horz"/>
          <a:lstStyle/>
          <a:p>
            <a:pPr>
              <a:defRPr sz="1577" b="1" i="0" u="none" strike="noStrike" baseline="0">
                <a:solidFill>
                  <a:srgbClr val="000000"/>
                </a:solidFill>
                <a:latin typeface="Calibri"/>
                <a:ea typeface="Calibri"/>
                <a:cs typeface="Calibri"/>
              </a:defRPr>
            </a:pPr>
            <a:endParaRPr lang="cs-CZ"/>
          </a:p>
        </c:txPr>
        <c:crossAx val="169542016"/>
        <c:crosses val="autoZero"/>
        <c:crossBetween val="between"/>
      </c:valAx>
      <c:spPr>
        <a:noFill/>
        <a:ln w="25436">
          <a:noFill/>
        </a:ln>
      </c:spPr>
    </c:plotArea>
    <c:plotVisOnly val="1"/>
    <c:dispBlanksAs val="gap"/>
  </c:chart>
  <c:spPr>
    <a:noFill/>
    <a:ln>
      <a:noFill/>
    </a:ln>
  </c:spPr>
  <c:txPr>
    <a:bodyPr/>
    <a:lstStyle/>
    <a:p>
      <a:pPr>
        <a:defRPr sz="1577" b="1" i="0" u="none" strike="noStrike" baseline="0">
          <a:solidFill>
            <a:srgbClr val="000000"/>
          </a:solidFill>
          <a:latin typeface="Calibri"/>
          <a:ea typeface="Calibri"/>
          <a:cs typeface="Calibri"/>
        </a:defRPr>
      </a:pPr>
      <a:endParaRPr lang="cs-CZ"/>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manualLayout>
          <c:layoutTarget val="inner"/>
          <c:xMode val="edge"/>
          <c:yMode val="edge"/>
          <c:x val="6.1410655433330193E-2"/>
          <c:y val="5.8823475698007152E-2"/>
          <c:w val="0.91633318856429546"/>
          <c:h val="0.64152220635060264"/>
        </c:manualLayout>
      </c:layout>
      <c:barChart>
        <c:barDir val="col"/>
        <c:grouping val="clustered"/>
        <c:ser>
          <c:idx val="0"/>
          <c:order val="0"/>
          <c:tx>
            <c:strRef>
              <c:f>Sheet1!$A$2</c:f>
              <c:strCache>
                <c:ptCount val="1"/>
                <c:pt idx="0">
                  <c:v>OPS</c:v>
                </c:pt>
              </c:strCache>
            </c:strRef>
          </c:tx>
          <c:spPr>
            <a:solidFill>
              <a:srgbClr val="9999FF"/>
            </a:solidFill>
            <a:ln w="12728">
              <a:solidFill>
                <a:srgbClr val="000000"/>
              </a:solidFill>
              <a:prstDash val="solid"/>
            </a:ln>
          </c:spPr>
          <c:dLbls>
            <c:dLbl>
              <c:idx val="0"/>
              <c:layout>
                <c:manualLayout>
                  <c:x val="5.7763711435983413E-3"/>
                  <c:y val="1.5504124659217565E-2"/>
                </c:manualLayout>
              </c:layout>
              <c:dLblPos val="outEnd"/>
              <c:showVal val="1"/>
            </c:dLbl>
            <c:dLbl>
              <c:idx val="1"/>
              <c:layout>
                <c:manualLayout>
                  <c:x val="6.8247469377065726E-3"/>
                  <c:y val="1.7973110682089382E-2"/>
                </c:manualLayout>
              </c:layout>
              <c:dLblPos val="outEnd"/>
              <c:showVal val="1"/>
            </c:dLbl>
            <c:dLbl>
              <c:idx val="2"/>
              <c:layout>
                <c:manualLayout>
                  <c:x val="2.6308439793466146E-3"/>
                  <c:y val="-1.779995012723993E-3"/>
                </c:manualLayout>
              </c:layout>
              <c:dLblPos val="outEnd"/>
              <c:showVal val="1"/>
            </c:dLbl>
            <c:dLbl>
              <c:idx val="3"/>
              <c:layout>
                <c:manualLayout>
                  <c:x val="-5.4950921531505938E-3"/>
                  <c:y val="1.8510629559051819E-3"/>
                </c:manualLayout>
              </c:layout>
              <c:dLblPos val="outEnd"/>
              <c:showVal val="1"/>
            </c:dLbl>
            <c:dLbl>
              <c:idx val="4"/>
              <c:layout>
                <c:manualLayout>
                  <c:x val="-4.446531153450263E-3"/>
                  <c:y val="1.3428465915236562E-3"/>
                </c:manualLayout>
              </c:layout>
              <c:dLblPos val="outEnd"/>
              <c:showVal val="1"/>
            </c:dLbl>
            <c:dLbl>
              <c:idx val="5"/>
              <c:layout>
                <c:manualLayout>
                  <c:x val="5.7763417728557689E-3"/>
                  <c:y val="1.4850645737277421E-2"/>
                </c:manualLayout>
              </c:layout>
              <c:dLblPos val="outEnd"/>
              <c:showVal val="1"/>
            </c:dLbl>
            <c:dLbl>
              <c:idx val="6"/>
              <c:layout>
                <c:manualLayout>
                  <c:x val="6.8247175669638865E-3"/>
                  <c:y val="9.9847542385147064E-3"/>
                </c:manualLayout>
              </c:layout>
              <c:dLblPos val="outEnd"/>
              <c:showVal val="1"/>
            </c:dLbl>
            <c:dLbl>
              <c:idx val="7"/>
              <c:layout>
                <c:manualLayout>
                  <c:x val="5.2520465876340914E-3"/>
                  <c:y val="2.4073531333026248E-2"/>
                </c:manualLayout>
              </c:layout>
              <c:dLblPos val="outEnd"/>
              <c:showVal val="1"/>
            </c:dLbl>
            <c:dLbl>
              <c:idx val="8"/>
              <c:layout>
                <c:manualLayout>
                  <c:x val="1.0579584236823057E-3"/>
                  <c:y val="7.8787943039419824E-3"/>
                </c:manualLayout>
              </c:layout>
              <c:dLblPos val="outEnd"/>
              <c:showVal val="1"/>
            </c:dLbl>
            <c:dLbl>
              <c:idx val="9"/>
              <c:layout>
                <c:manualLayout>
                  <c:x val="7.3489833814427471E-3"/>
                  <c:y val="1.5939724002175103E-2"/>
                </c:manualLayout>
              </c:layout>
              <c:dLblPos val="outEnd"/>
              <c:showVal val="1"/>
            </c:dLbl>
            <c:spPr>
              <a:noFill/>
              <a:ln w="25455">
                <a:noFill/>
              </a:ln>
            </c:spPr>
            <c:txPr>
              <a:bodyPr/>
              <a:lstStyle/>
              <a:p>
                <a:pPr>
                  <a:defRPr sz="802" b="0" i="0" u="none" strike="noStrike" baseline="0">
                    <a:solidFill>
                      <a:srgbClr val="000000"/>
                    </a:solidFill>
                    <a:latin typeface="Calibri"/>
                    <a:ea typeface="Calibri"/>
                    <a:cs typeface="Calibri"/>
                  </a:defRPr>
                </a:pPr>
                <a:endParaRPr lang="cs-CZ"/>
              </a:p>
            </c:txPr>
            <c:showVal val="1"/>
          </c:dLbls>
          <c:cat>
            <c:strRef>
              <c:f>Sheet1!$B$1:$K$1</c:f>
              <c:strCache>
                <c:ptCount val="10"/>
                <c:pt idx="0">
                  <c:v>Zdraví</c:v>
                </c:pt>
                <c:pt idx="1">
                  <c:v>Práce</c:v>
                </c:pt>
                <c:pt idx="2">
                  <c:v>Finance</c:v>
                </c:pt>
                <c:pt idx="3">
                  <c:v>Volný čas</c:v>
                </c:pt>
                <c:pt idx="4">
                  <c:v>Partnerství</c:v>
                </c:pt>
                <c:pt idx="5">
                  <c:v>Vlastní děti</c:v>
                </c:pt>
                <c:pt idx="6">
                  <c:v>Vlastní osoba</c:v>
                </c:pt>
                <c:pt idx="7">
                  <c:v>Sexualita</c:v>
                </c:pt>
                <c:pt idx="8">
                  <c:v>Přátelé</c:v>
                </c:pt>
                <c:pt idx="9">
                  <c:v>Bydlení</c:v>
                </c:pt>
              </c:strCache>
            </c:strRef>
          </c:cat>
          <c:val>
            <c:numRef>
              <c:f>Sheet1!$B$2:$K$2</c:f>
              <c:numCache>
                <c:formatCode>General</c:formatCode>
                <c:ptCount val="10"/>
                <c:pt idx="0">
                  <c:v>36.9</c:v>
                </c:pt>
                <c:pt idx="1">
                  <c:v>37.1</c:v>
                </c:pt>
                <c:pt idx="2">
                  <c:v>35.5</c:v>
                </c:pt>
                <c:pt idx="3">
                  <c:v>33.5</c:v>
                </c:pt>
                <c:pt idx="4">
                  <c:v>38.4</c:v>
                </c:pt>
                <c:pt idx="5">
                  <c:v>40.200000000000003</c:v>
                </c:pt>
                <c:pt idx="6">
                  <c:v>39.1</c:v>
                </c:pt>
                <c:pt idx="7">
                  <c:v>41.3</c:v>
                </c:pt>
                <c:pt idx="8">
                  <c:v>38.4</c:v>
                </c:pt>
                <c:pt idx="9">
                  <c:v>38.700000000000003</c:v>
                </c:pt>
              </c:numCache>
            </c:numRef>
          </c:val>
        </c:ser>
        <c:ser>
          <c:idx val="1"/>
          <c:order val="1"/>
          <c:tx>
            <c:strRef>
              <c:f>Sheet1!$A$3</c:f>
              <c:strCache>
                <c:ptCount val="1"/>
                <c:pt idx="0">
                  <c:v>Studenti VŠ</c:v>
                </c:pt>
              </c:strCache>
            </c:strRef>
          </c:tx>
          <c:spPr>
            <a:solidFill>
              <a:srgbClr val="993366"/>
            </a:solidFill>
            <a:ln w="12728">
              <a:solidFill>
                <a:srgbClr val="000000"/>
              </a:solidFill>
              <a:prstDash val="solid"/>
            </a:ln>
          </c:spPr>
          <c:dLbls>
            <c:dLbl>
              <c:idx val="0"/>
              <c:layout>
                <c:manualLayout>
                  <c:x val="1.656072916912588E-2"/>
                  <c:y val="6.135976505910099E-3"/>
                </c:manualLayout>
              </c:layout>
              <c:dLblPos val="outEnd"/>
              <c:showVal val="1"/>
            </c:dLbl>
            <c:dLbl>
              <c:idx val="1"/>
              <c:layout>
                <c:manualLayout>
                  <c:x val="2.023052214785628E-2"/>
                  <c:y val="5.2643573937936903E-3"/>
                </c:manualLayout>
              </c:layout>
              <c:dLblPos val="outEnd"/>
              <c:showVal val="1"/>
            </c:dLbl>
            <c:dLbl>
              <c:idx val="2"/>
              <c:layout>
                <c:manualLayout>
                  <c:x val="1.3415202004874078E-2"/>
                  <c:y val="8.604962528781946E-3"/>
                </c:manualLayout>
              </c:layout>
              <c:dLblPos val="outEnd"/>
              <c:showVal val="1"/>
            </c:dLbl>
            <c:dLbl>
              <c:idx val="3"/>
              <c:layout>
                <c:manualLayout>
                  <c:x val="4.6987119908624014E-5"/>
                  <c:y val="-9.8409247109572748E-3"/>
                </c:manualLayout>
              </c:layout>
              <c:dLblPos val="outEnd"/>
              <c:showVal val="1"/>
            </c:dLbl>
            <c:dLbl>
              <c:idx val="5"/>
              <c:layout>
                <c:manualLayout>
                  <c:x val="1.6560699798383188E-2"/>
                  <c:y val="-2.2155943556816881E-3"/>
                </c:manualLayout>
              </c:layout>
              <c:dLblPos val="outEnd"/>
              <c:showVal val="1"/>
            </c:dLbl>
            <c:dLbl>
              <c:idx val="6"/>
              <c:layout>
                <c:manualLayout>
                  <c:x val="1.4988028819053327E-2"/>
                  <c:y val="-1.779995012723993E-3"/>
                </c:manualLayout>
              </c:layout>
              <c:dLblPos val="outEnd"/>
              <c:showVal val="1"/>
            </c:dLbl>
            <c:dLbl>
              <c:idx val="7"/>
              <c:layout>
                <c:manualLayout>
                  <c:x val="1.341535783972368E-2"/>
                  <c:y val="1.056584823551413E-2"/>
                </c:manualLayout>
              </c:layout>
              <c:dLblPos val="outEnd"/>
              <c:showVal val="1"/>
            </c:dLbl>
            <c:dLbl>
              <c:idx val="8"/>
              <c:layout>
                <c:manualLayout>
                  <c:x val="1.5774349623346937E-2"/>
                  <c:y val="-1.0537545064077151E-3"/>
                </c:manualLayout>
              </c:layout>
              <c:dLblPos val="outEnd"/>
              <c:showVal val="1"/>
            </c:dLbl>
            <c:dLbl>
              <c:idx val="9"/>
              <c:layout>
                <c:manualLayout>
                  <c:x val="1.289106265450202E-2"/>
                  <c:y val="9.1861288072577346E-3"/>
                </c:manualLayout>
              </c:layout>
              <c:dLblPos val="outEnd"/>
              <c:showVal val="1"/>
            </c:dLbl>
            <c:spPr>
              <a:noFill/>
              <a:ln w="25455">
                <a:noFill/>
              </a:ln>
            </c:spPr>
            <c:txPr>
              <a:bodyPr/>
              <a:lstStyle/>
              <a:p>
                <a:pPr>
                  <a:defRPr sz="802" b="0" i="0" u="none" strike="noStrike" baseline="0">
                    <a:solidFill>
                      <a:srgbClr val="000000"/>
                    </a:solidFill>
                    <a:latin typeface="Calibri"/>
                    <a:ea typeface="Calibri"/>
                    <a:cs typeface="Calibri"/>
                  </a:defRPr>
                </a:pPr>
                <a:endParaRPr lang="cs-CZ"/>
              </a:p>
            </c:txPr>
            <c:showVal val="1"/>
          </c:dLbls>
          <c:cat>
            <c:strRef>
              <c:f>Sheet1!$B$1:$K$1</c:f>
              <c:strCache>
                <c:ptCount val="10"/>
                <c:pt idx="0">
                  <c:v>Zdraví</c:v>
                </c:pt>
                <c:pt idx="1">
                  <c:v>Práce</c:v>
                </c:pt>
                <c:pt idx="2">
                  <c:v>Finance</c:v>
                </c:pt>
                <c:pt idx="3">
                  <c:v>Volný čas</c:v>
                </c:pt>
                <c:pt idx="4">
                  <c:v>Partnerství</c:v>
                </c:pt>
                <c:pt idx="5">
                  <c:v>Vlastní děti</c:v>
                </c:pt>
                <c:pt idx="6">
                  <c:v>Vlastní osoba</c:v>
                </c:pt>
                <c:pt idx="7">
                  <c:v>Sexualita</c:v>
                </c:pt>
                <c:pt idx="8">
                  <c:v>Přátelé</c:v>
                </c:pt>
                <c:pt idx="9">
                  <c:v>Bydlení</c:v>
                </c:pt>
              </c:strCache>
            </c:strRef>
          </c:cat>
          <c:val>
            <c:numRef>
              <c:f>Sheet1!$B$3:$K$3</c:f>
              <c:numCache>
                <c:formatCode>General</c:formatCode>
                <c:ptCount val="10"/>
                <c:pt idx="0">
                  <c:v>34.200000000000003</c:v>
                </c:pt>
                <c:pt idx="1">
                  <c:v>33.6</c:v>
                </c:pt>
                <c:pt idx="2">
                  <c:v>34.4</c:v>
                </c:pt>
                <c:pt idx="3">
                  <c:v>35.200000000000003</c:v>
                </c:pt>
                <c:pt idx="4">
                  <c:v>39.9</c:v>
                </c:pt>
                <c:pt idx="5">
                  <c:v>33.700000000000003</c:v>
                </c:pt>
                <c:pt idx="6">
                  <c:v>35.5</c:v>
                </c:pt>
                <c:pt idx="7">
                  <c:v>36.5</c:v>
                </c:pt>
                <c:pt idx="8">
                  <c:v>37.5</c:v>
                </c:pt>
                <c:pt idx="9">
                  <c:v>37.800000000000004</c:v>
                </c:pt>
              </c:numCache>
            </c:numRef>
          </c:val>
        </c:ser>
        <c:axId val="169662720"/>
        <c:axId val="169684992"/>
      </c:barChart>
      <c:catAx>
        <c:axId val="169662720"/>
        <c:scaling>
          <c:orientation val="minMax"/>
        </c:scaling>
        <c:axPos val="b"/>
        <c:numFmt formatCode="General" sourceLinked="1"/>
        <c:tickLblPos val="nextTo"/>
        <c:spPr>
          <a:ln w="3182">
            <a:solidFill>
              <a:srgbClr val="000000"/>
            </a:solidFill>
            <a:prstDash val="solid"/>
          </a:ln>
        </c:spPr>
        <c:txPr>
          <a:bodyPr rot="-5400000" vert="horz"/>
          <a:lstStyle/>
          <a:p>
            <a:pPr>
              <a:defRPr sz="1002" b="1" i="0" u="none" strike="noStrike" baseline="0">
                <a:solidFill>
                  <a:srgbClr val="000000"/>
                </a:solidFill>
                <a:latin typeface="Calibri"/>
                <a:ea typeface="Calibri"/>
                <a:cs typeface="Calibri"/>
              </a:defRPr>
            </a:pPr>
            <a:endParaRPr lang="cs-CZ"/>
          </a:p>
        </c:txPr>
        <c:crossAx val="169684992"/>
        <c:crosses val="autoZero"/>
        <c:auto val="1"/>
        <c:lblAlgn val="ctr"/>
        <c:lblOffset val="100"/>
        <c:tickMarkSkip val="1"/>
      </c:catAx>
      <c:valAx>
        <c:axId val="169684992"/>
        <c:scaling>
          <c:orientation val="minMax"/>
          <c:max val="42"/>
          <c:min val="0"/>
        </c:scaling>
        <c:axPos val="l"/>
        <c:majorGridlines>
          <c:spPr>
            <a:ln w="3182">
              <a:solidFill>
                <a:srgbClr val="000000"/>
              </a:solidFill>
              <a:prstDash val="solid"/>
            </a:ln>
          </c:spPr>
        </c:majorGridlines>
        <c:numFmt formatCode="General" sourceLinked="1"/>
        <c:tickLblPos val="nextTo"/>
        <c:spPr>
          <a:ln w="3182">
            <a:solidFill>
              <a:srgbClr val="000000"/>
            </a:solidFill>
            <a:prstDash val="solid"/>
          </a:ln>
        </c:spPr>
        <c:txPr>
          <a:bodyPr rot="0" vert="horz"/>
          <a:lstStyle/>
          <a:p>
            <a:pPr>
              <a:defRPr sz="1002" b="1" i="0" u="none" strike="noStrike" baseline="0">
                <a:solidFill>
                  <a:srgbClr val="000000"/>
                </a:solidFill>
                <a:latin typeface="Calibri"/>
                <a:ea typeface="Calibri"/>
                <a:cs typeface="Calibri"/>
              </a:defRPr>
            </a:pPr>
            <a:endParaRPr lang="cs-CZ"/>
          </a:p>
        </c:txPr>
        <c:crossAx val="169662720"/>
        <c:crosses val="autoZero"/>
        <c:crossBetween val="between"/>
      </c:valAx>
      <c:spPr>
        <a:solidFill>
          <a:srgbClr val="FFFFFF"/>
        </a:solidFill>
        <a:ln w="12728">
          <a:solidFill>
            <a:srgbClr val="FFFFFF"/>
          </a:solidFill>
          <a:prstDash val="solid"/>
        </a:ln>
      </c:spPr>
    </c:plotArea>
    <c:legend>
      <c:legendPos val="b"/>
      <c:legendEntry>
        <c:idx val="0"/>
        <c:txPr>
          <a:bodyPr/>
          <a:lstStyle/>
          <a:p>
            <a:pPr>
              <a:defRPr sz="922" b="1" i="0" u="none" strike="noStrike" baseline="0">
                <a:solidFill>
                  <a:srgbClr val="000000"/>
                </a:solidFill>
                <a:latin typeface="Calibri"/>
                <a:ea typeface="Calibri"/>
                <a:cs typeface="Calibri"/>
              </a:defRPr>
            </a:pPr>
            <a:endParaRPr lang="cs-CZ"/>
          </a:p>
        </c:txPr>
      </c:legendEntry>
      <c:legendEntry>
        <c:idx val="1"/>
        <c:txPr>
          <a:bodyPr/>
          <a:lstStyle/>
          <a:p>
            <a:pPr>
              <a:defRPr sz="922" b="1" i="0" u="none" strike="noStrike" baseline="0">
                <a:solidFill>
                  <a:srgbClr val="000000"/>
                </a:solidFill>
                <a:latin typeface="Calibri"/>
                <a:ea typeface="Calibri"/>
                <a:cs typeface="Calibri"/>
              </a:defRPr>
            </a:pPr>
            <a:endParaRPr lang="cs-CZ"/>
          </a:p>
        </c:txPr>
      </c:legendEntry>
      <c:layout>
        <c:manualLayout>
          <c:xMode val="edge"/>
          <c:yMode val="edge"/>
          <c:x val="0.34546438376345701"/>
          <c:y val="0.95174912002660261"/>
          <c:w val="0.33420707732634491"/>
          <c:h val="4.534689052661911E-2"/>
        </c:manualLayout>
      </c:layout>
      <c:spPr>
        <a:noFill/>
        <a:ln w="3182">
          <a:solidFill>
            <a:srgbClr val="000000"/>
          </a:solidFill>
          <a:prstDash val="solid"/>
        </a:ln>
      </c:spPr>
      <c:txPr>
        <a:bodyPr/>
        <a:lstStyle/>
        <a:p>
          <a:pPr>
            <a:defRPr sz="922" b="1" i="0" u="none" strike="noStrike" baseline="0">
              <a:solidFill>
                <a:srgbClr val="000000"/>
              </a:solidFill>
              <a:latin typeface="Calibri"/>
              <a:ea typeface="Calibri"/>
              <a:cs typeface="Calibri"/>
            </a:defRPr>
          </a:pPr>
          <a:endParaRPr lang="cs-CZ"/>
        </a:p>
      </c:txPr>
    </c:legend>
    <c:plotVisOnly val="1"/>
    <c:dispBlanksAs val="gap"/>
  </c:chart>
  <c:spPr>
    <a:noFill/>
    <a:ln>
      <a:noFill/>
    </a:ln>
  </c:spPr>
  <c:txPr>
    <a:bodyPr/>
    <a:lstStyle/>
    <a:p>
      <a:pPr>
        <a:defRPr sz="1629" b="1" i="0" u="none" strike="noStrike" baseline="0">
          <a:solidFill>
            <a:srgbClr val="000000"/>
          </a:solidFill>
          <a:latin typeface="Calibri"/>
          <a:ea typeface="Calibri"/>
          <a:cs typeface="Calibri"/>
        </a:defRPr>
      </a:pPr>
      <a:endParaRPr lang="cs-CZ"/>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cs-CZ"/>
  <c:chart>
    <c:autoTitleDeleted val="1"/>
    <c:view3D>
      <c:hPercent val="65"/>
      <c:depthPercent val="100"/>
      <c:rAngAx val="1"/>
    </c:view3D>
    <c:floor>
      <c:spPr>
        <a:solidFill>
          <a:srgbClr val="C0C0C0"/>
        </a:solidFill>
        <a:ln w="3175">
          <a:solidFill>
            <a:srgbClr val="000000"/>
          </a:solidFill>
          <a:prstDash val="solid"/>
        </a:ln>
      </c:spPr>
    </c:floor>
    <c:sideWall>
      <c:spPr>
        <a:solidFill>
          <a:srgbClr val="FFFFFF"/>
        </a:solidFill>
        <a:ln w="12700">
          <a:solidFill>
            <a:srgbClr val="FFFFFF"/>
          </a:solidFill>
          <a:prstDash val="solid"/>
        </a:ln>
      </c:spPr>
    </c:sideWall>
    <c:backWall>
      <c:spPr>
        <a:solidFill>
          <a:srgbClr val="FFFFFF"/>
        </a:solidFill>
        <a:ln w="12700">
          <a:solidFill>
            <a:srgbClr val="FFFFFF"/>
          </a:solidFill>
          <a:prstDash val="solid"/>
        </a:ln>
      </c:spPr>
    </c:backWall>
    <c:plotArea>
      <c:layout>
        <c:manualLayout>
          <c:layoutTarget val="inner"/>
          <c:xMode val="edge"/>
          <c:yMode val="edge"/>
          <c:x val="9.2375366568915027E-2"/>
          <c:y val="2.2321428571428582E-2"/>
          <c:w val="0.89149560117302062"/>
          <c:h val="0.83258928571428559"/>
        </c:manualLayout>
      </c:layout>
      <c:bar3DChart>
        <c:barDir val="col"/>
        <c:grouping val="clustered"/>
        <c:ser>
          <c:idx val="0"/>
          <c:order val="0"/>
          <c:tx>
            <c:strRef>
              <c:f>Sheet1!$A$2</c:f>
              <c:strCache>
                <c:ptCount val="1"/>
                <c:pt idx="0">
                  <c:v>Východ</c:v>
                </c:pt>
              </c:strCache>
            </c:strRef>
          </c:tx>
          <c:spPr>
            <a:solidFill>
              <a:srgbClr val="9999FF"/>
            </a:solidFill>
            <a:ln w="12695">
              <a:solidFill>
                <a:srgbClr val="000000"/>
              </a:solidFill>
              <a:prstDash val="solid"/>
            </a:ln>
          </c:spPr>
          <c:cat>
            <c:strRef>
              <c:f>Sheet1!$B$1:$C$1</c:f>
              <c:strCache>
                <c:ptCount val="2"/>
                <c:pt idx="0">
                  <c:v>OPS</c:v>
                </c:pt>
                <c:pt idx="1">
                  <c:v>VŠ studenti</c:v>
                </c:pt>
              </c:strCache>
            </c:strRef>
          </c:cat>
          <c:val>
            <c:numRef>
              <c:f>Sheet1!$B$2:$C$2</c:f>
              <c:numCache>
                <c:formatCode>General</c:formatCode>
                <c:ptCount val="2"/>
                <c:pt idx="0">
                  <c:v>262</c:v>
                </c:pt>
                <c:pt idx="1">
                  <c:v>248.1</c:v>
                </c:pt>
              </c:numCache>
            </c:numRef>
          </c:val>
        </c:ser>
        <c:gapDepth val="0"/>
        <c:shape val="box"/>
        <c:axId val="169705856"/>
        <c:axId val="169707392"/>
        <c:axId val="0"/>
      </c:bar3DChart>
      <c:catAx>
        <c:axId val="169705856"/>
        <c:scaling>
          <c:orientation val="minMax"/>
        </c:scaling>
        <c:axPos val="b"/>
        <c:numFmt formatCode="General" sourceLinked="1"/>
        <c:tickLblPos val="low"/>
        <c:spPr>
          <a:ln w="3174">
            <a:solidFill>
              <a:srgbClr val="000000"/>
            </a:solidFill>
            <a:prstDash val="solid"/>
          </a:ln>
        </c:spPr>
        <c:txPr>
          <a:bodyPr rot="0" vert="horz"/>
          <a:lstStyle/>
          <a:p>
            <a:pPr>
              <a:defRPr sz="1574" b="1" i="0" u="none" strike="noStrike" baseline="0">
                <a:solidFill>
                  <a:srgbClr val="000000"/>
                </a:solidFill>
                <a:latin typeface="Calibri"/>
                <a:ea typeface="Calibri"/>
                <a:cs typeface="Calibri"/>
              </a:defRPr>
            </a:pPr>
            <a:endParaRPr lang="cs-CZ"/>
          </a:p>
        </c:txPr>
        <c:crossAx val="169707392"/>
        <c:crosses val="autoZero"/>
        <c:auto val="1"/>
        <c:lblAlgn val="ctr"/>
        <c:lblOffset val="100"/>
        <c:tickLblSkip val="1"/>
        <c:tickMarkSkip val="1"/>
      </c:catAx>
      <c:valAx>
        <c:axId val="169707392"/>
        <c:scaling>
          <c:orientation val="minMax"/>
        </c:scaling>
        <c:axPos val="l"/>
        <c:majorGridlines>
          <c:spPr>
            <a:ln w="3174">
              <a:solidFill>
                <a:srgbClr val="000000"/>
              </a:solidFill>
              <a:prstDash val="solid"/>
            </a:ln>
          </c:spPr>
        </c:majorGridlines>
        <c:numFmt formatCode="General" sourceLinked="1"/>
        <c:tickLblPos val="nextTo"/>
        <c:spPr>
          <a:ln w="3174">
            <a:solidFill>
              <a:srgbClr val="000000"/>
            </a:solidFill>
            <a:prstDash val="solid"/>
          </a:ln>
        </c:spPr>
        <c:txPr>
          <a:bodyPr rot="0" vert="horz"/>
          <a:lstStyle/>
          <a:p>
            <a:pPr>
              <a:defRPr sz="1574" b="1" i="0" u="none" strike="noStrike" baseline="0">
                <a:solidFill>
                  <a:srgbClr val="000000"/>
                </a:solidFill>
                <a:latin typeface="Calibri"/>
                <a:ea typeface="Calibri"/>
                <a:cs typeface="Calibri"/>
              </a:defRPr>
            </a:pPr>
            <a:endParaRPr lang="cs-CZ"/>
          </a:p>
        </c:txPr>
        <c:crossAx val="169705856"/>
        <c:crosses val="autoZero"/>
        <c:crossBetween val="between"/>
      </c:valAx>
      <c:spPr>
        <a:noFill/>
        <a:ln w="25390">
          <a:noFill/>
        </a:ln>
      </c:spPr>
    </c:plotArea>
    <c:plotVisOnly val="1"/>
    <c:dispBlanksAs val="gap"/>
  </c:chart>
  <c:spPr>
    <a:noFill/>
    <a:ln>
      <a:noFill/>
    </a:ln>
  </c:spPr>
  <c:txPr>
    <a:bodyPr/>
    <a:lstStyle/>
    <a:p>
      <a:pPr>
        <a:defRPr sz="1574" b="1" i="0" u="none" strike="noStrike" baseline="0">
          <a:solidFill>
            <a:srgbClr val="000000"/>
          </a:solidFill>
          <a:latin typeface="Calibri"/>
          <a:ea typeface="Calibri"/>
          <a:cs typeface="Calibri"/>
        </a:defRPr>
      </a:pPr>
      <a:endParaRPr lang="cs-CZ"/>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cs-CZ"/>
  <c:chart>
    <c:title>
      <c:tx>
        <c:rich>
          <a:bodyPr/>
          <a:lstStyle/>
          <a:p>
            <a:pPr>
              <a:defRPr sz="1200"/>
            </a:pPr>
            <a:r>
              <a:rPr lang="cs-CZ" sz="1200"/>
              <a:t>Grafické znázornění ukazatelů spokojenosti u profesních skupin</a:t>
            </a:r>
          </a:p>
        </c:rich>
      </c:tx>
    </c:title>
    <c:plotArea>
      <c:layout>
        <c:manualLayout>
          <c:layoutTarget val="inner"/>
          <c:xMode val="edge"/>
          <c:yMode val="edge"/>
          <c:x val="7.6752344640561312E-2"/>
          <c:y val="0.12946645833365933"/>
          <c:w val="0.89054618945143138"/>
          <c:h val="0.52301280356033497"/>
        </c:manualLayout>
      </c:layout>
      <c:lineChart>
        <c:grouping val="standard"/>
        <c:ser>
          <c:idx val="0"/>
          <c:order val="0"/>
          <c:tx>
            <c:strRef>
              <c:f>List1!$B$1</c:f>
              <c:strCache>
                <c:ptCount val="1"/>
                <c:pt idx="0">
                  <c:v>OPS</c:v>
                </c:pt>
              </c:strCache>
            </c:strRef>
          </c:tx>
          <c:marker>
            <c:symbol val="circle"/>
            <c:size val="5"/>
          </c:marker>
          <c:cat>
            <c:strRef>
              <c:f>List1!$A$2:$A$11</c:f>
              <c:strCache>
                <c:ptCount val="10"/>
                <c:pt idx="0">
                  <c:v>Zdraví</c:v>
                </c:pt>
                <c:pt idx="1">
                  <c:v>Práce</c:v>
                </c:pt>
                <c:pt idx="2">
                  <c:v>Finance</c:v>
                </c:pt>
                <c:pt idx="3">
                  <c:v>Volný čas</c:v>
                </c:pt>
                <c:pt idx="4">
                  <c:v>Partnerství</c:v>
                </c:pt>
                <c:pt idx="5">
                  <c:v>Děti</c:v>
                </c:pt>
                <c:pt idx="6">
                  <c:v>Vlastní osoba</c:v>
                </c:pt>
                <c:pt idx="7">
                  <c:v>Sexualita</c:v>
                </c:pt>
                <c:pt idx="8">
                  <c:v>Přátelé</c:v>
                </c:pt>
                <c:pt idx="9">
                  <c:v>Bydlení</c:v>
                </c:pt>
              </c:strCache>
            </c:strRef>
          </c:cat>
          <c:val>
            <c:numRef>
              <c:f>List1!$B$2:$B$11</c:f>
              <c:numCache>
                <c:formatCode>General</c:formatCode>
                <c:ptCount val="10"/>
                <c:pt idx="0">
                  <c:v>36.9</c:v>
                </c:pt>
                <c:pt idx="1">
                  <c:v>37.1</c:v>
                </c:pt>
                <c:pt idx="2">
                  <c:v>35.5</c:v>
                </c:pt>
                <c:pt idx="3">
                  <c:v>33.5</c:v>
                </c:pt>
                <c:pt idx="4">
                  <c:v>38.4</c:v>
                </c:pt>
                <c:pt idx="5">
                  <c:v>40.200000000000003</c:v>
                </c:pt>
                <c:pt idx="6">
                  <c:v>39.1</c:v>
                </c:pt>
                <c:pt idx="7">
                  <c:v>41.3</c:v>
                </c:pt>
                <c:pt idx="8">
                  <c:v>38.4</c:v>
                </c:pt>
                <c:pt idx="9">
                  <c:v>38.700000000000003</c:v>
                </c:pt>
              </c:numCache>
            </c:numRef>
          </c:val>
        </c:ser>
        <c:ser>
          <c:idx val="1"/>
          <c:order val="1"/>
          <c:tx>
            <c:strRef>
              <c:f>List1!$C$1</c:f>
              <c:strCache>
                <c:ptCount val="1"/>
                <c:pt idx="0">
                  <c:v>Učitelé</c:v>
                </c:pt>
              </c:strCache>
            </c:strRef>
          </c:tx>
          <c:marker>
            <c:symbol val="circle"/>
            <c:size val="5"/>
          </c:marker>
          <c:cat>
            <c:strRef>
              <c:f>List1!$A$2:$A$11</c:f>
              <c:strCache>
                <c:ptCount val="10"/>
                <c:pt idx="0">
                  <c:v>Zdraví</c:v>
                </c:pt>
                <c:pt idx="1">
                  <c:v>Práce</c:v>
                </c:pt>
                <c:pt idx="2">
                  <c:v>Finance</c:v>
                </c:pt>
                <c:pt idx="3">
                  <c:v>Volný čas</c:v>
                </c:pt>
                <c:pt idx="4">
                  <c:v>Partnerství</c:v>
                </c:pt>
                <c:pt idx="5">
                  <c:v>Děti</c:v>
                </c:pt>
                <c:pt idx="6">
                  <c:v>Vlastní osoba</c:v>
                </c:pt>
                <c:pt idx="7">
                  <c:v>Sexualita</c:v>
                </c:pt>
                <c:pt idx="8">
                  <c:v>Přátelé</c:v>
                </c:pt>
                <c:pt idx="9">
                  <c:v>Bydlení</c:v>
                </c:pt>
              </c:strCache>
            </c:strRef>
          </c:cat>
          <c:val>
            <c:numRef>
              <c:f>List1!$C$2:$C$11</c:f>
              <c:numCache>
                <c:formatCode>General</c:formatCode>
                <c:ptCount val="10"/>
                <c:pt idx="0">
                  <c:v>35</c:v>
                </c:pt>
                <c:pt idx="1">
                  <c:v>35.800000000000004</c:v>
                </c:pt>
                <c:pt idx="2">
                  <c:v>30.1</c:v>
                </c:pt>
                <c:pt idx="3">
                  <c:v>35.5</c:v>
                </c:pt>
                <c:pt idx="4">
                  <c:v>38.700000000000003</c:v>
                </c:pt>
                <c:pt idx="5">
                  <c:v>41.2</c:v>
                </c:pt>
                <c:pt idx="6">
                  <c:v>35.200000000000003</c:v>
                </c:pt>
                <c:pt idx="7">
                  <c:v>35.1</c:v>
                </c:pt>
                <c:pt idx="8">
                  <c:v>37.300000000000004</c:v>
                </c:pt>
                <c:pt idx="9">
                  <c:v>37.4</c:v>
                </c:pt>
              </c:numCache>
            </c:numRef>
          </c:val>
        </c:ser>
        <c:ser>
          <c:idx val="2"/>
          <c:order val="2"/>
          <c:tx>
            <c:strRef>
              <c:f>List1!$D$1</c:f>
              <c:strCache>
                <c:ptCount val="1"/>
                <c:pt idx="0">
                  <c:v>Státní úředníci</c:v>
                </c:pt>
              </c:strCache>
            </c:strRef>
          </c:tx>
          <c:marker>
            <c:symbol val="circle"/>
            <c:size val="5"/>
          </c:marker>
          <c:cat>
            <c:strRef>
              <c:f>List1!$A$2:$A$11</c:f>
              <c:strCache>
                <c:ptCount val="10"/>
                <c:pt idx="0">
                  <c:v>Zdraví</c:v>
                </c:pt>
                <c:pt idx="1">
                  <c:v>Práce</c:v>
                </c:pt>
                <c:pt idx="2">
                  <c:v>Finance</c:v>
                </c:pt>
                <c:pt idx="3">
                  <c:v>Volný čas</c:v>
                </c:pt>
                <c:pt idx="4">
                  <c:v>Partnerství</c:v>
                </c:pt>
                <c:pt idx="5">
                  <c:v>Děti</c:v>
                </c:pt>
                <c:pt idx="6">
                  <c:v>Vlastní osoba</c:v>
                </c:pt>
                <c:pt idx="7">
                  <c:v>Sexualita</c:v>
                </c:pt>
                <c:pt idx="8">
                  <c:v>Přátelé</c:v>
                </c:pt>
                <c:pt idx="9">
                  <c:v>Bydlení</c:v>
                </c:pt>
              </c:strCache>
            </c:strRef>
          </c:cat>
          <c:val>
            <c:numRef>
              <c:f>List1!$D$2:$D$11</c:f>
              <c:numCache>
                <c:formatCode>General</c:formatCode>
                <c:ptCount val="10"/>
                <c:pt idx="0">
                  <c:v>36.9</c:v>
                </c:pt>
                <c:pt idx="1">
                  <c:v>34.6</c:v>
                </c:pt>
                <c:pt idx="2">
                  <c:v>30.6</c:v>
                </c:pt>
                <c:pt idx="3">
                  <c:v>34.1</c:v>
                </c:pt>
                <c:pt idx="4">
                  <c:v>39.1</c:v>
                </c:pt>
                <c:pt idx="5">
                  <c:v>40.4</c:v>
                </c:pt>
                <c:pt idx="6">
                  <c:v>36.4</c:v>
                </c:pt>
                <c:pt idx="7">
                  <c:v>36.300000000000004</c:v>
                </c:pt>
                <c:pt idx="8">
                  <c:v>37.200000000000003</c:v>
                </c:pt>
                <c:pt idx="9">
                  <c:v>36.800000000000004</c:v>
                </c:pt>
              </c:numCache>
            </c:numRef>
          </c:val>
        </c:ser>
        <c:ser>
          <c:idx val="3"/>
          <c:order val="3"/>
          <c:tx>
            <c:strRef>
              <c:f>List1!$E$1</c:f>
              <c:strCache>
                <c:ptCount val="1"/>
                <c:pt idx="0">
                  <c:v>Zdravotní sestry</c:v>
                </c:pt>
              </c:strCache>
            </c:strRef>
          </c:tx>
          <c:marker>
            <c:symbol val="circle"/>
            <c:size val="5"/>
          </c:marker>
          <c:cat>
            <c:strRef>
              <c:f>List1!$A$2:$A$11</c:f>
              <c:strCache>
                <c:ptCount val="10"/>
                <c:pt idx="0">
                  <c:v>Zdraví</c:v>
                </c:pt>
                <c:pt idx="1">
                  <c:v>Práce</c:v>
                </c:pt>
                <c:pt idx="2">
                  <c:v>Finance</c:v>
                </c:pt>
                <c:pt idx="3">
                  <c:v>Volný čas</c:v>
                </c:pt>
                <c:pt idx="4">
                  <c:v>Partnerství</c:v>
                </c:pt>
                <c:pt idx="5">
                  <c:v>Děti</c:v>
                </c:pt>
                <c:pt idx="6">
                  <c:v>Vlastní osoba</c:v>
                </c:pt>
                <c:pt idx="7">
                  <c:v>Sexualita</c:v>
                </c:pt>
                <c:pt idx="8">
                  <c:v>Přátelé</c:v>
                </c:pt>
                <c:pt idx="9">
                  <c:v>Bydlení</c:v>
                </c:pt>
              </c:strCache>
            </c:strRef>
          </c:cat>
          <c:val>
            <c:numRef>
              <c:f>List1!$E$2:$E$11</c:f>
              <c:numCache>
                <c:formatCode>General</c:formatCode>
                <c:ptCount val="10"/>
                <c:pt idx="0">
                  <c:v>37.9</c:v>
                </c:pt>
                <c:pt idx="1">
                  <c:v>33.800000000000004</c:v>
                </c:pt>
                <c:pt idx="2">
                  <c:v>27.5</c:v>
                </c:pt>
                <c:pt idx="3">
                  <c:v>31.5</c:v>
                </c:pt>
                <c:pt idx="4">
                  <c:v>38.300000000000004</c:v>
                </c:pt>
                <c:pt idx="5">
                  <c:v>40.4</c:v>
                </c:pt>
                <c:pt idx="6">
                  <c:v>34.700000000000003</c:v>
                </c:pt>
                <c:pt idx="7">
                  <c:v>36.800000000000004</c:v>
                </c:pt>
                <c:pt idx="8">
                  <c:v>35.700000000000003</c:v>
                </c:pt>
                <c:pt idx="9">
                  <c:v>36.200000000000003</c:v>
                </c:pt>
              </c:numCache>
            </c:numRef>
          </c:val>
        </c:ser>
        <c:ser>
          <c:idx val="4"/>
          <c:order val="4"/>
          <c:tx>
            <c:strRef>
              <c:f>List1!$F$1</c:f>
              <c:strCache>
                <c:ptCount val="1"/>
                <c:pt idx="0">
                  <c:v>Lékaři</c:v>
                </c:pt>
              </c:strCache>
            </c:strRef>
          </c:tx>
          <c:marker>
            <c:symbol val="circle"/>
            <c:size val="5"/>
          </c:marker>
          <c:cat>
            <c:strRef>
              <c:f>List1!$A$2:$A$11</c:f>
              <c:strCache>
                <c:ptCount val="10"/>
                <c:pt idx="0">
                  <c:v>Zdraví</c:v>
                </c:pt>
                <c:pt idx="1">
                  <c:v>Práce</c:v>
                </c:pt>
                <c:pt idx="2">
                  <c:v>Finance</c:v>
                </c:pt>
                <c:pt idx="3">
                  <c:v>Volný čas</c:v>
                </c:pt>
                <c:pt idx="4">
                  <c:v>Partnerství</c:v>
                </c:pt>
                <c:pt idx="5">
                  <c:v>Děti</c:v>
                </c:pt>
                <c:pt idx="6">
                  <c:v>Vlastní osoba</c:v>
                </c:pt>
                <c:pt idx="7">
                  <c:v>Sexualita</c:v>
                </c:pt>
                <c:pt idx="8">
                  <c:v>Přátelé</c:v>
                </c:pt>
                <c:pt idx="9">
                  <c:v>Bydlení</c:v>
                </c:pt>
              </c:strCache>
            </c:strRef>
          </c:cat>
          <c:val>
            <c:numRef>
              <c:f>List1!$F$2:$F$11</c:f>
              <c:numCache>
                <c:formatCode>General</c:formatCode>
                <c:ptCount val="10"/>
                <c:pt idx="0">
                  <c:v>37.4</c:v>
                </c:pt>
                <c:pt idx="1">
                  <c:v>38.1</c:v>
                </c:pt>
                <c:pt idx="2">
                  <c:v>41.4</c:v>
                </c:pt>
                <c:pt idx="3">
                  <c:v>36.800000000000004</c:v>
                </c:pt>
                <c:pt idx="4">
                  <c:v>34.9</c:v>
                </c:pt>
                <c:pt idx="5">
                  <c:v>41.3</c:v>
                </c:pt>
                <c:pt idx="6">
                  <c:v>38.6</c:v>
                </c:pt>
                <c:pt idx="7">
                  <c:v>34.200000000000003</c:v>
                </c:pt>
                <c:pt idx="8">
                  <c:v>41.7</c:v>
                </c:pt>
                <c:pt idx="9">
                  <c:v>43.8</c:v>
                </c:pt>
              </c:numCache>
            </c:numRef>
          </c:val>
        </c:ser>
        <c:ser>
          <c:idx val="5"/>
          <c:order val="5"/>
          <c:tx>
            <c:strRef>
              <c:f>List1!$G$1</c:f>
              <c:strCache>
                <c:ptCount val="1"/>
                <c:pt idx="0">
                  <c:v>Obchodní zástupci</c:v>
                </c:pt>
              </c:strCache>
            </c:strRef>
          </c:tx>
          <c:marker>
            <c:symbol val="circle"/>
            <c:size val="5"/>
          </c:marker>
          <c:cat>
            <c:strRef>
              <c:f>List1!$A$2:$A$11</c:f>
              <c:strCache>
                <c:ptCount val="10"/>
                <c:pt idx="0">
                  <c:v>Zdraví</c:v>
                </c:pt>
                <c:pt idx="1">
                  <c:v>Práce</c:v>
                </c:pt>
                <c:pt idx="2">
                  <c:v>Finance</c:v>
                </c:pt>
                <c:pt idx="3">
                  <c:v>Volný čas</c:v>
                </c:pt>
                <c:pt idx="4">
                  <c:v>Partnerství</c:v>
                </c:pt>
                <c:pt idx="5">
                  <c:v>Děti</c:v>
                </c:pt>
                <c:pt idx="6">
                  <c:v>Vlastní osoba</c:v>
                </c:pt>
                <c:pt idx="7">
                  <c:v>Sexualita</c:v>
                </c:pt>
                <c:pt idx="8">
                  <c:v>Přátelé</c:v>
                </c:pt>
                <c:pt idx="9">
                  <c:v>Bydlení</c:v>
                </c:pt>
              </c:strCache>
            </c:strRef>
          </c:cat>
          <c:val>
            <c:numRef>
              <c:f>List1!$G$2:$G$11</c:f>
              <c:numCache>
                <c:formatCode>General</c:formatCode>
                <c:ptCount val="10"/>
                <c:pt idx="0">
                  <c:v>37.6</c:v>
                </c:pt>
                <c:pt idx="1">
                  <c:v>38.200000000000003</c:v>
                </c:pt>
                <c:pt idx="2">
                  <c:v>34.700000000000003</c:v>
                </c:pt>
                <c:pt idx="3">
                  <c:v>34.9</c:v>
                </c:pt>
                <c:pt idx="4">
                  <c:v>40.6</c:v>
                </c:pt>
                <c:pt idx="5">
                  <c:v>40.700000000000003</c:v>
                </c:pt>
                <c:pt idx="6">
                  <c:v>36.6</c:v>
                </c:pt>
                <c:pt idx="7">
                  <c:v>40.800000000000004</c:v>
                </c:pt>
                <c:pt idx="8">
                  <c:v>36.4</c:v>
                </c:pt>
                <c:pt idx="9">
                  <c:v>37.5</c:v>
                </c:pt>
              </c:numCache>
            </c:numRef>
          </c:val>
        </c:ser>
        <c:ser>
          <c:idx val="6"/>
          <c:order val="6"/>
          <c:tx>
            <c:strRef>
              <c:f>List1!$H$1</c:f>
              <c:strCache>
                <c:ptCount val="1"/>
                <c:pt idx="0">
                  <c:v>Manažeři</c:v>
                </c:pt>
              </c:strCache>
            </c:strRef>
          </c:tx>
          <c:spPr>
            <a:ln>
              <a:solidFill>
                <a:schemeClr val="accent3">
                  <a:lumMod val="60000"/>
                  <a:lumOff val="40000"/>
                </a:schemeClr>
              </a:solidFill>
            </a:ln>
          </c:spPr>
          <c:marker>
            <c:symbol val="circle"/>
            <c:size val="5"/>
            <c:spPr>
              <a:solidFill>
                <a:schemeClr val="accent3">
                  <a:lumMod val="60000"/>
                  <a:lumOff val="40000"/>
                </a:schemeClr>
              </a:solidFill>
              <a:ln>
                <a:solidFill>
                  <a:srgbClr val="00B050">
                    <a:lumMod val="60000"/>
                    <a:lumOff val="40000"/>
                  </a:srgbClr>
                </a:solidFill>
              </a:ln>
            </c:spPr>
          </c:marker>
          <c:cat>
            <c:strRef>
              <c:f>List1!$A$2:$A$11</c:f>
              <c:strCache>
                <c:ptCount val="10"/>
                <c:pt idx="0">
                  <c:v>Zdraví</c:v>
                </c:pt>
                <c:pt idx="1">
                  <c:v>Práce</c:v>
                </c:pt>
                <c:pt idx="2">
                  <c:v>Finance</c:v>
                </c:pt>
                <c:pt idx="3">
                  <c:v>Volný čas</c:v>
                </c:pt>
                <c:pt idx="4">
                  <c:v>Partnerství</c:v>
                </c:pt>
                <c:pt idx="5">
                  <c:v>Děti</c:v>
                </c:pt>
                <c:pt idx="6">
                  <c:v>Vlastní osoba</c:v>
                </c:pt>
                <c:pt idx="7">
                  <c:v>Sexualita</c:v>
                </c:pt>
                <c:pt idx="8">
                  <c:v>Přátelé</c:v>
                </c:pt>
                <c:pt idx="9">
                  <c:v>Bydlení</c:v>
                </c:pt>
              </c:strCache>
            </c:strRef>
          </c:cat>
          <c:val>
            <c:numRef>
              <c:f>List1!$H$2:$H$11</c:f>
              <c:numCache>
                <c:formatCode>General</c:formatCode>
                <c:ptCount val="10"/>
                <c:pt idx="0">
                  <c:v>35.1</c:v>
                </c:pt>
                <c:pt idx="1">
                  <c:v>44.3</c:v>
                </c:pt>
                <c:pt idx="2">
                  <c:v>46.2</c:v>
                </c:pt>
                <c:pt idx="3">
                  <c:v>22.3</c:v>
                </c:pt>
                <c:pt idx="4">
                  <c:v>31.4</c:v>
                </c:pt>
                <c:pt idx="5">
                  <c:v>38.800000000000004</c:v>
                </c:pt>
                <c:pt idx="6">
                  <c:v>44.9</c:v>
                </c:pt>
                <c:pt idx="7">
                  <c:v>32.300000000000004</c:v>
                </c:pt>
                <c:pt idx="8">
                  <c:v>35.6</c:v>
                </c:pt>
                <c:pt idx="9">
                  <c:v>44.5</c:v>
                </c:pt>
              </c:numCache>
            </c:numRef>
          </c:val>
        </c:ser>
        <c:marker val="1"/>
        <c:axId val="172684416"/>
        <c:axId val="172686336"/>
      </c:lineChart>
      <c:catAx>
        <c:axId val="172684416"/>
        <c:scaling>
          <c:orientation val="minMax"/>
        </c:scaling>
        <c:axPos val="b"/>
        <c:majorTickMark val="none"/>
        <c:tickLblPos val="nextTo"/>
        <c:txPr>
          <a:bodyPr rot="-5400000" vert="horz"/>
          <a:lstStyle/>
          <a:p>
            <a:pPr>
              <a:defRPr b="1"/>
            </a:pPr>
            <a:endParaRPr lang="cs-CZ"/>
          </a:p>
        </c:txPr>
        <c:crossAx val="172686336"/>
        <c:crosses val="autoZero"/>
        <c:auto val="1"/>
        <c:lblAlgn val="ctr"/>
        <c:lblOffset val="100"/>
      </c:catAx>
      <c:valAx>
        <c:axId val="172686336"/>
        <c:scaling>
          <c:orientation val="minMax"/>
          <c:max val="47"/>
          <c:min val="22"/>
        </c:scaling>
        <c:axPos val="l"/>
        <c:majorGridlines/>
        <c:numFmt formatCode="General" sourceLinked="1"/>
        <c:majorTickMark val="none"/>
        <c:tickLblPos val="nextTo"/>
        <c:txPr>
          <a:bodyPr/>
          <a:lstStyle/>
          <a:p>
            <a:pPr>
              <a:defRPr b="1"/>
            </a:pPr>
            <a:endParaRPr lang="cs-CZ"/>
          </a:p>
        </c:txPr>
        <c:crossAx val="172684416"/>
        <c:crosses val="autoZero"/>
        <c:crossBetween val="between"/>
        <c:majorUnit val="2"/>
      </c:valAx>
    </c:plotArea>
    <c:legend>
      <c:legendPos val="r"/>
      <c:layout>
        <c:manualLayout>
          <c:xMode val="edge"/>
          <c:yMode val="edge"/>
          <c:x val="4.8340420587506733E-2"/>
          <c:y val="0.83400067444812243"/>
          <c:w val="0.91363948125110894"/>
          <c:h val="0.11537229223164112"/>
        </c:manualLayout>
      </c:layout>
    </c:legend>
    <c:plotVisOnly val="1"/>
  </c:chart>
  <c:spPr>
    <a:ln>
      <a:noFill/>
    </a:ln>
  </c:spPr>
  <c:externalData r:id="rId1"/>
</c:chartSpace>
</file>

<file path=word/theme/theme1.xml><?xml version="1.0" encoding="utf-8"?>
<a:theme xmlns:a="http://schemas.openxmlformats.org/drawingml/2006/main" name="Office Theme">
  <a:themeElements>
    <a:clrScheme name="Vlastní 1">
      <a:dk1>
        <a:sysClr val="windowText" lastClr="000000"/>
      </a:dk1>
      <a:lt1>
        <a:sysClr val="window" lastClr="FFFFFF"/>
      </a:lt1>
      <a:dk2>
        <a:srgbClr val="1F497D"/>
      </a:dk2>
      <a:lt2>
        <a:srgbClr val="EEECE1"/>
      </a:lt2>
      <a:accent1>
        <a:srgbClr val="FF0000"/>
      </a:accent1>
      <a:accent2>
        <a:srgbClr val="0000BF"/>
      </a:accent2>
      <a:accent3>
        <a:srgbClr val="00B050"/>
      </a:accent3>
      <a:accent4>
        <a:srgbClr val="FE19FF"/>
      </a:accent4>
      <a:accent5>
        <a:srgbClr val="16C5FC"/>
      </a:accent5>
      <a:accent6>
        <a:srgbClr val="FFFF00"/>
      </a:accent6>
      <a:hlink>
        <a:srgbClr val="0000FF"/>
      </a:hlink>
      <a:folHlink>
        <a:srgbClr val="800080"/>
      </a:folHlink>
    </a:clrScheme>
    <a:fontScheme name="Office – klasické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Talent">
      <a:fillStyleLst>
        <a:solidFill>
          <a:schemeClr val="phClr"/>
        </a:solidFill>
        <a:gradFill rotWithShape="1">
          <a:gsLst>
            <a:gs pos="0">
              <a:schemeClr val="phClr">
                <a:tint val="10000"/>
                <a:satMod val="300000"/>
              </a:schemeClr>
            </a:gs>
            <a:gs pos="34000">
              <a:schemeClr val="phClr">
                <a:tint val="13500"/>
                <a:satMod val="250000"/>
              </a:schemeClr>
            </a:gs>
            <a:gs pos="100000">
              <a:schemeClr val="phClr">
                <a:tint val="60000"/>
                <a:satMod val="200000"/>
              </a:schemeClr>
            </a:gs>
          </a:gsLst>
          <a:path path="circle">
            <a:fillToRect l="50000" t="155000" r="50000" b="-55000"/>
          </a:path>
        </a:gradFill>
        <a:gradFill rotWithShape="1">
          <a:gsLst>
            <a:gs pos="0">
              <a:schemeClr val="phClr">
                <a:tint val="60000"/>
                <a:satMod val="160000"/>
              </a:schemeClr>
            </a:gs>
            <a:gs pos="46000">
              <a:schemeClr val="phClr">
                <a:tint val="86000"/>
                <a:satMod val="160000"/>
              </a:schemeClr>
            </a:gs>
            <a:gs pos="100000">
              <a:schemeClr val="phClr">
                <a:shade val="40000"/>
                <a:satMod val="160000"/>
              </a:schemeClr>
            </a:gs>
          </a:gsLst>
          <a:path path="circle">
            <a:fillToRect l="50000" t="155000" r="50000" b="-55000"/>
          </a:path>
        </a:gradFill>
      </a:fillStyleLst>
      <a:lnStyleLst>
        <a:ln w="9525" cap="flat" cmpd="sng" algn="ctr">
          <a:solidFill>
            <a:schemeClr val="phClr">
              <a:satMod val="120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63500" dist="25400" dir="14700000" algn="t" rotWithShape="0">
              <a:srgbClr val="000000">
                <a:alpha val="50000"/>
              </a:srgbClr>
            </a:outerShdw>
          </a:effectLst>
        </a:effectStyle>
        <a:effectStyle>
          <a:effectLst>
            <a:outerShdw blurRad="50800" dist="38100" dir="14700000" algn="t" rotWithShape="0">
              <a:srgbClr val="000000">
                <a:alpha val="60000"/>
              </a:srgbClr>
            </a:outerShdw>
          </a:effectLst>
        </a:effectStyle>
        <a:effectStyle>
          <a:effectLst>
            <a:outerShdw blurRad="50800" dist="38100" dir="14700000" algn="t" rotWithShape="0">
              <a:srgbClr val="000000">
                <a:alpha val="60000"/>
              </a:srgbClr>
            </a:outerShdw>
          </a:effectLst>
          <a:scene3d>
            <a:camera prst="orthographicFront" fov="0">
              <a:rot lat="0" lon="0" rev="0"/>
            </a:camera>
            <a:lightRig rig="contrasting" dir="t">
              <a:rot lat="0" lon="0" rev="3600000"/>
            </a:lightRig>
          </a:scene3d>
          <a:sp3d prstMaterial="plastic">
            <a:bevelT w="127000" h="38200" prst="relaxedInset"/>
            <a:contourClr>
              <a:schemeClr val="ph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20A2C31-4BDB-46C6-ACE4-7D71510FE8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85</Pages>
  <Words>14691</Words>
  <Characters>86677</Characters>
  <Application>Microsoft Office Word</Application>
  <DocSecurity>0</DocSecurity>
  <Lines>722</Lines>
  <Paragraphs>202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101166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Tomas Krystof</dc:creator>
  <cp:lastModifiedBy>PETRA</cp:lastModifiedBy>
  <cp:revision>20</cp:revision>
  <dcterms:created xsi:type="dcterms:W3CDTF">2019-07-01T20:45:00Z</dcterms:created>
  <dcterms:modified xsi:type="dcterms:W3CDTF">2019-07-01T21:46:00Z</dcterms:modified>
</cp:coreProperties>
</file>