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D1" w:rsidRPr="004E1D55" w:rsidRDefault="001C2D58" w:rsidP="00F925B4">
      <w:pPr>
        <w:pStyle w:val="titulnstrana"/>
        <w:spacing w:line="480" w:lineRule="auto"/>
        <w:rPr>
          <w:rFonts w:cs="Times New Roman"/>
          <w:b/>
          <w:color w:val="auto"/>
        </w:rPr>
      </w:pPr>
      <w:bookmarkStart w:id="0" w:name="_Toc468394660"/>
      <w:bookmarkStart w:id="1" w:name="_Toc468399718"/>
      <w:bookmarkStart w:id="2" w:name="_Toc468404157"/>
      <w:bookmarkStart w:id="3" w:name="_Toc60829442"/>
      <w:bookmarkStart w:id="4" w:name="_Toc60829580"/>
      <w:r w:rsidRPr="004E1D55">
        <w:rPr>
          <w:rFonts w:cs="Times New Roman"/>
          <w:b/>
          <w:color w:val="auto"/>
        </w:rPr>
        <w:t>Univerzita Palackého v Olomouci</w:t>
      </w:r>
      <w:r w:rsidRPr="004E1D55">
        <w:rPr>
          <w:rFonts w:cs="Times New Roman"/>
          <w:b/>
          <w:color w:val="auto"/>
        </w:rPr>
        <w:br/>
        <w:t>Právnická fakulta</w:t>
      </w:r>
      <w:bookmarkEnd w:id="0"/>
      <w:bookmarkEnd w:id="1"/>
      <w:bookmarkEnd w:id="2"/>
      <w:bookmarkEnd w:id="3"/>
      <w:bookmarkEnd w:id="4"/>
    </w:p>
    <w:p w:rsidR="00E04617" w:rsidRPr="004E1D55" w:rsidRDefault="00E04617" w:rsidP="00F925B4">
      <w:pPr>
        <w:pStyle w:val="titulnstrana"/>
        <w:spacing w:line="480" w:lineRule="auto"/>
        <w:jc w:val="both"/>
        <w:rPr>
          <w:rFonts w:cs="Times New Roman"/>
          <w:b/>
          <w:color w:val="auto"/>
        </w:rPr>
      </w:pPr>
    </w:p>
    <w:p w:rsidR="001C2D58" w:rsidRPr="004E1D55" w:rsidRDefault="00163870" w:rsidP="00F925B4">
      <w:pPr>
        <w:pStyle w:val="titulnstrana"/>
        <w:spacing w:before="0" w:after="0" w:line="480" w:lineRule="auto"/>
        <w:rPr>
          <w:rFonts w:cs="Times New Roman"/>
          <w:b/>
          <w:color w:val="auto"/>
        </w:rPr>
      </w:pPr>
      <w:bookmarkStart w:id="5" w:name="_Toc60829443"/>
      <w:bookmarkStart w:id="6" w:name="_Toc60829581"/>
      <w:r w:rsidRPr="004E1D55">
        <w:rPr>
          <w:rFonts w:cs="Times New Roman"/>
          <w:b/>
          <w:color w:val="auto"/>
        </w:rPr>
        <w:t>Barbora Preisslerová</w:t>
      </w:r>
      <w:bookmarkEnd w:id="5"/>
      <w:bookmarkEnd w:id="6"/>
    </w:p>
    <w:p w:rsidR="002B10D8" w:rsidRPr="004E1D55" w:rsidRDefault="002B10D8" w:rsidP="00F925B4">
      <w:pPr>
        <w:pStyle w:val="titulnstrana"/>
        <w:spacing w:before="0" w:after="0" w:line="480" w:lineRule="auto"/>
        <w:rPr>
          <w:rFonts w:cs="Times New Roman"/>
          <w:b/>
          <w:color w:val="auto"/>
        </w:rPr>
      </w:pPr>
    </w:p>
    <w:p w:rsidR="003022D1" w:rsidRPr="00E04617" w:rsidRDefault="00163870" w:rsidP="00F925B4">
      <w:pPr>
        <w:pStyle w:val="titulnstrana"/>
        <w:spacing w:before="0" w:after="0" w:line="480" w:lineRule="auto"/>
        <w:rPr>
          <w:rFonts w:cs="Times New Roman"/>
          <w:b/>
          <w:color w:val="auto"/>
          <w:sz w:val="40"/>
          <w:szCs w:val="40"/>
        </w:rPr>
      </w:pPr>
      <w:bookmarkStart w:id="7" w:name="_Toc60829444"/>
      <w:bookmarkStart w:id="8" w:name="_Toc60829582"/>
      <w:bookmarkStart w:id="9" w:name="_Toc468394662"/>
      <w:bookmarkStart w:id="10" w:name="_Toc468399720"/>
      <w:bookmarkStart w:id="11" w:name="_Toc468404159"/>
      <w:r w:rsidRPr="00E04617">
        <w:rPr>
          <w:rFonts w:cs="Times New Roman"/>
          <w:b/>
          <w:color w:val="auto"/>
          <w:sz w:val="40"/>
          <w:szCs w:val="40"/>
        </w:rPr>
        <w:t>Právo na pozůstalost se zaměřením na dědickou nezpůsobilost</w:t>
      </w:r>
      <w:bookmarkEnd w:id="7"/>
      <w:bookmarkEnd w:id="8"/>
    </w:p>
    <w:p w:rsidR="002B10D8" w:rsidRPr="004E1D55" w:rsidRDefault="002B10D8" w:rsidP="00F925B4">
      <w:pPr>
        <w:pStyle w:val="titulnstrana"/>
        <w:spacing w:before="0" w:after="0" w:line="480" w:lineRule="auto"/>
        <w:rPr>
          <w:rFonts w:cs="Times New Roman"/>
          <w:b/>
          <w:color w:val="auto"/>
        </w:rPr>
      </w:pPr>
    </w:p>
    <w:p w:rsidR="00F11E1D" w:rsidRPr="004E1D55" w:rsidRDefault="0039292E" w:rsidP="00F925B4">
      <w:pPr>
        <w:pStyle w:val="titulnstrana"/>
        <w:spacing w:before="0" w:after="0" w:line="480" w:lineRule="auto"/>
        <w:rPr>
          <w:rFonts w:cs="Times New Roman"/>
          <w:b/>
          <w:color w:val="auto"/>
        </w:rPr>
      </w:pPr>
      <w:bookmarkStart w:id="12" w:name="_Toc60829445"/>
      <w:bookmarkStart w:id="13" w:name="_Toc60829583"/>
      <w:r w:rsidRPr="004E1D55">
        <w:rPr>
          <w:rFonts w:cs="Times New Roman"/>
          <w:b/>
          <w:color w:val="auto"/>
        </w:rPr>
        <w:t>Diplomová práce</w:t>
      </w:r>
      <w:bookmarkEnd w:id="12"/>
      <w:bookmarkEnd w:id="13"/>
      <w:r w:rsidR="001C2D58" w:rsidRPr="004E1D55">
        <w:rPr>
          <w:rFonts w:cs="Times New Roman"/>
          <w:b/>
          <w:color w:val="auto"/>
        </w:rPr>
        <w:br/>
      </w:r>
      <w:bookmarkStart w:id="14" w:name="_Toc468394663"/>
      <w:bookmarkStart w:id="15" w:name="_Toc468399721"/>
      <w:bookmarkStart w:id="16" w:name="_Toc468404160"/>
      <w:bookmarkEnd w:id="9"/>
      <w:bookmarkEnd w:id="10"/>
      <w:bookmarkEnd w:id="11"/>
    </w:p>
    <w:p w:rsidR="00662D0D" w:rsidRPr="004E1D55" w:rsidRDefault="00662D0D" w:rsidP="00F925B4">
      <w:pPr>
        <w:pStyle w:val="titulnstrana"/>
        <w:spacing w:before="0" w:after="0" w:line="480" w:lineRule="auto"/>
        <w:jc w:val="both"/>
        <w:rPr>
          <w:rFonts w:cs="Times New Roman"/>
          <w:b/>
          <w:color w:val="auto"/>
        </w:rPr>
      </w:pPr>
    </w:p>
    <w:p w:rsidR="001C2D58" w:rsidRPr="004E1D55" w:rsidRDefault="001C2D58" w:rsidP="00F925B4">
      <w:pPr>
        <w:pStyle w:val="titulnstrana"/>
        <w:spacing w:line="480" w:lineRule="auto"/>
        <w:rPr>
          <w:rFonts w:cs="Times New Roman"/>
          <w:b/>
          <w:color w:val="auto"/>
        </w:rPr>
        <w:sectPr w:rsidR="001C2D58" w:rsidRPr="004E1D55" w:rsidSect="00272B0D">
          <w:footerReference w:type="default" r:id="rId8"/>
          <w:pgSz w:w="11906" w:h="16838"/>
          <w:pgMar w:top="1418" w:right="1134" w:bottom="1418" w:left="1701" w:header="709" w:footer="709" w:gutter="0"/>
          <w:pgNumType w:start="1"/>
          <w:cols w:space="708"/>
          <w:docGrid w:linePitch="360"/>
        </w:sectPr>
      </w:pPr>
      <w:bookmarkStart w:id="17" w:name="_Toc60829446"/>
      <w:bookmarkStart w:id="18" w:name="_Toc60829584"/>
      <w:r w:rsidRPr="004E1D55">
        <w:rPr>
          <w:rFonts w:cs="Times New Roman"/>
          <w:b/>
          <w:color w:val="auto"/>
        </w:rPr>
        <w:t xml:space="preserve">Olomouc </w:t>
      </w:r>
      <w:bookmarkEnd w:id="14"/>
      <w:bookmarkEnd w:id="15"/>
      <w:bookmarkEnd w:id="16"/>
      <w:r w:rsidRPr="004E1D55">
        <w:rPr>
          <w:rFonts w:cs="Times New Roman"/>
          <w:b/>
          <w:color w:val="auto"/>
        </w:rPr>
        <w:t>20</w:t>
      </w:r>
      <w:bookmarkEnd w:id="17"/>
      <w:bookmarkEnd w:id="18"/>
      <w:r w:rsidR="008D0A1B">
        <w:rPr>
          <w:rFonts w:cs="Times New Roman"/>
          <w:b/>
          <w:color w:val="auto"/>
        </w:rPr>
        <w:t>21</w:t>
      </w: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3022D1" w:rsidRPr="004E1D55" w:rsidRDefault="003022D1" w:rsidP="00C12414">
      <w:pPr>
        <w:pStyle w:val="Nadpis1"/>
        <w:ind w:left="432"/>
        <w:rPr>
          <w:rFonts w:cs="Times New Roman"/>
          <w:color w:val="auto"/>
        </w:rPr>
      </w:pPr>
    </w:p>
    <w:p w:rsidR="00B17617" w:rsidRPr="004E1D55" w:rsidRDefault="00B17617" w:rsidP="00B17617">
      <w:pPr>
        <w:rPr>
          <w:rFonts w:cs="Times New Roman"/>
        </w:rPr>
      </w:pPr>
    </w:p>
    <w:p w:rsidR="00B17617" w:rsidRPr="00F925B4" w:rsidRDefault="003022D1" w:rsidP="00F925B4">
      <w:pPr>
        <w:spacing w:after="0"/>
      </w:pPr>
      <w:r w:rsidRPr="00F925B4">
        <w:t xml:space="preserve">Prohlašuji, že jsem </w:t>
      </w:r>
      <w:r w:rsidR="00B17617" w:rsidRPr="00F925B4">
        <w:t xml:space="preserve">diplomovou práci na téma </w:t>
      </w:r>
      <w:r w:rsidR="002B10D8" w:rsidRPr="00F925B4">
        <w:t>„</w:t>
      </w:r>
      <w:r w:rsidR="00B17617" w:rsidRPr="00F925B4">
        <w:t>Právo na pozůstalost se zaměřením na dědickou nezpůsobilost</w:t>
      </w:r>
      <w:r w:rsidR="002B10D8" w:rsidRPr="00F925B4">
        <w:t>“</w:t>
      </w:r>
      <w:r w:rsidR="00B17617" w:rsidRPr="00F925B4">
        <w:t xml:space="preserve"> vypracovala samostatně a citoval</w:t>
      </w:r>
      <w:r w:rsidRPr="00F925B4">
        <w:t>a jsem všechny použité zdroje.</w:t>
      </w:r>
    </w:p>
    <w:p w:rsidR="00B17617" w:rsidRPr="00F925B4" w:rsidRDefault="00B17617" w:rsidP="00F925B4">
      <w:pPr>
        <w:spacing w:after="0"/>
      </w:pPr>
    </w:p>
    <w:p w:rsidR="00B17617" w:rsidRPr="00F925B4" w:rsidRDefault="00B17617" w:rsidP="00F925B4">
      <w:pPr>
        <w:spacing w:after="0"/>
      </w:pPr>
    </w:p>
    <w:p w:rsidR="003022D1" w:rsidRPr="00F925B4" w:rsidRDefault="00B17617" w:rsidP="00F925B4">
      <w:pPr>
        <w:spacing w:after="0"/>
      </w:pPr>
      <w:r w:rsidRPr="00F925B4">
        <w:t>V Olomouci</w:t>
      </w:r>
      <w:r w:rsidR="00D0725F" w:rsidRPr="00F925B4">
        <w:t xml:space="preserve"> dne </w:t>
      </w:r>
      <w:r w:rsidR="00CA3D5C">
        <w:t>12. 1. 2021</w:t>
      </w:r>
      <w:r w:rsidR="00CA3D5C">
        <w:tab/>
      </w:r>
      <w:r w:rsidR="00CA3D5C">
        <w:tab/>
      </w:r>
      <w:r w:rsidR="00CA3D5C">
        <w:tab/>
      </w:r>
      <w:r w:rsidR="00CA3D5C">
        <w:tab/>
      </w:r>
      <w:r w:rsidR="00CA3D5C">
        <w:tab/>
      </w:r>
      <w:r w:rsidR="00CA3D5C">
        <w:tab/>
      </w:r>
      <w:r w:rsidR="00D0725F" w:rsidRPr="00F925B4">
        <w:t>Barbora Preisslerová</w:t>
      </w:r>
    </w:p>
    <w:p w:rsidR="002B10D8" w:rsidRPr="004E1D55" w:rsidRDefault="002B10D8" w:rsidP="002B10D8">
      <w:pPr>
        <w:autoSpaceDE w:val="0"/>
        <w:autoSpaceDN w:val="0"/>
        <w:adjustRightInd w:val="0"/>
        <w:spacing w:after="0"/>
        <w:jc w:val="left"/>
        <w:rPr>
          <w:rFonts w:cs="Times New Roman"/>
          <w:szCs w:val="24"/>
        </w:rPr>
      </w:pPr>
      <w:r w:rsidRPr="004E1D55">
        <w:rPr>
          <w:rFonts w:cs="Times New Roman"/>
          <w:szCs w:val="24"/>
        </w:rPr>
        <w:tab/>
      </w:r>
      <w:r w:rsidRPr="004E1D55">
        <w:rPr>
          <w:rFonts w:cs="Times New Roman"/>
          <w:szCs w:val="24"/>
        </w:rPr>
        <w:tab/>
      </w:r>
      <w:r w:rsidRPr="004E1D55">
        <w:rPr>
          <w:rFonts w:cs="Times New Roman"/>
          <w:szCs w:val="24"/>
        </w:rPr>
        <w:tab/>
      </w:r>
      <w:r w:rsidRPr="004E1D55">
        <w:rPr>
          <w:rFonts w:cs="Times New Roman"/>
          <w:szCs w:val="24"/>
        </w:rPr>
        <w:tab/>
      </w:r>
      <w:r w:rsidRPr="004E1D55">
        <w:rPr>
          <w:rFonts w:cs="Times New Roman"/>
          <w:szCs w:val="24"/>
        </w:rPr>
        <w:tab/>
      </w:r>
      <w:r w:rsidRPr="004E1D55">
        <w:rPr>
          <w:rFonts w:cs="Times New Roman"/>
          <w:szCs w:val="24"/>
        </w:rPr>
        <w:tab/>
      </w:r>
      <w:r w:rsidRPr="004E1D55">
        <w:rPr>
          <w:rFonts w:cs="Times New Roman"/>
          <w:szCs w:val="24"/>
        </w:rPr>
        <w:tab/>
      </w:r>
      <w:r w:rsidRPr="004E1D55">
        <w:rPr>
          <w:rFonts w:cs="Times New Roman"/>
          <w:szCs w:val="24"/>
        </w:rPr>
        <w:tab/>
        <w:t xml:space="preserve">   </w:t>
      </w: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B10D8" w:rsidRPr="004E1D55" w:rsidRDefault="002B10D8" w:rsidP="00C12414">
      <w:pPr>
        <w:pStyle w:val="Nadpis1"/>
        <w:ind w:left="432"/>
        <w:rPr>
          <w:rFonts w:cs="Times New Roman"/>
          <w:color w:val="auto"/>
        </w:rPr>
      </w:pPr>
    </w:p>
    <w:p w:rsidR="002427F0" w:rsidRPr="00F925B4" w:rsidRDefault="00D0725F" w:rsidP="002427F0">
      <w:bookmarkStart w:id="19" w:name="_Toc60829447"/>
      <w:bookmarkStart w:id="20" w:name="_Toc60829585"/>
      <w:r w:rsidRPr="00F925B4">
        <w:t>Tímto bych ráda poděkovala JUDr. Václavu Bednářovi, Ph.D. za odborné vedení, konzultace a připomínky poskytnuté při psaní práce.</w:t>
      </w:r>
      <w:bookmarkEnd w:id="19"/>
      <w:bookmarkEnd w:id="20"/>
    </w:p>
    <w:p w:rsidR="00B74639" w:rsidRDefault="00B74639" w:rsidP="002427F0">
      <w:pPr>
        <w:rPr>
          <w:rFonts w:cs="Times New Roman"/>
        </w:rPr>
      </w:pPr>
    </w:p>
    <w:sdt>
      <w:sdtPr>
        <w:rPr>
          <w:rFonts w:ascii="Times New Roman" w:eastAsiaTheme="minorHAnsi" w:hAnsi="Times New Roman" w:cstheme="minorBidi"/>
          <w:b w:val="0"/>
          <w:bCs w:val="0"/>
          <w:color w:val="auto"/>
          <w:sz w:val="24"/>
          <w:szCs w:val="22"/>
        </w:rPr>
        <w:id w:val="454705"/>
        <w:docPartObj>
          <w:docPartGallery w:val="Table of Contents"/>
          <w:docPartUnique/>
        </w:docPartObj>
      </w:sdtPr>
      <w:sdtContent>
        <w:p w:rsidR="00F925B4" w:rsidRPr="00205080" w:rsidRDefault="00205080" w:rsidP="0031744C">
          <w:pPr>
            <w:pStyle w:val="Nadpisobsahu"/>
            <w:spacing w:line="360" w:lineRule="auto"/>
            <w:rPr>
              <w:rStyle w:val="Nadpis1Char"/>
              <w:b/>
            </w:rPr>
          </w:pPr>
          <w:r w:rsidRPr="00205080">
            <w:rPr>
              <w:rStyle w:val="Nadpis1Char"/>
              <w:b/>
            </w:rPr>
            <w:t>Struktura diplomové práce</w:t>
          </w:r>
        </w:p>
        <w:p w:rsidR="0080221B" w:rsidRPr="0080221B" w:rsidRDefault="00C92A99" w:rsidP="0080221B">
          <w:pPr>
            <w:pStyle w:val="Obsah1"/>
            <w:spacing w:line="360" w:lineRule="auto"/>
            <w:rPr>
              <w:rFonts w:ascii="Times New Roman" w:hAnsi="Times New Roman"/>
              <w:b w:val="0"/>
              <w:sz w:val="24"/>
              <w:szCs w:val="24"/>
              <w:lang w:eastAsia="cs-CZ"/>
            </w:rPr>
          </w:pPr>
          <w:r w:rsidRPr="00C92A99">
            <w:rPr>
              <w:rFonts w:ascii="Times New Roman" w:hAnsi="Times New Roman"/>
              <w:sz w:val="24"/>
              <w:szCs w:val="24"/>
            </w:rPr>
            <w:fldChar w:fldCharType="begin"/>
          </w:r>
          <w:r w:rsidR="00F925B4" w:rsidRPr="0031744C">
            <w:rPr>
              <w:rFonts w:ascii="Times New Roman" w:hAnsi="Times New Roman"/>
              <w:sz w:val="24"/>
              <w:szCs w:val="24"/>
            </w:rPr>
            <w:instrText xml:space="preserve"> TOC \o "1-3" \h \z \u </w:instrText>
          </w:r>
          <w:r w:rsidRPr="00C92A99">
            <w:rPr>
              <w:rFonts w:ascii="Times New Roman" w:hAnsi="Times New Roman"/>
              <w:sz w:val="24"/>
              <w:szCs w:val="24"/>
            </w:rPr>
            <w:fldChar w:fldCharType="separate"/>
          </w:r>
          <w:hyperlink w:anchor="_Toc60994636" w:history="1">
            <w:r w:rsidR="0080221B" w:rsidRPr="0080221B">
              <w:rPr>
                <w:rStyle w:val="Hypertextovodkaz"/>
                <w:rFonts w:ascii="Times New Roman" w:hAnsi="Times New Roman"/>
                <w:sz w:val="24"/>
                <w:szCs w:val="24"/>
              </w:rPr>
              <w:t>Seznam použitých zkratek</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_Toc60994636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6</w:t>
            </w:r>
            <w:r w:rsidRPr="0080221B">
              <w:rPr>
                <w:rFonts w:ascii="Times New Roman" w:hAnsi="Times New Roman"/>
                <w:webHidden/>
                <w:sz w:val="24"/>
                <w:szCs w:val="24"/>
              </w:rPr>
              <w:fldChar w:fldCharType="end"/>
            </w:r>
          </w:hyperlink>
        </w:p>
        <w:p w:rsidR="0080221B" w:rsidRPr="0080221B" w:rsidRDefault="00C92A99" w:rsidP="0080221B">
          <w:pPr>
            <w:pStyle w:val="Obsah1"/>
            <w:spacing w:line="360" w:lineRule="auto"/>
            <w:rPr>
              <w:rFonts w:ascii="Times New Roman" w:hAnsi="Times New Roman"/>
              <w:b w:val="0"/>
              <w:sz w:val="24"/>
              <w:szCs w:val="24"/>
              <w:lang w:eastAsia="cs-CZ"/>
            </w:rPr>
          </w:pPr>
          <w:hyperlink w:anchor="_Toc60994637" w:history="1">
            <w:r w:rsidR="0080221B" w:rsidRPr="0080221B">
              <w:rPr>
                <w:rStyle w:val="Hypertextovodkaz"/>
                <w:rFonts w:ascii="Times New Roman" w:hAnsi="Times New Roman"/>
                <w:sz w:val="24"/>
                <w:szCs w:val="24"/>
              </w:rPr>
              <w:t>Úvod</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_Toc60994637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7</w:t>
            </w:r>
            <w:r w:rsidRPr="0080221B">
              <w:rPr>
                <w:rFonts w:ascii="Times New Roman" w:hAnsi="Times New Roman"/>
                <w:webHidden/>
                <w:sz w:val="24"/>
                <w:szCs w:val="24"/>
              </w:rPr>
              <w:fldChar w:fldCharType="end"/>
            </w:r>
          </w:hyperlink>
        </w:p>
        <w:p w:rsidR="0080221B" w:rsidRPr="0080221B" w:rsidRDefault="00C92A99" w:rsidP="0080221B">
          <w:pPr>
            <w:pStyle w:val="Obsah1"/>
            <w:spacing w:line="360" w:lineRule="auto"/>
            <w:rPr>
              <w:rFonts w:ascii="Times New Roman" w:hAnsi="Times New Roman"/>
              <w:b w:val="0"/>
              <w:sz w:val="24"/>
              <w:szCs w:val="24"/>
              <w:lang w:eastAsia="cs-CZ"/>
            </w:rPr>
          </w:pPr>
          <w:hyperlink w:anchor="_Toc60994638" w:history="1">
            <w:r w:rsidR="0080221B" w:rsidRPr="0080221B">
              <w:rPr>
                <w:rStyle w:val="Hypertextovodkaz"/>
                <w:rFonts w:ascii="Times New Roman" w:hAnsi="Times New Roman"/>
                <w:sz w:val="24"/>
                <w:szCs w:val="24"/>
              </w:rPr>
              <w:t>1</w:t>
            </w:r>
            <w:r w:rsidR="0080221B" w:rsidRPr="0080221B">
              <w:rPr>
                <w:rFonts w:ascii="Times New Roman" w:hAnsi="Times New Roman"/>
                <w:b w:val="0"/>
                <w:sz w:val="24"/>
                <w:szCs w:val="24"/>
                <w:lang w:eastAsia="cs-CZ"/>
              </w:rPr>
              <w:tab/>
            </w:r>
            <w:r w:rsidR="0080221B" w:rsidRPr="0080221B">
              <w:rPr>
                <w:rStyle w:val="Hypertextovodkaz"/>
                <w:rFonts w:ascii="Times New Roman" w:hAnsi="Times New Roman"/>
                <w:sz w:val="24"/>
                <w:szCs w:val="24"/>
              </w:rPr>
              <w:t>Vymezení základních pojmů</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_Toc60994638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9</w:t>
            </w:r>
            <w:r w:rsidRPr="0080221B">
              <w:rPr>
                <w:rFonts w:ascii="Times New Roman" w:hAnsi="Times New Roman"/>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39" w:history="1">
            <w:r w:rsidR="0080221B" w:rsidRPr="0080221B">
              <w:rPr>
                <w:rStyle w:val="Hypertextovodkaz"/>
                <w:rFonts w:ascii="Times New Roman" w:hAnsi="Times New Roman" w:cs="Times New Roman"/>
                <w:noProof/>
                <w:sz w:val="24"/>
                <w:szCs w:val="24"/>
              </w:rPr>
              <w:t>1.1</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Pozůstalost</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_Toc60994639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9</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40" w:history="1">
            <w:r w:rsidR="0080221B" w:rsidRPr="0080221B">
              <w:rPr>
                <w:rStyle w:val="Hypertextovodkaz"/>
                <w:rFonts w:ascii="Times New Roman" w:hAnsi="Times New Roman" w:cs="Times New Roman"/>
                <w:noProof/>
                <w:sz w:val="24"/>
                <w:szCs w:val="24"/>
              </w:rPr>
              <w:t>1.2</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Právo na pozůstalost</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_Toc60994640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10</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1"/>
            <w:spacing w:line="360" w:lineRule="auto"/>
            <w:rPr>
              <w:rFonts w:ascii="Times New Roman" w:hAnsi="Times New Roman"/>
              <w:b w:val="0"/>
              <w:sz w:val="24"/>
              <w:szCs w:val="24"/>
              <w:lang w:eastAsia="cs-CZ"/>
            </w:rPr>
          </w:pPr>
          <w:hyperlink w:anchor="_Toc60994641" w:history="1">
            <w:r w:rsidR="0080221B" w:rsidRPr="0080221B">
              <w:rPr>
                <w:rStyle w:val="Hypertextovodkaz"/>
                <w:rFonts w:ascii="Times New Roman" w:hAnsi="Times New Roman"/>
                <w:sz w:val="24"/>
                <w:szCs w:val="24"/>
              </w:rPr>
              <w:t>2</w:t>
            </w:r>
            <w:r w:rsidR="0080221B" w:rsidRPr="0080221B">
              <w:rPr>
                <w:rFonts w:ascii="Times New Roman" w:hAnsi="Times New Roman"/>
                <w:b w:val="0"/>
                <w:sz w:val="24"/>
                <w:szCs w:val="24"/>
                <w:lang w:eastAsia="cs-CZ"/>
              </w:rPr>
              <w:tab/>
            </w:r>
            <w:r w:rsidR="0080221B" w:rsidRPr="0080221B">
              <w:rPr>
                <w:rStyle w:val="Hypertextovodkaz"/>
                <w:rFonts w:ascii="Times New Roman" w:hAnsi="Times New Roman"/>
                <w:sz w:val="24"/>
                <w:szCs w:val="24"/>
              </w:rPr>
              <w:t>Historický vývoj institutu pozůstalosti a práva na ni</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_Toc60994641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11</w:t>
            </w:r>
            <w:r w:rsidRPr="0080221B">
              <w:rPr>
                <w:rFonts w:ascii="Times New Roman" w:hAnsi="Times New Roman"/>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42" w:history="1">
            <w:r w:rsidR="0080221B" w:rsidRPr="0080221B">
              <w:rPr>
                <w:rStyle w:val="Hypertextovodkaz"/>
                <w:rFonts w:ascii="Times New Roman" w:hAnsi="Times New Roman" w:cs="Times New Roman"/>
                <w:noProof/>
                <w:sz w:val="24"/>
                <w:szCs w:val="24"/>
              </w:rPr>
              <w:t xml:space="preserve">2.1 </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Obecný zákoník občanský z roku 1811</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_Toc60994642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11</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43" w:history="1">
            <w:r w:rsidR="0080221B" w:rsidRPr="0080221B">
              <w:rPr>
                <w:rStyle w:val="Hypertextovodkaz"/>
                <w:rFonts w:ascii="Times New Roman" w:hAnsi="Times New Roman" w:cs="Times New Roman"/>
                <w:noProof/>
                <w:sz w:val="24"/>
                <w:szCs w:val="24"/>
                <w:shd w:val="clear" w:color="auto" w:fill="FFFFFF"/>
              </w:rPr>
              <w:t>2.2</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shd w:val="clear" w:color="auto" w:fill="FFFFFF"/>
              </w:rPr>
              <w:t>Občanský zákoník z roku 1950</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_Toc60994643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12</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44" w:history="1">
            <w:r w:rsidR="0080221B" w:rsidRPr="0080221B">
              <w:rPr>
                <w:rStyle w:val="Hypertextovodkaz"/>
                <w:rFonts w:ascii="Times New Roman" w:hAnsi="Times New Roman" w:cs="Times New Roman"/>
                <w:noProof/>
                <w:sz w:val="24"/>
                <w:szCs w:val="24"/>
                <w:shd w:val="clear" w:color="auto" w:fill="FFFFFF"/>
              </w:rPr>
              <w:t>2.3</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shd w:val="clear" w:color="auto" w:fill="FFFFFF"/>
              </w:rPr>
              <w:t>Občanský zákoník z roku 1964</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_Toc60994644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13</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45" w:history="1">
            <w:r w:rsidR="0080221B" w:rsidRPr="0080221B">
              <w:rPr>
                <w:rStyle w:val="Hypertextovodkaz"/>
                <w:rFonts w:ascii="Times New Roman" w:hAnsi="Times New Roman" w:cs="Times New Roman"/>
                <w:noProof/>
                <w:sz w:val="24"/>
                <w:szCs w:val="24"/>
              </w:rPr>
              <w:t>2.4</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Občanský zákoník z roku 2012</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_Toc60994645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14</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1"/>
            <w:spacing w:line="360" w:lineRule="auto"/>
            <w:rPr>
              <w:rFonts w:ascii="Times New Roman" w:hAnsi="Times New Roman"/>
              <w:b w:val="0"/>
              <w:sz w:val="24"/>
              <w:szCs w:val="24"/>
              <w:lang w:eastAsia="cs-CZ"/>
            </w:rPr>
          </w:pPr>
          <w:hyperlink w:anchor="_Toc60994646" w:history="1">
            <w:r w:rsidR="0080221B" w:rsidRPr="0080221B">
              <w:rPr>
                <w:rStyle w:val="Hypertextovodkaz"/>
                <w:rFonts w:ascii="Times New Roman" w:hAnsi="Times New Roman"/>
                <w:sz w:val="24"/>
                <w:szCs w:val="24"/>
              </w:rPr>
              <w:t>3</w:t>
            </w:r>
            <w:r w:rsidR="0080221B" w:rsidRPr="0080221B">
              <w:rPr>
                <w:rFonts w:ascii="Times New Roman" w:hAnsi="Times New Roman"/>
                <w:b w:val="0"/>
                <w:sz w:val="24"/>
                <w:szCs w:val="24"/>
                <w:lang w:eastAsia="cs-CZ"/>
              </w:rPr>
              <w:tab/>
            </w:r>
            <w:r w:rsidR="0080221B" w:rsidRPr="0080221B">
              <w:rPr>
                <w:rStyle w:val="Hypertextovodkaz"/>
                <w:rFonts w:ascii="Times New Roman" w:hAnsi="Times New Roman"/>
                <w:sz w:val="24"/>
                <w:szCs w:val="24"/>
              </w:rPr>
              <w:t>Podmínky vzniku dědického práva</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_Toc60994646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15</w:t>
            </w:r>
            <w:r w:rsidRPr="0080221B">
              <w:rPr>
                <w:rFonts w:ascii="Times New Roman" w:hAnsi="Times New Roman"/>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47" w:history="1">
            <w:r w:rsidR="0080221B" w:rsidRPr="0080221B">
              <w:rPr>
                <w:rStyle w:val="Hypertextovodkaz"/>
                <w:rFonts w:ascii="Times New Roman" w:hAnsi="Times New Roman" w:cs="Times New Roman"/>
                <w:noProof/>
                <w:sz w:val="24"/>
                <w:szCs w:val="24"/>
              </w:rPr>
              <w:t>3.1</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Smrt zůstavitele</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_Toc60994647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15</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48" w:history="1">
            <w:r w:rsidR="0080221B" w:rsidRPr="0080221B">
              <w:rPr>
                <w:rStyle w:val="Hypertextovodkaz"/>
                <w:rFonts w:ascii="Times New Roman" w:hAnsi="Times New Roman" w:cs="Times New Roman"/>
                <w:noProof/>
                <w:sz w:val="24"/>
                <w:szCs w:val="24"/>
              </w:rPr>
              <w:t>3.2</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Existence pozůstalosti</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_Toc60994648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15</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49" w:history="1">
            <w:r w:rsidR="0080221B" w:rsidRPr="0080221B">
              <w:rPr>
                <w:rStyle w:val="Hypertextovodkaz"/>
                <w:rFonts w:ascii="Times New Roman" w:hAnsi="Times New Roman" w:cs="Times New Roman"/>
                <w:noProof/>
                <w:sz w:val="24"/>
                <w:szCs w:val="24"/>
              </w:rPr>
              <w:t>3.3</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Způsobilý dědic</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_Toc60994649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16</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50" w:history="1">
            <w:r w:rsidR="0080221B" w:rsidRPr="0080221B">
              <w:rPr>
                <w:rStyle w:val="Hypertextovodkaz"/>
                <w:rFonts w:ascii="Times New Roman" w:hAnsi="Times New Roman" w:cs="Times New Roman"/>
                <w:noProof/>
                <w:sz w:val="24"/>
                <w:szCs w:val="24"/>
              </w:rPr>
              <w:t>3.4</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Přijetí dědictví</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_Toc60994650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16</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1"/>
            <w:spacing w:line="360" w:lineRule="auto"/>
            <w:rPr>
              <w:rFonts w:ascii="Times New Roman" w:hAnsi="Times New Roman"/>
              <w:b w:val="0"/>
              <w:sz w:val="24"/>
              <w:szCs w:val="24"/>
              <w:lang w:eastAsia="cs-CZ"/>
            </w:rPr>
          </w:pPr>
          <w:hyperlink w:anchor="_Toc60994651" w:history="1">
            <w:r w:rsidR="0080221B" w:rsidRPr="0080221B">
              <w:rPr>
                <w:rStyle w:val="Hypertextovodkaz"/>
                <w:rFonts w:ascii="Times New Roman" w:hAnsi="Times New Roman"/>
                <w:sz w:val="24"/>
                <w:szCs w:val="24"/>
              </w:rPr>
              <w:t>4</w:t>
            </w:r>
            <w:r w:rsidR="0080221B" w:rsidRPr="0080221B">
              <w:rPr>
                <w:rFonts w:ascii="Times New Roman" w:hAnsi="Times New Roman"/>
                <w:b w:val="0"/>
                <w:sz w:val="24"/>
                <w:szCs w:val="24"/>
                <w:lang w:eastAsia="cs-CZ"/>
              </w:rPr>
              <w:tab/>
            </w:r>
            <w:r w:rsidR="0080221B" w:rsidRPr="0080221B">
              <w:rPr>
                <w:rStyle w:val="Hypertextovodkaz"/>
                <w:rFonts w:ascii="Times New Roman" w:hAnsi="Times New Roman"/>
                <w:sz w:val="24"/>
                <w:szCs w:val="24"/>
              </w:rPr>
              <w:t>Dispozice s dědickým právem</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_Toc60994651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17</w:t>
            </w:r>
            <w:r w:rsidRPr="0080221B">
              <w:rPr>
                <w:rFonts w:ascii="Times New Roman" w:hAnsi="Times New Roman"/>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52" w:history="1">
            <w:r w:rsidR="0080221B" w:rsidRPr="0080221B">
              <w:rPr>
                <w:rStyle w:val="Hypertextovodkaz"/>
                <w:rFonts w:ascii="Times New Roman" w:hAnsi="Times New Roman" w:cs="Times New Roman"/>
                <w:noProof/>
                <w:sz w:val="24"/>
                <w:szCs w:val="24"/>
              </w:rPr>
              <w:t>4.1</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Zřeknutí se dědického práva</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_Toc60994652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17</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53" w:history="1">
            <w:r w:rsidR="0080221B" w:rsidRPr="0080221B">
              <w:rPr>
                <w:rStyle w:val="Hypertextovodkaz"/>
                <w:rFonts w:ascii="Times New Roman" w:hAnsi="Times New Roman" w:cs="Times New Roman"/>
                <w:noProof/>
                <w:sz w:val="24"/>
                <w:szCs w:val="24"/>
                <w:shd w:val="clear" w:color="auto" w:fill="FFFFFF"/>
              </w:rPr>
              <w:t>4.2</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shd w:val="clear" w:color="auto" w:fill="FFFFFF"/>
              </w:rPr>
              <w:t>Odmítnutí dědictví</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_Toc60994653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19</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54" w:history="1">
            <w:r w:rsidR="0080221B" w:rsidRPr="0080221B">
              <w:rPr>
                <w:rStyle w:val="Hypertextovodkaz"/>
                <w:rFonts w:ascii="Times New Roman" w:hAnsi="Times New Roman" w:cs="Times New Roman"/>
                <w:noProof/>
                <w:sz w:val="24"/>
                <w:szCs w:val="24"/>
                <w:shd w:val="clear" w:color="auto" w:fill="FFFFFF"/>
              </w:rPr>
              <w:t>4.3</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shd w:val="clear" w:color="auto" w:fill="FFFFFF"/>
              </w:rPr>
              <w:t>Vzdání se dědictví</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_Toc60994654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20</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1"/>
            <w:spacing w:line="360" w:lineRule="auto"/>
            <w:rPr>
              <w:rFonts w:ascii="Times New Roman" w:hAnsi="Times New Roman"/>
              <w:b w:val="0"/>
              <w:sz w:val="24"/>
              <w:szCs w:val="24"/>
              <w:lang w:eastAsia="cs-CZ"/>
            </w:rPr>
          </w:pPr>
          <w:hyperlink w:anchor="_Toc60994655" w:history="1">
            <w:r w:rsidR="0080221B" w:rsidRPr="0080221B">
              <w:rPr>
                <w:rStyle w:val="Hypertextovodkaz"/>
                <w:rFonts w:ascii="Times New Roman" w:hAnsi="Times New Roman"/>
                <w:sz w:val="24"/>
                <w:szCs w:val="24"/>
              </w:rPr>
              <w:t>5</w:t>
            </w:r>
            <w:r w:rsidR="0080221B" w:rsidRPr="0080221B">
              <w:rPr>
                <w:rFonts w:ascii="Times New Roman" w:hAnsi="Times New Roman"/>
                <w:b w:val="0"/>
                <w:sz w:val="24"/>
                <w:szCs w:val="24"/>
                <w:lang w:eastAsia="cs-CZ"/>
              </w:rPr>
              <w:tab/>
            </w:r>
            <w:r w:rsidR="0080221B" w:rsidRPr="0080221B">
              <w:rPr>
                <w:rStyle w:val="Hypertextovodkaz"/>
                <w:rFonts w:ascii="Times New Roman" w:hAnsi="Times New Roman"/>
                <w:sz w:val="24"/>
                <w:szCs w:val="24"/>
              </w:rPr>
              <w:t>Institut dědické nezpůsobilosti a její historický vývoj</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_Toc60994655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23</w:t>
            </w:r>
            <w:r w:rsidRPr="0080221B">
              <w:rPr>
                <w:rFonts w:ascii="Times New Roman" w:hAnsi="Times New Roman"/>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56" w:history="1">
            <w:r w:rsidR="0080221B" w:rsidRPr="0080221B">
              <w:rPr>
                <w:rStyle w:val="Hypertextovodkaz"/>
                <w:rFonts w:ascii="Times New Roman" w:hAnsi="Times New Roman" w:cs="Times New Roman"/>
                <w:noProof/>
                <w:sz w:val="24"/>
                <w:szCs w:val="24"/>
              </w:rPr>
              <w:t xml:space="preserve">5.1 </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Obecný zákoník občanský</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_Toc60994656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24</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57" w:history="1">
            <w:r w:rsidR="0080221B" w:rsidRPr="0080221B">
              <w:rPr>
                <w:rStyle w:val="Hypertextovodkaz"/>
                <w:rFonts w:ascii="Times New Roman" w:hAnsi="Times New Roman" w:cs="Times New Roman"/>
                <w:noProof/>
                <w:sz w:val="24"/>
                <w:szCs w:val="24"/>
              </w:rPr>
              <w:t xml:space="preserve">5.1.1 </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Zločin proti zůstaviteli</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_Toc60994657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24</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58" w:history="1">
            <w:r w:rsidR="0080221B" w:rsidRPr="0080221B">
              <w:rPr>
                <w:rStyle w:val="Hypertextovodkaz"/>
                <w:rFonts w:ascii="Times New Roman" w:hAnsi="Times New Roman" w:cs="Times New Roman"/>
                <w:noProof/>
                <w:sz w:val="24"/>
                <w:szCs w:val="24"/>
              </w:rPr>
              <w:t>5.1.2</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Ovlivnění poslední vůle zůstavitele</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_Toc60994658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25</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59" w:history="1">
            <w:r w:rsidR="0080221B" w:rsidRPr="0080221B">
              <w:rPr>
                <w:rStyle w:val="Hypertextovodkaz"/>
                <w:rFonts w:ascii="Times New Roman" w:hAnsi="Times New Roman" w:cs="Times New Roman"/>
                <w:noProof/>
                <w:sz w:val="24"/>
                <w:szCs w:val="24"/>
              </w:rPr>
              <w:t>5.1.3</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Cizoložství či krvesmilstvo vůči zůstaviteli</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_Toc60994659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26</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60" w:history="1">
            <w:r w:rsidR="0080221B" w:rsidRPr="0080221B">
              <w:rPr>
                <w:rStyle w:val="Hypertextovodkaz"/>
                <w:rFonts w:ascii="Times New Roman" w:hAnsi="Times New Roman" w:cs="Times New Roman"/>
                <w:noProof/>
                <w:sz w:val="24"/>
                <w:szCs w:val="24"/>
              </w:rPr>
              <w:t>5.2</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Občanský zákoník 1950</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_Toc60994660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26</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61" w:history="1">
            <w:r w:rsidR="0080221B" w:rsidRPr="0080221B">
              <w:rPr>
                <w:rStyle w:val="Hypertextovodkaz"/>
                <w:rFonts w:ascii="Times New Roman" w:hAnsi="Times New Roman" w:cs="Times New Roman"/>
                <w:noProof/>
                <w:sz w:val="24"/>
                <w:szCs w:val="24"/>
              </w:rPr>
              <w:t>5.2.1</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Úmyslný trestný čin proti zůstaviteli, jeho manželovi, dětem nebo rodičům</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_Toc60994661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26</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62" w:history="1">
            <w:r w:rsidR="0080221B" w:rsidRPr="0080221B">
              <w:rPr>
                <w:rStyle w:val="Hypertextovodkaz"/>
                <w:rFonts w:ascii="Times New Roman" w:hAnsi="Times New Roman" w:cs="Times New Roman"/>
                <w:noProof/>
                <w:sz w:val="24"/>
                <w:szCs w:val="24"/>
              </w:rPr>
              <w:t>5.2.2</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Zavrženíhodné jednání proti projevu poslední vůle zůstavitele</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_Toc60994662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27</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63" w:history="1">
            <w:r w:rsidR="0080221B" w:rsidRPr="0080221B">
              <w:rPr>
                <w:rStyle w:val="Hypertextovodkaz"/>
                <w:rFonts w:ascii="Times New Roman" w:hAnsi="Times New Roman" w:cs="Times New Roman"/>
                <w:noProof/>
                <w:sz w:val="24"/>
                <w:szCs w:val="24"/>
              </w:rPr>
              <w:t>5.2.3</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Právní následky a prominutí</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_Toc60994663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27</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64" w:history="1">
            <w:r w:rsidR="0080221B" w:rsidRPr="0080221B">
              <w:rPr>
                <w:rStyle w:val="Hypertextovodkaz"/>
                <w:rFonts w:ascii="Times New Roman" w:hAnsi="Times New Roman" w:cs="Times New Roman"/>
                <w:noProof/>
                <w:sz w:val="24"/>
                <w:szCs w:val="24"/>
              </w:rPr>
              <w:t>5.3</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Občanský zákoník 1964</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_Toc60994664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27</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1"/>
            <w:spacing w:line="360" w:lineRule="auto"/>
            <w:rPr>
              <w:rFonts w:ascii="Times New Roman" w:hAnsi="Times New Roman"/>
              <w:b w:val="0"/>
              <w:sz w:val="24"/>
              <w:szCs w:val="24"/>
              <w:lang w:eastAsia="cs-CZ"/>
            </w:rPr>
          </w:pPr>
          <w:hyperlink w:anchor="_Toc60994665" w:history="1">
            <w:r w:rsidR="0080221B" w:rsidRPr="0080221B">
              <w:rPr>
                <w:rStyle w:val="Hypertextovodkaz"/>
                <w:rFonts w:ascii="Times New Roman" w:hAnsi="Times New Roman"/>
                <w:sz w:val="24"/>
                <w:szCs w:val="24"/>
              </w:rPr>
              <w:t>6</w:t>
            </w:r>
            <w:r w:rsidR="0080221B" w:rsidRPr="0080221B">
              <w:rPr>
                <w:rFonts w:ascii="Times New Roman" w:hAnsi="Times New Roman"/>
                <w:b w:val="0"/>
                <w:sz w:val="24"/>
                <w:szCs w:val="24"/>
                <w:lang w:eastAsia="cs-CZ"/>
              </w:rPr>
              <w:tab/>
            </w:r>
            <w:r w:rsidR="0080221B" w:rsidRPr="0080221B">
              <w:rPr>
                <w:rStyle w:val="Hypertextovodkaz"/>
                <w:rFonts w:ascii="Times New Roman" w:hAnsi="Times New Roman"/>
                <w:sz w:val="24"/>
                <w:szCs w:val="24"/>
              </w:rPr>
              <w:t>Současná úprava institutu dědické nezpůsobilosti</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_Toc60994665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29</w:t>
            </w:r>
            <w:r w:rsidRPr="0080221B">
              <w:rPr>
                <w:rFonts w:ascii="Times New Roman" w:hAnsi="Times New Roman"/>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66" w:history="1">
            <w:r w:rsidR="0080221B" w:rsidRPr="0080221B">
              <w:rPr>
                <w:rStyle w:val="Hypertextovodkaz"/>
                <w:rFonts w:ascii="Times New Roman" w:hAnsi="Times New Roman" w:cs="Times New Roman"/>
                <w:noProof/>
                <w:sz w:val="24"/>
                <w:szCs w:val="24"/>
              </w:rPr>
              <w:t>6.1</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Obecná úprava dle § 1481 ObčZ</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_Toc60994666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29</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67" w:history="1">
            <w:r w:rsidR="0080221B" w:rsidRPr="0080221B">
              <w:rPr>
                <w:rStyle w:val="Hypertextovodkaz"/>
                <w:rFonts w:ascii="Times New Roman" w:hAnsi="Times New Roman" w:cs="Times New Roman"/>
                <w:noProof/>
                <w:sz w:val="24"/>
                <w:szCs w:val="24"/>
              </w:rPr>
              <w:t>6.1.1</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Čin povahy úmyslného trestného činu</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_Toc60994667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30</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68" w:history="1">
            <w:r w:rsidR="0080221B" w:rsidRPr="0080221B">
              <w:rPr>
                <w:rStyle w:val="Hypertextovodkaz"/>
                <w:rFonts w:ascii="Times New Roman" w:hAnsi="Times New Roman" w:cs="Times New Roman"/>
                <w:noProof/>
                <w:sz w:val="24"/>
                <w:szCs w:val="24"/>
              </w:rPr>
              <w:t>6.1.2.</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Zavrženíhodný čin proti poslední vůli zůstavitele</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_Toc60994668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32</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69" w:history="1">
            <w:r w:rsidR="0080221B" w:rsidRPr="0080221B">
              <w:rPr>
                <w:rStyle w:val="Hypertextovodkaz"/>
                <w:rFonts w:ascii="Times New Roman" w:hAnsi="Times New Roman" w:cs="Times New Roman"/>
                <w:noProof/>
                <w:sz w:val="24"/>
                <w:szCs w:val="24"/>
              </w:rPr>
              <w:t>6.1.3</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Čas spáchání činů způsobujících dědickou nezpůsobilost dle § 1481</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_Toc60994669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34</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70" w:history="1">
            <w:r w:rsidR="0080221B" w:rsidRPr="0080221B">
              <w:rPr>
                <w:rStyle w:val="Hypertextovodkaz"/>
                <w:rFonts w:ascii="Times New Roman" w:hAnsi="Times New Roman" w:cs="Times New Roman"/>
                <w:noProof/>
                <w:sz w:val="24"/>
                <w:szCs w:val="24"/>
              </w:rPr>
              <w:t>6.2</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Speciální úprava dědické nezpůsobilosti dle § 1482 ObčZ</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_Toc60994670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35</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71" w:history="1">
            <w:r w:rsidR="0080221B" w:rsidRPr="0080221B">
              <w:rPr>
                <w:rStyle w:val="Hypertextovodkaz"/>
                <w:rFonts w:ascii="Times New Roman" w:hAnsi="Times New Roman" w:cs="Times New Roman"/>
                <w:noProof/>
                <w:sz w:val="24"/>
                <w:szCs w:val="24"/>
              </w:rPr>
              <w:t>6.2.1</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Rozvod manželství v důsledku domácího násilí</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_Toc60994671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35</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72" w:history="1">
            <w:r w:rsidR="0080221B" w:rsidRPr="0080221B">
              <w:rPr>
                <w:rStyle w:val="Hypertextovodkaz"/>
                <w:rFonts w:ascii="Times New Roman" w:hAnsi="Times New Roman" w:cs="Times New Roman"/>
                <w:noProof/>
                <w:sz w:val="24"/>
                <w:szCs w:val="24"/>
              </w:rPr>
              <w:t>6.2.2</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Zbavení rodičovské odpovědnosti</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_Toc60994672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37</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73" w:history="1">
            <w:r w:rsidR="0080221B" w:rsidRPr="0080221B">
              <w:rPr>
                <w:rStyle w:val="Hypertextovodkaz"/>
                <w:rFonts w:ascii="Times New Roman" w:hAnsi="Times New Roman" w:cs="Times New Roman"/>
                <w:noProof/>
                <w:sz w:val="24"/>
                <w:szCs w:val="24"/>
              </w:rPr>
              <w:t>6.3</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Prominutí činu</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_Toc60994673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38</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60994674" w:history="1">
            <w:r w:rsidR="0080221B" w:rsidRPr="0080221B">
              <w:rPr>
                <w:rStyle w:val="Hypertextovodkaz"/>
                <w:rFonts w:ascii="Times New Roman" w:hAnsi="Times New Roman" w:cs="Times New Roman"/>
                <w:noProof/>
                <w:sz w:val="24"/>
                <w:szCs w:val="24"/>
              </w:rPr>
              <w:t>6.4</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rPr>
              <w:t>Pravidlo reprezentace dle § 1483</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_Toc60994674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41</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60994675" w:history="1">
            <w:r w:rsidR="0080221B" w:rsidRPr="0080221B">
              <w:rPr>
                <w:rStyle w:val="Hypertextovodkaz"/>
                <w:rFonts w:ascii="Times New Roman" w:hAnsi="Times New Roman" w:cs="Times New Roman"/>
                <w:noProof/>
                <w:sz w:val="24"/>
                <w:szCs w:val="24"/>
                <w:shd w:val="clear" w:color="auto" w:fill="FFFFFF"/>
              </w:rPr>
              <w:t>6.4.1</w:t>
            </w:r>
            <w:r w:rsidR="0080221B" w:rsidRPr="0080221B">
              <w:rPr>
                <w:rFonts w:ascii="Times New Roman" w:hAnsi="Times New Roman" w:cs="Times New Roman"/>
                <w:noProof/>
                <w:sz w:val="24"/>
                <w:szCs w:val="24"/>
                <w:lang w:eastAsia="cs-CZ"/>
              </w:rPr>
              <w:tab/>
            </w:r>
            <w:r w:rsidR="0080221B" w:rsidRPr="0080221B">
              <w:rPr>
                <w:rStyle w:val="Hypertextovodkaz"/>
                <w:rFonts w:ascii="Times New Roman" w:hAnsi="Times New Roman" w:cs="Times New Roman"/>
                <w:noProof/>
                <w:sz w:val="24"/>
                <w:szCs w:val="24"/>
                <w:shd w:val="clear" w:color="auto" w:fill="FFFFFF"/>
              </w:rPr>
              <w:t>Potomci dědicky nezpůsobilého manžela</w:t>
            </w:r>
            <w:r w:rsidR="0080221B" w:rsidRPr="0080221B">
              <w:rPr>
                <w:rFonts w:ascii="Times New Roman" w:hAnsi="Times New Roman" w:cs="Times New Roman"/>
                <w:noProof/>
                <w:webHidden/>
                <w:sz w:val="24"/>
                <w:szCs w:val="24"/>
              </w:rPr>
              <w:tab/>
            </w:r>
            <w:r w:rsidRPr="0080221B">
              <w:rPr>
                <w:rFonts w:ascii="Times New Roman" w:hAnsi="Times New Roman" w:cs="Times New Roman"/>
                <w:noProof/>
                <w:webHidden/>
                <w:sz w:val="24"/>
                <w:szCs w:val="24"/>
              </w:rPr>
              <w:fldChar w:fldCharType="begin"/>
            </w:r>
            <w:r w:rsidR="0080221B" w:rsidRPr="0080221B">
              <w:rPr>
                <w:rFonts w:ascii="Times New Roman" w:hAnsi="Times New Roman" w:cs="Times New Roman"/>
                <w:noProof/>
                <w:webHidden/>
                <w:sz w:val="24"/>
                <w:szCs w:val="24"/>
              </w:rPr>
              <w:instrText xml:space="preserve"> PAGEREF _Toc60994675 \h </w:instrText>
            </w:r>
            <w:r w:rsidRPr="0080221B">
              <w:rPr>
                <w:rFonts w:ascii="Times New Roman" w:hAnsi="Times New Roman" w:cs="Times New Roman"/>
                <w:noProof/>
                <w:webHidden/>
                <w:sz w:val="24"/>
                <w:szCs w:val="24"/>
              </w:rPr>
            </w:r>
            <w:r w:rsidRPr="0080221B">
              <w:rPr>
                <w:rFonts w:ascii="Times New Roman" w:hAnsi="Times New Roman" w:cs="Times New Roman"/>
                <w:noProof/>
                <w:webHidden/>
                <w:sz w:val="24"/>
                <w:szCs w:val="24"/>
              </w:rPr>
              <w:fldChar w:fldCharType="separate"/>
            </w:r>
            <w:r w:rsidR="0080221B" w:rsidRPr="0080221B">
              <w:rPr>
                <w:rFonts w:ascii="Times New Roman" w:hAnsi="Times New Roman" w:cs="Times New Roman"/>
                <w:noProof/>
                <w:webHidden/>
                <w:sz w:val="24"/>
                <w:szCs w:val="24"/>
              </w:rPr>
              <w:t>42</w:t>
            </w:r>
            <w:r w:rsidRPr="0080221B">
              <w:rPr>
                <w:rFonts w:ascii="Times New Roman" w:hAnsi="Times New Roman" w:cs="Times New Roman"/>
                <w:noProof/>
                <w:webHidden/>
                <w:sz w:val="24"/>
                <w:szCs w:val="24"/>
              </w:rPr>
              <w:fldChar w:fldCharType="end"/>
            </w:r>
          </w:hyperlink>
        </w:p>
        <w:p w:rsidR="0080221B" w:rsidRPr="0080221B" w:rsidRDefault="00C92A99" w:rsidP="0080221B">
          <w:pPr>
            <w:pStyle w:val="Obsah1"/>
            <w:spacing w:line="360" w:lineRule="auto"/>
            <w:rPr>
              <w:rFonts w:ascii="Times New Roman" w:hAnsi="Times New Roman"/>
              <w:b w:val="0"/>
              <w:sz w:val="24"/>
              <w:szCs w:val="24"/>
              <w:lang w:eastAsia="cs-CZ"/>
            </w:rPr>
          </w:pPr>
          <w:hyperlink w:anchor="_Toc60994676" w:history="1">
            <w:r w:rsidR="0080221B" w:rsidRPr="0080221B">
              <w:rPr>
                <w:rStyle w:val="Hypertextovodkaz"/>
                <w:rFonts w:ascii="Times New Roman" w:hAnsi="Times New Roman"/>
                <w:sz w:val="24"/>
                <w:szCs w:val="24"/>
              </w:rPr>
              <w:t>Závěr</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_Toc60994676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43</w:t>
            </w:r>
            <w:r w:rsidRPr="0080221B">
              <w:rPr>
                <w:rFonts w:ascii="Times New Roman" w:hAnsi="Times New Roman"/>
                <w:webHidden/>
                <w:sz w:val="24"/>
                <w:szCs w:val="24"/>
              </w:rPr>
              <w:fldChar w:fldCharType="end"/>
            </w:r>
          </w:hyperlink>
        </w:p>
        <w:p w:rsidR="0080221B" w:rsidRPr="0080221B" w:rsidRDefault="00C92A99" w:rsidP="0080221B">
          <w:pPr>
            <w:pStyle w:val="Obsah1"/>
            <w:spacing w:line="360" w:lineRule="auto"/>
            <w:rPr>
              <w:rFonts w:ascii="Times New Roman" w:hAnsi="Times New Roman"/>
              <w:b w:val="0"/>
              <w:sz w:val="24"/>
              <w:szCs w:val="24"/>
              <w:lang w:eastAsia="cs-CZ"/>
            </w:rPr>
          </w:pPr>
          <w:hyperlink w:anchor="_Toc60994677" w:history="1">
            <w:r w:rsidR="0080221B" w:rsidRPr="0080221B">
              <w:rPr>
                <w:rStyle w:val="Hypertextovodkaz"/>
                <w:rFonts w:ascii="Times New Roman" w:hAnsi="Times New Roman"/>
                <w:sz w:val="24"/>
                <w:szCs w:val="24"/>
              </w:rPr>
              <w:t>Seznam použitých zdrojů</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_Toc60994677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46</w:t>
            </w:r>
            <w:r w:rsidRPr="0080221B">
              <w:rPr>
                <w:rFonts w:ascii="Times New Roman" w:hAnsi="Times New Roman"/>
                <w:webHidden/>
                <w:sz w:val="24"/>
                <w:szCs w:val="24"/>
              </w:rPr>
              <w:fldChar w:fldCharType="end"/>
            </w:r>
          </w:hyperlink>
        </w:p>
        <w:p w:rsidR="0080221B" w:rsidRPr="0080221B" w:rsidRDefault="00C92A99" w:rsidP="0080221B">
          <w:pPr>
            <w:pStyle w:val="Obsah1"/>
            <w:spacing w:line="360" w:lineRule="auto"/>
            <w:rPr>
              <w:rFonts w:ascii="Times New Roman" w:hAnsi="Times New Roman"/>
              <w:b w:val="0"/>
              <w:sz w:val="24"/>
              <w:szCs w:val="24"/>
              <w:lang w:eastAsia="cs-CZ"/>
            </w:rPr>
          </w:pPr>
          <w:hyperlink w:anchor="_Toc60994678" w:history="1">
            <w:r w:rsidR="0080221B" w:rsidRPr="0080221B">
              <w:rPr>
                <w:rStyle w:val="Hypertextovodkaz"/>
                <w:rFonts w:ascii="Times New Roman" w:hAnsi="Times New Roman"/>
                <w:sz w:val="24"/>
                <w:szCs w:val="24"/>
              </w:rPr>
              <w:t>Shrnutí práce v českém a anglickém jazyce</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_Toc60994678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49</w:t>
            </w:r>
            <w:r w:rsidRPr="0080221B">
              <w:rPr>
                <w:rFonts w:ascii="Times New Roman" w:hAnsi="Times New Roman"/>
                <w:webHidden/>
                <w:sz w:val="24"/>
                <w:szCs w:val="24"/>
              </w:rPr>
              <w:fldChar w:fldCharType="end"/>
            </w:r>
          </w:hyperlink>
        </w:p>
        <w:p w:rsidR="0080221B" w:rsidRDefault="00C92A99" w:rsidP="0080221B">
          <w:pPr>
            <w:pStyle w:val="Obsah1"/>
            <w:spacing w:line="360" w:lineRule="auto"/>
            <w:rPr>
              <w:rFonts w:cstheme="minorBidi"/>
              <w:b w:val="0"/>
              <w:lang w:eastAsia="cs-CZ"/>
            </w:rPr>
          </w:pPr>
          <w:hyperlink w:anchor="_Toc60994679" w:history="1">
            <w:r w:rsidR="0080221B" w:rsidRPr="0080221B">
              <w:rPr>
                <w:rStyle w:val="Hypertextovodkaz"/>
                <w:rFonts w:ascii="Times New Roman" w:hAnsi="Times New Roman"/>
                <w:sz w:val="24"/>
                <w:szCs w:val="24"/>
              </w:rPr>
              <w:t>Seznam klíčových slov v českém a anglickém jazyce</w:t>
            </w:r>
            <w:r w:rsidR="0080221B" w:rsidRPr="0080221B">
              <w:rPr>
                <w:rFonts w:ascii="Times New Roman" w:hAnsi="Times New Roman"/>
                <w:webHidden/>
                <w:sz w:val="24"/>
                <w:szCs w:val="24"/>
              </w:rPr>
              <w:tab/>
            </w:r>
            <w:r w:rsidRPr="0080221B">
              <w:rPr>
                <w:rFonts w:ascii="Times New Roman" w:hAnsi="Times New Roman"/>
                <w:webHidden/>
                <w:sz w:val="24"/>
                <w:szCs w:val="24"/>
              </w:rPr>
              <w:fldChar w:fldCharType="begin"/>
            </w:r>
            <w:r w:rsidR="0080221B" w:rsidRPr="0080221B">
              <w:rPr>
                <w:rFonts w:ascii="Times New Roman" w:hAnsi="Times New Roman"/>
                <w:webHidden/>
                <w:sz w:val="24"/>
                <w:szCs w:val="24"/>
              </w:rPr>
              <w:instrText xml:space="preserve"> PAGEREF _Toc60994679 \h </w:instrText>
            </w:r>
            <w:r w:rsidRPr="0080221B">
              <w:rPr>
                <w:rFonts w:ascii="Times New Roman" w:hAnsi="Times New Roman"/>
                <w:webHidden/>
                <w:sz w:val="24"/>
                <w:szCs w:val="24"/>
              </w:rPr>
            </w:r>
            <w:r w:rsidRPr="0080221B">
              <w:rPr>
                <w:rFonts w:ascii="Times New Roman" w:hAnsi="Times New Roman"/>
                <w:webHidden/>
                <w:sz w:val="24"/>
                <w:szCs w:val="24"/>
              </w:rPr>
              <w:fldChar w:fldCharType="separate"/>
            </w:r>
            <w:r w:rsidR="0080221B" w:rsidRPr="0080221B">
              <w:rPr>
                <w:rFonts w:ascii="Times New Roman" w:hAnsi="Times New Roman"/>
                <w:webHidden/>
                <w:sz w:val="24"/>
                <w:szCs w:val="24"/>
              </w:rPr>
              <w:t>50</w:t>
            </w:r>
            <w:r w:rsidRPr="0080221B">
              <w:rPr>
                <w:rFonts w:ascii="Times New Roman" w:hAnsi="Times New Roman"/>
                <w:webHidden/>
                <w:sz w:val="24"/>
                <w:szCs w:val="24"/>
              </w:rPr>
              <w:fldChar w:fldCharType="end"/>
            </w:r>
          </w:hyperlink>
        </w:p>
        <w:p w:rsidR="00F925B4" w:rsidRDefault="00C92A99" w:rsidP="0031744C">
          <w:r w:rsidRPr="0031744C">
            <w:rPr>
              <w:rFonts w:cs="Times New Roman"/>
              <w:szCs w:val="24"/>
            </w:rPr>
            <w:fldChar w:fldCharType="end"/>
          </w:r>
        </w:p>
      </w:sdtContent>
    </w:sdt>
    <w:p w:rsidR="00B74639" w:rsidRDefault="00B74639" w:rsidP="002427F0">
      <w:pPr>
        <w:rPr>
          <w:rFonts w:cs="Times New Roman"/>
        </w:rPr>
      </w:pPr>
    </w:p>
    <w:p w:rsidR="00B74639" w:rsidRDefault="00B74639" w:rsidP="002427F0">
      <w:pPr>
        <w:rPr>
          <w:rFonts w:cs="Times New Roman"/>
        </w:rPr>
      </w:pPr>
    </w:p>
    <w:p w:rsidR="00B74639" w:rsidRDefault="00B74639" w:rsidP="002427F0">
      <w:pPr>
        <w:rPr>
          <w:rFonts w:cs="Times New Roman"/>
        </w:rPr>
      </w:pPr>
    </w:p>
    <w:p w:rsidR="00B74639" w:rsidRDefault="00B74639" w:rsidP="002427F0">
      <w:pPr>
        <w:rPr>
          <w:rFonts w:cs="Times New Roman"/>
        </w:rPr>
      </w:pPr>
    </w:p>
    <w:p w:rsidR="00B74639" w:rsidRDefault="00B74639" w:rsidP="002427F0">
      <w:pPr>
        <w:rPr>
          <w:rFonts w:cs="Times New Roman"/>
        </w:rPr>
      </w:pPr>
    </w:p>
    <w:p w:rsidR="00B74639" w:rsidRDefault="00B74639" w:rsidP="002427F0">
      <w:pPr>
        <w:rPr>
          <w:rFonts w:cs="Times New Roman"/>
        </w:rPr>
      </w:pPr>
    </w:p>
    <w:p w:rsidR="00B74639" w:rsidRDefault="00B74639" w:rsidP="002427F0">
      <w:pPr>
        <w:rPr>
          <w:rFonts w:cs="Times New Roman"/>
        </w:rPr>
      </w:pPr>
    </w:p>
    <w:p w:rsidR="005C7983" w:rsidRDefault="005C7983" w:rsidP="002427F0">
      <w:pPr>
        <w:rPr>
          <w:rFonts w:cs="Times New Roman"/>
        </w:rPr>
        <w:sectPr w:rsidR="005C7983" w:rsidSect="0035353B">
          <w:footerReference w:type="default" r:id="rId9"/>
          <w:pgSz w:w="11906" w:h="16838"/>
          <w:pgMar w:top="1418" w:right="1134" w:bottom="1418" w:left="1701" w:header="709" w:footer="709" w:gutter="0"/>
          <w:pgNumType w:start="2"/>
          <w:cols w:space="708"/>
          <w:docGrid w:linePitch="360"/>
        </w:sectPr>
      </w:pPr>
    </w:p>
    <w:p w:rsidR="002427F0" w:rsidRDefault="00AF3BD5" w:rsidP="002427F0">
      <w:pPr>
        <w:pStyle w:val="Nadpis1"/>
        <w:rPr>
          <w:rFonts w:cs="Times New Roman"/>
          <w:color w:val="auto"/>
        </w:rPr>
      </w:pPr>
      <w:bookmarkStart w:id="21" w:name="_Toc60829458"/>
      <w:bookmarkStart w:id="22" w:name="_Toc60829586"/>
      <w:bookmarkStart w:id="23" w:name="_Toc60994636"/>
      <w:r>
        <w:rPr>
          <w:rFonts w:cs="Times New Roman"/>
          <w:color w:val="auto"/>
        </w:rPr>
        <w:lastRenderedPageBreak/>
        <w:t>Seznam použitých zkratek</w:t>
      </w:r>
      <w:bookmarkEnd w:id="21"/>
      <w:bookmarkEnd w:id="22"/>
      <w:bookmarkEnd w:id="23"/>
    </w:p>
    <w:p w:rsidR="00AF3BD5" w:rsidRDefault="00AF3BD5" w:rsidP="00AF3BD5"/>
    <w:p w:rsidR="00AF3BD5" w:rsidRPr="00AF3BD5" w:rsidRDefault="00AF3BD5" w:rsidP="00AF3BD5">
      <w:pPr>
        <w:ind w:left="2120" w:hanging="2120"/>
        <w:rPr>
          <w:rFonts w:cs="Times New Roman"/>
          <w:szCs w:val="24"/>
        </w:rPr>
      </w:pPr>
      <w:r w:rsidRPr="00AF3BD5">
        <w:rPr>
          <w:b/>
        </w:rPr>
        <w:t>LPSZ</w:t>
      </w:r>
      <w:r w:rsidRPr="00AF3BD5">
        <w:rPr>
          <w:b/>
        </w:rPr>
        <w:tab/>
      </w:r>
      <w:r w:rsidRPr="00AF3BD5">
        <w:rPr>
          <w:b/>
        </w:rPr>
        <w:tab/>
      </w:r>
      <w:r>
        <w:t>ú</w:t>
      </w:r>
      <w:r w:rsidRPr="004E1D55">
        <w:t xml:space="preserve">stavní zákon č. 2/1993 Sb., </w:t>
      </w:r>
      <w:r w:rsidR="008D0A1B">
        <w:t>l</w:t>
      </w:r>
      <w:r w:rsidRPr="004E1D55">
        <w:t>istina základních práv a svobod, ve znění pozdějších předpisů</w:t>
      </w:r>
    </w:p>
    <w:p w:rsidR="00AF3BD5" w:rsidRPr="00AF3BD5" w:rsidRDefault="00AF3BD5" w:rsidP="00AF3BD5">
      <w:pPr>
        <w:rPr>
          <w:b/>
        </w:rPr>
      </w:pPr>
    </w:p>
    <w:p w:rsidR="00AF3BD5" w:rsidRPr="00AF3BD5" w:rsidRDefault="00583EF9" w:rsidP="00AF3BD5">
      <w:pPr>
        <w:ind w:left="2120" w:hanging="2120"/>
        <w:rPr>
          <w:rFonts w:cs="Times New Roman"/>
          <w:szCs w:val="24"/>
        </w:rPr>
      </w:pPr>
      <w:r w:rsidRPr="00AF3BD5">
        <w:rPr>
          <w:rFonts w:cs="Times New Roman"/>
          <w:b/>
          <w:szCs w:val="24"/>
        </w:rPr>
        <w:t xml:space="preserve">OZO </w:t>
      </w:r>
      <w:r w:rsidRPr="00AF3BD5">
        <w:rPr>
          <w:rFonts w:cs="Times New Roman"/>
        </w:rPr>
        <w:t xml:space="preserve"> </w:t>
      </w:r>
      <w:r w:rsidR="004A6CB9" w:rsidRPr="00AF3BD5">
        <w:rPr>
          <w:rFonts w:cs="Times New Roman"/>
        </w:rPr>
        <w:tab/>
      </w:r>
      <w:r w:rsidR="004A6CB9" w:rsidRPr="00AF3BD5">
        <w:rPr>
          <w:rFonts w:cs="Times New Roman"/>
        </w:rPr>
        <w:tab/>
      </w:r>
      <w:r w:rsidR="00AF3BD5">
        <w:rPr>
          <w:rFonts w:cs="Times New Roman"/>
        </w:rPr>
        <w:t>z</w:t>
      </w:r>
      <w:r w:rsidR="00AF3BD5" w:rsidRPr="00AF3BD5">
        <w:rPr>
          <w:rFonts w:cs="Times New Roman"/>
        </w:rPr>
        <w:t>ákon č. 946/1811 Sb., obecný zákoník občanský, ve znění císařského nařízení č. 69/1916 Ř. účinném ke dni 1. dubna 1916</w:t>
      </w:r>
    </w:p>
    <w:p w:rsidR="004A6CB9" w:rsidRDefault="004A6CB9" w:rsidP="00583EF9">
      <w:pPr>
        <w:rPr>
          <w:rFonts w:cs="Times New Roman"/>
        </w:rPr>
      </w:pPr>
    </w:p>
    <w:p w:rsidR="00583EF9" w:rsidRPr="00AF3BD5" w:rsidRDefault="004A6CB9" w:rsidP="00583EF9">
      <w:pPr>
        <w:rPr>
          <w:rFonts w:cs="Times New Roman"/>
          <w:szCs w:val="24"/>
        </w:rPr>
      </w:pPr>
      <w:r w:rsidRPr="00AF3BD5">
        <w:rPr>
          <w:rFonts w:cs="Times New Roman"/>
          <w:b/>
        </w:rPr>
        <w:t>ObčZ 1950</w:t>
      </w:r>
      <w:r w:rsidRPr="00AF3BD5">
        <w:rPr>
          <w:rFonts w:cs="Times New Roman"/>
          <w:b/>
        </w:rPr>
        <w:tab/>
      </w:r>
      <w:r w:rsidRPr="00AF3BD5">
        <w:rPr>
          <w:rFonts w:cs="Times New Roman"/>
        </w:rPr>
        <w:tab/>
      </w:r>
      <w:r w:rsidR="00AF3BD5">
        <w:rPr>
          <w:rFonts w:cs="Times New Roman"/>
          <w:szCs w:val="24"/>
        </w:rPr>
        <w:t>z</w:t>
      </w:r>
      <w:r w:rsidR="00AF3BD5" w:rsidRPr="00AF3BD5">
        <w:rPr>
          <w:rFonts w:cs="Times New Roman"/>
          <w:szCs w:val="24"/>
        </w:rPr>
        <w:t>ákon č. 141/1950 Sb., občanský zákoník</w:t>
      </w:r>
      <w:r w:rsidR="008D0A1B">
        <w:rPr>
          <w:rFonts w:cs="Times New Roman"/>
          <w:szCs w:val="24"/>
        </w:rPr>
        <w:t>, ve znění pozdějších předpisů</w:t>
      </w:r>
    </w:p>
    <w:p w:rsidR="004A6CB9" w:rsidRPr="004A6CB9" w:rsidRDefault="004A6CB9" w:rsidP="00583EF9">
      <w:pPr>
        <w:rPr>
          <w:rFonts w:cs="Times New Roman"/>
          <w:b/>
        </w:rPr>
      </w:pPr>
    </w:p>
    <w:p w:rsidR="00AF3BD5" w:rsidRPr="00AF3BD5" w:rsidRDefault="009000EF" w:rsidP="00AF3BD5">
      <w:pPr>
        <w:ind w:left="2120" w:hanging="2120"/>
        <w:rPr>
          <w:rFonts w:cs="Times New Roman"/>
          <w:szCs w:val="24"/>
        </w:rPr>
      </w:pPr>
      <w:r w:rsidRPr="00AF3BD5">
        <w:rPr>
          <w:rFonts w:cs="Times New Roman"/>
          <w:b/>
        </w:rPr>
        <w:t xml:space="preserve">ObčZ  </w:t>
      </w:r>
      <w:r w:rsidR="00027FC0" w:rsidRPr="00AF3BD5">
        <w:rPr>
          <w:rFonts w:cs="Times New Roman"/>
          <w:b/>
        </w:rPr>
        <w:t>1964</w:t>
      </w:r>
      <w:r w:rsidR="004A6CB9" w:rsidRPr="00AF3BD5">
        <w:rPr>
          <w:rFonts w:cs="Times New Roman"/>
        </w:rPr>
        <w:tab/>
      </w:r>
      <w:r w:rsidR="004A6CB9" w:rsidRPr="00AF3BD5">
        <w:rPr>
          <w:rFonts w:cs="Times New Roman"/>
        </w:rPr>
        <w:tab/>
      </w:r>
      <w:r w:rsidR="00AF3BD5">
        <w:rPr>
          <w:rFonts w:cs="Times New Roman"/>
          <w:szCs w:val="24"/>
        </w:rPr>
        <w:t>z</w:t>
      </w:r>
      <w:r w:rsidR="00AF3BD5" w:rsidRPr="00AF3BD5">
        <w:rPr>
          <w:rFonts w:cs="Times New Roman"/>
          <w:szCs w:val="24"/>
        </w:rPr>
        <w:t>ákon č. 19/1964 Sb., občanský zákoník, ve znění zákona č. 428/2011 Sb. účinném ke dni 1. ledna 2013</w:t>
      </w:r>
    </w:p>
    <w:p w:rsidR="004A6CB9" w:rsidRPr="004A6CB9" w:rsidRDefault="004A6CB9" w:rsidP="002427F0">
      <w:pPr>
        <w:rPr>
          <w:rFonts w:cs="Times New Roman"/>
          <w:b/>
        </w:rPr>
      </w:pPr>
    </w:p>
    <w:p w:rsidR="004E1D55" w:rsidRPr="00AF3BD5" w:rsidRDefault="005856D9" w:rsidP="002427F0">
      <w:pPr>
        <w:rPr>
          <w:rFonts w:cs="Times New Roman"/>
          <w:szCs w:val="24"/>
        </w:rPr>
      </w:pPr>
      <w:r w:rsidRPr="00AF3BD5">
        <w:rPr>
          <w:rFonts w:cs="Times New Roman"/>
          <w:b/>
        </w:rPr>
        <w:t>ObčZ</w:t>
      </w:r>
      <w:r w:rsidR="004A6CB9" w:rsidRPr="00AF3BD5">
        <w:rPr>
          <w:rFonts w:cs="Times New Roman"/>
        </w:rPr>
        <w:t xml:space="preserve"> </w:t>
      </w:r>
      <w:r w:rsidR="004A6CB9" w:rsidRPr="00AF3BD5">
        <w:rPr>
          <w:rFonts w:cs="Times New Roman"/>
        </w:rPr>
        <w:tab/>
      </w:r>
      <w:r w:rsidR="004A6CB9" w:rsidRPr="00AF3BD5">
        <w:rPr>
          <w:rFonts w:cs="Times New Roman"/>
        </w:rPr>
        <w:tab/>
      </w:r>
      <w:r w:rsidR="004A6CB9" w:rsidRPr="00AF3BD5">
        <w:rPr>
          <w:rFonts w:cs="Times New Roman"/>
        </w:rPr>
        <w:tab/>
      </w:r>
      <w:r w:rsidR="00AF3BD5">
        <w:rPr>
          <w:rFonts w:cs="Times New Roman"/>
          <w:szCs w:val="24"/>
        </w:rPr>
        <w:t>z</w:t>
      </w:r>
      <w:r w:rsidR="00AF3BD5" w:rsidRPr="00AF3BD5">
        <w:rPr>
          <w:rFonts w:cs="Times New Roman"/>
          <w:szCs w:val="24"/>
        </w:rPr>
        <w:t>ákon č. 89/2012 Sb., občanský zákoník, ve znění pozdějších předpisů</w:t>
      </w:r>
    </w:p>
    <w:p w:rsidR="004A6CB9" w:rsidRPr="004E1D55" w:rsidRDefault="004A6CB9" w:rsidP="002427F0">
      <w:pPr>
        <w:rPr>
          <w:rFonts w:cs="Times New Roman"/>
        </w:rPr>
      </w:pPr>
    </w:p>
    <w:p w:rsidR="002427F0" w:rsidRDefault="004A6CB9" w:rsidP="00AF3BD5">
      <w:pPr>
        <w:ind w:left="2120" w:hanging="2120"/>
        <w:rPr>
          <w:rFonts w:cs="Times New Roman"/>
          <w:szCs w:val="24"/>
        </w:rPr>
      </w:pPr>
      <w:r w:rsidRPr="00AF3BD5">
        <w:rPr>
          <w:rFonts w:cs="Times New Roman"/>
          <w:b/>
        </w:rPr>
        <w:t xml:space="preserve">ZŘS </w:t>
      </w:r>
      <w:r w:rsidRPr="00AF3BD5">
        <w:rPr>
          <w:rFonts w:cs="Times New Roman"/>
        </w:rPr>
        <w:tab/>
      </w:r>
      <w:r w:rsidRPr="00AF3BD5">
        <w:rPr>
          <w:rFonts w:cs="Times New Roman"/>
        </w:rPr>
        <w:tab/>
      </w:r>
      <w:r w:rsidR="00AF3BD5">
        <w:rPr>
          <w:rFonts w:cs="Times New Roman"/>
          <w:szCs w:val="24"/>
        </w:rPr>
        <w:t>z</w:t>
      </w:r>
      <w:r w:rsidR="00AF3BD5" w:rsidRPr="00AF3BD5">
        <w:rPr>
          <w:rFonts w:cs="Times New Roman"/>
          <w:szCs w:val="24"/>
        </w:rPr>
        <w:t>ákon č. 292/2013 Sb., zákon o zvláštních řízeních soudních, ve znění pozdějších předpisů</w:t>
      </w:r>
    </w:p>
    <w:p w:rsidR="004A6CB9" w:rsidRDefault="004A6CB9" w:rsidP="002427F0">
      <w:pPr>
        <w:rPr>
          <w:rFonts w:cs="Times New Roman"/>
        </w:rPr>
      </w:pPr>
    </w:p>
    <w:p w:rsidR="00AF3BD5" w:rsidRPr="00AF3BD5" w:rsidRDefault="004A6CB9" w:rsidP="00AF3BD5">
      <w:pPr>
        <w:rPr>
          <w:rFonts w:cs="Times New Roman"/>
          <w:szCs w:val="24"/>
        </w:rPr>
      </w:pPr>
      <w:r w:rsidRPr="00AF3BD5">
        <w:rPr>
          <w:rFonts w:cs="Times New Roman"/>
          <w:b/>
        </w:rPr>
        <w:t>TZ</w:t>
      </w:r>
      <w:r w:rsidR="00AF3BD5" w:rsidRPr="00AF3BD5">
        <w:rPr>
          <w:rFonts w:cs="Times New Roman"/>
          <w:b/>
        </w:rPr>
        <w:tab/>
      </w:r>
      <w:r w:rsidR="00AF3BD5" w:rsidRPr="00AF3BD5">
        <w:rPr>
          <w:rFonts w:cs="Times New Roman"/>
          <w:b/>
        </w:rPr>
        <w:tab/>
      </w:r>
      <w:r w:rsidR="00AF3BD5" w:rsidRPr="00AF3BD5">
        <w:rPr>
          <w:rFonts w:cs="Times New Roman"/>
          <w:b/>
        </w:rPr>
        <w:tab/>
      </w:r>
      <w:r w:rsidR="00AF3BD5">
        <w:rPr>
          <w:rFonts w:cs="Times New Roman"/>
          <w:szCs w:val="24"/>
        </w:rPr>
        <w:t>z</w:t>
      </w:r>
      <w:r w:rsidR="00AF3BD5" w:rsidRPr="00AF3BD5">
        <w:rPr>
          <w:rFonts w:cs="Times New Roman"/>
          <w:szCs w:val="24"/>
        </w:rPr>
        <w:t>ákon č. 40/2009 Sb., trestní zákoník, ve znění pozdějších předpisů</w:t>
      </w:r>
    </w:p>
    <w:p w:rsidR="004A6CB9" w:rsidRPr="004A6CB9" w:rsidRDefault="004A6CB9" w:rsidP="002427F0">
      <w:pPr>
        <w:rPr>
          <w:rFonts w:cs="Times New Roman"/>
          <w:b/>
        </w:rPr>
      </w:pPr>
    </w:p>
    <w:p w:rsidR="00027FC0" w:rsidRPr="004E1D55" w:rsidRDefault="00027FC0" w:rsidP="002427F0">
      <w:pPr>
        <w:rPr>
          <w:rFonts w:cs="Times New Roman"/>
        </w:rPr>
      </w:pPr>
    </w:p>
    <w:p w:rsidR="002427F0" w:rsidRPr="004E1D55" w:rsidRDefault="002427F0" w:rsidP="002427F0">
      <w:pPr>
        <w:rPr>
          <w:rFonts w:cs="Times New Roman"/>
        </w:rPr>
      </w:pPr>
    </w:p>
    <w:p w:rsidR="002427F0" w:rsidRPr="004E1D55" w:rsidRDefault="002427F0" w:rsidP="002427F0">
      <w:pPr>
        <w:rPr>
          <w:rFonts w:cs="Times New Roman"/>
        </w:rPr>
      </w:pPr>
    </w:p>
    <w:p w:rsidR="002427F0" w:rsidRPr="004E1D55" w:rsidRDefault="002427F0" w:rsidP="002427F0">
      <w:pPr>
        <w:rPr>
          <w:rFonts w:cs="Times New Roman"/>
        </w:rPr>
        <w:sectPr w:rsidR="002427F0" w:rsidRPr="004E1D55" w:rsidSect="005C7983">
          <w:footerReference w:type="default" r:id="rId10"/>
          <w:pgSz w:w="11906" w:h="16838"/>
          <w:pgMar w:top="1418" w:right="1134" w:bottom="1418" w:left="1701" w:header="709" w:footer="709" w:gutter="0"/>
          <w:pgNumType w:start="6"/>
          <w:cols w:space="708"/>
          <w:docGrid w:linePitch="360"/>
        </w:sectPr>
      </w:pPr>
    </w:p>
    <w:p w:rsidR="00776C4D" w:rsidRPr="004E1D55" w:rsidRDefault="00363D3D" w:rsidP="004E1D55">
      <w:pPr>
        <w:pStyle w:val="Nadpis1"/>
        <w:rPr>
          <w:rFonts w:cs="Times New Roman"/>
          <w:color w:val="auto"/>
        </w:rPr>
      </w:pPr>
      <w:bookmarkStart w:id="24" w:name="_Toc60829459"/>
      <w:bookmarkStart w:id="25" w:name="_Toc60829587"/>
      <w:bookmarkStart w:id="26" w:name="_Toc60994637"/>
      <w:r w:rsidRPr="004E1D55">
        <w:rPr>
          <w:rFonts w:cs="Times New Roman"/>
          <w:color w:val="auto"/>
        </w:rPr>
        <w:lastRenderedPageBreak/>
        <w:t>Úvod</w:t>
      </w:r>
      <w:bookmarkEnd w:id="24"/>
      <w:bookmarkEnd w:id="25"/>
      <w:bookmarkEnd w:id="26"/>
    </w:p>
    <w:p w:rsidR="0083483E" w:rsidRDefault="00C12414" w:rsidP="00BF701A">
      <w:pPr>
        <w:autoSpaceDE w:val="0"/>
        <w:autoSpaceDN w:val="0"/>
        <w:adjustRightInd w:val="0"/>
        <w:spacing w:after="0"/>
        <w:rPr>
          <w:rFonts w:cs="Times New Roman"/>
          <w:szCs w:val="24"/>
        </w:rPr>
      </w:pPr>
      <w:r w:rsidRPr="004E1D55">
        <w:rPr>
          <w:rFonts w:cs="Times New Roman"/>
          <w:szCs w:val="24"/>
        </w:rPr>
        <w:tab/>
      </w:r>
      <w:r w:rsidR="005E04FF">
        <w:rPr>
          <w:rFonts w:cs="Times New Roman"/>
          <w:szCs w:val="24"/>
        </w:rPr>
        <w:t xml:space="preserve">Tato diplomová práce se zabývá posouzením problematiky práva na pozůstalost a konkrétně pak dědické nezpůsobilosti v souvislosti s novou úpravou v zákoně </w:t>
      </w:r>
      <w:r w:rsidR="008D0A1B">
        <w:rPr>
          <w:rFonts w:cs="Times New Roman"/>
          <w:szCs w:val="24"/>
        </w:rPr>
        <w:t xml:space="preserve">č. </w:t>
      </w:r>
      <w:r w:rsidR="005E04FF">
        <w:rPr>
          <w:rFonts w:cs="Times New Roman"/>
          <w:szCs w:val="24"/>
        </w:rPr>
        <w:t>89/2012 Sb.</w:t>
      </w:r>
      <w:r w:rsidR="008D0A1B">
        <w:rPr>
          <w:rFonts w:cs="Times New Roman"/>
          <w:szCs w:val="24"/>
        </w:rPr>
        <w:t>,</w:t>
      </w:r>
      <w:r w:rsidR="005E04FF">
        <w:rPr>
          <w:rFonts w:cs="Times New Roman"/>
          <w:szCs w:val="24"/>
        </w:rPr>
        <w:t xml:space="preserve"> občanský zákoník (dále jen „ObčZ“), ve znění pozdějších předpisů. Cílem práce je zejména sledovat vývoj institutů od </w:t>
      </w:r>
      <w:r w:rsidR="005E04FF">
        <w:rPr>
          <w:rFonts w:cs="Times New Roman"/>
        </w:rPr>
        <w:t>z</w:t>
      </w:r>
      <w:r w:rsidR="005E04FF" w:rsidRPr="00D80279">
        <w:rPr>
          <w:rFonts w:cs="Times New Roman"/>
        </w:rPr>
        <w:t>ákon</w:t>
      </w:r>
      <w:r w:rsidR="005E04FF">
        <w:rPr>
          <w:rFonts w:cs="Times New Roman"/>
        </w:rPr>
        <w:t>a</w:t>
      </w:r>
      <w:r w:rsidR="005E04FF" w:rsidRPr="00D80279">
        <w:rPr>
          <w:rFonts w:cs="Times New Roman"/>
        </w:rPr>
        <w:t xml:space="preserve"> č. 946/1811 Sb., obecný zákoník občanský, ve znění císařského nařízení č. 69/1916 Ř. účinném </w:t>
      </w:r>
      <w:r w:rsidR="005E04FF">
        <w:rPr>
          <w:rFonts w:cs="Times New Roman"/>
        </w:rPr>
        <w:t>ke dni 1. d</w:t>
      </w:r>
      <w:r w:rsidR="005E04FF" w:rsidRPr="00D80279">
        <w:rPr>
          <w:rFonts w:cs="Times New Roman"/>
        </w:rPr>
        <w:t>ubna 1916</w:t>
      </w:r>
      <w:r w:rsidR="00D441F6">
        <w:rPr>
          <w:rFonts w:cs="Times New Roman"/>
        </w:rPr>
        <w:t xml:space="preserve"> (dále jen „OZO“)</w:t>
      </w:r>
      <w:r w:rsidR="005E04FF">
        <w:rPr>
          <w:rFonts w:cs="Times New Roman"/>
          <w:szCs w:val="24"/>
        </w:rPr>
        <w:t xml:space="preserve">, přes zákon </w:t>
      </w:r>
      <w:r w:rsidR="005E04FF">
        <w:t>č. 141/1950 Sb., občanský zákoník, ve znění zákona č. 65/1965 Sb.</w:t>
      </w:r>
      <w:r w:rsidR="008D0A1B">
        <w:t>,</w:t>
      </w:r>
      <w:r w:rsidR="005E04FF">
        <w:t xml:space="preserve"> účinném ke dni 1. ledna 1966</w:t>
      </w:r>
      <w:r w:rsidR="00D441F6">
        <w:t xml:space="preserve"> (dále jen „ObčZ 1950“)</w:t>
      </w:r>
      <w:r w:rsidR="005E04FF">
        <w:t>, zákon č. 19/1964 Sb., občanský zákoník, ve znění zákona č. 428/2011 Sb.</w:t>
      </w:r>
      <w:r w:rsidR="008D0A1B">
        <w:t>,</w:t>
      </w:r>
      <w:r w:rsidR="005E04FF">
        <w:t xml:space="preserve"> účinném ke dni 1. ledna 2013</w:t>
      </w:r>
      <w:r w:rsidR="00D441F6">
        <w:t xml:space="preserve"> (dále jen „ObčZ 1964“)</w:t>
      </w:r>
      <w:r w:rsidR="005E04FF">
        <w:t xml:space="preserve">, až po </w:t>
      </w:r>
      <w:r w:rsidR="00D441F6">
        <w:t xml:space="preserve">ObčZ a jejich </w:t>
      </w:r>
      <w:r w:rsidR="00D441F6">
        <w:rPr>
          <w:rFonts w:cs="Times New Roman"/>
          <w:szCs w:val="24"/>
        </w:rPr>
        <w:t>srovnání. Přijetím ObčZ došlo k podstatným změnám celého dědického práva a institut dědické nezpůsobilosti nebyl výjimkou.</w:t>
      </w:r>
      <w:r w:rsidR="00113D94">
        <w:rPr>
          <w:rFonts w:cs="Times New Roman"/>
          <w:szCs w:val="24"/>
        </w:rPr>
        <w:t xml:space="preserve"> Základem mého zkoumání je sledování </w:t>
      </w:r>
      <w:r w:rsidR="008D0A1B">
        <w:rPr>
          <w:rFonts w:cs="Times New Roman"/>
          <w:szCs w:val="24"/>
        </w:rPr>
        <w:t xml:space="preserve">historického </w:t>
      </w:r>
      <w:r w:rsidR="00113D94">
        <w:rPr>
          <w:rFonts w:cs="Times New Roman"/>
          <w:szCs w:val="24"/>
        </w:rPr>
        <w:t>vývoje daných institutů v čase. V návaznosti na tyto poznat</w:t>
      </w:r>
      <w:r w:rsidR="00205080">
        <w:rPr>
          <w:rFonts w:cs="Times New Roman"/>
          <w:szCs w:val="24"/>
        </w:rPr>
        <w:t xml:space="preserve">ky pak </w:t>
      </w:r>
      <w:r w:rsidR="00205080" w:rsidRPr="009C2EE9">
        <w:rPr>
          <w:rFonts w:cs="Times New Roman"/>
          <w:szCs w:val="24"/>
        </w:rPr>
        <w:t>navážu</w:t>
      </w:r>
      <w:r w:rsidR="00113D94" w:rsidRPr="009C2EE9">
        <w:rPr>
          <w:rFonts w:cs="Times New Roman"/>
          <w:szCs w:val="24"/>
        </w:rPr>
        <w:t xml:space="preserve"> </w:t>
      </w:r>
      <w:r w:rsidR="009C2EE9" w:rsidRPr="009C2EE9">
        <w:rPr>
          <w:rFonts w:cs="Times New Roman"/>
          <w:szCs w:val="24"/>
        </w:rPr>
        <w:t>rozborem</w:t>
      </w:r>
      <w:r w:rsidR="00113D94">
        <w:rPr>
          <w:rFonts w:cs="Times New Roman"/>
          <w:szCs w:val="24"/>
        </w:rPr>
        <w:t xml:space="preserve"> nové právní úpravy z hlediska kvality a dost</w:t>
      </w:r>
      <w:r w:rsidR="008D0A1B">
        <w:rPr>
          <w:rFonts w:cs="Times New Roman"/>
          <w:szCs w:val="24"/>
        </w:rPr>
        <w:t>atečnosti zpracování, jelikož byly</w:t>
      </w:r>
      <w:r w:rsidR="00113D94">
        <w:rPr>
          <w:rFonts w:cs="Times New Roman"/>
          <w:szCs w:val="24"/>
        </w:rPr>
        <w:t xml:space="preserve"> podrobněji rozepsány</w:t>
      </w:r>
      <w:r w:rsidR="00113D94" w:rsidRPr="00113D94">
        <w:rPr>
          <w:rFonts w:cs="Times New Roman"/>
          <w:szCs w:val="24"/>
        </w:rPr>
        <w:t xml:space="preserve"> </w:t>
      </w:r>
      <w:r w:rsidR="00113D94">
        <w:rPr>
          <w:rFonts w:cs="Times New Roman"/>
          <w:szCs w:val="24"/>
        </w:rPr>
        <w:t>původní dův</w:t>
      </w:r>
      <w:r w:rsidR="008D0A1B">
        <w:rPr>
          <w:rFonts w:cs="Times New Roman"/>
          <w:szCs w:val="24"/>
        </w:rPr>
        <w:t xml:space="preserve">ody dědické nezpůsobilosti a </w:t>
      </w:r>
      <w:r w:rsidR="00113D94">
        <w:rPr>
          <w:rFonts w:cs="Times New Roman"/>
          <w:szCs w:val="24"/>
        </w:rPr>
        <w:t xml:space="preserve">také byly přidány nové důvody, které neznáme z žádné předchozí kodifikace na našem území. </w:t>
      </w:r>
      <w:r w:rsidR="00113D94">
        <w:rPr>
          <w:rFonts w:cs="Times New Roman"/>
          <w:szCs w:val="24"/>
        </w:rPr>
        <w:tab/>
      </w:r>
      <w:r w:rsidR="00D441F6">
        <w:rPr>
          <w:rFonts w:cs="Times New Roman"/>
          <w:szCs w:val="24"/>
        </w:rPr>
        <w:tab/>
      </w:r>
    </w:p>
    <w:p w:rsidR="0083483E" w:rsidRDefault="0083483E" w:rsidP="0083483E">
      <w:pPr>
        <w:autoSpaceDE w:val="0"/>
        <w:autoSpaceDN w:val="0"/>
        <w:adjustRightInd w:val="0"/>
        <w:spacing w:after="0"/>
        <w:rPr>
          <w:rFonts w:cs="Times New Roman"/>
          <w:szCs w:val="24"/>
        </w:rPr>
      </w:pPr>
      <w:r>
        <w:rPr>
          <w:rFonts w:cs="Times New Roman"/>
          <w:szCs w:val="24"/>
        </w:rPr>
        <w:tab/>
        <w:t xml:space="preserve">Pozůstalost a právo na ni, je základním kamenem dědického práva. Již v římském právu byla popsána jako všechna práva a závazky, </w:t>
      </w:r>
      <w:r w:rsidRPr="0083483E">
        <w:rPr>
          <w:rFonts w:cs="Times New Roman"/>
          <w:szCs w:val="24"/>
        </w:rPr>
        <w:t>jejichž subjektem je zůstavitel, s výjimkou práv a závazků ryze osobní povahy.</w:t>
      </w:r>
      <w:r>
        <w:rPr>
          <w:rStyle w:val="Znakapoznpodarou"/>
          <w:rFonts w:cs="Times New Roman"/>
          <w:szCs w:val="24"/>
        </w:rPr>
        <w:footnoteReference w:id="2"/>
      </w:r>
      <w:r>
        <w:rPr>
          <w:rFonts w:cs="Times New Roman"/>
          <w:szCs w:val="24"/>
        </w:rPr>
        <w:t xml:space="preserve"> Všechna další práva a povinnosti a úprava dědického práva se pojí s těmito pojmy, proto je důležité pozorovat jejich vývoj a dávat je do souvislostí s ostatními instituty.</w:t>
      </w:r>
    </w:p>
    <w:p w:rsidR="005E04FF" w:rsidRDefault="0083483E" w:rsidP="00BF701A">
      <w:pPr>
        <w:autoSpaceDE w:val="0"/>
        <w:autoSpaceDN w:val="0"/>
        <w:adjustRightInd w:val="0"/>
        <w:spacing w:after="0"/>
        <w:rPr>
          <w:rFonts w:cs="Times New Roman"/>
          <w:szCs w:val="24"/>
        </w:rPr>
      </w:pPr>
      <w:r>
        <w:rPr>
          <w:rFonts w:cs="Times New Roman"/>
          <w:szCs w:val="24"/>
        </w:rPr>
        <w:tab/>
      </w:r>
      <w:r w:rsidR="00D441F6">
        <w:rPr>
          <w:rFonts w:cs="Times New Roman"/>
          <w:szCs w:val="24"/>
        </w:rPr>
        <w:t>Institut dědické nezpůsobilosti</w:t>
      </w:r>
      <w:r w:rsidR="00060F04">
        <w:rPr>
          <w:rFonts w:cs="Times New Roman"/>
          <w:szCs w:val="24"/>
        </w:rPr>
        <w:t xml:space="preserve"> slouží k ochraně zůstavitele, aby nemohl dědit dědic, který se dopustil závažných činů, o kterých zůstavitel ani nemusel vědět. Dědická nezpůsobilost tedy nastupuje ze zákona, bez nutnosti jakéhokoliv úkonu ze strany zůstavitele a jen z důvodů daných zákonem. Pokud by zůstavitel trval na tom, aby takový vyloučený dědic dědil, musel by mu čin prominout.</w:t>
      </w:r>
      <w:r w:rsidR="00060F04">
        <w:rPr>
          <w:rFonts w:cs="Times New Roman"/>
          <w:szCs w:val="24"/>
        </w:rPr>
        <w:tab/>
      </w:r>
      <w:r w:rsidR="00060F04">
        <w:rPr>
          <w:rFonts w:cs="Times New Roman"/>
          <w:szCs w:val="24"/>
        </w:rPr>
        <w:tab/>
      </w:r>
      <w:r w:rsidR="00060F04">
        <w:rPr>
          <w:rFonts w:cs="Times New Roman"/>
          <w:szCs w:val="24"/>
        </w:rPr>
        <w:tab/>
      </w:r>
      <w:r w:rsidR="00060F04">
        <w:rPr>
          <w:rFonts w:cs="Times New Roman"/>
          <w:szCs w:val="24"/>
        </w:rPr>
        <w:tab/>
      </w:r>
      <w:r w:rsidR="00060F04">
        <w:rPr>
          <w:rFonts w:cs="Times New Roman"/>
          <w:szCs w:val="24"/>
        </w:rPr>
        <w:tab/>
      </w:r>
      <w:r w:rsidR="00060F04">
        <w:rPr>
          <w:rFonts w:cs="Times New Roman"/>
          <w:szCs w:val="24"/>
        </w:rPr>
        <w:tab/>
      </w:r>
      <w:r w:rsidR="00060F04">
        <w:rPr>
          <w:rFonts w:cs="Times New Roman"/>
          <w:szCs w:val="24"/>
        </w:rPr>
        <w:tab/>
      </w:r>
      <w:r w:rsidR="00060F04">
        <w:rPr>
          <w:rFonts w:cs="Times New Roman"/>
          <w:szCs w:val="24"/>
        </w:rPr>
        <w:tab/>
        <w:t>V rámci dědického práva</w:t>
      </w:r>
      <w:r w:rsidR="00205080">
        <w:rPr>
          <w:rFonts w:cs="Times New Roman"/>
          <w:szCs w:val="24"/>
        </w:rPr>
        <w:t>,</w:t>
      </w:r>
      <w:r w:rsidR="00060F04">
        <w:rPr>
          <w:rFonts w:cs="Times New Roman"/>
          <w:szCs w:val="24"/>
        </w:rPr>
        <w:t xml:space="preserve"> se institut dědické nez</w:t>
      </w:r>
      <w:r w:rsidR="00113D94">
        <w:rPr>
          <w:rFonts w:cs="Times New Roman"/>
          <w:szCs w:val="24"/>
        </w:rPr>
        <w:t xml:space="preserve">působilosti využívá po staletí, jelikož </w:t>
      </w:r>
      <w:r w:rsidR="008D0A1B">
        <w:rPr>
          <w:rFonts w:cs="Times New Roman"/>
          <w:szCs w:val="24"/>
        </w:rPr>
        <w:t xml:space="preserve">dědická způsobilost </w:t>
      </w:r>
      <w:r w:rsidR="00113D94">
        <w:rPr>
          <w:rFonts w:cs="Times New Roman"/>
          <w:szCs w:val="24"/>
        </w:rPr>
        <w:t xml:space="preserve">je </w:t>
      </w:r>
      <w:r w:rsidR="00B83BAD">
        <w:rPr>
          <w:rFonts w:cs="Times New Roman"/>
          <w:szCs w:val="24"/>
        </w:rPr>
        <w:t>základní podmínkou vzniku dědického práva</w:t>
      </w:r>
      <w:r w:rsidR="008D0A1B">
        <w:rPr>
          <w:rFonts w:cs="Times New Roman"/>
          <w:szCs w:val="24"/>
        </w:rPr>
        <w:t>.</w:t>
      </w:r>
      <w:r w:rsidR="008D0A1B">
        <w:rPr>
          <w:rFonts w:cs="Times New Roman"/>
          <w:szCs w:val="24"/>
        </w:rPr>
        <w:tab/>
      </w:r>
      <w:r w:rsidR="008D0A1B">
        <w:rPr>
          <w:rFonts w:cs="Times New Roman"/>
          <w:szCs w:val="24"/>
        </w:rPr>
        <w:tab/>
      </w:r>
      <w:r w:rsidR="008D0A1B">
        <w:rPr>
          <w:rFonts w:cs="Times New Roman"/>
          <w:szCs w:val="24"/>
        </w:rPr>
        <w:tab/>
      </w:r>
      <w:r w:rsidR="00113D94">
        <w:rPr>
          <w:rFonts w:cs="Times New Roman"/>
          <w:szCs w:val="24"/>
        </w:rPr>
        <w:t>Oblast práva na pozůstalost a dědickou nezpůsobilost jsem si jako téma své práce vybrala z toho důvodu, že prošla podstatnými změnami, tudíž není prozatím dostatečně zpracována v odborných publikacích a vyplývá z ní mnoho sp</w:t>
      </w:r>
      <w:r w:rsidR="008D0A1B">
        <w:rPr>
          <w:rFonts w:cs="Times New Roman"/>
          <w:szCs w:val="24"/>
        </w:rPr>
        <w:t xml:space="preserve">orných otázek, na které </w:t>
      </w:r>
      <w:r w:rsidR="00113D94">
        <w:rPr>
          <w:rFonts w:cs="Times New Roman"/>
          <w:szCs w:val="24"/>
        </w:rPr>
        <w:t xml:space="preserve">se v práci zaměřím a budu pro ně hledat řešení. </w:t>
      </w:r>
      <w:r w:rsidR="00113D94">
        <w:rPr>
          <w:rFonts w:cs="Times New Roman"/>
          <w:szCs w:val="24"/>
        </w:rPr>
        <w:tab/>
      </w:r>
      <w:r w:rsidR="00113D94">
        <w:rPr>
          <w:rFonts w:cs="Times New Roman"/>
          <w:szCs w:val="24"/>
        </w:rPr>
        <w:tab/>
      </w:r>
      <w:r w:rsidR="00113D94">
        <w:rPr>
          <w:rFonts w:cs="Times New Roman"/>
          <w:szCs w:val="24"/>
        </w:rPr>
        <w:tab/>
      </w:r>
      <w:r w:rsidR="00113D94">
        <w:rPr>
          <w:rFonts w:cs="Times New Roman"/>
          <w:szCs w:val="24"/>
        </w:rPr>
        <w:tab/>
      </w:r>
      <w:r w:rsidR="00113D94">
        <w:rPr>
          <w:rFonts w:cs="Times New Roman"/>
          <w:szCs w:val="24"/>
        </w:rPr>
        <w:tab/>
      </w:r>
      <w:r w:rsidR="00113D94">
        <w:rPr>
          <w:rFonts w:cs="Times New Roman"/>
          <w:szCs w:val="24"/>
        </w:rPr>
        <w:tab/>
      </w:r>
      <w:r w:rsidR="00113D94">
        <w:rPr>
          <w:rFonts w:cs="Times New Roman"/>
          <w:szCs w:val="24"/>
        </w:rPr>
        <w:tab/>
        <w:t xml:space="preserve">V první kapitole se budu věnovat popisu </w:t>
      </w:r>
      <w:r w:rsidR="00A86D54">
        <w:rPr>
          <w:rFonts w:cs="Times New Roman"/>
          <w:szCs w:val="24"/>
        </w:rPr>
        <w:t xml:space="preserve">pozůstalosti a práva na ni, na který navážu ve </w:t>
      </w:r>
      <w:r w:rsidR="00A86D54">
        <w:rPr>
          <w:rFonts w:cs="Times New Roman"/>
          <w:szCs w:val="24"/>
        </w:rPr>
        <w:lastRenderedPageBreak/>
        <w:t>druhé kapitole, kde budu sledovat vývoj institut</w:t>
      </w:r>
      <w:r w:rsidR="008D0A1B">
        <w:rPr>
          <w:rFonts w:cs="Times New Roman"/>
          <w:szCs w:val="24"/>
        </w:rPr>
        <w:t>u</w:t>
      </w:r>
      <w:r w:rsidR="00A86D54">
        <w:rPr>
          <w:rFonts w:cs="Times New Roman"/>
          <w:szCs w:val="24"/>
        </w:rPr>
        <w:t xml:space="preserve"> od OZO až po ObčZ. Ve třetí kapitole přiblížím podmínky vzniku dědického práva a ve čtvrté kapitole popíši, jak může dědic s dědickým právem disponovat, což dodá ucelený pohled </w:t>
      </w:r>
      <w:r w:rsidR="00DA5E2B">
        <w:rPr>
          <w:rFonts w:cs="Times New Roman"/>
          <w:szCs w:val="24"/>
        </w:rPr>
        <w:t xml:space="preserve">na </w:t>
      </w:r>
      <w:r w:rsidR="00A86D54">
        <w:rPr>
          <w:rFonts w:cs="Times New Roman"/>
          <w:szCs w:val="24"/>
        </w:rPr>
        <w:t>institut pozůstalosti</w:t>
      </w:r>
      <w:r w:rsidR="008D0A1B">
        <w:rPr>
          <w:rFonts w:cs="Times New Roman"/>
          <w:szCs w:val="24"/>
        </w:rPr>
        <w:t>.</w:t>
      </w:r>
      <w:r w:rsidR="008D0A1B">
        <w:rPr>
          <w:rFonts w:cs="Times New Roman"/>
          <w:szCs w:val="24"/>
        </w:rPr>
        <w:tab/>
      </w:r>
      <w:r w:rsidR="00350F8D">
        <w:rPr>
          <w:rFonts w:cs="Times New Roman"/>
          <w:szCs w:val="24"/>
        </w:rPr>
        <w:tab/>
        <w:t>Těžiště mé práce</w:t>
      </w:r>
      <w:r w:rsidR="00A86D54">
        <w:rPr>
          <w:rFonts w:cs="Times New Roman"/>
          <w:szCs w:val="24"/>
        </w:rPr>
        <w:t xml:space="preserve"> pak bude zejména v kapitole páté a šesté. V páté kapitole podrobně rozeberu úpravu dědické nezpů</w:t>
      </w:r>
      <w:r w:rsidR="00205080">
        <w:rPr>
          <w:rFonts w:cs="Times New Roman"/>
          <w:szCs w:val="24"/>
        </w:rPr>
        <w:t>sobilosti a přehledně v ní ukáži</w:t>
      </w:r>
      <w:r w:rsidR="00A86D54">
        <w:rPr>
          <w:rFonts w:cs="Times New Roman"/>
          <w:szCs w:val="24"/>
        </w:rPr>
        <w:t>, jak se pohled na ten</w:t>
      </w:r>
      <w:r w:rsidR="00DA5E2B">
        <w:rPr>
          <w:rFonts w:cs="Times New Roman"/>
          <w:szCs w:val="24"/>
        </w:rPr>
        <w:t>to</w:t>
      </w:r>
      <w:r w:rsidR="00A86D54">
        <w:rPr>
          <w:rFonts w:cs="Times New Roman"/>
          <w:szCs w:val="24"/>
        </w:rPr>
        <w:t xml:space="preserve"> i</w:t>
      </w:r>
      <w:r w:rsidR="00DA5E2B">
        <w:rPr>
          <w:rFonts w:cs="Times New Roman"/>
          <w:szCs w:val="24"/>
        </w:rPr>
        <w:t>nstitut měnil v čase a jaký měj její vývoj</w:t>
      </w:r>
      <w:r w:rsidR="00A86D54">
        <w:rPr>
          <w:rFonts w:cs="Times New Roman"/>
          <w:szCs w:val="24"/>
        </w:rPr>
        <w:t xml:space="preserve"> vliv </w:t>
      </w:r>
      <w:r w:rsidR="00DA5E2B">
        <w:rPr>
          <w:rFonts w:cs="Times New Roman"/>
          <w:szCs w:val="24"/>
        </w:rPr>
        <w:t>n</w:t>
      </w:r>
      <w:r w:rsidR="00A86D54">
        <w:rPr>
          <w:rFonts w:cs="Times New Roman"/>
          <w:szCs w:val="24"/>
        </w:rPr>
        <w:t xml:space="preserve">a současnou právní úpravu. </w:t>
      </w:r>
      <w:r w:rsidR="00DA5E2B">
        <w:rPr>
          <w:rFonts w:cs="Times New Roman"/>
          <w:szCs w:val="24"/>
        </w:rPr>
        <w:tab/>
      </w:r>
      <w:r w:rsidR="00DA5E2B">
        <w:rPr>
          <w:rFonts w:cs="Times New Roman"/>
          <w:szCs w:val="24"/>
        </w:rPr>
        <w:tab/>
      </w:r>
      <w:r w:rsidR="00DA5E2B">
        <w:rPr>
          <w:rFonts w:cs="Times New Roman"/>
          <w:szCs w:val="24"/>
        </w:rPr>
        <w:tab/>
      </w:r>
      <w:r w:rsidR="00DA5E2B">
        <w:rPr>
          <w:rFonts w:cs="Times New Roman"/>
          <w:szCs w:val="24"/>
        </w:rPr>
        <w:tab/>
      </w:r>
      <w:r w:rsidR="00A86D54">
        <w:rPr>
          <w:rFonts w:cs="Times New Roman"/>
          <w:szCs w:val="24"/>
        </w:rPr>
        <w:t>V šesté kapitole se pak zamě</w:t>
      </w:r>
      <w:r w:rsidR="00DA5E2B">
        <w:rPr>
          <w:rFonts w:cs="Times New Roman"/>
          <w:szCs w:val="24"/>
        </w:rPr>
        <w:t>řím na stávající úpravu a sporné</w:t>
      </w:r>
      <w:r w:rsidR="00A86D54">
        <w:rPr>
          <w:rFonts w:cs="Times New Roman"/>
          <w:szCs w:val="24"/>
        </w:rPr>
        <w:t xml:space="preserve"> otázky, které z ní plynou. </w:t>
      </w:r>
      <w:r w:rsidR="00A86D54" w:rsidRPr="00350F8D">
        <w:rPr>
          <w:rFonts w:cs="Times New Roman"/>
          <w:szCs w:val="24"/>
        </w:rPr>
        <w:t xml:space="preserve">Budu se zabývat otázkou, proč </w:t>
      </w:r>
      <w:r w:rsidR="00350F8D">
        <w:rPr>
          <w:rFonts w:cs="Times New Roman"/>
          <w:szCs w:val="24"/>
        </w:rPr>
        <w:t xml:space="preserve">se </w:t>
      </w:r>
      <w:r w:rsidR="00A86D54" w:rsidRPr="00350F8D">
        <w:rPr>
          <w:rFonts w:cs="Times New Roman"/>
          <w:szCs w:val="24"/>
        </w:rPr>
        <w:t>může dědic dopustit činu povahy úmyslného trestného činu dle § 1481 jen za života zůstavitele, ale zavrženíhodného jednání prot</w:t>
      </w:r>
      <w:r w:rsidR="00BB333E" w:rsidRPr="00350F8D">
        <w:rPr>
          <w:rFonts w:cs="Times New Roman"/>
          <w:szCs w:val="24"/>
        </w:rPr>
        <w:t xml:space="preserve">i poslední vůli zůstavitele za </w:t>
      </w:r>
      <w:r w:rsidR="00A86D54" w:rsidRPr="00350F8D">
        <w:rPr>
          <w:rFonts w:cs="Times New Roman"/>
          <w:szCs w:val="24"/>
        </w:rPr>
        <w:t xml:space="preserve">života i po </w:t>
      </w:r>
      <w:r w:rsidR="00DA5E2B">
        <w:rPr>
          <w:rFonts w:cs="Times New Roman"/>
          <w:szCs w:val="24"/>
        </w:rPr>
        <w:t>jeho smrti</w:t>
      </w:r>
      <w:r w:rsidR="00A86D54" w:rsidRPr="00350F8D">
        <w:rPr>
          <w:rFonts w:cs="Times New Roman"/>
          <w:szCs w:val="24"/>
        </w:rPr>
        <w:t>. Dále</w:t>
      </w:r>
      <w:r w:rsidR="00A86D54">
        <w:rPr>
          <w:rFonts w:cs="Times New Roman"/>
          <w:szCs w:val="24"/>
        </w:rPr>
        <w:t xml:space="preserve"> pak, zda je úprava nových důvodů dědické nez</w:t>
      </w:r>
      <w:r w:rsidR="00BB333E">
        <w:rPr>
          <w:rFonts w:cs="Times New Roman"/>
          <w:szCs w:val="24"/>
        </w:rPr>
        <w:t>působilosti v § 1482 dostatečná, zda už se soudy a praxe ustálily s určitou odpovědí na sporné o</w:t>
      </w:r>
      <w:r w:rsidR="00350F8D">
        <w:rPr>
          <w:rFonts w:cs="Times New Roman"/>
          <w:szCs w:val="24"/>
        </w:rPr>
        <w:t>tázky a zda ustanovení potřebují</w:t>
      </w:r>
      <w:r w:rsidR="00BB333E">
        <w:rPr>
          <w:rFonts w:cs="Times New Roman"/>
          <w:szCs w:val="24"/>
        </w:rPr>
        <w:t xml:space="preserve"> další úpravy. Poté se budu zabývat </w:t>
      </w:r>
      <w:r w:rsidR="00350F8D">
        <w:rPr>
          <w:rFonts w:cs="Times New Roman"/>
          <w:szCs w:val="24"/>
        </w:rPr>
        <w:t>institutem prominutí činu a</w:t>
      </w:r>
      <w:r w:rsidR="00BB333E">
        <w:rPr>
          <w:rFonts w:cs="Times New Roman"/>
          <w:szCs w:val="24"/>
        </w:rPr>
        <w:t xml:space="preserve"> přeměnou jeho znění v ObčZ. A nakonec budu zkoumat problematiku pravidla reprezentace dle § 1483, na které existují dvě teorie výkladu. </w:t>
      </w: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5E04FF" w:rsidRDefault="005E04FF" w:rsidP="00BF701A">
      <w:pPr>
        <w:autoSpaceDE w:val="0"/>
        <w:autoSpaceDN w:val="0"/>
        <w:adjustRightInd w:val="0"/>
        <w:spacing w:after="0"/>
        <w:rPr>
          <w:rFonts w:cs="Times New Roman"/>
          <w:szCs w:val="24"/>
        </w:rPr>
      </w:pPr>
    </w:p>
    <w:p w:rsidR="00A21FE9" w:rsidRDefault="00A21FE9" w:rsidP="00BF701A">
      <w:pPr>
        <w:autoSpaceDE w:val="0"/>
        <w:autoSpaceDN w:val="0"/>
        <w:adjustRightInd w:val="0"/>
        <w:spacing w:after="0"/>
        <w:rPr>
          <w:rFonts w:cs="Times New Roman"/>
          <w:szCs w:val="24"/>
        </w:rPr>
      </w:pPr>
    </w:p>
    <w:p w:rsidR="008D0A1B" w:rsidRPr="004E1D55" w:rsidRDefault="008D0A1B" w:rsidP="00BF701A">
      <w:pPr>
        <w:autoSpaceDE w:val="0"/>
        <w:autoSpaceDN w:val="0"/>
        <w:adjustRightInd w:val="0"/>
        <w:spacing w:after="0"/>
        <w:rPr>
          <w:rFonts w:cs="Times New Roman"/>
          <w:szCs w:val="24"/>
        </w:rPr>
      </w:pPr>
    </w:p>
    <w:p w:rsidR="00A21FE9" w:rsidRPr="004E1D55" w:rsidRDefault="00A21FE9" w:rsidP="00BF701A">
      <w:pPr>
        <w:autoSpaceDE w:val="0"/>
        <w:autoSpaceDN w:val="0"/>
        <w:adjustRightInd w:val="0"/>
        <w:spacing w:after="0"/>
        <w:rPr>
          <w:rFonts w:cs="Times New Roman"/>
          <w:szCs w:val="24"/>
        </w:rPr>
      </w:pPr>
    </w:p>
    <w:p w:rsidR="00A21FE9" w:rsidRPr="004E1D55" w:rsidRDefault="00A21FE9" w:rsidP="00BF701A">
      <w:pPr>
        <w:autoSpaceDE w:val="0"/>
        <w:autoSpaceDN w:val="0"/>
        <w:adjustRightInd w:val="0"/>
        <w:spacing w:after="0"/>
        <w:rPr>
          <w:rFonts w:cs="Times New Roman"/>
          <w:szCs w:val="24"/>
        </w:rPr>
      </w:pPr>
    </w:p>
    <w:p w:rsidR="00A21FE9" w:rsidRPr="004E1D55" w:rsidRDefault="00A21FE9" w:rsidP="00BF701A">
      <w:pPr>
        <w:autoSpaceDE w:val="0"/>
        <w:autoSpaceDN w:val="0"/>
        <w:adjustRightInd w:val="0"/>
        <w:spacing w:after="0"/>
        <w:rPr>
          <w:rFonts w:cs="Times New Roman"/>
          <w:szCs w:val="24"/>
        </w:rPr>
      </w:pPr>
    </w:p>
    <w:p w:rsidR="002247E8" w:rsidRPr="004E1D55" w:rsidRDefault="004E1D55" w:rsidP="0095315B">
      <w:pPr>
        <w:pStyle w:val="Nadpis1"/>
        <w:rPr>
          <w:rFonts w:cs="Times New Roman"/>
          <w:color w:val="auto"/>
        </w:rPr>
      </w:pPr>
      <w:bookmarkStart w:id="27" w:name="_Toc60829460"/>
      <w:bookmarkStart w:id="28" w:name="_Toc60829588"/>
      <w:bookmarkStart w:id="29" w:name="_Toc60994638"/>
      <w:r w:rsidRPr="004E1D55">
        <w:rPr>
          <w:rFonts w:cs="Times New Roman"/>
          <w:color w:val="auto"/>
        </w:rPr>
        <w:lastRenderedPageBreak/>
        <w:t>1</w:t>
      </w:r>
      <w:r w:rsidR="00B74639">
        <w:rPr>
          <w:rFonts w:cs="Times New Roman"/>
          <w:color w:val="auto"/>
        </w:rPr>
        <w:tab/>
      </w:r>
      <w:r w:rsidR="00FB545D" w:rsidRPr="004E1D55">
        <w:rPr>
          <w:rFonts w:cs="Times New Roman"/>
          <w:color w:val="auto"/>
        </w:rPr>
        <w:t>Vymezení základních pojmů</w:t>
      </w:r>
      <w:bookmarkEnd w:id="27"/>
      <w:bookmarkEnd w:id="28"/>
      <w:bookmarkEnd w:id="29"/>
    </w:p>
    <w:p w:rsidR="004E1D55" w:rsidRPr="004E1D55" w:rsidRDefault="00B74639" w:rsidP="004E1D55">
      <w:pPr>
        <w:pStyle w:val="Nadpis2"/>
        <w:rPr>
          <w:color w:val="auto"/>
        </w:rPr>
      </w:pPr>
      <w:bookmarkStart w:id="30" w:name="_Toc60829461"/>
      <w:bookmarkStart w:id="31" w:name="_Toc60829589"/>
      <w:bookmarkStart w:id="32" w:name="_Toc60994639"/>
      <w:r>
        <w:rPr>
          <w:color w:val="auto"/>
        </w:rPr>
        <w:t>1.1</w:t>
      </w:r>
      <w:r>
        <w:rPr>
          <w:color w:val="auto"/>
        </w:rPr>
        <w:tab/>
      </w:r>
      <w:r w:rsidR="008A7C67" w:rsidRPr="004E1D55">
        <w:rPr>
          <w:color w:val="auto"/>
        </w:rPr>
        <w:t>Pozůstalost</w:t>
      </w:r>
      <w:bookmarkEnd w:id="30"/>
      <w:bookmarkEnd w:id="31"/>
      <w:bookmarkEnd w:id="32"/>
    </w:p>
    <w:p w:rsidR="00F22143" w:rsidRPr="004E1D55" w:rsidRDefault="00F22143" w:rsidP="005C303B">
      <w:pPr>
        <w:pStyle w:val="l6"/>
        <w:shd w:val="clear" w:color="auto" w:fill="FFFFFF"/>
        <w:spacing w:before="0" w:beforeAutospacing="0" w:after="0" w:afterAutospacing="0" w:line="360" w:lineRule="auto"/>
        <w:ind w:firstLine="576"/>
        <w:jc w:val="both"/>
      </w:pPr>
      <w:r w:rsidRPr="004E1D55">
        <w:t>Základním pilířem právní úpravy dědění je čl</w:t>
      </w:r>
      <w:r w:rsidR="008D0A1B">
        <w:t>.</w:t>
      </w:r>
      <w:r w:rsidRPr="004E1D55">
        <w:t xml:space="preserve"> 11. LPS</w:t>
      </w:r>
      <w:r w:rsidR="00AF3BD5">
        <w:t>Z</w:t>
      </w:r>
      <w:r w:rsidRPr="004E1D55">
        <w:rPr>
          <w:rStyle w:val="Znakapoznpodarou"/>
        </w:rPr>
        <w:footnoteReference w:id="3"/>
      </w:r>
      <w:r w:rsidR="00027FC0">
        <w:t>, podle kterého se dědění</w:t>
      </w:r>
      <w:r w:rsidRPr="004E1D55">
        <w:t xml:space="preserve"> zaručuje. Od tohoto ústavně právního základu je odvozeno dědické právo, jehož úprava je obsažena v části třetí, hlavě třetí </w:t>
      </w:r>
      <w:r w:rsidR="00604087" w:rsidRPr="004E1D55">
        <w:t>NOZ</w:t>
      </w:r>
      <w:r w:rsidRPr="004E1D55">
        <w:t xml:space="preserve">. Ten </w:t>
      </w:r>
      <w:r w:rsidR="0018240C" w:rsidRPr="004E1D55">
        <w:t xml:space="preserve">definuje </w:t>
      </w:r>
      <w:r w:rsidRPr="004E1D55">
        <w:t>dědické právo v § 1475 odst. 1</w:t>
      </w:r>
      <w:r w:rsidR="005856D9">
        <w:t xml:space="preserve"> ObčZ</w:t>
      </w:r>
      <w:r w:rsidR="00027FC0">
        <w:t>,</w:t>
      </w:r>
      <w:r w:rsidRPr="004E1D55">
        <w:t xml:space="preserve"> jako </w:t>
      </w:r>
      <w:r w:rsidR="008D0A1B" w:rsidRPr="008D0A1B">
        <w:rPr>
          <w:i/>
        </w:rPr>
        <w:t>„</w:t>
      </w:r>
      <w:r w:rsidRPr="008D0A1B">
        <w:rPr>
          <w:i/>
        </w:rPr>
        <w:t>právo na pozůstalost n</w:t>
      </w:r>
      <w:r w:rsidR="00027FC0" w:rsidRPr="008D0A1B">
        <w:rPr>
          <w:i/>
        </w:rPr>
        <w:t>ebo n</w:t>
      </w:r>
      <w:r w:rsidRPr="008D0A1B">
        <w:rPr>
          <w:i/>
        </w:rPr>
        <w:t>a poměrný podíl z</w:t>
      </w:r>
      <w:r w:rsidR="008D0A1B" w:rsidRPr="008D0A1B">
        <w:rPr>
          <w:i/>
        </w:rPr>
        <w:t> </w:t>
      </w:r>
      <w:r w:rsidRPr="008D0A1B">
        <w:rPr>
          <w:i/>
        </w:rPr>
        <w:t>ní</w:t>
      </w:r>
      <w:r w:rsidR="008D0A1B" w:rsidRPr="008D0A1B">
        <w:rPr>
          <w:i/>
        </w:rPr>
        <w:t>“</w:t>
      </w:r>
      <w:r w:rsidRPr="004E1D55">
        <w:rPr>
          <w:rStyle w:val="Znakapoznpodarou"/>
        </w:rPr>
        <w:footnoteReference w:id="4"/>
      </w:r>
      <w:r w:rsidRPr="004E1D55">
        <w:t>.</w:t>
      </w:r>
    </w:p>
    <w:p w:rsidR="005C303B" w:rsidRPr="004E1D55" w:rsidRDefault="00F22143" w:rsidP="005C303B">
      <w:pPr>
        <w:pStyle w:val="l6"/>
        <w:shd w:val="clear" w:color="auto" w:fill="FFFFFF"/>
        <w:spacing w:before="0" w:beforeAutospacing="0" w:after="0" w:afterAutospacing="0" w:line="360" w:lineRule="auto"/>
        <w:ind w:firstLine="576"/>
        <w:jc w:val="both"/>
      </w:pPr>
      <w:r w:rsidRPr="004E1D55">
        <w:t xml:space="preserve">Co je konkrétně pozůstalost dále stanoví </w:t>
      </w:r>
      <w:r w:rsidR="0018240C" w:rsidRPr="004E1D55">
        <w:t xml:space="preserve">§ 1475 odst. 2 </w:t>
      </w:r>
      <w:r w:rsidR="005856D9">
        <w:t>ObčZ</w:t>
      </w:r>
      <w:r w:rsidR="00027FC0">
        <w:t>,</w:t>
      </w:r>
      <w:r w:rsidR="008A7C67" w:rsidRPr="004E1D55">
        <w:t xml:space="preserve"> </w:t>
      </w:r>
      <w:r w:rsidR="004B6676" w:rsidRPr="004E1D55">
        <w:t>jako celé jmění zůstavitele, kromě práv a povinností vázaných výlučně na jeho osobu, ledaže byly jako dluh uznány nebo uplatněny u orgánu veřejné moci</w:t>
      </w:r>
      <w:r w:rsidR="004B6676" w:rsidRPr="004E1D55">
        <w:rPr>
          <w:rStyle w:val="Znakapoznpodarou"/>
        </w:rPr>
        <w:footnoteReference w:id="5"/>
      </w:r>
      <w:r w:rsidR="004B6676" w:rsidRPr="004E1D55">
        <w:t>.</w:t>
      </w:r>
      <w:r w:rsidR="00E44892" w:rsidRPr="004E1D55">
        <w:t xml:space="preserve"> </w:t>
      </w:r>
      <w:r w:rsidR="00673025" w:rsidRPr="004E1D55">
        <w:t>V okamžiku, kdy zůstavitel zemře</w:t>
      </w:r>
      <w:r w:rsidR="00E44892" w:rsidRPr="004E1D55">
        <w:t>,</w:t>
      </w:r>
      <w:r w:rsidR="00673025" w:rsidRPr="004E1D55">
        <w:t xml:space="preserve"> a zanikne tedy i jeho právní osobnost</w:t>
      </w:r>
      <w:r w:rsidR="00FF0E81" w:rsidRPr="004E1D55">
        <w:t>, tedy způsobilost být nositelem práv a povinností</w:t>
      </w:r>
      <w:r w:rsidR="00673025" w:rsidRPr="004E1D55">
        <w:t xml:space="preserve">, zůstává po něm jmění. Toto jmění </w:t>
      </w:r>
      <w:r w:rsidR="00FF0E81" w:rsidRPr="004E1D55">
        <w:t>můžeme z procesního hlediska dělit na aktiva a pasiva</w:t>
      </w:r>
      <w:r w:rsidR="00FF0E81" w:rsidRPr="004E1D55">
        <w:rPr>
          <w:rStyle w:val="Znakapoznpodarou"/>
        </w:rPr>
        <w:footnoteReference w:id="6"/>
      </w:r>
      <w:r w:rsidR="00FF0E81" w:rsidRPr="004E1D55">
        <w:t xml:space="preserve">. </w:t>
      </w:r>
    </w:p>
    <w:p w:rsidR="005C303B" w:rsidRPr="004E1D55" w:rsidRDefault="00FF0E81" w:rsidP="005C303B">
      <w:pPr>
        <w:pStyle w:val="l6"/>
        <w:shd w:val="clear" w:color="auto" w:fill="FFFFFF"/>
        <w:spacing w:before="0" w:beforeAutospacing="0" w:after="0" w:afterAutospacing="0" w:line="360" w:lineRule="auto"/>
        <w:ind w:firstLine="576"/>
        <w:jc w:val="both"/>
      </w:pPr>
      <w:r w:rsidRPr="004E1D55">
        <w:t xml:space="preserve">Zákon č. 292/2013 Sb. v § 171 odst. 1 stanoví, že </w:t>
      </w:r>
      <w:r w:rsidR="005C303B" w:rsidRPr="004E1D55">
        <w:rPr>
          <w:rStyle w:val="PromnnHTML"/>
          <w:rFonts w:eastAsiaTheme="majorEastAsia"/>
          <w:bCs/>
          <w:i w:val="0"/>
          <w:iCs w:val="0"/>
        </w:rPr>
        <w:t>a</w:t>
      </w:r>
      <w:r w:rsidRPr="004E1D55">
        <w:t>ktiva pozůstalosti tvoří majetek zůstavitele, který vlastnil v den své smrti, jakož i pohledávky a majetková práva, která sice vznikla teprve po jeho smrti, avšak mají původ v právních skutečnostech, jež nastaly za jeho života, a která by mu bez dalšího patřila, kdyby nezemřel, a právo na vypořádání společného jmění, které bylo zrušeno, zaniklo nebo bylo zúženo ještě za života zůstavitele a dosud nebylo vypořádáno.</w:t>
      </w:r>
      <w:r w:rsidR="005C303B" w:rsidRPr="004E1D55">
        <w:t xml:space="preserve"> Druhý odstavec tohoto paragrafu dále stanoví, že p</w:t>
      </w:r>
      <w:r w:rsidRPr="004E1D55">
        <w:t>asiva pozůstalosti tvoří</w:t>
      </w:r>
      <w:r w:rsidR="00363D3D" w:rsidRPr="004E1D55">
        <w:t xml:space="preserve"> </w:t>
      </w:r>
      <w:r w:rsidRPr="004E1D55">
        <w:t>dluhy zůstavitele, které měl v době smrti, jakož i dluhy, které mají původ v právních skutečnostech, z nichž by měl plnit zůstavitel, kdyby mu v tom nezabránila jeho smrt,</w:t>
      </w:r>
      <w:r w:rsidR="00363D3D" w:rsidRPr="004E1D55">
        <w:t xml:space="preserve"> </w:t>
      </w:r>
      <w:r w:rsidRPr="004E1D55">
        <w:t>náklady pohřbu, náklady některých osob na zaopatření a další dluhy, které vznikly po smrti zůstavitele, o nichž zákon stanoví, že je hradí dědici zůstavitele nebo že se hradí z pozůstalosti, popřípadě že jsou pasivem pozůstalosti</w:t>
      </w:r>
      <w:r w:rsidR="00027FC0">
        <w:t>.</w:t>
      </w:r>
      <w:r w:rsidR="005C303B" w:rsidRPr="004E1D55">
        <w:rPr>
          <w:rStyle w:val="Znakapoznpodarou"/>
        </w:rPr>
        <w:footnoteReference w:id="7"/>
      </w:r>
    </w:p>
    <w:p w:rsidR="0016027C" w:rsidRPr="004E1D55" w:rsidRDefault="005C303B" w:rsidP="00363D3D">
      <w:pPr>
        <w:pStyle w:val="l6"/>
        <w:shd w:val="clear" w:color="auto" w:fill="FFFFFF"/>
        <w:spacing w:before="0" w:beforeAutospacing="0" w:after="0" w:afterAutospacing="0" w:line="360" w:lineRule="auto"/>
        <w:ind w:firstLine="576"/>
        <w:jc w:val="both"/>
      </w:pPr>
      <w:r w:rsidRPr="004E1D55">
        <w:t>Tato aktiva a pasiva</w:t>
      </w:r>
      <w:r w:rsidR="00027FC0">
        <w:t>, která</w:t>
      </w:r>
      <w:r w:rsidR="00673025" w:rsidRPr="004E1D55">
        <w:t xml:space="preserve"> nezanikají smrtí zůstavitele a nepodléhají zvláštnímu právnímu režimu</w:t>
      </w:r>
      <w:r w:rsidR="00881AA5" w:rsidRPr="004E1D55">
        <w:t>,</w:t>
      </w:r>
      <w:r w:rsidR="00673025" w:rsidRPr="004E1D55">
        <w:t xml:space="preserve"> označujeme jako pozůstalost. Z pozůstalosti </w:t>
      </w:r>
      <w:r w:rsidRPr="004E1D55">
        <w:t>jsou</w:t>
      </w:r>
      <w:r w:rsidR="00673025" w:rsidRPr="004E1D55">
        <w:t xml:space="preserve"> také vyjmuta osobností autorská práva, závazky</w:t>
      </w:r>
      <w:r w:rsidR="00027FC0">
        <w:t xml:space="preserve"> z pojištění, závazky z příkazů a</w:t>
      </w:r>
      <w:r w:rsidR="00673025" w:rsidRPr="004E1D55">
        <w:t xml:space="preserve"> některé služebnosti. Jměním, které podléhá zvláštní právní úpravě</w:t>
      </w:r>
      <w:r w:rsidR="00881AA5" w:rsidRPr="004E1D55">
        <w:t>,</w:t>
      </w:r>
      <w:r w:rsidR="00673025" w:rsidRPr="004E1D55">
        <w:t xml:space="preserve"> jsou pak závazky z penzijního připojištění, nároky státní podpory, dávky z nemocenského pojištění nebo práva a povinnosti z nájmu bytu</w:t>
      </w:r>
      <w:r w:rsidR="00673025" w:rsidRPr="004E1D55">
        <w:rPr>
          <w:rStyle w:val="Znakapoznpodarou"/>
        </w:rPr>
        <w:footnoteReference w:id="8"/>
      </w:r>
      <w:r w:rsidR="00AB3277" w:rsidRPr="004E1D55">
        <w:t>.</w:t>
      </w:r>
    </w:p>
    <w:p w:rsidR="0095315B" w:rsidRPr="004E1D55" w:rsidRDefault="00662D0D" w:rsidP="00662D0D">
      <w:pPr>
        <w:pStyle w:val="Nadpis2"/>
        <w:numPr>
          <w:ilvl w:val="1"/>
          <w:numId w:val="45"/>
        </w:numPr>
        <w:rPr>
          <w:color w:val="auto"/>
        </w:rPr>
      </w:pPr>
      <w:r>
        <w:rPr>
          <w:color w:val="auto"/>
        </w:rPr>
        <w:lastRenderedPageBreak/>
        <w:t xml:space="preserve"> </w:t>
      </w:r>
      <w:r>
        <w:rPr>
          <w:color w:val="auto"/>
        </w:rPr>
        <w:tab/>
      </w:r>
      <w:bookmarkStart w:id="33" w:name="_Toc60829462"/>
      <w:bookmarkStart w:id="34" w:name="_Toc60829590"/>
      <w:bookmarkStart w:id="35" w:name="_Toc60994640"/>
      <w:r w:rsidR="0095315B" w:rsidRPr="004E1D55">
        <w:rPr>
          <w:color w:val="auto"/>
        </w:rPr>
        <w:t>Právo na pozůstalost</w:t>
      </w:r>
      <w:bookmarkEnd w:id="33"/>
      <w:bookmarkEnd w:id="34"/>
      <w:bookmarkEnd w:id="35"/>
    </w:p>
    <w:p w:rsidR="00833DFB" w:rsidRPr="004E1D55" w:rsidRDefault="005856D9" w:rsidP="00CE2D58">
      <w:pPr>
        <w:ind w:firstLine="576"/>
      </w:pPr>
      <w:r>
        <w:t>ObčZ v § 1475 v odst. 1</w:t>
      </w:r>
      <w:r w:rsidR="00027FC0">
        <w:t xml:space="preserve"> </w:t>
      </w:r>
      <w:r w:rsidR="00CE0AA2" w:rsidRPr="004E1D55">
        <w:t>definuje dědické právo jako právo na pozůstalost nebo na poměrný díl z ní. Dědické právo je tedy podle této definice nutné chápat jako titul k nabytí pozůstalosti nebo poměrné části z ní.</w:t>
      </w:r>
      <w:r w:rsidR="001C531C" w:rsidRPr="004E1D55">
        <w:t xml:space="preserve"> Na základě § 1476 </w:t>
      </w:r>
      <w:r>
        <w:t>ObčZ</w:t>
      </w:r>
      <w:r w:rsidR="00027FC0">
        <w:t xml:space="preserve"> </w:t>
      </w:r>
      <w:r w:rsidR="001C531C" w:rsidRPr="004E1D55">
        <w:t>pak právo na pozůstalost může vzniknout na základě dědické smlouvy, ze závěti nebo ze zákona.</w:t>
      </w:r>
      <w:r w:rsidR="00CE0AA2" w:rsidRPr="004E1D55">
        <w:rPr>
          <w:rStyle w:val="Znakapoznpodarou"/>
        </w:rPr>
        <w:footnoteReference w:id="9"/>
      </w:r>
      <w:r>
        <w:tab/>
      </w:r>
      <w:r>
        <w:tab/>
      </w:r>
      <w:r>
        <w:tab/>
      </w:r>
      <w:r>
        <w:tab/>
      </w:r>
      <w:r w:rsidR="00CE0AA2" w:rsidRPr="004E1D55">
        <w:t>Právo na pozůstalost je samostatným dílem</w:t>
      </w:r>
      <w:r w:rsidR="009000EF">
        <w:t xml:space="preserve"> v úpravě dědického pr</w:t>
      </w:r>
      <w:r w:rsidR="00027FC0">
        <w:t>áva v </w:t>
      </w:r>
      <w:r>
        <w:t>ObčZ</w:t>
      </w:r>
      <w:r w:rsidR="00CE0AA2" w:rsidRPr="004E1D55">
        <w:t xml:space="preserve"> a zahrnuje několik institutů, které budou následně podrobně rozepsány. </w:t>
      </w:r>
      <w:r w:rsidR="00CE2D58" w:rsidRPr="004E1D55">
        <w:tab/>
      </w:r>
      <w:r w:rsidR="00CE2D58" w:rsidRPr="004E1D55">
        <w:tab/>
      </w:r>
      <w:r w:rsidR="00CE2D58" w:rsidRPr="004E1D55">
        <w:tab/>
      </w:r>
      <w:r w:rsidR="00CE2D58" w:rsidRPr="004E1D55">
        <w:tab/>
        <w:t>Tento institut se již od Obecného zákoníku občanského měnil a jeho vymezení se různí podle občanských zákoníků, které byly platné na našem území.</w:t>
      </w: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0AA2">
      <w:pPr>
        <w:ind w:firstLine="576"/>
      </w:pPr>
    </w:p>
    <w:p w:rsidR="00833DFB" w:rsidRPr="004E1D55" w:rsidRDefault="00833DFB" w:rsidP="00CE2D58"/>
    <w:p w:rsidR="002247E8" w:rsidRPr="004E1D55" w:rsidRDefault="004E1D55" w:rsidP="0095315B">
      <w:pPr>
        <w:pStyle w:val="Nadpis1"/>
        <w:rPr>
          <w:color w:val="auto"/>
        </w:rPr>
      </w:pPr>
      <w:bookmarkStart w:id="36" w:name="_Toc60829463"/>
      <w:bookmarkStart w:id="37" w:name="_Toc60829591"/>
      <w:bookmarkStart w:id="38" w:name="_Toc60994641"/>
      <w:r w:rsidRPr="004E1D55">
        <w:rPr>
          <w:color w:val="auto"/>
        </w:rPr>
        <w:lastRenderedPageBreak/>
        <w:t>2</w:t>
      </w:r>
      <w:r w:rsidR="00662D0D">
        <w:rPr>
          <w:color w:val="auto"/>
        </w:rPr>
        <w:tab/>
      </w:r>
      <w:r w:rsidR="0095315B" w:rsidRPr="004E1D55">
        <w:rPr>
          <w:color w:val="auto"/>
        </w:rPr>
        <w:t>Historický vývoj institutu pozůstalosti a práva na ni</w:t>
      </w:r>
      <w:bookmarkEnd w:id="36"/>
      <w:bookmarkEnd w:id="37"/>
      <w:bookmarkEnd w:id="38"/>
    </w:p>
    <w:p w:rsidR="004D33BF" w:rsidRPr="004E1D55" w:rsidRDefault="004E1D55" w:rsidP="0095315B">
      <w:pPr>
        <w:pStyle w:val="Nadpis2"/>
        <w:rPr>
          <w:color w:val="auto"/>
        </w:rPr>
      </w:pPr>
      <w:bookmarkStart w:id="39" w:name="_Toc60829464"/>
      <w:bookmarkStart w:id="40" w:name="_Toc60829592"/>
      <w:bookmarkStart w:id="41" w:name="_Toc60994642"/>
      <w:r w:rsidRPr="004E1D55">
        <w:rPr>
          <w:color w:val="auto"/>
        </w:rPr>
        <w:t>2</w:t>
      </w:r>
      <w:r w:rsidR="00E97540">
        <w:rPr>
          <w:color w:val="auto"/>
        </w:rPr>
        <w:t>.1</w:t>
      </w:r>
      <w:r w:rsidR="0095315B" w:rsidRPr="004E1D55">
        <w:rPr>
          <w:color w:val="auto"/>
        </w:rPr>
        <w:t xml:space="preserve"> </w:t>
      </w:r>
      <w:r w:rsidR="00662D0D">
        <w:rPr>
          <w:color w:val="auto"/>
        </w:rPr>
        <w:tab/>
      </w:r>
      <w:r w:rsidR="001F000A" w:rsidRPr="004E1D55">
        <w:rPr>
          <w:color w:val="auto"/>
        </w:rPr>
        <w:t>Obecný zákoník občanský</w:t>
      </w:r>
      <w:r w:rsidR="004D33BF" w:rsidRPr="004E1D55">
        <w:rPr>
          <w:color w:val="auto"/>
        </w:rPr>
        <w:t xml:space="preserve"> z roku 1811</w:t>
      </w:r>
      <w:bookmarkEnd w:id="39"/>
      <w:bookmarkEnd w:id="40"/>
      <w:bookmarkEnd w:id="41"/>
    </w:p>
    <w:p w:rsidR="001F000A" w:rsidRPr="004E1D55" w:rsidRDefault="00A077C8" w:rsidP="001F000A">
      <w:pPr>
        <w:spacing w:after="0"/>
        <w:ind w:firstLine="576"/>
        <w:rPr>
          <w:shd w:val="clear" w:color="auto" w:fill="FFFFFF"/>
        </w:rPr>
      </w:pPr>
      <w:r w:rsidRPr="004E1D55">
        <w:rPr>
          <w:rFonts w:cs="Times New Roman"/>
          <w:szCs w:val="24"/>
          <w:shd w:val="clear" w:color="auto" w:fill="FFFFFF"/>
        </w:rPr>
        <w:t>Obecný zákoník občanský z roku 1811</w:t>
      </w:r>
      <w:r w:rsidR="00C0106C" w:rsidRPr="004E1D55">
        <w:rPr>
          <w:rFonts w:cs="Times New Roman"/>
          <w:szCs w:val="24"/>
          <w:shd w:val="clear" w:color="auto" w:fill="FFFFFF"/>
        </w:rPr>
        <w:t>, zákon č. 946/1811 Sb.</w:t>
      </w:r>
      <w:r w:rsidR="0043263D">
        <w:rPr>
          <w:rFonts w:cs="Times New Roman"/>
          <w:szCs w:val="24"/>
          <w:shd w:val="clear" w:color="auto" w:fill="FFFFFF"/>
        </w:rPr>
        <w:t>,</w:t>
      </w:r>
      <w:r w:rsidRPr="004E1D55">
        <w:rPr>
          <w:rFonts w:cs="Times New Roman"/>
          <w:szCs w:val="24"/>
          <w:shd w:val="clear" w:color="auto" w:fill="FFFFFF"/>
        </w:rPr>
        <w:t xml:space="preserve"> definoval pozůstalost </w:t>
      </w:r>
      <w:r w:rsidR="00C0106C" w:rsidRPr="004E1D55">
        <w:rPr>
          <w:rFonts w:cs="Times New Roman"/>
          <w:szCs w:val="24"/>
          <w:shd w:val="clear" w:color="auto" w:fill="FFFFFF"/>
        </w:rPr>
        <w:t>jako souhrn práv a závazků zemřelého, pokud se nezakládají na</w:t>
      </w:r>
      <w:r w:rsidR="00D918D5" w:rsidRPr="004E1D55">
        <w:rPr>
          <w:rFonts w:cs="Times New Roman"/>
          <w:szCs w:val="24"/>
          <w:shd w:val="clear" w:color="auto" w:fill="FFFFFF"/>
        </w:rPr>
        <w:t xml:space="preserve"> poměrech pouze osobních</w:t>
      </w:r>
      <w:bookmarkStart w:id="42" w:name="highlightHit_4"/>
      <w:bookmarkEnd w:id="42"/>
      <w:r w:rsidR="007B011F">
        <w:rPr>
          <w:rFonts w:cs="Times New Roman"/>
          <w:szCs w:val="24"/>
          <w:shd w:val="clear" w:color="auto" w:fill="FFFFFF"/>
        </w:rPr>
        <w:t>.</w:t>
      </w:r>
      <w:r w:rsidR="00C0106C" w:rsidRPr="004E1D55">
        <w:rPr>
          <w:rStyle w:val="Znakapoznpodarou"/>
          <w:shd w:val="clear" w:color="auto" w:fill="FFFFFF"/>
        </w:rPr>
        <w:footnoteReference w:id="10"/>
      </w:r>
      <w:r w:rsidR="00081716" w:rsidRPr="004E1D55">
        <w:rPr>
          <w:shd w:val="clear" w:color="auto" w:fill="FFFFFF"/>
        </w:rPr>
        <w:t xml:space="preserve"> Právní teorie již v této době rozdělovala pozůstalost na aktiva a pasiva.</w:t>
      </w:r>
      <w:r w:rsidR="00854609" w:rsidRPr="004E1D55">
        <w:rPr>
          <w:shd w:val="clear" w:color="auto" w:fill="FFFFFF"/>
        </w:rPr>
        <w:t xml:space="preserve"> Rouček a Sedláček se ve svém komentáři</w:t>
      </w:r>
      <w:r w:rsidR="004741D2">
        <w:rPr>
          <w:rStyle w:val="Znakapoznpodarou"/>
          <w:shd w:val="clear" w:color="auto" w:fill="FFFFFF"/>
        </w:rPr>
        <w:footnoteReference w:id="11"/>
      </w:r>
      <w:r w:rsidR="00854609" w:rsidRPr="004E1D55">
        <w:rPr>
          <w:shd w:val="clear" w:color="auto" w:fill="FFFFFF"/>
        </w:rPr>
        <w:t xml:space="preserve"> k § 531 OZO zaměřili na to, která konkrétní práva se do pozůstalosti zahrnují a která nikoliv. </w:t>
      </w:r>
      <w:r w:rsidR="00E7748F" w:rsidRPr="004E1D55">
        <w:rPr>
          <w:shd w:val="clear" w:color="auto" w:fill="FFFFFF"/>
        </w:rPr>
        <w:t xml:space="preserve">Tato práva rozdělili na tři skupiny, a to </w:t>
      </w:r>
      <w:r w:rsidR="004741D2">
        <w:rPr>
          <w:shd w:val="clear" w:color="auto" w:fill="FFFFFF"/>
        </w:rPr>
        <w:t>na soukromá, majetková a nikoliv</w:t>
      </w:r>
      <w:r w:rsidR="00E7748F" w:rsidRPr="004E1D55">
        <w:rPr>
          <w:shd w:val="clear" w:color="auto" w:fill="FFFFFF"/>
        </w:rPr>
        <w:t xml:space="preserve"> osobní. </w:t>
      </w:r>
    </w:p>
    <w:p w:rsidR="00A7776B" w:rsidRDefault="00E7748F" w:rsidP="00833DFB">
      <w:pPr>
        <w:spacing w:after="0"/>
        <w:ind w:firstLine="576"/>
        <w:rPr>
          <w:rFonts w:cs="Times New Roman"/>
          <w:szCs w:val="24"/>
        </w:rPr>
      </w:pPr>
      <w:r w:rsidRPr="004E1D55">
        <w:rPr>
          <w:shd w:val="clear" w:color="auto" w:fill="FFFFFF"/>
        </w:rPr>
        <w:t>V první skupině, tedy právech soukromých, vymezili, že tato práva obecně nejsou předmětem pozůstalosti, leda že jde o pa</w:t>
      </w:r>
      <w:r w:rsidR="00854609" w:rsidRPr="004E1D55">
        <w:rPr>
          <w:shd w:val="clear" w:color="auto" w:fill="FFFFFF"/>
        </w:rPr>
        <w:t>t</w:t>
      </w:r>
      <w:r w:rsidRPr="004E1D55">
        <w:rPr>
          <w:shd w:val="clear" w:color="auto" w:fill="FFFFFF"/>
        </w:rPr>
        <w:t>ronát</w:t>
      </w:r>
      <w:r w:rsidR="00854609" w:rsidRPr="004E1D55">
        <w:rPr>
          <w:shd w:val="clear" w:color="auto" w:fill="FFFFFF"/>
        </w:rPr>
        <w:t xml:space="preserve"> spojený s vlastnictvím nemovitosti, členství okresních záložen hospodářských, reální živnosti, peněžní pokuty, ke kterým byl zůstavitel platně odsouzen a da</w:t>
      </w:r>
      <w:r w:rsidRPr="004E1D55">
        <w:rPr>
          <w:shd w:val="clear" w:color="auto" w:fill="FFFFFF"/>
        </w:rPr>
        <w:t>ňovou</w:t>
      </w:r>
      <w:r w:rsidR="00854609" w:rsidRPr="004E1D55">
        <w:rPr>
          <w:shd w:val="clear" w:color="auto" w:fill="FFFFFF"/>
        </w:rPr>
        <w:t xml:space="preserve"> povinnost. </w:t>
      </w:r>
      <w:r w:rsidRPr="004E1D55">
        <w:rPr>
          <w:shd w:val="clear" w:color="auto" w:fill="FFFFFF"/>
        </w:rPr>
        <w:t>V další skupině se věnovali majetkových právům a povinnostem a ze skutečnosti, že dědické právo je právě právem majetkových a contrario dovozovali, že k těmto právům spadajícím do pozůstalosti nepatří osobní poměry rodinné. Konkrétně z těchto poměrů vymezili moc otcovskou, poručenskou, opatrovnickou a poměr manž</w:t>
      </w:r>
      <w:r w:rsidR="0043263D">
        <w:rPr>
          <w:shd w:val="clear" w:color="auto" w:fill="FFFFFF"/>
        </w:rPr>
        <w:t xml:space="preserve">elský. Dále </w:t>
      </w:r>
      <w:r w:rsidR="003800C7">
        <w:rPr>
          <w:shd w:val="clear" w:color="auto" w:fill="FFFFFF"/>
        </w:rPr>
        <w:t>také</w:t>
      </w:r>
      <w:r w:rsidR="0043263D">
        <w:rPr>
          <w:shd w:val="clear" w:color="auto" w:fill="FFFFFF"/>
        </w:rPr>
        <w:t xml:space="preserve"> právo odporovat</w:t>
      </w:r>
      <w:r w:rsidRPr="004E1D55">
        <w:rPr>
          <w:shd w:val="clear" w:color="auto" w:fill="FFFFFF"/>
        </w:rPr>
        <w:t xml:space="preserve"> platno</w:t>
      </w:r>
      <w:r w:rsidR="0043263D">
        <w:rPr>
          <w:shd w:val="clear" w:color="auto" w:fill="FFFFFF"/>
        </w:rPr>
        <w:t>sti manželství, povinnost živit a zaopatřit</w:t>
      </w:r>
      <w:r w:rsidRPr="004E1D55">
        <w:rPr>
          <w:shd w:val="clear" w:color="auto" w:fill="FFFFFF"/>
        </w:rPr>
        <w:t xml:space="preserve"> manželské děti</w:t>
      </w:r>
      <w:r w:rsidR="001F000A" w:rsidRPr="004E1D55">
        <w:rPr>
          <w:shd w:val="clear" w:color="auto" w:fill="FFFFFF"/>
        </w:rPr>
        <w:t xml:space="preserve">. K poslednímu uvedenému však dodávají, že ve výjimečných případech může k pozůstalosti patřit povinnost vyživovat a zaopatřit nemanželské děti. V poslední skupině se věnovali právům nikoliv osobním, tedy takovým, o nichž není ustanoveno, že zůstavitelovou smrtí zanikají. </w:t>
      </w:r>
      <w:r w:rsidR="005D5BF9" w:rsidRPr="004E1D55">
        <w:rPr>
          <w:shd w:val="clear" w:color="auto" w:fill="FFFFFF"/>
        </w:rPr>
        <w:t>Jsou sem zahrnuta práva věcná obligační a samostatně pak rukojemský závazek, darování pro případ smrti, povinnost k obvěnění slíbenému pro případ smrti a zárodky práv a závazků.</w:t>
      </w:r>
      <w:r w:rsidR="00833DFB" w:rsidRPr="004E1D55">
        <w:rPr>
          <w:shd w:val="clear" w:color="auto" w:fill="FFFFFF"/>
        </w:rPr>
        <w:t xml:space="preserve"> </w:t>
      </w:r>
      <w:r w:rsidR="004D33BF" w:rsidRPr="004E1D55">
        <w:rPr>
          <w:shd w:val="clear" w:color="auto" w:fill="FFFFFF"/>
        </w:rPr>
        <w:t>Obdobně se k tomuto tématu vyjadřoval již Emanuel Tilsch</w:t>
      </w:r>
      <w:r w:rsidR="0043263D">
        <w:rPr>
          <w:shd w:val="clear" w:color="auto" w:fill="FFFFFF"/>
        </w:rPr>
        <w:t>,</w:t>
      </w:r>
      <w:r w:rsidR="00E7080C" w:rsidRPr="004E1D55">
        <w:rPr>
          <w:shd w:val="clear" w:color="auto" w:fill="FFFFFF"/>
        </w:rPr>
        <w:t xml:space="preserve"> ve své monografii</w:t>
      </w:r>
      <w:r w:rsidR="004D33BF" w:rsidRPr="004E1D55">
        <w:rPr>
          <w:shd w:val="clear" w:color="auto" w:fill="FFFFFF"/>
        </w:rPr>
        <w:t xml:space="preserve"> Dědické právo rakouské z roku 1905</w:t>
      </w:r>
      <w:r w:rsidR="0043263D">
        <w:rPr>
          <w:shd w:val="clear" w:color="auto" w:fill="FFFFFF"/>
        </w:rPr>
        <w:t>.</w:t>
      </w:r>
      <w:r w:rsidR="004D33BF" w:rsidRPr="004E1D55">
        <w:rPr>
          <w:rStyle w:val="Znakapoznpodarou"/>
          <w:shd w:val="clear" w:color="auto" w:fill="FFFFFF"/>
        </w:rPr>
        <w:footnoteReference w:id="12"/>
      </w:r>
      <w:r w:rsidR="00CE2D58" w:rsidRPr="004E1D55">
        <w:rPr>
          <w:shd w:val="clear" w:color="auto" w:fill="FFFFFF"/>
        </w:rPr>
        <w:tab/>
      </w:r>
      <w:r w:rsidR="008F6143" w:rsidRPr="004E1D55">
        <w:rPr>
          <w:shd w:val="clear" w:color="auto" w:fill="FFFFFF"/>
        </w:rPr>
        <w:tab/>
      </w:r>
      <w:r w:rsidR="008F6143" w:rsidRPr="004E1D55">
        <w:rPr>
          <w:shd w:val="clear" w:color="auto" w:fill="FFFFFF"/>
        </w:rPr>
        <w:tab/>
      </w:r>
      <w:r w:rsidR="008F6143" w:rsidRPr="004E1D55">
        <w:rPr>
          <w:shd w:val="clear" w:color="auto" w:fill="FFFFFF"/>
        </w:rPr>
        <w:tab/>
      </w:r>
      <w:r w:rsidR="008F6143" w:rsidRPr="004E1D55">
        <w:rPr>
          <w:shd w:val="clear" w:color="auto" w:fill="FFFFFF"/>
        </w:rPr>
        <w:tab/>
      </w:r>
      <w:r w:rsidR="0043263D">
        <w:rPr>
          <w:shd w:val="clear" w:color="auto" w:fill="FFFFFF"/>
        </w:rPr>
        <w:tab/>
      </w:r>
      <w:r w:rsidR="008F6143" w:rsidRPr="004E1D55">
        <w:rPr>
          <w:shd w:val="clear" w:color="auto" w:fill="FFFFFF"/>
        </w:rPr>
        <w:t>Právní teorie v</w:t>
      </w:r>
      <w:r w:rsidR="00B34E2E" w:rsidRPr="004E1D55">
        <w:rPr>
          <w:shd w:val="clear" w:color="auto" w:fill="FFFFFF"/>
        </w:rPr>
        <w:t>y</w:t>
      </w:r>
      <w:r w:rsidR="008F6143" w:rsidRPr="004E1D55">
        <w:rPr>
          <w:shd w:val="clear" w:color="auto" w:fill="FFFFFF"/>
        </w:rPr>
        <w:t>ch</w:t>
      </w:r>
      <w:r w:rsidR="00B34E2E" w:rsidRPr="004E1D55">
        <w:rPr>
          <w:shd w:val="clear" w:color="auto" w:fill="FFFFFF"/>
        </w:rPr>
        <w:t>ázela</w:t>
      </w:r>
      <w:r w:rsidR="008F6143" w:rsidRPr="004E1D55">
        <w:rPr>
          <w:shd w:val="clear" w:color="auto" w:fill="FFFFFF"/>
        </w:rPr>
        <w:t xml:space="preserve"> z rozlišení dědického práva na právo subjektivní a objektivní. Za dědické právo v objektivním smyslu je považován souhrn právních norem, které upravují přechod práv a povinností zůstavitele na jiné subjekty. Dědickým právem v subjektivním smyslu se pak rozumí oprávnění určitého subjektu stát se dědicem po zůstaviteli.</w:t>
      </w:r>
      <w:r w:rsidR="008F6143" w:rsidRPr="004E1D55">
        <w:rPr>
          <w:shd w:val="clear" w:color="auto" w:fill="FFFFFF"/>
        </w:rPr>
        <w:tab/>
      </w:r>
      <w:r w:rsidR="00B34E2E" w:rsidRPr="004E1D55">
        <w:rPr>
          <w:rStyle w:val="Znakapoznpodarou"/>
          <w:shd w:val="clear" w:color="auto" w:fill="FFFFFF"/>
        </w:rPr>
        <w:footnoteReference w:id="13"/>
      </w:r>
      <w:r w:rsidR="008F6143" w:rsidRPr="004E1D55">
        <w:rPr>
          <w:shd w:val="clear" w:color="auto" w:fill="FFFFFF"/>
        </w:rPr>
        <w:tab/>
        <w:t>Definici dědického práva a tedy práva na pozůstalost</w:t>
      </w:r>
      <w:r w:rsidR="007A7DF7" w:rsidRPr="004E1D55">
        <w:rPr>
          <w:shd w:val="clear" w:color="auto" w:fill="FFFFFF"/>
        </w:rPr>
        <w:t>,</w:t>
      </w:r>
      <w:r w:rsidR="001C531C" w:rsidRPr="004E1D55">
        <w:rPr>
          <w:shd w:val="clear" w:color="auto" w:fill="FFFFFF"/>
        </w:rPr>
        <w:t xml:space="preserve"> pak můžeme najít v § 532</w:t>
      </w:r>
      <w:r w:rsidR="0043263D">
        <w:rPr>
          <w:shd w:val="clear" w:color="auto" w:fill="FFFFFF"/>
        </w:rPr>
        <w:t xml:space="preserve"> OZO</w:t>
      </w:r>
      <w:r w:rsidR="003800C7">
        <w:rPr>
          <w:shd w:val="clear" w:color="auto" w:fill="FFFFFF"/>
        </w:rPr>
        <w:t xml:space="preserve">, </w:t>
      </w:r>
      <w:r w:rsidR="003800C7">
        <w:rPr>
          <w:shd w:val="clear" w:color="auto" w:fill="FFFFFF"/>
        </w:rPr>
        <w:lastRenderedPageBreak/>
        <w:t>který stanoví, že</w:t>
      </w:r>
      <w:r w:rsidR="001C531C" w:rsidRPr="004E1D55">
        <w:rPr>
          <w:shd w:val="clear" w:color="auto" w:fill="FFFFFF"/>
        </w:rPr>
        <w:t xml:space="preserve"> „</w:t>
      </w:r>
      <w:r w:rsidR="001C531C" w:rsidRPr="004E1D55">
        <w:rPr>
          <w:rFonts w:cs="Times New Roman"/>
          <w:i/>
          <w:szCs w:val="24"/>
        </w:rPr>
        <w:t>Výlučné právo ujmouti se držby celé pozůstalosti nebo její poměrné části (např. poloviny, třetiny) nazývá se právem dědickým</w:t>
      </w:r>
      <w:r w:rsidR="007A7DF7" w:rsidRPr="004E1D55">
        <w:rPr>
          <w:rFonts w:cs="Times New Roman"/>
          <w:i/>
          <w:szCs w:val="24"/>
        </w:rPr>
        <w:t>.“</w:t>
      </w:r>
      <w:r w:rsidR="00D56A61" w:rsidRPr="004E1D55">
        <w:rPr>
          <w:rStyle w:val="Znakapoznpodarou"/>
          <w:rFonts w:cs="Times New Roman"/>
          <w:i/>
          <w:szCs w:val="24"/>
        </w:rPr>
        <w:footnoteReference w:id="14"/>
      </w:r>
      <w:r w:rsidR="007A7DF7" w:rsidRPr="004E1D55">
        <w:rPr>
          <w:rFonts w:cs="Times New Roman"/>
          <w:szCs w:val="24"/>
        </w:rPr>
        <w:t xml:space="preserve"> Právo na pozůstalost je tedy oním dědickým právem, které </w:t>
      </w:r>
      <w:r w:rsidR="00475419" w:rsidRPr="004E1D55">
        <w:rPr>
          <w:rFonts w:cs="Times New Roman"/>
          <w:szCs w:val="24"/>
        </w:rPr>
        <w:t>dle § 533</w:t>
      </w:r>
      <w:r w:rsidR="0043263D">
        <w:rPr>
          <w:rFonts w:cs="Times New Roman"/>
          <w:szCs w:val="24"/>
        </w:rPr>
        <w:t xml:space="preserve"> OZO</w:t>
      </w:r>
      <w:r w:rsidR="00475419" w:rsidRPr="004E1D55">
        <w:rPr>
          <w:rFonts w:cs="Times New Roman"/>
          <w:szCs w:val="24"/>
        </w:rPr>
        <w:t xml:space="preserve"> </w:t>
      </w:r>
      <w:r w:rsidR="007A7DF7" w:rsidRPr="004E1D55">
        <w:rPr>
          <w:rFonts w:cs="Times New Roman"/>
          <w:szCs w:val="24"/>
        </w:rPr>
        <w:t>dědici přísluší na</w:t>
      </w:r>
      <w:r w:rsidR="00D56A61" w:rsidRPr="004E1D55">
        <w:rPr>
          <w:rFonts w:cs="Times New Roman"/>
          <w:szCs w:val="24"/>
        </w:rPr>
        <w:t xml:space="preserve"> základě delačních důvodů, tak jako již v římském právu</w:t>
      </w:r>
      <w:r w:rsidR="0043263D">
        <w:rPr>
          <w:rFonts w:cs="Times New Roman"/>
          <w:szCs w:val="24"/>
        </w:rPr>
        <w:t xml:space="preserve">, </w:t>
      </w:r>
      <w:r w:rsidR="00D56A61" w:rsidRPr="004E1D55">
        <w:rPr>
          <w:rFonts w:cs="Times New Roman"/>
          <w:szCs w:val="24"/>
        </w:rPr>
        <w:t>tedy</w:t>
      </w:r>
      <w:r w:rsidR="007A7DF7" w:rsidRPr="004E1D55">
        <w:rPr>
          <w:rFonts w:cs="Times New Roman"/>
          <w:szCs w:val="24"/>
        </w:rPr>
        <w:t xml:space="preserve"> </w:t>
      </w:r>
      <w:r w:rsidR="0043263D">
        <w:rPr>
          <w:rFonts w:cs="Times New Roman"/>
          <w:szCs w:val="24"/>
        </w:rPr>
        <w:t xml:space="preserve">na </w:t>
      </w:r>
      <w:r w:rsidR="007A7DF7" w:rsidRPr="004E1D55">
        <w:rPr>
          <w:rFonts w:cs="Times New Roman"/>
          <w:szCs w:val="24"/>
        </w:rPr>
        <w:t>základě vůle zůstavitele,</w:t>
      </w:r>
      <w:r w:rsidR="00D56A61" w:rsidRPr="004E1D55">
        <w:rPr>
          <w:rFonts w:cs="Times New Roman"/>
          <w:szCs w:val="24"/>
        </w:rPr>
        <w:t xml:space="preserve"> na </w:t>
      </w:r>
      <w:r w:rsidR="007A7DF7" w:rsidRPr="004E1D55">
        <w:rPr>
          <w:rFonts w:cs="Times New Roman"/>
          <w:szCs w:val="24"/>
        </w:rPr>
        <w:t>základě zákona</w:t>
      </w:r>
      <w:r w:rsidR="00D56A61" w:rsidRPr="004E1D55">
        <w:rPr>
          <w:rFonts w:cs="Times New Roman"/>
          <w:szCs w:val="24"/>
        </w:rPr>
        <w:t xml:space="preserve"> a navíc na základě dědické smlouvy.</w:t>
      </w:r>
      <w:r w:rsidR="008F6143" w:rsidRPr="004E1D55">
        <w:rPr>
          <w:rFonts w:cs="Times New Roman"/>
          <w:szCs w:val="24"/>
        </w:rPr>
        <w:tab/>
      </w:r>
    </w:p>
    <w:p w:rsidR="00740350" w:rsidRPr="004E1D55" w:rsidRDefault="00A7776B" w:rsidP="00833DFB">
      <w:pPr>
        <w:spacing w:after="0"/>
        <w:ind w:firstLine="576"/>
        <w:rPr>
          <w:shd w:val="clear" w:color="auto" w:fill="FFFFFF"/>
        </w:rPr>
      </w:pPr>
      <w:r>
        <w:t>D</w:t>
      </w:r>
      <w:r w:rsidRPr="004E1D55">
        <w:t>ůležitým institutem</w:t>
      </w:r>
      <w:r>
        <w:t>, který se pojí s OZO a vychází z římského práva,</w:t>
      </w:r>
      <w:r w:rsidRPr="004E1D55">
        <w:t xml:space="preserve"> </w:t>
      </w:r>
      <w:r>
        <w:t xml:space="preserve">je tzv. ležící pozůstalost. </w:t>
      </w:r>
      <w:r w:rsidRPr="004E1D55">
        <w:t xml:space="preserve">Ležící pozůstalostí nazýváme stav, ve kterém se nachází pozůstalost v období mezi zůstavitelovou smrtí a přijetím a nabytím této pozůstalosti povolaným dědicem. Jedním z důvodů pro takovéto označení byla mimo jiné okolnost, že pozůstalost, zůstávala v daném mezidobí určitým souborem majetkových práv, který si udržoval stálou a jednotnou povahu. Majetková práva se v mezidobí mohla zvětšovat i zmenšovat oproti stavu, který platil v době </w:t>
      </w:r>
      <w:r w:rsidR="008C792D" w:rsidRPr="008C792D">
        <w:t>zůstavitelovy</w:t>
      </w:r>
      <w:r w:rsidRPr="004E1D55">
        <w:t xml:space="preserve"> smrti.</w:t>
      </w:r>
      <w:r>
        <w:rPr>
          <w:rStyle w:val="Znakapoznpodarou"/>
        </w:rPr>
        <w:footnoteReference w:id="15"/>
      </w:r>
      <w:r w:rsidR="008F6143" w:rsidRPr="004E1D55">
        <w:rPr>
          <w:rFonts w:cs="Times New Roman"/>
          <w:szCs w:val="24"/>
        </w:rPr>
        <w:tab/>
      </w:r>
      <w:r w:rsidR="008C792D">
        <w:rPr>
          <w:rFonts w:cs="Times New Roman"/>
          <w:szCs w:val="24"/>
        </w:rPr>
        <w:tab/>
      </w:r>
      <w:r w:rsidR="008C792D">
        <w:rPr>
          <w:rFonts w:cs="Times New Roman"/>
          <w:szCs w:val="24"/>
        </w:rPr>
        <w:tab/>
      </w:r>
      <w:r w:rsidR="009233B3">
        <w:rPr>
          <w:rFonts w:cs="Times New Roman"/>
          <w:szCs w:val="24"/>
        </w:rPr>
        <w:tab/>
      </w:r>
      <w:r w:rsidR="009233B3">
        <w:rPr>
          <w:rFonts w:cs="Times New Roman"/>
          <w:szCs w:val="24"/>
        </w:rPr>
        <w:tab/>
      </w:r>
      <w:r w:rsidR="009233B3">
        <w:rPr>
          <w:rFonts w:cs="Times New Roman"/>
          <w:szCs w:val="24"/>
        </w:rPr>
        <w:tab/>
      </w:r>
      <w:r w:rsidR="009233B3">
        <w:rPr>
          <w:rFonts w:cs="Times New Roman"/>
          <w:szCs w:val="24"/>
        </w:rPr>
        <w:tab/>
      </w:r>
      <w:r w:rsidR="009233B3">
        <w:rPr>
          <w:rFonts w:cs="Times New Roman"/>
          <w:szCs w:val="24"/>
        </w:rPr>
        <w:tab/>
      </w:r>
      <w:r w:rsidR="009233B3">
        <w:rPr>
          <w:rFonts w:cs="Times New Roman"/>
          <w:szCs w:val="24"/>
        </w:rPr>
        <w:tab/>
      </w:r>
      <w:r w:rsidR="009233B3">
        <w:rPr>
          <w:rFonts w:cs="Times New Roman"/>
          <w:szCs w:val="24"/>
        </w:rPr>
        <w:tab/>
      </w:r>
      <w:r w:rsidR="00411B07" w:rsidRPr="004E1D55">
        <w:rPr>
          <w:rFonts w:cs="Times New Roman"/>
          <w:szCs w:val="24"/>
        </w:rPr>
        <w:t>Pojem</w:t>
      </w:r>
      <w:r>
        <w:rPr>
          <w:rFonts w:cs="Times New Roman"/>
          <w:szCs w:val="24"/>
        </w:rPr>
        <w:t xml:space="preserve"> ležící pozůstalosti</w:t>
      </w:r>
      <w:r w:rsidR="0086042B" w:rsidRPr="004E1D55">
        <w:rPr>
          <w:rFonts w:cs="Times New Roman"/>
          <w:szCs w:val="24"/>
        </w:rPr>
        <w:t>,</w:t>
      </w:r>
      <w:r w:rsidR="0004094A" w:rsidRPr="004E1D55">
        <w:rPr>
          <w:rFonts w:cs="Times New Roman"/>
          <w:szCs w:val="24"/>
        </w:rPr>
        <w:t xml:space="preserve"> se dále využívá i v ustanoveních OZO a to konkrétně v § 797, který stanoví, že </w:t>
      </w:r>
      <w:r w:rsidR="0004094A" w:rsidRPr="004E1D55">
        <w:rPr>
          <w:rFonts w:cs="Times New Roman"/>
          <w:i/>
          <w:szCs w:val="24"/>
        </w:rPr>
        <w:t>„</w:t>
      </w:r>
      <w:r w:rsidR="0004094A" w:rsidRPr="004E1D55">
        <w:rPr>
          <w:rFonts w:cs="Times New Roman"/>
          <w:i/>
          <w:szCs w:val="24"/>
          <w:shd w:val="clear" w:color="auto" w:fill="FFFFFF"/>
        </w:rPr>
        <w:t>Dědické právo musí se před soudem projednati a jím musí býti provedeno odevzdání pozůstalosti, t.j. převedení v právní držbu.“</w:t>
      </w:r>
      <w:r w:rsidR="0004094A" w:rsidRPr="004E1D55">
        <w:rPr>
          <w:rStyle w:val="Znakapoznpodarou"/>
          <w:rFonts w:cs="Times New Roman"/>
          <w:i/>
          <w:szCs w:val="24"/>
          <w:shd w:val="clear" w:color="auto" w:fill="FFFFFF"/>
        </w:rPr>
        <w:footnoteReference w:id="16"/>
      </w:r>
      <w:r w:rsidR="00411B07" w:rsidRPr="004E1D55">
        <w:rPr>
          <w:rFonts w:cs="Times New Roman"/>
          <w:szCs w:val="24"/>
        </w:rPr>
        <w:t>Jak uvádí Emil Svoboda ve své monografii Dědické právo</w:t>
      </w:r>
      <w:r w:rsidR="00411B07" w:rsidRPr="004E1D55">
        <w:rPr>
          <w:rStyle w:val="Znakapoznpodarou"/>
          <w:rFonts w:cs="Times New Roman"/>
          <w:szCs w:val="24"/>
        </w:rPr>
        <w:footnoteReference w:id="17"/>
      </w:r>
      <w:r w:rsidR="0086042B" w:rsidRPr="004E1D55">
        <w:rPr>
          <w:rFonts w:cs="Times New Roman"/>
          <w:szCs w:val="24"/>
        </w:rPr>
        <w:t>, dědic se</w:t>
      </w:r>
      <w:r w:rsidR="00CE2D58" w:rsidRPr="004E1D55">
        <w:rPr>
          <w:rFonts w:cs="Times New Roman"/>
          <w:szCs w:val="24"/>
        </w:rPr>
        <w:t xml:space="preserve"> </w:t>
      </w:r>
      <w:r w:rsidR="0086042B" w:rsidRPr="004E1D55">
        <w:rPr>
          <w:rFonts w:cs="Times New Roman"/>
          <w:szCs w:val="24"/>
        </w:rPr>
        <w:t>nestane nositelem práv a právních závazků zemřelého okamžikem jeho smrti, ale teprve soudním odevzdán</w:t>
      </w:r>
      <w:r w:rsidR="0004094A" w:rsidRPr="004E1D55">
        <w:rPr>
          <w:rFonts w:cs="Times New Roman"/>
          <w:szCs w:val="24"/>
        </w:rPr>
        <w:t>ím pozůstalosti. Do té chvíle je</w:t>
      </w:r>
      <w:r w:rsidR="0086042B" w:rsidRPr="004E1D55">
        <w:rPr>
          <w:rFonts w:cs="Times New Roman"/>
          <w:szCs w:val="24"/>
        </w:rPr>
        <w:t xml:space="preserve"> pozůstalost sama právní osobností.</w:t>
      </w:r>
      <w:r w:rsidR="00682EE4" w:rsidRPr="004E1D55">
        <w:rPr>
          <w:rFonts w:cs="Times New Roman"/>
          <w:szCs w:val="24"/>
        </w:rPr>
        <w:t xml:space="preserve"> Dědění tedy funguje na základě adičního principu.</w:t>
      </w:r>
    </w:p>
    <w:p w:rsidR="00740350" w:rsidRPr="004E1D55" w:rsidRDefault="004E1D55" w:rsidP="00740350">
      <w:pPr>
        <w:pStyle w:val="Nadpis2"/>
        <w:rPr>
          <w:color w:val="auto"/>
          <w:shd w:val="clear" w:color="auto" w:fill="FFFFFF"/>
        </w:rPr>
      </w:pPr>
      <w:bookmarkStart w:id="43" w:name="_Toc60829465"/>
      <w:bookmarkStart w:id="44" w:name="_Toc60829593"/>
      <w:bookmarkStart w:id="45" w:name="_Toc60994643"/>
      <w:r w:rsidRPr="004E1D55">
        <w:rPr>
          <w:color w:val="auto"/>
          <w:shd w:val="clear" w:color="auto" w:fill="FFFFFF"/>
        </w:rPr>
        <w:t>2</w:t>
      </w:r>
      <w:r w:rsidR="00E97540">
        <w:rPr>
          <w:color w:val="auto"/>
          <w:shd w:val="clear" w:color="auto" w:fill="FFFFFF"/>
        </w:rPr>
        <w:t>.2</w:t>
      </w:r>
      <w:r w:rsidR="00662D0D">
        <w:rPr>
          <w:color w:val="auto"/>
          <w:shd w:val="clear" w:color="auto" w:fill="FFFFFF"/>
        </w:rPr>
        <w:tab/>
      </w:r>
      <w:r w:rsidR="004D33BF" w:rsidRPr="004E1D55">
        <w:rPr>
          <w:color w:val="auto"/>
          <w:shd w:val="clear" w:color="auto" w:fill="FFFFFF"/>
        </w:rPr>
        <w:t>Občanský zákoník z roku 1950</w:t>
      </w:r>
      <w:bookmarkEnd w:id="43"/>
      <w:bookmarkEnd w:id="44"/>
      <w:bookmarkEnd w:id="45"/>
    </w:p>
    <w:p w:rsidR="00274273" w:rsidRPr="004E1D55" w:rsidRDefault="00274273" w:rsidP="00274273">
      <w:pPr>
        <w:spacing w:after="0"/>
        <w:ind w:firstLine="708"/>
        <w:rPr>
          <w:rFonts w:cs="Times New Roman"/>
          <w:smallCaps/>
          <w:szCs w:val="24"/>
          <w:shd w:val="clear" w:color="auto" w:fill="FFFFFF"/>
        </w:rPr>
      </w:pPr>
      <w:r w:rsidRPr="004E1D55">
        <w:rPr>
          <w:shd w:val="clear" w:color="auto" w:fill="FFFFFF"/>
        </w:rPr>
        <w:t>Občanský zákoník z roku 1950 již definici pozůstalosti neobsahuje. Pouze v § 511</w:t>
      </w:r>
      <w:r w:rsidR="0046686D">
        <w:rPr>
          <w:shd w:val="clear" w:color="auto" w:fill="FFFFFF"/>
        </w:rPr>
        <w:t xml:space="preserve"> </w:t>
      </w:r>
      <w:r w:rsidRPr="004E1D55">
        <w:rPr>
          <w:shd w:val="clear" w:color="auto" w:fill="FFFFFF"/>
        </w:rPr>
        <w:t xml:space="preserve">stanoví, že </w:t>
      </w:r>
      <w:r w:rsidRPr="004E1D55">
        <w:rPr>
          <w:rFonts w:cs="Times New Roman"/>
          <w:szCs w:val="24"/>
          <w:shd w:val="clear" w:color="auto" w:fill="FFFFFF"/>
        </w:rPr>
        <w:t>dědic může nabýt buď veškerého majetku zůstavitelova nebo jeho poměrného dílu, anebo i jen jednotlivé věci nebo práva. Za určitou definici by se však dala považovat rozvaha Kar</w:t>
      </w:r>
      <w:r w:rsidR="004B1FB0" w:rsidRPr="004E1D55">
        <w:rPr>
          <w:rFonts w:cs="Times New Roman"/>
          <w:szCs w:val="24"/>
          <w:shd w:val="clear" w:color="auto" w:fill="FFFFFF"/>
        </w:rPr>
        <w:t>o</w:t>
      </w:r>
      <w:r w:rsidRPr="004E1D55">
        <w:rPr>
          <w:rFonts w:cs="Times New Roman"/>
          <w:szCs w:val="24"/>
          <w:shd w:val="clear" w:color="auto" w:fill="FFFFFF"/>
        </w:rPr>
        <w:t>la Planka, kterou uvedl ve svém díle Dědičské právo</w:t>
      </w:r>
      <w:r w:rsidR="0046686D">
        <w:rPr>
          <w:rStyle w:val="Znakapoznpodarou"/>
          <w:rFonts w:cs="Times New Roman"/>
          <w:szCs w:val="24"/>
          <w:shd w:val="clear" w:color="auto" w:fill="FFFFFF"/>
        </w:rPr>
        <w:footnoteReference w:id="18"/>
      </w:r>
      <w:r w:rsidRPr="004E1D55">
        <w:rPr>
          <w:rFonts w:cs="Times New Roman"/>
          <w:szCs w:val="24"/>
          <w:shd w:val="clear" w:color="auto" w:fill="FFFFFF"/>
        </w:rPr>
        <w:t>. Dle něj jsou pozůstalostí ta majetková oprávnění a povinnosti zůstavitele, která jeho smrtí nezanikají. Ta, která smrtí zanikají, jsou pak ta, která mají i přes svůj majetkoprávní obsah osobní</w:t>
      </w:r>
      <w:r w:rsidR="008C792D">
        <w:rPr>
          <w:rFonts w:cs="Times New Roman"/>
          <w:szCs w:val="24"/>
          <w:shd w:val="clear" w:color="auto" w:fill="FFFFFF"/>
        </w:rPr>
        <w:t xml:space="preserve"> charakter. Těmi jsou zejména</w:t>
      </w:r>
      <w:r w:rsidR="009233B3">
        <w:rPr>
          <w:rFonts w:cs="Times New Roman"/>
          <w:szCs w:val="24"/>
          <w:shd w:val="clear" w:color="auto" w:fill="FFFFFF"/>
        </w:rPr>
        <w:t xml:space="preserve"> </w:t>
      </w:r>
      <w:r w:rsidR="009233B3" w:rsidRPr="008C792D">
        <w:rPr>
          <w:rFonts w:cs="Times New Roman"/>
          <w:szCs w:val="24"/>
          <w:shd w:val="clear" w:color="auto" w:fill="FFFFFF"/>
        </w:rPr>
        <w:t>majetková oprávnění</w:t>
      </w:r>
      <w:r w:rsidRPr="008C792D">
        <w:rPr>
          <w:rFonts w:cs="Times New Roman"/>
          <w:szCs w:val="24"/>
          <w:shd w:val="clear" w:color="auto" w:fill="FFFFFF"/>
        </w:rPr>
        <w:t>,</w:t>
      </w:r>
      <w:r w:rsidRPr="004E1D55">
        <w:rPr>
          <w:rFonts w:cs="Times New Roman"/>
          <w:szCs w:val="24"/>
          <w:shd w:val="clear" w:color="auto" w:fill="FFFFFF"/>
        </w:rPr>
        <w:t xml:space="preserve"> která souvisí s rodinnými a manželskými vztahy a jsou upravené rodinným právem. Můžeme tedy říct, že i když zákon definici pozůstalost</w:t>
      </w:r>
      <w:r w:rsidR="0046686D">
        <w:rPr>
          <w:rFonts w:cs="Times New Roman"/>
          <w:szCs w:val="24"/>
          <w:shd w:val="clear" w:color="auto" w:fill="FFFFFF"/>
        </w:rPr>
        <w:t>i neobsahoval, její vnímání</w:t>
      </w:r>
      <w:r w:rsidRPr="004E1D55">
        <w:rPr>
          <w:rFonts w:cs="Times New Roman"/>
          <w:szCs w:val="24"/>
          <w:shd w:val="clear" w:color="auto" w:fill="FFFFFF"/>
        </w:rPr>
        <w:t xml:space="preserve"> zůstalo podobné jako v předchozích letech. </w:t>
      </w:r>
    </w:p>
    <w:p w:rsidR="005D1367" w:rsidRPr="004E1D55" w:rsidRDefault="00274273" w:rsidP="004B29E9">
      <w:pPr>
        <w:spacing w:after="0"/>
        <w:ind w:firstLine="708"/>
        <w:rPr>
          <w:shd w:val="clear" w:color="auto" w:fill="FFFFFF"/>
        </w:rPr>
      </w:pPr>
      <w:r w:rsidRPr="004E1D55">
        <w:rPr>
          <w:shd w:val="clear" w:color="auto" w:fill="FFFFFF"/>
        </w:rPr>
        <w:lastRenderedPageBreak/>
        <w:t>V dalších základních ustanoveních dědického práva však došlo k velkým změnám. Jedn</w:t>
      </w:r>
      <w:r w:rsidR="004B29E9" w:rsidRPr="004E1D55">
        <w:rPr>
          <w:shd w:val="clear" w:color="auto" w:fill="FFFFFF"/>
        </w:rPr>
        <w:t xml:space="preserve">ou z nich je okamžik přechodu pozůstalosti a splnění předpokladů dědění. </w:t>
      </w:r>
      <w:r w:rsidR="00A7776B">
        <w:rPr>
          <w:shd w:val="clear" w:color="auto" w:fill="FFFFFF"/>
        </w:rPr>
        <w:t xml:space="preserve">ObčZ 1950 v </w:t>
      </w:r>
      <w:r w:rsidRPr="004E1D55">
        <w:rPr>
          <w:shd w:val="clear" w:color="auto" w:fill="FFFFFF"/>
        </w:rPr>
        <w:t xml:space="preserve">§ 509 stanoví, že </w:t>
      </w:r>
      <w:r w:rsidRPr="004E1D55">
        <w:rPr>
          <w:i/>
          <w:shd w:val="clear" w:color="auto" w:fill="FFFFFF"/>
        </w:rPr>
        <w:t>„Dědictví se nabývá zůstavitelovou smrtí“</w:t>
      </w:r>
      <w:r w:rsidRPr="004E1D55">
        <w:rPr>
          <w:rStyle w:val="Znakapoznpodarou"/>
          <w:i/>
          <w:shd w:val="clear" w:color="auto" w:fill="FFFFFF"/>
        </w:rPr>
        <w:footnoteReference w:id="19"/>
      </w:r>
      <w:r w:rsidRPr="004E1D55">
        <w:rPr>
          <w:i/>
          <w:shd w:val="clear" w:color="auto" w:fill="FFFFFF"/>
        </w:rPr>
        <w:t xml:space="preserve">. </w:t>
      </w:r>
      <w:r w:rsidR="004B29E9" w:rsidRPr="004E1D55">
        <w:rPr>
          <w:shd w:val="clear" w:color="auto" w:fill="FFFFFF"/>
        </w:rPr>
        <w:t>Zákoník</w:t>
      </w:r>
      <w:r w:rsidRPr="004E1D55">
        <w:rPr>
          <w:shd w:val="clear" w:color="auto" w:fill="FFFFFF"/>
        </w:rPr>
        <w:t xml:space="preserve"> tedy</w:t>
      </w:r>
      <w:r w:rsidR="00833DFB" w:rsidRPr="004E1D55">
        <w:rPr>
          <w:shd w:val="clear" w:color="auto" w:fill="FFFFFF"/>
        </w:rPr>
        <w:t xml:space="preserve"> </w:t>
      </w:r>
      <w:r w:rsidR="004B29E9" w:rsidRPr="004E1D55">
        <w:rPr>
          <w:shd w:val="clear" w:color="auto" w:fill="FFFFFF"/>
        </w:rPr>
        <w:t xml:space="preserve">opouští </w:t>
      </w:r>
      <w:r w:rsidR="005D1367" w:rsidRPr="004E1D55">
        <w:rPr>
          <w:shd w:val="clear" w:color="auto" w:fill="FFFFFF"/>
        </w:rPr>
        <w:t xml:space="preserve">teorii </w:t>
      </w:r>
      <w:r w:rsidR="00A7776B">
        <w:rPr>
          <w:shd w:val="clear" w:color="auto" w:fill="FFFFFF"/>
        </w:rPr>
        <w:t xml:space="preserve">tzv. </w:t>
      </w:r>
      <w:r w:rsidR="005D1367" w:rsidRPr="004E1D55">
        <w:rPr>
          <w:shd w:val="clear" w:color="auto" w:fill="FFFFFF"/>
        </w:rPr>
        <w:t>ležící pozůstalosti</w:t>
      </w:r>
      <w:r w:rsidRPr="004E1D55">
        <w:rPr>
          <w:shd w:val="clear" w:color="auto" w:fill="FFFFFF"/>
        </w:rPr>
        <w:t>,</w:t>
      </w:r>
      <w:r w:rsidR="005D1367" w:rsidRPr="004E1D55">
        <w:rPr>
          <w:shd w:val="clear" w:color="auto" w:fill="FFFFFF"/>
        </w:rPr>
        <w:t xml:space="preserve"> a za okamžik splnění předpokladů </w:t>
      </w:r>
      <w:r w:rsidRPr="004E1D55">
        <w:rPr>
          <w:shd w:val="clear" w:color="auto" w:fill="FFFFFF"/>
        </w:rPr>
        <w:t xml:space="preserve">dědění považuje </w:t>
      </w:r>
      <w:r w:rsidR="00A7776B">
        <w:rPr>
          <w:shd w:val="clear" w:color="auto" w:fill="FFFFFF"/>
        </w:rPr>
        <w:t>již smrt zůstavitele. To znamená</w:t>
      </w:r>
      <w:r w:rsidRPr="004E1D55">
        <w:rPr>
          <w:shd w:val="clear" w:color="auto" w:fill="FFFFFF"/>
        </w:rPr>
        <w:t>, že k</w:t>
      </w:r>
      <w:r w:rsidR="005D1367" w:rsidRPr="004E1D55">
        <w:rPr>
          <w:shd w:val="clear" w:color="auto" w:fill="FFFFFF"/>
        </w:rPr>
        <w:t> nabytí vlastnického práva není zapotřebí soudní odevzdání pozůstalosti. Soud nebo soudní notář pouze zjistí, komu dědické právo náleží a potvrdí nabytí dědictví. Toto potvrzení má</w:t>
      </w:r>
      <w:r w:rsidRPr="004E1D55">
        <w:rPr>
          <w:shd w:val="clear" w:color="auto" w:fill="FFFFFF"/>
        </w:rPr>
        <w:t xml:space="preserve"> </w:t>
      </w:r>
      <w:r w:rsidR="005D1367" w:rsidRPr="004E1D55">
        <w:rPr>
          <w:shd w:val="clear" w:color="auto" w:fill="FFFFFF"/>
        </w:rPr>
        <w:t>pouze deklaratorní charakter a vlastnictví dědice nezakládá, protože to</w:t>
      </w:r>
      <w:r w:rsidR="0046686D">
        <w:rPr>
          <w:shd w:val="clear" w:color="auto" w:fill="FFFFFF"/>
        </w:rPr>
        <w:t xml:space="preserve"> přešlo již smrtí zůstavitele</w:t>
      </w:r>
      <w:r w:rsidR="005D1367" w:rsidRPr="004E1D55">
        <w:rPr>
          <w:shd w:val="clear" w:color="auto" w:fill="FFFFFF"/>
        </w:rPr>
        <w:t>.</w:t>
      </w:r>
    </w:p>
    <w:p w:rsidR="005D1367" w:rsidRPr="004E1D55" w:rsidRDefault="005D1367" w:rsidP="004B29E9">
      <w:pPr>
        <w:spacing w:after="0"/>
        <w:ind w:firstLine="708"/>
        <w:rPr>
          <w:shd w:val="clear" w:color="auto" w:fill="FFFFFF"/>
        </w:rPr>
      </w:pPr>
      <w:r w:rsidRPr="004E1D55">
        <w:rPr>
          <w:shd w:val="clear" w:color="auto" w:fill="FFFFFF"/>
        </w:rPr>
        <w:t>Ke změnám došlo i v delačních důvodech a právo na pozůstalost tak mohlo vzniknout pouze na základě závěti a zákona</w:t>
      </w:r>
      <w:r w:rsidR="00274273" w:rsidRPr="004E1D55">
        <w:rPr>
          <w:shd w:val="clear" w:color="auto" w:fill="FFFFFF"/>
        </w:rPr>
        <w:t>, což zákonodárce stanovil v § 512</w:t>
      </w:r>
      <w:r w:rsidR="0046686D">
        <w:rPr>
          <w:shd w:val="clear" w:color="auto" w:fill="FFFFFF"/>
        </w:rPr>
        <w:t xml:space="preserve"> ObčZ 1950</w:t>
      </w:r>
      <w:r w:rsidR="00833DFB" w:rsidRPr="004E1D55">
        <w:rPr>
          <w:shd w:val="clear" w:color="auto" w:fill="FFFFFF"/>
        </w:rPr>
        <w:t>. Dědická smlouva jako důvod dědění</w:t>
      </w:r>
      <w:r w:rsidRPr="004E1D55">
        <w:rPr>
          <w:shd w:val="clear" w:color="auto" w:fill="FFFFFF"/>
        </w:rPr>
        <w:t xml:space="preserve"> byla ze zákona odňata. </w:t>
      </w:r>
      <w:r w:rsidR="00304E8E" w:rsidRPr="004E1D55">
        <w:rPr>
          <w:shd w:val="clear" w:color="auto" w:fill="FFFFFF"/>
        </w:rPr>
        <w:tab/>
      </w:r>
      <w:r w:rsidR="00304E8E" w:rsidRPr="004E1D55">
        <w:rPr>
          <w:shd w:val="clear" w:color="auto" w:fill="FFFFFF"/>
        </w:rPr>
        <w:tab/>
      </w:r>
      <w:r w:rsidR="00304E8E" w:rsidRPr="004E1D55">
        <w:rPr>
          <w:shd w:val="clear" w:color="auto" w:fill="FFFFFF"/>
        </w:rPr>
        <w:tab/>
      </w:r>
      <w:r w:rsidR="00304E8E" w:rsidRPr="004E1D55">
        <w:rPr>
          <w:shd w:val="clear" w:color="auto" w:fill="FFFFFF"/>
        </w:rPr>
        <w:tab/>
      </w:r>
      <w:r w:rsidR="00304E8E" w:rsidRPr="004E1D55">
        <w:rPr>
          <w:shd w:val="clear" w:color="auto" w:fill="FFFFFF"/>
        </w:rPr>
        <w:tab/>
      </w:r>
      <w:r w:rsidR="00304E8E" w:rsidRPr="004E1D55">
        <w:rPr>
          <w:shd w:val="clear" w:color="auto" w:fill="FFFFFF"/>
        </w:rPr>
        <w:tab/>
        <w:t>Zákoník upřednostňoval zákonné dědice, jejich</w:t>
      </w:r>
      <w:r w:rsidR="0046686D">
        <w:rPr>
          <w:shd w:val="clear" w:color="auto" w:fill="FFFFFF"/>
        </w:rPr>
        <w:t>ž</w:t>
      </w:r>
      <w:r w:rsidR="00304E8E" w:rsidRPr="004E1D55">
        <w:rPr>
          <w:shd w:val="clear" w:color="auto" w:fill="FFFFFF"/>
        </w:rPr>
        <w:t xml:space="preserve"> okruh byl však oproti OZO zúžen.</w:t>
      </w:r>
      <w:r w:rsidR="00304E8E" w:rsidRPr="004E1D55">
        <w:rPr>
          <w:rStyle w:val="Znakapoznpodarou"/>
          <w:shd w:val="clear" w:color="auto" w:fill="FFFFFF"/>
        </w:rPr>
        <w:footnoteReference w:id="20"/>
      </w:r>
    </w:p>
    <w:p w:rsidR="007101B3" w:rsidRPr="004E1D55" w:rsidRDefault="004E1D55" w:rsidP="0095315B">
      <w:pPr>
        <w:pStyle w:val="Nadpis2"/>
        <w:rPr>
          <w:color w:val="auto"/>
          <w:shd w:val="clear" w:color="auto" w:fill="FFFFFF"/>
        </w:rPr>
      </w:pPr>
      <w:bookmarkStart w:id="46" w:name="_Toc60829466"/>
      <w:bookmarkStart w:id="47" w:name="_Toc60829594"/>
      <w:bookmarkStart w:id="48" w:name="_Toc60994644"/>
      <w:r w:rsidRPr="004E1D55">
        <w:rPr>
          <w:color w:val="auto"/>
          <w:shd w:val="clear" w:color="auto" w:fill="FFFFFF"/>
        </w:rPr>
        <w:t>2</w:t>
      </w:r>
      <w:r w:rsidR="00E97540">
        <w:rPr>
          <w:color w:val="auto"/>
          <w:shd w:val="clear" w:color="auto" w:fill="FFFFFF"/>
        </w:rPr>
        <w:t>.3</w:t>
      </w:r>
      <w:r w:rsidR="00662D0D">
        <w:rPr>
          <w:color w:val="auto"/>
          <w:shd w:val="clear" w:color="auto" w:fill="FFFFFF"/>
        </w:rPr>
        <w:tab/>
      </w:r>
      <w:r w:rsidR="00D978EE" w:rsidRPr="004E1D55">
        <w:rPr>
          <w:color w:val="auto"/>
          <w:shd w:val="clear" w:color="auto" w:fill="FFFFFF"/>
        </w:rPr>
        <w:t>Občanský zákoník z roku 1964</w:t>
      </w:r>
      <w:bookmarkEnd w:id="46"/>
      <w:bookmarkEnd w:id="47"/>
      <w:bookmarkEnd w:id="48"/>
    </w:p>
    <w:p w:rsidR="001A08F0" w:rsidRPr="008C792D" w:rsidRDefault="001A08F0" w:rsidP="004B29E9">
      <w:pPr>
        <w:spacing w:after="0"/>
        <w:ind w:firstLine="708"/>
        <w:rPr>
          <w:shd w:val="clear" w:color="auto" w:fill="FFFFFF"/>
        </w:rPr>
      </w:pPr>
      <w:r w:rsidRPr="004E1D55">
        <w:rPr>
          <w:shd w:val="clear" w:color="auto" w:fill="FFFFFF"/>
        </w:rPr>
        <w:t xml:space="preserve">Úprava dědického práva je v ObčZ </w:t>
      </w:r>
      <w:r w:rsidR="0046686D">
        <w:rPr>
          <w:shd w:val="clear" w:color="auto" w:fill="FFFFFF"/>
        </w:rPr>
        <w:t xml:space="preserve">1964 </w:t>
      </w:r>
      <w:r w:rsidRPr="004E1D55">
        <w:rPr>
          <w:shd w:val="clear" w:color="auto" w:fill="FFFFFF"/>
        </w:rPr>
        <w:t xml:space="preserve">velmi strohá a obsahuje pouze 33 paragrafů. Ani zde nenajdeme definici pozůstalosti. Z komentovaných znění zákona však vyplývá, </w:t>
      </w:r>
      <w:r w:rsidR="00D80F18" w:rsidRPr="004E1D55">
        <w:rPr>
          <w:shd w:val="clear" w:color="auto" w:fill="FFFFFF"/>
        </w:rPr>
        <w:t>se její výklad nezměnil</w:t>
      </w:r>
      <w:r w:rsidRPr="004E1D55">
        <w:rPr>
          <w:shd w:val="clear" w:color="auto" w:fill="FFFFFF"/>
        </w:rPr>
        <w:t xml:space="preserve">. </w:t>
      </w:r>
      <w:r w:rsidR="009E2C8C" w:rsidRPr="004E1D55">
        <w:rPr>
          <w:shd w:val="clear" w:color="auto" w:fill="FFFFFF"/>
        </w:rPr>
        <w:t xml:space="preserve">Dědictvím </w:t>
      </w:r>
      <w:r w:rsidR="0046686D">
        <w:rPr>
          <w:shd w:val="clear" w:color="auto" w:fill="FFFFFF"/>
        </w:rPr>
        <w:t>nejsou práva a povinnosti, která byla nedílně svázána</w:t>
      </w:r>
      <w:r w:rsidR="009E2C8C" w:rsidRPr="004E1D55">
        <w:rPr>
          <w:shd w:val="clear" w:color="auto" w:fill="FFFFFF"/>
        </w:rPr>
        <w:t xml:space="preserve"> s osobou zemřelého</w:t>
      </w:r>
      <w:r w:rsidR="004F1BF2" w:rsidRPr="004E1D55">
        <w:rPr>
          <w:shd w:val="clear" w:color="auto" w:fill="FFFFFF"/>
        </w:rPr>
        <w:t>. Jde například</w:t>
      </w:r>
      <w:r w:rsidR="0046686D">
        <w:rPr>
          <w:shd w:val="clear" w:color="auto" w:fill="FFFFFF"/>
        </w:rPr>
        <w:t xml:space="preserve"> o</w:t>
      </w:r>
      <w:r w:rsidR="004F1BF2" w:rsidRPr="004E1D55">
        <w:rPr>
          <w:shd w:val="clear" w:color="auto" w:fill="FFFFFF"/>
        </w:rPr>
        <w:t xml:space="preserve"> práva a povinnosti z oblasti práva rodinného a pracovního, zdravotního pojištění a sociálního zabezpečení, právo, které bylo omezeno na osobu zemřelého, zejména právo na bolestné a na náhradu za ztížení společenského uplatnění</w:t>
      </w:r>
      <w:r w:rsidR="007417B0" w:rsidRPr="004E1D55">
        <w:rPr>
          <w:shd w:val="clear" w:color="auto" w:fill="FFFFFF"/>
        </w:rPr>
        <w:t xml:space="preserve"> či oprávnění z věcného břemene, které zatěžovalo nemovitost ve prospěch zemřelé osoby.</w:t>
      </w:r>
      <w:r w:rsidR="007417B0" w:rsidRPr="004E1D55">
        <w:rPr>
          <w:rStyle w:val="Znakapoznpodarou"/>
          <w:shd w:val="clear" w:color="auto" w:fill="FFFFFF"/>
        </w:rPr>
        <w:footnoteReference w:id="21"/>
      </w:r>
      <w:r w:rsidR="00D80F18" w:rsidRPr="004E1D55">
        <w:rPr>
          <w:shd w:val="clear" w:color="auto" w:fill="FFFFFF"/>
        </w:rPr>
        <w:t xml:space="preserve"> </w:t>
      </w:r>
      <w:r w:rsidR="00A7776B">
        <w:rPr>
          <w:shd w:val="clear" w:color="auto" w:fill="FFFFFF"/>
        </w:rPr>
        <w:tab/>
      </w:r>
      <w:r w:rsidR="00D80F18" w:rsidRPr="004E1D55">
        <w:rPr>
          <w:shd w:val="clear" w:color="auto" w:fill="FFFFFF"/>
        </w:rPr>
        <w:t xml:space="preserve">Nabývání dědictví </w:t>
      </w:r>
      <w:r w:rsidR="00D52CBF" w:rsidRPr="004E1D55">
        <w:rPr>
          <w:shd w:val="clear" w:color="auto" w:fill="FFFFFF"/>
        </w:rPr>
        <w:t>má stále povahu</w:t>
      </w:r>
      <w:r w:rsidR="00D80F18" w:rsidRPr="004E1D55">
        <w:rPr>
          <w:shd w:val="clear" w:color="auto" w:fill="FFFFFF"/>
        </w:rPr>
        <w:t xml:space="preserve"> univerzální sukcese, tedy nabytí aktiv a pasiv, které tvoří </w:t>
      </w:r>
      <w:r w:rsidR="00026785" w:rsidRPr="004E1D55">
        <w:rPr>
          <w:shd w:val="clear" w:color="auto" w:fill="FFFFFF"/>
        </w:rPr>
        <w:t>nerozlučný celek. Existenci singulární sukcese, tedy nabytí určité hodnoty ze zanechaného majetku odkazem, tato právní úprava nepřipouštěla. Tedy i n</w:t>
      </w:r>
      <w:r w:rsidR="0046686D">
        <w:rPr>
          <w:shd w:val="clear" w:color="auto" w:fill="FFFFFF"/>
        </w:rPr>
        <w:t>a toho, komu se z dědictví na základě</w:t>
      </w:r>
      <w:r w:rsidR="00026785" w:rsidRPr="004E1D55">
        <w:rPr>
          <w:shd w:val="clear" w:color="auto" w:fill="FFFFFF"/>
        </w:rPr>
        <w:t xml:space="preserve"> ustanovení závěti dostává</w:t>
      </w:r>
      <w:r w:rsidR="006505E1" w:rsidRPr="004E1D55">
        <w:rPr>
          <w:shd w:val="clear" w:color="auto" w:fill="FFFFFF"/>
        </w:rPr>
        <w:t xml:space="preserve"> jednotlivé věci ze zanechaného majetku, se </w:t>
      </w:r>
      <w:r w:rsidR="006505E1" w:rsidRPr="008C792D">
        <w:rPr>
          <w:shd w:val="clear" w:color="auto" w:fill="FFFFFF"/>
        </w:rPr>
        <w:t>hledí jako na dědice. V tom případě se taktéž, jako ostatní dědicové podílí na odpovědnosti za dluhy, které dědictví tíží.</w:t>
      </w:r>
      <w:r w:rsidR="006505E1" w:rsidRPr="008C792D">
        <w:rPr>
          <w:rStyle w:val="Znakapoznpodarou"/>
          <w:shd w:val="clear" w:color="auto" w:fill="FFFFFF"/>
        </w:rPr>
        <w:footnoteReference w:id="22"/>
      </w:r>
    </w:p>
    <w:p w:rsidR="00D978EE" w:rsidRPr="004E1D55" w:rsidRDefault="008518F0" w:rsidP="00B85E74">
      <w:pPr>
        <w:spacing w:after="0"/>
        <w:ind w:firstLine="708"/>
        <w:rPr>
          <w:shd w:val="clear" w:color="auto" w:fill="FFFFFF"/>
        </w:rPr>
      </w:pPr>
      <w:r w:rsidRPr="008C792D">
        <w:rPr>
          <w:shd w:val="clear" w:color="auto" w:fill="FFFFFF"/>
        </w:rPr>
        <w:t>Vznik dědického práva</w:t>
      </w:r>
      <w:r w:rsidR="009233B3" w:rsidRPr="008C792D">
        <w:rPr>
          <w:shd w:val="clear" w:color="auto" w:fill="FFFFFF"/>
        </w:rPr>
        <w:t>,</w:t>
      </w:r>
      <w:r w:rsidRPr="008C792D">
        <w:rPr>
          <w:shd w:val="clear" w:color="auto" w:fill="FFFFFF"/>
        </w:rPr>
        <w:t xml:space="preserve"> a tedy i práva na pozůstalost</w:t>
      </w:r>
      <w:r w:rsidR="009233B3" w:rsidRPr="008C792D">
        <w:rPr>
          <w:i/>
          <w:shd w:val="clear" w:color="auto" w:fill="FFFFFF"/>
        </w:rPr>
        <w:t>,</w:t>
      </w:r>
      <w:r w:rsidRPr="008C792D">
        <w:rPr>
          <w:shd w:val="clear" w:color="auto" w:fill="FFFFFF"/>
        </w:rPr>
        <w:t xml:space="preserve"> se neliší od </w:t>
      </w:r>
      <w:r w:rsidR="00086B2C" w:rsidRPr="008C792D">
        <w:rPr>
          <w:shd w:val="clear" w:color="auto" w:fill="FFFFFF"/>
        </w:rPr>
        <w:t>předchozí kodifikace. Nabývání dědictví opět fung</w:t>
      </w:r>
      <w:r w:rsidR="00A7776B" w:rsidRPr="008C792D">
        <w:rPr>
          <w:shd w:val="clear" w:color="auto" w:fill="FFFFFF"/>
        </w:rPr>
        <w:t>uje na delačním principu</w:t>
      </w:r>
      <w:r w:rsidR="00C8435B" w:rsidRPr="008C792D">
        <w:rPr>
          <w:shd w:val="clear" w:color="auto" w:fill="FFFFFF"/>
        </w:rPr>
        <w:t xml:space="preserve">. K </w:t>
      </w:r>
      <w:r w:rsidR="00086B2C" w:rsidRPr="008C792D">
        <w:rPr>
          <w:shd w:val="clear" w:color="auto" w:fill="FFFFFF"/>
        </w:rPr>
        <w:t xml:space="preserve"> nabytí vlastnického práva k pozůstalosti dědicem </w:t>
      </w:r>
      <w:r w:rsidR="00A7776B" w:rsidRPr="008C792D">
        <w:rPr>
          <w:shd w:val="clear" w:color="auto" w:fill="FFFFFF"/>
        </w:rPr>
        <w:t xml:space="preserve">tak </w:t>
      </w:r>
      <w:r w:rsidR="00086B2C" w:rsidRPr="008C792D">
        <w:rPr>
          <w:shd w:val="clear" w:color="auto" w:fill="FFFFFF"/>
        </w:rPr>
        <w:t xml:space="preserve">dojde ipso uire již okamžikem smrti zůstavitele, jak stanoví </w:t>
      </w:r>
      <w:r w:rsidR="00086B2C" w:rsidRPr="008C792D">
        <w:rPr>
          <w:shd w:val="clear" w:color="auto" w:fill="FFFFFF"/>
        </w:rPr>
        <w:lastRenderedPageBreak/>
        <w:t>§ 460</w:t>
      </w:r>
      <w:r w:rsidR="0046686D" w:rsidRPr="008C792D">
        <w:rPr>
          <w:shd w:val="clear" w:color="auto" w:fill="FFFFFF"/>
        </w:rPr>
        <w:t xml:space="preserve"> ObčZ 1964</w:t>
      </w:r>
      <w:r w:rsidR="00086B2C" w:rsidRPr="008C792D">
        <w:rPr>
          <w:shd w:val="clear" w:color="auto" w:fill="FFFFFF"/>
        </w:rPr>
        <w:t>.</w:t>
      </w:r>
      <w:r w:rsidR="00086B2C" w:rsidRPr="004E1D55">
        <w:rPr>
          <w:shd w:val="clear" w:color="auto" w:fill="FFFFFF"/>
        </w:rPr>
        <w:t xml:space="preserve"> Deklaratorně se pak v soudním řízení usnesením rozhodne o dědictví a rozsahu jeho aktiv a pasiv</w:t>
      </w:r>
      <w:r w:rsidR="00E92372" w:rsidRPr="004E1D55">
        <w:rPr>
          <w:shd w:val="clear" w:color="auto" w:fill="FFFFFF"/>
        </w:rPr>
        <w:t>,</w:t>
      </w:r>
      <w:r w:rsidR="00086B2C" w:rsidRPr="004E1D55">
        <w:rPr>
          <w:shd w:val="clear" w:color="auto" w:fill="FFFFFF"/>
        </w:rPr>
        <w:t xml:space="preserve"> a to s účinky ex tunc ke dni smrti zůstavitele.</w:t>
      </w:r>
      <w:r w:rsidR="00086B2C" w:rsidRPr="004E1D55">
        <w:rPr>
          <w:rStyle w:val="Znakapoznpodarou"/>
          <w:shd w:val="clear" w:color="auto" w:fill="FFFFFF"/>
        </w:rPr>
        <w:footnoteReference w:id="23"/>
      </w:r>
      <w:r w:rsidR="002C25C1" w:rsidRPr="004E1D55">
        <w:rPr>
          <w:shd w:val="clear" w:color="auto" w:fill="FFFFFF"/>
        </w:rPr>
        <w:t xml:space="preserve"> Dědictví tedy již nemělo povahu „ležící pozůstalosti“</w:t>
      </w:r>
      <w:r w:rsidR="0081649C" w:rsidRPr="004E1D55">
        <w:rPr>
          <w:shd w:val="clear" w:color="auto" w:fill="FFFFFF"/>
        </w:rPr>
        <w:t xml:space="preserve"> (hereditas iacens)</w:t>
      </w:r>
      <w:r w:rsidR="002C25C1" w:rsidRPr="004E1D55">
        <w:rPr>
          <w:shd w:val="clear" w:color="auto" w:fill="FFFFFF"/>
        </w:rPr>
        <w:t>, ale přisuzovala se mu povaha věci hromadn</w:t>
      </w:r>
      <w:r w:rsidR="0081649C" w:rsidRPr="004E1D55">
        <w:rPr>
          <w:shd w:val="clear" w:color="auto" w:fill="FFFFFF"/>
        </w:rPr>
        <w:t>é (universitatis iuris).</w:t>
      </w:r>
      <w:r w:rsidR="0081649C" w:rsidRPr="004E1D55">
        <w:rPr>
          <w:rStyle w:val="Znakapoznpodarou"/>
          <w:shd w:val="clear" w:color="auto" w:fill="FFFFFF"/>
        </w:rPr>
        <w:footnoteReference w:id="24"/>
      </w:r>
    </w:p>
    <w:p w:rsidR="009F08C2" w:rsidRPr="004E1D55" w:rsidRDefault="004E1D55" w:rsidP="004E326F">
      <w:pPr>
        <w:pStyle w:val="Nadpis2"/>
        <w:rPr>
          <w:color w:val="auto"/>
        </w:rPr>
      </w:pPr>
      <w:bookmarkStart w:id="49" w:name="_GoBack"/>
      <w:bookmarkStart w:id="50" w:name="_Toc60829467"/>
      <w:bookmarkStart w:id="51" w:name="_Toc60829595"/>
      <w:bookmarkStart w:id="52" w:name="_Toc60994645"/>
      <w:bookmarkEnd w:id="49"/>
      <w:r w:rsidRPr="004E1D55">
        <w:rPr>
          <w:color w:val="auto"/>
        </w:rPr>
        <w:t>2</w:t>
      </w:r>
      <w:r w:rsidR="00E97540">
        <w:rPr>
          <w:color w:val="auto"/>
        </w:rPr>
        <w:t>.4</w:t>
      </w:r>
      <w:r w:rsidR="00662D0D">
        <w:rPr>
          <w:color w:val="auto"/>
        </w:rPr>
        <w:tab/>
      </w:r>
      <w:r w:rsidR="004E326F" w:rsidRPr="004E1D55">
        <w:rPr>
          <w:color w:val="auto"/>
        </w:rPr>
        <w:t>Občanský zákoník z roku 2012</w:t>
      </w:r>
      <w:bookmarkEnd w:id="50"/>
      <w:bookmarkEnd w:id="51"/>
      <w:bookmarkEnd w:id="52"/>
    </w:p>
    <w:p w:rsidR="0046686D" w:rsidRPr="004E1D55" w:rsidRDefault="008F6143" w:rsidP="00496C16">
      <w:pPr>
        <w:spacing w:after="0"/>
      </w:pPr>
      <w:r w:rsidRPr="004E1D55">
        <w:tab/>
      </w:r>
      <w:r w:rsidR="00B34E2E" w:rsidRPr="004E1D55">
        <w:t>Nejnovější kodifikace občan</w:t>
      </w:r>
      <w:r w:rsidR="00915036" w:rsidRPr="004E1D55">
        <w:t>ského zákoníku zavedla podstatné změny dědického práva</w:t>
      </w:r>
      <w:r w:rsidR="00B34E2E" w:rsidRPr="004E1D55">
        <w:t xml:space="preserve">. Ve velkém počtu ustanovení můžeme pozorovat inspiraci OZO. Ta je patrná již u </w:t>
      </w:r>
      <w:r w:rsidR="0046686D">
        <w:t xml:space="preserve">prvního ustanovení hlavy třetí </w:t>
      </w:r>
      <w:r w:rsidR="005856D9">
        <w:t>ObčZ</w:t>
      </w:r>
      <w:r w:rsidR="00B34E2E" w:rsidRPr="004E1D55">
        <w:t xml:space="preserve"> tedy v § 1475 odst. 1, který stanoví </w:t>
      </w:r>
      <w:r w:rsidR="00915036" w:rsidRPr="004E1D55">
        <w:t xml:space="preserve">že </w:t>
      </w:r>
      <w:r w:rsidR="00B34E2E" w:rsidRPr="004E1D55">
        <w:t>„</w:t>
      </w:r>
      <w:r w:rsidR="00B34E2E" w:rsidRPr="004E1D55">
        <w:rPr>
          <w:i/>
        </w:rPr>
        <w:t>Dědické právo je právo na pozůstalost nebo na poměrný podíl z ní.“</w:t>
      </w:r>
      <w:r w:rsidR="0017738B" w:rsidRPr="004E1D55">
        <w:rPr>
          <w:rStyle w:val="Znakapoznpodarou"/>
          <w:i/>
        </w:rPr>
        <w:footnoteReference w:id="25"/>
      </w:r>
      <w:r w:rsidR="0017738B" w:rsidRPr="004E1D55">
        <w:t xml:space="preserve"> obdobně jako § 532 OZO.</w:t>
      </w:r>
      <w:r w:rsidR="00915036" w:rsidRPr="004E1D55">
        <w:t xml:space="preserve"> Nový </w:t>
      </w:r>
      <w:r w:rsidR="0017738B" w:rsidRPr="004E1D55">
        <w:t>občanský zákoník do zákona také opět přinesl definici pozůstalosti</w:t>
      </w:r>
      <w:r w:rsidR="00A7776B">
        <w:t xml:space="preserve"> v § 1475 odst. 2 ObčZ</w:t>
      </w:r>
      <w:r w:rsidR="0017738B" w:rsidRPr="004E1D55">
        <w:t>, kterou naposledy obsahoval již zmiňovaný OZ</w:t>
      </w:r>
      <w:r w:rsidR="00A7776B">
        <w:t>O.</w:t>
      </w:r>
      <w:r w:rsidR="00A7776B">
        <w:tab/>
      </w:r>
      <w:r w:rsidR="005856D9">
        <w:tab/>
      </w:r>
      <w:r w:rsidR="005856D9">
        <w:tab/>
      </w:r>
      <w:r w:rsidR="005856D9">
        <w:tab/>
      </w:r>
      <w:r w:rsidR="005856D9">
        <w:tab/>
      </w:r>
      <w:r w:rsidR="005856D9">
        <w:tab/>
      </w:r>
      <w:r w:rsidR="003961A1" w:rsidRPr="008C792D">
        <w:t>Platná právní úprava je i nadále založena</w:t>
      </w:r>
      <w:r w:rsidR="00C8435B" w:rsidRPr="008C792D">
        <w:t xml:space="preserve"> na zásadě univerzální sukcese. D</w:t>
      </w:r>
      <w:r w:rsidR="003961A1" w:rsidRPr="008C792D">
        <w:t>ědic tedy vstupuje do všech práv a povinností zůstavitele, které jeho smrtí nezanikly.</w:t>
      </w:r>
      <w:r w:rsidR="008C792D" w:rsidRPr="008C792D">
        <w:t xml:space="preserve"> </w:t>
      </w:r>
      <w:r w:rsidR="003961A1" w:rsidRPr="008C792D">
        <w:t>Na</w:t>
      </w:r>
      <w:r w:rsidR="003961A1" w:rsidRPr="004E1D55">
        <w:t xml:space="preserve"> dědice přechází jak aktiva, tak pasiva. Nová pr</w:t>
      </w:r>
      <w:r w:rsidR="004E05BB">
        <w:t>á</w:t>
      </w:r>
      <w:r w:rsidR="003961A1" w:rsidRPr="004E1D55">
        <w:t>vní úprava však obsahuje také formu singulární sukcese v podobě institutu odkazu</w:t>
      </w:r>
      <w:r w:rsidR="006505E1" w:rsidRPr="004E1D55">
        <w:t>, kterou předchozí úprava nepřipo</w:t>
      </w:r>
      <w:r w:rsidR="00915036" w:rsidRPr="004E1D55">
        <w:t>u</w:t>
      </w:r>
      <w:r w:rsidR="006505E1" w:rsidRPr="004E1D55">
        <w:t>štěla.</w:t>
      </w:r>
      <w:r w:rsidR="003961A1" w:rsidRPr="004E1D55">
        <w:rPr>
          <w:rStyle w:val="Znakapoznpodarou"/>
        </w:rPr>
        <w:footnoteReference w:id="26"/>
      </w:r>
      <w:r w:rsidR="006505E1" w:rsidRPr="004E1D55">
        <w:t xml:space="preserve"> </w:t>
      </w:r>
      <w:r w:rsidR="003961A1" w:rsidRPr="004E1D55">
        <w:t>Odkazovníkem je dle § 1477 odst.</w:t>
      </w:r>
      <w:r w:rsidR="00E776A0" w:rsidRPr="004E1D55">
        <w:t xml:space="preserve"> </w:t>
      </w:r>
      <w:r w:rsidR="003961A1" w:rsidRPr="004E1D55">
        <w:t>1</w:t>
      </w:r>
      <w:r w:rsidR="005856D9">
        <w:t xml:space="preserve"> ObčZ</w:t>
      </w:r>
      <w:r w:rsidR="003961A1" w:rsidRPr="004E1D55">
        <w:t xml:space="preserve"> člověk, kterému se odkazem zřizuje pohledávka na vydání určité věci, popřípadě jedné či několika věcí určitého druhu</w:t>
      </w:r>
      <w:r w:rsidR="00E776A0" w:rsidRPr="004E1D55">
        <w:t>, nebo na zřízení určitého práva. Odkazovníku je tedy možné odkázat určitou věc, bez toho aniž by odpovídal za pasiva dědictví</w:t>
      </w:r>
      <w:r w:rsidR="004E05BB">
        <w:t xml:space="preserve">, tak </w:t>
      </w:r>
      <w:r w:rsidR="00E776A0" w:rsidRPr="004E1D55">
        <w:t>jako dědic.</w:t>
      </w:r>
      <w:r w:rsidR="004E05BB">
        <w:tab/>
      </w:r>
      <w:r w:rsidR="004E05BB">
        <w:tab/>
      </w:r>
      <w:r w:rsidR="004E05BB">
        <w:tab/>
      </w:r>
      <w:r w:rsidR="004E05BB">
        <w:tab/>
      </w:r>
      <w:r w:rsidR="004E05BB">
        <w:tab/>
      </w:r>
      <w:r w:rsidR="004E05BB">
        <w:tab/>
      </w:r>
      <w:r w:rsidR="004E05BB">
        <w:tab/>
      </w:r>
      <w:r w:rsidR="004E05BB">
        <w:tab/>
      </w:r>
      <w:r w:rsidR="004E05BB">
        <w:tab/>
      </w:r>
      <w:r w:rsidR="004E05BB">
        <w:tab/>
        <w:t>Institut tzv. ležící pozůstalosti</w:t>
      </w:r>
      <w:r w:rsidR="00540222" w:rsidRPr="004E1D55">
        <w:t xml:space="preserve"> však nová právní úprava z OZO nepřevzala. Děd</w:t>
      </w:r>
      <w:r w:rsidR="004E05BB">
        <w:t>ické právo tedy dále, tak jako podle předchozí úpravy</w:t>
      </w:r>
      <w:r w:rsidR="00540222" w:rsidRPr="004E1D55">
        <w:t xml:space="preserve">, spočívá na principu přechodu práv a povinností ze zůstavitele na dědice ex lege zásadně okamžikem smrti zůstavitele, pokud není nabytí dědického práva odsunuto splněním </w:t>
      </w:r>
      <w:r w:rsidR="00540222" w:rsidRPr="008C792D">
        <w:t>podmínky</w:t>
      </w:r>
      <w:r w:rsidR="00C8435B" w:rsidRPr="008C792D">
        <w:t>,</w:t>
      </w:r>
      <w:r w:rsidR="00540222" w:rsidRPr="008C792D">
        <w:t xml:space="preserve"> nebo doložením času</w:t>
      </w:r>
      <w:r w:rsidR="00C8435B" w:rsidRPr="008C792D">
        <w:t>,</w:t>
      </w:r>
      <w:r w:rsidR="00540222" w:rsidRPr="008C792D">
        <w:t xml:space="preserve"> nebo</w:t>
      </w:r>
      <w:r w:rsidR="00540222" w:rsidRPr="004E1D55">
        <w:t xml:space="preserve"> nemá-li z jiného důvodu dědictví nabýt následný dědic.</w:t>
      </w:r>
      <w:r w:rsidR="00540222" w:rsidRPr="004E1D55">
        <w:rPr>
          <w:rStyle w:val="Znakapoznpodarou"/>
        </w:rPr>
        <w:footnoteReference w:id="27"/>
      </w:r>
      <w:r w:rsidR="004E05BB">
        <w:tab/>
      </w:r>
      <w:r w:rsidR="004E05BB">
        <w:tab/>
      </w:r>
      <w:r w:rsidR="004E05BB">
        <w:tab/>
      </w:r>
      <w:r w:rsidR="004E05BB">
        <w:tab/>
      </w:r>
      <w:r w:rsidR="004E05BB">
        <w:tab/>
      </w:r>
      <w:r w:rsidR="004E05BB">
        <w:tab/>
      </w:r>
      <w:r w:rsidR="004E05BB">
        <w:tab/>
        <w:t>Tak</w:t>
      </w:r>
      <w:r w:rsidR="0046275B" w:rsidRPr="004E1D55">
        <w:t xml:space="preserve"> jako v předchozích právních úpravách, patří i v té nové mez</w:t>
      </w:r>
      <w:r w:rsidR="004E05BB">
        <w:t xml:space="preserve">i důvody dědění závět a zákon. </w:t>
      </w:r>
      <w:r w:rsidR="005856D9">
        <w:t>ObčZ</w:t>
      </w:r>
      <w:r w:rsidR="0046275B" w:rsidRPr="004E1D55">
        <w:t xml:space="preserve"> však o</w:t>
      </w:r>
      <w:r w:rsidR="00915036" w:rsidRPr="004E1D55">
        <w:t xml:space="preserve">pět po vzoru OZO, konkrétně </w:t>
      </w:r>
      <w:r w:rsidR="0046275B" w:rsidRPr="004E1D55">
        <w:t>dle §533 a 534, vrací do zákonné úpravy dědickou smlouvu, jako další důvod dědění. Ten v českém právním řádu neexistoval od účinnosti ObčZ 1950.</w:t>
      </w:r>
      <w:r w:rsidR="00F34879" w:rsidRPr="004E1D55">
        <w:t xml:space="preserve"> </w:t>
      </w:r>
    </w:p>
    <w:p w:rsidR="00B85E74" w:rsidRDefault="004E1D55" w:rsidP="005816DC">
      <w:pPr>
        <w:pStyle w:val="Nadpis1"/>
        <w:rPr>
          <w:color w:val="auto"/>
        </w:rPr>
      </w:pPr>
      <w:bookmarkStart w:id="53" w:name="_Toc60829468"/>
      <w:bookmarkStart w:id="54" w:name="_Toc60829596"/>
      <w:bookmarkStart w:id="55" w:name="_Toc60994646"/>
      <w:r w:rsidRPr="004E1D55">
        <w:rPr>
          <w:color w:val="auto"/>
        </w:rPr>
        <w:lastRenderedPageBreak/>
        <w:t>3</w:t>
      </w:r>
      <w:r w:rsidR="00662D0D">
        <w:rPr>
          <w:color w:val="auto"/>
        </w:rPr>
        <w:tab/>
      </w:r>
      <w:r w:rsidR="005816DC" w:rsidRPr="004E1D55">
        <w:rPr>
          <w:color w:val="auto"/>
        </w:rPr>
        <w:t>Podmínky vzniku dědického práva</w:t>
      </w:r>
      <w:bookmarkEnd w:id="53"/>
      <w:bookmarkEnd w:id="54"/>
      <w:bookmarkEnd w:id="55"/>
    </w:p>
    <w:p w:rsidR="005D205C" w:rsidRPr="005D205C" w:rsidRDefault="005D205C" w:rsidP="005D205C">
      <w:pPr>
        <w:pStyle w:val="Nadpis2"/>
      </w:pPr>
      <w:bookmarkStart w:id="56" w:name="_Toc60829469"/>
      <w:bookmarkStart w:id="57" w:name="_Toc60829597"/>
      <w:bookmarkStart w:id="58" w:name="_Toc60994647"/>
      <w:r>
        <w:t>3.1</w:t>
      </w:r>
      <w:r>
        <w:tab/>
        <w:t>Smrt zůstavitele</w:t>
      </w:r>
      <w:bookmarkEnd w:id="56"/>
      <w:bookmarkEnd w:id="57"/>
      <w:bookmarkEnd w:id="58"/>
    </w:p>
    <w:p w:rsidR="005D205C" w:rsidRDefault="00840D10" w:rsidP="00F21A54">
      <w:r>
        <w:tab/>
        <w:t>Občanský zákoník v § 1479 zakotvuje definici, že dědictví se nabývá smrtí zůstavitele. Vychází ze zásady, že dědit může pouze ten, kdo zůstavitele přežil. Přesto, že zákon jasně stanovuje, že se dědictví nabývá smrtí zůstavitele, je třeba zohlednit skutečnost, že dědictví nabývá po zůstaviteli ten dědic, jemuž je usnesením soudu pravomocně potvrzeno. Z toho můžeme dovodit, že dědické právo vzniká smrtí zůstavitele pouze jako titul k dědění, jelikož dědic nabývá dědictví až s pravomocným usnesením vydaným v pozůstalostním řízení.</w:t>
      </w:r>
      <w:r>
        <w:rPr>
          <w:rStyle w:val="Znakapoznpodarou"/>
        </w:rPr>
        <w:footnoteReference w:id="28"/>
      </w:r>
      <w:r>
        <w:t xml:space="preserve"> Druhá věta § 1479 ObčZ stanoví, že </w:t>
      </w:r>
      <w:r w:rsidRPr="00183D63">
        <w:rPr>
          <w:rFonts w:cs="Times New Roman"/>
          <w:i/>
          <w:szCs w:val="24"/>
        </w:rPr>
        <w:t>„</w:t>
      </w:r>
      <w:r>
        <w:rPr>
          <w:rFonts w:cs="Times New Roman"/>
          <w:i/>
          <w:szCs w:val="24"/>
          <w:shd w:val="clear" w:color="auto" w:fill="FFFFFF"/>
        </w:rPr>
        <w:t>k</w:t>
      </w:r>
      <w:r w:rsidRPr="00183D63">
        <w:rPr>
          <w:rFonts w:cs="Times New Roman"/>
          <w:i/>
          <w:szCs w:val="24"/>
          <w:shd w:val="clear" w:color="auto" w:fill="FFFFFF"/>
        </w:rPr>
        <w:t>do zemře před zůstavitelem, nebo současně s ním, nedědí</w:t>
      </w:r>
      <w:r>
        <w:rPr>
          <w:rFonts w:cs="Times New Roman"/>
          <w:i/>
          <w:szCs w:val="24"/>
          <w:shd w:val="clear" w:color="auto" w:fill="FFFFFF"/>
        </w:rPr>
        <w:t>“</w:t>
      </w:r>
      <w:r w:rsidRPr="00183D63">
        <w:rPr>
          <w:rFonts w:cs="Times New Roman"/>
          <w:i/>
          <w:szCs w:val="24"/>
          <w:shd w:val="clear" w:color="auto" w:fill="FFFFFF"/>
        </w:rPr>
        <w:t>.</w:t>
      </w:r>
      <w:r>
        <w:rPr>
          <w:rStyle w:val="Znakapoznpodarou"/>
          <w:rFonts w:cs="Times New Roman"/>
          <w:i/>
          <w:szCs w:val="24"/>
          <w:shd w:val="clear" w:color="auto" w:fill="FFFFFF"/>
        </w:rPr>
        <w:footnoteReference w:id="29"/>
      </w:r>
      <w:r>
        <w:rPr>
          <w:rFonts w:cs="Times New Roman"/>
          <w:szCs w:val="24"/>
          <w:shd w:val="clear" w:color="auto" w:fill="FFFFFF"/>
        </w:rPr>
        <w:t xml:space="preserve"> Ta reaguje na problémy s určením dědice, v případě, že zemře více osob ve stejný okamžik, přičemž jsou tyto osoby navzájem svými zákonnými dědici. Pokud není možné určit, zda osoby skutečně zemřely společně nebo zda jeden přežil druhého, mělo by se postupovat podle vyvratitelné domněnky stanovené v § 27 ObčZ, která stanoví, že pokud není jisto, kdo zemřel dříve, má se za to, že všichni zemřeli současně. To však stále neřeší problematiku určení dědice a fakticky nepomáhá prokázat, která osoba zemřela dříve.</w:t>
      </w:r>
      <w:r>
        <w:rPr>
          <w:rStyle w:val="Znakapoznpodarou"/>
          <w:rFonts w:cs="Times New Roman"/>
          <w:szCs w:val="24"/>
          <w:shd w:val="clear" w:color="auto" w:fill="FFFFFF"/>
        </w:rPr>
        <w:footnoteReference w:id="30"/>
      </w:r>
      <w:r>
        <w:rPr>
          <w:rFonts w:cs="Times New Roman"/>
          <w:szCs w:val="24"/>
          <w:shd w:val="clear" w:color="auto" w:fill="FFFFFF"/>
        </w:rPr>
        <w:tab/>
      </w:r>
      <w:r>
        <w:rPr>
          <w:rFonts w:cs="Times New Roman"/>
          <w:szCs w:val="24"/>
          <w:shd w:val="clear" w:color="auto" w:fill="FFFFFF"/>
        </w:rPr>
        <w:tab/>
        <w:t>Pokud by tedy bylo i nadále sporné, zda posuzované osoby zemřely současně či nikoli, má účastník, jehož dědické právo se jeví se zřetelem k okolnostem případu jako slabší, právo na podání žaloby</w:t>
      </w:r>
      <w:r>
        <w:rPr>
          <w:rStyle w:val="Znakapoznpodarou"/>
          <w:rFonts w:cs="Times New Roman"/>
          <w:szCs w:val="24"/>
          <w:shd w:val="clear" w:color="auto" w:fill="FFFFFF"/>
        </w:rPr>
        <w:footnoteReference w:id="31"/>
      </w:r>
      <w:r>
        <w:rPr>
          <w:rFonts w:cs="Times New Roman"/>
          <w:szCs w:val="24"/>
          <w:shd w:val="clear" w:color="auto" w:fill="FFFFFF"/>
        </w:rPr>
        <w:t xml:space="preserve"> dle § 170 ZŘS. Toto ustanovení stanoví, že ten, jehož dědické právo se jeví jako slabší, může podat žalobu ve lhůtě, která nesmí být kratší než dva měsíce. Pokud by žaloba nebyla podána ve lhůtě, bylo-li řízení o žalobě zastaveno. </w:t>
      </w:r>
      <w:r>
        <w:rPr>
          <w:rFonts w:cs="Times New Roman"/>
          <w:b/>
          <w:szCs w:val="24"/>
          <w:shd w:val="clear" w:color="auto" w:fill="FFFFFF"/>
        </w:rPr>
        <w:t>B</w:t>
      </w:r>
      <w:r>
        <w:rPr>
          <w:rFonts w:cs="Times New Roman"/>
          <w:szCs w:val="24"/>
          <w:shd w:val="clear" w:color="auto" w:fill="FFFFFF"/>
        </w:rPr>
        <w:t xml:space="preserve">yla-li </w:t>
      </w:r>
      <w:r w:rsidRPr="005503F7">
        <w:rPr>
          <w:rFonts w:cs="Times New Roman"/>
          <w:szCs w:val="24"/>
          <w:shd w:val="clear" w:color="auto" w:fill="FFFFFF"/>
        </w:rPr>
        <w:t xml:space="preserve">žaloba odmítnuta, platí, že </w:t>
      </w:r>
      <w:r w:rsidRPr="005503F7">
        <w:rPr>
          <w:rFonts w:cs="Times New Roman"/>
          <w:i/>
          <w:szCs w:val="24"/>
          <w:shd w:val="clear" w:color="auto" w:fill="FFFFFF"/>
        </w:rPr>
        <w:t>„spor o dědické právo byl vyřešen v neprospěch toho, kdo měl své právo uplatnit žalobou“</w:t>
      </w:r>
      <w:r>
        <w:rPr>
          <w:rFonts w:cs="Times New Roman"/>
          <w:i/>
          <w:szCs w:val="24"/>
          <w:shd w:val="clear" w:color="auto" w:fill="FFFFFF"/>
        </w:rPr>
        <w:t>,</w:t>
      </w:r>
      <w:r w:rsidRPr="005503F7">
        <w:rPr>
          <w:rFonts w:cs="Times New Roman"/>
          <w:szCs w:val="24"/>
          <w:shd w:val="clear" w:color="auto" w:fill="FFFFFF"/>
        </w:rPr>
        <w:t xml:space="preserve"> dle § 170 odst. 2 ZŘS.</w:t>
      </w:r>
      <w:r w:rsidRPr="005503F7">
        <w:rPr>
          <w:rStyle w:val="Znakapoznpodarou"/>
          <w:rFonts w:cs="Times New Roman"/>
          <w:szCs w:val="24"/>
          <w:shd w:val="clear" w:color="auto" w:fill="FFFFFF"/>
        </w:rPr>
        <w:t xml:space="preserve"> </w:t>
      </w:r>
      <w:r>
        <w:rPr>
          <w:rStyle w:val="Znakapoznpodarou"/>
          <w:rFonts w:cs="Times New Roman"/>
          <w:szCs w:val="24"/>
          <w:shd w:val="clear" w:color="auto" w:fill="FFFFFF"/>
        </w:rPr>
        <w:footnoteReference w:id="32"/>
      </w:r>
      <w:r>
        <w:rPr>
          <w:rFonts w:cs="Times New Roman"/>
          <w:szCs w:val="24"/>
          <w:shd w:val="clear" w:color="auto" w:fill="FFFFFF"/>
        </w:rPr>
        <w:tab/>
      </w:r>
      <w:r w:rsidR="008A7D75" w:rsidRPr="004E1D55">
        <w:tab/>
      </w:r>
    </w:p>
    <w:p w:rsidR="005D205C" w:rsidRDefault="005D205C" w:rsidP="005D205C">
      <w:pPr>
        <w:pStyle w:val="Nadpis2"/>
      </w:pPr>
      <w:bookmarkStart w:id="59" w:name="_Toc60829470"/>
      <w:bookmarkStart w:id="60" w:name="_Toc60829598"/>
      <w:bookmarkStart w:id="61" w:name="_Toc60994648"/>
      <w:r>
        <w:t>3.2</w:t>
      </w:r>
      <w:r>
        <w:tab/>
        <w:t>Existence pozůstalosti</w:t>
      </w:r>
      <w:bookmarkEnd w:id="59"/>
      <w:bookmarkEnd w:id="60"/>
      <w:bookmarkEnd w:id="61"/>
      <w:r w:rsidR="00840D10">
        <w:tab/>
      </w:r>
      <w:r w:rsidR="00840D10">
        <w:tab/>
      </w:r>
      <w:r w:rsidR="00840D10">
        <w:tab/>
      </w:r>
      <w:r w:rsidR="00840D10">
        <w:tab/>
      </w:r>
      <w:r w:rsidR="00840D10">
        <w:tab/>
      </w:r>
      <w:r w:rsidR="00840D10">
        <w:tab/>
      </w:r>
      <w:r w:rsidR="00840D10">
        <w:tab/>
      </w:r>
    </w:p>
    <w:p w:rsidR="005D205C" w:rsidRDefault="00840D10" w:rsidP="00CA3D5C">
      <w:pPr>
        <w:ind w:firstLine="708"/>
      </w:pPr>
      <w:r>
        <w:t>Kromě výše zmíněné smrti zůstavitele je podmínkou vzniku dědického práva také existence pozůstalosti, které byla již popsána v kapitole 1 této práce.</w:t>
      </w:r>
      <w:r>
        <w:tab/>
      </w:r>
      <w:r>
        <w:tab/>
      </w:r>
      <w:r>
        <w:tab/>
      </w:r>
      <w:r>
        <w:tab/>
      </w:r>
    </w:p>
    <w:p w:rsidR="005D205C" w:rsidRPr="005D205C" w:rsidRDefault="005D205C" w:rsidP="005D205C">
      <w:pPr>
        <w:pStyle w:val="Nadpis2"/>
      </w:pPr>
      <w:bookmarkStart w:id="62" w:name="_Toc60829471"/>
      <w:bookmarkStart w:id="63" w:name="_Toc60829599"/>
      <w:bookmarkStart w:id="64" w:name="_Toc60994649"/>
      <w:r>
        <w:lastRenderedPageBreak/>
        <w:t>3.3</w:t>
      </w:r>
      <w:r>
        <w:tab/>
        <w:t>Způsobilý dědic</w:t>
      </w:r>
      <w:bookmarkEnd w:id="62"/>
      <w:bookmarkEnd w:id="63"/>
      <w:bookmarkEnd w:id="64"/>
    </w:p>
    <w:p w:rsidR="005D205C" w:rsidRDefault="005D205C" w:rsidP="00F21A54">
      <w:pPr>
        <w:rPr>
          <w:rFonts w:cs="Times New Roman"/>
          <w:szCs w:val="24"/>
          <w:shd w:val="clear" w:color="auto" w:fill="FFFFFF"/>
        </w:rPr>
      </w:pPr>
      <w:r>
        <w:tab/>
      </w:r>
      <w:r w:rsidR="00840D10">
        <w:t>Další podmínkou pro vznik dědického práva je dědic, který je způsobilý. Občanský zákoník v § 1475 odst. 3 stanoví</w:t>
      </w:r>
      <w:r w:rsidR="00981CBC" w:rsidRPr="004E1D55">
        <w:t>, že „</w:t>
      </w:r>
      <w:r w:rsidR="004E05BB">
        <w:rPr>
          <w:i/>
        </w:rPr>
        <w:t>k</w:t>
      </w:r>
      <w:r w:rsidR="00981CBC" w:rsidRPr="004E1D55">
        <w:rPr>
          <w:i/>
        </w:rPr>
        <w:t xml:space="preserve">omu náleží dědické právo, je dědic, a pozůstalost </w:t>
      </w:r>
      <w:r w:rsidR="004E05BB">
        <w:rPr>
          <w:i/>
        </w:rPr>
        <w:t>ve vztahu k dědici je dědictvím</w:t>
      </w:r>
      <w:r w:rsidR="00981CBC" w:rsidRPr="004E1D55">
        <w:rPr>
          <w:i/>
        </w:rPr>
        <w:t>“</w:t>
      </w:r>
      <w:r w:rsidR="004E05BB">
        <w:rPr>
          <w:i/>
        </w:rPr>
        <w:t>.</w:t>
      </w:r>
      <w:r w:rsidR="00981CBC" w:rsidRPr="004E1D55">
        <w:rPr>
          <w:rStyle w:val="Znakapoznpodarou"/>
          <w:i/>
        </w:rPr>
        <w:footnoteReference w:id="33"/>
      </w:r>
      <w:r w:rsidR="004E05BB">
        <w:rPr>
          <w:i/>
        </w:rPr>
        <w:t xml:space="preserve"> </w:t>
      </w:r>
      <w:r w:rsidR="005E62C4">
        <w:t xml:space="preserve">Takový dědic musí být dědicky způsobilý. </w:t>
      </w:r>
      <w:r w:rsidR="00A73A27" w:rsidRPr="004E1D55">
        <w:t xml:space="preserve">Oproti předchozí právní úpravě tedy dochází k terminologickému rozlišení. Zde můžeme opět vidět, že nová právní úprava vychází z OZO a to konkrétně z § 532 věty třetí, která stanoví, že </w:t>
      </w:r>
      <w:r w:rsidR="00A73A27" w:rsidRPr="004E1D55">
        <w:rPr>
          <w:rFonts w:cs="Times New Roman"/>
          <w:i/>
          <w:szCs w:val="24"/>
          <w:shd w:val="clear" w:color="auto" w:fill="FFFFFF"/>
        </w:rPr>
        <w:t>„komu náleží právo dědické, nazývá se dědicem, a pozůstalost ve vztahu k dědici nazývá se dědictvím“.</w:t>
      </w:r>
      <w:r w:rsidR="004E05BB">
        <w:rPr>
          <w:rStyle w:val="Znakapoznpodarou"/>
          <w:rFonts w:cs="Times New Roman"/>
          <w:i/>
          <w:szCs w:val="24"/>
          <w:shd w:val="clear" w:color="auto" w:fill="FFFFFF"/>
        </w:rPr>
        <w:footnoteReference w:id="34"/>
      </w:r>
      <w:r w:rsidR="00A73A27" w:rsidRPr="004E1D55">
        <w:rPr>
          <w:rFonts w:cs="Times New Roman"/>
          <w:i/>
          <w:szCs w:val="24"/>
          <w:shd w:val="clear" w:color="auto" w:fill="FFFFFF"/>
        </w:rPr>
        <w:t xml:space="preserve"> </w:t>
      </w:r>
      <w:r w:rsidR="00A73A27" w:rsidRPr="004E1D55">
        <w:rPr>
          <w:rFonts w:cs="Times New Roman"/>
          <w:szCs w:val="24"/>
          <w:shd w:val="clear" w:color="auto" w:fill="FFFFFF"/>
        </w:rPr>
        <w:t>Z </w:t>
      </w:r>
      <w:r w:rsidR="00FD6F54">
        <w:rPr>
          <w:rFonts w:cs="Times New Roman"/>
          <w:szCs w:val="24"/>
          <w:shd w:val="clear" w:color="auto" w:fill="FFFFFF"/>
        </w:rPr>
        <w:t xml:space="preserve">ustanovení </w:t>
      </w:r>
      <w:r w:rsidR="006E1CA8">
        <w:rPr>
          <w:rFonts w:cs="Times New Roman"/>
          <w:szCs w:val="24"/>
          <w:shd w:val="clear" w:color="auto" w:fill="FFFFFF"/>
        </w:rPr>
        <w:t>ply</w:t>
      </w:r>
      <w:r w:rsidR="00FD6F54">
        <w:rPr>
          <w:rFonts w:cs="Times New Roman"/>
          <w:szCs w:val="24"/>
          <w:shd w:val="clear" w:color="auto" w:fill="FFFFFF"/>
        </w:rPr>
        <w:t>ne</w:t>
      </w:r>
      <w:r w:rsidR="00A73A27" w:rsidRPr="004E1D55">
        <w:rPr>
          <w:rFonts w:cs="Times New Roman"/>
          <w:szCs w:val="24"/>
          <w:shd w:val="clear" w:color="auto" w:fill="FFFFFF"/>
        </w:rPr>
        <w:t xml:space="preserve">, že pokud existuje pouze jediný dědic, je pozůstalost totožná s dědictvím, pokud však existuje dědiců několik, představuje </w:t>
      </w:r>
      <w:r w:rsidR="00640544">
        <w:rPr>
          <w:rFonts w:cs="Times New Roman"/>
          <w:szCs w:val="24"/>
          <w:shd w:val="clear" w:color="auto" w:fill="FFFFFF"/>
        </w:rPr>
        <w:t>pozůstalost dědictví každého z nich, které</w:t>
      </w:r>
      <w:r w:rsidR="00A73A27" w:rsidRPr="004E1D55">
        <w:rPr>
          <w:rFonts w:cs="Times New Roman"/>
          <w:szCs w:val="24"/>
          <w:shd w:val="clear" w:color="auto" w:fill="FFFFFF"/>
        </w:rPr>
        <w:t xml:space="preserve"> jim připadl</w:t>
      </w:r>
      <w:r w:rsidR="00640544">
        <w:rPr>
          <w:rFonts w:cs="Times New Roman"/>
          <w:szCs w:val="24"/>
          <w:shd w:val="clear" w:color="auto" w:fill="FFFFFF"/>
        </w:rPr>
        <w:t>o</w:t>
      </w:r>
      <w:r w:rsidR="00A73A27" w:rsidRPr="004E1D55">
        <w:rPr>
          <w:rFonts w:cs="Times New Roman"/>
          <w:szCs w:val="24"/>
          <w:shd w:val="clear" w:color="auto" w:fill="FFFFFF"/>
        </w:rPr>
        <w:t xml:space="preserve"> podle závěti, dědické smlouvy nebo </w:t>
      </w:r>
      <w:r w:rsidR="00640544">
        <w:rPr>
          <w:rFonts w:cs="Times New Roman"/>
          <w:szCs w:val="24"/>
          <w:shd w:val="clear" w:color="auto" w:fill="FFFFFF"/>
        </w:rPr>
        <w:t xml:space="preserve">ze </w:t>
      </w:r>
      <w:r w:rsidR="00A73A27" w:rsidRPr="004E1D55">
        <w:rPr>
          <w:rFonts w:cs="Times New Roman"/>
          <w:szCs w:val="24"/>
          <w:shd w:val="clear" w:color="auto" w:fill="FFFFFF"/>
        </w:rPr>
        <w:t>zákona.</w:t>
      </w:r>
      <w:r w:rsidR="00A73A27" w:rsidRPr="004E1D55">
        <w:rPr>
          <w:rStyle w:val="Znakapoznpodarou"/>
          <w:rFonts w:cs="Times New Roman"/>
          <w:szCs w:val="24"/>
          <w:shd w:val="clear" w:color="auto" w:fill="FFFFFF"/>
        </w:rPr>
        <w:footnoteReference w:id="35"/>
      </w:r>
      <w:r w:rsidR="00FD6F54">
        <w:rPr>
          <w:rFonts w:cs="Times New Roman"/>
          <w:szCs w:val="24"/>
          <w:shd w:val="clear" w:color="auto" w:fill="FFFFFF"/>
        </w:rPr>
        <w:tab/>
      </w:r>
      <w:r w:rsidR="00A73A27" w:rsidRPr="004E1D55">
        <w:rPr>
          <w:rFonts w:cs="Times New Roman"/>
          <w:szCs w:val="24"/>
          <w:shd w:val="clear" w:color="auto" w:fill="FFFFFF"/>
        </w:rPr>
        <w:t xml:space="preserve"> </w:t>
      </w:r>
      <w:r w:rsidR="00840D10">
        <w:rPr>
          <w:rFonts w:cs="Times New Roman"/>
          <w:szCs w:val="24"/>
          <w:shd w:val="clear" w:color="auto" w:fill="FFFFFF"/>
        </w:rPr>
        <w:tab/>
      </w:r>
      <w:r w:rsidR="00840D10">
        <w:rPr>
          <w:rFonts w:cs="Times New Roman"/>
          <w:szCs w:val="24"/>
          <w:shd w:val="clear" w:color="auto" w:fill="FFFFFF"/>
        </w:rPr>
        <w:tab/>
      </w:r>
      <w:r w:rsidR="00840D10">
        <w:rPr>
          <w:rFonts w:cs="Times New Roman"/>
          <w:szCs w:val="24"/>
          <w:shd w:val="clear" w:color="auto" w:fill="FFFFFF"/>
        </w:rPr>
        <w:tab/>
      </w:r>
      <w:r w:rsidR="00840D10">
        <w:rPr>
          <w:rFonts w:cs="Times New Roman"/>
          <w:szCs w:val="24"/>
          <w:shd w:val="clear" w:color="auto" w:fill="FFFFFF"/>
        </w:rPr>
        <w:tab/>
      </w:r>
      <w:r w:rsidR="00716751" w:rsidRPr="004E1D55">
        <w:rPr>
          <w:rFonts w:cs="Times New Roman"/>
          <w:szCs w:val="24"/>
          <w:shd w:val="clear" w:color="auto" w:fill="FFFFFF"/>
        </w:rPr>
        <w:t xml:space="preserve">Výrazem „dědic“ </w:t>
      </w:r>
      <w:r w:rsidR="00640544">
        <w:rPr>
          <w:rFonts w:cs="Times New Roman"/>
          <w:szCs w:val="24"/>
          <w:shd w:val="clear" w:color="auto" w:fill="FFFFFF"/>
        </w:rPr>
        <w:t xml:space="preserve">nemusí </w:t>
      </w:r>
      <w:r w:rsidR="005856D9">
        <w:rPr>
          <w:rFonts w:cs="Times New Roman"/>
          <w:szCs w:val="24"/>
          <w:shd w:val="clear" w:color="auto" w:fill="FFFFFF"/>
        </w:rPr>
        <w:t>ObčZ</w:t>
      </w:r>
      <w:r w:rsidR="00716751" w:rsidRPr="004E1D55">
        <w:rPr>
          <w:rFonts w:cs="Times New Roman"/>
          <w:szCs w:val="24"/>
          <w:shd w:val="clear" w:color="auto" w:fill="FFFFFF"/>
        </w:rPr>
        <w:t xml:space="preserve"> </w:t>
      </w:r>
      <w:r w:rsidR="00640544" w:rsidRPr="004E1D55">
        <w:rPr>
          <w:rFonts w:cs="Times New Roman"/>
          <w:szCs w:val="24"/>
          <w:shd w:val="clear" w:color="auto" w:fill="FFFFFF"/>
        </w:rPr>
        <w:t>vždy</w:t>
      </w:r>
      <w:r w:rsidR="00640544">
        <w:rPr>
          <w:rFonts w:cs="Times New Roman"/>
          <w:szCs w:val="24"/>
          <w:shd w:val="clear" w:color="auto" w:fill="FFFFFF"/>
        </w:rPr>
        <w:t xml:space="preserve"> poukazovat na</w:t>
      </w:r>
      <w:r w:rsidR="00FD6F54">
        <w:rPr>
          <w:rFonts w:cs="Times New Roman"/>
          <w:szCs w:val="24"/>
          <w:shd w:val="clear" w:color="auto" w:fill="FFFFFF"/>
        </w:rPr>
        <w:t xml:space="preserve"> stejnou osobu. Označení</w:t>
      </w:r>
      <w:r w:rsidR="00716751" w:rsidRPr="004E1D55">
        <w:rPr>
          <w:rFonts w:cs="Times New Roman"/>
          <w:szCs w:val="24"/>
          <w:shd w:val="clear" w:color="auto" w:fill="FFFFFF"/>
        </w:rPr>
        <w:t xml:space="preserve"> se vztahuje na osoby, které zůstavitel pořízením pro případ smrti jako dědice povolal, a také na ty</w:t>
      </w:r>
      <w:r w:rsidR="004D6986">
        <w:rPr>
          <w:rFonts w:cs="Times New Roman"/>
          <w:szCs w:val="24"/>
          <w:shd w:val="clear" w:color="auto" w:fill="FFFFFF"/>
        </w:rPr>
        <w:t>,</w:t>
      </w:r>
      <w:r w:rsidR="00716751" w:rsidRPr="004E1D55">
        <w:rPr>
          <w:rFonts w:cs="Times New Roman"/>
          <w:szCs w:val="24"/>
          <w:shd w:val="clear" w:color="auto" w:fill="FFFFFF"/>
        </w:rPr>
        <w:t xml:space="preserve"> kterým svědčí jako důvod dědění zákonná dědická posloupnos</w:t>
      </w:r>
      <w:r w:rsidR="00640544">
        <w:rPr>
          <w:rFonts w:cs="Times New Roman"/>
          <w:szCs w:val="24"/>
          <w:shd w:val="clear" w:color="auto" w:fill="FFFFFF"/>
        </w:rPr>
        <w:t>t. Ty můžeme označit jako dědice</w:t>
      </w:r>
      <w:r w:rsidR="00716751" w:rsidRPr="004E1D55">
        <w:rPr>
          <w:rFonts w:cs="Times New Roman"/>
          <w:szCs w:val="24"/>
          <w:shd w:val="clear" w:color="auto" w:fill="FFFFFF"/>
        </w:rPr>
        <w:t xml:space="preserve"> v širším slova smyslu. Všichni tito dědicové jsou však pouze potenciálními dědici, jelikož se mohou stát např. dědicky nezpůsobilými nebo mohou být zůstavitelem vyděděni.</w:t>
      </w:r>
      <w:r w:rsidR="00840D10">
        <w:rPr>
          <w:rFonts w:cs="Times New Roman"/>
          <w:szCs w:val="24"/>
          <w:shd w:val="clear" w:color="auto" w:fill="FFFFFF"/>
        </w:rPr>
        <w:tab/>
      </w:r>
      <w:r w:rsidR="00716751" w:rsidRPr="004E1D55">
        <w:rPr>
          <w:rFonts w:cs="Times New Roman"/>
          <w:szCs w:val="24"/>
          <w:shd w:val="clear" w:color="auto" w:fill="FFFFFF"/>
        </w:rPr>
        <w:t xml:space="preserve">Za dědice </w:t>
      </w:r>
      <w:r w:rsidR="00640544">
        <w:rPr>
          <w:rFonts w:cs="Times New Roman"/>
          <w:szCs w:val="24"/>
          <w:shd w:val="clear" w:color="auto" w:fill="FFFFFF"/>
        </w:rPr>
        <w:t>v užším slova smyslu můžeme pak považovat</w:t>
      </w:r>
      <w:r w:rsidR="00716751" w:rsidRPr="004E1D55">
        <w:rPr>
          <w:rFonts w:cs="Times New Roman"/>
          <w:szCs w:val="24"/>
          <w:shd w:val="clear" w:color="auto" w:fill="FFFFFF"/>
        </w:rPr>
        <w:t xml:space="preserve"> dědice, který se ještě za života zůstavitele nezřekn</w:t>
      </w:r>
      <w:r w:rsidR="00640544">
        <w:rPr>
          <w:rFonts w:cs="Times New Roman"/>
          <w:szCs w:val="24"/>
          <w:shd w:val="clear" w:color="auto" w:fill="FFFFFF"/>
        </w:rPr>
        <w:t>ul svého dědického práva</w:t>
      </w:r>
      <w:r w:rsidR="00FD6F54">
        <w:rPr>
          <w:rFonts w:cs="Times New Roman"/>
          <w:szCs w:val="24"/>
          <w:shd w:val="clear" w:color="auto" w:fill="FFFFFF"/>
        </w:rPr>
        <w:t>, dále toho</w:t>
      </w:r>
      <w:r w:rsidR="00716751" w:rsidRPr="004E1D55">
        <w:rPr>
          <w:rFonts w:cs="Times New Roman"/>
          <w:szCs w:val="24"/>
          <w:shd w:val="clear" w:color="auto" w:fill="FFFFFF"/>
        </w:rPr>
        <w:t xml:space="preserve"> komu svědčí ně</w:t>
      </w:r>
      <w:r w:rsidR="00640544">
        <w:rPr>
          <w:rFonts w:cs="Times New Roman"/>
          <w:szCs w:val="24"/>
          <w:shd w:val="clear" w:color="auto" w:fill="FFFFFF"/>
        </w:rPr>
        <w:t>který dědický důvod</w:t>
      </w:r>
      <w:r w:rsidR="00DE056B">
        <w:rPr>
          <w:rFonts w:cs="Times New Roman"/>
          <w:szCs w:val="24"/>
          <w:shd w:val="clear" w:color="auto" w:fill="FFFFFF"/>
        </w:rPr>
        <w:t>,</w:t>
      </w:r>
      <w:r w:rsidR="00640544">
        <w:rPr>
          <w:rFonts w:cs="Times New Roman"/>
          <w:szCs w:val="24"/>
          <w:shd w:val="clear" w:color="auto" w:fill="FFFFFF"/>
        </w:rPr>
        <w:t xml:space="preserve"> toho, který</w:t>
      </w:r>
      <w:r w:rsidR="00716751" w:rsidRPr="004E1D55">
        <w:rPr>
          <w:rFonts w:cs="Times New Roman"/>
          <w:szCs w:val="24"/>
          <w:shd w:val="clear" w:color="auto" w:fill="FFFFFF"/>
        </w:rPr>
        <w:t xml:space="preserve"> není dědicky nezpůsobilý</w:t>
      </w:r>
      <w:r w:rsidR="00DE056B">
        <w:rPr>
          <w:rFonts w:cs="Times New Roman"/>
          <w:szCs w:val="24"/>
          <w:shd w:val="clear" w:color="auto" w:fill="FFFFFF"/>
        </w:rPr>
        <w:t>, který není vyděděn, a nakonec toho</w:t>
      </w:r>
      <w:r w:rsidR="00716751" w:rsidRPr="004E1D55">
        <w:rPr>
          <w:rFonts w:cs="Times New Roman"/>
          <w:szCs w:val="24"/>
          <w:shd w:val="clear" w:color="auto" w:fill="FFFFFF"/>
        </w:rPr>
        <w:t>, který dědictví přijal. Za dědice v nejužším slova smyslu, pak považujeme toho, který nabyl pozůstalost nebo její část v řízení o pozůstalosti, popřípadě dědic</w:t>
      </w:r>
      <w:r w:rsidR="00640544">
        <w:rPr>
          <w:rFonts w:cs="Times New Roman"/>
          <w:szCs w:val="24"/>
          <w:shd w:val="clear" w:color="auto" w:fill="FFFFFF"/>
        </w:rPr>
        <w:t>e</w:t>
      </w:r>
      <w:r w:rsidR="00716751" w:rsidRPr="004E1D55">
        <w:rPr>
          <w:rFonts w:cs="Times New Roman"/>
          <w:szCs w:val="24"/>
          <w:shd w:val="clear" w:color="auto" w:fill="FFFFFF"/>
        </w:rPr>
        <w:t>, který nabyl jednotlivou věc v důsledku rozdělení pozůstalosti.</w:t>
      </w:r>
      <w:r w:rsidR="009E38E3" w:rsidRPr="004E1D55">
        <w:rPr>
          <w:rStyle w:val="Znakapoznpodarou"/>
          <w:rFonts w:cs="Times New Roman"/>
          <w:szCs w:val="24"/>
          <w:shd w:val="clear" w:color="auto" w:fill="FFFFFF"/>
        </w:rPr>
        <w:footnoteReference w:id="36"/>
      </w:r>
      <w:r w:rsidR="005E62C4">
        <w:rPr>
          <w:rFonts w:cs="Times New Roman"/>
          <w:szCs w:val="24"/>
          <w:shd w:val="clear" w:color="auto" w:fill="FFFFFF"/>
        </w:rPr>
        <w:tab/>
      </w:r>
    </w:p>
    <w:p w:rsidR="00CE43F2" w:rsidRDefault="005D205C" w:rsidP="005D205C">
      <w:pPr>
        <w:pStyle w:val="Nadpis2"/>
      </w:pPr>
      <w:bookmarkStart w:id="65" w:name="_Toc60829472"/>
      <w:bookmarkStart w:id="66" w:name="_Toc60829600"/>
      <w:bookmarkStart w:id="67" w:name="_Toc60994650"/>
      <w:r>
        <w:t>3.4</w:t>
      </w:r>
      <w:r>
        <w:tab/>
        <w:t>Přijetí dědictví</w:t>
      </w:r>
      <w:bookmarkEnd w:id="65"/>
      <w:bookmarkEnd w:id="66"/>
      <w:bookmarkEnd w:id="67"/>
    </w:p>
    <w:p w:rsidR="00EE7A71" w:rsidRPr="00BB3796" w:rsidRDefault="00CE43F2" w:rsidP="00CA3D5C">
      <w:pPr>
        <w:ind w:firstLine="708"/>
      </w:pPr>
      <w:r w:rsidRPr="00CE43F2">
        <w:t>Poslední podmínkou je pak přijetí dědictví, ke kterému se vážou instituty zřeknutí se dědického práva, odmítnutí dědictví a vzdání s dědictví, které b</w:t>
      </w:r>
      <w:r>
        <w:t>udou popsány v další kapitole.</w:t>
      </w:r>
      <w:r w:rsidR="00F21A54">
        <w:tab/>
      </w:r>
      <w:r w:rsidR="00F21A54">
        <w:tab/>
      </w:r>
      <w:r w:rsidR="00F21A54">
        <w:tab/>
      </w:r>
      <w:r w:rsidR="00F21A54">
        <w:tab/>
      </w:r>
      <w:r w:rsidR="00F21A54">
        <w:tab/>
      </w:r>
      <w:r w:rsidR="00164D51">
        <w:rPr>
          <w:shd w:val="clear" w:color="auto" w:fill="FFFFFF"/>
        </w:rPr>
        <w:tab/>
      </w:r>
      <w:r w:rsidR="00164D51">
        <w:rPr>
          <w:shd w:val="clear" w:color="auto" w:fill="FFFFFF"/>
        </w:rPr>
        <w:tab/>
      </w:r>
      <w:r w:rsidR="00164D51">
        <w:rPr>
          <w:shd w:val="clear" w:color="auto" w:fill="FFFFFF"/>
        </w:rPr>
        <w:tab/>
      </w:r>
      <w:r w:rsidR="00164D51">
        <w:rPr>
          <w:shd w:val="clear" w:color="auto" w:fill="FFFFFF"/>
        </w:rPr>
        <w:tab/>
      </w:r>
      <w:r w:rsidR="00164D51" w:rsidRPr="007467CB">
        <w:rPr>
          <w:color w:val="FF0000"/>
          <w:shd w:val="clear" w:color="auto" w:fill="FFFFFF"/>
        </w:rPr>
        <w:tab/>
      </w:r>
      <w:r w:rsidR="009E42BF">
        <w:rPr>
          <w:color w:val="FF0000"/>
          <w:shd w:val="clear" w:color="auto" w:fill="FFFFFF"/>
        </w:rPr>
        <w:tab/>
      </w:r>
      <w:r w:rsidR="009E42BF">
        <w:rPr>
          <w:color w:val="FF0000"/>
          <w:shd w:val="clear" w:color="auto" w:fill="FFFFFF"/>
        </w:rPr>
        <w:tab/>
      </w:r>
      <w:r w:rsidR="009E42BF">
        <w:rPr>
          <w:color w:val="FF0000"/>
          <w:shd w:val="clear" w:color="auto" w:fill="FFFFFF"/>
        </w:rPr>
        <w:tab/>
      </w:r>
    </w:p>
    <w:p w:rsidR="00EE7A71" w:rsidRDefault="00EE7A71" w:rsidP="00B85E74"/>
    <w:p w:rsidR="00091380" w:rsidRDefault="00662D0D" w:rsidP="00091380">
      <w:pPr>
        <w:pStyle w:val="Nadpis1"/>
      </w:pPr>
      <w:bookmarkStart w:id="68" w:name="_Toc60829473"/>
      <w:bookmarkStart w:id="69" w:name="_Toc60829601"/>
      <w:bookmarkStart w:id="70" w:name="_Toc60994651"/>
      <w:r>
        <w:lastRenderedPageBreak/>
        <w:t>4</w:t>
      </w:r>
      <w:r>
        <w:tab/>
      </w:r>
      <w:r w:rsidR="00091380">
        <w:t>Dispozice s dědickým právem</w:t>
      </w:r>
      <w:bookmarkEnd w:id="68"/>
      <w:bookmarkEnd w:id="69"/>
      <w:bookmarkEnd w:id="70"/>
    </w:p>
    <w:p w:rsidR="00091380" w:rsidRDefault="00662D0D" w:rsidP="00091380">
      <w:pPr>
        <w:pStyle w:val="Nadpis2"/>
      </w:pPr>
      <w:bookmarkStart w:id="71" w:name="_Toc60829474"/>
      <w:bookmarkStart w:id="72" w:name="_Toc60829602"/>
      <w:bookmarkStart w:id="73" w:name="_Toc60994652"/>
      <w:r>
        <w:t>4.1</w:t>
      </w:r>
      <w:r>
        <w:tab/>
      </w:r>
      <w:r w:rsidR="00091380">
        <w:t>Zřeknutí se dědického práva</w:t>
      </w:r>
      <w:bookmarkEnd w:id="71"/>
      <w:bookmarkEnd w:id="72"/>
      <w:bookmarkEnd w:id="73"/>
    </w:p>
    <w:p w:rsidR="00623C40" w:rsidRDefault="00C74712" w:rsidP="00623C40">
      <w:pPr>
        <w:ind w:firstLine="708"/>
        <w:rPr>
          <w:rFonts w:cs="Times New Roman"/>
          <w:color w:val="000000" w:themeColor="text1"/>
          <w:szCs w:val="24"/>
          <w:shd w:val="clear" w:color="auto" w:fill="FFFFFF"/>
        </w:rPr>
      </w:pPr>
      <w:r>
        <w:t>Jak bylo uvedeno výše, dědického práva, které má teprve vzniknout, se lze pouze zříci. Zříci dědického práva se může pouze putativní dědic (v úvahu přicházející)</w:t>
      </w:r>
      <w:r>
        <w:rPr>
          <w:rStyle w:val="Znakapoznpodarou"/>
        </w:rPr>
        <w:footnoteReference w:id="37"/>
      </w:r>
      <w:r w:rsidR="00F86002">
        <w:t>, a to</w:t>
      </w:r>
      <w:r w:rsidR="004D6986">
        <w:t xml:space="preserve"> smlouvou se zůstavitelem. P</w:t>
      </w:r>
      <w:r>
        <w:t>okud si neujednají jinak, působí zřekn</w:t>
      </w:r>
      <w:r w:rsidR="00185E52">
        <w:t>utí i proti dědicovým potomkům, a to jak vůči potomkům narozeným, tak i vůči potomkům, kteří v době zřeknutí se tohoto práva ještě nežili.</w:t>
      </w:r>
      <w:r w:rsidR="00185E52">
        <w:rPr>
          <w:rStyle w:val="Znakapoznpodarou"/>
        </w:rPr>
        <w:footnoteReference w:id="38"/>
      </w:r>
      <w:r w:rsidR="00185E52">
        <w:t xml:space="preserve"> </w:t>
      </w:r>
      <w:r w:rsidR="009000EF">
        <w:t>Zřeknutí se dědického práva</w:t>
      </w:r>
      <w:r w:rsidR="00185E52">
        <w:t>,</w:t>
      </w:r>
      <w:r w:rsidR="009000EF">
        <w:t xml:space="preserve"> je </w:t>
      </w:r>
      <w:r>
        <w:t xml:space="preserve">jediný institut </w:t>
      </w:r>
      <w:r w:rsidR="00185E52">
        <w:t xml:space="preserve">oblasti </w:t>
      </w:r>
      <w:r>
        <w:t xml:space="preserve">dědického práva, který umožňuje dědici nakládat s dědictvím ještě za života zůstavitele. </w:t>
      </w:r>
      <w:r w:rsidR="009000EF">
        <w:t>Výhodu zavedení tohoto institutu, který se v českém právní</w:t>
      </w:r>
      <w:r w:rsidR="00CD03F2">
        <w:t>m řádu naposledy objevil v ObčZ 1950</w:t>
      </w:r>
      <w:r w:rsidR="009000EF">
        <w:t>, lze zajisté spatřovat především v odstranění sporů ve vztazích mezi v úvahu přicházejícími dědici.</w:t>
      </w:r>
      <w:r w:rsidR="009000EF">
        <w:rPr>
          <w:rStyle w:val="Znakapoznpodarou"/>
        </w:rPr>
        <w:footnoteReference w:id="39"/>
      </w:r>
      <w:r w:rsidR="009000EF">
        <w:t xml:space="preserve"> Jako důvod znovuzavedení tohoto institutu</w:t>
      </w:r>
      <w:r w:rsidR="003C1DE2">
        <w:t xml:space="preserve"> toto</w:t>
      </w:r>
      <w:r w:rsidR="009000EF">
        <w:t xml:space="preserve"> uv</w:t>
      </w:r>
      <w:r w:rsidR="003C1DE2">
        <w:t>á</w:t>
      </w:r>
      <w:r w:rsidR="00CD03F2">
        <w:t>d</w:t>
      </w:r>
      <w:r w:rsidR="005856D9">
        <w:t>í i samotná důvodová zpráva k ObčZ</w:t>
      </w:r>
      <w:r w:rsidR="00CD03F2">
        <w:t>, podle které je navržená</w:t>
      </w:r>
      <w:r w:rsidR="009000EF">
        <w:t xml:space="preserve"> úprava z praktického hlediska účelná</w:t>
      </w:r>
      <w:r w:rsidR="00CD03F2">
        <w:t>,</w:t>
      </w:r>
      <w:r w:rsidR="009000EF">
        <w:t xml:space="preserve"> a to zejména „</w:t>
      </w:r>
      <w:r w:rsidR="009000EF" w:rsidRPr="00623C40">
        <w:rPr>
          <w:rFonts w:cs="Times New Roman"/>
          <w:i/>
          <w:iCs/>
          <w:color w:val="000000" w:themeColor="text1"/>
          <w:szCs w:val="24"/>
          <w:shd w:val="clear" w:color="auto" w:fill="FFFFFF"/>
        </w:rPr>
        <w:t>v těch případech, kdy </w:t>
      </w:r>
      <w:bookmarkStart w:id="74" w:name="highlightHit_73"/>
      <w:bookmarkEnd w:id="74"/>
      <w:r w:rsidR="009000EF" w:rsidRPr="00623C40">
        <w:rPr>
          <w:rStyle w:val="highlight-disabled"/>
          <w:rFonts w:cs="Times New Roman"/>
          <w:i/>
          <w:iCs/>
          <w:color w:val="000000" w:themeColor="text1"/>
          <w:szCs w:val="24"/>
          <w:shd w:val="clear" w:color="auto" w:fill="FFFFFF"/>
        </w:rPr>
        <w:t>se</w:t>
      </w:r>
      <w:r w:rsidR="009000EF" w:rsidRPr="00623C40">
        <w:rPr>
          <w:rFonts w:cs="Times New Roman"/>
          <w:i/>
          <w:iCs/>
          <w:color w:val="000000" w:themeColor="text1"/>
          <w:szCs w:val="24"/>
          <w:shd w:val="clear" w:color="auto" w:fill="FFFFFF"/>
        </w:rPr>
        <w:t> presumptivnímu dědici dostane od zůstavitele nějakého plnění, jež by jinak muselo být v </w:t>
      </w:r>
      <w:bookmarkStart w:id="75" w:name="highlightHit_74"/>
      <w:bookmarkEnd w:id="75"/>
      <w:r w:rsidR="009000EF" w:rsidRPr="00623C40">
        <w:rPr>
          <w:rStyle w:val="highlight-disabled"/>
          <w:rFonts w:cs="Times New Roman"/>
          <w:i/>
          <w:iCs/>
          <w:color w:val="000000" w:themeColor="text1"/>
          <w:szCs w:val="24"/>
          <w:shd w:val="clear" w:color="auto" w:fill="FFFFFF"/>
        </w:rPr>
        <w:t>dědickém</w:t>
      </w:r>
      <w:r w:rsidR="009000EF" w:rsidRPr="00623C40">
        <w:rPr>
          <w:rFonts w:cs="Times New Roman"/>
          <w:i/>
          <w:iCs/>
          <w:color w:val="000000" w:themeColor="text1"/>
          <w:szCs w:val="24"/>
          <w:shd w:val="clear" w:color="auto" w:fill="FFFFFF"/>
        </w:rPr>
        <w:t> řízení na jeho povinný díl nebo na </w:t>
      </w:r>
      <w:bookmarkStart w:id="76" w:name="highlightHit_75"/>
      <w:bookmarkEnd w:id="76"/>
      <w:r w:rsidR="009000EF" w:rsidRPr="00623C40">
        <w:rPr>
          <w:rStyle w:val="highlight-disabled"/>
          <w:rFonts w:cs="Times New Roman"/>
          <w:i/>
          <w:iCs/>
          <w:color w:val="000000" w:themeColor="text1"/>
          <w:szCs w:val="24"/>
          <w:shd w:val="clear" w:color="auto" w:fill="FFFFFF"/>
        </w:rPr>
        <w:t>dědický</w:t>
      </w:r>
      <w:r w:rsidR="009000EF" w:rsidRPr="00623C40">
        <w:rPr>
          <w:rFonts w:cs="Times New Roman"/>
          <w:i/>
          <w:iCs/>
          <w:color w:val="000000" w:themeColor="text1"/>
          <w:szCs w:val="24"/>
          <w:shd w:val="clear" w:color="auto" w:fill="FFFFFF"/>
        </w:rPr>
        <w:t> podíl započítáváno (§ 1658 a násl.). Zkušenost učí, že v těchto případech dochází k zbytečným rozepřím a konfliktům, jejichž zdroje lze pomocí insti</w:t>
      </w:r>
      <w:r w:rsidR="00581480" w:rsidRPr="00623C40">
        <w:rPr>
          <w:rFonts w:cs="Times New Roman"/>
          <w:i/>
          <w:iCs/>
          <w:color w:val="000000" w:themeColor="text1"/>
          <w:szCs w:val="24"/>
          <w:shd w:val="clear" w:color="auto" w:fill="FFFFFF"/>
        </w:rPr>
        <w:t>tutu renunciace předem odklidit</w:t>
      </w:r>
      <w:r w:rsidR="00CD03F2">
        <w:rPr>
          <w:rFonts w:cs="Times New Roman"/>
          <w:i/>
          <w:iCs/>
          <w:color w:val="000000" w:themeColor="text1"/>
          <w:szCs w:val="24"/>
          <w:shd w:val="clear" w:color="auto" w:fill="FFFFFF"/>
        </w:rPr>
        <w:t>.</w:t>
      </w:r>
      <w:r w:rsidR="00581480" w:rsidRPr="00623C40">
        <w:rPr>
          <w:rFonts w:cs="Times New Roman"/>
          <w:i/>
          <w:iCs/>
          <w:color w:val="000000" w:themeColor="text1"/>
          <w:szCs w:val="24"/>
          <w:shd w:val="clear" w:color="auto" w:fill="FFFFFF"/>
        </w:rPr>
        <w:t>“.</w:t>
      </w:r>
      <w:r w:rsidR="00581480">
        <w:rPr>
          <w:rStyle w:val="Znakapoznpodarou"/>
          <w:rFonts w:cs="Times New Roman"/>
          <w:i/>
          <w:iCs/>
          <w:color w:val="000000" w:themeColor="text1"/>
          <w:szCs w:val="24"/>
          <w:shd w:val="clear" w:color="auto" w:fill="FFFFFF"/>
        </w:rPr>
        <w:footnoteReference w:id="40"/>
      </w:r>
      <w:r w:rsidR="003C1DE2" w:rsidRPr="00623C40">
        <w:rPr>
          <w:rFonts w:cs="Times New Roman"/>
          <w:i/>
          <w:iCs/>
          <w:color w:val="000000" w:themeColor="text1"/>
          <w:szCs w:val="24"/>
          <w:shd w:val="clear" w:color="auto" w:fill="FFFFFF"/>
        </w:rPr>
        <w:tab/>
      </w:r>
      <w:r w:rsidR="00D84D75" w:rsidRPr="00623C40">
        <w:rPr>
          <w:rFonts w:cs="Times New Roman"/>
          <w:i/>
          <w:iCs/>
          <w:color w:val="000000" w:themeColor="text1"/>
          <w:szCs w:val="24"/>
          <w:shd w:val="clear" w:color="auto" w:fill="FFFFFF"/>
        </w:rPr>
        <w:tab/>
      </w:r>
      <w:r w:rsidR="00D84D75" w:rsidRPr="00623C40">
        <w:rPr>
          <w:rFonts w:cs="Times New Roman"/>
          <w:i/>
          <w:iCs/>
          <w:color w:val="000000" w:themeColor="text1"/>
          <w:szCs w:val="24"/>
          <w:shd w:val="clear" w:color="auto" w:fill="FFFFFF"/>
        </w:rPr>
        <w:tab/>
      </w:r>
      <w:r w:rsidR="00D84D75" w:rsidRPr="00623C40">
        <w:rPr>
          <w:rFonts w:cs="Times New Roman"/>
          <w:i/>
          <w:iCs/>
          <w:color w:val="000000" w:themeColor="text1"/>
          <w:szCs w:val="24"/>
          <w:shd w:val="clear" w:color="auto" w:fill="FFFFFF"/>
        </w:rPr>
        <w:tab/>
      </w:r>
      <w:r w:rsidR="00D84D75" w:rsidRPr="00623C40">
        <w:rPr>
          <w:rFonts w:cs="Times New Roman"/>
          <w:i/>
          <w:iCs/>
          <w:color w:val="000000" w:themeColor="text1"/>
          <w:szCs w:val="24"/>
          <w:shd w:val="clear" w:color="auto" w:fill="FFFFFF"/>
        </w:rPr>
        <w:tab/>
      </w:r>
      <w:r w:rsidR="00D84D75" w:rsidRPr="00623C40">
        <w:rPr>
          <w:rFonts w:cs="Times New Roman"/>
          <w:iCs/>
          <w:color w:val="000000" w:themeColor="text1"/>
          <w:szCs w:val="24"/>
          <w:shd w:val="clear" w:color="auto" w:fill="FFFFFF"/>
        </w:rPr>
        <w:t>Pokud</w:t>
      </w:r>
      <w:r w:rsidR="003C1DE2" w:rsidRPr="00623C40">
        <w:rPr>
          <w:rFonts w:cs="Times New Roman"/>
          <w:i/>
          <w:iCs/>
          <w:color w:val="000000" w:themeColor="text1"/>
          <w:szCs w:val="24"/>
          <w:shd w:val="clear" w:color="auto" w:fill="FFFFFF"/>
        </w:rPr>
        <w:tab/>
      </w:r>
      <w:r w:rsidR="008C1D0A">
        <w:rPr>
          <w:rFonts w:cs="Times New Roman"/>
          <w:iCs/>
          <w:color w:val="000000" w:themeColor="text1"/>
          <w:szCs w:val="24"/>
          <w:shd w:val="clear" w:color="auto" w:fill="FFFFFF"/>
        </w:rPr>
        <w:t xml:space="preserve">se dědic </w:t>
      </w:r>
      <w:r w:rsidR="008C1D0A" w:rsidRPr="008C792D">
        <w:rPr>
          <w:rFonts w:cs="Times New Roman"/>
          <w:iCs/>
          <w:color w:val="000000" w:themeColor="text1"/>
          <w:szCs w:val="24"/>
          <w:shd w:val="clear" w:color="auto" w:fill="FFFFFF"/>
        </w:rPr>
        <w:t xml:space="preserve">zřekne dědického práva, </w:t>
      </w:r>
      <w:r w:rsidR="00D84D75" w:rsidRPr="008C792D">
        <w:rPr>
          <w:rFonts w:cs="Times New Roman"/>
          <w:iCs/>
          <w:color w:val="000000" w:themeColor="text1"/>
          <w:szCs w:val="24"/>
          <w:shd w:val="clear" w:color="auto" w:fill="FFFFFF"/>
        </w:rPr>
        <w:t>zříká</w:t>
      </w:r>
      <w:r w:rsidR="00CD03F2" w:rsidRPr="008C792D">
        <w:rPr>
          <w:rFonts w:cs="Times New Roman"/>
          <w:iCs/>
          <w:color w:val="000000" w:themeColor="text1"/>
          <w:szCs w:val="24"/>
          <w:shd w:val="clear" w:color="auto" w:fill="FFFFFF"/>
        </w:rPr>
        <w:t xml:space="preserve"> se tím i práva na povinný díl (v případě, že</w:t>
      </w:r>
      <w:r w:rsidR="00D84D75" w:rsidRPr="008C792D">
        <w:rPr>
          <w:rFonts w:cs="Times New Roman"/>
          <w:iCs/>
          <w:color w:val="000000" w:themeColor="text1"/>
          <w:szCs w:val="24"/>
          <w:shd w:val="clear" w:color="auto" w:fill="FFFFFF"/>
        </w:rPr>
        <w:t xml:space="preserve"> jde o nepominutelného dědice</w:t>
      </w:r>
      <w:r w:rsidR="00CD03F2" w:rsidRPr="008C792D">
        <w:rPr>
          <w:rFonts w:cs="Times New Roman"/>
          <w:iCs/>
          <w:color w:val="000000" w:themeColor="text1"/>
          <w:szCs w:val="24"/>
          <w:shd w:val="clear" w:color="auto" w:fill="FFFFFF"/>
        </w:rPr>
        <w:t>)</w:t>
      </w:r>
      <w:r w:rsidR="008C1D0A" w:rsidRPr="008C792D">
        <w:rPr>
          <w:rFonts w:cs="Times New Roman"/>
          <w:iCs/>
          <w:color w:val="000000" w:themeColor="text1"/>
          <w:szCs w:val="24"/>
          <w:shd w:val="clear" w:color="auto" w:fill="FFFFFF"/>
        </w:rPr>
        <w:t>. P</w:t>
      </w:r>
      <w:r w:rsidR="00D84D75" w:rsidRPr="008C792D">
        <w:rPr>
          <w:rFonts w:cs="Times New Roman"/>
          <w:iCs/>
          <w:color w:val="000000" w:themeColor="text1"/>
          <w:szCs w:val="24"/>
          <w:shd w:val="clear" w:color="auto" w:fill="FFFFFF"/>
        </w:rPr>
        <w:t>okud</w:t>
      </w:r>
      <w:r w:rsidR="008C792D" w:rsidRPr="008C792D">
        <w:rPr>
          <w:rFonts w:cs="Times New Roman"/>
          <w:iCs/>
          <w:color w:val="000000" w:themeColor="text1"/>
          <w:szCs w:val="24"/>
          <w:shd w:val="clear" w:color="auto" w:fill="FFFFFF"/>
        </w:rPr>
        <w:t xml:space="preserve"> </w:t>
      </w:r>
      <w:r w:rsidR="00CD03F2" w:rsidRPr="008C792D">
        <w:rPr>
          <w:rFonts w:cs="Times New Roman"/>
          <w:iCs/>
          <w:color w:val="000000" w:themeColor="text1"/>
          <w:szCs w:val="24"/>
          <w:shd w:val="clear" w:color="auto" w:fill="FFFFFF"/>
        </w:rPr>
        <w:t xml:space="preserve">se </w:t>
      </w:r>
      <w:r w:rsidR="00D84D75" w:rsidRPr="008C792D">
        <w:rPr>
          <w:rFonts w:cs="Times New Roman"/>
          <w:iCs/>
          <w:color w:val="000000" w:themeColor="text1"/>
          <w:szCs w:val="24"/>
          <w:shd w:val="clear" w:color="auto" w:fill="FFFFFF"/>
        </w:rPr>
        <w:t>však tento</w:t>
      </w:r>
      <w:r w:rsidR="00D84D75" w:rsidRPr="00623C40">
        <w:rPr>
          <w:rFonts w:cs="Times New Roman"/>
          <w:iCs/>
          <w:color w:val="000000" w:themeColor="text1"/>
          <w:szCs w:val="24"/>
          <w:shd w:val="clear" w:color="auto" w:fill="FFFFFF"/>
        </w:rPr>
        <w:t xml:space="preserve"> vzdá pouze povinného dílu, nezříká se tím práva z dědické</w:t>
      </w:r>
      <w:r w:rsidR="005856D9">
        <w:rPr>
          <w:rFonts w:cs="Times New Roman"/>
          <w:iCs/>
          <w:color w:val="000000" w:themeColor="text1"/>
          <w:szCs w:val="24"/>
          <w:shd w:val="clear" w:color="auto" w:fill="FFFFFF"/>
        </w:rPr>
        <w:t xml:space="preserve"> posloupnosti (§ 1484 odst. 1 ObčZ</w:t>
      </w:r>
      <w:r w:rsidR="00D84D75" w:rsidRPr="00623C40">
        <w:rPr>
          <w:rFonts w:cs="Times New Roman"/>
          <w:iCs/>
          <w:color w:val="000000" w:themeColor="text1"/>
          <w:szCs w:val="24"/>
          <w:shd w:val="clear" w:color="auto" w:fill="FFFFFF"/>
        </w:rPr>
        <w:t>).</w:t>
      </w:r>
      <w:r w:rsidR="00D84D75" w:rsidRPr="00623C40">
        <w:rPr>
          <w:rFonts w:cs="Times New Roman"/>
          <w:iCs/>
          <w:color w:val="000000" w:themeColor="text1"/>
          <w:szCs w:val="24"/>
          <w:shd w:val="clear" w:color="auto" w:fill="FFFFFF"/>
        </w:rPr>
        <w:tab/>
      </w:r>
      <w:r w:rsidR="00185E52" w:rsidRPr="00623C40">
        <w:rPr>
          <w:rFonts w:cs="Times New Roman"/>
          <w:iCs/>
          <w:color w:val="000000" w:themeColor="text1"/>
          <w:szCs w:val="24"/>
          <w:shd w:val="clear" w:color="auto" w:fill="FFFFFF"/>
        </w:rPr>
        <w:t xml:space="preserve"> </w:t>
      </w:r>
      <w:r w:rsidR="00D84D75" w:rsidRPr="00623C40">
        <w:rPr>
          <w:rFonts w:cs="Times New Roman"/>
          <w:iCs/>
          <w:color w:val="000000" w:themeColor="text1"/>
          <w:szCs w:val="24"/>
          <w:shd w:val="clear" w:color="auto" w:fill="FFFFFF"/>
        </w:rPr>
        <w:tab/>
      </w:r>
      <w:r w:rsidR="00D84D75" w:rsidRPr="00623C40">
        <w:rPr>
          <w:rFonts w:cs="Times New Roman"/>
          <w:iCs/>
          <w:color w:val="000000" w:themeColor="text1"/>
          <w:szCs w:val="24"/>
          <w:shd w:val="clear" w:color="auto" w:fill="FFFFFF"/>
        </w:rPr>
        <w:tab/>
      </w:r>
      <w:r w:rsidR="00D84D75" w:rsidRPr="00623C40">
        <w:rPr>
          <w:rFonts w:cs="Times New Roman"/>
          <w:iCs/>
          <w:color w:val="000000" w:themeColor="text1"/>
          <w:szCs w:val="24"/>
          <w:shd w:val="clear" w:color="auto" w:fill="FFFFFF"/>
        </w:rPr>
        <w:tab/>
      </w:r>
      <w:r w:rsidR="00D84D75" w:rsidRPr="00623C40">
        <w:rPr>
          <w:rFonts w:cs="Times New Roman"/>
          <w:iCs/>
          <w:color w:val="000000" w:themeColor="text1"/>
          <w:szCs w:val="24"/>
          <w:shd w:val="clear" w:color="auto" w:fill="FFFFFF"/>
        </w:rPr>
        <w:tab/>
      </w:r>
      <w:r w:rsidR="00D84D75" w:rsidRPr="00623C40">
        <w:rPr>
          <w:rFonts w:cs="Times New Roman"/>
          <w:iCs/>
          <w:color w:val="000000" w:themeColor="text1"/>
          <w:szCs w:val="24"/>
          <w:shd w:val="clear" w:color="auto" w:fill="FFFFFF"/>
        </w:rPr>
        <w:tab/>
      </w:r>
      <w:r w:rsidR="003C1DE2" w:rsidRPr="00623C40">
        <w:rPr>
          <w:rFonts w:cs="Times New Roman"/>
          <w:iCs/>
          <w:color w:val="000000" w:themeColor="text1"/>
          <w:szCs w:val="24"/>
          <w:shd w:val="clear" w:color="auto" w:fill="FFFFFF"/>
        </w:rPr>
        <w:t>Smlouvu o zřeknutí se dědického práva (tzv. renunciační smlouvu) nemohou mezi sebou uzavřít v úvahu přicházející dědicové, ale pouze dědic a zůstavitel.</w:t>
      </w:r>
      <w:r w:rsidR="00D84D75" w:rsidRPr="00623C40">
        <w:rPr>
          <w:rFonts w:cs="Times New Roman"/>
          <w:iCs/>
          <w:color w:val="000000" w:themeColor="text1"/>
          <w:szCs w:val="24"/>
          <w:shd w:val="clear" w:color="auto" w:fill="FFFFFF"/>
        </w:rPr>
        <w:t xml:space="preserve"> Pokud by bylo zřeknutí se dědického práva učiněno vůči jinému potenciálnímu dědici, bylo by zřeknutí se neplatné (srov. §580 odst. </w:t>
      </w:r>
      <w:r w:rsidR="005856D9">
        <w:rPr>
          <w:rFonts w:cs="Times New Roman"/>
          <w:iCs/>
          <w:color w:val="000000" w:themeColor="text1"/>
          <w:szCs w:val="24"/>
          <w:shd w:val="clear" w:color="auto" w:fill="FFFFFF"/>
        </w:rPr>
        <w:t>1 ObčZ</w:t>
      </w:r>
      <w:r w:rsidR="00790433">
        <w:rPr>
          <w:rFonts w:cs="Times New Roman"/>
          <w:iCs/>
          <w:color w:val="000000" w:themeColor="text1"/>
          <w:szCs w:val="24"/>
          <w:shd w:val="clear" w:color="auto" w:fill="FFFFFF"/>
        </w:rPr>
        <w:t>). Učinit zřeknutí tak může</w:t>
      </w:r>
      <w:r w:rsidR="00D84D75" w:rsidRPr="00623C40">
        <w:rPr>
          <w:rFonts w:cs="Times New Roman"/>
          <w:iCs/>
          <w:color w:val="000000" w:themeColor="text1"/>
          <w:szCs w:val="24"/>
          <w:shd w:val="clear" w:color="auto" w:fill="FFFFFF"/>
        </w:rPr>
        <w:t xml:space="preserve"> potenciální dědic ze zákona</w:t>
      </w:r>
      <w:r w:rsidR="00C129A9" w:rsidRPr="00623C40">
        <w:rPr>
          <w:rFonts w:cs="Times New Roman"/>
          <w:iCs/>
          <w:color w:val="000000" w:themeColor="text1"/>
          <w:szCs w:val="24"/>
          <w:shd w:val="clear" w:color="auto" w:fill="FFFFFF"/>
        </w:rPr>
        <w:t xml:space="preserve"> n</w:t>
      </w:r>
      <w:r w:rsidR="00D84D75" w:rsidRPr="00623C40">
        <w:rPr>
          <w:rFonts w:cs="Times New Roman"/>
          <w:iCs/>
          <w:color w:val="000000" w:themeColor="text1"/>
          <w:szCs w:val="24"/>
          <w:shd w:val="clear" w:color="auto" w:fill="FFFFFF"/>
        </w:rPr>
        <w:t>ebo z pořízení pro případ smrti.</w:t>
      </w:r>
      <w:r w:rsidR="00AF3EA1" w:rsidRPr="00623C40">
        <w:rPr>
          <w:rFonts w:cs="Times New Roman"/>
          <w:iCs/>
          <w:color w:val="000000" w:themeColor="text1"/>
          <w:szCs w:val="24"/>
          <w:shd w:val="clear" w:color="auto" w:fill="FFFFFF"/>
        </w:rPr>
        <w:t xml:space="preserve"> Pro uzavření smlouvy se zásadně vyžaduje, aby smluvní strany byly svéprávné, a to alespoň v rozsahu daného právního jednání. Zákon však na rozdíl od úpravy dědické smlouvy</w:t>
      </w:r>
      <w:r w:rsidR="00D12846" w:rsidRPr="00623C40">
        <w:rPr>
          <w:rFonts w:cs="Times New Roman"/>
          <w:iCs/>
          <w:color w:val="000000" w:themeColor="text1"/>
          <w:szCs w:val="24"/>
          <w:shd w:val="clear" w:color="auto" w:fill="FFFFFF"/>
        </w:rPr>
        <w:t xml:space="preserve"> k uzavření smlouvy o zřeknutí se dědického práva</w:t>
      </w:r>
      <w:r w:rsidR="00AF3EA1" w:rsidRPr="00623C40">
        <w:rPr>
          <w:rFonts w:cs="Times New Roman"/>
          <w:iCs/>
          <w:color w:val="000000" w:themeColor="text1"/>
          <w:szCs w:val="24"/>
          <w:shd w:val="clear" w:color="auto" w:fill="FFFFFF"/>
        </w:rPr>
        <w:t xml:space="preserve"> nevyžaduje</w:t>
      </w:r>
      <w:r w:rsidR="00D12846" w:rsidRPr="00623C40">
        <w:rPr>
          <w:rFonts w:cs="Times New Roman"/>
          <w:iCs/>
          <w:color w:val="000000" w:themeColor="text1"/>
          <w:szCs w:val="24"/>
          <w:shd w:val="clear" w:color="auto" w:fill="FFFFFF"/>
        </w:rPr>
        <w:t xml:space="preserve"> </w:t>
      </w:r>
      <w:r w:rsidR="00790433">
        <w:rPr>
          <w:rFonts w:cs="Times New Roman"/>
          <w:iCs/>
          <w:color w:val="000000" w:themeColor="text1"/>
          <w:szCs w:val="24"/>
          <w:shd w:val="clear" w:color="auto" w:fill="FFFFFF"/>
        </w:rPr>
        <w:t>osobní jednání. Pokud je některá</w:t>
      </w:r>
      <w:r w:rsidR="00D12846" w:rsidRPr="00623C40">
        <w:rPr>
          <w:rFonts w:cs="Times New Roman"/>
          <w:iCs/>
          <w:color w:val="000000" w:themeColor="text1"/>
          <w:szCs w:val="24"/>
          <w:shd w:val="clear" w:color="auto" w:fill="FFFFFF"/>
        </w:rPr>
        <w:t xml:space="preserve"> ze smluvních stran nesvéprávná, zastupuje ji soudem jmenovaný </w:t>
      </w:r>
      <w:r w:rsidR="00D12846" w:rsidRPr="008C792D">
        <w:rPr>
          <w:rFonts w:cs="Times New Roman"/>
          <w:iCs/>
          <w:color w:val="000000" w:themeColor="text1"/>
          <w:szCs w:val="24"/>
          <w:shd w:val="clear" w:color="auto" w:fill="FFFFFF"/>
        </w:rPr>
        <w:t xml:space="preserve">opatrovník, či </w:t>
      </w:r>
      <w:r w:rsidR="008C1D0A" w:rsidRPr="008C792D">
        <w:rPr>
          <w:rFonts w:cs="Times New Roman"/>
          <w:iCs/>
          <w:color w:val="000000" w:themeColor="text1"/>
          <w:szCs w:val="24"/>
          <w:shd w:val="clear" w:color="auto" w:fill="FFFFFF"/>
        </w:rPr>
        <w:t>zákonný zástupce v</w:t>
      </w:r>
      <w:r w:rsidR="008C792D" w:rsidRPr="008C792D">
        <w:rPr>
          <w:rFonts w:cs="Times New Roman"/>
          <w:iCs/>
          <w:color w:val="000000" w:themeColor="text1"/>
          <w:szCs w:val="24"/>
          <w:shd w:val="clear" w:color="auto" w:fill="FFFFFF"/>
        </w:rPr>
        <w:t> </w:t>
      </w:r>
      <w:r w:rsidR="00D12846" w:rsidRPr="008C792D">
        <w:rPr>
          <w:rFonts w:cs="Times New Roman"/>
          <w:iCs/>
          <w:color w:val="000000" w:themeColor="text1"/>
          <w:szCs w:val="24"/>
          <w:shd w:val="clear" w:color="auto" w:fill="FFFFFF"/>
        </w:rPr>
        <w:t>případě</w:t>
      </w:r>
      <w:r w:rsidR="008C792D" w:rsidRPr="008C792D">
        <w:rPr>
          <w:rFonts w:cs="Times New Roman"/>
          <w:iCs/>
          <w:color w:val="000000" w:themeColor="text1"/>
          <w:szCs w:val="24"/>
          <w:shd w:val="clear" w:color="auto" w:fill="FFFFFF"/>
        </w:rPr>
        <w:t xml:space="preserve"> </w:t>
      </w:r>
      <w:r w:rsidR="00D12846" w:rsidRPr="008C792D">
        <w:rPr>
          <w:rFonts w:cs="Times New Roman"/>
          <w:iCs/>
          <w:color w:val="000000" w:themeColor="text1"/>
          <w:szCs w:val="24"/>
          <w:shd w:val="clear" w:color="auto" w:fill="FFFFFF"/>
        </w:rPr>
        <w:t>nezl</w:t>
      </w:r>
      <w:r w:rsidR="00D12846" w:rsidRPr="00623C40">
        <w:rPr>
          <w:rFonts w:cs="Times New Roman"/>
          <w:iCs/>
          <w:color w:val="000000" w:themeColor="text1"/>
          <w:szCs w:val="24"/>
          <w:shd w:val="clear" w:color="auto" w:fill="FFFFFF"/>
        </w:rPr>
        <w:t xml:space="preserve">etilého a plně nesvéprávného. </w:t>
      </w:r>
      <w:r w:rsidR="00D12846" w:rsidRPr="00623C40">
        <w:rPr>
          <w:rFonts w:cs="Times New Roman"/>
          <w:iCs/>
          <w:color w:val="000000" w:themeColor="text1"/>
          <w:szCs w:val="24"/>
          <w:shd w:val="clear" w:color="auto" w:fill="FFFFFF"/>
        </w:rPr>
        <w:lastRenderedPageBreak/>
        <w:t xml:space="preserve">Rodič však </w:t>
      </w:r>
      <w:r w:rsidR="00790433" w:rsidRPr="008C792D">
        <w:rPr>
          <w:rFonts w:cs="Times New Roman"/>
          <w:iCs/>
          <w:color w:val="000000" w:themeColor="text1"/>
          <w:szCs w:val="24"/>
          <w:shd w:val="clear" w:color="auto" w:fill="FFFFFF"/>
        </w:rPr>
        <w:t>ne</w:t>
      </w:r>
      <w:r w:rsidR="002F492C" w:rsidRPr="008C792D">
        <w:rPr>
          <w:rFonts w:cs="Times New Roman"/>
          <w:iCs/>
          <w:color w:val="000000" w:themeColor="text1"/>
          <w:szCs w:val="24"/>
          <w:shd w:val="clear" w:color="auto" w:fill="FFFFFF"/>
        </w:rPr>
        <w:t xml:space="preserve">může </w:t>
      </w:r>
      <w:r w:rsidR="00D12846" w:rsidRPr="008C792D">
        <w:rPr>
          <w:rFonts w:cs="Times New Roman"/>
          <w:iCs/>
          <w:color w:val="000000" w:themeColor="text1"/>
          <w:szCs w:val="24"/>
          <w:shd w:val="clear" w:color="auto" w:fill="FFFFFF"/>
        </w:rPr>
        <w:t xml:space="preserve">dítě, jako dědice, zastoupit v případě, že by mohlo dojít ke </w:t>
      </w:r>
      <w:r w:rsidR="008C1D0A" w:rsidRPr="008C792D">
        <w:rPr>
          <w:rFonts w:cs="Times New Roman"/>
          <w:iCs/>
          <w:color w:val="000000" w:themeColor="text1"/>
          <w:szCs w:val="24"/>
          <w:shd w:val="clear" w:color="auto" w:fill="FFFFFF"/>
        </w:rPr>
        <w:t>střetu zájmů mezi ním a dítětem</w:t>
      </w:r>
      <w:r w:rsidR="008C792D" w:rsidRPr="008C792D">
        <w:rPr>
          <w:rFonts w:cs="Times New Roman"/>
          <w:iCs/>
          <w:color w:val="000000" w:themeColor="text1"/>
          <w:szCs w:val="24"/>
          <w:shd w:val="clear" w:color="auto" w:fill="FFFFFF"/>
        </w:rPr>
        <w:t xml:space="preserve">, </w:t>
      </w:r>
      <w:r w:rsidR="00D12846" w:rsidRPr="008C792D">
        <w:rPr>
          <w:rFonts w:cs="Times New Roman"/>
          <w:iCs/>
          <w:color w:val="000000" w:themeColor="text1"/>
          <w:szCs w:val="24"/>
          <w:shd w:val="clear" w:color="auto" w:fill="FFFFFF"/>
        </w:rPr>
        <w:t xml:space="preserve">nebo mezi dětmi těchto rodičů. V tomto případě </w:t>
      </w:r>
      <w:r w:rsidR="00790433" w:rsidRPr="008C792D">
        <w:rPr>
          <w:rFonts w:cs="Times New Roman"/>
          <w:iCs/>
          <w:color w:val="000000" w:themeColor="text1"/>
          <w:szCs w:val="24"/>
          <w:shd w:val="clear" w:color="auto" w:fill="FFFFFF"/>
        </w:rPr>
        <w:t xml:space="preserve">soud </w:t>
      </w:r>
      <w:r w:rsidR="00D12846" w:rsidRPr="008C792D">
        <w:rPr>
          <w:rFonts w:cs="Times New Roman"/>
          <w:iCs/>
          <w:color w:val="000000" w:themeColor="text1"/>
          <w:szCs w:val="24"/>
          <w:shd w:val="clear" w:color="auto" w:fill="FFFFFF"/>
        </w:rPr>
        <w:t>tak</w:t>
      </w:r>
      <w:r w:rsidR="00790433" w:rsidRPr="008C792D">
        <w:rPr>
          <w:rFonts w:cs="Times New Roman"/>
          <w:iCs/>
          <w:color w:val="000000" w:themeColor="text1"/>
          <w:szCs w:val="24"/>
          <w:shd w:val="clear" w:color="auto" w:fill="FFFFFF"/>
        </w:rPr>
        <w:t>é</w:t>
      </w:r>
      <w:r w:rsidR="00D12846" w:rsidRPr="008C792D">
        <w:rPr>
          <w:rFonts w:cs="Times New Roman"/>
          <w:iCs/>
          <w:color w:val="000000" w:themeColor="text1"/>
          <w:szCs w:val="24"/>
          <w:shd w:val="clear" w:color="auto" w:fill="FFFFFF"/>
        </w:rPr>
        <w:t xml:space="preserve"> ustanoví dítěti opatrovníka.</w:t>
      </w:r>
      <w:r w:rsidR="00C129A9" w:rsidRPr="008C792D">
        <w:rPr>
          <w:rStyle w:val="Znakapoznpodarou"/>
          <w:rFonts w:cs="Times New Roman"/>
          <w:iCs/>
          <w:color w:val="000000" w:themeColor="text1"/>
          <w:szCs w:val="24"/>
          <w:shd w:val="clear" w:color="auto" w:fill="FFFFFF"/>
        </w:rPr>
        <w:footnoteReference w:id="41"/>
      </w:r>
      <w:r w:rsidR="00D12846" w:rsidRPr="00623C40">
        <w:rPr>
          <w:rFonts w:cs="Times New Roman"/>
          <w:iCs/>
          <w:color w:val="000000" w:themeColor="text1"/>
          <w:szCs w:val="24"/>
          <w:shd w:val="clear" w:color="auto" w:fill="FFFFFF"/>
        </w:rPr>
        <w:tab/>
      </w:r>
      <w:r w:rsidR="00D12846" w:rsidRPr="00623C40">
        <w:rPr>
          <w:rFonts w:cs="Times New Roman"/>
          <w:iCs/>
          <w:color w:val="000000" w:themeColor="text1"/>
          <w:szCs w:val="24"/>
          <w:shd w:val="clear" w:color="auto" w:fill="FFFFFF"/>
        </w:rPr>
        <w:tab/>
      </w:r>
      <w:r w:rsidR="00D12846" w:rsidRPr="00623C40">
        <w:rPr>
          <w:rFonts w:cs="Times New Roman"/>
          <w:iCs/>
          <w:color w:val="000000" w:themeColor="text1"/>
          <w:szCs w:val="24"/>
          <w:shd w:val="clear" w:color="auto" w:fill="FFFFFF"/>
        </w:rPr>
        <w:tab/>
      </w:r>
      <w:r w:rsidR="00D12846" w:rsidRPr="00623C40">
        <w:rPr>
          <w:rFonts w:cs="Times New Roman"/>
          <w:iCs/>
          <w:color w:val="000000" w:themeColor="text1"/>
          <w:szCs w:val="24"/>
          <w:shd w:val="clear" w:color="auto" w:fill="FFFFFF"/>
        </w:rPr>
        <w:tab/>
      </w:r>
      <w:r w:rsidR="00D12846" w:rsidRPr="00623C40">
        <w:rPr>
          <w:rFonts w:cs="Times New Roman"/>
          <w:iCs/>
          <w:color w:val="000000" w:themeColor="text1"/>
          <w:szCs w:val="24"/>
          <w:shd w:val="clear" w:color="auto" w:fill="FFFFFF"/>
        </w:rPr>
        <w:tab/>
      </w:r>
      <w:r w:rsidR="00D12846" w:rsidRPr="00623C40">
        <w:rPr>
          <w:rFonts w:cs="Times New Roman"/>
          <w:iCs/>
          <w:color w:val="000000" w:themeColor="text1"/>
          <w:szCs w:val="24"/>
          <w:shd w:val="clear" w:color="auto" w:fill="FFFFFF"/>
        </w:rPr>
        <w:tab/>
      </w:r>
      <w:r w:rsidR="00D12846" w:rsidRPr="00623C40">
        <w:rPr>
          <w:rFonts w:cs="Times New Roman"/>
          <w:iCs/>
          <w:color w:val="000000" w:themeColor="text1"/>
          <w:szCs w:val="24"/>
          <w:shd w:val="clear" w:color="auto" w:fill="FFFFFF"/>
        </w:rPr>
        <w:tab/>
      </w:r>
      <w:r w:rsidR="00D12846" w:rsidRPr="00623C40">
        <w:rPr>
          <w:rFonts w:cs="Times New Roman"/>
          <w:iCs/>
          <w:color w:val="000000" w:themeColor="text1"/>
          <w:szCs w:val="24"/>
          <w:shd w:val="clear" w:color="auto" w:fill="FFFFFF"/>
        </w:rPr>
        <w:tab/>
      </w:r>
      <w:r w:rsidR="00D12846" w:rsidRPr="00623C40">
        <w:rPr>
          <w:rFonts w:cs="Times New Roman"/>
          <w:iCs/>
          <w:color w:val="000000" w:themeColor="text1"/>
          <w:szCs w:val="24"/>
          <w:shd w:val="clear" w:color="auto" w:fill="FFFFFF"/>
        </w:rPr>
        <w:tab/>
      </w:r>
      <w:r w:rsidR="00D12846" w:rsidRPr="00623C40">
        <w:rPr>
          <w:rFonts w:cs="Times New Roman"/>
          <w:iCs/>
          <w:color w:val="000000" w:themeColor="text1"/>
          <w:szCs w:val="24"/>
          <w:shd w:val="clear" w:color="auto" w:fill="FFFFFF"/>
        </w:rPr>
        <w:tab/>
      </w:r>
      <w:r w:rsidR="00D12846" w:rsidRPr="00623C40">
        <w:rPr>
          <w:rFonts w:cs="Times New Roman"/>
          <w:iCs/>
          <w:color w:val="000000" w:themeColor="text1"/>
          <w:szCs w:val="24"/>
          <w:shd w:val="clear" w:color="auto" w:fill="FFFFFF"/>
        </w:rPr>
        <w:tab/>
      </w:r>
      <w:r w:rsidR="00D12846" w:rsidRPr="00623C40">
        <w:rPr>
          <w:rFonts w:cs="Times New Roman"/>
          <w:iCs/>
          <w:color w:val="000000" w:themeColor="text1"/>
          <w:szCs w:val="24"/>
          <w:shd w:val="clear" w:color="auto" w:fill="FFFFFF"/>
        </w:rPr>
        <w:tab/>
        <w:t>Zákon pro smlouvu o zřeknutí se dědického práva vyžaduje formu veřejné listiny, práva a povinnosti z ní však mohou být zrušeny, pokud strany dodrží p</w:t>
      </w:r>
      <w:r w:rsidR="005856D9">
        <w:rPr>
          <w:rFonts w:cs="Times New Roman"/>
          <w:iCs/>
          <w:color w:val="000000" w:themeColor="text1"/>
          <w:szCs w:val="24"/>
          <w:shd w:val="clear" w:color="auto" w:fill="FFFFFF"/>
        </w:rPr>
        <w:t>ísemnou formu (§ 1484 odst. 3 ObčZ</w:t>
      </w:r>
      <w:r w:rsidR="00D12846" w:rsidRPr="00623C40">
        <w:rPr>
          <w:rFonts w:cs="Times New Roman"/>
          <w:iCs/>
          <w:color w:val="000000" w:themeColor="text1"/>
          <w:szCs w:val="24"/>
          <w:shd w:val="clear" w:color="auto" w:fill="FFFFFF"/>
        </w:rPr>
        <w:t>).</w:t>
      </w:r>
      <w:r w:rsidR="004476CD" w:rsidRPr="00623C40">
        <w:rPr>
          <w:rFonts w:cs="Times New Roman"/>
          <w:iCs/>
          <w:color w:val="000000" w:themeColor="text1"/>
          <w:szCs w:val="24"/>
          <w:shd w:val="clear" w:color="auto" w:fill="FFFFFF"/>
        </w:rPr>
        <w:t xml:space="preserve"> </w:t>
      </w:r>
      <w:r w:rsidR="00AA65A1" w:rsidRPr="00623C40">
        <w:rPr>
          <w:rFonts w:cs="Times New Roman"/>
          <w:iCs/>
          <w:color w:val="000000" w:themeColor="text1"/>
          <w:szCs w:val="24"/>
          <w:shd w:val="clear" w:color="auto" w:fill="FFFFFF"/>
        </w:rPr>
        <w:t>Tato forma je dle důvodové zprávy zakotvena</w:t>
      </w:r>
      <w:r w:rsidR="00E00C74" w:rsidRPr="00623C40">
        <w:rPr>
          <w:rFonts w:cs="Times New Roman"/>
          <w:iCs/>
          <w:color w:val="000000" w:themeColor="text1"/>
          <w:szCs w:val="24"/>
          <w:shd w:val="clear" w:color="auto" w:fill="FFFFFF"/>
        </w:rPr>
        <w:t xml:space="preserve"> v zákoně</w:t>
      </w:r>
      <w:r w:rsidR="00AA65A1" w:rsidRPr="00623C40">
        <w:rPr>
          <w:rFonts w:cs="Times New Roman"/>
          <w:iCs/>
          <w:color w:val="000000" w:themeColor="text1"/>
          <w:szCs w:val="24"/>
          <w:shd w:val="clear" w:color="auto" w:fill="FFFFFF"/>
        </w:rPr>
        <w:t xml:space="preserve"> z důvodu prevence a ochrany, jelikož jde o úpravu </w:t>
      </w:r>
      <w:r w:rsidR="00AA65A1" w:rsidRPr="00623C40">
        <w:rPr>
          <w:rFonts w:cs="Times New Roman"/>
          <w:color w:val="000000" w:themeColor="text1"/>
          <w:szCs w:val="24"/>
          <w:shd w:val="clear" w:color="auto" w:fill="FFFFFF"/>
        </w:rPr>
        <w:t>významných majetkových záležitostí mezi nejbližšími příbuznými do budoucna.</w:t>
      </w:r>
      <w:r w:rsidR="00AA65A1">
        <w:rPr>
          <w:rStyle w:val="Znakapoznpodarou"/>
          <w:rFonts w:cs="Times New Roman"/>
          <w:color w:val="000000" w:themeColor="text1"/>
          <w:szCs w:val="24"/>
          <w:shd w:val="clear" w:color="auto" w:fill="FFFFFF"/>
        </w:rPr>
        <w:footnoteReference w:id="42"/>
      </w:r>
      <w:r w:rsidR="007C3C03" w:rsidRPr="00623C40">
        <w:rPr>
          <w:rFonts w:cs="Times New Roman"/>
          <w:color w:val="000000" w:themeColor="text1"/>
          <w:szCs w:val="24"/>
          <w:shd w:val="clear" w:color="auto" w:fill="FFFFFF"/>
        </w:rPr>
        <w:t xml:space="preserve"> </w:t>
      </w:r>
      <w:r w:rsidR="006F789E" w:rsidRPr="00623C40">
        <w:rPr>
          <w:rFonts w:cs="Times New Roman"/>
          <w:color w:val="000000" w:themeColor="text1"/>
          <w:szCs w:val="24"/>
          <w:shd w:val="clear" w:color="auto" w:fill="FFFFFF"/>
        </w:rPr>
        <w:t>Další formou prevence a ochrany je pak zápis s</w:t>
      </w:r>
      <w:r w:rsidR="007C3C03" w:rsidRPr="00623C40">
        <w:rPr>
          <w:rFonts w:cs="Times New Roman"/>
          <w:color w:val="000000" w:themeColor="text1"/>
          <w:szCs w:val="24"/>
          <w:shd w:val="clear" w:color="auto" w:fill="FFFFFF"/>
        </w:rPr>
        <w:t>mlouv</w:t>
      </w:r>
      <w:r w:rsidR="006F789E" w:rsidRPr="00623C40">
        <w:rPr>
          <w:rFonts w:cs="Times New Roman"/>
          <w:color w:val="000000" w:themeColor="text1"/>
          <w:szCs w:val="24"/>
          <w:shd w:val="clear" w:color="auto" w:fill="FFFFFF"/>
        </w:rPr>
        <w:t>y</w:t>
      </w:r>
      <w:r w:rsidR="007C3C03" w:rsidRPr="00623C40">
        <w:rPr>
          <w:rFonts w:cs="Times New Roman"/>
          <w:color w:val="000000" w:themeColor="text1"/>
          <w:szCs w:val="24"/>
          <w:shd w:val="clear" w:color="auto" w:fill="FFFFFF"/>
        </w:rPr>
        <w:t xml:space="preserve"> do Evidence listin o právním jednání zůstavitele učiněných pro případ smrti</w:t>
      </w:r>
      <w:r w:rsidR="00C50352" w:rsidRPr="00623C40">
        <w:rPr>
          <w:rFonts w:cs="Times New Roman"/>
          <w:color w:val="000000" w:themeColor="text1"/>
          <w:szCs w:val="24"/>
          <w:shd w:val="clear" w:color="auto" w:fill="FFFFFF"/>
        </w:rPr>
        <w:t>,</w:t>
      </w:r>
      <w:r w:rsidR="00752104" w:rsidRPr="00623C40">
        <w:rPr>
          <w:rFonts w:cs="Times New Roman"/>
          <w:color w:val="000000" w:themeColor="text1"/>
          <w:szCs w:val="24"/>
          <w:shd w:val="clear" w:color="auto" w:fill="FFFFFF"/>
        </w:rPr>
        <w:t xml:space="preserve"> jelikož existenci smlouvy pak může nezávisle na vůli dědiců zjistit samotný soudní komisař z úřední povinnosti</w:t>
      </w:r>
      <w:r w:rsidR="007C3C03" w:rsidRPr="00623C40">
        <w:rPr>
          <w:rFonts w:cs="Times New Roman"/>
          <w:color w:val="000000" w:themeColor="text1"/>
          <w:szCs w:val="24"/>
          <w:shd w:val="clear" w:color="auto" w:fill="FFFFFF"/>
        </w:rPr>
        <w:t>.</w:t>
      </w:r>
      <w:r w:rsidR="00752104" w:rsidRPr="00623C40">
        <w:rPr>
          <w:rFonts w:cs="Times New Roman"/>
          <w:color w:val="000000" w:themeColor="text1"/>
          <w:szCs w:val="24"/>
          <w:shd w:val="clear" w:color="auto" w:fill="FFFFFF"/>
        </w:rPr>
        <w:t xml:space="preserve"> Může však dojít k situaci, kdy dojde ke zrušení smlouvy pouze písemnou formou, kterou zákon dovoluje</w:t>
      </w:r>
      <w:r w:rsidR="00B5414F" w:rsidRPr="00623C40">
        <w:rPr>
          <w:rFonts w:cs="Times New Roman"/>
          <w:color w:val="000000" w:themeColor="text1"/>
          <w:szCs w:val="24"/>
          <w:shd w:val="clear" w:color="auto" w:fill="FFFFFF"/>
        </w:rPr>
        <w:t>, a nedojde</w:t>
      </w:r>
      <w:r w:rsidR="00752104" w:rsidRPr="00623C40">
        <w:rPr>
          <w:rFonts w:cs="Times New Roman"/>
          <w:color w:val="000000" w:themeColor="text1"/>
          <w:szCs w:val="24"/>
          <w:shd w:val="clear" w:color="auto" w:fill="FFFFFF"/>
        </w:rPr>
        <w:t xml:space="preserve"> k zápisu toho</w:t>
      </w:r>
      <w:r w:rsidR="00790433">
        <w:rPr>
          <w:rFonts w:cs="Times New Roman"/>
          <w:color w:val="000000" w:themeColor="text1"/>
          <w:szCs w:val="24"/>
          <w:shd w:val="clear" w:color="auto" w:fill="FFFFFF"/>
        </w:rPr>
        <w:t>to</w:t>
      </w:r>
      <w:r w:rsidR="00752104" w:rsidRPr="00623C40">
        <w:rPr>
          <w:rFonts w:cs="Times New Roman"/>
          <w:color w:val="000000" w:themeColor="text1"/>
          <w:szCs w:val="24"/>
          <w:shd w:val="clear" w:color="auto" w:fill="FFFFFF"/>
        </w:rPr>
        <w:t xml:space="preserve"> právního jednání do Evidence. Pak je třeba tyto skutečnosti zjistit přímo od zúčastěných osob. Do Evidence smlouvu zapisuje notář, který ji sepsal, a to bez zbytečného odkladu.</w:t>
      </w:r>
      <w:r w:rsidR="00C50352">
        <w:rPr>
          <w:rStyle w:val="Znakapoznpodarou"/>
          <w:rFonts w:cs="Times New Roman"/>
          <w:color w:val="000000" w:themeColor="text1"/>
          <w:szCs w:val="24"/>
          <w:shd w:val="clear" w:color="auto" w:fill="FFFFFF"/>
        </w:rPr>
        <w:footnoteReference w:id="43"/>
      </w:r>
      <w:r w:rsidR="00752104" w:rsidRPr="00623C40">
        <w:rPr>
          <w:rFonts w:cs="Times New Roman"/>
          <w:color w:val="000000" w:themeColor="text1"/>
          <w:szCs w:val="24"/>
          <w:shd w:val="clear" w:color="auto" w:fill="FFFFFF"/>
        </w:rPr>
        <w:t xml:space="preserve"> Podmínky zápisu stanoví předpis Notářské komory ČR o Evidenci právních jednání pro případ smrti</w:t>
      </w:r>
      <w:r w:rsidR="00C50352" w:rsidRPr="00623C40">
        <w:rPr>
          <w:rFonts w:cs="Times New Roman"/>
          <w:color w:val="000000" w:themeColor="text1"/>
          <w:szCs w:val="24"/>
          <w:shd w:val="clear" w:color="auto" w:fill="FFFFFF"/>
        </w:rPr>
        <w:t>.</w:t>
      </w:r>
      <w:r w:rsidR="00C50352">
        <w:rPr>
          <w:rStyle w:val="Znakapoznpodarou"/>
          <w:rFonts w:cs="Times New Roman"/>
          <w:color w:val="000000" w:themeColor="text1"/>
          <w:szCs w:val="24"/>
          <w:shd w:val="clear" w:color="auto" w:fill="FFFFFF"/>
        </w:rPr>
        <w:footnoteReference w:id="44"/>
      </w:r>
      <w:r w:rsidR="009B3EC1" w:rsidRPr="00623C40">
        <w:rPr>
          <w:rFonts w:cs="Times New Roman"/>
          <w:color w:val="000000" w:themeColor="text1"/>
          <w:szCs w:val="24"/>
          <w:shd w:val="clear" w:color="auto" w:fill="FFFFFF"/>
        </w:rPr>
        <w:tab/>
      </w:r>
      <w:r w:rsidR="009B3EC1" w:rsidRPr="00623C40">
        <w:rPr>
          <w:rFonts w:cs="Times New Roman"/>
          <w:color w:val="000000" w:themeColor="text1"/>
          <w:szCs w:val="24"/>
          <w:shd w:val="clear" w:color="auto" w:fill="FFFFFF"/>
        </w:rPr>
        <w:tab/>
      </w:r>
      <w:r w:rsidR="009B3EC1" w:rsidRPr="00623C40">
        <w:rPr>
          <w:rFonts w:cs="Times New Roman"/>
          <w:color w:val="000000" w:themeColor="text1"/>
          <w:szCs w:val="24"/>
          <w:shd w:val="clear" w:color="auto" w:fill="FFFFFF"/>
        </w:rPr>
        <w:tab/>
      </w:r>
      <w:r w:rsidR="009B3EC1" w:rsidRPr="00623C40">
        <w:rPr>
          <w:rFonts w:cs="Times New Roman"/>
          <w:color w:val="000000" w:themeColor="text1"/>
          <w:szCs w:val="24"/>
          <w:shd w:val="clear" w:color="auto" w:fill="FFFFFF"/>
        </w:rPr>
        <w:tab/>
      </w:r>
      <w:r w:rsidR="00623C40">
        <w:rPr>
          <w:rFonts w:cs="Times New Roman"/>
          <w:color w:val="000000" w:themeColor="text1"/>
          <w:szCs w:val="24"/>
          <w:shd w:val="clear" w:color="auto" w:fill="FFFFFF"/>
        </w:rPr>
        <w:tab/>
      </w:r>
      <w:r w:rsidR="00623C40">
        <w:rPr>
          <w:rFonts w:cs="Times New Roman"/>
          <w:color w:val="000000" w:themeColor="text1"/>
          <w:szCs w:val="24"/>
          <w:shd w:val="clear" w:color="auto" w:fill="FFFFFF"/>
        </w:rPr>
        <w:tab/>
      </w:r>
      <w:r w:rsidR="00623C40">
        <w:rPr>
          <w:rFonts w:cs="Times New Roman"/>
          <w:color w:val="000000" w:themeColor="text1"/>
          <w:szCs w:val="24"/>
          <w:shd w:val="clear" w:color="auto" w:fill="FFFFFF"/>
        </w:rPr>
        <w:tab/>
      </w:r>
      <w:r w:rsidR="005856D9">
        <w:rPr>
          <w:rFonts w:cs="Times New Roman"/>
          <w:color w:val="000000" w:themeColor="text1"/>
          <w:szCs w:val="24"/>
          <w:shd w:val="clear" w:color="auto" w:fill="FFFFFF"/>
        </w:rPr>
        <w:t>Jak stanoví § 1484 odst. 2 ObčZ</w:t>
      </w:r>
      <w:r w:rsidR="008D3132" w:rsidRPr="00623C40">
        <w:rPr>
          <w:rFonts w:cs="Times New Roman"/>
          <w:color w:val="000000" w:themeColor="text1"/>
          <w:szCs w:val="24"/>
          <w:shd w:val="clear" w:color="auto" w:fill="FFFFFF"/>
        </w:rPr>
        <w:t xml:space="preserve">, </w:t>
      </w:r>
      <w:r w:rsidR="008D3132" w:rsidRPr="008C792D">
        <w:rPr>
          <w:rFonts w:cs="Times New Roman"/>
          <w:color w:val="000000" w:themeColor="text1"/>
          <w:szCs w:val="24"/>
          <w:shd w:val="clear" w:color="auto" w:fill="FFFFFF"/>
        </w:rPr>
        <w:t>smlouva o zřeknutí se dědického práva může být uzavřena i ve prospěch třetí osoby</w:t>
      </w:r>
      <w:r w:rsidR="008C1D0A" w:rsidRPr="008C792D">
        <w:rPr>
          <w:rFonts w:cs="Times New Roman"/>
          <w:color w:val="000000" w:themeColor="text1"/>
          <w:szCs w:val="24"/>
          <w:shd w:val="clear" w:color="auto" w:fill="FFFFFF"/>
        </w:rPr>
        <w:t>, v případě</w:t>
      </w:r>
      <w:r w:rsidR="008C792D" w:rsidRPr="008C792D">
        <w:rPr>
          <w:rFonts w:cs="Times New Roman"/>
          <w:color w:val="000000" w:themeColor="text1"/>
          <w:szCs w:val="24"/>
          <w:shd w:val="clear" w:color="auto" w:fill="FFFFFF"/>
        </w:rPr>
        <w:t xml:space="preserve">, </w:t>
      </w:r>
      <w:r w:rsidR="000B10D1" w:rsidRPr="008C792D">
        <w:rPr>
          <w:rFonts w:cs="Times New Roman"/>
          <w:color w:val="000000" w:themeColor="text1"/>
          <w:szCs w:val="24"/>
          <w:shd w:val="clear" w:color="auto" w:fill="FFFFFF"/>
        </w:rPr>
        <w:t>stane</w:t>
      </w:r>
      <w:r w:rsidR="000B10D1" w:rsidRPr="00623C40">
        <w:rPr>
          <w:rFonts w:cs="Times New Roman"/>
          <w:color w:val="000000" w:themeColor="text1"/>
          <w:szCs w:val="24"/>
          <w:shd w:val="clear" w:color="auto" w:fill="FFFFFF"/>
        </w:rPr>
        <w:t>-li se dědicem.</w:t>
      </w:r>
      <w:r w:rsidR="008D3132" w:rsidRPr="00623C40">
        <w:rPr>
          <w:rFonts w:cs="Times New Roman"/>
          <w:color w:val="000000" w:themeColor="text1"/>
          <w:szCs w:val="24"/>
          <w:shd w:val="clear" w:color="auto" w:fill="FFFFFF"/>
        </w:rPr>
        <w:t xml:space="preserve"> Tato osoba není stranou smlouvy a o její existenci ani nemusí vědět.</w:t>
      </w:r>
      <w:r w:rsidR="000403D7" w:rsidRPr="00623C40">
        <w:rPr>
          <w:rFonts w:cs="Times New Roman"/>
          <w:color w:val="000000" w:themeColor="text1"/>
          <w:szCs w:val="24"/>
          <w:shd w:val="clear" w:color="auto" w:fill="FFFFFF"/>
        </w:rPr>
        <w:t xml:space="preserve"> Odborná literatura se však liší v názoru, zda se lze zřeknout dědického práva ve prospěch třetí osoby, pokud se nakonec dědicem nestane, či nikoliv. Fiala a Beerová ve svém komentáři k § 1484 </w:t>
      </w:r>
      <w:r w:rsidR="005856D9">
        <w:rPr>
          <w:rFonts w:cs="Times New Roman"/>
          <w:color w:val="000000" w:themeColor="text1"/>
          <w:szCs w:val="24"/>
          <w:shd w:val="clear" w:color="auto" w:fill="FFFFFF"/>
        </w:rPr>
        <w:t>ObčZ</w:t>
      </w:r>
      <w:r w:rsidR="00790433">
        <w:rPr>
          <w:rFonts w:cs="Times New Roman"/>
          <w:color w:val="000000" w:themeColor="text1"/>
          <w:szCs w:val="24"/>
          <w:shd w:val="clear" w:color="auto" w:fill="FFFFFF"/>
        </w:rPr>
        <w:t xml:space="preserve"> </w:t>
      </w:r>
      <w:r w:rsidR="000403D7" w:rsidRPr="00623C40">
        <w:rPr>
          <w:rFonts w:cs="Times New Roman"/>
          <w:color w:val="000000" w:themeColor="text1"/>
          <w:szCs w:val="24"/>
          <w:shd w:val="clear" w:color="auto" w:fill="FFFFFF"/>
        </w:rPr>
        <w:t>tvrdí, že vzhledem k důrazu na autonomii vůle zůstavitele, se může zůstavitel a dědic doh</w:t>
      </w:r>
      <w:r w:rsidR="009B3EC1" w:rsidRPr="00623C40">
        <w:rPr>
          <w:rFonts w:cs="Times New Roman"/>
          <w:color w:val="000000" w:themeColor="text1"/>
          <w:szCs w:val="24"/>
          <w:shd w:val="clear" w:color="auto" w:fill="FFFFFF"/>
        </w:rPr>
        <w:t>odnout odlišně od zákona a zřeknutí tak bude platné i v případě, že se oprávněná třetí osoba dědicem nestane. Pak podle nich půjde o zřeknutí se podle prvního odstavce § 1484</w:t>
      </w:r>
      <w:r w:rsidR="00790433">
        <w:rPr>
          <w:rFonts w:cs="Times New Roman"/>
          <w:color w:val="000000" w:themeColor="text1"/>
          <w:szCs w:val="24"/>
          <w:shd w:val="clear" w:color="auto" w:fill="FFFFFF"/>
        </w:rPr>
        <w:t xml:space="preserve"> OZ</w:t>
      </w:r>
      <w:r w:rsidR="009B3EC1" w:rsidRPr="00623C40">
        <w:rPr>
          <w:rFonts w:cs="Times New Roman"/>
          <w:color w:val="000000" w:themeColor="text1"/>
          <w:szCs w:val="24"/>
          <w:shd w:val="clear" w:color="auto" w:fill="FFFFFF"/>
        </w:rPr>
        <w:t>, tedy ve prospěch všech dědiců.</w:t>
      </w:r>
      <w:r w:rsidR="009B3EC1">
        <w:rPr>
          <w:rStyle w:val="Znakapoznpodarou"/>
          <w:rFonts w:cs="Times New Roman"/>
          <w:color w:val="000000" w:themeColor="text1"/>
          <w:szCs w:val="24"/>
          <w:shd w:val="clear" w:color="auto" w:fill="FFFFFF"/>
        </w:rPr>
        <w:footnoteReference w:id="45"/>
      </w:r>
      <w:r w:rsidR="009B3EC1" w:rsidRPr="00623C40">
        <w:rPr>
          <w:rFonts w:cs="Times New Roman"/>
          <w:color w:val="000000" w:themeColor="text1"/>
          <w:szCs w:val="24"/>
          <w:shd w:val="clear" w:color="auto" w:fill="FFFFFF"/>
        </w:rPr>
        <w:t xml:space="preserve"> Svoboda a Klička ve své monografii naopak tvrdí, že v případě, že se třetí osoba dědicem nestane, zřeknutí neplatí a zřeknuvší se dědic dědí</w:t>
      </w:r>
      <w:r w:rsidR="009B3EC1">
        <w:rPr>
          <w:rStyle w:val="Znakapoznpodarou"/>
          <w:rFonts w:cs="Times New Roman"/>
          <w:color w:val="000000" w:themeColor="text1"/>
          <w:szCs w:val="24"/>
          <w:shd w:val="clear" w:color="auto" w:fill="FFFFFF"/>
        </w:rPr>
        <w:footnoteReference w:id="46"/>
      </w:r>
      <w:r w:rsidR="009B3EC1" w:rsidRPr="00623C40">
        <w:rPr>
          <w:rFonts w:cs="Times New Roman"/>
          <w:color w:val="000000" w:themeColor="text1"/>
          <w:szCs w:val="24"/>
          <w:shd w:val="clear" w:color="auto" w:fill="FFFFFF"/>
        </w:rPr>
        <w:t xml:space="preserve"> (srov. ŠEŠINA, Martin. In </w:t>
      </w:r>
      <w:r w:rsidR="009B3EC1" w:rsidRPr="00623C40">
        <w:rPr>
          <w:rFonts w:cs="Times New Roman"/>
          <w:szCs w:val="24"/>
          <w:shd w:val="clear" w:color="auto" w:fill="FFFFFF"/>
        </w:rPr>
        <w:t>ŠVESTKA, Jiří, DVOŘÁK, Jan,</w:t>
      </w:r>
      <w:r w:rsidR="009B3EC1" w:rsidRPr="00623C40">
        <w:rPr>
          <w:rFonts w:cs="Times New Roman"/>
          <w:szCs w:val="24"/>
        </w:rPr>
        <w:t xml:space="preserve"> FIALA, Josef, </w:t>
      </w:r>
      <w:r w:rsidR="009B3EC1" w:rsidRPr="00623C40">
        <w:rPr>
          <w:rFonts w:cs="Times New Roman"/>
          <w:szCs w:val="24"/>
          <w:shd w:val="clear" w:color="auto" w:fill="FFFFFF"/>
        </w:rPr>
        <w:t xml:space="preserve"> ŠEŠINA, Martin, WAWERKA, Karel. </w:t>
      </w:r>
      <w:r w:rsidR="009B3EC1" w:rsidRPr="00623C40">
        <w:rPr>
          <w:rFonts w:cs="Times New Roman"/>
          <w:i/>
          <w:szCs w:val="24"/>
          <w:shd w:val="clear" w:color="auto" w:fill="FFFFFF"/>
        </w:rPr>
        <w:t>Občanský zákoník – Komentář – Svazek IV. (Dědické právo)</w:t>
      </w:r>
      <w:r w:rsidR="009B3EC1" w:rsidRPr="00623C40">
        <w:rPr>
          <w:rFonts w:cs="Times New Roman"/>
          <w:szCs w:val="24"/>
          <w:shd w:val="clear" w:color="auto" w:fill="FFFFFF"/>
        </w:rPr>
        <w:t xml:space="preserve">. 1. vydání. Praha: WoltersKluwer, 2014. s. 43 (§ </w:t>
      </w:r>
      <w:r w:rsidR="009B3EC1" w:rsidRPr="00623C40">
        <w:rPr>
          <w:rFonts w:cs="Times New Roman"/>
          <w:szCs w:val="24"/>
          <w:shd w:val="clear" w:color="auto" w:fill="FFFFFF"/>
        </w:rPr>
        <w:lastRenderedPageBreak/>
        <w:t>1484 OZ)</w:t>
      </w:r>
      <w:r w:rsidR="009B3EC1" w:rsidRPr="00623C40">
        <w:rPr>
          <w:rFonts w:cs="Times New Roman"/>
          <w:color w:val="000000" w:themeColor="text1"/>
          <w:szCs w:val="24"/>
          <w:shd w:val="clear" w:color="auto" w:fill="FFFFFF"/>
        </w:rPr>
        <w:t>.</w:t>
      </w:r>
      <w:r w:rsidR="004D6986">
        <w:rPr>
          <w:rFonts w:cs="Times New Roman"/>
          <w:color w:val="000000" w:themeColor="text1"/>
          <w:szCs w:val="24"/>
          <w:shd w:val="clear" w:color="auto" w:fill="FFFFFF"/>
        </w:rPr>
        <w:t xml:space="preserve"> Já bych se přiklonila k názoru Svobody a Kličky, jelikož zřeknutí se dědického práva </w:t>
      </w:r>
      <w:r w:rsidR="00BF42A2">
        <w:rPr>
          <w:rFonts w:cs="Times New Roman"/>
          <w:color w:val="000000" w:themeColor="text1"/>
          <w:szCs w:val="24"/>
          <w:shd w:val="clear" w:color="auto" w:fill="FFFFFF"/>
        </w:rPr>
        <w:t xml:space="preserve">ve prospěch třetí osoby si strany vybraly záměrně. Proto by zřeknutí se nemělo platit, pokud se zvolená třetí osoba dědicem nestane. </w:t>
      </w:r>
    </w:p>
    <w:p w:rsidR="00623C40" w:rsidRPr="008C792D" w:rsidRDefault="00662D0D" w:rsidP="00623C40">
      <w:pPr>
        <w:pStyle w:val="Nadpis2"/>
        <w:rPr>
          <w:shd w:val="clear" w:color="auto" w:fill="FFFFFF"/>
        </w:rPr>
      </w:pPr>
      <w:bookmarkStart w:id="77" w:name="_Toc60829475"/>
      <w:bookmarkStart w:id="78" w:name="_Toc60829603"/>
      <w:bookmarkStart w:id="79" w:name="_Toc60994653"/>
      <w:r>
        <w:rPr>
          <w:shd w:val="clear" w:color="auto" w:fill="FFFFFF"/>
        </w:rPr>
        <w:t>4.2</w:t>
      </w:r>
      <w:r>
        <w:rPr>
          <w:shd w:val="clear" w:color="auto" w:fill="FFFFFF"/>
        </w:rPr>
        <w:tab/>
      </w:r>
      <w:r w:rsidR="00623C40">
        <w:rPr>
          <w:shd w:val="clear" w:color="auto" w:fill="FFFFFF"/>
        </w:rPr>
        <w:t xml:space="preserve">Odmítnutí </w:t>
      </w:r>
      <w:r w:rsidR="00623C40" w:rsidRPr="008C792D">
        <w:rPr>
          <w:shd w:val="clear" w:color="auto" w:fill="FFFFFF"/>
        </w:rPr>
        <w:t>dědictví</w:t>
      </w:r>
      <w:bookmarkEnd w:id="77"/>
      <w:bookmarkEnd w:id="78"/>
      <w:bookmarkEnd w:id="79"/>
    </w:p>
    <w:p w:rsidR="00091380" w:rsidRDefault="00623C40" w:rsidP="00623C40">
      <w:pPr>
        <w:rPr>
          <w:rFonts w:cs="Times New Roman"/>
          <w:szCs w:val="24"/>
          <w:shd w:val="clear" w:color="auto" w:fill="FFFFFF"/>
        </w:rPr>
      </w:pPr>
      <w:r w:rsidRPr="008C792D">
        <w:rPr>
          <w:shd w:val="clear" w:color="auto" w:fill="FFFFFF"/>
        </w:rPr>
        <w:tab/>
      </w:r>
      <w:r w:rsidR="009B3EC1" w:rsidRPr="008C792D">
        <w:rPr>
          <w:shd w:val="clear" w:color="auto" w:fill="FFFFFF"/>
        </w:rPr>
        <w:t xml:space="preserve"> </w:t>
      </w:r>
      <w:r w:rsidR="006108F0" w:rsidRPr="008C792D">
        <w:rPr>
          <w:shd w:val="clear" w:color="auto" w:fill="FFFFFF"/>
        </w:rPr>
        <w:t>Úprava odmítnutí dědictví</w:t>
      </w:r>
      <w:r w:rsidR="005E7909" w:rsidRPr="008C792D">
        <w:rPr>
          <w:shd w:val="clear" w:color="auto" w:fill="FFFFFF"/>
        </w:rPr>
        <w:t xml:space="preserve"> navazuje na </w:t>
      </w:r>
      <w:r w:rsidR="008C792D" w:rsidRPr="008C792D">
        <w:rPr>
          <w:shd w:val="clear" w:color="auto" w:fill="FFFFFF"/>
        </w:rPr>
        <w:t>úpravu</w:t>
      </w:r>
      <w:r w:rsidR="008C1D0A" w:rsidRPr="008C792D">
        <w:rPr>
          <w:shd w:val="clear" w:color="auto" w:fill="FFFFFF"/>
        </w:rPr>
        <w:t xml:space="preserve"> </w:t>
      </w:r>
      <w:r w:rsidR="005E7909" w:rsidRPr="008C792D">
        <w:rPr>
          <w:shd w:val="clear" w:color="auto" w:fill="FFFFFF"/>
        </w:rPr>
        <w:t>předchozí</w:t>
      </w:r>
      <w:r w:rsidR="005E7909">
        <w:rPr>
          <w:shd w:val="clear" w:color="auto" w:fill="FFFFFF"/>
        </w:rPr>
        <w:t xml:space="preserve"> z ObčZ </w:t>
      </w:r>
      <w:r w:rsidR="00790433">
        <w:rPr>
          <w:shd w:val="clear" w:color="auto" w:fill="FFFFFF"/>
        </w:rPr>
        <w:t>1964 i ObčZ 1950</w:t>
      </w:r>
      <w:r w:rsidR="005E7909">
        <w:rPr>
          <w:shd w:val="clear" w:color="auto" w:fill="FFFFFF"/>
        </w:rPr>
        <w:t>, ale i zde došlo k určitým změnám. Nejvýraznější</w:t>
      </w:r>
      <w:r w:rsidR="003E5724">
        <w:rPr>
          <w:shd w:val="clear" w:color="auto" w:fill="FFFFFF"/>
        </w:rPr>
        <w:t>mi</w:t>
      </w:r>
      <w:r w:rsidR="005E7909">
        <w:rPr>
          <w:shd w:val="clear" w:color="auto" w:fill="FFFFFF"/>
        </w:rPr>
        <w:t xml:space="preserve"> z nich </w:t>
      </w:r>
      <w:r w:rsidR="003E5724">
        <w:rPr>
          <w:shd w:val="clear" w:color="auto" w:fill="FFFFFF"/>
        </w:rPr>
        <w:t>jsou</w:t>
      </w:r>
      <w:r w:rsidR="005E7909">
        <w:rPr>
          <w:shd w:val="clear" w:color="auto" w:fill="FFFFFF"/>
        </w:rPr>
        <w:t xml:space="preserve"> možnost nepominutelného dědice odmítnout dědictví s výhradou povinného dílu </w:t>
      </w:r>
      <w:r w:rsidR="003E5724">
        <w:rPr>
          <w:shd w:val="clear" w:color="auto" w:fill="FFFFFF"/>
        </w:rPr>
        <w:t>a nemožnost smluvního dědice odmítnout dědictví, jestliže to dědická smlouva vylučuje.</w:t>
      </w:r>
      <w:r w:rsidR="003E5724">
        <w:rPr>
          <w:rStyle w:val="Znakapoznpodarou"/>
          <w:shd w:val="clear" w:color="auto" w:fill="FFFFFF"/>
        </w:rPr>
        <w:footnoteReference w:id="47"/>
      </w:r>
      <w:r w:rsidR="0009160B" w:rsidRPr="0009160B">
        <w:rPr>
          <w:shd w:val="clear" w:color="auto" w:fill="FFFFFF"/>
        </w:rPr>
        <w:t xml:space="preserve"> </w:t>
      </w:r>
      <w:r w:rsidR="0009160B">
        <w:rPr>
          <w:shd w:val="clear" w:color="auto" w:fill="FFFFFF"/>
        </w:rPr>
        <w:t>Jde o institut, který zajišťuje, na rozdíl od zřeknutí se dědického práva, dispozici s dědi</w:t>
      </w:r>
      <w:r w:rsidR="00790433">
        <w:rPr>
          <w:shd w:val="clear" w:color="auto" w:fill="FFFFFF"/>
        </w:rPr>
        <w:t xml:space="preserve">ctvím </w:t>
      </w:r>
      <w:r w:rsidR="00BF42A2">
        <w:rPr>
          <w:shd w:val="clear" w:color="auto" w:fill="FFFFFF"/>
        </w:rPr>
        <w:t xml:space="preserve">i </w:t>
      </w:r>
      <w:r w:rsidR="008C792D">
        <w:rPr>
          <w:shd w:val="clear" w:color="auto" w:fill="FFFFFF"/>
        </w:rPr>
        <w:t>po smrti zůstavitele.</w:t>
      </w:r>
      <w:r w:rsidR="008C792D">
        <w:rPr>
          <w:shd w:val="clear" w:color="auto" w:fill="FFFFFF"/>
        </w:rPr>
        <w:tab/>
      </w:r>
      <w:r w:rsidR="008C792D">
        <w:rPr>
          <w:shd w:val="clear" w:color="auto" w:fill="FFFFFF"/>
        </w:rPr>
        <w:tab/>
      </w:r>
      <w:r w:rsidR="007F5D25">
        <w:rPr>
          <w:shd w:val="clear" w:color="auto" w:fill="FFFFFF"/>
        </w:rPr>
        <w:t>Odmítnutí dědictví je upraveno v § 1485-1489 O</w:t>
      </w:r>
      <w:r w:rsidR="005856D9">
        <w:rPr>
          <w:shd w:val="clear" w:color="auto" w:fill="FFFFFF"/>
        </w:rPr>
        <w:t>bčZ</w:t>
      </w:r>
      <w:r w:rsidR="0009160B">
        <w:rPr>
          <w:shd w:val="clear" w:color="auto" w:fill="FFFFFF"/>
        </w:rPr>
        <w:t xml:space="preserve"> a vychází ze zásady, že dědice</w:t>
      </w:r>
      <w:r w:rsidR="007F5D25">
        <w:rPr>
          <w:shd w:val="clear" w:color="auto" w:fill="FFFFFF"/>
        </w:rPr>
        <w:t xml:space="preserve"> nelze nutit, aby se </w:t>
      </w:r>
      <w:r w:rsidR="00790433">
        <w:rPr>
          <w:shd w:val="clear" w:color="auto" w:fill="FFFFFF"/>
        </w:rPr>
        <w:t xml:space="preserve">stal </w:t>
      </w:r>
      <w:r w:rsidR="007F5D25">
        <w:rPr>
          <w:shd w:val="clear" w:color="auto" w:fill="FFFFFF"/>
        </w:rPr>
        <w:t xml:space="preserve">zůstavitelovým dědicem. </w:t>
      </w:r>
      <w:r w:rsidR="0009160B">
        <w:rPr>
          <w:shd w:val="clear" w:color="auto" w:fill="FFFFFF"/>
        </w:rPr>
        <w:t>Právo odmítnout však nemá takový dědic, který je právním předpisem nebo rozhodnutím soudu omezen ve svém právu disponovat se svým majetkem.</w:t>
      </w:r>
      <w:r w:rsidR="00836065">
        <w:rPr>
          <w:shd w:val="clear" w:color="auto" w:fill="FFFFFF"/>
        </w:rPr>
        <w:t xml:space="preserve"> Odmítne-li dědic dědictví, hledí se na něho, jako by d</w:t>
      </w:r>
      <w:r w:rsidR="005856D9">
        <w:rPr>
          <w:shd w:val="clear" w:color="auto" w:fill="FFFFFF"/>
        </w:rPr>
        <w:t>ědictví nikdy nenabyl (§ 1485 ObčZ</w:t>
      </w:r>
      <w:r w:rsidR="00836065">
        <w:rPr>
          <w:shd w:val="clear" w:color="auto" w:fill="FFFFFF"/>
        </w:rPr>
        <w:t>). Občanský zákoník umožňuje, aby dědictví za dědice odmítl zmocněný zástupce.</w:t>
      </w:r>
      <w:r w:rsidR="00836065">
        <w:rPr>
          <w:rStyle w:val="Znakapoznpodarou"/>
          <w:shd w:val="clear" w:color="auto" w:fill="FFFFFF"/>
        </w:rPr>
        <w:footnoteReference w:id="48"/>
      </w:r>
      <w:r w:rsidR="00836065">
        <w:rPr>
          <w:shd w:val="clear" w:color="auto" w:fill="FFFFFF"/>
        </w:rPr>
        <w:t xml:space="preserve"> To je však možné pouze </w:t>
      </w:r>
      <w:r w:rsidR="00480A23">
        <w:rPr>
          <w:shd w:val="clear" w:color="auto" w:fill="FFFFFF"/>
        </w:rPr>
        <w:t xml:space="preserve">na základě speciální plné moci </w:t>
      </w:r>
      <w:r w:rsidR="00836065">
        <w:rPr>
          <w:shd w:val="clear" w:color="auto" w:fill="FFFFFF"/>
        </w:rPr>
        <w:t xml:space="preserve">a zájmy zástupce nesmí </w:t>
      </w:r>
      <w:r w:rsidR="00836065" w:rsidRPr="008C792D">
        <w:rPr>
          <w:shd w:val="clear" w:color="auto" w:fill="FFFFFF"/>
        </w:rPr>
        <w:t>být v rozporu se zájmy zastoupeného, ledaže o takovém rozporu zastoupený věděl nebo musel vědět.</w:t>
      </w:r>
      <w:r w:rsidR="004B2B39" w:rsidRPr="008C792D">
        <w:rPr>
          <w:rStyle w:val="Znakapoznpodarou"/>
          <w:rFonts w:cs="Times New Roman"/>
          <w:szCs w:val="24"/>
          <w:shd w:val="clear" w:color="auto" w:fill="FFFFFF"/>
        </w:rPr>
        <w:footnoteReference w:id="49"/>
      </w:r>
      <w:r w:rsidR="00836065" w:rsidRPr="008C792D">
        <w:rPr>
          <w:shd w:val="clear" w:color="auto" w:fill="FFFFFF"/>
        </w:rPr>
        <w:t xml:space="preserve"> </w:t>
      </w:r>
      <w:r w:rsidR="004B2B39" w:rsidRPr="008C792D">
        <w:rPr>
          <w:shd w:val="clear" w:color="auto" w:fill="FFFFFF"/>
        </w:rPr>
        <w:t>V případě, že hrozí střet záj</w:t>
      </w:r>
      <w:r w:rsidR="00790433" w:rsidRPr="008C792D">
        <w:rPr>
          <w:shd w:val="clear" w:color="auto" w:fill="FFFFFF"/>
        </w:rPr>
        <w:t>mů mezi dědicem a jeho zákonným</w:t>
      </w:r>
      <w:r w:rsidR="004B2B39" w:rsidRPr="008C792D">
        <w:rPr>
          <w:shd w:val="clear" w:color="auto" w:fill="FFFFFF"/>
        </w:rPr>
        <w:t xml:space="preserve"> zástupce</w:t>
      </w:r>
      <w:r w:rsidR="00790433" w:rsidRPr="008C792D">
        <w:rPr>
          <w:shd w:val="clear" w:color="auto" w:fill="FFFFFF"/>
        </w:rPr>
        <w:t>m</w:t>
      </w:r>
      <w:r w:rsidR="004B2B39" w:rsidRPr="008C792D">
        <w:rPr>
          <w:shd w:val="clear" w:color="auto" w:fill="FFFFFF"/>
        </w:rPr>
        <w:t xml:space="preserve"> či </w:t>
      </w:r>
      <w:r w:rsidR="008C1D0A" w:rsidRPr="008C792D">
        <w:rPr>
          <w:rFonts w:cs="Times New Roman"/>
          <w:szCs w:val="24"/>
          <w:shd w:val="clear" w:color="auto" w:fill="FFFFFF"/>
        </w:rPr>
        <w:t>opatrovníkem</w:t>
      </w:r>
      <w:r w:rsidR="008C792D" w:rsidRPr="008C792D">
        <w:rPr>
          <w:rFonts w:cs="Times New Roman"/>
          <w:szCs w:val="24"/>
          <w:shd w:val="clear" w:color="auto" w:fill="FFFFFF"/>
        </w:rPr>
        <w:t xml:space="preserve">, </w:t>
      </w:r>
      <w:r w:rsidR="004B2B39" w:rsidRPr="008C792D">
        <w:rPr>
          <w:rFonts w:cs="Times New Roman"/>
          <w:szCs w:val="24"/>
          <w:shd w:val="clear" w:color="auto" w:fill="FFFFFF"/>
        </w:rPr>
        <w:t>nebo střet zájmů více dědiců zastoupených stejným zákonný</w:t>
      </w:r>
      <w:r w:rsidR="008C1D0A" w:rsidRPr="008C792D">
        <w:rPr>
          <w:rFonts w:cs="Times New Roman"/>
          <w:szCs w:val="24"/>
          <w:shd w:val="clear" w:color="auto" w:fill="FFFFFF"/>
        </w:rPr>
        <w:t xml:space="preserve">m zástupcem, </w:t>
      </w:r>
      <w:r w:rsidR="004B2B39" w:rsidRPr="004B2B39">
        <w:rPr>
          <w:rFonts w:cs="Times New Roman"/>
          <w:szCs w:val="24"/>
          <w:shd w:val="clear" w:color="auto" w:fill="FFFFFF"/>
        </w:rPr>
        <w:t>nebo opatrovníkem jmenuje pozůstalostní soud usnesením dědici pro řízení o pozůstalosti zvláštního opatrovníka</w:t>
      </w:r>
      <w:r w:rsidR="00790433">
        <w:rPr>
          <w:rFonts w:cs="Times New Roman"/>
          <w:szCs w:val="24"/>
          <w:shd w:val="clear" w:color="auto" w:fill="FFFFFF"/>
        </w:rPr>
        <w:t xml:space="preserve"> (§ 119 ZŘS)</w:t>
      </w:r>
      <w:r w:rsidR="004B2B39">
        <w:rPr>
          <w:rFonts w:cs="Times New Roman"/>
          <w:szCs w:val="24"/>
          <w:shd w:val="clear" w:color="auto" w:fill="FFFFFF"/>
        </w:rPr>
        <w:t xml:space="preserve">. </w:t>
      </w:r>
      <w:r w:rsidR="006931E1">
        <w:rPr>
          <w:rFonts w:cs="Times New Roman"/>
          <w:szCs w:val="24"/>
          <w:shd w:val="clear" w:color="auto" w:fill="FFFFFF"/>
        </w:rPr>
        <w:t>Odmítnutí dědictví opatrovníkem, zvláštním opatrovníkem, zákonným zástupcem nebo opatrovníkem osoby, jež není plně svéprávná, musí být schváleno soudem.</w:t>
      </w:r>
      <w:r w:rsidR="006931E1">
        <w:rPr>
          <w:rStyle w:val="Znakapoznpodarou"/>
          <w:rFonts w:cs="Times New Roman"/>
          <w:szCs w:val="24"/>
          <w:shd w:val="clear" w:color="auto" w:fill="FFFFFF"/>
        </w:rPr>
        <w:footnoteReference w:id="50"/>
      </w:r>
      <w:r w:rsidR="0066485F">
        <w:rPr>
          <w:rFonts w:cs="Times New Roman"/>
          <w:szCs w:val="24"/>
          <w:shd w:val="clear" w:color="auto" w:fill="FFFFFF"/>
        </w:rPr>
        <w:tab/>
      </w:r>
      <w:r w:rsidR="0066485F">
        <w:rPr>
          <w:rFonts w:cs="Times New Roman"/>
          <w:szCs w:val="24"/>
          <w:shd w:val="clear" w:color="auto" w:fill="FFFFFF"/>
        </w:rPr>
        <w:tab/>
      </w:r>
      <w:r w:rsidR="0066485F">
        <w:rPr>
          <w:rFonts w:cs="Times New Roman"/>
          <w:szCs w:val="24"/>
          <w:shd w:val="clear" w:color="auto" w:fill="FFFFFF"/>
        </w:rPr>
        <w:tab/>
      </w:r>
      <w:r w:rsidR="0066485F">
        <w:rPr>
          <w:rFonts w:cs="Times New Roman"/>
          <w:szCs w:val="24"/>
          <w:shd w:val="clear" w:color="auto" w:fill="FFFFFF"/>
        </w:rPr>
        <w:tab/>
      </w:r>
      <w:r w:rsidR="0066485F">
        <w:rPr>
          <w:rFonts w:cs="Times New Roman"/>
          <w:szCs w:val="24"/>
          <w:shd w:val="clear" w:color="auto" w:fill="FFFFFF"/>
        </w:rPr>
        <w:tab/>
      </w:r>
      <w:r w:rsidR="0066485F">
        <w:rPr>
          <w:rFonts w:cs="Times New Roman"/>
          <w:szCs w:val="24"/>
          <w:shd w:val="clear" w:color="auto" w:fill="FFFFFF"/>
        </w:rPr>
        <w:tab/>
      </w:r>
      <w:r w:rsidR="0066485F">
        <w:rPr>
          <w:rFonts w:cs="Times New Roman"/>
          <w:szCs w:val="24"/>
          <w:shd w:val="clear" w:color="auto" w:fill="FFFFFF"/>
        </w:rPr>
        <w:tab/>
      </w:r>
      <w:r w:rsidR="0066485F">
        <w:rPr>
          <w:rFonts w:cs="Times New Roman"/>
          <w:szCs w:val="24"/>
          <w:shd w:val="clear" w:color="auto" w:fill="FFFFFF"/>
        </w:rPr>
        <w:tab/>
      </w:r>
      <w:r w:rsidR="006931E1">
        <w:rPr>
          <w:rFonts w:cs="Times New Roman"/>
          <w:szCs w:val="24"/>
          <w:shd w:val="clear" w:color="auto" w:fill="FFFFFF"/>
        </w:rPr>
        <w:tab/>
      </w:r>
      <w:r w:rsidR="006931E1">
        <w:rPr>
          <w:rFonts w:cs="Times New Roman"/>
          <w:szCs w:val="24"/>
          <w:shd w:val="clear" w:color="auto" w:fill="FFFFFF"/>
        </w:rPr>
        <w:tab/>
      </w:r>
      <w:r w:rsidR="00480A23">
        <w:rPr>
          <w:rFonts w:cs="Times New Roman"/>
          <w:szCs w:val="24"/>
          <w:shd w:val="clear" w:color="auto" w:fill="FFFFFF"/>
        </w:rPr>
        <w:t>Dědic nemůže odmítnout dědictví z jednoho titulu a pak ho přijmout z jiného (např. odmítnout z titulu závěti a přijmout ze</w:t>
      </w:r>
      <w:r w:rsidR="00790433">
        <w:rPr>
          <w:rFonts w:cs="Times New Roman"/>
          <w:szCs w:val="24"/>
          <w:shd w:val="clear" w:color="auto" w:fill="FFFFFF"/>
        </w:rPr>
        <w:t xml:space="preserve"> zákona), což vyplývá z § 1702 </w:t>
      </w:r>
      <w:r w:rsidR="005856D9">
        <w:rPr>
          <w:rFonts w:cs="Times New Roman"/>
          <w:szCs w:val="24"/>
          <w:shd w:val="clear" w:color="auto" w:fill="FFFFFF"/>
        </w:rPr>
        <w:t>ObčZ</w:t>
      </w:r>
      <w:r w:rsidR="00480A23">
        <w:rPr>
          <w:rFonts w:cs="Times New Roman"/>
          <w:szCs w:val="24"/>
          <w:shd w:val="clear" w:color="auto" w:fill="FFFFFF"/>
        </w:rPr>
        <w:t>.</w:t>
      </w:r>
      <w:r w:rsidR="00480A23" w:rsidRPr="00480A23">
        <w:rPr>
          <w:rFonts w:cs="Times New Roman"/>
          <w:szCs w:val="24"/>
          <w:shd w:val="clear" w:color="auto" w:fill="FFFFFF"/>
        </w:rPr>
        <w:t xml:space="preserve"> </w:t>
      </w:r>
      <w:r w:rsidR="00480A23">
        <w:rPr>
          <w:rFonts w:cs="Times New Roman"/>
          <w:szCs w:val="24"/>
          <w:shd w:val="clear" w:color="auto" w:fill="FFFFFF"/>
        </w:rPr>
        <w:t>Odmítnutí dědictví platí univerzálně pro dědění z jakéhokoli titulu. Dědictví se odmítá jako celek, pokud dědic odmítá dědictví pod podmínkou, s výhradou nebo jen zčásti, je odmí</w:t>
      </w:r>
      <w:r w:rsidR="00790433">
        <w:rPr>
          <w:rFonts w:cs="Times New Roman"/>
          <w:szCs w:val="24"/>
          <w:shd w:val="clear" w:color="auto" w:fill="FFFFFF"/>
        </w:rPr>
        <w:t xml:space="preserve">tnutí neplatné (§ 1489 odst. 1 </w:t>
      </w:r>
      <w:r w:rsidR="005856D9">
        <w:rPr>
          <w:rFonts w:cs="Times New Roman"/>
          <w:szCs w:val="24"/>
          <w:shd w:val="clear" w:color="auto" w:fill="FFFFFF"/>
        </w:rPr>
        <w:t>ObčZ</w:t>
      </w:r>
      <w:r w:rsidR="00480A23">
        <w:rPr>
          <w:rFonts w:cs="Times New Roman"/>
          <w:szCs w:val="24"/>
          <w:shd w:val="clear" w:color="auto" w:fill="FFFFFF"/>
        </w:rPr>
        <w:t>). Nicotné je pak odmítnutí dědictví v případě, že dědic dal svým počínáním najevo, že chce dědictví přijmout. Stejně tak se nepřihlíží k takovému projevu vůle, kterým dědic odvolává s</w:t>
      </w:r>
      <w:r w:rsidR="00790433">
        <w:rPr>
          <w:rFonts w:cs="Times New Roman"/>
          <w:szCs w:val="24"/>
          <w:shd w:val="clear" w:color="auto" w:fill="FFFFFF"/>
        </w:rPr>
        <w:t>vé</w:t>
      </w:r>
      <w:r w:rsidR="00480A23">
        <w:rPr>
          <w:rFonts w:cs="Times New Roman"/>
          <w:szCs w:val="24"/>
          <w:shd w:val="clear" w:color="auto" w:fill="FFFFFF"/>
        </w:rPr>
        <w:t> proh</w:t>
      </w:r>
      <w:r w:rsidR="008C1D0A">
        <w:rPr>
          <w:rFonts w:cs="Times New Roman"/>
          <w:szCs w:val="24"/>
          <w:shd w:val="clear" w:color="auto" w:fill="FFFFFF"/>
        </w:rPr>
        <w:t xml:space="preserve">lášení o odmítnutí, </w:t>
      </w:r>
      <w:r w:rsidR="008C1D0A" w:rsidRPr="008C792D">
        <w:rPr>
          <w:rFonts w:cs="Times New Roman"/>
          <w:szCs w:val="24"/>
          <w:shd w:val="clear" w:color="auto" w:fill="FFFFFF"/>
        </w:rPr>
        <w:t xml:space="preserve">neodmítnutí, </w:t>
      </w:r>
      <w:r w:rsidR="00480A23" w:rsidRPr="008C792D">
        <w:rPr>
          <w:rFonts w:cs="Times New Roman"/>
          <w:szCs w:val="24"/>
          <w:shd w:val="clear" w:color="auto" w:fill="FFFFFF"/>
        </w:rPr>
        <w:t>či při</w:t>
      </w:r>
      <w:r w:rsidR="00790433" w:rsidRPr="008C792D">
        <w:rPr>
          <w:rFonts w:cs="Times New Roman"/>
          <w:szCs w:val="24"/>
          <w:shd w:val="clear" w:color="auto" w:fill="FFFFFF"/>
        </w:rPr>
        <w:t>jmutí</w:t>
      </w:r>
      <w:r w:rsidR="00790433">
        <w:rPr>
          <w:rFonts w:cs="Times New Roman"/>
          <w:szCs w:val="24"/>
          <w:shd w:val="clear" w:color="auto" w:fill="FFFFFF"/>
        </w:rPr>
        <w:t xml:space="preserve"> dědictví (§ </w:t>
      </w:r>
      <w:r w:rsidR="00790433">
        <w:rPr>
          <w:rFonts w:cs="Times New Roman"/>
          <w:szCs w:val="24"/>
          <w:shd w:val="clear" w:color="auto" w:fill="FFFFFF"/>
        </w:rPr>
        <w:lastRenderedPageBreak/>
        <w:t xml:space="preserve">1489 odst. 2 </w:t>
      </w:r>
      <w:r w:rsidR="005856D9">
        <w:rPr>
          <w:rFonts w:cs="Times New Roman"/>
          <w:szCs w:val="24"/>
          <w:shd w:val="clear" w:color="auto" w:fill="FFFFFF"/>
        </w:rPr>
        <w:t>ObčZ</w:t>
      </w:r>
      <w:r w:rsidR="00480A23">
        <w:rPr>
          <w:rFonts w:cs="Times New Roman"/>
          <w:szCs w:val="24"/>
          <w:shd w:val="clear" w:color="auto" w:fill="FFFFFF"/>
        </w:rPr>
        <w:t xml:space="preserve">). </w:t>
      </w:r>
      <w:r w:rsidR="00BF42A2">
        <w:rPr>
          <w:rFonts w:cs="Times New Roman"/>
          <w:szCs w:val="24"/>
          <w:shd w:val="clear" w:color="auto" w:fill="FFFFFF"/>
        </w:rPr>
        <w:tab/>
      </w:r>
      <w:r w:rsidR="00BF42A2">
        <w:rPr>
          <w:rFonts w:cs="Times New Roman"/>
          <w:szCs w:val="24"/>
          <w:shd w:val="clear" w:color="auto" w:fill="FFFFFF"/>
        </w:rPr>
        <w:tab/>
      </w:r>
      <w:r w:rsidR="00BF42A2">
        <w:rPr>
          <w:rFonts w:cs="Times New Roman"/>
          <w:szCs w:val="24"/>
          <w:shd w:val="clear" w:color="auto" w:fill="FFFFFF"/>
        </w:rPr>
        <w:tab/>
      </w:r>
      <w:r w:rsidR="00BF42A2">
        <w:rPr>
          <w:rFonts w:cs="Times New Roman"/>
          <w:szCs w:val="24"/>
          <w:shd w:val="clear" w:color="auto" w:fill="FFFFFF"/>
        </w:rPr>
        <w:tab/>
      </w:r>
      <w:r w:rsidR="00BF42A2">
        <w:rPr>
          <w:rFonts w:cs="Times New Roman"/>
          <w:szCs w:val="24"/>
          <w:shd w:val="clear" w:color="auto" w:fill="FFFFFF"/>
        </w:rPr>
        <w:tab/>
      </w:r>
      <w:r w:rsidR="00BF42A2">
        <w:rPr>
          <w:rFonts w:cs="Times New Roman"/>
          <w:szCs w:val="24"/>
          <w:shd w:val="clear" w:color="auto" w:fill="FFFFFF"/>
        </w:rPr>
        <w:tab/>
      </w:r>
      <w:r w:rsidR="00BF42A2">
        <w:rPr>
          <w:rFonts w:cs="Times New Roman"/>
          <w:szCs w:val="24"/>
          <w:shd w:val="clear" w:color="auto" w:fill="FFFFFF"/>
        </w:rPr>
        <w:tab/>
      </w:r>
      <w:r w:rsidR="00BF42A2">
        <w:rPr>
          <w:rFonts w:cs="Times New Roman"/>
          <w:szCs w:val="24"/>
          <w:shd w:val="clear" w:color="auto" w:fill="FFFFFF"/>
        </w:rPr>
        <w:tab/>
      </w:r>
      <w:r w:rsidR="00BF42A2">
        <w:rPr>
          <w:rFonts w:cs="Times New Roman"/>
          <w:szCs w:val="24"/>
          <w:shd w:val="clear" w:color="auto" w:fill="FFFFFF"/>
        </w:rPr>
        <w:tab/>
      </w:r>
      <w:r w:rsidR="00BF42A2">
        <w:rPr>
          <w:rFonts w:cs="Times New Roman"/>
          <w:szCs w:val="24"/>
          <w:shd w:val="clear" w:color="auto" w:fill="FFFFFF"/>
        </w:rPr>
        <w:tab/>
      </w:r>
      <w:r w:rsidR="00BF42A2">
        <w:rPr>
          <w:rFonts w:cs="Times New Roman"/>
          <w:szCs w:val="24"/>
          <w:shd w:val="clear" w:color="auto" w:fill="FFFFFF"/>
        </w:rPr>
        <w:tab/>
      </w:r>
      <w:r w:rsidR="008F1604">
        <w:rPr>
          <w:rFonts w:cs="Times New Roman"/>
          <w:szCs w:val="24"/>
          <w:shd w:val="clear" w:color="auto" w:fill="FFFFFF"/>
        </w:rPr>
        <w:t xml:space="preserve">Pokud dědictví odmítne nepominutelný dědic, znamená to, že odmítá i právo na povinný díl. Odmítnutí </w:t>
      </w:r>
      <w:r w:rsidR="00480A23">
        <w:rPr>
          <w:rFonts w:cs="Times New Roman"/>
          <w:szCs w:val="24"/>
          <w:shd w:val="clear" w:color="auto" w:fill="FFFFFF"/>
        </w:rPr>
        <w:t xml:space="preserve">je tedy konečné, jednou vyslovené odmítnutí dědictví už nelze vzít zpět. </w:t>
      </w:r>
      <w:r w:rsidR="00FD078B">
        <w:rPr>
          <w:rFonts w:cs="Times New Roman"/>
          <w:szCs w:val="24"/>
          <w:shd w:val="clear" w:color="auto" w:fill="FFFFFF"/>
        </w:rPr>
        <w:t>Za počíná</w:t>
      </w:r>
      <w:r w:rsidR="00E205F4">
        <w:rPr>
          <w:rFonts w:cs="Times New Roman"/>
          <w:szCs w:val="24"/>
          <w:shd w:val="clear" w:color="auto" w:fill="FFFFFF"/>
        </w:rPr>
        <w:t>ní</w:t>
      </w:r>
      <w:r w:rsidR="00FD078B">
        <w:rPr>
          <w:rFonts w:cs="Times New Roman"/>
          <w:szCs w:val="24"/>
          <w:shd w:val="clear" w:color="auto" w:fill="FFFFFF"/>
        </w:rPr>
        <w:t xml:space="preserve"> dědice, kterým dal najevo, že nechce dědictví odmítnou</w:t>
      </w:r>
      <w:r w:rsidR="00E205F4">
        <w:rPr>
          <w:rFonts w:cs="Times New Roman"/>
          <w:szCs w:val="24"/>
          <w:shd w:val="clear" w:color="auto" w:fill="FFFFFF"/>
        </w:rPr>
        <w:t>t</w:t>
      </w:r>
      <w:r w:rsidR="00FD078B">
        <w:rPr>
          <w:rFonts w:cs="Times New Roman"/>
          <w:szCs w:val="24"/>
          <w:shd w:val="clear" w:color="auto" w:fill="FFFFFF"/>
        </w:rPr>
        <w:t xml:space="preserve"> se rozumí takové chování, kterým se</w:t>
      </w:r>
      <w:r w:rsidR="008F1604">
        <w:rPr>
          <w:rFonts w:cs="Times New Roman"/>
          <w:szCs w:val="24"/>
          <w:shd w:val="clear" w:color="auto" w:fill="FFFFFF"/>
        </w:rPr>
        <w:t xml:space="preserve"> dědic</w:t>
      </w:r>
      <w:r w:rsidR="00FD078B">
        <w:rPr>
          <w:rFonts w:cs="Times New Roman"/>
          <w:szCs w:val="24"/>
          <w:shd w:val="clear" w:color="auto" w:fill="FFFFFF"/>
        </w:rPr>
        <w:t xml:space="preserve"> k</w:t>
      </w:r>
      <w:r w:rsidR="00E205F4">
        <w:rPr>
          <w:rFonts w:cs="Times New Roman"/>
          <w:szCs w:val="24"/>
          <w:shd w:val="clear" w:color="auto" w:fill="FFFFFF"/>
        </w:rPr>
        <w:t> </w:t>
      </w:r>
      <w:r w:rsidR="00FD078B">
        <w:rPr>
          <w:rFonts w:cs="Times New Roman"/>
          <w:szCs w:val="24"/>
          <w:shd w:val="clear" w:color="auto" w:fill="FFFFFF"/>
        </w:rPr>
        <w:t>zůstavitelov</w:t>
      </w:r>
      <w:r w:rsidR="00E205F4">
        <w:rPr>
          <w:rFonts w:cs="Times New Roman"/>
          <w:szCs w:val="24"/>
          <w:shd w:val="clear" w:color="auto" w:fill="FFFFFF"/>
        </w:rPr>
        <w:t xml:space="preserve">ě </w:t>
      </w:r>
      <w:r w:rsidR="00FD078B">
        <w:rPr>
          <w:rFonts w:cs="Times New Roman"/>
          <w:szCs w:val="24"/>
          <w:shd w:val="clear" w:color="auto" w:fill="FFFFFF"/>
        </w:rPr>
        <w:t xml:space="preserve">majetku nebo k jeho části </w:t>
      </w:r>
      <w:r w:rsidR="00E205F4">
        <w:rPr>
          <w:rFonts w:cs="Times New Roman"/>
          <w:szCs w:val="24"/>
          <w:shd w:val="clear" w:color="auto" w:fill="FFFFFF"/>
        </w:rPr>
        <w:t>projevuje</w:t>
      </w:r>
      <w:r w:rsidR="00FD078B">
        <w:rPr>
          <w:rFonts w:cs="Times New Roman"/>
          <w:szCs w:val="24"/>
          <w:shd w:val="clear" w:color="auto" w:fill="FFFFFF"/>
        </w:rPr>
        <w:t xml:space="preserve"> jako </w:t>
      </w:r>
      <w:r w:rsidR="00E205F4">
        <w:rPr>
          <w:rFonts w:cs="Times New Roman"/>
          <w:szCs w:val="24"/>
          <w:shd w:val="clear" w:color="auto" w:fill="FFFFFF"/>
        </w:rPr>
        <w:t xml:space="preserve">jeho </w:t>
      </w:r>
      <w:r w:rsidR="00FD078B">
        <w:rPr>
          <w:rFonts w:cs="Times New Roman"/>
          <w:szCs w:val="24"/>
          <w:shd w:val="clear" w:color="auto" w:fill="FFFFFF"/>
        </w:rPr>
        <w:t>vlastník</w:t>
      </w:r>
      <w:r w:rsidR="008F1604">
        <w:rPr>
          <w:rFonts w:cs="Times New Roman"/>
          <w:szCs w:val="24"/>
          <w:shd w:val="clear" w:color="auto" w:fill="FFFFFF"/>
        </w:rPr>
        <w:t>,</w:t>
      </w:r>
      <w:r w:rsidR="00FD078B">
        <w:rPr>
          <w:rFonts w:cs="Times New Roman"/>
          <w:szCs w:val="24"/>
          <w:shd w:val="clear" w:color="auto" w:fill="FFFFFF"/>
        </w:rPr>
        <w:t xml:space="preserve"> nebo je z něho nepochybné, že hodlá jako dědic vstoupit do zůstavitelových práv a povinností, popřípadě vystupuje jako osoba, jíž svědčí dědické právo po zůstaviteli.</w:t>
      </w:r>
      <w:r w:rsidR="00FD078B">
        <w:rPr>
          <w:rStyle w:val="Znakapoznpodarou"/>
          <w:rFonts w:cs="Times New Roman"/>
          <w:szCs w:val="24"/>
          <w:shd w:val="clear" w:color="auto" w:fill="FFFFFF"/>
        </w:rPr>
        <w:footnoteReference w:id="51"/>
      </w:r>
      <w:r w:rsidR="00790433">
        <w:rPr>
          <w:rFonts w:cs="Times New Roman"/>
          <w:szCs w:val="24"/>
          <w:shd w:val="clear" w:color="auto" w:fill="FFFFFF"/>
        </w:rPr>
        <w:t xml:space="preserve"> </w:t>
      </w:r>
      <w:r w:rsidR="0066485F">
        <w:rPr>
          <w:rFonts w:cs="Times New Roman"/>
          <w:szCs w:val="24"/>
          <w:shd w:val="clear" w:color="auto" w:fill="FFFFFF"/>
        </w:rPr>
        <w:t>Pokud chce dědic dědictví odmítnout, musí to udělat v zákonem vymezené lhůtě, tedy do jednoho měsíce ode dne, kdy soud dědice vyrozuměl o jeho právu odmítnout dědictví a o jeho následcí</w:t>
      </w:r>
      <w:r w:rsidR="00790433">
        <w:rPr>
          <w:rFonts w:cs="Times New Roman"/>
          <w:szCs w:val="24"/>
          <w:shd w:val="clear" w:color="auto" w:fill="FFFFFF"/>
        </w:rPr>
        <w:t xml:space="preserve">ch, jak stanoví § 1487 odst. 1 </w:t>
      </w:r>
      <w:r w:rsidR="005856D9">
        <w:rPr>
          <w:rFonts w:cs="Times New Roman"/>
          <w:szCs w:val="24"/>
          <w:shd w:val="clear" w:color="auto" w:fill="FFFFFF"/>
        </w:rPr>
        <w:t>ObčZ</w:t>
      </w:r>
      <w:r w:rsidR="0066485F">
        <w:rPr>
          <w:rFonts w:cs="Times New Roman"/>
          <w:szCs w:val="24"/>
          <w:shd w:val="clear" w:color="auto" w:fill="FFFFFF"/>
        </w:rPr>
        <w:t>. V situaci, kdy má dědic jediné bydliště v zahraničí</w:t>
      </w:r>
      <w:r w:rsidR="00790433">
        <w:rPr>
          <w:rFonts w:cs="Times New Roman"/>
          <w:szCs w:val="24"/>
          <w:shd w:val="clear" w:color="auto" w:fill="FFFFFF"/>
        </w:rPr>
        <w:t xml:space="preserve"> činí</w:t>
      </w:r>
      <w:r w:rsidR="0066485F">
        <w:rPr>
          <w:rFonts w:cs="Times New Roman"/>
          <w:szCs w:val="24"/>
          <w:shd w:val="clear" w:color="auto" w:fill="FFFFFF"/>
        </w:rPr>
        <w:t xml:space="preserve"> lhůta pro odmítnutí tři měsíce. </w:t>
      </w:r>
      <w:r w:rsidR="00F41952">
        <w:rPr>
          <w:rFonts w:cs="Times New Roman"/>
          <w:szCs w:val="24"/>
          <w:shd w:val="clear" w:color="auto" w:fill="FFFFFF"/>
        </w:rPr>
        <w:t>Smyslem lhůty je pod</w:t>
      </w:r>
      <w:r w:rsidR="000251D2">
        <w:rPr>
          <w:rFonts w:cs="Times New Roman"/>
          <w:szCs w:val="24"/>
          <w:shd w:val="clear" w:color="auto" w:fill="FFFFFF"/>
        </w:rPr>
        <w:t xml:space="preserve">le usnesení Nejvyššího soudu </w:t>
      </w:r>
      <w:r w:rsidR="00F41952">
        <w:rPr>
          <w:rFonts w:cs="Times New Roman"/>
          <w:szCs w:val="24"/>
          <w:shd w:val="clear" w:color="auto" w:fill="FFFFFF"/>
        </w:rPr>
        <w:t>právě určení hranice, do kdy může dědic dědictví odmítnout, aby byla zachována právní jistota zúčastněných osob.</w:t>
      </w:r>
      <w:r w:rsidR="00F41952">
        <w:rPr>
          <w:rStyle w:val="Znakapoznpodarou"/>
          <w:rFonts w:cs="Times New Roman"/>
          <w:szCs w:val="24"/>
          <w:shd w:val="clear" w:color="auto" w:fill="FFFFFF"/>
        </w:rPr>
        <w:footnoteReference w:id="52"/>
      </w:r>
      <w:r w:rsidR="00F41952">
        <w:rPr>
          <w:rFonts w:cs="Times New Roman"/>
          <w:szCs w:val="24"/>
          <w:shd w:val="clear" w:color="auto" w:fill="FFFFFF"/>
        </w:rPr>
        <w:t xml:space="preserve"> </w:t>
      </w:r>
      <w:r w:rsidR="0066485F">
        <w:rPr>
          <w:rFonts w:cs="Times New Roman"/>
          <w:szCs w:val="24"/>
          <w:shd w:val="clear" w:color="auto" w:fill="FFFFFF"/>
        </w:rPr>
        <w:t>Jak je</w:t>
      </w:r>
      <w:r w:rsidR="00F41952">
        <w:rPr>
          <w:rFonts w:cs="Times New Roman"/>
          <w:szCs w:val="24"/>
          <w:shd w:val="clear" w:color="auto" w:fill="FFFFFF"/>
        </w:rPr>
        <w:t>dnoměsíční, tak tříměsíční lhůtu</w:t>
      </w:r>
      <w:r w:rsidR="0066485F">
        <w:rPr>
          <w:rFonts w:cs="Times New Roman"/>
          <w:szCs w:val="24"/>
          <w:shd w:val="clear" w:color="auto" w:fill="FFFFFF"/>
        </w:rPr>
        <w:t xml:space="preserve"> může na žádost dědice soudní komis</w:t>
      </w:r>
      <w:r w:rsidR="00AE66ED">
        <w:rPr>
          <w:rFonts w:cs="Times New Roman"/>
          <w:szCs w:val="24"/>
          <w:shd w:val="clear" w:color="auto" w:fill="FFFFFF"/>
        </w:rPr>
        <w:t>ař prodloužit, ale pouze na zák</w:t>
      </w:r>
      <w:r w:rsidR="0066485F">
        <w:rPr>
          <w:rFonts w:cs="Times New Roman"/>
          <w:szCs w:val="24"/>
          <w:shd w:val="clear" w:color="auto" w:fill="FFFFFF"/>
        </w:rPr>
        <w:t>l</w:t>
      </w:r>
      <w:r w:rsidR="00AE66ED">
        <w:rPr>
          <w:rFonts w:cs="Times New Roman"/>
          <w:szCs w:val="24"/>
          <w:shd w:val="clear" w:color="auto" w:fill="FFFFFF"/>
        </w:rPr>
        <w:t>adě závažného důvodu z dědicovy</w:t>
      </w:r>
      <w:r w:rsidR="0066485F">
        <w:rPr>
          <w:rFonts w:cs="Times New Roman"/>
          <w:szCs w:val="24"/>
          <w:shd w:val="clear" w:color="auto" w:fill="FFFFFF"/>
        </w:rPr>
        <w:t xml:space="preserve"> strany. Žádos</w:t>
      </w:r>
      <w:r w:rsidR="00AE66ED">
        <w:rPr>
          <w:rFonts w:cs="Times New Roman"/>
          <w:szCs w:val="24"/>
          <w:shd w:val="clear" w:color="auto" w:fill="FFFFFF"/>
        </w:rPr>
        <w:t>t musí soudu dojít ve lhů</w:t>
      </w:r>
      <w:r w:rsidR="0066485F">
        <w:rPr>
          <w:rFonts w:cs="Times New Roman"/>
          <w:szCs w:val="24"/>
          <w:shd w:val="clear" w:color="auto" w:fill="FFFFFF"/>
        </w:rPr>
        <w:t>tě stanovené pro odmítnutí dědictví</w:t>
      </w:r>
      <w:r w:rsidR="00AE66ED">
        <w:rPr>
          <w:rFonts w:cs="Times New Roman"/>
          <w:szCs w:val="24"/>
          <w:shd w:val="clear" w:color="auto" w:fill="FFFFFF"/>
        </w:rPr>
        <w:t xml:space="preserve"> (jde o lhůtu hmotněprávní)</w:t>
      </w:r>
      <w:r w:rsidR="0066485F">
        <w:rPr>
          <w:rFonts w:cs="Times New Roman"/>
          <w:szCs w:val="24"/>
          <w:shd w:val="clear" w:color="auto" w:fill="FFFFFF"/>
        </w:rPr>
        <w:t xml:space="preserve"> a musí být řádně odůvodněna.</w:t>
      </w:r>
      <w:r w:rsidR="0066485F">
        <w:rPr>
          <w:rStyle w:val="Znakapoznpodarou"/>
          <w:rFonts w:cs="Times New Roman"/>
          <w:szCs w:val="24"/>
          <w:shd w:val="clear" w:color="auto" w:fill="FFFFFF"/>
        </w:rPr>
        <w:footnoteReference w:id="53"/>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BF42A2">
        <w:rPr>
          <w:rFonts w:cs="Times New Roman"/>
          <w:szCs w:val="24"/>
          <w:shd w:val="clear" w:color="auto" w:fill="FFFFFF"/>
        </w:rPr>
        <w:tab/>
      </w:r>
      <w:r w:rsidR="00A644E0">
        <w:rPr>
          <w:rFonts w:cs="Times New Roman"/>
          <w:szCs w:val="24"/>
          <w:shd w:val="clear" w:color="auto" w:fill="FFFFFF"/>
        </w:rPr>
        <w:t>Ust</w:t>
      </w:r>
      <w:r w:rsidR="000251D2">
        <w:rPr>
          <w:rFonts w:cs="Times New Roman"/>
          <w:szCs w:val="24"/>
          <w:shd w:val="clear" w:color="auto" w:fill="FFFFFF"/>
        </w:rPr>
        <w:t xml:space="preserve">anovení § 1488 </w:t>
      </w:r>
      <w:r w:rsidR="005856D9">
        <w:rPr>
          <w:rFonts w:cs="Times New Roman"/>
          <w:szCs w:val="24"/>
          <w:shd w:val="clear" w:color="auto" w:fill="FFFFFF"/>
        </w:rPr>
        <w:t>ObčZ</w:t>
      </w:r>
      <w:r w:rsidR="00A644E0">
        <w:rPr>
          <w:rFonts w:cs="Times New Roman"/>
          <w:szCs w:val="24"/>
          <w:shd w:val="clear" w:color="auto" w:fill="FFFFFF"/>
        </w:rPr>
        <w:t xml:space="preserve"> řeší </w:t>
      </w:r>
      <w:r w:rsidR="000A034E">
        <w:rPr>
          <w:rFonts w:cs="Times New Roman"/>
          <w:szCs w:val="24"/>
          <w:shd w:val="clear" w:color="auto" w:fill="FFFFFF"/>
        </w:rPr>
        <w:t xml:space="preserve">dvě </w:t>
      </w:r>
      <w:r w:rsidR="00A644E0">
        <w:rPr>
          <w:rFonts w:cs="Times New Roman"/>
          <w:szCs w:val="24"/>
          <w:shd w:val="clear" w:color="auto" w:fill="FFFFFF"/>
        </w:rPr>
        <w:t>situac</w:t>
      </w:r>
      <w:r w:rsidR="00BF42A2">
        <w:rPr>
          <w:rFonts w:cs="Times New Roman"/>
          <w:szCs w:val="24"/>
          <w:shd w:val="clear" w:color="auto" w:fill="FFFFFF"/>
        </w:rPr>
        <w:t>e. Jedn</w:t>
      </w:r>
      <w:r w:rsidR="000A034E">
        <w:rPr>
          <w:rFonts w:cs="Times New Roman"/>
          <w:szCs w:val="24"/>
          <w:shd w:val="clear" w:color="auto" w:fill="FFFFFF"/>
        </w:rPr>
        <w:t>ou z nich je, že se dědic sice dožije smrti zůstavitele, ale zemře dříve, než bude o svém dědickém právu a možnosti odmítnutí dědictví vyrozuměn. Druhou je pak případ, kdy dědic zemře před uplynutím lhůty, aniž by prohlásil</w:t>
      </w:r>
      <w:r w:rsidR="00F11CD6">
        <w:rPr>
          <w:rFonts w:cs="Times New Roman"/>
          <w:szCs w:val="24"/>
          <w:shd w:val="clear" w:color="auto" w:fill="FFFFFF"/>
        </w:rPr>
        <w:t>,</w:t>
      </w:r>
      <w:r w:rsidR="000A034E">
        <w:rPr>
          <w:rFonts w:cs="Times New Roman"/>
          <w:szCs w:val="24"/>
          <w:shd w:val="clear" w:color="auto" w:fill="FFFFFF"/>
        </w:rPr>
        <w:t xml:space="preserve"> zda dědictví odmítá, neodmítá nebo přijímá.</w:t>
      </w:r>
      <w:r w:rsidR="00F11CD6">
        <w:rPr>
          <w:rFonts w:cs="Times New Roman"/>
          <w:szCs w:val="24"/>
          <w:shd w:val="clear" w:color="auto" w:fill="FFFFFF"/>
        </w:rPr>
        <w:t xml:space="preserve"> Z textu zákona je zřejmé, že v případě, že dědic zemře dříve, než mu uplyne lhůta, aniž by se vyjádřil k odmítnutí, přejde právo odmítnout dědictví na dědice zemřelého dědice. Lhůta pro odmítnutí dědictví po prvním zůstaviteli se tak dědicům zemřelého dědice prodlužuje o délku lhůty pro odmítnutí po druhém zůstaviteli.</w:t>
      </w:r>
      <w:r w:rsidR="005C0F93">
        <w:rPr>
          <w:rStyle w:val="Znakapoznpodarou"/>
          <w:rFonts w:cs="Times New Roman"/>
          <w:szCs w:val="24"/>
          <w:shd w:val="clear" w:color="auto" w:fill="FFFFFF"/>
        </w:rPr>
        <w:footnoteReference w:id="54"/>
      </w:r>
      <w:r w:rsidR="00F11CD6">
        <w:rPr>
          <w:rFonts w:cs="Times New Roman"/>
          <w:szCs w:val="24"/>
          <w:shd w:val="clear" w:color="auto" w:fill="FFFFFF"/>
        </w:rPr>
        <w:t xml:space="preserve"> </w:t>
      </w:r>
    </w:p>
    <w:p w:rsidR="008D2F0D" w:rsidRDefault="00662D0D" w:rsidP="008D2F0D">
      <w:pPr>
        <w:pStyle w:val="Nadpis2"/>
        <w:rPr>
          <w:shd w:val="clear" w:color="auto" w:fill="FFFFFF"/>
        </w:rPr>
      </w:pPr>
      <w:bookmarkStart w:id="80" w:name="_Toc60829476"/>
      <w:bookmarkStart w:id="81" w:name="_Toc60829604"/>
      <w:bookmarkStart w:id="82" w:name="_Toc60994654"/>
      <w:r>
        <w:rPr>
          <w:shd w:val="clear" w:color="auto" w:fill="FFFFFF"/>
        </w:rPr>
        <w:t>4.3</w:t>
      </w:r>
      <w:r>
        <w:rPr>
          <w:shd w:val="clear" w:color="auto" w:fill="FFFFFF"/>
        </w:rPr>
        <w:tab/>
      </w:r>
      <w:r w:rsidR="008D2F0D">
        <w:rPr>
          <w:shd w:val="clear" w:color="auto" w:fill="FFFFFF"/>
        </w:rPr>
        <w:t>Vzdání se dědictví</w:t>
      </w:r>
      <w:bookmarkEnd w:id="80"/>
      <w:bookmarkEnd w:id="81"/>
      <w:bookmarkEnd w:id="82"/>
    </w:p>
    <w:p w:rsidR="00AA65A1" w:rsidRPr="006D799D" w:rsidRDefault="008D2F0D" w:rsidP="00091380">
      <w:pPr>
        <w:rPr>
          <w:rFonts w:cs="Times New Roman"/>
          <w:szCs w:val="24"/>
          <w:shd w:val="clear" w:color="auto" w:fill="FFFFFF"/>
        </w:rPr>
      </w:pPr>
      <w:r>
        <w:tab/>
        <w:t xml:space="preserve">Úprava institutu vzdání se dědictví je úplnou novinkou v kodifikaci dědického práva, </w:t>
      </w:r>
      <w:r w:rsidR="008C792D">
        <w:t xml:space="preserve">nikdy nebyl upraven v </w:t>
      </w:r>
      <w:r>
        <w:t>OZO, ObčZ 1950 ani ObčZ 1964.</w:t>
      </w:r>
      <w:r w:rsidR="0098128D">
        <w:t xml:space="preserve"> Dle důvodové zprávy k zákonu</w:t>
      </w:r>
      <w:r w:rsidR="0098128D">
        <w:rPr>
          <w:rStyle w:val="Znakapoznpodarou"/>
        </w:rPr>
        <w:footnoteReference w:id="55"/>
      </w:r>
      <w:r w:rsidR="0098128D">
        <w:t xml:space="preserve"> bylo ustanovení o vzdání se dědictví do právního řádu zaneseno, aby se </w:t>
      </w:r>
      <w:r w:rsidR="0098128D" w:rsidRPr="0098128D">
        <w:rPr>
          <w:rFonts w:cs="Times New Roman"/>
          <w:szCs w:val="24"/>
          <w:shd w:val="clear" w:color="auto" w:fill="FFFFFF"/>
        </w:rPr>
        <w:t>vyšlo vstříc</w:t>
      </w:r>
      <w:r w:rsidR="0098128D" w:rsidRPr="0098128D">
        <w:rPr>
          <w:rFonts w:cs="Times New Roman"/>
          <w:i/>
          <w:szCs w:val="24"/>
          <w:shd w:val="clear" w:color="auto" w:fill="FFFFFF"/>
        </w:rPr>
        <w:t xml:space="preserve"> „dosavadní praxi, která bez zákonné opory při řešení jednotlivých případů tápe nebo dospívá </w:t>
      </w:r>
      <w:r w:rsidR="0098128D" w:rsidRPr="0098128D">
        <w:rPr>
          <w:rFonts w:cs="Times New Roman"/>
          <w:i/>
          <w:szCs w:val="24"/>
          <w:shd w:val="clear" w:color="auto" w:fill="FFFFFF"/>
        </w:rPr>
        <w:lastRenderedPageBreak/>
        <w:t>k řešením kritizovaným v teorii s různou mírou přesvědčivosti</w:t>
      </w:r>
      <w:r w:rsidR="0098128D" w:rsidRPr="000C448C">
        <w:rPr>
          <w:rFonts w:cs="Times New Roman"/>
          <w:i/>
          <w:szCs w:val="24"/>
          <w:shd w:val="clear" w:color="auto" w:fill="FFFFFF"/>
        </w:rPr>
        <w:t>“.</w:t>
      </w:r>
      <w:r w:rsidR="000C448C" w:rsidRPr="000C448C">
        <w:rPr>
          <w:rFonts w:ascii="Arial" w:hAnsi="Arial" w:cs="Arial"/>
          <w:sz w:val="13"/>
          <w:szCs w:val="13"/>
          <w:shd w:val="clear" w:color="auto" w:fill="FFFFFF"/>
        </w:rPr>
        <w:t xml:space="preserve"> </w:t>
      </w:r>
      <w:r w:rsidR="00CA3D5C">
        <w:rPr>
          <w:rFonts w:cs="Times New Roman"/>
          <w:szCs w:val="24"/>
          <w:shd w:val="clear" w:color="auto" w:fill="FFFFFF"/>
        </w:rPr>
        <w:tab/>
      </w:r>
      <w:r w:rsidR="00CA3D5C">
        <w:rPr>
          <w:rFonts w:cs="Times New Roman"/>
          <w:szCs w:val="24"/>
          <w:shd w:val="clear" w:color="auto" w:fill="FFFFFF"/>
        </w:rPr>
        <w:tab/>
      </w:r>
      <w:r w:rsidR="00CA3D5C">
        <w:rPr>
          <w:rFonts w:cs="Times New Roman"/>
          <w:szCs w:val="24"/>
          <w:shd w:val="clear" w:color="auto" w:fill="FFFFFF"/>
        </w:rPr>
        <w:tab/>
      </w:r>
      <w:r w:rsidR="00CA3D5C">
        <w:rPr>
          <w:rFonts w:cs="Times New Roman"/>
          <w:szCs w:val="24"/>
          <w:shd w:val="clear" w:color="auto" w:fill="FFFFFF"/>
        </w:rPr>
        <w:tab/>
      </w:r>
      <w:r w:rsidR="00CA3D5C">
        <w:rPr>
          <w:rFonts w:cs="Times New Roman"/>
          <w:szCs w:val="24"/>
          <w:shd w:val="clear" w:color="auto" w:fill="FFFFFF"/>
        </w:rPr>
        <w:tab/>
      </w:r>
      <w:r w:rsidR="002804B2">
        <w:rPr>
          <w:rFonts w:cs="Times New Roman"/>
          <w:szCs w:val="24"/>
          <w:shd w:val="clear" w:color="auto" w:fill="FFFFFF"/>
        </w:rPr>
        <w:t xml:space="preserve">Vzdání se dědictví můžeme definovat jako </w:t>
      </w:r>
      <w:r w:rsidR="002804B2" w:rsidRPr="002804B2">
        <w:rPr>
          <w:rFonts w:cs="Times New Roman"/>
          <w:i/>
          <w:szCs w:val="24"/>
          <w:shd w:val="clear" w:color="auto" w:fill="FFFFFF"/>
        </w:rPr>
        <w:t>„právní jednání, kterým se jeden dědic zbavuje svého práva na poměrný díl z pozůstalosti a druhý dědic ho přijímá“</w:t>
      </w:r>
      <w:r w:rsidR="002804B2">
        <w:rPr>
          <w:rFonts w:cs="Times New Roman"/>
          <w:szCs w:val="24"/>
          <w:shd w:val="clear" w:color="auto" w:fill="FFFFFF"/>
        </w:rPr>
        <w:t>.</w:t>
      </w:r>
      <w:r w:rsidR="002804B2">
        <w:rPr>
          <w:rStyle w:val="Znakapoznpodarou"/>
          <w:rFonts w:cs="Times New Roman"/>
          <w:szCs w:val="24"/>
          <w:shd w:val="clear" w:color="auto" w:fill="FFFFFF"/>
        </w:rPr>
        <w:footnoteReference w:id="56"/>
      </w:r>
      <w:r w:rsidR="002804B2">
        <w:rPr>
          <w:rFonts w:cs="Times New Roman"/>
          <w:szCs w:val="24"/>
          <w:shd w:val="clear" w:color="auto" w:fill="FFFFFF"/>
        </w:rPr>
        <w:t xml:space="preserve"> Dá se považovat za specifický způsob zcizení dědického práva, avšak rozdíl mezi zcizením a vzdáním se dědictví je zejména v tom, že vzdát se dědictví lze pouze ve prospěch jiného spoludědice, pouze před soudem v řízení o pozůstalosti, přičemž se nevyžaduje forma veřejné listiny.</w:t>
      </w:r>
      <w:r w:rsidR="004216F7">
        <w:rPr>
          <w:rFonts w:cs="Times New Roman"/>
          <w:szCs w:val="24"/>
          <w:shd w:val="clear" w:color="auto" w:fill="FFFFFF"/>
        </w:rPr>
        <w:t xml:space="preserve"> Podstatou je tedy převod vzniklého dědického podílu na jiného spoludědice či více spoludědiců. </w:t>
      </w:r>
      <w:r w:rsidR="00047EB9">
        <w:rPr>
          <w:rFonts w:cs="Times New Roman"/>
          <w:szCs w:val="24"/>
          <w:shd w:val="clear" w:color="auto" w:fill="FFFFFF"/>
        </w:rPr>
        <w:t>Dědictví se lze vzdát až po smrti zůstavitele, ne dříve.</w:t>
      </w:r>
      <w:r w:rsidR="002804B2">
        <w:rPr>
          <w:rStyle w:val="Znakapoznpodarou"/>
          <w:rFonts w:cs="Times New Roman"/>
          <w:szCs w:val="24"/>
          <w:shd w:val="clear" w:color="auto" w:fill="FFFFFF"/>
        </w:rPr>
        <w:footnoteReference w:id="57"/>
      </w:r>
      <w:r w:rsidR="00824F99">
        <w:rPr>
          <w:rFonts w:cs="Times New Roman"/>
          <w:szCs w:val="24"/>
          <w:shd w:val="clear" w:color="auto" w:fill="FFFFFF"/>
        </w:rPr>
        <w:t xml:space="preserve"> </w:t>
      </w:r>
      <w:r w:rsidR="00824F99">
        <w:rPr>
          <w:rFonts w:cs="Times New Roman"/>
          <w:szCs w:val="24"/>
          <w:shd w:val="clear" w:color="auto" w:fill="FFFFFF"/>
        </w:rPr>
        <w:tab/>
      </w:r>
      <w:r w:rsidR="00824F99">
        <w:rPr>
          <w:rFonts w:cs="Times New Roman"/>
          <w:szCs w:val="24"/>
          <w:shd w:val="clear" w:color="auto" w:fill="FFFFFF"/>
        </w:rPr>
        <w:tab/>
      </w:r>
      <w:r w:rsidR="00824F99">
        <w:rPr>
          <w:rFonts w:cs="Times New Roman"/>
          <w:szCs w:val="24"/>
          <w:shd w:val="clear" w:color="auto" w:fill="FFFFFF"/>
        </w:rPr>
        <w:tab/>
      </w:r>
      <w:r w:rsidR="00824F99">
        <w:rPr>
          <w:rFonts w:cs="Times New Roman"/>
          <w:szCs w:val="24"/>
          <w:shd w:val="clear" w:color="auto" w:fill="FFFFFF"/>
        </w:rPr>
        <w:tab/>
        <w:t>Obecně pro vzdání se dědictví platí, že se dědic může vzdát jak celého dědického práva, tak jeho poměrné části</w:t>
      </w:r>
      <w:r w:rsidR="00047EB9">
        <w:rPr>
          <w:rFonts w:cs="Times New Roman"/>
          <w:szCs w:val="24"/>
          <w:shd w:val="clear" w:color="auto" w:fill="FFFFFF"/>
        </w:rPr>
        <w:tab/>
      </w:r>
      <w:r w:rsidR="00824F99">
        <w:rPr>
          <w:rFonts w:cs="Times New Roman"/>
          <w:szCs w:val="24"/>
          <w:shd w:val="clear" w:color="auto" w:fill="FFFFFF"/>
        </w:rPr>
        <w:t>.</w:t>
      </w:r>
      <w:r w:rsidR="00824F99">
        <w:rPr>
          <w:rStyle w:val="Znakapoznpodarou"/>
          <w:rFonts w:cs="Times New Roman"/>
          <w:szCs w:val="24"/>
          <w:shd w:val="clear" w:color="auto" w:fill="FFFFFF"/>
        </w:rPr>
        <w:footnoteReference w:id="58"/>
      </w:r>
      <w:r w:rsidR="00824F99">
        <w:rPr>
          <w:rFonts w:cs="Times New Roman"/>
          <w:szCs w:val="24"/>
          <w:shd w:val="clear" w:color="auto" w:fill="FFFFFF"/>
        </w:rPr>
        <w:t xml:space="preserve"> Co se však týče nepominutelného dědice, ten takovou možnost nemá. </w:t>
      </w:r>
      <w:r w:rsidR="00047EB9">
        <w:rPr>
          <w:rFonts w:cs="Times New Roman"/>
          <w:szCs w:val="24"/>
          <w:shd w:val="clear" w:color="auto" w:fill="FFFFFF"/>
        </w:rPr>
        <w:tab/>
      </w:r>
      <w:r w:rsidR="00047EB9">
        <w:rPr>
          <w:rFonts w:cs="Times New Roman"/>
          <w:szCs w:val="24"/>
          <w:shd w:val="clear" w:color="auto" w:fill="FFFFFF"/>
        </w:rPr>
        <w:tab/>
      </w:r>
      <w:r w:rsidR="00047EB9">
        <w:rPr>
          <w:rFonts w:cs="Times New Roman"/>
          <w:szCs w:val="24"/>
          <w:shd w:val="clear" w:color="auto" w:fill="FFFFFF"/>
        </w:rPr>
        <w:tab/>
      </w:r>
      <w:r w:rsidR="00824F99">
        <w:rPr>
          <w:rFonts w:cs="Times New Roman"/>
          <w:szCs w:val="24"/>
          <w:shd w:val="clear" w:color="auto" w:fill="FFFFFF"/>
        </w:rPr>
        <w:tab/>
      </w:r>
      <w:r w:rsidR="00824F99">
        <w:rPr>
          <w:rFonts w:cs="Times New Roman"/>
          <w:szCs w:val="24"/>
          <w:shd w:val="clear" w:color="auto" w:fill="FFFFFF"/>
        </w:rPr>
        <w:tab/>
      </w:r>
      <w:r w:rsidR="00824F99">
        <w:rPr>
          <w:rFonts w:cs="Times New Roman"/>
          <w:szCs w:val="24"/>
          <w:shd w:val="clear" w:color="auto" w:fill="FFFFFF"/>
        </w:rPr>
        <w:tab/>
      </w:r>
      <w:r w:rsidR="00824F99">
        <w:rPr>
          <w:rFonts w:cs="Times New Roman"/>
          <w:szCs w:val="24"/>
          <w:shd w:val="clear" w:color="auto" w:fill="FFFFFF"/>
        </w:rPr>
        <w:tab/>
      </w:r>
      <w:r w:rsidR="00824F99">
        <w:rPr>
          <w:rFonts w:cs="Times New Roman"/>
          <w:szCs w:val="24"/>
          <w:shd w:val="clear" w:color="auto" w:fill="FFFFFF"/>
        </w:rPr>
        <w:tab/>
      </w:r>
      <w:r w:rsidR="00824F99">
        <w:rPr>
          <w:rFonts w:cs="Times New Roman"/>
          <w:szCs w:val="24"/>
          <w:shd w:val="clear" w:color="auto" w:fill="FFFFFF"/>
        </w:rPr>
        <w:tab/>
      </w:r>
      <w:r w:rsidR="00824F99">
        <w:rPr>
          <w:rFonts w:cs="Times New Roman"/>
          <w:szCs w:val="24"/>
          <w:shd w:val="clear" w:color="auto" w:fill="FFFFFF"/>
        </w:rPr>
        <w:tab/>
      </w:r>
      <w:r w:rsidR="00824F99">
        <w:rPr>
          <w:rFonts w:cs="Times New Roman"/>
          <w:szCs w:val="24"/>
          <w:shd w:val="clear" w:color="auto" w:fill="FFFFFF"/>
        </w:rPr>
        <w:tab/>
      </w:r>
      <w:r w:rsidR="00140935">
        <w:rPr>
          <w:rFonts w:cs="Times New Roman"/>
          <w:szCs w:val="24"/>
          <w:shd w:val="clear" w:color="auto" w:fill="FFFFFF"/>
        </w:rPr>
        <w:t>Aby mohlo dojít k platnému jednání, kterým se dědic vzdává svého dědického práva, je potřeba, aby byly splněny určité předpoklady.</w:t>
      </w:r>
      <w:r w:rsidR="00A66822">
        <w:rPr>
          <w:rFonts w:cs="Times New Roman"/>
          <w:szCs w:val="24"/>
          <w:shd w:val="clear" w:color="auto" w:fill="FFFFFF"/>
        </w:rPr>
        <w:t xml:space="preserve"> Prvním z</w:t>
      </w:r>
      <w:r w:rsidR="000251D2">
        <w:rPr>
          <w:rFonts w:cs="Times New Roman"/>
          <w:szCs w:val="24"/>
          <w:shd w:val="clear" w:color="auto" w:fill="FFFFFF"/>
        </w:rPr>
        <w:t> nich je, že dědictví se může vzd</w:t>
      </w:r>
      <w:r w:rsidR="00A66822">
        <w:rPr>
          <w:rFonts w:cs="Times New Roman"/>
          <w:szCs w:val="24"/>
          <w:shd w:val="clear" w:color="auto" w:fill="FFFFFF"/>
        </w:rPr>
        <w:t>át pouze takový dědic, který dědictví neodmítl. Půjde tedy o dědice, který se ve lhůtě dané pro odmítnutí vyjádřil tak, že dědictví neodmítá či ho přijímá, nebo půjde o dědice, kterému marně uplynula lhůta pro odmítnutí, a tím mu i zaniklo právo dědictví odmítnout, případně to bude dědic, který dědictví odmítl neplatně.</w:t>
      </w:r>
      <w:r w:rsidR="00047EB9">
        <w:rPr>
          <w:rFonts w:cs="Times New Roman"/>
          <w:szCs w:val="24"/>
          <w:shd w:val="clear" w:color="auto" w:fill="FFFFFF"/>
        </w:rPr>
        <w:t xml:space="preserve"> Další podmínkou je pak osoba druhého dědice, v jehož prospěch se první dědic dědictví vzdává. Lze tedy dovodit, že pokud by byl v pozůstalostním řízení pouze jeden dědic, nemůže se tento dědic dědictví platně vzdát, jelikož zde neexistuje žádný další dědic, v jehož prospěch by bylo možné se dědictví vzdát.</w:t>
      </w:r>
      <w:r w:rsidR="00047EB9">
        <w:rPr>
          <w:rStyle w:val="Znakapoznpodarou"/>
          <w:rFonts w:cs="Times New Roman"/>
          <w:szCs w:val="24"/>
          <w:shd w:val="clear" w:color="auto" w:fill="FFFFFF"/>
        </w:rPr>
        <w:footnoteReference w:id="59"/>
      </w:r>
      <w:r w:rsidR="004E4D6E">
        <w:rPr>
          <w:rFonts w:cs="Times New Roman"/>
          <w:szCs w:val="24"/>
          <w:shd w:val="clear" w:color="auto" w:fill="FFFFFF"/>
        </w:rPr>
        <w:tab/>
        <w:t>Z hlediska formálních předpokladů je potřeba zaměřit se na to, že vzdát se dědictví lze pouze před soudem v řízení o dědictví. Nezbytnou podmínkou platného jednání je pak souhlas druhého dědice se zcizením dědictví v jeho prospěc</w:t>
      </w:r>
      <w:r w:rsidR="000251D2">
        <w:rPr>
          <w:rFonts w:cs="Times New Roman"/>
          <w:szCs w:val="24"/>
          <w:shd w:val="clear" w:color="auto" w:fill="FFFFFF"/>
        </w:rPr>
        <w:t xml:space="preserve">h. Zákon sice v § 1490 odst. 1 </w:t>
      </w:r>
      <w:r w:rsidR="005856D9">
        <w:rPr>
          <w:rFonts w:cs="Times New Roman"/>
          <w:szCs w:val="24"/>
          <w:shd w:val="clear" w:color="auto" w:fill="FFFFFF"/>
        </w:rPr>
        <w:t>ObčZ</w:t>
      </w:r>
      <w:r w:rsidR="004E4D6E">
        <w:rPr>
          <w:rFonts w:cs="Times New Roman"/>
          <w:szCs w:val="24"/>
          <w:shd w:val="clear" w:color="auto" w:fill="FFFFFF"/>
        </w:rPr>
        <w:t xml:space="preserve"> odkazuje při souhlasu druhé</w:t>
      </w:r>
      <w:r w:rsidR="000251D2">
        <w:rPr>
          <w:rFonts w:cs="Times New Roman"/>
          <w:szCs w:val="24"/>
          <w:shd w:val="clear" w:color="auto" w:fill="FFFFFF"/>
        </w:rPr>
        <w:t>ho</w:t>
      </w:r>
      <w:r w:rsidR="004E4D6E">
        <w:rPr>
          <w:rFonts w:cs="Times New Roman"/>
          <w:szCs w:val="24"/>
          <w:shd w:val="clear" w:color="auto" w:fill="FFFFFF"/>
        </w:rPr>
        <w:t xml:space="preserve"> dědice k užití ustanovení o zcizení dědictví, je třeba tato ustanovení užívat spíše přiměřeně. Z toho vyplývá, že požadavek formy veřejné listiny pro dohodu mezi dědici o zcizení dědictví, se pro vzdání se dědictví neuplatní.</w:t>
      </w:r>
      <w:r w:rsidR="004E4D6E">
        <w:rPr>
          <w:rStyle w:val="Znakapoznpodarou"/>
          <w:rFonts w:cs="Times New Roman"/>
          <w:szCs w:val="24"/>
          <w:shd w:val="clear" w:color="auto" w:fill="FFFFFF"/>
        </w:rPr>
        <w:footnoteReference w:id="60"/>
      </w:r>
      <w:r w:rsidR="00276592">
        <w:rPr>
          <w:rFonts w:cs="Times New Roman"/>
          <w:szCs w:val="24"/>
          <w:shd w:val="clear" w:color="auto" w:fill="FFFFFF"/>
        </w:rPr>
        <w:tab/>
      </w:r>
      <w:r w:rsidR="00276592">
        <w:rPr>
          <w:rFonts w:cs="Times New Roman"/>
          <w:szCs w:val="24"/>
          <w:shd w:val="clear" w:color="auto" w:fill="FFFFFF"/>
        </w:rPr>
        <w:tab/>
      </w:r>
      <w:r w:rsidR="00276592" w:rsidRPr="00280E96">
        <w:rPr>
          <w:rFonts w:cs="Times New Roman"/>
          <w:szCs w:val="24"/>
          <w:shd w:val="clear" w:color="auto" w:fill="FFFFFF"/>
        </w:rPr>
        <w:tab/>
      </w:r>
      <w:r w:rsidR="00280E96">
        <w:rPr>
          <w:rFonts w:cs="Times New Roman"/>
          <w:szCs w:val="24"/>
          <w:shd w:val="clear" w:color="auto" w:fill="FFFFFF"/>
        </w:rPr>
        <w:t>Ze zák</w:t>
      </w:r>
      <w:r w:rsidR="005856D9">
        <w:rPr>
          <w:rFonts w:cs="Times New Roman"/>
          <w:szCs w:val="24"/>
          <w:shd w:val="clear" w:color="auto" w:fill="FFFFFF"/>
        </w:rPr>
        <w:t>onné formulace § 1490 odst. 1 ObčZ</w:t>
      </w:r>
      <w:r w:rsidR="00280E96">
        <w:rPr>
          <w:rFonts w:cs="Times New Roman"/>
          <w:szCs w:val="24"/>
          <w:shd w:val="clear" w:color="auto" w:fill="FFFFFF"/>
        </w:rPr>
        <w:t xml:space="preserve"> vyplývá, že vzdát se může dědic </w:t>
      </w:r>
      <w:r w:rsidR="006D799D">
        <w:rPr>
          <w:rFonts w:cs="Times New Roman"/>
          <w:szCs w:val="24"/>
          <w:shd w:val="clear" w:color="auto" w:fill="FFFFFF"/>
        </w:rPr>
        <w:t>pouze celého dědictví a ne jen</w:t>
      </w:r>
      <w:r w:rsidR="00280E96">
        <w:rPr>
          <w:rFonts w:cs="Times New Roman"/>
          <w:szCs w:val="24"/>
          <w:shd w:val="clear" w:color="auto" w:fill="FFFFFF"/>
        </w:rPr>
        <w:t xml:space="preserve"> jeho části. Stejně tak se tedy nepominutelný dědic vzdává celého </w:t>
      </w:r>
      <w:r w:rsidR="00280E96">
        <w:rPr>
          <w:rFonts w:cs="Times New Roman"/>
          <w:szCs w:val="24"/>
          <w:shd w:val="clear" w:color="auto" w:fill="FFFFFF"/>
        </w:rPr>
        <w:lastRenderedPageBreak/>
        <w:t>dědictví a nemůže se vzdát pouze práva na povinný díl nebo jen dědického práva.</w:t>
      </w:r>
      <w:r w:rsidR="00711509">
        <w:rPr>
          <w:rStyle w:val="Znakapoznpodarou"/>
          <w:rFonts w:cs="Times New Roman"/>
          <w:szCs w:val="24"/>
          <w:shd w:val="clear" w:color="auto" w:fill="FFFFFF"/>
        </w:rPr>
        <w:footnoteReference w:id="61"/>
      </w:r>
      <w:r w:rsidR="00280E96">
        <w:rPr>
          <w:rFonts w:cs="Times New Roman"/>
          <w:szCs w:val="24"/>
          <w:shd w:val="clear" w:color="auto" w:fill="FFFFFF"/>
        </w:rPr>
        <w:tab/>
      </w:r>
      <w:r w:rsidR="00280E96">
        <w:rPr>
          <w:rFonts w:cs="Times New Roman"/>
          <w:szCs w:val="24"/>
          <w:shd w:val="clear" w:color="auto" w:fill="FFFFFF"/>
        </w:rPr>
        <w:tab/>
      </w:r>
      <w:r w:rsidR="00711509">
        <w:rPr>
          <w:rFonts w:cs="Times New Roman"/>
          <w:szCs w:val="24"/>
          <w:shd w:val="clear" w:color="auto" w:fill="FFFFFF"/>
        </w:rPr>
        <w:t>Z hlediska odpovědnosti za zůstavitelovy dluhy, je nutno pohlížet na dědice, který se dědictví vzdává vůči druhému dědici (zcizitel) a na dědice, který dědictví nabývá (nabyvatel), pohlížet jako na dlužníky, kteří jsou ve vztahu k věřitelům zavázáni společ</w:t>
      </w:r>
      <w:r w:rsidR="005856D9">
        <w:rPr>
          <w:rFonts w:cs="Times New Roman"/>
          <w:szCs w:val="24"/>
          <w:shd w:val="clear" w:color="auto" w:fill="FFFFFF"/>
        </w:rPr>
        <w:t>ně a nerozdílně (srov. § 1720 ObčZ</w:t>
      </w:r>
      <w:r w:rsidR="00711509">
        <w:rPr>
          <w:rFonts w:cs="Times New Roman"/>
          <w:szCs w:val="24"/>
          <w:shd w:val="clear" w:color="auto" w:fill="FFFFFF"/>
        </w:rPr>
        <w:t xml:space="preserve">). To znamená, že věřitel může požadovat celé plnění nebo jeho část po obou nebo jen po některém z nich, a mezi zcizitelem a nabyvatelem tak vzniká vztah jako mezi solidárními dlužníky (srov. § 1875 a 1876 </w:t>
      </w:r>
      <w:r w:rsidR="005856D9">
        <w:rPr>
          <w:rFonts w:cs="Times New Roman"/>
          <w:szCs w:val="24"/>
          <w:shd w:val="clear" w:color="auto" w:fill="FFFFFF"/>
        </w:rPr>
        <w:t>ObčZ</w:t>
      </w:r>
      <w:r w:rsidR="00711509">
        <w:rPr>
          <w:rFonts w:cs="Times New Roman"/>
          <w:szCs w:val="24"/>
          <w:shd w:val="clear" w:color="auto" w:fill="FFFFFF"/>
        </w:rPr>
        <w:t>), pokud z povahy tohoto vztahu nev</w:t>
      </w:r>
      <w:r w:rsidR="005856D9">
        <w:rPr>
          <w:rFonts w:cs="Times New Roman"/>
          <w:szCs w:val="24"/>
          <w:shd w:val="clear" w:color="auto" w:fill="FFFFFF"/>
        </w:rPr>
        <w:t xml:space="preserve">yplývá něco jiného. </w:t>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5856D9">
        <w:rPr>
          <w:rFonts w:cs="Times New Roman"/>
          <w:szCs w:val="24"/>
          <w:shd w:val="clear" w:color="auto" w:fill="FFFFFF"/>
        </w:rPr>
        <w:tab/>
      </w:r>
      <w:r w:rsidR="00711509">
        <w:rPr>
          <w:rFonts w:cs="Times New Roman"/>
          <w:szCs w:val="24"/>
          <w:shd w:val="clear" w:color="auto" w:fill="FFFFFF"/>
        </w:rPr>
        <w:t>Pro případ, že zůstavitel uložil dědici v pořízení pro případ smrti přík</w:t>
      </w:r>
      <w:r w:rsidR="006D799D">
        <w:rPr>
          <w:rFonts w:cs="Times New Roman"/>
          <w:szCs w:val="24"/>
          <w:shd w:val="clear" w:color="auto" w:fill="FFFFFF"/>
        </w:rPr>
        <w:t xml:space="preserve">az či jiné opatření, vyřešil </w:t>
      </w:r>
      <w:r w:rsidR="00711509">
        <w:rPr>
          <w:rFonts w:cs="Times New Roman"/>
          <w:szCs w:val="24"/>
          <w:shd w:val="clear" w:color="auto" w:fill="FFFFFF"/>
        </w:rPr>
        <w:t>z</w:t>
      </w:r>
      <w:r w:rsidR="005856D9">
        <w:rPr>
          <w:rFonts w:cs="Times New Roman"/>
          <w:szCs w:val="24"/>
          <w:shd w:val="clear" w:color="auto" w:fill="FFFFFF"/>
        </w:rPr>
        <w:t>ákon situaci v § 1490 odst. 2 ObčZ</w:t>
      </w:r>
      <w:r w:rsidR="00711509">
        <w:rPr>
          <w:rFonts w:cs="Times New Roman"/>
          <w:szCs w:val="24"/>
          <w:shd w:val="clear" w:color="auto" w:fill="FFFFFF"/>
        </w:rPr>
        <w:t xml:space="preserve"> následovně</w:t>
      </w:r>
      <w:r w:rsidR="006D799D">
        <w:rPr>
          <w:rFonts w:cs="Times New Roman"/>
          <w:szCs w:val="24"/>
          <w:shd w:val="clear" w:color="auto" w:fill="FFFFFF"/>
        </w:rPr>
        <w:t>:</w:t>
      </w:r>
      <w:r w:rsidR="00711509">
        <w:rPr>
          <w:rFonts w:cs="Times New Roman"/>
          <w:szCs w:val="24"/>
          <w:shd w:val="clear" w:color="auto" w:fill="FFFFFF"/>
        </w:rPr>
        <w:t xml:space="preserve"> </w:t>
      </w:r>
      <w:r w:rsidR="00711509" w:rsidRPr="006D799D">
        <w:rPr>
          <w:rFonts w:cs="Times New Roman"/>
          <w:i/>
          <w:szCs w:val="24"/>
          <w:shd w:val="clear" w:color="auto" w:fill="FFFFFF"/>
        </w:rPr>
        <w:t>„</w:t>
      </w:r>
      <w:r w:rsidR="006D799D" w:rsidRPr="006D799D">
        <w:rPr>
          <w:rFonts w:cs="Times New Roman"/>
          <w:i/>
          <w:szCs w:val="24"/>
          <w:shd w:val="clear" w:color="auto" w:fill="FFFFFF"/>
        </w:rPr>
        <w:t xml:space="preserve">Byl-li </w:t>
      </w:r>
      <w:r w:rsidR="00711509" w:rsidRPr="006D799D">
        <w:rPr>
          <w:rFonts w:cs="Times New Roman"/>
          <w:i/>
          <w:szCs w:val="24"/>
          <w:shd w:val="clear" w:color="auto" w:fill="FFFFFF"/>
        </w:rPr>
        <w:t>dědic, který se dědictví vzdal obtížen příkazem</w:t>
      </w:r>
      <w:r w:rsidR="006D799D" w:rsidRPr="006D799D">
        <w:rPr>
          <w:rFonts w:cs="Times New Roman"/>
          <w:i/>
          <w:szCs w:val="24"/>
          <w:shd w:val="clear" w:color="auto" w:fill="FFFFFF"/>
        </w:rPr>
        <w:t xml:space="preserve">, nařízením odkazu nebo jiným opatřením, které podle </w:t>
      </w:r>
      <w:r w:rsidR="006D799D">
        <w:rPr>
          <w:rFonts w:cs="Times New Roman"/>
          <w:i/>
          <w:szCs w:val="24"/>
          <w:shd w:val="clear" w:color="auto" w:fill="FFFFFF"/>
        </w:rPr>
        <w:t>zůstavitelovy</w:t>
      </w:r>
      <w:r w:rsidR="006D799D" w:rsidRPr="006D799D">
        <w:rPr>
          <w:rFonts w:cs="Times New Roman"/>
          <w:i/>
          <w:szCs w:val="24"/>
          <w:shd w:val="clear" w:color="auto" w:fill="FFFFFF"/>
        </w:rPr>
        <w:t xml:space="preserve"> vůle může a mí splnit osobně, nezbavuje se tím povinnosti splnit takové opatření.</w:t>
      </w:r>
      <w:r w:rsidR="006D799D">
        <w:rPr>
          <w:rFonts w:cs="Times New Roman"/>
          <w:i/>
          <w:szCs w:val="24"/>
          <w:shd w:val="clear" w:color="auto" w:fill="FFFFFF"/>
        </w:rPr>
        <w:t>“</w:t>
      </w:r>
      <w:r w:rsidR="006D799D">
        <w:rPr>
          <w:rStyle w:val="Znakapoznpodarou"/>
          <w:rFonts w:cs="Times New Roman"/>
          <w:i/>
          <w:szCs w:val="24"/>
          <w:shd w:val="clear" w:color="auto" w:fill="FFFFFF"/>
        </w:rPr>
        <w:footnoteReference w:id="62"/>
      </w:r>
      <w:r w:rsidR="006D799D">
        <w:rPr>
          <w:rFonts w:cs="Times New Roman"/>
          <w:szCs w:val="24"/>
          <w:shd w:val="clear" w:color="auto" w:fill="FFFFFF"/>
        </w:rPr>
        <w:t xml:space="preserve"> Pokud tedy nejsou uložená opatření původnímu dědici osobní povahy, přechází společně a nerozdílně na nového dědice.</w:t>
      </w:r>
      <w:r w:rsidR="006D799D">
        <w:rPr>
          <w:rStyle w:val="Znakapoznpodarou"/>
          <w:rFonts w:cs="Times New Roman"/>
          <w:szCs w:val="24"/>
          <w:shd w:val="clear" w:color="auto" w:fill="FFFFFF"/>
        </w:rPr>
        <w:footnoteReference w:id="63"/>
      </w:r>
    </w:p>
    <w:p w:rsidR="00EE7A71" w:rsidRDefault="00EE7A71" w:rsidP="00B85E74"/>
    <w:p w:rsidR="00EE7A71" w:rsidRDefault="00EE7A71" w:rsidP="00B85E74"/>
    <w:p w:rsidR="00C50352" w:rsidRDefault="00C50352" w:rsidP="00B85E74"/>
    <w:p w:rsidR="00C50352" w:rsidRDefault="00C50352" w:rsidP="00B85E74"/>
    <w:p w:rsidR="00EE7A71" w:rsidRDefault="00EE7A71" w:rsidP="00B85E74"/>
    <w:p w:rsidR="006D799D" w:rsidRDefault="006D799D" w:rsidP="00B85E74"/>
    <w:p w:rsidR="006D799D" w:rsidRDefault="006D799D" w:rsidP="00B85E74"/>
    <w:p w:rsidR="006D799D" w:rsidRDefault="006D799D" w:rsidP="00B85E74"/>
    <w:p w:rsidR="006D799D" w:rsidRDefault="006D799D" w:rsidP="00B85E74"/>
    <w:p w:rsidR="006D799D" w:rsidRDefault="006D799D" w:rsidP="00B85E74"/>
    <w:p w:rsidR="00D74C39" w:rsidRPr="00323CB9" w:rsidRDefault="00D00A7B" w:rsidP="00323CB9">
      <w:pPr>
        <w:pStyle w:val="Nadpis1"/>
        <w:rPr>
          <w:rFonts w:cs="Times New Roman"/>
          <w:color w:val="auto"/>
        </w:rPr>
      </w:pPr>
      <w:bookmarkStart w:id="83" w:name="_Toc60829477"/>
      <w:bookmarkStart w:id="84" w:name="_Toc60829605"/>
      <w:bookmarkStart w:id="85" w:name="_Toc60994655"/>
      <w:r>
        <w:rPr>
          <w:rFonts w:cs="Times New Roman"/>
          <w:color w:val="auto"/>
        </w:rPr>
        <w:lastRenderedPageBreak/>
        <w:t>5</w:t>
      </w:r>
      <w:r>
        <w:rPr>
          <w:rFonts w:cs="Times New Roman"/>
          <w:color w:val="auto"/>
        </w:rPr>
        <w:tab/>
      </w:r>
      <w:r w:rsidR="00323CB9">
        <w:rPr>
          <w:rFonts w:cs="Times New Roman"/>
          <w:color w:val="auto"/>
        </w:rPr>
        <w:t>Institut dědické</w:t>
      </w:r>
      <w:r w:rsidR="00D74C39">
        <w:rPr>
          <w:rFonts w:cs="Times New Roman"/>
          <w:color w:val="auto"/>
        </w:rPr>
        <w:t xml:space="preserve"> nezpůsobilost</w:t>
      </w:r>
      <w:r w:rsidR="00323CB9">
        <w:rPr>
          <w:rFonts w:cs="Times New Roman"/>
          <w:color w:val="auto"/>
        </w:rPr>
        <w:t>i a její historický vývoj</w:t>
      </w:r>
      <w:bookmarkEnd w:id="83"/>
      <w:bookmarkEnd w:id="84"/>
      <w:bookmarkEnd w:id="85"/>
    </w:p>
    <w:p w:rsidR="005B1EDE" w:rsidRPr="005B1EDE" w:rsidRDefault="00FB38A3" w:rsidP="005B1EDE">
      <w:r>
        <w:tab/>
      </w:r>
      <w:r w:rsidR="00404366">
        <w:t>Dědickou způsobilost řadíme mezi základní podmínky vzniku dědického práva, tedy kromě smrti člověka a existence pozůstalosti potřebujeme způsobilého dědice, který p</w:t>
      </w:r>
      <w:r w:rsidR="00ED7C31">
        <w:t>ak může splnit poslední podmínku</w:t>
      </w:r>
      <w:r w:rsidR="008E17AD">
        <w:t xml:space="preserve"> vzniku dědického práva, kterou</w:t>
      </w:r>
      <w:r w:rsidR="00404366">
        <w:t xml:space="preserve"> je přijetí dědictví. Jednou z podmínek k tomu, aby pak určitá osoba mohla dědit je, že nesmí být</w:t>
      </w:r>
      <w:r w:rsidR="00496DA3">
        <w:t xml:space="preserve"> vyloučena z dědického práva. ObčZ obdobně jako ObčZ 1964 stanovuje dvojí možnost vyloučení z dědického práva. Tou první je vyloučení ze zákonem stanovených důvodů </w:t>
      </w:r>
      <w:r w:rsidR="00496DA3" w:rsidRPr="00496DA3">
        <w:rPr>
          <w:i/>
        </w:rPr>
        <w:t>(ex lege)</w:t>
      </w:r>
      <w:r w:rsidR="00496DA3">
        <w:t>, bez jed</w:t>
      </w:r>
      <w:r w:rsidR="008E17AD">
        <w:t>nání ze strany zůstavitele,</w:t>
      </w:r>
      <w:r w:rsidR="00496DA3">
        <w:t xml:space="preserve"> jde </w:t>
      </w:r>
      <w:r w:rsidR="008E17AD">
        <w:t xml:space="preserve">tedy </w:t>
      </w:r>
      <w:r w:rsidR="00496DA3">
        <w:t>o dědickou nezpůsobilost (dříve zvanou jakou dědická nehodnost v</w:t>
      </w:r>
      <w:r w:rsidR="005856D9">
        <w:t>e smyslu § 540, 542 a 543 OZO</w:t>
      </w:r>
      <w:r w:rsidR="00496DA3">
        <w:t>)</w:t>
      </w:r>
      <w:r w:rsidR="00935552" w:rsidRPr="00935552">
        <w:rPr>
          <w:rStyle w:val="Znakapoznpodarou"/>
        </w:rPr>
        <w:t xml:space="preserve"> </w:t>
      </w:r>
      <w:r w:rsidR="00935552">
        <w:rPr>
          <w:rStyle w:val="Znakapoznpodarou"/>
        </w:rPr>
        <w:footnoteReference w:id="64"/>
      </w:r>
      <w:r w:rsidR="00ED7C31">
        <w:t xml:space="preserve">, </w:t>
      </w:r>
      <w:r w:rsidR="00935552">
        <w:t xml:space="preserve">a </w:t>
      </w:r>
      <w:r w:rsidR="00ED7C31">
        <w:t xml:space="preserve">ta </w:t>
      </w:r>
      <w:r w:rsidR="00935552">
        <w:t>může být uplatněna každým, kdo má právní zájem na vyloučení nezpůsobilého dědice z okruhu dědiců</w:t>
      </w:r>
      <w:r w:rsidR="00496DA3">
        <w:t>. Tou druhou možností vyloučení je pak vydědění, které již vyžaduje aktivní právní jednání zůstavitele.</w:t>
      </w:r>
      <w:r w:rsidR="00935552">
        <w:rPr>
          <w:rStyle w:val="Znakapoznpodarou"/>
        </w:rPr>
        <w:footnoteReference w:id="65"/>
      </w:r>
      <w:r w:rsidR="009169BC">
        <w:t xml:space="preserve"> </w:t>
      </w:r>
      <w:r w:rsidR="009169BC">
        <w:tab/>
      </w:r>
      <w:r w:rsidR="008E17AD">
        <w:tab/>
      </w:r>
      <w:r w:rsidR="008E17AD">
        <w:tab/>
      </w:r>
      <w:r w:rsidR="008E17AD">
        <w:tab/>
      </w:r>
      <w:r w:rsidR="008E17AD">
        <w:tab/>
      </w:r>
      <w:r w:rsidR="00265324">
        <w:t>Zákon tak právní úpravou dědické nezpůsobilosti sleduje nejen nahrazení neprojevené zůstavitelovi vůle, ale také prosazení hlediska dobrých mravů, když postihuje někoho</w:t>
      </w:r>
      <w:r w:rsidR="00323CB9">
        <w:t>, kdo se daným jednáním proti osobě či vůli zůstavitele vyloučil z dědického nástupnictví.</w:t>
      </w:r>
      <w:r w:rsidR="00265324">
        <w:t xml:space="preserve"> </w:t>
      </w:r>
      <w:r w:rsidR="009169BC">
        <w:t>Základním znakem dědické nezpůsobilosti je, že platí pro všechny dědice, takže</w:t>
      </w:r>
      <w:r w:rsidR="008C1D0A">
        <w:t xml:space="preserve"> nejen pro dědice nepominutelné</w:t>
      </w:r>
      <w:r w:rsidR="008C792D">
        <w:t xml:space="preserve">, </w:t>
      </w:r>
      <w:r w:rsidR="009169BC">
        <w:t>ale i pro dědice ze zákona, dědické smlouvy a ze závěti.</w:t>
      </w:r>
      <w:r w:rsidR="001512C5">
        <w:tab/>
      </w:r>
      <w:r w:rsidR="00323CB9">
        <w:tab/>
      </w:r>
      <w:r w:rsidR="00323CB9">
        <w:tab/>
      </w:r>
      <w:r w:rsidR="00B74639">
        <w:t>Děd</w:t>
      </w:r>
      <w:r w:rsidR="00797462">
        <w:t xml:space="preserve">ickou </w:t>
      </w:r>
      <w:r w:rsidR="00B74639">
        <w:t xml:space="preserve">způsobilost </w:t>
      </w:r>
      <w:r w:rsidR="001512C5">
        <w:t xml:space="preserve">můžeme rozlišovat na absolutní a relativní. Absolutní dědická způsobilost sleduje objektivní </w:t>
      </w:r>
      <w:r w:rsidR="00797462">
        <w:t>okolnosti</w:t>
      </w:r>
      <w:r w:rsidR="001512C5">
        <w:t xml:space="preserve"> způsobilosti. </w:t>
      </w:r>
      <w:r w:rsidR="00797462">
        <w:t>Způsobilost fyzické a právnické osoby stát se dědicem, se překrývá s její způsobilostí mít práva a povinnosti (právní subjektivita), což v</w:t>
      </w:r>
      <w:r w:rsidR="005856D9">
        <w:t>yplývá z § 7 odst. 1 a § 18 ObčZ.</w:t>
      </w:r>
      <w:r w:rsidR="008C1D0A">
        <w:t xml:space="preserve"> Právní způsobilos</w:t>
      </w:r>
      <w:r w:rsidR="008C1D0A" w:rsidRPr="008C792D">
        <w:t xml:space="preserve">t, </w:t>
      </w:r>
      <w:r w:rsidR="00797462" w:rsidRPr="008C792D">
        <w:t>a s</w:t>
      </w:r>
      <w:r w:rsidR="00AE03AF" w:rsidRPr="008C792D">
        <w:t xml:space="preserve"> </w:t>
      </w:r>
      <w:r w:rsidR="00797462" w:rsidRPr="008C792D">
        <w:t>ní i dědickou způsobilost</w:t>
      </w:r>
      <w:r w:rsidR="008C1D0A" w:rsidRPr="008C792D">
        <w:t xml:space="preserve">, </w:t>
      </w:r>
      <w:r w:rsidR="00797462" w:rsidRPr="008C792D">
        <w:t>má</w:t>
      </w:r>
      <w:r w:rsidR="00797462">
        <w:t xml:space="preserve"> tedy každá fyzická či právnická osoba. Dědická způsobilost se přiznává i počatému dítěti (nascituru), pokud se narodí živé. </w:t>
      </w:r>
      <w:r w:rsidR="00AE03AF">
        <w:t xml:space="preserve">Jelikož k přechodu dědictví na dědice dochází bezprostředně smrtí zůstavitele, musí ten, komu svědčí důvod dědění, jako subjekt nadaný právní subjektivitou skutečně existovat. </w:t>
      </w:r>
      <w:r w:rsidR="00114B5B">
        <w:t>U fyzické osoby (dědicky nezpůsobilá může být pouze fyzická osoba)</w:t>
      </w:r>
      <w:r w:rsidR="008E17AD">
        <w:t xml:space="preserve"> je třeba</w:t>
      </w:r>
      <w:r w:rsidR="00114B5B">
        <w:t>, aby se dožila nápadu dědictví a u počatého dítěte, aby se narodilo živé</w:t>
      </w:r>
      <w:r w:rsidR="008E17AD">
        <w:t>,</w:t>
      </w:r>
      <w:r w:rsidR="00114B5B">
        <w:t xml:space="preserve"> a to i po smrti zůstavitele</w:t>
      </w:r>
      <w:r w:rsidR="00265324">
        <w:t>. Tyto podmínky pak stejnou měrou platí i u tzv. náhradního dědice, jelikož i on vstupuje do práv a povinností zůstavitele ke dni jeho smrti, i když až s odpadnutím dědice, který byl povolá</w:t>
      </w:r>
      <w:r w:rsidR="008E17AD">
        <w:t>n k dědění na prvním místě.</w:t>
      </w:r>
      <w:r w:rsidR="008E17AD">
        <w:tab/>
      </w:r>
      <w:r w:rsidR="008E17AD">
        <w:tab/>
      </w:r>
      <w:r w:rsidR="008E17AD">
        <w:tab/>
      </w:r>
      <w:r w:rsidR="00265324">
        <w:t>Relativní dědická způsobilost</w:t>
      </w:r>
      <w:r w:rsidR="00323CB9">
        <w:t>,</w:t>
      </w:r>
      <w:r w:rsidR="00265324">
        <w:t xml:space="preserve"> pak </w:t>
      </w:r>
      <w:r w:rsidR="00323CB9">
        <w:t xml:space="preserve">spočívá v subjektivních aspektech ze strany případného dědice, i ze strany zůstavitele a jeho vztahu k takové osobě. Sledujeme při ní vlastní počínání fyzické osoby, které se pro ni může stát nepřekonatelnou překážkou pro </w:t>
      </w:r>
      <w:r w:rsidR="00323CB9">
        <w:lastRenderedPageBreak/>
        <w:t>nabití dědictví. To je právě onen subjektivní prvek, kvůli kterému takový důvod vyloučení z okruhu dědiců, jako je dědická nezpůsobilost, nejde vztáhnout na osobu právnickou.</w:t>
      </w:r>
      <w:r w:rsidR="00A91A6F">
        <w:rPr>
          <w:rStyle w:val="Znakapoznpodarou"/>
        </w:rPr>
        <w:footnoteReference w:id="66"/>
      </w:r>
      <w:r w:rsidR="00323CB9">
        <w:t xml:space="preserve"> </w:t>
      </w:r>
    </w:p>
    <w:p w:rsidR="005C5EC4" w:rsidRPr="005C5EC4" w:rsidRDefault="00D74C39" w:rsidP="005C5EC4">
      <w:pPr>
        <w:pStyle w:val="Nadpis2"/>
      </w:pPr>
      <w:bookmarkStart w:id="86" w:name="_Toc60829478"/>
      <w:bookmarkStart w:id="87" w:name="_Toc60829606"/>
      <w:bookmarkStart w:id="88" w:name="_Toc60994656"/>
      <w:r>
        <w:t>5.</w:t>
      </w:r>
      <w:r w:rsidR="00416D2C">
        <w:t>1</w:t>
      </w:r>
      <w:r>
        <w:t xml:space="preserve"> </w:t>
      </w:r>
      <w:r w:rsidR="00D00A7B">
        <w:tab/>
      </w:r>
      <w:r>
        <w:t>Obecný zákoník občanský</w:t>
      </w:r>
      <w:bookmarkEnd w:id="86"/>
      <w:bookmarkEnd w:id="87"/>
      <w:bookmarkEnd w:id="88"/>
      <w:r>
        <w:t xml:space="preserve"> </w:t>
      </w:r>
    </w:p>
    <w:p w:rsidR="005C5EC4" w:rsidRPr="005C5EC4" w:rsidRDefault="00416D2C" w:rsidP="005C5EC4">
      <w:pPr>
        <w:pStyle w:val="Nadpis3"/>
      </w:pPr>
      <w:bookmarkStart w:id="89" w:name="_Toc60829479"/>
      <w:bookmarkStart w:id="90" w:name="_Toc60829607"/>
      <w:bookmarkStart w:id="91" w:name="_Toc60994657"/>
      <w:r>
        <w:t>5.1</w:t>
      </w:r>
      <w:r w:rsidR="005C5EC4">
        <w:t xml:space="preserve">.1 </w:t>
      </w:r>
      <w:r w:rsidR="00D00A7B">
        <w:tab/>
      </w:r>
      <w:r w:rsidR="005C5EC4">
        <w:t>Zločin proti zůstaviteli</w:t>
      </w:r>
      <w:bookmarkEnd w:id="89"/>
      <w:bookmarkEnd w:id="90"/>
      <w:bookmarkEnd w:id="91"/>
      <w:r w:rsidR="005C5EC4">
        <w:t xml:space="preserve"> </w:t>
      </w:r>
    </w:p>
    <w:p w:rsidR="005C5EC4" w:rsidRDefault="00D74C39" w:rsidP="00C06DD8">
      <w:pPr>
        <w:ind w:firstLine="432"/>
      </w:pPr>
      <w:r>
        <w:t>OZO určoval dědickou nezp</w:t>
      </w:r>
      <w:r w:rsidR="005C5EC4">
        <w:t>ůsobilost ze tří různých důvodů</w:t>
      </w:r>
      <w:r w:rsidR="00A91A6F">
        <w:t>.</w:t>
      </w:r>
      <w:r>
        <w:t xml:space="preserve"> Tím prvním </w:t>
      </w:r>
      <w:r w:rsidR="00935552">
        <w:t xml:space="preserve">důvodem </w:t>
      </w:r>
      <w:r w:rsidR="00A91A6F">
        <w:t xml:space="preserve">byl </w:t>
      </w:r>
      <w:r>
        <w:t>dle § 540</w:t>
      </w:r>
      <w:r>
        <w:rPr>
          <w:rStyle w:val="Znakapoznpodarou"/>
        </w:rPr>
        <w:footnoteReference w:id="67"/>
      </w:r>
      <w:r w:rsidR="00935552">
        <w:t xml:space="preserve"> </w:t>
      </w:r>
      <w:r>
        <w:t>zločin spáchaný vůči zůstaviteli. Muselo se jednat o zločin ve smyslu trestního zákona (postačil i pokus o zločin) a nezáleželo na tom, zda již došlo k trestnímu řízení, zda bylo ke stíhání za potřebí souhlasu třetí osoby, zda nastalo promlčení trestnosti, došlo k odpykání nebo prominutí trestu, udělení milosti či nikoli.</w:t>
      </w:r>
      <w:r>
        <w:rPr>
          <w:rStyle w:val="Znakapoznpodarou"/>
        </w:rPr>
        <w:footnoteReference w:id="68"/>
      </w:r>
      <w:r>
        <w:t xml:space="preserve"> Rozhodnutí o tom, že osoba není způsobilá k dědění, příslušelo civilnímu soudci, který také posoudil trestnost jednání, pokud už neexistovalo rozhodnutí trestního soudu.</w:t>
      </w:r>
      <w:r>
        <w:rPr>
          <w:rStyle w:val="Znakapoznpodarou"/>
        </w:rPr>
        <w:footnoteReference w:id="69"/>
      </w:r>
      <w:r>
        <w:t xml:space="preserve"> </w:t>
      </w:r>
      <w:r w:rsidR="006E19D6">
        <w:tab/>
      </w:r>
      <w:r w:rsidR="006E19D6">
        <w:tab/>
      </w:r>
      <w:r w:rsidR="006E19D6">
        <w:tab/>
      </w:r>
      <w:r w:rsidR="006E19D6">
        <w:tab/>
      </w:r>
      <w:r w:rsidR="006E19D6">
        <w:tab/>
      </w:r>
      <w:r w:rsidR="006E19D6">
        <w:tab/>
      </w:r>
      <w:r w:rsidR="006E19D6">
        <w:tab/>
      </w:r>
      <w:r>
        <w:t xml:space="preserve">Další podmínkou pro zločin bylo spáchání vůči zůstaviteli, což znamená, že zůstavitel musel být v době spáchání zločinu na živu a tedy k němu nemohlo dojít před zůstavitelovým narozením, či po jeho smrti. To tedy znamená, že zločin musel směřovat vůči zůstaviteli objektivně i subjektivně. </w:t>
      </w:r>
      <w:r w:rsidR="006E19D6">
        <w:tab/>
      </w:r>
      <w:r w:rsidR="006E19D6">
        <w:tab/>
      </w:r>
      <w:r w:rsidR="006E19D6">
        <w:tab/>
      </w:r>
      <w:r w:rsidR="006E19D6">
        <w:tab/>
      </w:r>
      <w:r w:rsidR="006E19D6">
        <w:tab/>
      </w:r>
      <w:r w:rsidR="006E19D6">
        <w:tab/>
      </w:r>
      <w:r w:rsidR="006E19D6">
        <w:tab/>
      </w:r>
      <w:r w:rsidR="006E19D6">
        <w:tab/>
      </w:r>
      <w:r w:rsidR="006E19D6">
        <w:tab/>
      </w:r>
      <w:r>
        <w:t xml:space="preserve">Poslední podmínkou přípustnosti zločinu </w:t>
      </w:r>
      <w:r w:rsidRPr="008C792D">
        <w:t>je jeho neprominutí zůstavitelem. K prominutí zločinu mohlo dojít výslovně i konkludentně.</w:t>
      </w:r>
      <w:r>
        <w:t xml:space="preserve"> Ten kdo tvrdil, že mu byl zločin zůstavitelem prominut, musel dokázat existenci takového jednání. Prominutí však nešlo spatřovat v nezrušení posledního pořízení, které bylo zůstavitelem zřízeno dříve, než nastala skutečnost zakládající nezpůsobilost a které poskytovalo oné nezpůsobilé osobě něco z pozůstalosti.</w:t>
      </w:r>
      <w:r>
        <w:rPr>
          <w:rStyle w:val="Znakapoznpodarou"/>
        </w:rPr>
        <w:footnoteReference w:id="70"/>
      </w:r>
      <w:r>
        <w:t xml:space="preserve"> </w:t>
      </w:r>
      <w:r w:rsidR="003D5119">
        <w:tab/>
      </w:r>
      <w:r w:rsidR="008C792D">
        <w:tab/>
      </w:r>
      <w:r w:rsidR="008C792D">
        <w:tab/>
      </w:r>
      <w:r w:rsidR="008C792D">
        <w:tab/>
      </w:r>
      <w:r w:rsidR="008C792D">
        <w:tab/>
      </w:r>
      <w:r w:rsidR="008C792D">
        <w:tab/>
      </w:r>
      <w:r w:rsidR="008C792D">
        <w:tab/>
      </w:r>
      <w:r w:rsidR="008C792D">
        <w:tab/>
      </w:r>
      <w:r w:rsidR="008C792D">
        <w:tab/>
      </w:r>
      <w:r w:rsidR="008C792D">
        <w:tab/>
      </w:r>
      <w:r w:rsidR="003D5119">
        <w:t>Obecně má být dědická způsobilost dána v okamžiku nápadu dědictví. Pokud dána ne</w:t>
      </w:r>
      <w:r w:rsidR="00ED7C31">
        <w:t>ní, dědictví se nedeferuje a</w:t>
      </w:r>
      <w:r w:rsidR="003D5119">
        <w:t xml:space="preserve"> potomci nezpůsobilého dědice </w:t>
      </w:r>
      <w:r w:rsidR="00ED7C31">
        <w:t xml:space="preserve">tak </w:t>
      </w:r>
      <w:r w:rsidR="008C792D">
        <w:t>nejsou povola</w:t>
      </w:r>
      <w:r w:rsidR="003D5119">
        <w:t>ní na jeho místo. Z toho však existovala výjimka</w:t>
      </w:r>
      <w:r w:rsidR="00ED7C31">
        <w:t>,</w:t>
      </w:r>
      <w:r w:rsidR="003D5119">
        <w:t xml:space="preserve"> a to pro zákonnou posloupnost.</w:t>
      </w:r>
      <w:r w:rsidR="00C06DD8">
        <w:rPr>
          <w:rStyle w:val="Znakapoznpodarou"/>
        </w:rPr>
        <w:footnoteReference w:id="71"/>
      </w:r>
      <w:r w:rsidR="003D5119">
        <w:t xml:space="preserve"> </w:t>
      </w:r>
      <w:r w:rsidR="00C06DD8">
        <w:tab/>
      </w:r>
    </w:p>
    <w:p w:rsidR="005C5EC4" w:rsidRDefault="00416D2C" w:rsidP="005C5EC4">
      <w:pPr>
        <w:pStyle w:val="Nadpis3"/>
      </w:pPr>
      <w:bookmarkStart w:id="92" w:name="_Toc60829480"/>
      <w:bookmarkStart w:id="93" w:name="_Toc60829608"/>
      <w:bookmarkStart w:id="94" w:name="_Toc60994658"/>
      <w:r>
        <w:lastRenderedPageBreak/>
        <w:t>5.1</w:t>
      </w:r>
      <w:r w:rsidR="00662D0D">
        <w:t>.2</w:t>
      </w:r>
      <w:r w:rsidR="00662D0D">
        <w:tab/>
      </w:r>
      <w:r w:rsidR="005C5EC4">
        <w:t>Ovlivnění poslední vůle zůstavitele</w:t>
      </w:r>
      <w:bookmarkEnd w:id="92"/>
      <w:bookmarkEnd w:id="93"/>
      <w:bookmarkEnd w:id="94"/>
      <w:r w:rsidR="00C06DD8">
        <w:tab/>
      </w:r>
      <w:r w:rsidR="00C06DD8">
        <w:tab/>
      </w:r>
    </w:p>
    <w:p w:rsidR="005C5EC4" w:rsidRDefault="00AE59B8" w:rsidP="00C06DD8">
      <w:pPr>
        <w:ind w:firstLine="432"/>
      </w:pPr>
      <w:r>
        <w:t>Dalším z </w:t>
      </w:r>
      <w:r w:rsidR="00C06DD8">
        <w:t>důvodů dědické nezpůsobilosti bylo</w:t>
      </w:r>
      <w:r>
        <w:t xml:space="preserve"> ovlivňování poslední vůl</w:t>
      </w:r>
      <w:r w:rsidR="00C06DD8">
        <w:t>e dle § 542 OZO. Konkrétně jde o</w:t>
      </w:r>
      <w:r>
        <w:t xml:space="preserve"> jednání, kterým osoba zůstavitele k projevení poslední vůle nutila nebo ho podvodným způsobem svedla, překazila prohlášení, provedl</w:t>
      </w:r>
      <w:r w:rsidR="005B1EDE">
        <w:t>a</w:t>
      </w:r>
      <w:r>
        <w:t xml:space="preserve"> změnu vůle nebo potlačila poslední pořízení, které již bylo zřízeno.</w:t>
      </w:r>
      <w:r w:rsidR="005B1EDE">
        <w:t xml:space="preserve"> Následkem takového jednání je vyloučení osoby z dědického práva a její odpovědnost za veškerou škodu, která tím byla přivozena třetí osobě.</w:t>
      </w:r>
      <w:r w:rsidR="005B1EDE">
        <w:rPr>
          <w:rStyle w:val="Znakapoznpodarou"/>
        </w:rPr>
        <w:footnoteReference w:id="72"/>
      </w:r>
      <w:r w:rsidR="005B1EDE">
        <w:t xml:space="preserve"> </w:t>
      </w:r>
      <w:r w:rsidR="009652A9">
        <w:t>Podmínky pro splnění tohoto důvodu dědické nezpůsobilosti můžeme rozdělit na všeobecné a zvláštní.</w:t>
      </w:r>
      <w:r w:rsidR="009652A9">
        <w:tab/>
      </w:r>
      <w:r w:rsidR="009652A9">
        <w:tab/>
      </w:r>
      <w:r w:rsidR="009652A9">
        <w:tab/>
      </w:r>
      <w:r w:rsidR="009652A9">
        <w:tab/>
      </w:r>
      <w:r w:rsidR="009652A9">
        <w:tab/>
      </w:r>
      <w:r w:rsidR="009652A9">
        <w:tab/>
      </w:r>
      <w:r w:rsidR="009652A9">
        <w:tab/>
      </w:r>
      <w:r w:rsidR="009652A9">
        <w:tab/>
      </w:r>
      <w:r w:rsidR="009652A9">
        <w:tab/>
      </w:r>
      <w:r w:rsidR="009652A9">
        <w:tab/>
      </w:r>
      <w:r w:rsidR="00524EDC">
        <w:tab/>
        <w:t>Všeobecné</w:t>
      </w:r>
      <w:r w:rsidR="009652A9">
        <w:t xml:space="preserve"> podmínky znamen</w:t>
      </w:r>
      <w:r w:rsidR="00A65262">
        <w:t>ají</w:t>
      </w:r>
      <w:r w:rsidR="009652A9">
        <w:t xml:space="preserve">, že porušení dědického pořádku musí být dáno po objektivní a subjektivní stránce. </w:t>
      </w:r>
      <w:r w:rsidR="00204EE4">
        <w:t>Po objektivní stránce musí být jednání způsobilé objektivně porušit dědický pořádek. Tedy nestačí pouhý pokus donucení, svedení apod., ani jednání vůči zůstaviteli, který není způsobilý testovat, ale je třeba jednání dokonané.</w:t>
      </w:r>
      <w:r w:rsidR="00EE500B">
        <w:rPr>
          <w:rStyle w:val="Znakapoznpodarou"/>
        </w:rPr>
        <w:footnoteReference w:id="73"/>
      </w:r>
      <w:r w:rsidR="00CB1AE6">
        <w:t xml:space="preserve"> Judikatura také dovodila, že není třeba, aby k jednání dle § 542 OZO došlo před smrtí zůstavitele.</w:t>
      </w:r>
      <w:r w:rsidR="00A65262">
        <w:rPr>
          <w:rStyle w:val="Znakapoznpodarou"/>
        </w:rPr>
        <w:footnoteReference w:id="74"/>
      </w:r>
      <w:r w:rsidR="00CB1AE6">
        <w:t xml:space="preserve"> Po subjektivní stránce musí být jednání protiprávní, vědomé a musí být činěno s úmyslem porušit dědický pořádek. Nevyžaduje se však</w:t>
      </w:r>
      <w:r w:rsidR="00A65262">
        <w:t>,</w:t>
      </w:r>
      <w:r w:rsidR="00524EDC">
        <w:t xml:space="preserve"> aby jednání měla</w:t>
      </w:r>
      <w:r w:rsidR="00CB1AE6">
        <w:t xml:space="preserve"> povahu trestných činů.</w:t>
      </w:r>
      <w:r w:rsidR="00A65262">
        <w:tab/>
      </w:r>
      <w:r w:rsidR="00A65262">
        <w:tab/>
      </w:r>
      <w:r w:rsidR="00A65262">
        <w:tab/>
        <w:t>Zvláštními podmínkami jsou pak jednotlivá jednání uvedená v zákoně, mimo jiné i zfalšování nebo podvržení posledn</w:t>
      </w:r>
      <w:r w:rsidR="00524EDC">
        <w:t>í vůle, které</w:t>
      </w:r>
      <w:r w:rsidR="00A65262">
        <w:t xml:space="preserve"> opět dovodila judikatura.</w:t>
      </w:r>
      <w:r w:rsidR="00A65262">
        <w:rPr>
          <w:rStyle w:val="Znakapoznpodarou"/>
        </w:rPr>
        <w:footnoteReference w:id="75"/>
      </w:r>
      <w:r w:rsidR="00A65262">
        <w:t xml:space="preserve"> </w:t>
      </w:r>
      <w:r w:rsidR="00524EDC">
        <w:t>Jednání můžeme rozčlenit na 4 kategorie. Donucení při p</w:t>
      </w:r>
      <w:r w:rsidR="001D48C1">
        <w:t>r</w:t>
      </w:r>
      <w:r w:rsidR="00524EDC">
        <w:t>ojevu, změně nebo odvolání poslední vůle</w:t>
      </w:r>
      <w:r w:rsidR="001D48C1">
        <w:t xml:space="preserve"> a </w:t>
      </w:r>
      <w:r w:rsidR="00524EDC">
        <w:t>podvodné svedení při</w:t>
      </w:r>
      <w:r w:rsidR="001D48C1">
        <w:t xml:space="preserve"> projevu, změně či odvolání poslední vůle, které může mít za následek změnu právně významné formy či obsahu. Dále překažení projevu nebo změny poslední vůle i překažení odvolání a to bez ohledu na to, zda k němu došlo donucením, výhružkou či podvodně. A nakonec potlačení již zřízené poslední vůle</w:t>
      </w:r>
      <w:r w:rsidR="007C4040">
        <w:t>.</w:t>
      </w:r>
      <w:r w:rsidR="006A6809">
        <w:tab/>
        <w:t>Co se týče dosahu na potomky, platí zde obdobně, jako u § 541 OZO</w:t>
      </w:r>
      <w:r w:rsidR="00215FF6">
        <w:t xml:space="preserve">.  Z pohledu právních následků platilo, že </w:t>
      </w:r>
      <w:r w:rsidR="006E19D6">
        <w:t>k </w:t>
      </w:r>
      <w:r w:rsidR="00215FF6">
        <w:t>osobě</w:t>
      </w:r>
      <w:r w:rsidR="006E19D6">
        <w:t>, která</w:t>
      </w:r>
      <w:r w:rsidR="00215FF6">
        <w:t xml:space="preserve"> je nezpůsobilá nejen při testamentár</w:t>
      </w:r>
      <w:r w:rsidR="006E19D6">
        <w:t>ní, ale i zákonné posloupnosti soud</w:t>
      </w:r>
      <w:r w:rsidR="00215FF6">
        <w:t xml:space="preserve"> přihlíží ex offo.</w:t>
      </w:r>
      <w:r w:rsidR="004D7624">
        <w:rPr>
          <w:rStyle w:val="Znakapoznpodarou"/>
        </w:rPr>
        <w:footnoteReference w:id="76"/>
      </w:r>
      <w:r w:rsidR="00215FF6">
        <w:t xml:space="preserve"> </w:t>
      </w:r>
    </w:p>
    <w:p w:rsidR="005C5EC4" w:rsidRDefault="00662D0D" w:rsidP="005C5EC4">
      <w:pPr>
        <w:pStyle w:val="Nadpis3"/>
      </w:pPr>
      <w:bookmarkStart w:id="95" w:name="_Toc60829481"/>
      <w:bookmarkStart w:id="96" w:name="_Toc60829609"/>
      <w:bookmarkStart w:id="97" w:name="_Toc60994659"/>
      <w:r>
        <w:lastRenderedPageBreak/>
        <w:t>5.</w:t>
      </w:r>
      <w:r w:rsidR="00416D2C">
        <w:t>1</w:t>
      </w:r>
      <w:r>
        <w:t>.3</w:t>
      </w:r>
      <w:r>
        <w:tab/>
      </w:r>
      <w:r w:rsidR="005C5EC4">
        <w:t>Cizoložství či krvesmilstvo vůči zůstaviteli</w:t>
      </w:r>
      <w:bookmarkEnd w:id="95"/>
      <w:bookmarkEnd w:id="96"/>
      <w:bookmarkEnd w:id="97"/>
    </w:p>
    <w:p w:rsidR="00661DE4" w:rsidRDefault="005C5EC4" w:rsidP="00C06DD8">
      <w:pPr>
        <w:ind w:firstLine="432"/>
        <w:rPr>
          <w:color w:val="FF0000"/>
        </w:rPr>
      </w:pPr>
      <w:r>
        <w:tab/>
      </w:r>
      <w:r w:rsidR="006A6809">
        <w:t xml:space="preserve">Posledním </w:t>
      </w:r>
      <w:r>
        <w:t>důvodem dědické nezpůsobilosti</w:t>
      </w:r>
      <w:r w:rsidR="006A6809">
        <w:t xml:space="preserve"> pak</w:t>
      </w:r>
      <w:r>
        <w:t xml:space="preserve"> bylo</w:t>
      </w:r>
      <w:r w:rsidR="006A6809">
        <w:t xml:space="preserve"> cizoložství a krvesmilstvo</w:t>
      </w:r>
      <w:r w:rsidR="004D7624">
        <w:t xml:space="preserve"> dle § 543 OZO.</w:t>
      </w:r>
      <w:r w:rsidR="004D7624">
        <w:rPr>
          <w:rStyle w:val="Znakapoznpodarou"/>
        </w:rPr>
        <w:footnoteReference w:id="77"/>
      </w:r>
      <w:r w:rsidR="004D7624">
        <w:t xml:space="preserve"> První podmínkou pro splnění tohoto důvodu je, aby došlo k cizoložství nebo krvesmilstvu ve smyslu trestního </w:t>
      </w:r>
      <w:r w:rsidR="00456227">
        <w:t>zákona, pro který se však nevyžaduje, aby se stal ještě před zřízením posledního pořízení.</w:t>
      </w:r>
      <w:r w:rsidR="00456227">
        <w:rPr>
          <w:rStyle w:val="Znakapoznpodarou"/>
        </w:rPr>
        <w:footnoteReference w:id="78"/>
      </w:r>
      <w:r w:rsidR="004D7624">
        <w:t xml:space="preserve"> Tou druhou je </w:t>
      </w:r>
      <w:r w:rsidR="00120E3E">
        <w:t xml:space="preserve">pak přiznání nebo usvědčení z takového činu, </w:t>
      </w:r>
      <w:r w:rsidR="00456227">
        <w:t xml:space="preserve">ke kterému </w:t>
      </w:r>
      <w:r w:rsidR="00120E3E">
        <w:t xml:space="preserve">muselo dojít před tím, než nastala delace pozůstalosti. Jak dovodil Nejvyšší soud Československé republiky, k takovému usvědčení mohlo dojít jak před soudem trestním, tak i civilním. </w:t>
      </w:r>
      <w:r w:rsidR="00120E3E">
        <w:rPr>
          <w:rStyle w:val="Znakapoznpodarou"/>
        </w:rPr>
        <w:footnoteReference w:id="79"/>
      </w:r>
      <w:r w:rsidR="00120E3E">
        <w:t xml:space="preserve"> </w:t>
      </w:r>
      <w:r w:rsidR="005C0BD8">
        <w:tab/>
      </w:r>
      <w:r w:rsidR="005C0BD8">
        <w:tab/>
      </w:r>
      <w:r w:rsidR="005C0BD8">
        <w:tab/>
      </w:r>
      <w:r w:rsidR="005C0BD8">
        <w:tab/>
      </w:r>
      <w:r w:rsidR="005C0BD8">
        <w:tab/>
      </w:r>
      <w:r w:rsidR="005C0BD8">
        <w:tab/>
      </w:r>
      <w:r w:rsidR="005C0BD8">
        <w:tab/>
      </w:r>
      <w:r w:rsidR="005C0BD8">
        <w:tab/>
      </w:r>
      <w:r w:rsidR="005C0BD8">
        <w:tab/>
      </w:r>
      <w:r w:rsidR="005C0BD8">
        <w:tab/>
      </w:r>
      <w:r w:rsidR="005C0BD8">
        <w:tab/>
      </w:r>
      <w:r w:rsidR="005C0BD8">
        <w:tab/>
        <w:t xml:space="preserve">V tomto konkrétním případě však nejde přímo o čin proti zůstaviteli, ale spíše o spoluvinu na skutku zůstavitele. Pokud se u soudu oba doznali či byli usvědčeni, byli vzájemně nezpůsobilí k dědictví </w:t>
      </w:r>
      <w:r w:rsidR="005C0BD8" w:rsidRPr="00661DE4">
        <w:t>na základě posledního pořízení. Z toho a contrario dovozujeme, že se tento důvod nezpůsobilosti netýká dědění dle zákonné posloupnosti</w:t>
      </w:r>
      <w:r w:rsidR="00215FF6">
        <w:t>, což je rozdíl oproti důvodu nezpůsobilosti dle § 542.</w:t>
      </w:r>
      <w:r w:rsidR="005C0BD8" w:rsidRPr="00661DE4">
        <w:rPr>
          <w:rStyle w:val="Znakapoznpodarou"/>
        </w:rPr>
        <w:footnoteReference w:id="80"/>
      </w:r>
      <w:r w:rsidR="005C0BD8" w:rsidRPr="00661DE4">
        <w:t xml:space="preserve"> </w:t>
      </w:r>
      <w:r w:rsidR="00913646" w:rsidRPr="00661DE4">
        <w:t xml:space="preserve">Dle judikatury </w:t>
      </w:r>
      <w:r w:rsidR="00913646" w:rsidRPr="008C792D">
        <w:t>pak tato testamentární nezpůsobilost nastává jen u té osob</w:t>
      </w:r>
      <w:r w:rsidR="008C1D0A" w:rsidRPr="008C792D">
        <w:t xml:space="preserve">y, které lze tento čin přičítat, </w:t>
      </w:r>
      <w:r w:rsidR="00913646" w:rsidRPr="008C792D">
        <w:t>a která</w:t>
      </w:r>
      <w:r w:rsidR="008C792D" w:rsidRPr="008C792D">
        <w:t xml:space="preserve"> </w:t>
      </w:r>
      <w:r w:rsidR="00913646" w:rsidRPr="008C792D">
        <w:t>se přiznala či usvědčila. Proto nebude mít přiznání zůstavitele vůči dědici vliv.</w:t>
      </w:r>
      <w:r w:rsidR="00661DE4" w:rsidRPr="008C792D">
        <w:rPr>
          <w:rStyle w:val="Znakapoznpodarou"/>
        </w:rPr>
        <w:footnoteReference w:id="81"/>
      </w:r>
      <w:r w:rsidR="006A6809" w:rsidRPr="00661DE4">
        <w:rPr>
          <w:color w:val="FF0000"/>
        </w:rPr>
        <w:tab/>
      </w:r>
    </w:p>
    <w:p w:rsidR="00661DE4" w:rsidRDefault="00416D2C" w:rsidP="00F0331A">
      <w:pPr>
        <w:pStyle w:val="Nadpis2"/>
      </w:pPr>
      <w:bookmarkStart w:id="98" w:name="_Toc60829482"/>
      <w:bookmarkStart w:id="99" w:name="_Toc60829610"/>
      <w:bookmarkStart w:id="100" w:name="_Toc60994660"/>
      <w:r>
        <w:t>5.2</w:t>
      </w:r>
      <w:r w:rsidR="00662D0D">
        <w:tab/>
      </w:r>
      <w:r w:rsidR="00F0331A">
        <w:t>Občanský zákoník 1950</w:t>
      </w:r>
      <w:bookmarkEnd w:id="98"/>
      <w:bookmarkEnd w:id="99"/>
      <w:bookmarkEnd w:id="100"/>
    </w:p>
    <w:p w:rsidR="00F0331A" w:rsidRDefault="00416D2C" w:rsidP="00F0331A">
      <w:pPr>
        <w:pStyle w:val="Nadpis3"/>
      </w:pPr>
      <w:bookmarkStart w:id="101" w:name="_Toc60829483"/>
      <w:bookmarkStart w:id="102" w:name="_Toc60829611"/>
      <w:bookmarkStart w:id="103" w:name="_Toc60994661"/>
      <w:r>
        <w:t>5.2</w:t>
      </w:r>
      <w:r w:rsidR="00662D0D">
        <w:t>.1</w:t>
      </w:r>
      <w:r w:rsidR="00662D0D">
        <w:tab/>
      </w:r>
      <w:r w:rsidR="00F0331A">
        <w:t>Úmyslný trestný čin proti zůstaviteli, jeho manželovi, dětem nebo rodičům</w:t>
      </w:r>
      <w:bookmarkEnd w:id="101"/>
      <w:bookmarkEnd w:id="102"/>
      <w:bookmarkEnd w:id="103"/>
    </w:p>
    <w:p w:rsidR="00C77243" w:rsidRPr="00C77243" w:rsidRDefault="00F0331A" w:rsidP="00C77243">
      <w:r>
        <w:tab/>
      </w:r>
      <w:r w:rsidR="002F2205">
        <w:t>O</w:t>
      </w:r>
      <w:r w:rsidR="00C77243">
        <w:t xml:space="preserve">bčanský zákoník </w:t>
      </w:r>
      <w:r w:rsidR="002F2205">
        <w:t xml:space="preserve">z roku 1950 </w:t>
      </w:r>
      <w:r w:rsidR="008C792D">
        <w:t>snížil</w:t>
      </w:r>
      <w:r w:rsidR="008C1D0A">
        <w:t xml:space="preserve"> </w:t>
      </w:r>
      <w:r w:rsidR="00C77243">
        <w:t>počet důvodů dědické nezpůsobilosti na dva. P</w:t>
      </w:r>
      <w:r w:rsidR="005856D9">
        <w:t>roti OZO</w:t>
      </w:r>
      <w:r>
        <w:t xml:space="preserve"> pojímá ObčZ 1950 </w:t>
      </w:r>
      <w:r w:rsidR="00C77243">
        <w:t xml:space="preserve">v § 522 </w:t>
      </w:r>
      <w:r w:rsidR="002F2205">
        <w:t>tento</w:t>
      </w:r>
      <w:r>
        <w:t xml:space="preserve"> důvod dědické nezpůsobilosti </w:t>
      </w:r>
      <w:r w:rsidR="008C792D">
        <w:t>ve větším rozsahu</w:t>
      </w:r>
      <w:r>
        <w:t xml:space="preserve">. Co se týče konkrétního jednání, zákon již neříká, že má jít o zločin, ale definuje je jej jako </w:t>
      </w:r>
      <w:r w:rsidRPr="00F0331A">
        <w:rPr>
          <w:i/>
        </w:rPr>
        <w:t>„úmyslný trestný čin“</w:t>
      </w:r>
      <w:r>
        <w:rPr>
          <w:i/>
        </w:rPr>
        <w:t>.</w:t>
      </w:r>
      <w:r w:rsidR="00F01E03">
        <w:rPr>
          <w:rStyle w:val="Znakapoznpodarou"/>
          <w:i/>
        </w:rPr>
        <w:footnoteReference w:id="82"/>
      </w:r>
      <w:r>
        <w:t xml:space="preserve"> Pojetí činu však zůstalo obdobné jako v předchozím zákoníku. Stále vylučuje čin spáchaný z nedbalosti či přestupek dle správní</w:t>
      </w:r>
      <w:r w:rsidR="00F01E03">
        <w:t>ho zákona a vyžaduje, aby k němu</w:t>
      </w:r>
      <w:r>
        <w:t xml:space="preserve"> došlo </w:t>
      </w:r>
      <w:r w:rsidR="00F01E03">
        <w:t>za života zůstavitele. Stejně jako dříve o něm také může rozhodnout civilní soud, pokud již neexistuje ro</w:t>
      </w:r>
      <w:r w:rsidR="008C792D">
        <w:t>zhodní soudu trestního.</w:t>
      </w:r>
      <w:r w:rsidR="008C792D">
        <w:tab/>
      </w:r>
      <w:r w:rsidR="008C792D">
        <w:tab/>
      </w:r>
      <w:r w:rsidR="008C792D">
        <w:tab/>
      </w:r>
      <w:r w:rsidR="008C792D">
        <w:tab/>
      </w:r>
      <w:r w:rsidR="008C792D">
        <w:tab/>
      </w:r>
      <w:r w:rsidR="008C792D">
        <w:tab/>
      </w:r>
      <w:r w:rsidR="008C792D">
        <w:tab/>
      </w:r>
      <w:r w:rsidR="008C792D">
        <w:tab/>
      </w:r>
      <w:r w:rsidR="00F01E03">
        <w:t xml:space="preserve">Zásadní změnu však můžeme vidět v předmětu trestného činu. Zatímco o.z.o. vyžadoval útok pouze proti zůstaviteli, ObčZ 1950 toto rozšiřuje i </w:t>
      </w:r>
      <w:r w:rsidR="002F2205">
        <w:t xml:space="preserve">na </w:t>
      </w:r>
      <w:r w:rsidR="00F01E03">
        <w:t xml:space="preserve">zůstavitelova manžela, </w:t>
      </w:r>
      <w:r w:rsidR="00F01E03">
        <w:lastRenderedPageBreak/>
        <w:t>děti a rodiče. Pojem rodičů a dětí</w:t>
      </w:r>
      <w:r w:rsidR="00C77243">
        <w:t xml:space="preserve"> se pak neměl chápat ve smyslu pokrevního příbuzenstva, ale měli se mezi ně zahrnout i osvojitelé a osvojenci.</w:t>
      </w:r>
      <w:r w:rsidR="00C77243" w:rsidRPr="00C77243">
        <w:rPr>
          <w:rStyle w:val="Znakapoznpodarou"/>
        </w:rPr>
        <w:t xml:space="preserve"> </w:t>
      </w:r>
      <w:r w:rsidR="00C77243">
        <w:rPr>
          <w:rStyle w:val="Znakapoznpodarou"/>
        </w:rPr>
        <w:footnoteReference w:id="83"/>
      </w:r>
      <w:r w:rsidR="00C77243">
        <w:t xml:space="preserve">  </w:t>
      </w:r>
    </w:p>
    <w:p w:rsidR="00C77243" w:rsidRDefault="00416D2C" w:rsidP="00C77243">
      <w:pPr>
        <w:pStyle w:val="Nadpis3"/>
      </w:pPr>
      <w:bookmarkStart w:id="104" w:name="_Toc60829484"/>
      <w:bookmarkStart w:id="105" w:name="_Toc60829612"/>
      <w:bookmarkStart w:id="106" w:name="_Toc60994662"/>
      <w:r>
        <w:t>5.2</w:t>
      </w:r>
      <w:r w:rsidR="00662D0D">
        <w:t>.2</w:t>
      </w:r>
      <w:r w:rsidR="00662D0D">
        <w:tab/>
      </w:r>
      <w:r w:rsidR="00C77243">
        <w:t>Zavrženíhodné jednání proti projevu poslední vůle zůstavitele</w:t>
      </w:r>
      <w:bookmarkEnd w:id="104"/>
      <w:bookmarkEnd w:id="105"/>
      <w:bookmarkEnd w:id="106"/>
    </w:p>
    <w:p w:rsidR="00C77243" w:rsidRPr="001C5AA0" w:rsidRDefault="00C77243" w:rsidP="00C77243">
      <w:r>
        <w:tab/>
      </w:r>
      <w:r w:rsidR="001C5AA0">
        <w:t xml:space="preserve">Druhým důvodem dědické nezpůsobilosti je jednání, které je namířené proti projevu svobodné vůle zůstavitele. Podstata tohoto důvodu nezpůsobilosti zůstala opět obdobná jako dříve, ale zákonodárce v tomto případě zvolil mnohem obecnější definici, když zákon pouze říká, že je nezpůsobilým ten, </w:t>
      </w:r>
      <w:r w:rsidR="001C5AA0">
        <w:rPr>
          <w:i/>
        </w:rPr>
        <w:t>„kdo se dopustí zavrženíhodného jednání proti projevu poslední vůle zůstavitelovi“.</w:t>
      </w:r>
      <w:r w:rsidR="001C5AA0">
        <w:t xml:space="preserve"> </w:t>
      </w:r>
      <w:r w:rsidR="001C5AA0">
        <w:rPr>
          <w:rStyle w:val="Znakapoznpodarou"/>
        </w:rPr>
        <w:footnoteReference w:id="84"/>
      </w:r>
      <w:r w:rsidR="001C5AA0">
        <w:t xml:space="preserve"> </w:t>
      </w:r>
    </w:p>
    <w:p w:rsidR="00F0331A" w:rsidRDefault="00C77243" w:rsidP="001C5AA0">
      <w:pPr>
        <w:pStyle w:val="Nadpis3"/>
      </w:pPr>
      <w:r>
        <w:t xml:space="preserve"> </w:t>
      </w:r>
      <w:bookmarkStart w:id="107" w:name="_Toc60829485"/>
      <w:bookmarkStart w:id="108" w:name="_Toc60829613"/>
      <w:bookmarkStart w:id="109" w:name="_Toc60994663"/>
      <w:r w:rsidR="00416D2C">
        <w:t>5.2</w:t>
      </w:r>
      <w:r w:rsidR="00662D0D">
        <w:t>.3</w:t>
      </w:r>
      <w:r w:rsidR="00662D0D">
        <w:tab/>
      </w:r>
      <w:r w:rsidR="001C5AA0">
        <w:t>Právní následky</w:t>
      </w:r>
      <w:r w:rsidR="00242B43">
        <w:t xml:space="preserve"> a prominutí</w:t>
      </w:r>
      <w:bookmarkEnd w:id="107"/>
      <w:bookmarkEnd w:id="108"/>
      <w:bookmarkEnd w:id="109"/>
    </w:p>
    <w:p w:rsidR="001C5AA0" w:rsidRPr="0027226B" w:rsidRDefault="00242B43" w:rsidP="001C5AA0">
      <w:r>
        <w:tab/>
        <w:t xml:space="preserve">Právním následkem naplnění důvodu nezpůsobilosti dle § 522 ObčZ 1950 je nemožnost dědění a občanský zákoník v § 525 výslovně uvádí, že se na takového dědice hledí </w:t>
      </w:r>
      <w:r w:rsidRPr="00B44786">
        <w:rPr>
          <w:i/>
        </w:rPr>
        <w:t>„jako by se zůstavitelovi smrti nedožil“.</w:t>
      </w:r>
      <w:r w:rsidR="0041105D" w:rsidRPr="00B44786">
        <w:rPr>
          <w:rStyle w:val="Znakapoznpodarou"/>
          <w:i/>
        </w:rPr>
        <w:footnoteReference w:id="85"/>
      </w:r>
      <w:r w:rsidR="003D1C44">
        <w:t xml:space="preserve"> </w:t>
      </w:r>
      <w:r w:rsidR="007746D8">
        <w:t>Pokud jde o zákonného nez</w:t>
      </w:r>
      <w:r w:rsidR="002F2205">
        <w:t>působilého dědice, pak jsou</w:t>
      </w:r>
      <w:r w:rsidR="007746D8">
        <w:t xml:space="preserve"> jako dříve povoláni k dědění jeho potomci</w:t>
      </w:r>
      <w:r w:rsidR="008C792D">
        <w:rPr>
          <w:i/>
        </w:rPr>
        <w:t xml:space="preserve">, </w:t>
      </w:r>
      <w:r w:rsidR="007746D8">
        <w:t xml:space="preserve">a pokud jde o testamentárního nezpůsobilého dědice, jsou povoláni dědicové dle zákonné posloupnosti. </w:t>
      </w:r>
      <w:r w:rsidR="0036528E">
        <w:tab/>
        <w:t xml:space="preserve">Pokud však důvod dědické nezpůsobilosti vyjde najevo až po potvrzení dědictví nezpůsobilému dědici, mají praví dědicové možnost domáhat se vydání dědictví, popřípadě náhrady škody. </w:t>
      </w:r>
      <w:r w:rsidR="0036528E">
        <w:tab/>
      </w:r>
      <w:r w:rsidR="0036528E">
        <w:tab/>
      </w:r>
      <w:r w:rsidR="00B44786">
        <w:tab/>
      </w:r>
      <w:r w:rsidR="0027226B">
        <w:t>Prominutí</w:t>
      </w:r>
      <w:r w:rsidR="0041105D">
        <w:t xml:space="preserve"> jednání je </w:t>
      </w:r>
      <w:r w:rsidR="005856D9">
        <w:t>pak řešeno obdobně jako v OZO</w:t>
      </w:r>
      <w:r w:rsidR="0041105D">
        <w:t>, tedy že k němu může dojít výslovně i konkludentně např. znov</w:t>
      </w:r>
      <w:r w:rsidR="007746D8">
        <w:t xml:space="preserve">u ustavením nezpůsobilého dědice dědicem </w:t>
      </w:r>
      <w:r w:rsidR="0041105D">
        <w:t>v závěti.</w:t>
      </w:r>
      <w:r w:rsidR="0036528E">
        <w:rPr>
          <w:rStyle w:val="Znakapoznpodarou"/>
        </w:rPr>
        <w:footnoteReference w:id="86"/>
      </w:r>
      <w:r w:rsidR="0041105D">
        <w:t xml:space="preserve"> </w:t>
      </w:r>
    </w:p>
    <w:p w:rsidR="00D74C39" w:rsidRPr="00661DE4" w:rsidRDefault="00416D2C" w:rsidP="0036528E">
      <w:pPr>
        <w:pStyle w:val="Nadpis2"/>
      </w:pPr>
      <w:bookmarkStart w:id="110" w:name="_Toc60829486"/>
      <w:bookmarkStart w:id="111" w:name="_Toc60829614"/>
      <w:bookmarkStart w:id="112" w:name="_Toc60994664"/>
      <w:r>
        <w:t>5.3</w:t>
      </w:r>
      <w:r w:rsidR="00662D0D">
        <w:tab/>
      </w:r>
      <w:r w:rsidR="0036528E">
        <w:t>Občanský zákoník 1964</w:t>
      </w:r>
      <w:bookmarkEnd w:id="110"/>
      <w:bookmarkEnd w:id="111"/>
      <w:bookmarkEnd w:id="112"/>
      <w:r w:rsidR="006A6809" w:rsidRPr="00661DE4">
        <w:tab/>
      </w:r>
      <w:r w:rsidR="006A6809" w:rsidRPr="00661DE4">
        <w:tab/>
      </w:r>
    </w:p>
    <w:p w:rsidR="00D74C39" w:rsidRPr="00CA1597" w:rsidRDefault="0036528E" w:rsidP="00CA1597">
      <w:pPr>
        <w:rPr>
          <w:rFonts w:cs="Times New Roman"/>
        </w:rPr>
      </w:pPr>
      <w:r>
        <w:tab/>
      </w:r>
      <w:r w:rsidR="00CA1597">
        <w:t>Úprava dědické nezpůsobilosti se od</w:t>
      </w:r>
      <w:r w:rsidR="00F71581">
        <w:t xml:space="preserve"> úpravy v</w:t>
      </w:r>
      <w:r w:rsidR="00CA1597">
        <w:t xml:space="preserve"> ObčZ 1950 ne</w:t>
      </w:r>
      <w:r w:rsidR="00F71581">
        <w:t>liší</w:t>
      </w:r>
      <w:r w:rsidR="00CA1597">
        <w:t>. Opět</w:t>
      </w:r>
      <w:r w:rsidR="002F2205">
        <w:t xml:space="preserve"> zde můžeme najít</w:t>
      </w:r>
      <w:r w:rsidR="00CA1597">
        <w:t xml:space="preserve"> dva důvody </w:t>
      </w:r>
      <w:r w:rsidR="00F71581">
        <w:t xml:space="preserve">dědické </w:t>
      </w:r>
      <w:r w:rsidR="00CA1597">
        <w:t xml:space="preserve">nezpůsobilosti, a to úmyslný trestný čin proti </w:t>
      </w:r>
      <w:r w:rsidR="00CA1597" w:rsidRPr="008C792D">
        <w:t>zůstaviteli, jeho manželu dětem či rodičům a zavrženíhodné jednání proti projevu zůstavitelovy pos</w:t>
      </w:r>
      <w:r w:rsidR="00F71581" w:rsidRPr="008C792D">
        <w:t>lední vůle.</w:t>
      </w:r>
      <w:r w:rsidR="00F71581">
        <w:t xml:space="preserve"> Judikatura opět stanovila</w:t>
      </w:r>
      <w:r w:rsidR="00CA1597">
        <w:t>, že při posuzování nepřípustnosti z důvodu úmyslného trestného činu je soud v dědickém řízení vázán pravomocným rozsudkem.</w:t>
      </w:r>
      <w:r w:rsidR="00CA1597">
        <w:rPr>
          <w:rStyle w:val="Znakapoznpodarou"/>
        </w:rPr>
        <w:footnoteReference w:id="87"/>
      </w:r>
      <w:r w:rsidR="00F71581">
        <w:t xml:space="preserve"> Dále pak také</w:t>
      </w:r>
      <w:r w:rsidR="00CA1597">
        <w:t xml:space="preserve"> upřesnila, že </w:t>
      </w:r>
      <w:r w:rsidR="00CA1597">
        <w:rPr>
          <w:i/>
        </w:rPr>
        <w:t>„Za zavrženíhodné jednání proti projevu poslední vůle zůstavitelovy, které by přivodilo dědickou nezpůsobilost dědice, nelze považovat, jestliže dědic v průběhu dědického řízení tvrdil, že předložená závět zůstavitele, je psána jeho vlastní rukou, ačkoli v</w:t>
      </w:r>
      <w:r w:rsidR="002F2205">
        <w:rPr>
          <w:i/>
        </w:rPr>
        <w:t> </w:t>
      </w:r>
      <w:r w:rsidR="00CA1597">
        <w:rPr>
          <w:i/>
        </w:rPr>
        <w:t>navazujícím</w:t>
      </w:r>
      <w:r w:rsidR="002F2205">
        <w:rPr>
          <w:i/>
        </w:rPr>
        <w:t xml:space="preserve"> </w:t>
      </w:r>
      <w:r w:rsidR="00CA1597">
        <w:rPr>
          <w:i/>
        </w:rPr>
        <w:lastRenderedPageBreak/>
        <w:t>soudním řízení bylo pravomocně rozhodnuto, že zůstavitel tuto závěť vlastní rukou nenapsal.“</w:t>
      </w:r>
      <w:r w:rsidR="00CA1597">
        <w:rPr>
          <w:rStyle w:val="Znakapoznpodarou"/>
          <w:i/>
        </w:rPr>
        <w:footnoteReference w:id="88"/>
      </w:r>
    </w:p>
    <w:p w:rsidR="00524EDC" w:rsidRDefault="00524EDC" w:rsidP="00524EDC"/>
    <w:p w:rsidR="00524EDC" w:rsidRDefault="00524EDC" w:rsidP="00524EDC"/>
    <w:p w:rsidR="00524EDC" w:rsidRDefault="00524EDC"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2F2205" w:rsidRDefault="002F2205" w:rsidP="00524EDC"/>
    <w:p w:rsidR="00524EDC" w:rsidRDefault="00D00A7B" w:rsidP="00D00A7B">
      <w:pPr>
        <w:pStyle w:val="Nadpis1"/>
      </w:pPr>
      <w:bookmarkStart w:id="113" w:name="_Toc60829487"/>
      <w:bookmarkStart w:id="114" w:name="_Toc60829615"/>
      <w:bookmarkStart w:id="115" w:name="_Toc60994665"/>
      <w:r>
        <w:lastRenderedPageBreak/>
        <w:t>6</w:t>
      </w:r>
      <w:r>
        <w:tab/>
        <w:t>Současná úprava institutu dědické nezpůsobilosti</w:t>
      </w:r>
      <w:bookmarkEnd w:id="113"/>
      <w:bookmarkEnd w:id="114"/>
      <w:bookmarkEnd w:id="115"/>
    </w:p>
    <w:p w:rsidR="007A5CF4" w:rsidRPr="009169BC" w:rsidRDefault="007A5CF4" w:rsidP="007A5CF4">
      <w:r>
        <w:tab/>
        <w:t>Institut dědi</w:t>
      </w:r>
      <w:r w:rsidR="00FC79EB">
        <w:t>cké nezpůsobilosti prošel při tvorbě nového občanského zákoníku velkými změnami</w:t>
      </w:r>
      <w:r>
        <w:t xml:space="preserve">. </w:t>
      </w:r>
      <w:r w:rsidR="000E3F2C">
        <w:t>Tou nejzásadnější z</w:t>
      </w:r>
      <w:r w:rsidR="00FC79EB">
        <w:t> </w:t>
      </w:r>
      <w:r w:rsidR="000E3F2C">
        <w:t>nich</w:t>
      </w:r>
      <w:r w:rsidR="00FC79EB">
        <w:t>,</w:t>
      </w:r>
      <w:r w:rsidR="000E3F2C">
        <w:t xml:space="preserve"> je rozšíření důvodů nezpůsobilosti z původ</w:t>
      </w:r>
      <w:r w:rsidR="009169BC">
        <w:t>ních dvou obsažených v ObčZ 1964</w:t>
      </w:r>
      <w:r w:rsidR="000E3F2C">
        <w:t xml:space="preserve"> na čtyři. Nově tedy ObčZ upravuje kromě nezpůsobilosti z důvodu spáchání </w:t>
      </w:r>
      <w:r w:rsidR="00FC79EB">
        <w:t xml:space="preserve">činu povahy </w:t>
      </w:r>
      <w:r w:rsidR="000E3F2C">
        <w:t xml:space="preserve">úmyslného trestného činu a zavrženíhodného činu proti zůstavitelově poslední vůli také nezpůsobilost z důvodu domácího násilí manžela </w:t>
      </w:r>
      <w:r w:rsidR="000E3F2C" w:rsidRPr="000E3F2C">
        <w:rPr>
          <w:rFonts w:cs="Times New Roman"/>
          <w:color w:val="000000" w:themeColor="text1"/>
          <w:szCs w:val="24"/>
          <w:shd w:val="clear" w:color="auto" w:fill="FFFFFF"/>
        </w:rPr>
        <w:t>a nezpůsobilost rodiče k dědění po svém nezletilém dítěti z důvodu zbavení rodičovské odpovědnosti</w:t>
      </w:r>
      <w:r w:rsidR="000E3F2C">
        <w:t xml:space="preserve">. </w:t>
      </w:r>
      <w:r w:rsidR="00A44DCE">
        <w:t>Proč jsou tato ustanovení do občanského zákoníku zařazena</w:t>
      </w:r>
      <w:r w:rsidR="009169BC">
        <w:t>,</w:t>
      </w:r>
      <w:r w:rsidR="00A44DCE">
        <w:t xml:space="preserve"> uv</w:t>
      </w:r>
      <w:r w:rsidR="009169BC">
        <w:t>á</w:t>
      </w:r>
      <w:r w:rsidR="00A44DCE">
        <w:t>dí důvodová zpráva:</w:t>
      </w:r>
      <w:r w:rsidR="009169BC">
        <w:t xml:space="preserve"> </w:t>
      </w:r>
      <w:r w:rsidR="00A44DCE" w:rsidRPr="009169BC">
        <w:rPr>
          <w:i/>
        </w:rPr>
        <w:t>„</w:t>
      </w:r>
      <w:r w:rsidR="009169BC" w:rsidRPr="009169BC">
        <w:rPr>
          <w:rFonts w:cs="Times New Roman"/>
          <w:i/>
          <w:szCs w:val="24"/>
          <w:shd w:val="clear" w:color="auto" w:fill="FFFFFF"/>
        </w:rPr>
        <w:t>Dědická nezpůsobilost vylučuje z dědického práva osobu, která se dopustila činu, v jehož důsledku se stala nehodnou dědictví nabýt, protože by její podílení se na výhodách plynoucích z právního nástupnictví po zůstaviteli odporovalo zásadám spravedlnosti a obecné morálce.“</w:t>
      </w:r>
      <w:r w:rsidR="009169BC" w:rsidRPr="009169BC">
        <w:rPr>
          <w:rStyle w:val="Znakapoznpodarou"/>
          <w:rFonts w:cs="Times New Roman"/>
          <w:szCs w:val="24"/>
          <w:shd w:val="clear" w:color="auto" w:fill="FFFFFF"/>
        </w:rPr>
        <w:footnoteReference w:id="89"/>
      </w:r>
      <w:r w:rsidR="00B61D1A">
        <w:rPr>
          <w:rFonts w:cs="Times New Roman"/>
          <w:szCs w:val="24"/>
          <w:shd w:val="clear" w:color="auto" w:fill="FFFFFF"/>
        </w:rPr>
        <w:t xml:space="preserve"> </w:t>
      </w:r>
      <w:r w:rsidR="003E05F0">
        <w:rPr>
          <w:rFonts w:cs="Times New Roman"/>
          <w:szCs w:val="24"/>
          <w:shd w:val="clear" w:color="auto" w:fill="FFFFFF"/>
        </w:rPr>
        <w:t>K posouzení dědické nezpůsobilosti se použije právo platné v den s</w:t>
      </w:r>
      <w:r w:rsidR="00891F3E">
        <w:rPr>
          <w:rFonts w:cs="Times New Roman"/>
          <w:szCs w:val="24"/>
          <w:shd w:val="clear" w:color="auto" w:fill="FFFFFF"/>
        </w:rPr>
        <w:t>mrti zůstavitele dle § 3069 ObčZ.</w:t>
      </w:r>
      <w:r w:rsidR="003E05F0">
        <w:rPr>
          <w:rFonts w:cs="Times New Roman"/>
          <w:szCs w:val="24"/>
          <w:shd w:val="clear" w:color="auto" w:fill="FFFFFF"/>
        </w:rPr>
        <w:t xml:space="preserve"> </w:t>
      </w:r>
      <w:r w:rsidR="00B61D1A">
        <w:rPr>
          <w:rFonts w:cs="Times New Roman"/>
          <w:szCs w:val="24"/>
          <w:shd w:val="clear" w:color="auto" w:fill="FFFFFF"/>
        </w:rPr>
        <w:tab/>
      </w:r>
      <w:r w:rsidR="00B61D1A">
        <w:rPr>
          <w:rFonts w:cs="Times New Roman"/>
          <w:szCs w:val="24"/>
          <w:shd w:val="clear" w:color="auto" w:fill="FFFFFF"/>
        </w:rPr>
        <w:tab/>
      </w:r>
      <w:r w:rsidR="00B61D1A">
        <w:rPr>
          <w:rFonts w:cs="Times New Roman"/>
          <w:szCs w:val="24"/>
          <w:shd w:val="clear" w:color="auto" w:fill="FFFFFF"/>
        </w:rPr>
        <w:tab/>
      </w:r>
      <w:r w:rsidR="00B61D1A">
        <w:rPr>
          <w:rFonts w:cs="Times New Roman"/>
          <w:szCs w:val="24"/>
          <w:shd w:val="clear" w:color="auto" w:fill="FFFFFF"/>
        </w:rPr>
        <w:tab/>
      </w:r>
      <w:r w:rsidR="00B61D1A">
        <w:rPr>
          <w:rFonts w:cs="Times New Roman"/>
          <w:szCs w:val="24"/>
          <w:shd w:val="clear" w:color="auto" w:fill="FFFFFF"/>
        </w:rPr>
        <w:tab/>
      </w:r>
      <w:r w:rsidR="00B61D1A">
        <w:rPr>
          <w:rFonts w:cs="Times New Roman"/>
          <w:szCs w:val="24"/>
          <w:shd w:val="clear" w:color="auto" w:fill="FFFFFF"/>
        </w:rPr>
        <w:tab/>
      </w:r>
      <w:r w:rsidR="00B61D1A">
        <w:rPr>
          <w:rFonts w:cs="Times New Roman"/>
          <w:szCs w:val="24"/>
          <w:shd w:val="clear" w:color="auto" w:fill="FFFFFF"/>
        </w:rPr>
        <w:tab/>
      </w:r>
      <w:r w:rsidR="00B61D1A">
        <w:rPr>
          <w:rFonts w:cs="Times New Roman"/>
          <w:szCs w:val="24"/>
          <w:shd w:val="clear" w:color="auto" w:fill="FFFFFF"/>
        </w:rPr>
        <w:tab/>
      </w:r>
      <w:r w:rsidR="00B61D1A">
        <w:rPr>
          <w:rFonts w:cs="Times New Roman"/>
          <w:szCs w:val="24"/>
          <w:shd w:val="clear" w:color="auto" w:fill="FFFFFF"/>
        </w:rPr>
        <w:tab/>
      </w:r>
      <w:r w:rsidR="00B61D1A">
        <w:rPr>
          <w:rFonts w:cs="Times New Roman"/>
          <w:szCs w:val="24"/>
          <w:shd w:val="clear" w:color="auto" w:fill="FFFFFF"/>
        </w:rPr>
        <w:tab/>
      </w:r>
      <w:r w:rsidR="00B61D1A">
        <w:rPr>
          <w:rFonts w:cs="Times New Roman"/>
          <w:szCs w:val="24"/>
          <w:shd w:val="clear" w:color="auto" w:fill="FFFFFF"/>
        </w:rPr>
        <w:tab/>
      </w:r>
      <w:r w:rsidR="00B61D1A">
        <w:rPr>
          <w:rFonts w:cs="Times New Roman"/>
          <w:szCs w:val="24"/>
          <w:shd w:val="clear" w:color="auto" w:fill="FFFFFF"/>
        </w:rPr>
        <w:tab/>
      </w:r>
      <w:r w:rsidR="00B61D1A">
        <w:rPr>
          <w:rFonts w:cs="Times New Roman"/>
          <w:szCs w:val="24"/>
          <w:shd w:val="clear" w:color="auto" w:fill="FFFFFF"/>
        </w:rPr>
        <w:tab/>
      </w:r>
      <w:r w:rsidR="00B61D1A" w:rsidRPr="008C792D">
        <w:rPr>
          <w:rFonts w:cs="Times New Roman"/>
          <w:szCs w:val="24"/>
          <w:shd w:val="clear" w:color="auto" w:fill="FFFFFF"/>
        </w:rPr>
        <w:t>Na první pohled se může zdá</w:t>
      </w:r>
      <w:r w:rsidR="008C1D0A" w:rsidRPr="008C792D">
        <w:rPr>
          <w:rFonts w:cs="Times New Roman"/>
          <w:szCs w:val="24"/>
          <w:shd w:val="clear" w:color="auto" w:fill="FFFFFF"/>
        </w:rPr>
        <w:t>t</w:t>
      </w:r>
      <w:r w:rsidR="00B61D1A" w:rsidRPr="008C792D">
        <w:rPr>
          <w:rFonts w:cs="Times New Roman"/>
          <w:szCs w:val="24"/>
          <w:shd w:val="clear" w:color="auto" w:fill="FFFFFF"/>
        </w:rPr>
        <w:t>,</w:t>
      </w:r>
      <w:r w:rsidR="008C792D" w:rsidRPr="008C792D">
        <w:rPr>
          <w:rFonts w:cs="Times New Roman"/>
          <w:i/>
          <w:szCs w:val="24"/>
          <w:shd w:val="clear" w:color="auto" w:fill="FFFFFF"/>
        </w:rPr>
        <w:t xml:space="preserve"> </w:t>
      </w:r>
      <w:r w:rsidR="00B61D1A" w:rsidRPr="008C792D">
        <w:rPr>
          <w:rFonts w:cs="Times New Roman"/>
          <w:szCs w:val="24"/>
          <w:shd w:val="clear" w:color="auto" w:fill="FFFFFF"/>
        </w:rPr>
        <w:t>že je</w:t>
      </w:r>
      <w:r w:rsidR="00B61D1A">
        <w:rPr>
          <w:rFonts w:cs="Times New Roman"/>
          <w:szCs w:val="24"/>
          <w:shd w:val="clear" w:color="auto" w:fill="FFFFFF"/>
        </w:rPr>
        <w:t xml:space="preserve"> právní úprava dědické nezpůsobilosti obdobná j</w:t>
      </w:r>
      <w:r w:rsidR="009A0669">
        <w:rPr>
          <w:rFonts w:cs="Times New Roman"/>
          <w:szCs w:val="24"/>
          <w:shd w:val="clear" w:color="auto" w:fill="FFFFFF"/>
        </w:rPr>
        <w:t>ako právní úprava vydědění, existují</w:t>
      </w:r>
      <w:r w:rsidR="00B61D1A">
        <w:rPr>
          <w:rFonts w:cs="Times New Roman"/>
          <w:szCs w:val="24"/>
          <w:shd w:val="clear" w:color="auto" w:fill="FFFFFF"/>
        </w:rPr>
        <w:t xml:space="preserve"> však mezi nimi zásadní rozdíly. Především se vydědění vztahuje pouze na nepominutelné dědice, zatímco dědická nezpůsobilost se může týkat všech </w:t>
      </w:r>
      <w:r w:rsidR="009A0669">
        <w:rPr>
          <w:rFonts w:cs="Times New Roman"/>
          <w:szCs w:val="24"/>
          <w:shd w:val="clear" w:color="auto" w:fill="FFFFFF"/>
        </w:rPr>
        <w:t>potencionálních dědiců, ať už</w:t>
      </w:r>
      <w:r w:rsidR="00B61D1A">
        <w:rPr>
          <w:rFonts w:cs="Times New Roman"/>
          <w:szCs w:val="24"/>
          <w:shd w:val="clear" w:color="auto" w:fill="FFFFFF"/>
        </w:rPr>
        <w:t xml:space="preserve"> zákonného, smluvního či závětního. K platnému vydědění je pak třeba aktivní právní jednání zůstavitele, na rozdíl od dědické nezpůsobilosti, která nastává ze zákona. To z toho důvodu, že důvody vydědění nedosahují takové intenzity, aby mohly samy o sobě způsobit vyloučení z dědického práva. Dalším rozdílem je také zánik účinků těchto institutů. K zániku vydědění je třeba listinu, která vydědění obsahuje</w:t>
      </w:r>
      <w:r w:rsidR="002F2205">
        <w:rPr>
          <w:rFonts w:cs="Times New Roman"/>
          <w:szCs w:val="24"/>
          <w:shd w:val="clear" w:color="auto" w:fill="FFFFFF"/>
        </w:rPr>
        <w:t>,</w:t>
      </w:r>
      <w:r w:rsidR="00B61D1A">
        <w:rPr>
          <w:rFonts w:cs="Times New Roman"/>
          <w:szCs w:val="24"/>
          <w:shd w:val="clear" w:color="auto" w:fill="FFFFFF"/>
        </w:rPr>
        <w:t xml:space="preserve"> zničit nebo ji výslovně odvolat, k zániku dědické nezpůsobilosti je zapotřebí prominutí č</w:t>
      </w:r>
      <w:r w:rsidR="009A0669">
        <w:rPr>
          <w:rFonts w:cs="Times New Roman"/>
          <w:szCs w:val="24"/>
          <w:shd w:val="clear" w:color="auto" w:fill="FFFFFF"/>
        </w:rPr>
        <w:t>inu zůstavitelem. Vydědění se mů</w:t>
      </w:r>
      <w:r w:rsidR="00B61D1A">
        <w:rPr>
          <w:rFonts w:cs="Times New Roman"/>
          <w:szCs w:val="24"/>
          <w:shd w:val="clear" w:color="auto" w:fill="FFFFFF"/>
        </w:rPr>
        <w:t>že za určitých podmínek vztahovat i na potomky vyděděného</w:t>
      </w:r>
      <w:r w:rsidR="009A0669">
        <w:rPr>
          <w:rFonts w:cs="Times New Roman"/>
          <w:szCs w:val="24"/>
          <w:shd w:val="clear" w:color="auto" w:fill="FFFFFF"/>
        </w:rPr>
        <w:t xml:space="preserve"> (§ 1646 odst.</w:t>
      </w:r>
      <w:r w:rsidR="002F2205">
        <w:rPr>
          <w:rFonts w:cs="Times New Roman"/>
          <w:szCs w:val="24"/>
          <w:shd w:val="clear" w:color="auto" w:fill="FFFFFF"/>
        </w:rPr>
        <w:t xml:space="preserve"> </w:t>
      </w:r>
      <w:r w:rsidR="009A0669">
        <w:rPr>
          <w:rFonts w:cs="Times New Roman"/>
          <w:szCs w:val="24"/>
          <w:shd w:val="clear" w:color="auto" w:fill="FFFFFF"/>
        </w:rPr>
        <w:t>3)</w:t>
      </w:r>
      <w:r w:rsidR="00B61D1A">
        <w:rPr>
          <w:rFonts w:cs="Times New Roman"/>
          <w:szCs w:val="24"/>
          <w:shd w:val="clear" w:color="auto" w:fill="FFFFFF"/>
        </w:rPr>
        <w:t xml:space="preserve">, zatímco </w:t>
      </w:r>
      <w:r w:rsidR="009A0669">
        <w:rPr>
          <w:rFonts w:cs="Times New Roman"/>
          <w:szCs w:val="24"/>
          <w:shd w:val="clear" w:color="auto" w:fill="FFFFFF"/>
        </w:rPr>
        <w:t>dědická nezpůsobilost se na potomky vztahuje jen v jednom případě (§ 1482 odst.1). A nakonec důsledkem vydědění je ztráta povinného dílu, důsledkem dědické nezpůsobilosti je však ztráta veškerých dědických nároků.</w:t>
      </w:r>
      <w:r w:rsidR="009A0669">
        <w:rPr>
          <w:rStyle w:val="Znakapoznpodarou"/>
          <w:rFonts w:cs="Times New Roman"/>
          <w:szCs w:val="24"/>
          <w:shd w:val="clear" w:color="auto" w:fill="FFFFFF"/>
        </w:rPr>
        <w:footnoteReference w:id="90"/>
      </w:r>
    </w:p>
    <w:p w:rsidR="00D00A7B" w:rsidRDefault="00891F3E" w:rsidP="00D00A7B">
      <w:pPr>
        <w:pStyle w:val="Nadpis2"/>
      </w:pPr>
      <w:bookmarkStart w:id="116" w:name="_Toc60829488"/>
      <w:bookmarkStart w:id="117" w:name="_Toc60829616"/>
      <w:bookmarkStart w:id="118" w:name="_Toc60994666"/>
      <w:r>
        <w:t>6.1</w:t>
      </w:r>
      <w:r>
        <w:tab/>
        <w:t>Obecná úprava dle § 1481 ObčZ</w:t>
      </w:r>
      <w:bookmarkEnd w:id="116"/>
      <w:bookmarkEnd w:id="117"/>
      <w:bookmarkEnd w:id="118"/>
    </w:p>
    <w:p w:rsidR="003D1C44" w:rsidRPr="00891F3E" w:rsidRDefault="003D1C44" w:rsidP="003D1C44">
      <w:r>
        <w:tab/>
        <w:t xml:space="preserve">K důvodům dědické nezpůsobilosti soud přihlíží z úřední povinnosti, neboť nezpůsobilost nastává ze zákona a vztahuje se na všechny dědice bez ohledu na titul, o který opírají své dědické právo. Nezpůsobilý dědic tedy nedědí, nemůže se stát ani odkazovníkem a </w:t>
      </w:r>
      <w:r>
        <w:lastRenderedPageBreak/>
        <w:t>nemá právo na povinný díl. N</w:t>
      </w:r>
      <w:r w:rsidR="003C4EA0">
        <w:t>a místo nezpůsobilého dědice dle zákonné posloupnosti,</w:t>
      </w:r>
      <w:r>
        <w:t xml:space="preserve"> tak jako dříve</w:t>
      </w:r>
      <w:r w:rsidR="003C4EA0">
        <w:t>,</w:t>
      </w:r>
      <w:r w:rsidR="00F71581">
        <w:t xml:space="preserve"> nastupují jeho potomci. </w:t>
      </w:r>
      <w:r w:rsidR="003C4EA0">
        <w:rPr>
          <w:color w:val="000000" w:themeColor="text1"/>
        </w:rPr>
        <w:t xml:space="preserve">Pokud zůstavitel uzavřel dědickou smlouvu nebo sepsal závět, nastoupí na místo nezpůsobilého dědice zůstavitelem povolaný následník, pokud takový není, pak přiroste jeho podíl ostatním dědicům, budou-li splněny zákonné podmínky dle § 1504. V případě, že však každému z dědiců již připadl určitý dědický podíl, získají uvolněný podíl </w:t>
      </w:r>
      <w:r w:rsidR="003C4EA0" w:rsidRPr="008C792D">
        <w:rPr>
          <w:color w:val="000000" w:themeColor="text1"/>
        </w:rPr>
        <w:t xml:space="preserve">dědicové </w:t>
      </w:r>
      <w:r w:rsidR="008C1D0A" w:rsidRPr="008C792D">
        <w:rPr>
          <w:color w:val="000000" w:themeColor="text1"/>
        </w:rPr>
        <w:t xml:space="preserve">ze zákona. Stejně tak </w:t>
      </w:r>
      <w:r w:rsidR="008C792D" w:rsidRPr="008C792D">
        <w:rPr>
          <w:color w:val="000000" w:themeColor="text1"/>
        </w:rPr>
        <w:t>v</w:t>
      </w:r>
      <w:r w:rsidR="003C4EA0" w:rsidRPr="008C792D">
        <w:rPr>
          <w:color w:val="000000" w:themeColor="text1"/>
        </w:rPr>
        <w:t> případě, kdy je jediný dědic dědicky nezpůsobilý a není ustanoven náhradník</w:t>
      </w:r>
      <w:r w:rsidR="003C4EA0">
        <w:rPr>
          <w:color w:val="000000" w:themeColor="text1"/>
        </w:rPr>
        <w:t>.</w:t>
      </w:r>
      <w:r w:rsidR="003C4EA0">
        <w:rPr>
          <w:rStyle w:val="Znakapoznpodarou"/>
          <w:color w:val="000000" w:themeColor="text1"/>
        </w:rPr>
        <w:footnoteReference w:id="91"/>
      </w:r>
      <w:r w:rsidR="003C4EA0">
        <w:rPr>
          <w:color w:val="000000" w:themeColor="text1"/>
        </w:rPr>
        <w:t xml:space="preserve"> </w:t>
      </w:r>
    </w:p>
    <w:p w:rsidR="006E204B" w:rsidRPr="00891F3E" w:rsidRDefault="00654EAE" w:rsidP="006E204B">
      <w:pPr>
        <w:pStyle w:val="Nadpis3"/>
        <w:rPr>
          <w:color w:val="auto"/>
        </w:rPr>
      </w:pPr>
      <w:bookmarkStart w:id="119" w:name="_Toc60829489"/>
      <w:bookmarkStart w:id="120" w:name="_Toc60829617"/>
      <w:bookmarkStart w:id="121" w:name="_Toc60994667"/>
      <w:r w:rsidRPr="00891F3E">
        <w:rPr>
          <w:color w:val="auto"/>
        </w:rPr>
        <w:t>6.1.1</w:t>
      </w:r>
      <w:r w:rsidR="006E204B" w:rsidRPr="00891F3E">
        <w:rPr>
          <w:color w:val="auto"/>
        </w:rPr>
        <w:tab/>
        <w:t>Čin povahy úmyslného trestného činu</w:t>
      </w:r>
      <w:bookmarkEnd w:id="119"/>
      <w:bookmarkEnd w:id="120"/>
      <w:bookmarkEnd w:id="121"/>
    </w:p>
    <w:p w:rsidR="00F45E82" w:rsidRDefault="006E204B" w:rsidP="006E204B">
      <w:r w:rsidRPr="00891F3E">
        <w:tab/>
        <w:t>Prvním z důvodů dědické nezp</w:t>
      </w:r>
      <w:r w:rsidR="00891F3E" w:rsidRPr="00891F3E">
        <w:t>ůsobilosti uvedených v § 1481 ObčZ</w:t>
      </w:r>
      <w:r w:rsidRPr="00891F3E">
        <w:t xml:space="preserve"> je spáchání činu, který má povahu úmyslného trestného činu. Nový občanský zákoník </w:t>
      </w:r>
      <w:r w:rsidR="005A05DB" w:rsidRPr="00891F3E">
        <w:t>zásadním způsobem změnil zákonnou definici, když formulaci „úmyslný trestný čin“ z ObčZ 1964 změnil právě na „čin povahy úmyslného trestného činu“,</w:t>
      </w:r>
      <w:r w:rsidRPr="00891F3E">
        <w:t xml:space="preserve"> </w:t>
      </w:r>
      <w:r w:rsidR="005A05DB" w:rsidRPr="00891F3E">
        <w:t xml:space="preserve">a </w:t>
      </w:r>
      <w:r w:rsidRPr="00891F3E">
        <w:t>to</w:t>
      </w:r>
      <w:r w:rsidR="005A05DB" w:rsidRPr="00891F3E">
        <w:t xml:space="preserve"> vše</w:t>
      </w:r>
      <w:r w:rsidRPr="00891F3E">
        <w:t xml:space="preserve"> ve snaze</w:t>
      </w:r>
      <w:r w:rsidR="006E6032" w:rsidRPr="00891F3E">
        <w:t xml:space="preserve"> rozšířit okruh osob, které jsou</w:t>
      </w:r>
      <w:r w:rsidRPr="00891F3E">
        <w:t xml:space="preserve"> dědicky nezpůsobilé. </w:t>
      </w:r>
      <w:r w:rsidR="005A05DB" w:rsidRPr="00891F3E">
        <w:t xml:space="preserve">Díky této změně tak došlo k jasnému zodpovězení otázky, zda se daný „úmyslný trestný čin“, tak jak byl formulován v ObčZ 1964, vztahuje i na osoby, které nejsou trestně odpovědné. </w:t>
      </w:r>
      <w:r w:rsidRPr="00891F3E">
        <w:t>Nově se tedy vztahuje i na ty, které sice spáchaly trestný čin, ale n</w:t>
      </w:r>
      <w:r w:rsidR="006C5B7E" w:rsidRPr="00891F3E">
        <w:t xml:space="preserve">ejsou za něj trestně odpovědné a to </w:t>
      </w:r>
      <w:r w:rsidRPr="00891F3E">
        <w:t>z</w:t>
      </w:r>
      <w:r w:rsidR="006C5B7E" w:rsidRPr="00891F3E">
        <w:t> </w:t>
      </w:r>
      <w:r w:rsidRPr="00891F3E">
        <w:t>důvodu</w:t>
      </w:r>
      <w:r w:rsidR="006C5B7E" w:rsidRPr="00891F3E">
        <w:t xml:space="preserve"> nedovršení patnáctého roku</w:t>
      </w:r>
      <w:r w:rsidRPr="00891F3E">
        <w:t xml:space="preserve"> věku</w:t>
      </w:r>
      <w:r w:rsidR="006C5B7E" w:rsidRPr="00891F3E">
        <w:t>,</w:t>
      </w:r>
      <w:r w:rsidRPr="00891F3E">
        <w:t xml:space="preserve"> nepříčetnosti v do</w:t>
      </w:r>
      <w:r w:rsidR="006C5B7E" w:rsidRPr="00891F3E">
        <w:t>bě spáchání činu, případně neodsouzení, promlčení trestní odpovědnosti, vyhlášení amnestie nebo udělení milosti</w:t>
      </w:r>
      <w:r w:rsidRPr="00891F3E">
        <w:t>.</w:t>
      </w:r>
      <w:r w:rsidR="00D261CC" w:rsidRPr="00891F3E">
        <w:rPr>
          <w:rStyle w:val="Znakapoznpodarou"/>
        </w:rPr>
        <w:footnoteReference w:id="92"/>
      </w:r>
      <w:r w:rsidR="00D261CC" w:rsidRPr="001F3FCC">
        <w:rPr>
          <w:color w:val="FF0000"/>
        </w:rPr>
        <w:tab/>
      </w:r>
      <w:r w:rsidR="00D261CC" w:rsidRPr="001F3FCC">
        <w:rPr>
          <w:color w:val="FF0000"/>
        </w:rPr>
        <w:tab/>
      </w:r>
      <w:r w:rsidR="00D261CC" w:rsidRPr="001F3FCC">
        <w:rPr>
          <w:color w:val="FF0000"/>
        </w:rPr>
        <w:tab/>
      </w:r>
      <w:r w:rsidR="00D261CC" w:rsidRPr="001F3FCC">
        <w:rPr>
          <w:color w:val="FF0000"/>
        </w:rPr>
        <w:tab/>
      </w:r>
      <w:r w:rsidR="00D261CC" w:rsidRPr="001F3FCC">
        <w:rPr>
          <w:color w:val="FF0000"/>
        </w:rPr>
        <w:tab/>
      </w:r>
      <w:r w:rsidR="00D261CC" w:rsidRPr="001F3FCC">
        <w:rPr>
          <w:color w:val="FF0000"/>
        </w:rPr>
        <w:tab/>
      </w:r>
      <w:r w:rsidR="00D261CC" w:rsidRPr="001F3FCC">
        <w:rPr>
          <w:color w:val="FF0000"/>
        </w:rPr>
        <w:tab/>
      </w:r>
      <w:r w:rsidR="00D261CC" w:rsidRPr="001F3FCC">
        <w:rPr>
          <w:color w:val="FF0000"/>
        </w:rPr>
        <w:tab/>
      </w:r>
      <w:r w:rsidR="00D261CC" w:rsidRPr="001F3FCC">
        <w:rPr>
          <w:color w:val="FF0000"/>
        </w:rPr>
        <w:tab/>
      </w:r>
      <w:r w:rsidR="00D261CC">
        <w:tab/>
      </w:r>
      <w:r w:rsidR="00BF4DCD">
        <w:t>Zákon v souvislosti s dědickou nezpůsobilost</w:t>
      </w:r>
      <w:r w:rsidR="004161B4">
        <w:t>í úzce pracuje s pojetím trestné</w:t>
      </w:r>
      <w:r w:rsidR="00BF4DCD">
        <w:t xml:space="preserve">ho činu. Trestným činem se rozumí protiprávní čin, který trestní zákon označuje za trestný </w:t>
      </w:r>
      <w:r w:rsidR="00D80038">
        <w:t>a který vykazuje znaky uvedené v takovém</w:t>
      </w:r>
      <w:r w:rsidR="006E6032">
        <w:t xml:space="preserve"> </w:t>
      </w:r>
      <w:r w:rsidR="00D80038">
        <w:t>zákoně</w:t>
      </w:r>
      <w:r w:rsidR="008F0458">
        <w:t>(srov.</w:t>
      </w:r>
      <w:r w:rsidR="00891F3E">
        <w:t xml:space="preserve"> § 13 odst.1 TZ</w:t>
      </w:r>
      <w:r w:rsidR="00062E55">
        <w:t>)</w:t>
      </w:r>
      <w:r w:rsidR="00D80038">
        <w:t>. K trestní odpovědnosti za takový čin je pak třeba úmyslného zaviněné, pokud trestní zákon výslovně nestanoví, že postačí zavinění z</w:t>
      </w:r>
      <w:r w:rsidR="00062E55">
        <w:t> </w:t>
      </w:r>
      <w:r w:rsidR="00D80038">
        <w:t>nedbalosti</w:t>
      </w:r>
      <w:r w:rsidR="008F0458">
        <w:t xml:space="preserve"> (srov.</w:t>
      </w:r>
      <w:r w:rsidR="00891F3E">
        <w:t xml:space="preserve"> § 13 odst. 2 TZ</w:t>
      </w:r>
      <w:r w:rsidR="00062E55">
        <w:t>).</w:t>
      </w:r>
      <w:r w:rsidR="00D80038">
        <w:t xml:space="preserve"> Trestní zákoník dělí trestné činy na přečiny a zločiny, při</w:t>
      </w:r>
      <w:r w:rsidR="00062E55">
        <w:t xml:space="preserve">tom přečiny </w:t>
      </w:r>
      <w:r w:rsidR="00D80038">
        <w:t>jsou všechny nedbalostní trestné č</w:t>
      </w:r>
      <w:r w:rsidR="004161B4">
        <w:t>iny a ty úmyslné trestné činy, z</w:t>
      </w:r>
      <w:r w:rsidR="00D80038">
        <w:t>a něž trestní zákon stanoví trest odnětí svob</w:t>
      </w:r>
      <w:r w:rsidR="00062E55">
        <w:t>ody</w:t>
      </w:r>
      <w:r w:rsidR="004161B4">
        <w:t xml:space="preserve"> s horní hranicí do pěti let, </w:t>
      </w:r>
      <w:r w:rsidR="00062E55">
        <w:t>zločiny</w:t>
      </w:r>
      <w:r w:rsidR="00D80038">
        <w:t xml:space="preserve"> jsou </w:t>
      </w:r>
      <w:r w:rsidR="00062E55">
        <w:t xml:space="preserve">všechny ostatní trestné činy a zvlášť závažné zločiny jsou ty úmyslné trestné činy, za něž trestní zákon stanoví trest odnětí </w:t>
      </w:r>
      <w:r w:rsidR="00062E55" w:rsidRPr="000D63EE">
        <w:t>svobody s horní hranicí tres</w:t>
      </w:r>
      <w:r w:rsidR="008F0458">
        <w:t>tní sazby nejméně deset let (srov.</w:t>
      </w:r>
      <w:r w:rsidR="00891F3E">
        <w:t xml:space="preserve"> § 14 TZ</w:t>
      </w:r>
      <w:r w:rsidR="00062E55" w:rsidRPr="000D63EE">
        <w:t>)</w:t>
      </w:r>
      <w:r w:rsidR="000D63EE">
        <w:t xml:space="preserve">. </w:t>
      </w:r>
      <w:r w:rsidR="000D63EE" w:rsidRPr="000D63EE">
        <w:rPr>
          <w:rFonts w:cs="Times New Roman"/>
          <w:szCs w:val="24"/>
          <w:shd w:val="clear" w:color="auto" w:fill="FFFFFF"/>
        </w:rPr>
        <w:t xml:space="preserve">Trestný čin je spáchán úmyslně, jestliže pachatel chtěl způsobem uvedeným v trestním zákoně porušit nebo ohrozit zájem chráněný takovým zákonem, nebo věděl, že svým jednáním může takové porušení nebo ohrožení způsobit, a pro případ, že je </w:t>
      </w:r>
      <w:r w:rsidR="008F0458">
        <w:rPr>
          <w:rFonts w:cs="Times New Roman"/>
          <w:szCs w:val="24"/>
          <w:shd w:val="clear" w:color="auto" w:fill="FFFFFF"/>
        </w:rPr>
        <w:t xml:space="preserve">způsobí, byl </w:t>
      </w:r>
      <w:r w:rsidR="008F0458">
        <w:rPr>
          <w:rFonts w:cs="Times New Roman"/>
          <w:szCs w:val="24"/>
          <w:shd w:val="clear" w:color="auto" w:fill="FFFFFF"/>
        </w:rPr>
        <w:lastRenderedPageBreak/>
        <w:t>s tím srozuměn (srov.</w:t>
      </w:r>
      <w:r w:rsidR="000D63EE" w:rsidRPr="000D63EE">
        <w:rPr>
          <w:rFonts w:cs="Times New Roman"/>
          <w:szCs w:val="24"/>
          <w:shd w:val="clear" w:color="auto" w:fill="FFFFFF"/>
        </w:rPr>
        <w:t> </w:t>
      </w:r>
      <w:r w:rsidR="00891F3E">
        <w:rPr>
          <w:rFonts w:cs="Times New Roman"/>
          <w:szCs w:val="24"/>
        </w:rPr>
        <w:t>§ 15 TZ</w:t>
      </w:r>
      <w:r w:rsidR="000D63EE" w:rsidRPr="000D63EE">
        <w:rPr>
          <w:rFonts w:cs="Times New Roman"/>
          <w:szCs w:val="24"/>
          <w:shd w:val="clear" w:color="auto" w:fill="FFFFFF"/>
        </w:rPr>
        <w:t>)</w:t>
      </w:r>
      <w:r w:rsidR="000D63EE">
        <w:rPr>
          <w:rFonts w:cs="Times New Roman"/>
          <w:szCs w:val="24"/>
          <w:shd w:val="clear" w:color="auto" w:fill="FFFFFF"/>
        </w:rPr>
        <w:t>.</w:t>
      </w:r>
      <w:r w:rsidR="000D63EE">
        <w:rPr>
          <w:rStyle w:val="Znakapoznpodarou"/>
          <w:rFonts w:cs="Times New Roman"/>
          <w:szCs w:val="24"/>
          <w:shd w:val="clear" w:color="auto" w:fill="FFFFFF"/>
        </w:rPr>
        <w:footnoteReference w:id="93"/>
      </w:r>
      <w:r w:rsidR="00D261CC">
        <w:t xml:space="preserve"> </w:t>
      </w:r>
      <w:r w:rsidR="00D261CC">
        <w:tab/>
      </w:r>
      <w:r w:rsidR="00D261CC">
        <w:tab/>
      </w:r>
      <w:r w:rsidR="00D261CC">
        <w:tab/>
      </w:r>
      <w:r w:rsidR="00D261CC">
        <w:tab/>
      </w:r>
      <w:r w:rsidR="00D261CC">
        <w:tab/>
      </w:r>
      <w:r w:rsidR="00D261CC">
        <w:tab/>
      </w:r>
      <w:r w:rsidR="00D261CC">
        <w:tab/>
      </w:r>
      <w:r w:rsidR="00D261CC">
        <w:tab/>
      </w:r>
      <w:r w:rsidR="00D261CC">
        <w:tab/>
      </w:r>
      <w:r w:rsidR="000D63EE">
        <w:t>Mezi trestné činy, které zakládají dědickou nezpůsobilost patří zejména trestné činy proti ž</w:t>
      </w:r>
      <w:r w:rsidR="00891F3E">
        <w:t>ivotu a zdraví (§ 140 – 167 TZ</w:t>
      </w:r>
      <w:r w:rsidR="000D63EE">
        <w:t>), trestné čin</w:t>
      </w:r>
      <w:r w:rsidR="00891F3E">
        <w:t>y proti svobodě (§168 – 179 TZ</w:t>
      </w:r>
      <w:r w:rsidR="000D63EE">
        <w:t>), některé z trestných činů proti lidské důstojnosti v sexuální</w:t>
      </w:r>
      <w:r w:rsidR="00891F3E">
        <w:t xml:space="preserve"> oblasti (např. § 185 – 189 TZ</w:t>
      </w:r>
      <w:r w:rsidR="000D63EE">
        <w:t>), kterých se nezpůsobilý dědic dopustil vůči některé z</w:t>
      </w:r>
      <w:r w:rsidR="00891F3E">
        <w:t> osob uvedených v § 1481 ObčZ.</w:t>
      </w:r>
      <w:r w:rsidR="00D261CC">
        <w:tab/>
      </w:r>
      <w:r w:rsidR="00D261CC">
        <w:tab/>
      </w:r>
      <w:r w:rsidR="00D261CC">
        <w:tab/>
      </w:r>
      <w:r w:rsidR="00AE4E72">
        <w:t>K</w:t>
      </w:r>
      <w:r w:rsidR="000D63EE">
        <w:t> </w:t>
      </w:r>
      <w:r w:rsidR="00AE4E72">
        <w:t>tomu</w:t>
      </w:r>
      <w:r w:rsidR="000D63EE">
        <w:t>,</w:t>
      </w:r>
      <w:r w:rsidR="00AE4E72">
        <w:t xml:space="preserve"> aby nezpůsobilost nastala, není zapotřebí dokonání trestného činu, ale postačí, když čin naplní znaky přípravy nebo pokusu trestného činu dle § 20 a 21 TZ</w:t>
      </w:r>
      <w:r w:rsidR="006E6032">
        <w:t xml:space="preserve"> (stejně jako v</w:t>
      </w:r>
      <w:r w:rsidR="006C5B7E">
        <w:t> </w:t>
      </w:r>
      <w:r w:rsidR="006E6032">
        <w:t>ObčZ</w:t>
      </w:r>
      <w:r w:rsidR="006C5B7E">
        <w:t xml:space="preserve"> 1964</w:t>
      </w:r>
      <w:r w:rsidR="006E6032">
        <w:t xml:space="preserve">) a opět není podstatné, zda byla osoba již potrestána. I pokud dědicové nebudou namítat dědickou nezpůsobilost jednoho z nich, musí soudní komisař ve věci provést šetření, pokud má nějaké indicie o tom, že došlo k některému z činů ji zakládající, a to v souladu s § 20 odst. 1 a </w:t>
      </w:r>
      <w:r w:rsidR="003D1C44">
        <w:t xml:space="preserve">§ </w:t>
      </w:r>
      <w:r w:rsidR="006E6032">
        <w:t xml:space="preserve">21 </w:t>
      </w:r>
      <w:r w:rsidR="00891F3E">
        <w:t>ZŘS</w:t>
      </w:r>
      <w:r w:rsidR="006C5B7E" w:rsidRPr="006C5B7E">
        <w:rPr>
          <w:rStyle w:val="Znakapoznpodarou"/>
        </w:rPr>
        <w:t xml:space="preserve"> </w:t>
      </w:r>
      <w:r w:rsidR="006C5B7E">
        <w:rPr>
          <w:rStyle w:val="Znakapoznpodarou"/>
        </w:rPr>
        <w:footnoteReference w:id="94"/>
      </w:r>
      <w:r w:rsidR="004161B4">
        <w:rPr>
          <w:rStyle w:val="Znakapoznpodarou"/>
          <w:vertAlign w:val="baseline"/>
        </w:rPr>
        <w:t>.</w:t>
      </w:r>
      <w:r w:rsidR="004161B4">
        <w:rPr>
          <w:rStyle w:val="Znakapoznpodarou"/>
          <w:vertAlign w:val="baseline"/>
        </w:rPr>
        <w:tab/>
      </w:r>
      <w:r w:rsidR="004161B4">
        <w:rPr>
          <w:rStyle w:val="Znakapoznpodarou"/>
          <w:vertAlign w:val="baseline"/>
        </w:rPr>
        <w:tab/>
      </w:r>
      <w:r w:rsidR="004161B4">
        <w:rPr>
          <w:rStyle w:val="Znakapoznpodarou"/>
          <w:vertAlign w:val="baseline"/>
        </w:rPr>
        <w:tab/>
      </w:r>
      <w:r w:rsidR="004161B4">
        <w:rPr>
          <w:rStyle w:val="Znakapoznpodarou"/>
          <w:vertAlign w:val="baseline"/>
        </w:rPr>
        <w:tab/>
      </w:r>
      <w:r w:rsidR="004161B4">
        <w:rPr>
          <w:rStyle w:val="Znakapoznpodarou"/>
          <w:vertAlign w:val="baseline"/>
        </w:rPr>
        <w:tab/>
      </w:r>
      <w:r w:rsidR="004161B4">
        <w:rPr>
          <w:rStyle w:val="Znakapoznpodarou"/>
          <w:vertAlign w:val="baseline"/>
        </w:rPr>
        <w:tab/>
      </w:r>
      <w:r w:rsidR="004161B4">
        <w:rPr>
          <w:rStyle w:val="Znakapoznpodarou"/>
          <w:vertAlign w:val="baseline"/>
        </w:rPr>
        <w:tab/>
      </w:r>
      <w:r w:rsidR="004161B4">
        <w:rPr>
          <w:rStyle w:val="Znakapoznpodarou"/>
          <w:vertAlign w:val="baseline"/>
        </w:rPr>
        <w:tab/>
      </w:r>
      <w:r w:rsidR="004161B4">
        <w:rPr>
          <w:rStyle w:val="Znakapoznpodarou"/>
          <w:vertAlign w:val="baseline"/>
        </w:rPr>
        <w:tab/>
      </w:r>
      <w:r w:rsidR="004161B4">
        <w:rPr>
          <w:rStyle w:val="Znakapoznpodarou"/>
          <w:vertAlign w:val="baseline"/>
        </w:rPr>
        <w:tab/>
      </w:r>
      <w:r w:rsidR="00745609">
        <w:t xml:space="preserve"> To vše potvrdi</w:t>
      </w:r>
      <w:r w:rsidR="004161B4">
        <w:t>l Nejvyšší soud ve svém rozhodnutí</w:t>
      </w:r>
      <w:r w:rsidR="00745609">
        <w:t xml:space="preserve"> sp. zn. 21 Cdo 3074/2015, když řekl, že: </w:t>
      </w:r>
      <w:r w:rsidR="00745609" w:rsidRPr="00745609">
        <w:rPr>
          <w:i/>
        </w:rPr>
        <w:t>„</w:t>
      </w:r>
      <w:r w:rsidR="00745609" w:rsidRPr="00745609">
        <w:rPr>
          <w:i/>
          <w:szCs w:val="24"/>
        </w:rPr>
        <w:t>Podle ustálené judikatury soudů pro závěr o dědické nezpůsobilosti není rozhodné, zda pachatel byl za úmyslný trestný čin proti zůstaviteli, jeho manželu, dětem nebo rodičům odsouzen či nikoli; případně, zda zanikla možnost trestního postihu v důsledku smrti pachatele, promlčení, amnestie, udělení milosti. Pravomocným rozsudkem trestního soudu o tom, že byl spáchán trestný čin a kdo tento čin spáchal, je soud v řízení o dědictví vázán</w:t>
      </w:r>
      <w:r w:rsidR="00745609" w:rsidRPr="00745609">
        <w:rPr>
          <w:i/>
        </w:rPr>
        <w:t xml:space="preserve">. </w:t>
      </w:r>
      <w:r w:rsidR="00745609" w:rsidRPr="00745609">
        <w:rPr>
          <w:i/>
          <w:color w:val="333333"/>
          <w:szCs w:val="24"/>
        </w:rPr>
        <w:t>Jestliže však takové rozhodnutí vydáno nebylo, posoudí si soud tuto otázku sám jako otázku předběžnou“.</w:t>
      </w:r>
      <w:r w:rsidR="00745609">
        <w:rPr>
          <w:rStyle w:val="Znakapoznpodarou"/>
          <w:i/>
          <w:color w:val="333333"/>
          <w:szCs w:val="24"/>
        </w:rPr>
        <w:footnoteReference w:id="95"/>
      </w:r>
      <w:r w:rsidR="00D34B52">
        <w:rPr>
          <w:color w:val="333333"/>
          <w:szCs w:val="24"/>
        </w:rPr>
        <w:t xml:space="preserve"> Pokud </w:t>
      </w:r>
      <w:r w:rsidR="007C4FED">
        <w:rPr>
          <w:color w:val="333333"/>
          <w:szCs w:val="24"/>
        </w:rPr>
        <w:t>dojde v této o</w:t>
      </w:r>
      <w:r w:rsidR="00F30496">
        <w:rPr>
          <w:color w:val="333333"/>
          <w:szCs w:val="24"/>
        </w:rPr>
        <w:t>táz</w:t>
      </w:r>
      <w:r w:rsidR="007C4FED">
        <w:rPr>
          <w:color w:val="333333"/>
          <w:szCs w:val="24"/>
        </w:rPr>
        <w:t>ce ke sporu mezi dědici, jde o spor o dědické právo</w:t>
      </w:r>
      <w:r w:rsidR="00F30496">
        <w:rPr>
          <w:color w:val="333333"/>
          <w:szCs w:val="24"/>
        </w:rPr>
        <w:t xml:space="preserve">. Pokud otázka spočívá v tom, zda se dědic dopustil určitého konkrétního jednání, je to otázka skutková a bude </w:t>
      </w:r>
      <w:r w:rsidR="00891F3E">
        <w:rPr>
          <w:color w:val="333333"/>
          <w:szCs w:val="24"/>
        </w:rPr>
        <w:t>řešena postupem dle § 170 ZŘS</w:t>
      </w:r>
      <w:r w:rsidR="004161B4">
        <w:rPr>
          <w:color w:val="333333"/>
          <w:szCs w:val="24"/>
        </w:rPr>
        <w:t>.</w:t>
      </w:r>
      <w:r w:rsidR="00F30496">
        <w:rPr>
          <w:color w:val="333333"/>
          <w:szCs w:val="24"/>
        </w:rPr>
        <w:t xml:space="preserve"> Pokud spočívá v tom, zda je takové jednání trestným činem, je otázkou právní a bude řešena postupem podle § 169 </w:t>
      </w:r>
      <w:r w:rsidR="00891F3E">
        <w:rPr>
          <w:color w:val="333333"/>
          <w:szCs w:val="24"/>
        </w:rPr>
        <w:t>ZŘS.</w:t>
      </w:r>
      <w:r w:rsidR="000D63EE">
        <w:rPr>
          <w:rStyle w:val="Znakapoznpodarou"/>
          <w:color w:val="333333"/>
          <w:szCs w:val="24"/>
        </w:rPr>
        <w:footnoteReference w:id="96"/>
      </w:r>
      <w:r w:rsidR="00F30496">
        <w:tab/>
      </w:r>
      <w:r w:rsidR="004161B4">
        <w:tab/>
      </w:r>
      <w:r w:rsidR="004161B4">
        <w:tab/>
      </w:r>
      <w:r w:rsidR="00D261CC" w:rsidRPr="00891F3E">
        <w:t xml:space="preserve">Dalším rozdílem proti předchozí právní úpravě je pak rozšíření okruhu osob, proti kterým čin povahy úmyslného trestného činu směřuje. Nově se tedy vztahuje i na </w:t>
      </w:r>
      <w:r w:rsidR="008C792D" w:rsidRPr="008C792D">
        <w:t>zůstavitelovy</w:t>
      </w:r>
      <w:r w:rsidR="008C1D0A">
        <w:t xml:space="preserve"> </w:t>
      </w:r>
      <w:r w:rsidR="00D261CC" w:rsidRPr="00891F3E">
        <w:t>předky a potomky, na rozdíl od předchozí úpravy, která počítala pouze s rodiči či dětmi zůstavitele.</w:t>
      </w:r>
      <w:r w:rsidR="00D261CC" w:rsidRPr="00891F3E">
        <w:rPr>
          <w:rStyle w:val="Znakapoznpodarou"/>
        </w:rPr>
        <w:footnoteReference w:id="97"/>
      </w:r>
      <w:r w:rsidR="00D261CC" w:rsidRPr="00891F3E">
        <w:tab/>
      </w:r>
      <w:r w:rsidR="001F3FCC" w:rsidRPr="00891F3E">
        <w:tab/>
      </w:r>
      <w:r w:rsidR="001F3FCC" w:rsidRPr="00891F3E">
        <w:tab/>
      </w:r>
      <w:r w:rsidR="001F3FCC" w:rsidRPr="00891F3E">
        <w:tab/>
      </w:r>
      <w:r w:rsidR="001F3FCC" w:rsidRPr="00891F3E">
        <w:tab/>
      </w:r>
      <w:r w:rsidR="001F3FCC" w:rsidRPr="00891F3E">
        <w:tab/>
      </w:r>
      <w:r w:rsidR="001F3FCC" w:rsidRPr="00891F3E">
        <w:tab/>
      </w:r>
      <w:r w:rsidR="001F3FCC" w:rsidRPr="00891F3E">
        <w:tab/>
      </w:r>
      <w:r w:rsidR="001F3FCC" w:rsidRPr="00891F3E">
        <w:tab/>
      </w:r>
      <w:r w:rsidR="001F3FCC" w:rsidRPr="00891F3E">
        <w:tab/>
        <w:t xml:space="preserve">Dědickou nezpůsobilost čin povahy úmyslného trestného činu způsobuje pouze tehdy, pokud je proti zůstaviteli či dalším taxativně vymezeným osobám spáchán za zůstavitelova života.  </w:t>
      </w:r>
    </w:p>
    <w:p w:rsidR="006E204B" w:rsidRPr="000D63EE" w:rsidRDefault="00654EAE" w:rsidP="00654EAE">
      <w:pPr>
        <w:pStyle w:val="Nadpis3"/>
        <w:rPr>
          <w:vertAlign w:val="superscript"/>
        </w:rPr>
      </w:pPr>
      <w:bookmarkStart w:id="122" w:name="_Toc60829490"/>
      <w:bookmarkStart w:id="123" w:name="_Toc60829618"/>
      <w:bookmarkStart w:id="124" w:name="_Toc60994668"/>
      <w:r>
        <w:lastRenderedPageBreak/>
        <w:t>6.1.2.</w:t>
      </w:r>
      <w:r>
        <w:tab/>
        <w:t>Zavrženíhodný čin proti poslední vůli zůstavitele</w:t>
      </w:r>
      <w:bookmarkEnd w:id="122"/>
      <w:bookmarkEnd w:id="123"/>
      <w:bookmarkEnd w:id="124"/>
      <w:r w:rsidR="00F30496">
        <w:tab/>
      </w:r>
      <w:r w:rsidR="00F30496">
        <w:tab/>
      </w:r>
      <w:r w:rsidR="00745609">
        <w:t xml:space="preserve"> </w:t>
      </w:r>
    </w:p>
    <w:p w:rsidR="00524EDC" w:rsidRDefault="006D32FA" w:rsidP="00524EDC">
      <w:r>
        <w:tab/>
        <w:t xml:space="preserve">Z dědického práva je také vyloučen ten, kdo se dopustí zavrženíhodného činu proti </w:t>
      </w:r>
      <w:r w:rsidRPr="00891F3E">
        <w:t xml:space="preserve">poslední vůli zůstavitele. </w:t>
      </w:r>
      <w:r w:rsidR="00461B75" w:rsidRPr="00891F3E">
        <w:t>Úprava v novém občanském</w:t>
      </w:r>
      <w:r w:rsidR="008E43B1" w:rsidRPr="00891F3E">
        <w:t xml:space="preserve"> zákoníku navazuje na úpravu původní v</w:t>
      </w:r>
      <w:r w:rsidR="00461B75" w:rsidRPr="00891F3E">
        <w:t xml:space="preserve"> </w:t>
      </w:r>
      <w:r w:rsidR="008E43B1" w:rsidRPr="00891F3E">
        <w:t>§ 469 ObčZ 1964,</w:t>
      </w:r>
      <w:r w:rsidRPr="00891F3E">
        <w:t xml:space="preserve"> a </w:t>
      </w:r>
      <w:r w:rsidR="008E43B1" w:rsidRPr="00891F3E">
        <w:t xml:space="preserve">doplňuje ji o </w:t>
      </w:r>
      <w:r w:rsidRPr="00891F3E">
        <w:t>demonstrativní výčet čin</w:t>
      </w:r>
      <w:r w:rsidR="00461B75" w:rsidRPr="00891F3E">
        <w:t>ů.</w:t>
      </w:r>
      <w:r w:rsidR="008E43B1" w:rsidRPr="00891F3E">
        <w:t xml:space="preserve"> Me</w:t>
      </w:r>
      <w:r w:rsidR="00AC536F" w:rsidRPr="00891F3E">
        <w:t>zi zavrženíhodné činy tedy patří</w:t>
      </w:r>
      <w:r w:rsidR="008E43B1" w:rsidRPr="00891F3E">
        <w:t xml:space="preserve"> </w:t>
      </w:r>
      <w:r w:rsidR="008E43B1" w:rsidRPr="00891F3E">
        <w:rPr>
          <w:rFonts w:cs="Times New Roman"/>
          <w:szCs w:val="24"/>
          <w:shd w:val="clear" w:color="auto" w:fill="FFFFFF"/>
        </w:rPr>
        <w:t>donucení nebo lstivé svedení zůstavitele k projevu poslední vůle, překažení projevu poslední vůle zůstavitele nebo zatajení, zfalšování, podvržení či úmyslné zničení posledního pořízení zůstavitele.</w:t>
      </w:r>
      <w:r w:rsidR="00242C44" w:rsidRPr="00891F3E">
        <w:rPr>
          <w:rFonts w:cs="Times New Roman"/>
          <w:szCs w:val="24"/>
          <w:shd w:val="clear" w:color="auto" w:fill="FFFFFF"/>
        </w:rPr>
        <w:t xml:space="preserve"> Z těchto jednotlivých případů můžeme dovodit, že</w:t>
      </w:r>
      <w:r w:rsidR="00AC536F" w:rsidRPr="00891F3E">
        <w:rPr>
          <w:rFonts w:cs="Times New Roman"/>
          <w:szCs w:val="24"/>
          <w:shd w:val="clear" w:color="auto" w:fill="FFFFFF"/>
        </w:rPr>
        <w:t xml:space="preserve"> zákonodárce chtěl postihnout nejen jednání směřující proti listině, na které je zachycena poslední vůle zůstavitele, ale i jednání které sleduje ovlivnění svobodného projevu poslední vůle zůstavitele (které může spočívat například v bránění v tom, aby zůstavitel odešel k notáři a sepsal závěť). Na</w:t>
      </w:r>
      <w:r w:rsidR="00242C44" w:rsidRPr="00891F3E">
        <w:rPr>
          <w:rFonts w:cs="Times New Roman"/>
          <w:szCs w:val="24"/>
          <w:shd w:val="clear" w:color="auto" w:fill="FFFFFF"/>
        </w:rPr>
        <w:t xml:space="preserve"> rozdíl od prvního z</w:t>
      </w:r>
      <w:r w:rsidR="004161B4">
        <w:rPr>
          <w:rFonts w:cs="Times New Roman"/>
          <w:szCs w:val="24"/>
          <w:shd w:val="clear" w:color="auto" w:fill="FFFFFF"/>
        </w:rPr>
        <w:t> důvodů dědické nezpůsobilosti,</w:t>
      </w:r>
      <w:r w:rsidR="00AC536F" w:rsidRPr="00891F3E">
        <w:rPr>
          <w:rFonts w:cs="Times New Roman"/>
          <w:szCs w:val="24"/>
          <w:shd w:val="clear" w:color="auto" w:fill="FFFFFF"/>
        </w:rPr>
        <w:t xml:space="preserve"> </w:t>
      </w:r>
      <w:r w:rsidR="00242C44" w:rsidRPr="00891F3E">
        <w:rPr>
          <w:rFonts w:cs="Times New Roman"/>
          <w:szCs w:val="24"/>
          <w:shd w:val="clear" w:color="auto" w:fill="FFFFFF"/>
        </w:rPr>
        <w:t>může dojít k tomuto či</w:t>
      </w:r>
      <w:r w:rsidR="00400B96" w:rsidRPr="00891F3E">
        <w:rPr>
          <w:rFonts w:cs="Times New Roman"/>
          <w:szCs w:val="24"/>
          <w:shd w:val="clear" w:color="auto" w:fill="FFFFFF"/>
        </w:rPr>
        <w:t xml:space="preserve">nu před i po </w:t>
      </w:r>
      <w:r w:rsidR="00400B96" w:rsidRPr="008C792D">
        <w:rPr>
          <w:rFonts w:cs="Times New Roman"/>
          <w:szCs w:val="24"/>
          <w:shd w:val="clear" w:color="auto" w:fill="FFFFFF"/>
        </w:rPr>
        <w:t>smrti zůstavitele.</w:t>
      </w:r>
      <w:r w:rsidR="00AC536F" w:rsidRPr="008C792D">
        <w:rPr>
          <w:rStyle w:val="Znakapoznpodarou"/>
          <w:rFonts w:cs="Times New Roman"/>
          <w:szCs w:val="24"/>
          <w:shd w:val="clear" w:color="auto" w:fill="FFFFFF"/>
        </w:rPr>
        <w:footnoteReference w:id="98"/>
      </w:r>
      <w:r w:rsidR="008F0458" w:rsidRPr="008C792D">
        <w:rPr>
          <w:rFonts w:cs="Times New Roman"/>
          <w:szCs w:val="24"/>
          <w:shd w:val="clear" w:color="auto" w:fill="FFFFFF"/>
        </w:rPr>
        <w:tab/>
      </w:r>
      <w:r w:rsidR="008F0458" w:rsidRPr="008C792D">
        <w:rPr>
          <w:rFonts w:cs="Times New Roman"/>
          <w:color w:val="FF0000"/>
          <w:szCs w:val="24"/>
          <w:shd w:val="clear" w:color="auto" w:fill="FFFFFF"/>
        </w:rPr>
        <w:tab/>
      </w:r>
      <w:r w:rsidR="00AC536F" w:rsidRPr="008C792D">
        <w:rPr>
          <w:rFonts w:cs="Times New Roman"/>
          <w:color w:val="FF0000"/>
          <w:szCs w:val="24"/>
          <w:shd w:val="clear" w:color="auto" w:fill="FFFFFF"/>
        </w:rPr>
        <w:tab/>
      </w:r>
      <w:r w:rsidR="00AC536F" w:rsidRPr="008C792D">
        <w:rPr>
          <w:rFonts w:cs="Times New Roman"/>
          <w:color w:val="FF0000"/>
          <w:szCs w:val="24"/>
          <w:shd w:val="clear" w:color="auto" w:fill="FFFFFF"/>
        </w:rPr>
        <w:tab/>
      </w:r>
      <w:r w:rsidR="00AC536F" w:rsidRPr="008C792D">
        <w:rPr>
          <w:rFonts w:cs="Times New Roman"/>
          <w:color w:val="FF0000"/>
          <w:szCs w:val="24"/>
          <w:shd w:val="clear" w:color="auto" w:fill="FFFFFF"/>
        </w:rPr>
        <w:tab/>
      </w:r>
      <w:r w:rsidR="00AC536F" w:rsidRPr="008C792D">
        <w:rPr>
          <w:rFonts w:cs="Times New Roman"/>
          <w:szCs w:val="24"/>
          <w:shd w:val="clear" w:color="auto" w:fill="FFFFFF"/>
        </w:rPr>
        <w:tab/>
      </w:r>
      <w:r w:rsidR="00AC536F" w:rsidRPr="008C792D">
        <w:rPr>
          <w:rFonts w:cs="Times New Roman"/>
          <w:szCs w:val="24"/>
          <w:shd w:val="clear" w:color="auto" w:fill="FFFFFF"/>
        </w:rPr>
        <w:tab/>
      </w:r>
      <w:r w:rsidR="00AC536F" w:rsidRPr="008C792D">
        <w:rPr>
          <w:rFonts w:cs="Times New Roman"/>
          <w:szCs w:val="24"/>
          <w:shd w:val="clear" w:color="auto" w:fill="FFFFFF"/>
        </w:rPr>
        <w:tab/>
      </w:r>
      <w:r w:rsidR="00AC536F" w:rsidRPr="008C792D">
        <w:rPr>
          <w:rFonts w:cs="Times New Roman"/>
          <w:szCs w:val="24"/>
          <w:shd w:val="clear" w:color="auto" w:fill="FFFFFF"/>
        </w:rPr>
        <w:tab/>
      </w:r>
      <w:r w:rsidR="00AC536F" w:rsidRPr="008C792D">
        <w:rPr>
          <w:rFonts w:cs="Times New Roman"/>
          <w:szCs w:val="24"/>
          <w:shd w:val="clear" w:color="auto" w:fill="FFFFFF"/>
        </w:rPr>
        <w:tab/>
      </w:r>
      <w:r w:rsidR="00D23838" w:rsidRPr="008C792D">
        <w:rPr>
          <w:rFonts w:cs="Times New Roman"/>
          <w:szCs w:val="24"/>
          <w:shd w:val="clear" w:color="auto" w:fill="FFFFFF"/>
        </w:rPr>
        <w:tab/>
      </w:r>
      <w:r w:rsidR="007F2183" w:rsidRPr="008C792D">
        <w:rPr>
          <w:rFonts w:cs="Times New Roman"/>
          <w:szCs w:val="24"/>
          <w:shd w:val="clear" w:color="auto" w:fill="FFFFFF"/>
        </w:rPr>
        <w:t xml:space="preserve">Jak bylo dovozováno i v předchozí právní úpravě, není třeba, aby měl projev </w:t>
      </w:r>
      <w:r w:rsidR="008C792D" w:rsidRPr="008C792D">
        <w:rPr>
          <w:rFonts w:cs="Times New Roman"/>
          <w:szCs w:val="24"/>
          <w:shd w:val="clear" w:color="auto" w:fill="FFFFFF"/>
        </w:rPr>
        <w:t>zůstavitelovy</w:t>
      </w:r>
      <w:r w:rsidR="008C1D0A" w:rsidRPr="008C792D">
        <w:rPr>
          <w:rFonts w:cs="Times New Roman"/>
          <w:szCs w:val="24"/>
          <w:shd w:val="clear" w:color="auto" w:fill="FFFFFF"/>
        </w:rPr>
        <w:t xml:space="preserve"> </w:t>
      </w:r>
      <w:r w:rsidR="007F2183" w:rsidRPr="008C792D">
        <w:rPr>
          <w:rFonts w:cs="Times New Roman"/>
          <w:szCs w:val="24"/>
          <w:shd w:val="clear" w:color="auto" w:fill="FFFFFF"/>
        </w:rPr>
        <w:t>poslední vůle všechny náležitosti, ale musí však jít o projev jeho vůle. Z toho můžeme dovodit</w:t>
      </w:r>
      <w:r w:rsidR="007F2183">
        <w:rPr>
          <w:rFonts w:cs="Times New Roman"/>
          <w:szCs w:val="24"/>
          <w:shd w:val="clear" w:color="auto" w:fill="FFFFFF"/>
        </w:rPr>
        <w:t>, že zavrženíhodný čin nemusí nutně směřovat jen proti závěti, dědické smlouvě a dovětku</w:t>
      </w:r>
      <w:r w:rsidR="008F0458">
        <w:rPr>
          <w:rFonts w:cs="Times New Roman"/>
          <w:szCs w:val="24"/>
          <w:shd w:val="clear" w:color="auto" w:fill="FFFFFF"/>
        </w:rPr>
        <w:t>,</w:t>
      </w:r>
      <w:r w:rsidR="007F2183">
        <w:rPr>
          <w:rFonts w:cs="Times New Roman"/>
          <w:szCs w:val="24"/>
          <w:shd w:val="clear" w:color="auto" w:fill="FFFFFF"/>
        </w:rPr>
        <w:t xml:space="preserve"> a</w:t>
      </w:r>
      <w:r w:rsidR="008F0458">
        <w:rPr>
          <w:rFonts w:cs="Times New Roman"/>
          <w:szCs w:val="24"/>
          <w:shd w:val="clear" w:color="auto" w:fill="FFFFFF"/>
        </w:rPr>
        <w:t>le</w:t>
      </w:r>
      <w:r w:rsidR="007F2183">
        <w:rPr>
          <w:rFonts w:cs="Times New Roman"/>
          <w:szCs w:val="24"/>
          <w:shd w:val="clear" w:color="auto" w:fill="FFFFFF"/>
        </w:rPr>
        <w:t xml:space="preserve"> celé řadě dalších projevů, kterými zůstavitel pro případ smrti pořizuje. Těmi jsou </w:t>
      </w:r>
      <w:r w:rsidR="008F0458">
        <w:rPr>
          <w:rFonts w:cs="Times New Roman"/>
          <w:szCs w:val="24"/>
          <w:shd w:val="clear" w:color="auto" w:fill="FFFFFF"/>
        </w:rPr>
        <w:t>např</w:t>
      </w:r>
      <w:r w:rsidR="008F0458" w:rsidRPr="008F0458">
        <w:rPr>
          <w:rFonts w:cs="Times New Roman"/>
          <w:szCs w:val="24"/>
          <w:shd w:val="clear" w:color="auto" w:fill="FFFFFF"/>
        </w:rPr>
        <w:t xml:space="preserve">.  manželská smlouva v části, v níž se jedná o uspořádání majetkových poměrů pro případ zániku manželství smrtí jednoho z nich (srov. § 718 odst. 2), smlouva o zřeknutí se dědického práva (§ 1484), povolání správce dědictví (srov. § 1556), prohlášení o vydědění či o tom, že některý ze zákonných, nikoli nepominutelných, dědiců pozůstalost nenabude (srov. § 1646-1648 a § 1649 odst. 2), příkaz k započtení na dědický podíl (srov. § 1663) </w:t>
      </w:r>
      <w:r w:rsidR="008F0458">
        <w:rPr>
          <w:rFonts w:cs="Times New Roman"/>
          <w:szCs w:val="24"/>
          <w:shd w:val="clear" w:color="auto" w:fill="FFFFFF"/>
        </w:rPr>
        <w:t>a také</w:t>
      </w:r>
      <w:r w:rsidR="008F0458" w:rsidRPr="008F0458">
        <w:rPr>
          <w:rFonts w:cs="Times New Roman"/>
          <w:szCs w:val="24"/>
          <w:shd w:val="clear" w:color="auto" w:fill="FFFFFF"/>
        </w:rPr>
        <w:t xml:space="preserve"> změny, doplnění, odvolání či zrušení těchto právních jednání.</w:t>
      </w:r>
      <w:r w:rsidR="008F0458">
        <w:rPr>
          <w:rStyle w:val="Znakapoznpodarou"/>
          <w:rFonts w:cs="Times New Roman"/>
          <w:szCs w:val="24"/>
          <w:shd w:val="clear" w:color="auto" w:fill="FFFFFF"/>
        </w:rPr>
        <w:footnoteReference w:id="99"/>
      </w:r>
      <w:r w:rsidR="00400B96">
        <w:rPr>
          <w:rFonts w:cs="Times New Roman"/>
          <w:szCs w:val="24"/>
          <w:shd w:val="clear" w:color="auto" w:fill="FFFFFF"/>
        </w:rPr>
        <w:t xml:space="preserve"> </w:t>
      </w:r>
      <w:r w:rsidR="00400B96" w:rsidRPr="00400B96">
        <w:rPr>
          <w:szCs w:val="24"/>
        </w:rPr>
        <w:t xml:space="preserve">Zničením listiny obsahující závěť se </w:t>
      </w:r>
      <w:r w:rsidR="00400B96">
        <w:rPr>
          <w:szCs w:val="24"/>
        </w:rPr>
        <w:t xml:space="preserve">dle judikatury </w:t>
      </w:r>
      <w:r w:rsidR="00400B96" w:rsidRPr="00400B96">
        <w:rPr>
          <w:szCs w:val="24"/>
        </w:rPr>
        <w:t>rozumí její roztrhání, spálení, vymazání textu, přeškrtání podpisu, data atp.</w:t>
      </w:r>
      <w:r w:rsidR="00400B96">
        <w:rPr>
          <w:rStyle w:val="Znakapoznpodarou"/>
          <w:szCs w:val="24"/>
        </w:rPr>
        <w:footnoteReference w:id="100"/>
      </w:r>
      <w:r w:rsidR="00400B96">
        <w:rPr>
          <w:szCs w:val="24"/>
        </w:rPr>
        <w:t xml:space="preserve">, což </w:t>
      </w:r>
      <w:r w:rsidR="00400B96" w:rsidRPr="008C792D">
        <w:rPr>
          <w:szCs w:val="24"/>
        </w:rPr>
        <w:t xml:space="preserve">můžeme vzhledem k výše zmíněnému analogicky vztáhnout na </w:t>
      </w:r>
      <w:r w:rsidR="009C2EE9">
        <w:rPr>
          <w:szCs w:val="24"/>
        </w:rPr>
        <w:t xml:space="preserve">všechny </w:t>
      </w:r>
      <w:r w:rsidR="00400B96" w:rsidRPr="008C792D">
        <w:rPr>
          <w:szCs w:val="24"/>
        </w:rPr>
        <w:t>projevy, kterými zůstavitel pořizuje</w:t>
      </w:r>
      <w:r w:rsidR="008C1D0A" w:rsidRPr="008C792D">
        <w:rPr>
          <w:szCs w:val="24"/>
        </w:rPr>
        <w:t xml:space="preserve"> </w:t>
      </w:r>
      <w:r w:rsidR="00400B96">
        <w:rPr>
          <w:szCs w:val="24"/>
        </w:rPr>
        <w:t xml:space="preserve">pro případ smrti. </w:t>
      </w:r>
      <w:r w:rsidR="009C2EE9">
        <w:rPr>
          <w:szCs w:val="24"/>
        </w:rPr>
        <w:tab/>
      </w:r>
      <w:r w:rsidR="009C2EE9">
        <w:rPr>
          <w:szCs w:val="24"/>
        </w:rPr>
        <w:tab/>
      </w:r>
      <w:r w:rsidR="009C2EE9">
        <w:rPr>
          <w:szCs w:val="24"/>
        </w:rPr>
        <w:tab/>
      </w:r>
      <w:r w:rsidR="009C2EE9">
        <w:rPr>
          <w:szCs w:val="24"/>
        </w:rPr>
        <w:tab/>
      </w:r>
      <w:r w:rsidR="009C2EE9">
        <w:rPr>
          <w:szCs w:val="24"/>
        </w:rPr>
        <w:tab/>
      </w:r>
      <w:r w:rsidR="009C2EE9">
        <w:rPr>
          <w:szCs w:val="24"/>
        </w:rPr>
        <w:tab/>
      </w:r>
      <w:r w:rsidR="009C2EE9">
        <w:rPr>
          <w:szCs w:val="24"/>
        </w:rPr>
        <w:tab/>
      </w:r>
      <w:r w:rsidR="007A5EC2">
        <w:rPr>
          <w:szCs w:val="24"/>
        </w:rPr>
        <w:t>Dle rozsudku Nejvyššího soudu, sp. zn. 21 Cdo 5543/2015</w:t>
      </w:r>
      <w:r w:rsidR="000D18DB">
        <w:rPr>
          <w:szCs w:val="24"/>
        </w:rPr>
        <w:t xml:space="preserve"> může jít</w:t>
      </w:r>
      <w:r w:rsidR="000D18DB" w:rsidRPr="000D18DB">
        <w:rPr>
          <w:szCs w:val="24"/>
        </w:rPr>
        <w:t xml:space="preserve"> o dědicky</w:t>
      </w:r>
      <w:r w:rsidR="000D18DB">
        <w:rPr>
          <w:szCs w:val="24"/>
        </w:rPr>
        <w:t xml:space="preserve"> nezpůsobilého dědice z důvodu </w:t>
      </w:r>
      <w:r w:rsidR="000D18DB" w:rsidRPr="000D18DB">
        <w:rPr>
          <w:szCs w:val="24"/>
        </w:rPr>
        <w:t>zavrženíhodného jednání proti projevu posle</w:t>
      </w:r>
      <w:r w:rsidR="000D18DB">
        <w:rPr>
          <w:szCs w:val="24"/>
        </w:rPr>
        <w:t>dní vůle</w:t>
      </w:r>
      <w:r w:rsidR="000D18DB" w:rsidRPr="000D18DB">
        <w:rPr>
          <w:szCs w:val="24"/>
        </w:rPr>
        <w:t xml:space="preserve"> zůstavi</w:t>
      </w:r>
      <w:r w:rsidR="000D18DB">
        <w:rPr>
          <w:szCs w:val="24"/>
        </w:rPr>
        <w:t>telovy</w:t>
      </w:r>
      <w:r w:rsidR="000D18DB" w:rsidRPr="000D18DB">
        <w:rPr>
          <w:i/>
          <w:szCs w:val="24"/>
        </w:rPr>
        <w:t xml:space="preserve"> </w:t>
      </w:r>
      <w:r w:rsidR="000D18DB">
        <w:rPr>
          <w:i/>
          <w:szCs w:val="24"/>
        </w:rPr>
        <w:t>„</w:t>
      </w:r>
      <w:r w:rsidR="000D18DB" w:rsidRPr="000D18DB">
        <w:rPr>
          <w:i/>
          <w:szCs w:val="24"/>
        </w:rPr>
        <w:t xml:space="preserve">pouze v těch případech, kdy se dědic dopustí jednání, jímž se snaží vyvolat uspořádání dědické posloupnosti v rozporu s vůlí zůstavitele v tomto směru (například aby se určitá osoba stala dědicem, nebo naopak aby se osoba, kterou zůstavitel povolal závětí za </w:t>
      </w:r>
      <w:r w:rsidR="000D18DB" w:rsidRPr="000D18DB">
        <w:rPr>
          <w:i/>
          <w:szCs w:val="24"/>
        </w:rPr>
        <w:lastRenderedPageBreak/>
        <w:t>svého dědice, dědicem nestala, či aby potomek, kterého zůstavitel vydědil, dědil ze zákonné dědické posloupnosti nebo ze závěti). Zřejmě půjde o všechny druhy fyzického nebo psychického donucení směřujícího ke zřízení závěti určitého obsahu, o jednání, jímž bylo zůstaviteli zabráněno projevit svou skutečnou vůli v závěti či zřídit, změnit nebo zrušit závěť, jakož i o jednání, jehož cílem je potlačení závěti již zřízené, a to například zničením listiny či zatajením její existence, nebo jejím zfalšováním nebo podvržením. K „zavrženíhodnému jednání proti projevu poslední vůle zůstavitelovy“ může navíc dojít nejen za života zůstavitele, ale také po jeho smrti například tím, že by došlo k jejímu případnému potlačení, zfalšování, podvržení, apod.</w:t>
      </w:r>
      <w:r w:rsidR="000D18DB">
        <w:rPr>
          <w:i/>
          <w:szCs w:val="24"/>
        </w:rPr>
        <w:t>“</w:t>
      </w:r>
      <w:r w:rsidR="000D18DB">
        <w:rPr>
          <w:szCs w:val="24"/>
        </w:rPr>
        <w:t>.</w:t>
      </w:r>
      <w:r w:rsidR="000D18DB">
        <w:rPr>
          <w:rStyle w:val="Znakapoznpodarou"/>
          <w:szCs w:val="24"/>
        </w:rPr>
        <w:footnoteReference w:id="101"/>
      </w:r>
      <w:r w:rsidR="007A5EC2" w:rsidRPr="000D18DB">
        <w:rPr>
          <w:rFonts w:cs="Times New Roman"/>
          <w:szCs w:val="24"/>
        </w:rPr>
        <w:tab/>
      </w:r>
      <w:r w:rsidR="007A5EC2" w:rsidRPr="000D18DB">
        <w:rPr>
          <w:rFonts w:cs="Times New Roman"/>
          <w:szCs w:val="24"/>
        </w:rPr>
        <w:tab/>
      </w:r>
      <w:r w:rsidR="007A5EC2" w:rsidRPr="000D18DB">
        <w:rPr>
          <w:rFonts w:cs="Times New Roman"/>
          <w:szCs w:val="24"/>
        </w:rPr>
        <w:tab/>
      </w:r>
      <w:r w:rsidR="007A5EC2" w:rsidRPr="000D18DB">
        <w:rPr>
          <w:rFonts w:cs="Times New Roman"/>
          <w:szCs w:val="24"/>
        </w:rPr>
        <w:tab/>
      </w:r>
      <w:r w:rsidR="00400B96" w:rsidRPr="00400B96">
        <w:tab/>
      </w:r>
      <w:r w:rsidR="00400B96" w:rsidRPr="00400B96">
        <w:tab/>
      </w:r>
      <w:r w:rsidR="00400B96" w:rsidRPr="00400B96">
        <w:tab/>
      </w:r>
      <w:r w:rsidR="00400B96" w:rsidRPr="00400B96">
        <w:tab/>
      </w:r>
      <w:r w:rsidR="00AC536F">
        <w:tab/>
      </w:r>
      <w:r w:rsidR="00AC536F">
        <w:tab/>
      </w:r>
      <w:r w:rsidR="00AC536F">
        <w:tab/>
      </w:r>
      <w:r w:rsidR="00F443F7">
        <w:t>Takový zavrženíhodný čin proti poslední vůli zůstavitele může mít různé procesní následky</w:t>
      </w:r>
      <w:r w:rsidR="004A7A4A">
        <w:t xml:space="preserve"> související zejména s otázkou platnosti a případně zjištění obsahu projevu vůle zůstavitele, v případě že vyloučený dědic zůstavitele k projevu poslední vůle donutil či lstivě svedl nebo jeho poslední pořízení zatajil, zfalšoval, podvrh či úmyslně zničil. </w:t>
      </w:r>
      <w:r w:rsidR="004A7A4A">
        <w:tab/>
      </w:r>
      <w:r w:rsidR="004A7A4A">
        <w:tab/>
      </w:r>
      <w:r w:rsidR="004A7A4A">
        <w:tab/>
        <w:t xml:space="preserve">V případě, že se objeví zatajená listina obsahující poslední vůli zůstavitele, před začátkem či v průběhu pozůstalostního řízení, bude se podle ní v řízení postupovat. Pokud však taková listina vyjde najevo až po skončení řízení a její obsah je pro jeho průběh určující (např. závěť zůstavitele), bude mít dědic právo domáhat se svého dědického práva </w:t>
      </w:r>
      <w:r w:rsidR="00891F3E">
        <w:t>žalobou dle § 189 odst. 2 ZŘS.</w:t>
      </w:r>
      <w:r w:rsidR="004A7A4A">
        <w:t xml:space="preserve"> </w:t>
      </w:r>
      <w:r w:rsidR="00330E8C">
        <w:t>Co se týče zfalšování poslední vůle zůstavitele (ve smyslu pozměnění), bude třeba se v řízení o pozůstalosti dopátrat skutečného obsahu poslední vůle, tedy jaký měla předtím, než ji vyloučený dědic změnil. V případě podvrhnutého posledního pořízení</w:t>
      </w:r>
      <w:r w:rsidR="008B6924">
        <w:t xml:space="preserve"> (</w:t>
      </w:r>
      <w:r w:rsidR="005B4B19">
        <w:t>ve smyslu</w:t>
      </w:r>
      <w:r w:rsidR="00330E8C">
        <w:t xml:space="preserve"> podstrčení jiné listiny, kterou vyloučený dědic vydává za listinu zůstavitele</w:t>
      </w:r>
      <w:r w:rsidR="008B6924">
        <w:t>),</w:t>
      </w:r>
      <w:r w:rsidR="00330E8C">
        <w:t xml:space="preserve"> se k</w:t>
      </w:r>
      <w:r w:rsidR="008B6924">
        <w:t> němu nebude vůbec přihlížet, jelikož nejde o vyjádření vůle zůstavitele. Pokud došlo k úmyslnému poškození listiny obsahující poslední vůli zůstavitele, bude třeba zjistit původní obsah pomo</w:t>
      </w:r>
      <w:r w:rsidR="00320485">
        <w:t>cí dostupných důkazů.</w:t>
      </w:r>
      <w:r w:rsidR="00320485">
        <w:tab/>
      </w:r>
      <w:r w:rsidR="00320485">
        <w:tab/>
      </w:r>
      <w:r w:rsidR="00320485">
        <w:tab/>
      </w:r>
      <w:r w:rsidR="00320485">
        <w:tab/>
      </w:r>
      <w:r w:rsidR="00320485">
        <w:tab/>
      </w:r>
      <w:r w:rsidR="00320485">
        <w:tab/>
      </w:r>
      <w:r w:rsidR="00320485">
        <w:tab/>
      </w:r>
      <w:r w:rsidR="00320485">
        <w:tab/>
      </w:r>
      <w:r w:rsidR="00320485">
        <w:tab/>
      </w:r>
      <w:r w:rsidR="008B6924">
        <w:t xml:space="preserve">Specifické důsledky pak může mít donucení k projevu poslední vůle zůstavitele vyloučeným dědicem, jelikož v takovém případě ve skutečnosti nejde </w:t>
      </w:r>
      <w:r w:rsidR="00891F3E">
        <w:t xml:space="preserve">o právní jednání (srov. </w:t>
      </w:r>
      <w:r w:rsidR="00320485">
        <w:t xml:space="preserve">§ </w:t>
      </w:r>
      <w:r w:rsidR="00891F3E">
        <w:t>551 ObčZ</w:t>
      </w:r>
      <w:r w:rsidR="008B6924">
        <w:t>) a nebude se k němu přihlížet. V případě, že nepůjde o fyzické násilí, ale zůstavitel bude donucen k jednání hrozbou tělesného nebo duševního násilí, které vyvolá v zůstaviteli důvodnou obavu z takovéh</w:t>
      </w:r>
      <w:r w:rsidR="00891F3E">
        <w:t xml:space="preserve">o násilí (srov. </w:t>
      </w:r>
      <w:r w:rsidR="00320485">
        <w:t xml:space="preserve">§ </w:t>
      </w:r>
      <w:r w:rsidR="00891F3E">
        <w:t>587 odst. 1 ObčZ</w:t>
      </w:r>
      <w:r w:rsidR="008B6924">
        <w:t>), bude takové jednání stiženo neplatností.</w:t>
      </w:r>
      <w:r w:rsidR="00BE4311">
        <w:t xml:space="preserve"> Pokud vyloučený dědic zůstavitele k projevu poslední vůle lstivě svedl, považuje se takové jednání taktéž </w:t>
      </w:r>
      <w:r w:rsidR="00891F3E">
        <w:t>z</w:t>
      </w:r>
      <w:r w:rsidR="00320485">
        <w:t>a</w:t>
      </w:r>
      <w:r w:rsidR="00891F3E">
        <w:t> neplatné dle § 584 odst.2 ObčZ.</w:t>
      </w:r>
      <w:r w:rsidR="00BE4311">
        <w:t xml:space="preserve"> V těchto případech platí pro toho, kdo byl k právnímu jednání donucen (v tomto případě zůstavitel), </w:t>
      </w:r>
      <w:r w:rsidR="00BE4311">
        <w:lastRenderedPageBreak/>
        <w:t xml:space="preserve">možnost namítnutí neplatnosti právního jednání </w:t>
      </w:r>
      <w:r w:rsidR="00320485">
        <w:t xml:space="preserve">dle § 586 a </w:t>
      </w:r>
      <w:r w:rsidR="00891F3E">
        <w:t>587</w:t>
      </w:r>
      <w:r w:rsidR="00BE4311">
        <w:t>. Pokud však zůstavitel již nežije, nemůže takovou námitku vznést. Takové jednání se však dá považovat za porušení dobr</w:t>
      </w:r>
      <w:r w:rsidR="00891F3E">
        <w:t>ých mravů v souladu s § 588</w:t>
      </w:r>
      <w:r w:rsidR="00BE4311">
        <w:t xml:space="preserve"> a soud by k němu měl přihlédnout i bez návrhu.</w:t>
      </w:r>
      <w:r w:rsidR="00BE4311">
        <w:rPr>
          <w:rStyle w:val="Znakapoznpodarou"/>
        </w:rPr>
        <w:footnoteReference w:id="102"/>
      </w:r>
    </w:p>
    <w:p w:rsidR="00046444" w:rsidRDefault="0031744C" w:rsidP="00046444">
      <w:pPr>
        <w:pStyle w:val="Nadpis3"/>
      </w:pPr>
      <w:bookmarkStart w:id="125" w:name="_Toc60829491"/>
      <w:bookmarkStart w:id="126" w:name="_Toc60829619"/>
      <w:bookmarkStart w:id="127" w:name="_Toc60994669"/>
      <w:r>
        <w:t>6.1.3</w:t>
      </w:r>
      <w:r>
        <w:tab/>
      </w:r>
      <w:r w:rsidR="00046444">
        <w:t>Čas spáchání činů způsobujících dědickou nezpůsobilost dle § 1481</w:t>
      </w:r>
      <w:bookmarkEnd w:id="125"/>
      <w:bookmarkEnd w:id="126"/>
      <w:bookmarkEnd w:id="127"/>
    </w:p>
    <w:p w:rsidR="00416D2C" w:rsidRPr="00046444" w:rsidRDefault="00046444" w:rsidP="00046444">
      <w:r>
        <w:tab/>
        <w:t>Jak bylo výše zmíněno, judikatura i odborná literatura stanoví, že ke spáchání činu povahy úmyslného trestného činu může dojít pouze za života zůstavitele, zatímco ke spáchání zavrženíhodného činu proti poslední vůli zůstavitele může dojít jak za života zůstavit</w:t>
      </w:r>
      <w:r w:rsidR="00320485">
        <w:t>ele, tak po jeho smrti. Proč lze</w:t>
      </w:r>
      <w:r>
        <w:t xml:space="preserve"> druhý ze zmíněných činů spáchat za života zůstavit</w:t>
      </w:r>
      <w:r w:rsidR="005229EE">
        <w:t xml:space="preserve">ele i po jeho smrti, </w:t>
      </w:r>
      <w:r w:rsidR="008C792D" w:rsidRPr="008C792D">
        <w:t>lze</w:t>
      </w:r>
      <w:r w:rsidR="005229EE" w:rsidRPr="008C792D">
        <w:t xml:space="preserve"> </w:t>
      </w:r>
      <w:r w:rsidR="005229EE">
        <w:t>snadno</w:t>
      </w:r>
      <w:r>
        <w:t xml:space="preserve"> vysvětlit. Vzhledem k tomu, že za zavrženíhodný čin proti poslední vůli počítáme i zfalšování či podvržení poslední vůle, je jasné, že takový čin lze spáchat bez ohledu na život zůstavitele. Zůstává však otázka, proč nejde po smrti zůstavitele spáchat i čin povahy úmyslného trestného činu.</w:t>
      </w:r>
      <w:r>
        <w:tab/>
      </w:r>
      <w:r>
        <w:tab/>
      </w:r>
      <w:r>
        <w:tab/>
      </w:r>
      <w:r>
        <w:tab/>
      </w:r>
      <w:r>
        <w:tab/>
      </w:r>
      <w:r>
        <w:tab/>
      </w:r>
      <w:r>
        <w:tab/>
      </w:r>
      <w:r>
        <w:tab/>
      </w:r>
      <w:r>
        <w:tab/>
      </w:r>
      <w:r>
        <w:tab/>
        <w:t>Judikatura i odborná literatura nenabízí žádné vysvětlení, proč lze zrovna tento čin způsobující dědickou nezpůsobilost spáchat pouze za života zůstavitel</w:t>
      </w:r>
      <w:r w:rsidR="005229EE">
        <w:t>e, i když toto tvrzení najdeme i</w:t>
      </w:r>
      <w:r>
        <w:t xml:space="preserve"> v literatuře k ObčZ 1950.</w:t>
      </w:r>
      <w:r>
        <w:rPr>
          <w:rStyle w:val="Znakapoznpodarou"/>
        </w:rPr>
        <w:footnoteReference w:id="103"/>
      </w:r>
      <w:r w:rsidR="00416D2C">
        <w:t xml:space="preserve"> Zamyslela jsem se tedy nad smyslem a účelem tohoto výkladu. </w:t>
      </w:r>
      <w:r w:rsidR="00416D2C">
        <w:tab/>
      </w:r>
      <w:r w:rsidR="00416D2C">
        <w:tab/>
      </w:r>
      <w:r w:rsidR="00416D2C">
        <w:tab/>
      </w:r>
      <w:r w:rsidR="00416D2C">
        <w:tab/>
      </w:r>
      <w:r w:rsidR="00416D2C">
        <w:tab/>
      </w:r>
      <w:r w:rsidR="00416D2C">
        <w:tab/>
      </w:r>
      <w:r w:rsidR="00416D2C">
        <w:tab/>
      </w:r>
      <w:r w:rsidR="00416D2C">
        <w:tab/>
      </w:r>
      <w:r w:rsidR="00416D2C">
        <w:tab/>
      </w:r>
      <w:r w:rsidR="00416D2C">
        <w:tab/>
      </w:r>
      <w:r w:rsidR="00416D2C">
        <w:tab/>
      </w:r>
      <w:r w:rsidR="00416D2C">
        <w:tab/>
        <w:t xml:space="preserve"> Jak již bylo zmíněno v kapitole 5.1.1, v OZO ještě nebyl tento čin rozšířen o další blízké osoby, jak tomu bylo v pozdější úpravě, ale vztahova</w:t>
      </w:r>
      <w:r w:rsidR="005229EE">
        <w:t>l</w:t>
      </w:r>
      <w:r w:rsidR="00416D2C">
        <w:t xml:space="preserve"> se pouze na zůstavitele. Rouček a Sedláček ve svém komentáři dále uvádějí, že k takovému zločinu proti zůstaviteli mohlo dojít jen za jeho života</w:t>
      </w:r>
      <w:r w:rsidR="00416D2C">
        <w:rPr>
          <w:rStyle w:val="Znakapoznpodarou"/>
        </w:rPr>
        <w:footnoteReference w:id="104"/>
      </w:r>
      <w:r w:rsidR="00416D2C">
        <w:t>, což je naprosto logický výklad. Zákonodárce však v </w:t>
      </w:r>
      <w:r w:rsidR="005229EE">
        <w:t>pozdější</w:t>
      </w:r>
      <w:r w:rsidR="00416D2C">
        <w:t xml:space="preserve"> úpravě </w:t>
      </w:r>
      <w:r w:rsidR="005229EE">
        <w:t>tohoto institutu</w:t>
      </w:r>
      <w:r w:rsidR="00416D2C">
        <w:t xml:space="preserve"> rozšířil tento čin na zůstavitele a jemu blízké osoby</w:t>
      </w:r>
      <w:r w:rsidR="005229EE">
        <w:t>. J</w:t>
      </w:r>
      <w:r w:rsidR="00416D2C">
        <w:t>e tedy snadno představitelné, že se takového činu může člověk dopustit i po smrti zůstavitele</w:t>
      </w:r>
      <w:r w:rsidR="005229EE">
        <w:t xml:space="preserve">, a to když ho v čase mezi smrtí zůstavitele a soudním rozdělením pozůstalosti spáchá na </w:t>
      </w:r>
      <w:r w:rsidR="00320485">
        <w:t>zůstavitelových</w:t>
      </w:r>
      <w:r w:rsidR="005229EE">
        <w:t xml:space="preserve"> blízkých</w:t>
      </w:r>
      <w:r w:rsidR="00416D2C">
        <w:t xml:space="preserve">. </w:t>
      </w:r>
      <w:r w:rsidR="005229EE">
        <w:tab/>
      </w:r>
      <w:r w:rsidR="00320485">
        <w:tab/>
      </w:r>
      <w:r w:rsidR="00320485">
        <w:tab/>
      </w:r>
      <w:r w:rsidR="00320485">
        <w:tab/>
      </w:r>
      <w:r w:rsidR="00320485">
        <w:tab/>
      </w:r>
      <w:r w:rsidR="00320485">
        <w:tab/>
      </w:r>
      <w:r w:rsidR="00320485">
        <w:tab/>
      </w:r>
      <w:r w:rsidR="00320485">
        <w:tab/>
      </w:r>
      <w:r w:rsidR="00320485">
        <w:tab/>
      </w:r>
      <w:r w:rsidR="00320485">
        <w:tab/>
      </w:r>
      <w:r w:rsidR="00320485">
        <w:tab/>
      </w:r>
      <w:r w:rsidR="00C05A8C">
        <w:tab/>
        <w:t xml:space="preserve">Na otázku proč nelze spáchat čin povahy úmyslného trestného činu i po smrti zůstavitele se prozatím nabízí jediná odpověď. Vypadá to, že se praxe již od účinnosti OZO ustálila na spáchání činu za života zůstavitele a nezměnila se i přesto, že došlo k rozšíření osob, na které se čin vztahuje. Jde tedy o zvyk, který přetrvává nezávisle na legislativních změnách. </w:t>
      </w:r>
    </w:p>
    <w:p w:rsidR="00524EDC" w:rsidRDefault="0030372C" w:rsidP="0030372C">
      <w:pPr>
        <w:pStyle w:val="Nadpis2"/>
      </w:pPr>
      <w:bookmarkStart w:id="128" w:name="_Toc60829492"/>
      <w:bookmarkStart w:id="129" w:name="_Toc60829620"/>
      <w:bookmarkStart w:id="130" w:name="_Toc60994670"/>
      <w:r>
        <w:lastRenderedPageBreak/>
        <w:t>6.2</w:t>
      </w:r>
      <w:r>
        <w:tab/>
        <w:t>Speciální úprava dědické nezpůsobi</w:t>
      </w:r>
      <w:r w:rsidR="00891F3E">
        <w:t>losti dle § 1482 ObčZ</w:t>
      </w:r>
      <w:bookmarkEnd w:id="128"/>
      <w:bookmarkEnd w:id="129"/>
      <w:bookmarkEnd w:id="130"/>
    </w:p>
    <w:p w:rsidR="00524EDC" w:rsidRDefault="002A2C23" w:rsidP="00524EDC">
      <w:r>
        <w:tab/>
        <w:t>Dalšími důvody dědické nezpůsobilosti jsou rozvod manželství z důvodu domácího násilí a zbavení rodičovské odpovědnosti. Jde o speciální úpravu, která v občanském zákoníku nebyla nikdy dříve použita. Jejich specifikem</w:t>
      </w:r>
      <w:r w:rsidR="006F1289">
        <w:t xml:space="preserve"> je zejména to</w:t>
      </w:r>
      <w:r>
        <w:t>, že se vztahují pouze na zákonné dědice, nikoli na dědice ze závěti či dědické smlouvy</w:t>
      </w:r>
      <w:r w:rsidR="006F1289">
        <w:t xml:space="preserve">. Zůstavitel má tedy možnost </w:t>
      </w:r>
      <w:r w:rsidR="00803F68">
        <w:t xml:space="preserve">sám vyloučit manžela z dědění pomocí závěti nebo dědické smlouvy, či ho naopak z vlastní vůle ponechat jako svého dědice, i když by byl dán důvod </w:t>
      </w:r>
      <w:r w:rsidR="00E3783B">
        <w:t xml:space="preserve">vyloučení </w:t>
      </w:r>
      <w:r w:rsidR="00891F3E">
        <w:t>dle § 1482 odst. 1 ObčZ.</w:t>
      </w:r>
      <w:r w:rsidR="008721FF">
        <w:t xml:space="preserve">  Jde o činy, které nedosahují takové intenzity, aby šlo o činy povahy </w:t>
      </w:r>
      <w:r w:rsidR="00320485">
        <w:t xml:space="preserve">úmyslného </w:t>
      </w:r>
      <w:r w:rsidR="008721FF">
        <w:t>trestného činu (jinak by byl dědic vyloučen z</w:t>
      </w:r>
      <w:r w:rsidR="00891F3E">
        <w:t> dědického práva dle § 1481 ObčZ</w:t>
      </w:r>
      <w:r w:rsidR="008721FF">
        <w:t xml:space="preserve">), přesto však zákonodárce považuje tyto činy za dostatečně </w:t>
      </w:r>
      <w:r w:rsidR="00E3783B">
        <w:t>zá</w:t>
      </w:r>
      <w:r w:rsidR="00A655A3">
        <w:t>važné,</w:t>
      </w:r>
      <w:r w:rsidR="008721FF">
        <w:t xml:space="preserve"> aby byl na jejich základě dědic vyloučen.</w:t>
      </w:r>
      <w:r w:rsidR="00521DBD">
        <w:rPr>
          <w:rStyle w:val="Znakapoznpodarou"/>
        </w:rPr>
        <w:footnoteReference w:id="105"/>
      </w:r>
      <w:r w:rsidR="008721FF">
        <w:t xml:space="preserve">  </w:t>
      </w:r>
    </w:p>
    <w:p w:rsidR="006C77CA" w:rsidRDefault="00662D0D" w:rsidP="006C77CA">
      <w:pPr>
        <w:pStyle w:val="Nadpis3"/>
      </w:pPr>
      <w:bookmarkStart w:id="131" w:name="_Toc60829493"/>
      <w:bookmarkStart w:id="132" w:name="_Toc60829621"/>
      <w:bookmarkStart w:id="133" w:name="_Toc60994671"/>
      <w:r>
        <w:t>6.2.1</w:t>
      </w:r>
      <w:r>
        <w:tab/>
      </w:r>
      <w:r w:rsidR="003E05F0">
        <w:t>Rozvod manželství v důsledku</w:t>
      </w:r>
      <w:r w:rsidR="006C77CA">
        <w:t xml:space="preserve"> domácího násilí</w:t>
      </w:r>
      <w:bookmarkEnd w:id="131"/>
      <w:bookmarkEnd w:id="132"/>
      <w:bookmarkEnd w:id="133"/>
    </w:p>
    <w:p w:rsidR="00BF4D22" w:rsidRDefault="006C77CA" w:rsidP="006C77CA">
      <w:pPr>
        <w:rPr>
          <w:rFonts w:cs="Times New Roman"/>
          <w:iCs/>
          <w:szCs w:val="24"/>
          <w:shd w:val="clear" w:color="auto" w:fill="FFFFFF"/>
        </w:rPr>
      </w:pPr>
      <w:r>
        <w:tab/>
      </w:r>
      <w:r w:rsidR="00771FA4">
        <w:t xml:space="preserve">Tento důvod dědické nezpůsobilosti je vázán na </w:t>
      </w:r>
      <w:r w:rsidR="00E3783B">
        <w:t>skutečnost</w:t>
      </w:r>
      <w:r w:rsidR="00771FA4">
        <w:t>, že zůstavitel podal návrh na rozvod manželství, který je odůvodněn tím, že se manžel vůči němu dopustil činu naplňující</w:t>
      </w:r>
      <w:r w:rsidR="00BF4D22">
        <w:t>ho</w:t>
      </w:r>
      <w:r w:rsidR="00771FA4">
        <w:t xml:space="preserve"> znaky domácího násilí</w:t>
      </w:r>
      <w:r w:rsidR="009B1AFE">
        <w:t>.</w:t>
      </w:r>
      <w:r w:rsidR="00E3783B">
        <w:t xml:space="preserve"> </w:t>
      </w:r>
      <w:r w:rsidR="009A6C17">
        <w:t>Zákon zde navazuje na situa</w:t>
      </w:r>
      <w:r w:rsidR="00891F3E">
        <w:t>ci popsanou v § 751 odst. 1 ObčZ</w:t>
      </w:r>
      <w:r w:rsidR="009A6C17">
        <w:t>, kdy v rodinné domácnosti manželů dochází k tělesnému nebo duševnímu násilí a společné b</w:t>
      </w:r>
      <w:r w:rsidR="00BF4D22">
        <w:t>ydlení se tak stane nesnesitelným</w:t>
      </w:r>
      <w:r w:rsidR="009A6C17">
        <w:t>.</w:t>
      </w:r>
      <w:r w:rsidR="00A655A3">
        <w:rPr>
          <w:rStyle w:val="Znakapoznpodarou"/>
        </w:rPr>
        <w:footnoteReference w:id="106"/>
      </w:r>
      <w:r w:rsidR="009A6C17">
        <w:t xml:space="preserve"> </w:t>
      </w:r>
      <w:r w:rsidR="00E3783B">
        <w:t xml:space="preserve">Zůstavitel pak musí zemřít v průběhu řízení, tedy dříve než je řízení o rozvod manželství pravomocně skončeno. Důvodová zpráva tuto podmínku nezpůsobilosti </w:t>
      </w:r>
      <w:r w:rsidR="009A6C17">
        <w:t>o</w:t>
      </w:r>
      <w:r w:rsidR="00E3783B">
        <w:t xml:space="preserve">důvodňuje tím, že: </w:t>
      </w:r>
      <w:r w:rsidR="00E3783B" w:rsidRPr="009A6C17">
        <w:t>„</w:t>
      </w:r>
      <w:r w:rsidR="00E3783B" w:rsidRPr="009A6C17">
        <w:rPr>
          <w:rFonts w:cs="Times New Roman"/>
          <w:i/>
          <w:iCs/>
          <w:szCs w:val="24"/>
          <w:shd w:val="clear" w:color="auto" w:fill="FFFFFF"/>
        </w:rPr>
        <w:t>příčiny rozvratu manželství mohou být nejrůznějšího rázu a není důvod, aby veřejná moc z vlastního popudu přezkoumávala po zániku manželství smrtí jednoho z manželů příčiny eventuálního konfliktu a např. zjišťovala, kdo rozvrat zaniklého manželství převážně zapříčinil apod.“</w:t>
      </w:r>
      <w:r w:rsidR="009A6C17" w:rsidRPr="009A6C17">
        <w:rPr>
          <w:rStyle w:val="Znakapoznpodarou"/>
          <w:rFonts w:cs="Times New Roman"/>
          <w:i/>
          <w:iCs/>
          <w:szCs w:val="24"/>
          <w:shd w:val="clear" w:color="auto" w:fill="FFFFFF"/>
        </w:rPr>
        <w:footnoteReference w:id="107"/>
      </w:r>
      <w:r w:rsidR="003E05F0">
        <w:rPr>
          <w:rFonts w:cs="Times New Roman"/>
          <w:iCs/>
          <w:szCs w:val="24"/>
          <w:shd w:val="clear" w:color="auto" w:fill="FFFFFF"/>
        </w:rPr>
        <w:tab/>
      </w:r>
      <w:r w:rsidR="003E05F0">
        <w:rPr>
          <w:rFonts w:cs="Times New Roman"/>
          <w:iCs/>
          <w:szCs w:val="24"/>
          <w:shd w:val="clear" w:color="auto" w:fill="FFFFFF"/>
        </w:rPr>
        <w:tab/>
      </w:r>
      <w:r w:rsidR="00A869B8">
        <w:rPr>
          <w:rFonts w:cs="Times New Roman"/>
          <w:iCs/>
          <w:szCs w:val="24"/>
          <w:shd w:val="clear" w:color="auto" w:fill="FFFFFF"/>
        </w:rPr>
        <w:tab/>
      </w:r>
      <w:r w:rsidR="00A869B8">
        <w:rPr>
          <w:rFonts w:cs="Times New Roman"/>
          <w:iCs/>
          <w:szCs w:val="24"/>
          <w:shd w:val="clear" w:color="auto" w:fill="FFFFFF"/>
        </w:rPr>
        <w:tab/>
      </w:r>
      <w:r w:rsidR="00A869B8">
        <w:rPr>
          <w:rFonts w:cs="Times New Roman"/>
          <w:iCs/>
          <w:szCs w:val="24"/>
          <w:shd w:val="clear" w:color="auto" w:fill="FFFFFF"/>
        </w:rPr>
        <w:tab/>
      </w:r>
      <w:r w:rsidR="00297B5A">
        <w:rPr>
          <w:rFonts w:cs="Times New Roman"/>
          <w:iCs/>
          <w:szCs w:val="24"/>
          <w:shd w:val="clear" w:color="auto" w:fill="FFFFFF"/>
        </w:rPr>
        <w:t xml:space="preserve">Vzhledem k tomu, že </w:t>
      </w:r>
      <w:r w:rsidR="00BC78C7">
        <w:rPr>
          <w:rFonts w:cs="Times New Roman"/>
          <w:iCs/>
          <w:szCs w:val="24"/>
          <w:shd w:val="clear" w:color="auto" w:fill="FFFFFF"/>
        </w:rPr>
        <w:t>zákon požaduje, aby zůstavitel zemřel před pravomocným skončením řízení o rozvod, dojde k tomu, že se toto řízení zastaví</w:t>
      </w:r>
      <w:r w:rsidR="00EE289E">
        <w:rPr>
          <w:rFonts w:cs="Times New Roman"/>
          <w:iCs/>
          <w:szCs w:val="24"/>
          <w:shd w:val="clear" w:color="auto" w:fill="FFFFFF"/>
        </w:rPr>
        <w:t>.</w:t>
      </w:r>
      <w:r w:rsidR="00BC78C7">
        <w:rPr>
          <w:rFonts w:cs="Times New Roman"/>
          <w:iCs/>
          <w:szCs w:val="24"/>
          <w:shd w:val="clear" w:color="auto" w:fill="FFFFFF"/>
        </w:rPr>
        <w:t xml:space="preserve"> </w:t>
      </w:r>
      <w:r w:rsidR="00A869B8">
        <w:rPr>
          <w:rFonts w:cs="Times New Roman"/>
          <w:iCs/>
          <w:szCs w:val="24"/>
          <w:shd w:val="clear" w:color="auto" w:fill="FFFFFF"/>
        </w:rPr>
        <w:t>Lze tedy pře</w:t>
      </w:r>
      <w:r w:rsidR="00521DBD">
        <w:rPr>
          <w:rFonts w:cs="Times New Roman"/>
          <w:iCs/>
          <w:szCs w:val="24"/>
          <w:shd w:val="clear" w:color="auto" w:fill="FFFFFF"/>
        </w:rPr>
        <w:t>d</w:t>
      </w:r>
      <w:r w:rsidR="00A869B8">
        <w:rPr>
          <w:rFonts w:cs="Times New Roman"/>
          <w:iCs/>
          <w:szCs w:val="24"/>
          <w:shd w:val="clear" w:color="auto" w:fill="FFFFFF"/>
        </w:rPr>
        <w:t xml:space="preserve">pokládat, že se pozůstalý manžel bude bránit a tvrdit, že v manželství </w:t>
      </w:r>
      <w:r w:rsidR="00A655A3">
        <w:rPr>
          <w:rFonts w:cs="Times New Roman"/>
          <w:iCs/>
          <w:szCs w:val="24"/>
          <w:shd w:val="clear" w:color="auto" w:fill="FFFFFF"/>
        </w:rPr>
        <w:t xml:space="preserve">k </w:t>
      </w:r>
      <w:r w:rsidR="00A869B8">
        <w:rPr>
          <w:rFonts w:cs="Times New Roman"/>
          <w:iCs/>
          <w:szCs w:val="24"/>
          <w:shd w:val="clear" w:color="auto" w:fill="FFFFFF"/>
        </w:rPr>
        <w:t>žádnému násilí nedocházelo a bude trvat na svém dědickém právu ze zákonné dědické posloupnosti.</w:t>
      </w:r>
      <w:r w:rsidR="00B74F1B">
        <w:rPr>
          <w:rFonts w:cs="Times New Roman"/>
          <w:iCs/>
          <w:szCs w:val="24"/>
          <w:shd w:val="clear" w:color="auto" w:fill="FFFFFF"/>
        </w:rPr>
        <w:t xml:space="preserve"> S t</w:t>
      </w:r>
      <w:r w:rsidR="00A655A3">
        <w:rPr>
          <w:rFonts w:cs="Times New Roman"/>
          <w:iCs/>
          <w:szCs w:val="24"/>
          <w:shd w:val="clear" w:color="auto" w:fill="FFFFFF"/>
        </w:rPr>
        <w:t>akovou osobou</w:t>
      </w:r>
      <w:r w:rsidR="00B74F1B">
        <w:rPr>
          <w:rFonts w:cs="Times New Roman"/>
          <w:iCs/>
          <w:szCs w:val="24"/>
          <w:shd w:val="clear" w:color="auto" w:fill="FFFFFF"/>
        </w:rPr>
        <w:t xml:space="preserve"> je třeba</w:t>
      </w:r>
      <w:r w:rsidR="00A655A3">
        <w:rPr>
          <w:rFonts w:cs="Times New Roman"/>
          <w:iCs/>
          <w:szCs w:val="24"/>
          <w:shd w:val="clear" w:color="auto" w:fill="FFFFFF"/>
        </w:rPr>
        <w:t xml:space="preserve"> jednat jako s potenciálním d</w:t>
      </w:r>
      <w:r w:rsidR="00891F3E">
        <w:rPr>
          <w:rFonts w:cs="Times New Roman"/>
          <w:iCs/>
          <w:szCs w:val="24"/>
          <w:shd w:val="clear" w:color="auto" w:fill="FFFFFF"/>
        </w:rPr>
        <w:t>ědicem (viz § 110 odst. 1 ZŘS</w:t>
      </w:r>
      <w:r w:rsidR="00A655A3">
        <w:rPr>
          <w:rFonts w:cs="Times New Roman"/>
          <w:iCs/>
          <w:szCs w:val="24"/>
          <w:shd w:val="clear" w:color="auto" w:fill="FFFFFF"/>
        </w:rPr>
        <w:t>) až do doby, než bude o jeho dědickém právu rozhodnuto. V t</w:t>
      </w:r>
      <w:r w:rsidR="0060556B">
        <w:rPr>
          <w:rFonts w:cs="Times New Roman"/>
          <w:iCs/>
          <w:szCs w:val="24"/>
          <w:shd w:val="clear" w:color="auto" w:fill="FFFFFF"/>
        </w:rPr>
        <w:t>omto</w:t>
      </w:r>
      <w:r w:rsidR="00A655A3">
        <w:rPr>
          <w:rFonts w:cs="Times New Roman"/>
          <w:iCs/>
          <w:szCs w:val="24"/>
          <w:shd w:val="clear" w:color="auto" w:fill="FFFFFF"/>
        </w:rPr>
        <w:t xml:space="preserve"> případě p</w:t>
      </w:r>
      <w:r w:rsidR="00BF4D22">
        <w:rPr>
          <w:rFonts w:cs="Times New Roman"/>
          <w:iCs/>
          <w:szCs w:val="24"/>
          <w:shd w:val="clear" w:color="auto" w:fill="FFFFFF"/>
        </w:rPr>
        <w:t>ak půjde o prokázání skutečností</w:t>
      </w:r>
      <w:r w:rsidR="00A655A3">
        <w:rPr>
          <w:rFonts w:cs="Times New Roman"/>
          <w:iCs/>
          <w:szCs w:val="24"/>
          <w:shd w:val="clear" w:color="auto" w:fill="FFFFFF"/>
        </w:rPr>
        <w:t>, které jso</w:t>
      </w:r>
      <w:r w:rsidR="00320485">
        <w:rPr>
          <w:rFonts w:cs="Times New Roman"/>
          <w:iCs/>
          <w:szCs w:val="24"/>
          <w:shd w:val="clear" w:color="auto" w:fill="FFFFFF"/>
        </w:rPr>
        <w:t>u mezi dědici sporné a soud</w:t>
      </w:r>
      <w:r w:rsidR="00A655A3">
        <w:rPr>
          <w:rFonts w:cs="Times New Roman"/>
          <w:iCs/>
          <w:szCs w:val="24"/>
          <w:shd w:val="clear" w:color="auto" w:fill="FFFFFF"/>
        </w:rPr>
        <w:t xml:space="preserve"> vyzve dědice s nejslabším dědickým právem (zde manžel zůstavitele), aby své právo uplatnil žalobou a docíli</w:t>
      </w:r>
      <w:r w:rsidR="0060556B">
        <w:rPr>
          <w:rFonts w:cs="Times New Roman"/>
          <w:iCs/>
          <w:szCs w:val="24"/>
          <w:shd w:val="clear" w:color="auto" w:fill="FFFFFF"/>
        </w:rPr>
        <w:t>l</w:t>
      </w:r>
      <w:r w:rsidR="00A655A3">
        <w:rPr>
          <w:rFonts w:cs="Times New Roman"/>
          <w:iCs/>
          <w:szCs w:val="24"/>
          <w:shd w:val="clear" w:color="auto" w:fill="FFFFFF"/>
        </w:rPr>
        <w:t xml:space="preserve"> v tom</w:t>
      </w:r>
      <w:r w:rsidR="00BF4D22">
        <w:rPr>
          <w:rFonts w:cs="Times New Roman"/>
          <w:iCs/>
          <w:szCs w:val="24"/>
          <w:shd w:val="clear" w:color="auto" w:fill="FFFFFF"/>
        </w:rPr>
        <w:t xml:space="preserve">to řízení vydání </w:t>
      </w:r>
      <w:r w:rsidR="00BF4D22" w:rsidRPr="00854F64">
        <w:rPr>
          <w:rFonts w:cs="Times New Roman"/>
          <w:iCs/>
          <w:szCs w:val="24"/>
          <w:shd w:val="clear" w:color="auto" w:fill="FFFFFF"/>
        </w:rPr>
        <w:t>rozsudku</w:t>
      </w:r>
      <w:r w:rsidR="00A655A3" w:rsidRPr="00854F64">
        <w:rPr>
          <w:rFonts w:cs="Times New Roman"/>
          <w:iCs/>
          <w:szCs w:val="24"/>
          <w:shd w:val="clear" w:color="auto" w:fill="FFFFFF"/>
        </w:rPr>
        <w:t xml:space="preserve">, </w:t>
      </w:r>
      <w:r w:rsidR="00854F64" w:rsidRPr="00854F64">
        <w:rPr>
          <w:rFonts w:cs="Times New Roman"/>
          <w:iCs/>
          <w:szCs w:val="24"/>
          <w:shd w:val="clear" w:color="auto" w:fill="FFFFFF"/>
        </w:rPr>
        <w:t xml:space="preserve">který </w:t>
      </w:r>
      <w:r w:rsidR="00854F64" w:rsidRPr="00854F64">
        <w:rPr>
          <w:rFonts w:cs="Times New Roman"/>
          <w:iCs/>
          <w:szCs w:val="24"/>
          <w:shd w:val="clear" w:color="auto" w:fill="FFFFFF"/>
        </w:rPr>
        <w:lastRenderedPageBreak/>
        <w:t>rozhodne</w:t>
      </w:r>
      <w:r w:rsidR="00B71475">
        <w:rPr>
          <w:rFonts w:cs="Times New Roman"/>
          <w:iCs/>
          <w:szCs w:val="24"/>
          <w:shd w:val="clear" w:color="auto" w:fill="FFFFFF"/>
        </w:rPr>
        <w:t>,</w:t>
      </w:r>
      <w:r w:rsidR="00854F64" w:rsidRPr="00854F64">
        <w:rPr>
          <w:rFonts w:cs="Times New Roman"/>
          <w:iCs/>
          <w:szCs w:val="24"/>
          <w:shd w:val="clear" w:color="auto" w:fill="FFFFFF"/>
        </w:rPr>
        <w:t xml:space="preserve"> </w:t>
      </w:r>
      <w:r w:rsidR="00A655A3" w:rsidRPr="00854F64">
        <w:rPr>
          <w:rFonts w:cs="Times New Roman"/>
          <w:iCs/>
          <w:szCs w:val="24"/>
          <w:shd w:val="clear" w:color="auto" w:fill="FFFFFF"/>
        </w:rPr>
        <w:t>že je dědicem ze zákonné</w:t>
      </w:r>
      <w:r w:rsidR="00A655A3">
        <w:rPr>
          <w:rFonts w:cs="Times New Roman"/>
          <w:iCs/>
          <w:szCs w:val="24"/>
          <w:shd w:val="clear" w:color="auto" w:fill="FFFFFF"/>
        </w:rPr>
        <w:t xml:space="preserve"> dědické posloupnosti. </w:t>
      </w:r>
      <w:r w:rsidR="003020A9">
        <w:rPr>
          <w:rFonts w:cs="Times New Roman"/>
          <w:iCs/>
          <w:szCs w:val="24"/>
          <w:shd w:val="clear" w:color="auto" w:fill="FFFFFF"/>
        </w:rPr>
        <w:t xml:space="preserve">I když bude následně zjištěno, že pozůstalý manžel je dědicky nezpůsobilý, bude stále účastníkem </w:t>
      </w:r>
      <w:r w:rsidR="00854F64">
        <w:rPr>
          <w:rFonts w:cs="Times New Roman"/>
          <w:iCs/>
          <w:szCs w:val="24"/>
          <w:shd w:val="clear" w:color="auto" w:fill="FFFFFF"/>
        </w:rPr>
        <w:t xml:space="preserve">v </w:t>
      </w:r>
      <w:r w:rsidR="003020A9">
        <w:rPr>
          <w:rFonts w:cs="Times New Roman"/>
          <w:iCs/>
          <w:szCs w:val="24"/>
          <w:shd w:val="clear" w:color="auto" w:fill="FFFFFF"/>
        </w:rPr>
        <w:t>té</w:t>
      </w:r>
      <w:r w:rsidR="00012526">
        <w:rPr>
          <w:rFonts w:cs="Times New Roman"/>
          <w:iCs/>
          <w:szCs w:val="24"/>
          <w:shd w:val="clear" w:color="auto" w:fill="FFFFFF"/>
        </w:rPr>
        <w:t xml:space="preserve"> části řízení, ve které se bude rozhodovat o právech a povinnostech ze společného jmění manželů při zániku manželství smr</w:t>
      </w:r>
      <w:r w:rsidR="00320485">
        <w:rPr>
          <w:rFonts w:cs="Times New Roman"/>
          <w:iCs/>
          <w:szCs w:val="24"/>
          <w:shd w:val="clear" w:color="auto" w:fill="FFFFFF"/>
        </w:rPr>
        <w:t>tí zůstavitele (viz</w:t>
      </w:r>
      <w:r w:rsidR="00891F3E">
        <w:rPr>
          <w:rFonts w:cs="Times New Roman"/>
          <w:iCs/>
          <w:szCs w:val="24"/>
          <w:shd w:val="clear" w:color="auto" w:fill="FFFFFF"/>
        </w:rPr>
        <w:t xml:space="preserve"> § 111 ZŘS</w:t>
      </w:r>
      <w:r w:rsidR="00012526">
        <w:rPr>
          <w:rFonts w:cs="Times New Roman"/>
          <w:iCs/>
          <w:szCs w:val="24"/>
          <w:shd w:val="clear" w:color="auto" w:fill="FFFFFF"/>
        </w:rPr>
        <w:t>)</w:t>
      </w:r>
      <w:r w:rsidR="00B71475">
        <w:rPr>
          <w:rFonts w:cs="Times New Roman"/>
          <w:iCs/>
          <w:szCs w:val="24"/>
          <w:shd w:val="clear" w:color="auto" w:fill="FFFFFF"/>
        </w:rPr>
        <w:t>.</w:t>
      </w:r>
      <w:r w:rsidR="00B71475">
        <w:rPr>
          <w:rStyle w:val="Znakapoznpodarou"/>
          <w:rFonts w:cs="Times New Roman"/>
          <w:iCs/>
          <w:szCs w:val="24"/>
          <w:shd w:val="clear" w:color="auto" w:fill="FFFFFF"/>
        </w:rPr>
        <w:footnoteReference w:id="108"/>
      </w:r>
      <w:r w:rsidR="003E05F0">
        <w:rPr>
          <w:rFonts w:cs="Times New Roman"/>
          <w:iCs/>
          <w:szCs w:val="24"/>
          <w:shd w:val="clear" w:color="auto" w:fill="FFFFFF"/>
        </w:rPr>
        <w:tab/>
      </w:r>
      <w:r w:rsidR="00854F64">
        <w:rPr>
          <w:rFonts w:cs="Times New Roman"/>
          <w:iCs/>
          <w:szCs w:val="24"/>
          <w:shd w:val="clear" w:color="auto" w:fill="FFFFFF"/>
        </w:rPr>
        <w:tab/>
      </w:r>
      <w:r w:rsidR="00854F64">
        <w:rPr>
          <w:rFonts w:cs="Times New Roman"/>
          <w:iCs/>
          <w:szCs w:val="24"/>
          <w:shd w:val="clear" w:color="auto" w:fill="FFFFFF"/>
        </w:rPr>
        <w:tab/>
      </w:r>
      <w:r w:rsidR="00854F64">
        <w:rPr>
          <w:rFonts w:cs="Times New Roman"/>
          <w:iCs/>
          <w:szCs w:val="24"/>
          <w:shd w:val="clear" w:color="auto" w:fill="FFFFFF"/>
        </w:rPr>
        <w:tab/>
      </w:r>
      <w:r w:rsidR="00854F64">
        <w:rPr>
          <w:rFonts w:cs="Times New Roman"/>
          <w:iCs/>
          <w:szCs w:val="24"/>
          <w:shd w:val="clear" w:color="auto" w:fill="FFFFFF"/>
        </w:rPr>
        <w:tab/>
      </w:r>
      <w:r w:rsidR="00854F64">
        <w:rPr>
          <w:rFonts w:cs="Times New Roman"/>
          <w:iCs/>
          <w:szCs w:val="24"/>
          <w:shd w:val="clear" w:color="auto" w:fill="FFFFFF"/>
        </w:rPr>
        <w:tab/>
      </w:r>
      <w:r w:rsidR="00854F64">
        <w:rPr>
          <w:rFonts w:cs="Times New Roman"/>
          <w:iCs/>
          <w:szCs w:val="24"/>
          <w:shd w:val="clear" w:color="auto" w:fill="FFFFFF"/>
        </w:rPr>
        <w:tab/>
      </w:r>
      <w:r w:rsidR="00C41B08">
        <w:rPr>
          <w:rFonts w:cs="Times New Roman"/>
          <w:iCs/>
          <w:szCs w:val="24"/>
          <w:shd w:val="clear" w:color="auto" w:fill="FFFFFF"/>
        </w:rPr>
        <w:t xml:space="preserve">Snaha zákonodárce zanést do </w:t>
      </w:r>
      <w:r w:rsidR="00854F64">
        <w:rPr>
          <w:rFonts w:cs="Times New Roman"/>
          <w:iCs/>
          <w:szCs w:val="24"/>
          <w:shd w:val="clear" w:color="auto" w:fill="FFFFFF"/>
        </w:rPr>
        <w:t>nového občanského zákoníku takovýto</w:t>
      </w:r>
      <w:r w:rsidR="00C41B08">
        <w:rPr>
          <w:rFonts w:cs="Times New Roman"/>
          <w:iCs/>
          <w:szCs w:val="24"/>
          <w:shd w:val="clear" w:color="auto" w:fill="FFFFFF"/>
        </w:rPr>
        <w:t xml:space="preserve"> důvod dědické </w:t>
      </w:r>
      <w:r w:rsidR="00C41B08" w:rsidRPr="008C792D">
        <w:rPr>
          <w:rFonts w:cs="Times New Roman"/>
          <w:iCs/>
          <w:szCs w:val="24"/>
          <w:shd w:val="clear" w:color="auto" w:fill="FFFFFF"/>
        </w:rPr>
        <w:t xml:space="preserve">nezpůsobilosti byla </w:t>
      </w:r>
      <w:r w:rsidR="008C792D" w:rsidRPr="008C792D">
        <w:rPr>
          <w:rFonts w:cs="Times New Roman"/>
          <w:iCs/>
          <w:szCs w:val="24"/>
          <w:shd w:val="clear" w:color="auto" w:fill="FFFFFF"/>
        </w:rPr>
        <w:t>chvály</w:t>
      </w:r>
      <w:r w:rsidR="00C41B08" w:rsidRPr="008C792D">
        <w:rPr>
          <w:rFonts w:cs="Times New Roman"/>
          <w:iCs/>
          <w:szCs w:val="24"/>
          <w:shd w:val="clear" w:color="auto" w:fill="FFFFFF"/>
        </w:rPr>
        <w:t>hodná.</w:t>
      </w:r>
      <w:r w:rsidR="008C1D0A">
        <w:rPr>
          <w:rFonts w:cs="Times New Roman"/>
          <w:iCs/>
          <w:szCs w:val="24"/>
          <w:shd w:val="clear" w:color="auto" w:fill="FFFFFF"/>
        </w:rPr>
        <w:t xml:space="preserve"> </w:t>
      </w:r>
      <w:r w:rsidR="00C41B08">
        <w:rPr>
          <w:rFonts w:cs="Times New Roman"/>
          <w:iCs/>
          <w:szCs w:val="24"/>
          <w:shd w:val="clear" w:color="auto" w:fill="FFFFFF"/>
        </w:rPr>
        <w:t>Jelikož však často nejde domyslet všechny konkrétní následky jednotlivé právní úpravy, i zde vyvstávají praxí vykrystalizované otázky a detaily, na které je třeba se zaměřit.</w:t>
      </w:r>
      <w:r w:rsidR="00C41B08">
        <w:rPr>
          <w:rFonts w:cs="Times New Roman"/>
          <w:iCs/>
          <w:szCs w:val="24"/>
          <w:shd w:val="clear" w:color="auto" w:fill="FFFFFF"/>
        </w:rPr>
        <w:tab/>
      </w:r>
      <w:r w:rsidR="00C41B08">
        <w:rPr>
          <w:rFonts w:cs="Times New Roman"/>
          <w:iCs/>
          <w:szCs w:val="24"/>
          <w:shd w:val="clear" w:color="auto" w:fill="FFFFFF"/>
        </w:rPr>
        <w:tab/>
      </w:r>
      <w:r w:rsidR="00C41B08">
        <w:rPr>
          <w:rFonts w:cs="Times New Roman"/>
          <w:iCs/>
          <w:szCs w:val="24"/>
          <w:shd w:val="clear" w:color="auto" w:fill="FFFFFF"/>
        </w:rPr>
        <w:tab/>
      </w:r>
      <w:r w:rsidR="00C41B08">
        <w:rPr>
          <w:rFonts w:cs="Times New Roman"/>
          <w:iCs/>
          <w:szCs w:val="24"/>
          <w:shd w:val="clear" w:color="auto" w:fill="FFFFFF"/>
        </w:rPr>
        <w:tab/>
      </w:r>
      <w:r w:rsidR="00C41B08">
        <w:rPr>
          <w:rFonts w:cs="Times New Roman"/>
          <w:iCs/>
          <w:szCs w:val="24"/>
          <w:shd w:val="clear" w:color="auto" w:fill="FFFFFF"/>
        </w:rPr>
        <w:tab/>
      </w:r>
      <w:r w:rsidR="00C41B08">
        <w:rPr>
          <w:rFonts w:cs="Times New Roman"/>
          <w:iCs/>
          <w:szCs w:val="24"/>
          <w:shd w:val="clear" w:color="auto" w:fill="FFFFFF"/>
        </w:rPr>
        <w:tab/>
      </w:r>
      <w:r w:rsidR="00C41B08">
        <w:rPr>
          <w:rFonts w:cs="Times New Roman"/>
          <w:iCs/>
          <w:szCs w:val="24"/>
          <w:shd w:val="clear" w:color="auto" w:fill="FFFFFF"/>
        </w:rPr>
        <w:tab/>
      </w:r>
      <w:r w:rsidR="00C41B08">
        <w:rPr>
          <w:rFonts w:cs="Times New Roman"/>
          <w:iCs/>
          <w:szCs w:val="24"/>
          <w:shd w:val="clear" w:color="auto" w:fill="FFFFFF"/>
        </w:rPr>
        <w:tab/>
      </w:r>
      <w:r w:rsidR="00C41B08">
        <w:rPr>
          <w:rFonts w:cs="Times New Roman"/>
          <w:iCs/>
          <w:szCs w:val="24"/>
          <w:shd w:val="clear" w:color="auto" w:fill="FFFFFF"/>
        </w:rPr>
        <w:tab/>
      </w:r>
      <w:r w:rsidR="00C41B08">
        <w:rPr>
          <w:rFonts w:cs="Times New Roman"/>
          <w:iCs/>
          <w:szCs w:val="24"/>
          <w:shd w:val="clear" w:color="auto" w:fill="FFFFFF"/>
        </w:rPr>
        <w:tab/>
        <w:t>První z otázek, která se nabízí, je dokazování takového domácího násilí. Rozvod manželství je negativní událostí, která rozdm</w:t>
      </w:r>
      <w:r w:rsidR="00660621">
        <w:rPr>
          <w:rFonts w:cs="Times New Roman"/>
          <w:iCs/>
          <w:szCs w:val="24"/>
          <w:shd w:val="clear" w:color="auto" w:fill="FFFFFF"/>
        </w:rPr>
        <w:t>ý</w:t>
      </w:r>
      <w:r w:rsidR="00C41B08">
        <w:rPr>
          <w:rFonts w:cs="Times New Roman"/>
          <w:iCs/>
          <w:szCs w:val="24"/>
          <w:shd w:val="clear" w:color="auto" w:fill="FFFFFF"/>
        </w:rPr>
        <w:t xml:space="preserve">chává mnoho emocí, proto je nasnadě se </w:t>
      </w:r>
      <w:r w:rsidR="00660621">
        <w:rPr>
          <w:rFonts w:cs="Times New Roman"/>
          <w:iCs/>
          <w:szCs w:val="24"/>
          <w:shd w:val="clear" w:color="auto" w:fill="FFFFFF"/>
        </w:rPr>
        <w:t xml:space="preserve">domnívat, že se může jeden z manželů snažit využít situace. Když si </w:t>
      </w:r>
      <w:r w:rsidR="00854F64">
        <w:rPr>
          <w:rFonts w:cs="Times New Roman"/>
          <w:iCs/>
          <w:szCs w:val="24"/>
          <w:shd w:val="clear" w:color="auto" w:fill="FFFFFF"/>
        </w:rPr>
        <w:t xml:space="preserve">danou </w:t>
      </w:r>
      <w:r w:rsidR="00660621">
        <w:rPr>
          <w:rFonts w:cs="Times New Roman"/>
          <w:iCs/>
          <w:szCs w:val="24"/>
          <w:shd w:val="clear" w:color="auto" w:fill="FFFFFF"/>
        </w:rPr>
        <w:t xml:space="preserve">situaci představíme z praktického hlediska, manžel, který podal návrh na rozvod, může tvrdit, že v jejich společné manželské domácnosti docházelo k domácímu násilí ze strany druhého manžela a z toho důvodu návrh také podává. Pokud bychom se spokojili s tvrzením obsaženým v žalobním návrhu, mohlo by docházet ke zneužívání práva a narušení dobré víry. Proto je tedy třeba tyto skutečnosti dokázat. Ve světle těchto okolností musí nést důkazní břemeno navrhovatel a musí prokázat namítaný důvod dědické nezpůsobilosti. </w:t>
      </w:r>
      <w:r w:rsidR="0043472C">
        <w:rPr>
          <w:rFonts w:cs="Times New Roman"/>
          <w:iCs/>
          <w:szCs w:val="24"/>
          <w:shd w:val="clear" w:color="auto" w:fill="FFFFFF"/>
        </w:rPr>
        <w:tab/>
      </w:r>
      <w:r w:rsidR="0043472C">
        <w:rPr>
          <w:rFonts w:cs="Times New Roman"/>
          <w:iCs/>
          <w:szCs w:val="24"/>
          <w:shd w:val="clear" w:color="auto" w:fill="FFFFFF"/>
        </w:rPr>
        <w:tab/>
      </w:r>
      <w:r w:rsidR="0043472C">
        <w:rPr>
          <w:rFonts w:cs="Times New Roman"/>
          <w:iCs/>
          <w:szCs w:val="24"/>
          <w:shd w:val="clear" w:color="auto" w:fill="FFFFFF"/>
        </w:rPr>
        <w:tab/>
      </w:r>
      <w:r w:rsidR="00854F64">
        <w:rPr>
          <w:rFonts w:cs="Times New Roman"/>
          <w:iCs/>
          <w:szCs w:val="24"/>
          <w:shd w:val="clear" w:color="auto" w:fill="FFFFFF"/>
        </w:rPr>
        <w:t>Dalším problémem je samotné podávání návrhu na rozvod obětí násilí</w:t>
      </w:r>
      <w:r w:rsidR="003E05F0">
        <w:rPr>
          <w:rFonts w:cs="Times New Roman"/>
          <w:iCs/>
          <w:szCs w:val="24"/>
          <w:shd w:val="clear" w:color="auto" w:fill="FFFFFF"/>
        </w:rPr>
        <w:t xml:space="preserve">. </w:t>
      </w:r>
      <w:r w:rsidR="00854F64">
        <w:rPr>
          <w:rFonts w:cs="Times New Roman"/>
          <w:iCs/>
          <w:szCs w:val="24"/>
          <w:shd w:val="clear" w:color="auto" w:fill="FFFFFF"/>
        </w:rPr>
        <w:t>V praxi mohou nastat případy, kdy manželé podají návrh na rozvod manželství společně nebo se jeden k druhému připojí</w:t>
      </w:r>
      <w:r w:rsidR="00320485">
        <w:rPr>
          <w:rFonts w:cs="Times New Roman"/>
          <w:iCs/>
          <w:szCs w:val="24"/>
          <w:shd w:val="clear" w:color="auto" w:fill="FFFFFF"/>
        </w:rPr>
        <w:t xml:space="preserve"> (viz</w:t>
      </w:r>
      <w:r w:rsidR="00891F3E">
        <w:rPr>
          <w:rFonts w:cs="Times New Roman"/>
          <w:iCs/>
          <w:szCs w:val="24"/>
          <w:shd w:val="clear" w:color="auto" w:fill="FFFFFF"/>
        </w:rPr>
        <w:t xml:space="preserve"> § 384 odst. 2 ZŘS</w:t>
      </w:r>
      <w:r w:rsidR="00AE4B5A">
        <w:rPr>
          <w:rFonts w:cs="Times New Roman"/>
          <w:iCs/>
          <w:szCs w:val="24"/>
          <w:shd w:val="clear" w:color="auto" w:fill="FFFFFF"/>
        </w:rPr>
        <w:t>). V těchto případech soud nezjišťuje příčiny rozvratu manželství a zpravidla také ani nebývá uveden žádný důvod rozvodu v podaném návrhu. Je tedy otázkou, zda se důvod dědické nezpůsobilosti použije i v těchto případech. Zákon ani důvodová zpráva žádnou odpověď nenabízí, ale z logiky věci by mělo vyplývat, že se vyloučení z dě</w:t>
      </w:r>
      <w:r w:rsidR="00320485">
        <w:rPr>
          <w:rFonts w:cs="Times New Roman"/>
          <w:iCs/>
          <w:szCs w:val="24"/>
          <w:shd w:val="clear" w:color="auto" w:fill="FFFFFF"/>
        </w:rPr>
        <w:t>dického práva dle § 1482 odst. 1</w:t>
      </w:r>
      <w:r w:rsidR="00AE4B5A">
        <w:rPr>
          <w:rFonts w:cs="Times New Roman"/>
          <w:iCs/>
          <w:szCs w:val="24"/>
          <w:shd w:val="clear" w:color="auto" w:fill="FFFFFF"/>
        </w:rPr>
        <w:t>, použije i zde.</w:t>
      </w:r>
      <w:r w:rsidR="00AE4B5A">
        <w:rPr>
          <w:rStyle w:val="Znakapoznpodarou"/>
          <w:rFonts w:cs="Times New Roman"/>
          <w:iCs/>
          <w:szCs w:val="24"/>
          <w:shd w:val="clear" w:color="auto" w:fill="FFFFFF"/>
        </w:rPr>
        <w:footnoteReference w:id="109"/>
      </w:r>
      <w:r w:rsidR="00AE4B5A">
        <w:rPr>
          <w:rFonts w:cs="Times New Roman"/>
          <w:iCs/>
          <w:szCs w:val="24"/>
          <w:shd w:val="clear" w:color="auto" w:fill="FFFFFF"/>
        </w:rPr>
        <w:t xml:space="preserve"> </w:t>
      </w:r>
      <w:r w:rsidR="00AE4B5A">
        <w:rPr>
          <w:rFonts w:cs="Times New Roman"/>
          <w:iCs/>
          <w:szCs w:val="24"/>
          <w:shd w:val="clear" w:color="auto" w:fill="FFFFFF"/>
        </w:rPr>
        <w:tab/>
      </w:r>
      <w:r w:rsidR="00AE4B5A">
        <w:rPr>
          <w:rFonts w:cs="Times New Roman"/>
          <w:iCs/>
          <w:szCs w:val="24"/>
          <w:shd w:val="clear" w:color="auto" w:fill="FFFFFF"/>
        </w:rPr>
        <w:tab/>
      </w:r>
      <w:r w:rsidR="00AE4B5A">
        <w:rPr>
          <w:rFonts w:cs="Times New Roman"/>
          <w:iCs/>
          <w:szCs w:val="24"/>
          <w:shd w:val="clear" w:color="auto" w:fill="FFFFFF"/>
        </w:rPr>
        <w:tab/>
      </w:r>
      <w:r w:rsidR="00AE4B5A">
        <w:rPr>
          <w:rFonts w:cs="Times New Roman"/>
          <w:iCs/>
          <w:szCs w:val="24"/>
          <w:shd w:val="clear" w:color="auto" w:fill="FFFFFF"/>
        </w:rPr>
        <w:tab/>
        <w:t>Značně problematickou je i situace, kdy návrh na rozvod manželství podá manžel násilník.</w:t>
      </w:r>
      <w:r w:rsidR="004D07A8">
        <w:rPr>
          <w:rFonts w:cs="Times New Roman"/>
          <w:iCs/>
          <w:szCs w:val="24"/>
          <w:shd w:val="clear" w:color="auto" w:fill="FFFFFF"/>
        </w:rPr>
        <w:t xml:space="preserve"> </w:t>
      </w:r>
      <w:r w:rsidR="00F34412">
        <w:rPr>
          <w:rFonts w:cs="Times New Roman"/>
          <w:iCs/>
          <w:szCs w:val="24"/>
          <w:shd w:val="clear" w:color="auto" w:fill="FFFFFF"/>
        </w:rPr>
        <w:t xml:space="preserve">Docela snadno si můžeme představit situaci, kdy se manžel rozhodne předstihnout toho druhého s návrhem na rozvod právě z toho důvodu, že si uvědomuje, že by jinak mohl být vyloučen z dědického práva v zákonné dědické posloupnosti. </w:t>
      </w:r>
      <w:r w:rsidR="00FE67B4">
        <w:rPr>
          <w:rFonts w:cs="Times New Roman"/>
          <w:iCs/>
          <w:szCs w:val="24"/>
          <w:shd w:val="clear" w:color="auto" w:fill="FFFFFF"/>
        </w:rPr>
        <w:t xml:space="preserve">Z morálního hlediska by nemělo připadat v úvahu, že by se v těchto případech manžel </w:t>
      </w:r>
      <w:r w:rsidR="00BF4D22">
        <w:rPr>
          <w:rFonts w:cs="Times New Roman"/>
          <w:iCs/>
          <w:szCs w:val="24"/>
          <w:shd w:val="clear" w:color="auto" w:fill="FFFFFF"/>
        </w:rPr>
        <w:t>vyv</w:t>
      </w:r>
      <w:r w:rsidR="004D07A8">
        <w:rPr>
          <w:rFonts w:cs="Times New Roman"/>
          <w:iCs/>
          <w:szCs w:val="24"/>
          <w:shd w:val="clear" w:color="auto" w:fill="FFFFFF"/>
        </w:rPr>
        <w:t>i</w:t>
      </w:r>
      <w:r w:rsidR="00BF4D22">
        <w:rPr>
          <w:rFonts w:cs="Times New Roman"/>
          <w:iCs/>
          <w:szCs w:val="24"/>
          <w:shd w:val="clear" w:color="auto" w:fill="FFFFFF"/>
        </w:rPr>
        <w:t>nil</w:t>
      </w:r>
      <w:r w:rsidR="00F34412">
        <w:rPr>
          <w:rFonts w:cs="Times New Roman"/>
          <w:iCs/>
          <w:szCs w:val="24"/>
          <w:shd w:val="clear" w:color="auto" w:fill="FFFFFF"/>
        </w:rPr>
        <w:t xml:space="preserve">, tedy že by se na tento případ důvod dědické nezpůsobilosti dle </w:t>
      </w:r>
      <w:r w:rsidR="00891F3E">
        <w:rPr>
          <w:rFonts w:cs="Times New Roman"/>
          <w:iCs/>
          <w:szCs w:val="24"/>
          <w:shd w:val="clear" w:color="auto" w:fill="FFFFFF"/>
        </w:rPr>
        <w:t>§ 1482 odst. 1 ObčZ</w:t>
      </w:r>
      <w:r w:rsidR="00F34412">
        <w:rPr>
          <w:rFonts w:cs="Times New Roman"/>
          <w:iCs/>
          <w:szCs w:val="24"/>
          <w:shd w:val="clear" w:color="auto" w:fill="FFFFFF"/>
        </w:rPr>
        <w:t xml:space="preserve"> nevztahoval. Jelikož však zákon i důvodová zpráva mlčí, jasnou odpověď zatím nemáme. Judikatura zatím tyto případy také </w:t>
      </w:r>
      <w:r w:rsidR="00F34412">
        <w:rPr>
          <w:rFonts w:cs="Times New Roman"/>
          <w:iCs/>
          <w:szCs w:val="24"/>
          <w:shd w:val="clear" w:color="auto" w:fill="FFFFFF"/>
        </w:rPr>
        <w:lastRenderedPageBreak/>
        <w:t>nereflektuje, proto musíme čekat</w:t>
      </w:r>
      <w:r w:rsidR="007A6E0F">
        <w:rPr>
          <w:rFonts w:cs="Times New Roman"/>
          <w:iCs/>
          <w:szCs w:val="24"/>
          <w:shd w:val="clear" w:color="auto" w:fill="FFFFFF"/>
        </w:rPr>
        <w:t>,</w:t>
      </w:r>
      <w:r w:rsidR="00290124">
        <w:rPr>
          <w:rFonts w:cs="Times New Roman"/>
          <w:iCs/>
          <w:szCs w:val="24"/>
          <w:shd w:val="clear" w:color="auto" w:fill="FFFFFF"/>
        </w:rPr>
        <w:t xml:space="preserve"> zda praxe časem po</w:t>
      </w:r>
      <w:r w:rsidR="00F34412">
        <w:rPr>
          <w:rFonts w:cs="Times New Roman"/>
          <w:iCs/>
          <w:szCs w:val="24"/>
          <w:shd w:val="clear" w:color="auto" w:fill="FFFFFF"/>
        </w:rPr>
        <w:t xml:space="preserve">skytne jasné řešení. </w:t>
      </w:r>
      <w:r w:rsidR="00F71581">
        <w:rPr>
          <w:rFonts w:cs="Times New Roman"/>
          <w:iCs/>
          <w:szCs w:val="24"/>
          <w:shd w:val="clear" w:color="auto" w:fill="FFFFFF"/>
        </w:rPr>
        <w:t xml:space="preserve"> </w:t>
      </w:r>
      <w:r w:rsidR="00401F8D">
        <w:rPr>
          <w:rFonts w:cs="Times New Roman"/>
          <w:iCs/>
          <w:szCs w:val="24"/>
          <w:shd w:val="clear" w:color="auto" w:fill="FFFFFF"/>
        </w:rPr>
        <w:tab/>
      </w:r>
      <w:r w:rsidR="00401F8D">
        <w:rPr>
          <w:rFonts w:cs="Times New Roman"/>
          <w:iCs/>
          <w:szCs w:val="24"/>
          <w:shd w:val="clear" w:color="auto" w:fill="FFFFFF"/>
        </w:rPr>
        <w:tab/>
      </w:r>
      <w:r w:rsidR="00401F8D">
        <w:rPr>
          <w:rFonts w:cs="Times New Roman"/>
          <w:iCs/>
          <w:szCs w:val="24"/>
          <w:shd w:val="clear" w:color="auto" w:fill="FFFFFF"/>
        </w:rPr>
        <w:tab/>
        <w:t>Vše výše uvedené platí i pro registrovan</w:t>
      </w:r>
      <w:r w:rsidR="00891F3E">
        <w:rPr>
          <w:rFonts w:cs="Times New Roman"/>
          <w:iCs/>
          <w:szCs w:val="24"/>
          <w:shd w:val="clear" w:color="auto" w:fill="FFFFFF"/>
        </w:rPr>
        <w:t>é partnery (viz § 3020 ObčZ</w:t>
      </w:r>
      <w:r w:rsidR="00401F8D">
        <w:rPr>
          <w:rFonts w:cs="Times New Roman"/>
          <w:iCs/>
          <w:szCs w:val="24"/>
          <w:shd w:val="clear" w:color="auto" w:fill="FFFFFF"/>
        </w:rPr>
        <w:t>).</w:t>
      </w:r>
      <w:r w:rsidR="004E36FD">
        <w:rPr>
          <w:rStyle w:val="Znakapoznpodarou"/>
          <w:rFonts w:cs="Times New Roman"/>
          <w:iCs/>
          <w:szCs w:val="24"/>
          <w:shd w:val="clear" w:color="auto" w:fill="FFFFFF"/>
        </w:rPr>
        <w:footnoteReference w:id="110"/>
      </w:r>
      <w:r w:rsidR="00401F8D">
        <w:rPr>
          <w:rFonts w:cs="Times New Roman"/>
          <w:iCs/>
          <w:szCs w:val="24"/>
          <w:shd w:val="clear" w:color="auto" w:fill="FFFFFF"/>
        </w:rPr>
        <w:t xml:space="preserve"> Zemře – li partner v průběhu řízení o zrušení partnerství zahájeného v důsledku domácího násilí, partner násilník je nezpůsobilý být zůstavitelovým zákonným dědicem. </w:t>
      </w:r>
    </w:p>
    <w:p w:rsidR="00524EDC" w:rsidRDefault="00662D0D" w:rsidP="00F651ED">
      <w:pPr>
        <w:pStyle w:val="Nadpis3"/>
      </w:pPr>
      <w:bookmarkStart w:id="134" w:name="_Toc60829494"/>
      <w:bookmarkStart w:id="135" w:name="_Toc60829622"/>
      <w:bookmarkStart w:id="136" w:name="_Toc60994672"/>
      <w:r>
        <w:t>6.2.2</w:t>
      </w:r>
      <w:r>
        <w:tab/>
      </w:r>
      <w:r w:rsidR="00F651ED">
        <w:t>Zbavení rodičovské odpovědnosti</w:t>
      </w:r>
      <w:bookmarkEnd w:id="134"/>
      <w:bookmarkEnd w:id="135"/>
      <w:bookmarkEnd w:id="136"/>
    </w:p>
    <w:p w:rsidR="00F651ED" w:rsidRPr="00506D9A" w:rsidRDefault="004E7C53" w:rsidP="00F651ED">
      <w:pPr>
        <w:rPr>
          <w:rFonts w:cs="Times New Roman"/>
          <w:szCs w:val="24"/>
        </w:rPr>
      </w:pPr>
      <w:r>
        <w:tab/>
        <w:t>Poslední z důvodů dědické nezpůsobilos</w:t>
      </w:r>
      <w:r w:rsidR="00891F3E">
        <w:t>ti najdeme v § 1482 odst. 2 ObčZ</w:t>
      </w:r>
      <w:r>
        <w:t xml:space="preserve">, který říká, že </w:t>
      </w:r>
      <w:r w:rsidRPr="004E7C53">
        <w:rPr>
          <w:i/>
        </w:rPr>
        <w:t>„v případě, že byl rodič zbaven rodičovské odpovědnosti proto, že ji či její výkon zneužíval nebo že výkon rodičovské odpovědnosti z vlastní viny závažným způsobem zanedbával, je vyloučen z dědického práva po dítěti“.</w:t>
      </w:r>
      <w:r>
        <w:rPr>
          <w:rStyle w:val="Znakapoznpodarou"/>
          <w:i/>
        </w:rPr>
        <w:footnoteReference w:id="111"/>
      </w:r>
      <w:r w:rsidR="00207B24">
        <w:t xml:space="preserve"> Z dikce zákona vyplývá, že nepostačí jednání, které má znaky zneužívání či zanedbávání rodičovské odpovědnosti, ale bude třeba vydání rozhodnutí soudu o zbavení rodiče rodičovské odpovědnosti. </w:t>
      </w:r>
      <w:r w:rsidR="002B1526">
        <w:t>K naplnění tohoto důvodu vyloučení z dědického práva bude tedy třeba naplnit tři podmínky a těmi jsou smrt dítěte, závažné zneužití či zanedbání rodičovské odpovědnosti a výše zmíněné soudní rozhodnutí.</w:t>
      </w:r>
      <w:r w:rsidR="004E36FD">
        <w:rPr>
          <w:rStyle w:val="Znakapoznpodarou"/>
        </w:rPr>
        <w:footnoteReference w:id="112"/>
      </w:r>
      <w:r w:rsidR="006B0A85">
        <w:tab/>
      </w:r>
      <w:r w:rsidR="004A1B1C">
        <w:t xml:space="preserve">Předpoklady zbavení rodičovské </w:t>
      </w:r>
      <w:r w:rsidR="00891F3E">
        <w:t>odpovědnosti najdeme v § 871 ObčZ</w:t>
      </w:r>
      <w:r w:rsidR="004A1B1C">
        <w:t xml:space="preserve">, který soudu stanoví zbavit rodiče rodičovské odpovědnosti v případě, že ji zneužívají či zanedbávají. </w:t>
      </w:r>
      <w:r w:rsidR="006B0A85">
        <w:t xml:space="preserve">Definici v § 871 odst. 1 </w:t>
      </w:r>
      <w:r w:rsidR="00891F3E">
        <w:t>ObčZ</w:t>
      </w:r>
      <w:r w:rsidR="004A1B1C">
        <w:t xml:space="preserve"> </w:t>
      </w:r>
      <w:r w:rsidR="006B0A85">
        <w:t xml:space="preserve">můžeme </w:t>
      </w:r>
      <w:r w:rsidR="004A1B1C">
        <w:t xml:space="preserve">tedy </w:t>
      </w:r>
      <w:r w:rsidR="006B0A85">
        <w:t>rozdělit na dvě skutkové podstaty</w:t>
      </w:r>
      <w:r w:rsidR="00506D9A">
        <w:t>, a to na zneužívání a zanedbávání rodičovské odpovědnosti</w:t>
      </w:r>
      <w:r w:rsidR="000A3221">
        <w:t xml:space="preserve">. </w:t>
      </w:r>
      <w:r w:rsidR="00290124">
        <w:tab/>
      </w:r>
      <w:r w:rsidR="00290124">
        <w:tab/>
      </w:r>
      <w:r w:rsidR="00290124">
        <w:tab/>
      </w:r>
      <w:r w:rsidR="00290124">
        <w:tab/>
      </w:r>
      <w:r w:rsidR="00290124">
        <w:tab/>
      </w:r>
      <w:r w:rsidR="00506D9A">
        <w:t>Zneužívání rodičovské odpovědnosti</w:t>
      </w:r>
      <w:r w:rsidR="000A3221">
        <w:t xml:space="preserve"> musí být dlouhodobé či opakované a musí být závažného charakteru. </w:t>
      </w:r>
      <w:r w:rsidR="00506D9A">
        <w:t>K druhé skutkové podstatě Nejvyšší soud stanovil</w:t>
      </w:r>
      <w:r w:rsidR="000A3221">
        <w:t xml:space="preserve">, že: </w:t>
      </w:r>
      <w:r w:rsidR="000A3221" w:rsidRPr="000A3221">
        <w:rPr>
          <w:rFonts w:cs="Times New Roman"/>
          <w:bCs/>
          <w:i/>
          <w:szCs w:val="24"/>
          <w:shd w:val="clear" w:color="auto" w:fill="FFFFFF"/>
        </w:rPr>
        <w:t>„Závažným zanedbáváním rodičovské zodpovědnosti je zejména dlouhodobé neplnění rodičovské zodpovědnosti, trvalé ponechání dítěte ve výchovném zařízení spojené s nezájmem o toto dítě a s neprojevením snahy převzít je do rodinné výchovy, nemorální způsob života rodičů, soustavné neplnění vyživovací povinnosti k dítěti, trestní postih pro zanedbávání povinné výživy apod. O takové zanedbávání jde i v případě, že rodič o dítě po dlouhou dobu neprojevil jakýkoliv zájem, neposílá mu žádné dárky, nad rámec běžného výživného mu neposkytuje ničeho, neinformoval se o jeho zdravotním stavu ani prospěchu ve škole a nepokusil</w:t>
      </w:r>
      <w:r w:rsidR="000A3221" w:rsidRPr="000A3221">
        <w:rPr>
          <w:rFonts w:cs="Times New Roman"/>
          <w:bCs/>
          <w:szCs w:val="24"/>
          <w:shd w:val="clear" w:color="auto" w:fill="FFFFFF"/>
        </w:rPr>
        <w:t xml:space="preserve"> </w:t>
      </w:r>
      <w:r w:rsidR="000A3221" w:rsidRPr="000A3221">
        <w:rPr>
          <w:rFonts w:cs="Times New Roman"/>
          <w:bCs/>
          <w:i/>
          <w:szCs w:val="24"/>
          <w:shd w:val="clear" w:color="auto" w:fill="FFFFFF"/>
        </w:rPr>
        <w:t>se s nezletilým navázat kontakt.“</w:t>
      </w:r>
      <w:r w:rsidR="000A3221">
        <w:rPr>
          <w:rStyle w:val="Znakapoznpodarou"/>
          <w:rFonts w:cs="Times New Roman"/>
          <w:bCs/>
          <w:i/>
          <w:szCs w:val="24"/>
          <w:shd w:val="clear" w:color="auto" w:fill="FFFFFF"/>
        </w:rPr>
        <w:footnoteReference w:id="113"/>
      </w:r>
      <w:r w:rsidR="004A1B1C">
        <w:rPr>
          <w:rFonts w:cs="Times New Roman"/>
          <w:bCs/>
          <w:i/>
          <w:szCs w:val="24"/>
          <w:shd w:val="clear" w:color="auto" w:fill="FFFFFF"/>
        </w:rPr>
        <w:tab/>
      </w:r>
      <w:r w:rsidR="00290124">
        <w:rPr>
          <w:rFonts w:cs="Times New Roman"/>
          <w:bCs/>
          <w:i/>
          <w:szCs w:val="24"/>
          <w:shd w:val="clear" w:color="auto" w:fill="FFFFFF"/>
        </w:rPr>
        <w:tab/>
      </w:r>
      <w:r w:rsidR="00290124">
        <w:rPr>
          <w:rFonts w:cs="Times New Roman"/>
          <w:bCs/>
          <w:i/>
          <w:szCs w:val="24"/>
          <w:shd w:val="clear" w:color="auto" w:fill="FFFFFF"/>
        </w:rPr>
        <w:tab/>
      </w:r>
      <w:r w:rsidR="00290124">
        <w:rPr>
          <w:rFonts w:cs="Times New Roman"/>
          <w:bCs/>
          <w:i/>
          <w:szCs w:val="24"/>
          <w:shd w:val="clear" w:color="auto" w:fill="FFFFFF"/>
        </w:rPr>
        <w:tab/>
      </w:r>
      <w:r w:rsidR="00290124">
        <w:rPr>
          <w:rFonts w:cs="Times New Roman"/>
          <w:bCs/>
          <w:i/>
          <w:szCs w:val="24"/>
          <w:shd w:val="clear" w:color="auto" w:fill="FFFFFF"/>
        </w:rPr>
        <w:tab/>
      </w:r>
      <w:r w:rsidR="00290124">
        <w:rPr>
          <w:rFonts w:cs="Times New Roman"/>
          <w:bCs/>
          <w:i/>
          <w:szCs w:val="24"/>
          <w:shd w:val="clear" w:color="auto" w:fill="FFFFFF"/>
        </w:rPr>
        <w:tab/>
      </w:r>
      <w:r w:rsidR="00290124">
        <w:rPr>
          <w:rFonts w:cs="Times New Roman"/>
          <w:bCs/>
          <w:i/>
          <w:szCs w:val="24"/>
          <w:shd w:val="clear" w:color="auto" w:fill="FFFFFF"/>
        </w:rPr>
        <w:tab/>
      </w:r>
      <w:r w:rsidR="00290124">
        <w:rPr>
          <w:rFonts w:cs="Times New Roman"/>
          <w:bCs/>
          <w:i/>
          <w:szCs w:val="24"/>
          <w:shd w:val="clear" w:color="auto" w:fill="FFFFFF"/>
        </w:rPr>
        <w:tab/>
      </w:r>
      <w:r w:rsidR="00290124">
        <w:rPr>
          <w:rFonts w:cs="Times New Roman"/>
          <w:bCs/>
          <w:i/>
          <w:szCs w:val="24"/>
          <w:shd w:val="clear" w:color="auto" w:fill="FFFFFF"/>
        </w:rPr>
        <w:tab/>
      </w:r>
      <w:r w:rsidR="004A1B1C">
        <w:rPr>
          <w:rFonts w:cs="Times New Roman"/>
          <w:bCs/>
          <w:szCs w:val="24"/>
          <w:shd w:val="clear" w:color="auto" w:fill="FFFFFF"/>
        </w:rPr>
        <w:t xml:space="preserve">Určitý výkladový problém může nastat </w:t>
      </w:r>
      <w:r w:rsidR="002273E8">
        <w:rPr>
          <w:rFonts w:cs="Times New Roman"/>
          <w:bCs/>
          <w:szCs w:val="24"/>
          <w:shd w:val="clear" w:color="auto" w:fill="FFFFFF"/>
        </w:rPr>
        <w:t>při</w:t>
      </w:r>
      <w:r w:rsidR="004A1B1C">
        <w:rPr>
          <w:rFonts w:cs="Times New Roman"/>
          <w:bCs/>
          <w:szCs w:val="24"/>
          <w:shd w:val="clear" w:color="auto" w:fill="FFFFFF"/>
        </w:rPr>
        <w:t xml:space="preserve"> interpretaci sousloví „z vlastní viny“, které </w:t>
      </w:r>
      <w:r w:rsidR="002273E8">
        <w:rPr>
          <w:rFonts w:cs="Times New Roman"/>
          <w:bCs/>
          <w:szCs w:val="24"/>
          <w:shd w:val="clear" w:color="auto" w:fill="FFFFFF"/>
        </w:rPr>
        <w:t>nejdeme</w:t>
      </w:r>
      <w:r w:rsidR="004A1B1C">
        <w:rPr>
          <w:rFonts w:cs="Times New Roman"/>
          <w:bCs/>
          <w:szCs w:val="24"/>
          <w:shd w:val="clear" w:color="auto" w:fill="FFFFFF"/>
        </w:rPr>
        <w:t xml:space="preserve"> § 1482 odst. 2, avšak ne</w:t>
      </w:r>
      <w:r w:rsidR="002273E8">
        <w:rPr>
          <w:rFonts w:cs="Times New Roman"/>
          <w:bCs/>
          <w:szCs w:val="24"/>
          <w:shd w:val="clear" w:color="auto" w:fill="FFFFFF"/>
        </w:rPr>
        <w:t xml:space="preserve"> v</w:t>
      </w:r>
      <w:r w:rsidR="004A1B1C">
        <w:rPr>
          <w:rFonts w:cs="Times New Roman"/>
          <w:bCs/>
          <w:szCs w:val="24"/>
          <w:shd w:val="clear" w:color="auto" w:fill="FFFFFF"/>
        </w:rPr>
        <w:t xml:space="preserve"> § 871 odst. 1.  </w:t>
      </w:r>
      <w:r w:rsidR="002273E8">
        <w:rPr>
          <w:rFonts w:cs="Times New Roman"/>
          <w:bCs/>
          <w:szCs w:val="24"/>
          <w:shd w:val="clear" w:color="auto" w:fill="FFFFFF"/>
        </w:rPr>
        <w:t xml:space="preserve">Je tedy otázkou, jestli užití tohoto sousloví bylo záměrné a zákonodárce tím chtěl naznačit rozlišení mezi úmyslným a nedbalostním </w:t>
      </w:r>
      <w:r w:rsidR="002273E8">
        <w:rPr>
          <w:rFonts w:cs="Times New Roman"/>
          <w:bCs/>
          <w:szCs w:val="24"/>
          <w:shd w:val="clear" w:color="auto" w:fill="FFFFFF"/>
        </w:rPr>
        <w:lastRenderedPageBreak/>
        <w:t>zaviněním. Vzhledem k tomu, že však zákon v § 871 odst. 1 nevyžaduje úmyslné zavinění jednání, které vede ke zbavení rodičovské odpovědnosti rodiče</w:t>
      </w:r>
      <w:r w:rsidR="004E36FD">
        <w:rPr>
          <w:rFonts w:cs="Times New Roman"/>
          <w:bCs/>
          <w:szCs w:val="24"/>
          <w:shd w:val="clear" w:color="auto" w:fill="FFFFFF"/>
        </w:rPr>
        <w:t xml:space="preserve"> a k tomu, že zákon v § 1482 odst. 2 jasně uvádí, že je třeba </w:t>
      </w:r>
      <w:r w:rsidR="004E36FD" w:rsidRPr="004E36FD">
        <w:rPr>
          <w:rFonts w:cs="Times New Roman"/>
          <w:bCs/>
          <w:i/>
          <w:szCs w:val="24"/>
          <w:shd w:val="clear" w:color="auto" w:fill="FFFFFF"/>
        </w:rPr>
        <w:t>zanedbání</w:t>
      </w:r>
      <w:r w:rsidR="004E36FD">
        <w:rPr>
          <w:rFonts w:cs="Times New Roman"/>
          <w:bCs/>
          <w:szCs w:val="24"/>
          <w:shd w:val="clear" w:color="auto" w:fill="FFFFFF"/>
        </w:rPr>
        <w:t xml:space="preserve"> rodičovské odpovědnosti,</w:t>
      </w:r>
      <w:r w:rsidR="002273E8">
        <w:rPr>
          <w:rFonts w:cs="Times New Roman"/>
          <w:bCs/>
          <w:szCs w:val="24"/>
          <w:shd w:val="clear" w:color="auto" w:fill="FFFFFF"/>
        </w:rPr>
        <w:t xml:space="preserve"> můžeme dospět k závěru, že k naplnění důvodu dědické nezpůsobilosti dle § 1482 odst. 2 postačí zavinění z nedbalosti.</w:t>
      </w:r>
      <w:r w:rsidR="004E36FD">
        <w:rPr>
          <w:rStyle w:val="Znakapoznpodarou"/>
          <w:rFonts w:cs="Times New Roman"/>
          <w:bCs/>
          <w:szCs w:val="24"/>
          <w:shd w:val="clear" w:color="auto" w:fill="FFFFFF"/>
        </w:rPr>
        <w:footnoteReference w:id="114"/>
      </w:r>
      <w:r w:rsidR="002273E8">
        <w:rPr>
          <w:rFonts w:cs="Times New Roman"/>
          <w:bCs/>
          <w:szCs w:val="24"/>
          <w:shd w:val="clear" w:color="auto" w:fill="FFFFFF"/>
        </w:rPr>
        <w:t xml:space="preserve"> </w:t>
      </w:r>
      <w:r w:rsidR="002273E8">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2273E8">
        <w:rPr>
          <w:rFonts w:cs="Times New Roman"/>
          <w:bCs/>
          <w:szCs w:val="24"/>
          <w:shd w:val="clear" w:color="auto" w:fill="FFFFFF"/>
        </w:rPr>
        <w:t>V případě, že dítě zemře během řízení o zbavení rodičovské odpovědnosti a tedy před tím než bude rozhodnuto, rodič nebude z dědického práva vyloučen. Může se však stát, že se vůči dítěti dopustil činu povahy trestného činu a naplní tak důvod dědické nezpůsobilosti dle § 1481.</w:t>
      </w:r>
      <w:r w:rsidR="004E36FD">
        <w:rPr>
          <w:rStyle w:val="Znakapoznpodarou"/>
          <w:rFonts w:cs="Times New Roman"/>
          <w:bCs/>
          <w:szCs w:val="24"/>
          <w:shd w:val="clear" w:color="auto" w:fill="FFFFFF"/>
        </w:rPr>
        <w:footnoteReference w:id="115"/>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106C76">
        <w:rPr>
          <w:rFonts w:cs="Times New Roman"/>
          <w:bCs/>
          <w:szCs w:val="24"/>
          <w:shd w:val="clear" w:color="auto" w:fill="FFFFFF"/>
        </w:rPr>
        <w:tab/>
      </w:r>
      <w:r w:rsidR="00AE362D">
        <w:rPr>
          <w:rFonts w:cs="Times New Roman"/>
          <w:bCs/>
          <w:szCs w:val="24"/>
          <w:shd w:val="clear" w:color="auto" w:fill="FFFFFF"/>
        </w:rPr>
        <w:t xml:space="preserve">Zákonodárce v důvodové zprávě vyjadřuje svoji snahu postihnout tímto ustanovením </w:t>
      </w:r>
      <w:r w:rsidR="00AE362D" w:rsidRPr="00AE362D">
        <w:rPr>
          <w:rFonts w:cs="Times New Roman"/>
          <w:bCs/>
          <w:i/>
          <w:szCs w:val="24"/>
          <w:shd w:val="clear" w:color="auto" w:fill="FFFFFF"/>
        </w:rPr>
        <w:t>„nejkřiklavější odchylky“.</w:t>
      </w:r>
      <w:r w:rsidR="00AE362D">
        <w:rPr>
          <w:rStyle w:val="Znakapoznpodarou"/>
          <w:rFonts w:cs="Times New Roman"/>
          <w:bCs/>
          <w:szCs w:val="24"/>
          <w:shd w:val="clear" w:color="auto" w:fill="FFFFFF"/>
        </w:rPr>
        <w:footnoteReference w:id="116"/>
      </w:r>
      <w:r w:rsidR="00106C76">
        <w:rPr>
          <w:rFonts w:cs="Times New Roman"/>
          <w:bCs/>
          <w:szCs w:val="24"/>
          <w:shd w:val="clear" w:color="auto" w:fill="FFFFFF"/>
        </w:rPr>
        <w:t xml:space="preserve">Je </w:t>
      </w:r>
      <w:r w:rsidR="00AE362D">
        <w:rPr>
          <w:rFonts w:cs="Times New Roman"/>
          <w:bCs/>
          <w:szCs w:val="24"/>
          <w:shd w:val="clear" w:color="auto" w:fill="FFFFFF"/>
        </w:rPr>
        <w:t xml:space="preserve">však </w:t>
      </w:r>
      <w:r w:rsidR="00106C76">
        <w:rPr>
          <w:rFonts w:cs="Times New Roman"/>
          <w:bCs/>
          <w:szCs w:val="24"/>
          <w:shd w:val="clear" w:color="auto" w:fill="FFFFFF"/>
        </w:rPr>
        <w:t>otázkou</w:t>
      </w:r>
      <w:r w:rsidR="00444FFB">
        <w:rPr>
          <w:rFonts w:cs="Times New Roman"/>
          <w:bCs/>
          <w:szCs w:val="24"/>
          <w:shd w:val="clear" w:color="auto" w:fill="FFFFFF"/>
        </w:rPr>
        <w:t>,</w:t>
      </w:r>
      <w:r w:rsidR="00106C76">
        <w:rPr>
          <w:rFonts w:cs="Times New Roman"/>
          <w:bCs/>
          <w:szCs w:val="24"/>
          <w:shd w:val="clear" w:color="auto" w:fill="FFFFFF"/>
        </w:rPr>
        <w:t xml:space="preserve"> zda by se úprava </w:t>
      </w:r>
      <w:r w:rsidR="00AE362D">
        <w:rPr>
          <w:rFonts w:cs="Times New Roman"/>
          <w:bCs/>
          <w:szCs w:val="24"/>
          <w:shd w:val="clear" w:color="auto" w:fill="FFFFFF"/>
        </w:rPr>
        <w:t>dědické nezpůsobilosti v § 1482 odst. 2 neměla rozšířit i na další soudní zásahy do rodičovské odpovědnosti jako jsou pozastavení a omezení rodičovské odpovědnosti. O takovém zásahu do rodičovské odpovědnosti rozhoduje soud vždy na základě závažných poruše</w:t>
      </w:r>
      <w:r w:rsidR="00444FFB">
        <w:rPr>
          <w:rFonts w:cs="Times New Roman"/>
          <w:bCs/>
          <w:szCs w:val="24"/>
          <w:shd w:val="clear" w:color="auto" w:fill="FFFFFF"/>
        </w:rPr>
        <w:t>ní povinností, či zneužívání</w:t>
      </w:r>
      <w:r w:rsidR="00AE362D">
        <w:rPr>
          <w:rFonts w:cs="Times New Roman"/>
          <w:bCs/>
          <w:szCs w:val="24"/>
          <w:shd w:val="clear" w:color="auto" w:fill="FFFFFF"/>
        </w:rPr>
        <w:t xml:space="preserve"> odpovědnosti a bylo by tedy na místě, aby byl takový rodič vyloučen z dědického práva v zákonné dědické posloupnosti stejně jako rodič, který je rodičovské odpovědnosti zbaven. </w:t>
      </w:r>
    </w:p>
    <w:p w:rsidR="00524EDC" w:rsidRDefault="00662D0D" w:rsidP="00E52956">
      <w:pPr>
        <w:pStyle w:val="Nadpis2"/>
      </w:pPr>
      <w:bookmarkStart w:id="137" w:name="_Toc60829495"/>
      <w:bookmarkStart w:id="138" w:name="_Toc60829623"/>
      <w:bookmarkStart w:id="139" w:name="_Toc60994673"/>
      <w:r>
        <w:t>6.3</w:t>
      </w:r>
      <w:r>
        <w:tab/>
      </w:r>
      <w:r w:rsidR="00E52956">
        <w:t>Prominutí činu</w:t>
      </w:r>
      <w:bookmarkEnd w:id="137"/>
      <w:bookmarkEnd w:id="138"/>
      <w:bookmarkEnd w:id="139"/>
    </w:p>
    <w:p w:rsidR="00E52956" w:rsidRPr="00ED38AA" w:rsidRDefault="00612A3D" w:rsidP="00E52956">
      <w:pPr>
        <w:rPr>
          <w:rFonts w:cs="Times New Roman"/>
          <w:iCs/>
          <w:szCs w:val="24"/>
          <w:shd w:val="clear" w:color="auto" w:fill="FFFFFF"/>
        </w:rPr>
      </w:pPr>
      <w:r>
        <w:tab/>
        <w:t>Institut prominutí činu způsobující</w:t>
      </w:r>
      <w:r w:rsidR="00EF3AA5">
        <w:t>ho</w:t>
      </w:r>
      <w:r>
        <w:t xml:space="preserve"> dědickou nezpůsobilost,</w:t>
      </w:r>
      <w:r w:rsidR="00891F3E">
        <w:t xml:space="preserve"> najdeme v § 1481 ObčZ</w:t>
      </w:r>
      <w:r w:rsidR="00E6402C">
        <w:t xml:space="preserve"> a to ve formulaci </w:t>
      </w:r>
      <w:r w:rsidR="00E6402C" w:rsidRPr="00E6402C">
        <w:rPr>
          <w:i/>
        </w:rPr>
        <w:t>„ledaže mu zůstavitel tento čin výslovně prominul“</w:t>
      </w:r>
      <w:r w:rsidR="00E6402C">
        <w:t>.</w:t>
      </w:r>
      <w:r w:rsidR="00E6402C">
        <w:rPr>
          <w:rStyle w:val="Znakapoznpodarou"/>
        </w:rPr>
        <w:footnoteReference w:id="117"/>
      </w:r>
      <w:r w:rsidR="00E6402C">
        <w:t xml:space="preserve"> Prominutí můžeme definovat jako jednostranné právní jednání zůstavitele, které vyjadřuje jeho vědomost o daném činu způsobujícím dědickou nezpůsobilost </w:t>
      </w:r>
      <w:r w:rsidR="00384213">
        <w:t xml:space="preserve">a </w:t>
      </w:r>
      <w:r w:rsidR="00E6402C">
        <w:t>zároveň právo nakládat se svým majetkem podle své vůle.</w:t>
      </w:r>
      <w:r w:rsidR="00E6402C">
        <w:rPr>
          <w:rStyle w:val="Znakapoznpodarou"/>
        </w:rPr>
        <w:footnoteReference w:id="118"/>
      </w:r>
      <w:r w:rsidR="00384213">
        <w:tab/>
      </w:r>
      <w:r w:rsidR="00384213">
        <w:tab/>
      </w:r>
      <w:r w:rsidR="00384213">
        <w:tab/>
      </w:r>
      <w:r w:rsidR="00384213">
        <w:tab/>
      </w:r>
      <w:r w:rsidR="00384213">
        <w:tab/>
      </w:r>
      <w:r w:rsidR="00384213">
        <w:tab/>
      </w:r>
      <w:r w:rsidR="00384213">
        <w:tab/>
      </w:r>
      <w:r w:rsidR="00384213">
        <w:tab/>
      </w:r>
      <w:r w:rsidR="00384213">
        <w:tab/>
      </w:r>
      <w:r w:rsidR="00384213">
        <w:tab/>
      </w:r>
      <w:r w:rsidR="00E6402C">
        <w:t>Tento institut však není nově zavedeným, našli bychom ho již v Obecném zákoníku občanském</w:t>
      </w:r>
      <w:r w:rsidR="00384213">
        <w:t>,</w:t>
      </w:r>
      <w:r w:rsidR="00E6402C">
        <w:t xml:space="preserve"> a to v § 540</w:t>
      </w:r>
      <w:r w:rsidR="00EF3AA5">
        <w:t>. Prominutí se</w:t>
      </w:r>
      <w:r>
        <w:t xml:space="preserve"> podle OZO vztahovalo jak na spáchaný zločin, tak na </w:t>
      </w:r>
      <w:r w:rsidR="00714984">
        <w:t xml:space="preserve">zavrženíhodný čin proti zůstavitelově vůli. Považovalo se za faktické jednání a stačilo prokázat, že k němu došlo, tedy nemuselo trvat až do zůstavitelovy smrti. </w:t>
      </w:r>
      <w:r w:rsidR="00384213">
        <w:t xml:space="preserve">K prominutí mohlo dojít jak výslovně, tak i konkludentně (vůle je vyjádřena přímo, ale jinak než slovy). Nešlo </w:t>
      </w:r>
      <w:r w:rsidR="00384213">
        <w:lastRenderedPageBreak/>
        <w:t>však</w:t>
      </w:r>
      <w:r w:rsidR="00714984">
        <w:t xml:space="preserve"> spatřovat v nezrušení posledního pořízení, které bylo zřízeno dříve, než došlo ke skutečnosti zakládající dědickou nezpůsobilost.</w:t>
      </w:r>
      <w:r w:rsidR="00714984">
        <w:rPr>
          <w:rStyle w:val="Znakapoznpodarou"/>
        </w:rPr>
        <w:footnoteReference w:id="119"/>
      </w:r>
      <w:r w:rsidR="00714984">
        <w:t xml:space="preserve"> </w:t>
      </w:r>
      <w:r w:rsidR="004F4C15">
        <w:tab/>
      </w:r>
      <w:r w:rsidR="004F4C15">
        <w:tab/>
      </w:r>
      <w:r w:rsidR="004F4C15">
        <w:tab/>
      </w:r>
      <w:r w:rsidR="004F4C15">
        <w:tab/>
      </w:r>
      <w:r w:rsidR="004F4C15">
        <w:tab/>
      </w:r>
      <w:r w:rsidR="00E6402C">
        <w:tab/>
      </w:r>
      <w:r w:rsidR="00E6402C">
        <w:tab/>
      </w:r>
      <w:r w:rsidR="004F4C15">
        <w:t xml:space="preserve">Toto pojetí bylo postupně převzato i do občanských zákoníků z roku 1950 a 1964. </w:t>
      </w:r>
      <w:r w:rsidR="00BA42B9">
        <w:t>V ObčZ 1964</w:t>
      </w:r>
      <w:r w:rsidR="000808AE">
        <w:t xml:space="preserve"> bychom prominutí činu našli v § 469 větě druhé </w:t>
      </w:r>
      <w:r w:rsidR="000808AE" w:rsidRPr="000808AE">
        <w:rPr>
          <w:i/>
        </w:rPr>
        <w:t>„Může však dědit, jestliže mu zůstavitel tento čin odpustil“</w:t>
      </w:r>
      <w:r w:rsidR="000808AE">
        <w:t>.</w:t>
      </w:r>
      <w:r w:rsidR="00891F3E">
        <w:rPr>
          <w:rStyle w:val="Znakapoznpodarou"/>
        </w:rPr>
        <w:footnoteReference w:id="120"/>
      </w:r>
      <w:r w:rsidR="00BA42B9">
        <w:t xml:space="preserve"> </w:t>
      </w:r>
      <w:r w:rsidR="000808AE">
        <w:t xml:space="preserve">Z textu zákona nešlo dovodit formu takového prominutí, praxe na ni tedy nehleděla, a bylo tak možné čin </w:t>
      </w:r>
      <w:r w:rsidR="00BA42B9">
        <w:t>prominout výslovně i konkludentně</w:t>
      </w:r>
      <w:r w:rsidR="000808AE">
        <w:t>, kdy se za výslovné prominutí</w:t>
      </w:r>
      <w:r w:rsidR="00BA42B9">
        <w:t xml:space="preserve"> považovalo i povolání dané osoby k dědění následně pořízenou závětí.</w:t>
      </w:r>
      <w:r w:rsidR="000808AE">
        <w:rPr>
          <w:rStyle w:val="Znakapoznpodarou"/>
        </w:rPr>
        <w:footnoteReference w:id="121"/>
      </w:r>
      <w:r w:rsidR="00BA42B9">
        <w:t xml:space="preserve"> </w:t>
      </w:r>
      <w:r w:rsidR="000808AE">
        <w:t>Za konkludentní se pak mohlo považovat i odpuštění chováním, tedy že se zůstavit</w:t>
      </w:r>
      <w:r w:rsidR="00290124">
        <w:t>el s dědicem začali opět přátelit poté, co spolu</w:t>
      </w:r>
      <w:r w:rsidR="000808AE">
        <w:t xml:space="preserve"> ztratili kontakt po spáchání činu způsobujícího dědickou nezpůsobilost.</w:t>
      </w:r>
      <w:r w:rsidR="000808AE">
        <w:rPr>
          <w:rStyle w:val="Znakapoznpodarou"/>
        </w:rPr>
        <w:footnoteReference w:id="122"/>
      </w:r>
      <w:r w:rsidR="000808AE">
        <w:t xml:space="preserve"> Aby se </w:t>
      </w:r>
      <w:r w:rsidR="00037738">
        <w:t xml:space="preserve">však </w:t>
      </w:r>
      <w:r w:rsidR="000808AE">
        <w:t>takové chování mohlo považovat za prominutí, muselo se zkoumat, zda zůstavitel o dědicově činu věděl.</w:t>
      </w:r>
      <w:r w:rsidR="00037738">
        <w:rPr>
          <w:rStyle w:val="Znakapoznpodarou"/>
        </w:rPr>
        <w:footnoteReference w:id="123"/>
      </w:r>
      <w:r w:rsidR="00037738">
        <w:tab/>
      </w:r>
      <w:r w:rsidR="00037738">
        <w:tab/>
      </w:r>
      <w:r w:rsidR="00037738">
        <w:tab/>
      </w:r>
      <w:r w:rsidR="00037738">
        <w:tab/>
      </w:r>
      <w:r w:rsidR="00037738">
        <w:tab/>
      </w:r>
      <w:r w:rsidR="00AD30B1">
        <w:t>V novém občanském zákoníku, bylo slovo „odpustit“ n</w:t>
      </w:r>
      <w:r w:rsidR="00484678">
        <w:t>ahrazeno „výslovným prominutím“, což</w:t>
      </w:r>
      <w:r w:rsidR="00EF3AA5">
        <w:t xml:space="preserve"> vede k závěru, že zákonodárce chtěl vyloučit konkludentní </w:t>
      </w:r>
      <w:r w:rsidR="00484678">
        <w:t xml:space="preserve">jednání zůstavitele. Tento závěr potvrzuje i důvodová zpráva k zákonu, která uvádí, že: </w:t>
      </w:r>
      <w:r w:rsidR="00484678" w:rsidRPr="00484678">
        <w:rPr>
          <w:rFonts w:cs="Times New Roman"/>
          <w:iCs/>
          <w:szCs w:val="24"/>
          <w:shd w:val="clear" w:color="auto" w:fill="FFFFFF"/>
        </w:rPr>
        <w:t>„</w:t>
      </w:r>
      <w:r w:rsidR="00484678" w:rsidRPr="00484678">
        <w:rPr>
          <w:rFonts w:cs="Times New Roman"/>
          <w:i/>
          <w:iCs/>
          <w:szCs w:val="24"/>
          <w:shd w:val="clear" w:color="auto" w:fill="FFFFFF"/>
        </w:rPr>
        <w:t>jde o reakci na poznatky z praxe, která v některých případech dospívá k závěru, že tu dědická nezpůsobilost není, s odkazem na faktické chování zůstavitele, třebaže interpretace takového chování je značně sporná a podsouvá mrtvému vůli, kterou zjevně neměl“</w:t>
      </w:r>
      <w:r w:rsidR="00484678">
        <w:rPr>
          <w:rFonts w:cs="Times New Roman"/>
          <w:i/>
          <w:iCs/>
          <w:szCs w:val="24"/>
          <w:shd w:val="clear" w:color="auto" w:fill="FFFFFF"/>
        </w:rPr>
        <w:t>.</w:t>
      </w:r>
      <w:r w:rsidR="00484678">
        <w:rPr>
          <w:rStyle w:val="Znakapoznpodarou"/>
          <w:rFonts w:cs="Times New Roman"/>
          <w:i/>
          <w:iCs/>
          <w:szCs w:val="24"/>
          <w:shd w:val="clear" w:color="auto" w:fill="FFFFFF"/>
        </w:rPr>
        <w:footnoteReference w:id="124"/>
      </w:r>
      <w:r w:rsidR="003B085B">
        <w:rPr>
          <w:rFonts w:cs="Times New Roman"/>
          <w:iCs/>
          <w:szCs w:val="24"/>
          <w:shd w:val="clear" w:color="auto" w:fill="FFFFFF"/>
        </w:rPr>
        <w:t xml:space="preserve"> Nově se tedy může za prominutí považovat pouze takový výslovný proje</w:t>
      </w:r>
      <w:r w:rsidR="005334A2">
        <w:rPr>
          <w:rFonts w:cs="Times New Roman"/>
          <w:iCs/>
          <w:szCs w:val="24"/>
          <w:shd w:val="clear" w:color="auto" w:fill="FFFFFF"/>
        </w:rPr>
        <w:t>v, který je ústní nebo písemný. Kromě výslovného prominutí je dále také zapotřebí, aby byl prominut konkrétní čin, aby nebylo pochyb o to</w:t>
      </w:r>
      <w:r w:rsidR="00037738">
        <w:rPr>
          <w:rFonts w:cs="Times New Roman"/>
          <w:iCs/>
          <w:szCs w:val="24"/>
          <w:shd w:val="clear" w:color="auto" w:fill="FFFFFF"/>
        </w:rPr>
        <w:t>m, že si je zůstavitel vědom</w:t>
      </w:r>
      <w:r w:rsidR="005334A2">
        <w:rPr>
          <w:rFonts w:cs="Times New Roman"/>
          <w:iCs/>
          <w:szCs w:val="24"/>
          <w:shd w:val="clear" w:color="auto" w:fill="FFFFFF"/>
        </w:rPr>
        <w:t xml:space="preserve"> </w:t>
      </w:r>
      <w:r w:rsidR="00BA1E48">
        <w:rPr>
          <w:rFonts w:cs="Times New Roman"/>
          <w:iCs/>
          <w:szCs w:val="24"/>
          <w:shd w:val="clear" w:color="auto" w:fill="FFFFFF"/>
        </w:rPr>
        <w:t>co a komu promíjí.</w:t>
      </w:r>
      <w:r w:rsidR="00BA1E48">
        <w:rPr>
          <w:rFonts w:cs="Times New Roman"/>
          <w:iCs/>
          <w:szCs w:val="24"/>
          <w:shd w:val="clear" w:color="auto" w:fill="FFFFFF"/>
        </w:rPr>
        <w:tab/>
      </w:r>
      <w:r w:rsidR="00BA1E48">
        <w:rPr>
          <w:rFonts w:cs="Times New Roman"/>
          <w:iCs/>
          <w:szCs w:val="24"/>
          <w:shd w:val="clear" w:color="auto" w:fill="FFFFFF"/>
        </w:rPr>
        <w:tab/>
      </w:r>
      <w:r w:rsidR="00BA1E48">
        <w:rPr>
          <w:rFonts w:cs="Times New Roman"/>
          <w:iCs/>
          <w:szCs w:val="24"/>
          <w:shd w:val="clear" w:color="auto" w:fill="FFFFFF"/>
        </w:rPr>
        <w:tab/>
      </w:r>
      <w:r w:rsidR="00BA1E48">
        <w:rPr>
          <w:rFonts w:cs="Times New Roman"/>
          <w:iCs/>
          <w:szCs w:val="24"/>
          <w:shd w:val="clear" w:color="auto" w:fill="FFFFFF"/>
        </w:rPr>
        <w:tab/>
      </w:r>
      <w:r w:rsidR="005334A2">
        <w:rPr>
          <w:rFonts w:cs="Times New Roman"/>
          <w:iCs/>
          <w:szCs w:val="24"/>
          <w:shd w:val="clear" w:color="auto" w:fill="FFFFFF"/>
        </w:rPr>
        <w:t>Mezi akademiky však existuje</w:t>
      </w:r>
      <w:r w:rsidR="00197C48">
        <w:rPr>
          <w:rFonts w:cs="Times New Roman"/>
          <w:iCs/>
          <w:szCs w:val="24"/>
          <w:shd w:val="clear" w:color="auto" w:fill="FFFFFF"/>
        </w:rPr>
        <w:t xml:space="preserve"> debata nad tím, zda se za prominutí činu dá považovat nové pořízení poslední vůle ve prospěch dědice poté, co způsobil čin zakládající</w:t>
      </w:r>
      <w:r w:rsidR="00BA1E48">
        <w:rPr>
          <w:rFonts w:cs="Times New Roman"/>
          <w:iCs/>
          <w:szCs w:val="24"/>
          <w:shd w:val="clear" w:color="auto" w:fill="FFFFFF"/>
        </w:rPr>
        <w:t xml:space="preserve"> dědickou nezpůsobilost. Ondřej </w:t>
      </w:r>
      <w:r w:rsidR="00197C48">
        <w:rPr>
          <w:rFonts w:cs="Times New Roman"/>
          <w:iCs/>
          <w:szCs w:val="24"/>
          <w:shd w:val="clear" w:color="auto" w:fill="FFFFFF"/>
        </w:rPr>
        <w:t>Horák ve svém článku</w:t>
      </w:r>
      <w:r w:rsidR="00197C48">
        <w:rPr>
          <w:rStyle w:val="Znakapoznpodarou"/>
          <w:rFonts w:cs="Times New Roman"/>
          <w:iCs/>
          <w:szCs w:val="24"/>
          <w:shd w:val="clear" w:color="auto" w:fill="FFFFFF"/>
        </w:rPr>
        <w:footnoteReference w:id="125"/>
      </w:r>
      <w:r w:rsidR="00197C48">
        <w:rPr>
          <w:rFonts w:cs="Times New Roman"/>
          <w:iCs/>
          <w:szCs w:val="24"/>
          <w:shd w:val="clear" w:color="auto" w:fill="FFFFFF"/>
        </w:rPr>
        <w:t xml:space="preserve"> přibližuje 2 teoretické možnosti řešení tohoto sporu, které staví na rozlišování aktu prominutí činu na právní a faktické jednání. </w:t>
      </w:r>
      <w:r w:rsidR="003272F0">
        <w:rPr>
          <w:rFonts w:cs="Times New Roman"/>
          <w:iCs/>
          <w:szCs w:val="24"/>
          <w:shd w:val="clear" w:color="auto" w:fill="FFFFFF"/>
        </w:rPr>
        <w:t>Pokud by se prominutí považovalo za právní jednání,</w:t>
      </w:r>
      <w:r w:rsidR="005334A2">
        <w:rPr>
          <w:rFonts w:cs="Times New Roman"/>
          <w:iCs/>
          <w:szCs w:val="24"/>
          <w:shd w:val="clear" w:color="auto" w:fill="FFFFFF"/>
        </w:rPr>
        <w:t xml:space="preserve"> pak by se měl pojem „výslovně“</w:t>
      </w:r>
      <w:r w:rsidR="00813F1D">
        <w:rPr>
          <w:rFonts w:cs="Times New Roman"/>
          <w:iCs/>
          <w:szCs w:val="24"/>
          <w:shd w:val="clear" w:color="auto" w:fill="FFFFFF"/>
        </w:rPr>
        <w:t xml:space="preserve"> vykládat </w:t>
      </w:r>
      <w:r w:rsidR="005334A2">
        <w:rPr>
          <w:rFonts w:cs="Times New Roman"/>
          <w:iCs/>
          <w:szCs w:val="24"/>
          <w:shd w:val="clear" w:color="auto" w:fill="FFFFFF"/>
        </w:rPr>
        <w:t>jako „jednoznačně“, což by lépe odpovídalo principům dědického práva</w:t>
      </w:r>
      <w:r w:rsidR="00813F1D">
        <w:rPr>
          <w:rFonts w:cs="Times New Roman"/>
          <w:iCs/>
          <w:szCs w:val="24"/>
          <w:shd w:val="clear" w:color="auto" w:fill="FFFFFF"/>
        </w:rPr>
        <w:t xml:space="preserve">, a tomu, </w:t>
      </w:r>
      <w:r w:rsidR="003272F0">
        <w:rPr>
          <w:rFonts w:cs="Times New Roman"/>
          <w:iCs/>
          <w:szCs w:val="24"/>
          <w:shd w:val="clear" w:color="auto" w:fill="FFFFFF"/>
        </w:rPr>
        <w:t>že zůstaviteli by mělo patřit rozhoduj</w:t>
      </w:r>
      <w:r w:rsidR="005334A2">
        <w:rPr>
          <w:rFonts w:cs="Times New Roman"/>
          <w:iCs/>
          <w:szCs w:val="24"/>
          <w:shd w:val="clear" w:color="auto" w:fill="FFFFFF"/>
        </w:rPr>
        <w:t>ící stanovisko. V případě že tedy</w:t>
      </w:r>
      <w:r w:rsidR="003272F0">
        <w:rPr>
          <w:rFonts w:cs="Times New Roman"/>
          <w:iCs/>
          <w:szCs w:val="24"/>
          <w:shd w:val="clear" w:color="auto" w:fill="FFFFFF"/>
        </w:rPr>
        <w:t xml:space="preserve"> zůstavitel pořídí ve prospěch osoby, </w:t>
      </w:r>
      <w:r w:rsidR="003272F0">
        <w:rPr>
          <w:rFonts w:cs="Times New Roman"/>
          <w:iCs/>
          <w:szCs w:val="24"/>
          <w:shd w:val="clear" w:color="auto" w:fill="FFFFFF"/>
        </w:rPr>
        <w:lastRenderedPageBreak/>
        <w:t>která se dopustila činu způsobujícího dědickou nezpůsobilost</w:t>
      </w:r>
      <w:r w:rsidR="00813F1D">
        <w:rPr>
          <w:rFonts w:cs="Times New Roman"/>
          <w:iCs/>
          <w:szCs w:val="24"/>
          <w:shd w:val="clear" w:color="auto" w:fill="FFFFFF"/>
        </w:rPr>
        <w:t xml:space="preserve">, </w:t>
      </w:r>
      <w:r w:rsidR="005334A2">
        <w:rPr>
          <w:rFonts w:cs="Times New Roman"/>
          <w:iCs/>
          <w:szCs w:val="24"/>
          <w:shd w:val="clear" w:color="auto" w:fill="FFFFFF"/>
        </w:rPr>
        <w:t xml:space="preserve">o kterém zůstavitel ví, </w:t>
      </w:r>
      <w:r w:rsidR="00813F1D">
        <w:rPr>
          <w:rFonts w:cs="Times New Roman"/>
          <w:iCs/>
          <w:szCs w:val="24"/>
          <w:shd w:val="clear" w:color="auto" w:fill="FFFFFF"/>
        </w:rPr>
        <w:t xml:space="preserve">je jeho záměr jednoznačný. </w:t>
      </w:r>
      <w:r w:rsidR="00813F1D">
        <w:rPr>
          <w:rFonts w:cs="Times New Roman"/>
          <w:iCs/>
          <w:szCs w:val="24"/>
          <w:shd w:val="clear" w:color="auto" w:fill="FFFFFF"/>
        </w:rPr>
        <w:tab/>
        <w:t xml:space="preserve"> </w:t>
      </w:r>
      <w:r w:rsidR="005334A2">
        <w:rPr>
          <w:rFonts w:cs="Times New Roman"/>
          <w:iCs/>
          <w:szCs w:val="24"/>
          <w:shd w:val="clear" w:color="auto" w:fill="FFFFFF"/>
        </w:rPr>
        <w:tab/>
      </w:r>
      <w:r w:rsidR="005334A2">
        <w:rPr>
          <w:rFonts w:cs="Times New Roman"/>
          <w:iCs/>
          <w:szCs w:val="24"/>
          <w:shd w:val="clear" w:color="auto" w:fill="FFFFFF"/>
        </w:rPr>
        <w:tab/>
      </w:r>
      <w:r w:rsidR="005334A2">
        <w:rPr>
          <w:rFonts w:cs="Times New Roman"/>
          <w:iCs/>
          <w:szCs w:val="24"/>
          <w:shd w:val="clear" w:color="auto" w:fill="FFFFFF"/>
        </w:rPr>
        <w:tab/>
      </w:r>
      <w:r w:rsidR="005334A2">
        <w:rPr>
          <w:rFonts w:cs="Times New Roman"/>
          <w:iCs/>
          <w:szCs w:val="24"/>
          <w:shd w:val="clear" w:color="auto" w:fill="FFFFFF"/>
        </w:rPr>
        <w:tab/>
      </w:r>
      <w:r w:rsidR="005334A2">
        <w:rPr>
          <w:rFonts w:cs="Times New Roman"/>
          <w:iCs/>
          <w:szCs w:val="24"/>
          <w:shd w:val="clear" w:color="auto" w:fill="FFFFFF"/>
        </w:rPr>
        <w:tab/>
      </w:r>
      <w:r w:rsidR="005334A2">
        <w:rPr>
          <w:rFonts w:cs="Times New Roman"/>
          <w:iCs/>
          <w:szCs w:val="24"/>
          <w:shd w:val="clear" w:color="auto" w:fill="FFFFFF"/>
        </w:rPr>
        <w:tab/>
      </w:r>
      <w:r w:rsidR="005334A2">
        <w:rPr>
          <w:rFonts w:cs="Times New Roman"/>
          <w:iCs/>
          <w:szCs w:val="24"/>
          <w:shd w:val="clear" w:color="auto" w:fill="FFFFFF"/>
        </w:rPr>
        <w:tab/>
      </w:r>
      <w:r w:rsidR="005334A2">
        <w:rPr>
          <w:rFonts w:cs="Times New Roman"/>
          <w:iCs/>
          <w:szCs w:val="24"/>
          <w:shd w:val="clear" w:color="auto" w:fill="FFFFFF"/>
        </w:rPr>
        <w:tab/>
      </w:r>
      <w:r w:rsidR="005334A2">
        <w:rPr>
          <w:rFonts w:cs="Times New Roman"/>
          <w:iCs/>
          <w:szCs w:val="24"/>
          <w:shd w:val="clear" w:color="auto" w:fill="FFFFFF"/>
        </w:rPr>
        <w:tab/>
      </w:r>
      <w:r w:rsidR="00813F1D">
        <w:rPr>
          <w:rFonts w:cs="Times New Roman"/>
          <w:iCs/>
          <w:szCs w:val="24"/>
          <w:shd w:val="clear" w:color="auto" w:fill="FFFFFF"/>
        </w:rPr>
        <w:t xml:space="preserve">Pokud bychom však považovali prominutí za faktické jednání a právní praxe by trvala na výkladu slova „výslovně“, jako na „slovy“, musela by až judikatura pomocí </w:t>
      </w:r>
      <w:r w:rsidR="00813F1D" w:rsidRPr="00813F1D">
        <w:rPr>
          <w:rFonts w:cs="Times New Roman"/>
          <w:i/>
          <w:iCs/>
          <w:szCs w:val="24"/>
          <w:shd w:val="clear" w:color="auto" w:fill="FFFFFF"/>
        </w:rPr>
        <w:t>argumentum a fortiori</w:t>
      </w:r>
      <w:r w:rsidR="00813F1D">
        <w:rPr>
          <w:rFonts w:cs="Times New Roman"/>
          <w:iCs/>
          <w:szCs w:val="24"/>
          <w:shd w:val="clear" w:color="auto" w:fill="FFFFFF"/>
        </w:rPr>
        <w:t xml:space="preserve"> dovodit, že poslední pořízení má stejné účinky jako prominutí. K tomu dále autor </w:t>
      </w:r>
      <w:r w:rsidR="005334A2">
        <w:rPr>
          <w:rFonts w:cs="Times New Roman"/>
          <w:iCs/>
          <w:szCs w:val="24"/>
          <w:shd w:val="clear" w:color="auto" w:fill="FFFFFF"/>
        </w:rPr>
        <w:t xml:space="preserve">článku </w:t>
      </w:r>
      <w:r w:rsidR="00813F1D">
        <w:rPr>
          <w:rFonts w:cs="Times New Roman"/>
          <w:iCs/>
          <w:szCs w:val="24"/>
          <w:shd w:val="clear" w:color="auto" w:fill="FFFFFF"/>
        </w:rPr>
        <w:t xml:space="preserve">dodává že </w:t>
      </w:r>
      <w:r w:rsidR="00813F1D" w:rsidRPr="00813F1D">
        <w:rPr>
          <w:rFonts w:cs="Times New Roman"/>
          <w:i/>
          <w:iCs/>
          <w:szCs w:val="24"/>
          <w:shd w:val="clear" w:color="auto" w:fill="FFFFFF"/>
        </w:rPr>
        <w:t>„Pokud má mít neformální prominutí určitého činu nepřímé důsledky v dědickém právu, přičemž si jich zůstavitel ani nemusí být vědom, tím spíše by měl mít stejné důsledk</w:t>
      </w:r>
      <w:r w:rsidR="00813F1D">
        <w:rPr>
          <w:rFonts w:cs="Times New Roman"/>
          <w:i/>
          <w:iCs/>
          <w:szCs w:val="24"/>
          <w:shd w:val="clear" w:color="auto" w:fill="FFFFFF"/>
        </w:rPr>
        <w:t>y“.</w:t>
      </w:r>
      <w:r w:rsidR="00BA1E48">
        <w:rPr>
          <w:rFonts w:cs="Times New Roman"/>
          <w:i/>
          <w:iCs/>
          <w:szCs w:val="24"/>
          <w:shd w:val="clear" w:color="auto" w:fill="FFFFFF"/>
        </w:rPr>
        <w:tab/>
      </w:r>
      <w:r w:rsidR="00BA1E48">
        <w:rPr>
          <w:rFonts w:cs="Times New Roman"/>
          <w:i/>
          <w:iCs/>
          <w:szCs w:val="24"/>
          <w:shd w:val="clear" w:color="auto" w:fill="FFFFFF"/>
        </w:rPr>
        <w:tab/>
      </w:r>
      <w:r w:rsidR="00BA1E48">
        <w:rPr>
          <w:rFonts w:cs="Times New Roman"/>
          <w:i/>
          <w:iCs/>
          <w:szCs w:val="24"/>
          <w:shd w:val="clear" w:color="auto" w:fill="FFFFFF"/>
        </w:rPr>
        <w:tab/>
      </w:r>
      <w:r w:rsidR="00BA1E48">
        <w:rPr>
          <w:rFonts w:cs="Times New Roman"/>
          <w:i/>
          <w:iCs/>
          <w:szCs w:val="24"/>
          <w:shd w:val="clear" w:color="auto" w:fill="FFFFFF"/>
        </w:rPr>
        <w:tab/>
      </w:r>
      <w:r w:rsidR="00BA1E48">
        <w:rPr>
          <w:rFonts w:cs="Times New Roman"/>
          <w:i/>
          <w:iCs/>
          <w:szCs w:val="24"/>
          <w:shd w:val="clear" w:color="auto" w:fill="FFFFFF"/>
        </w:rPr>
        <w:tab/>
      </w:r>
      <w:r w:rsidR="00BA1E48">
        <w:rPr>
          <w:rFonts w:cs="Times New Roman"/>
          <w:i/>
          <w:iCs/>
          <w:szCs w:val="24"/>
          <w:shd w:val="clear" w:color="auto" w:fill="FFFFFF"/>
        </w:rPr>
        <w:tab/>
      </w:r>
      <w:r w:rsidR="00BA1E48">
        <w:rPr>
          <w:rFonts w:cs="Times New Roman"/>
          <w:i/>
          <w:iCs/>
          <w:szCs w:val="24"/>
          <w:shd w:val="clear" w:color="auto" w:fill="FFFFFF"/>
        </w:rPr>
        <w:tab/>
      </w:r>
      <w:r w:rsidR="00BA1E48">
        <w:rPr>
          <w:rFonts w:cs="Times New Roman"/>
          <w:i/>
          <w:iCs/>
          <w:szCs w:val="24"/>
          <w:shd w:val="clear" w:color="auto" w:fill="FFFFFF"/>
        </w:rPr>
        <w:tab/>
      </w:r>
      <w:r w:rsidR="00BA1E48">
        <w:rPr>
          <w:rFonts w:cs="Times New Roman"/>
          <w:i/>
          <w:iCs/>
          <w:szCs w:val="24"/>
          <w:shd w:val="clear" w:color="auto" w:fill="FFFFFF"/>
        </w:rPr>
        <w:tab/>
      </w:r>
      <w:r w:rsidR="00BA1E48">
        <w:rPr>
          <w:rFonts w:cs="Times New Roman"/>
          <w:i/>
          <w:iCs/>
          <w:szCs w:val="24"/>
          <w:shd w:val="clear" w:color="auto" w:fill="FFFFFF"/>
        </w:rPr>
        <w:tab/>
      </w:r>
      <w:r w:rsidR="00BA1E48">
        <w:rPr>
          <w:rFonts w:cs="Times New Roman"/>
          <w:i/>
          <w:iCs/>
          <w:szCs w:val="24"/>
          <w:shd w:val="clear" w:color="auto" w:fill="FFFFFF"/>
        </w:rPr>
        <w:tab/>
      </w:r>
      <w:r w:rsidR="00BA1E48">
        <w:rPr>
          <w:rFonts w:cs="Times New Roman"/>
          <w:i/>
          <w:iCs/>
          <w:szCs w:val="24"/>
          <w:shd w:val="clear" w:color="auto" w:fill="FFFFFF"/>
        </w:rPr>
        <w:tab/>
      </w:r>
      <w:r w:rsidR="00BA1E48">
        <w:rPr>
          <w:rFonts w:cs="Times New Roman"/>
          <w:iCs/>
          <w:szCs w:val="24"/>
          <w:shd w:val="clear" w:color="auto" w:fill="FFFFFF"/>
        </w:rPr>
        <w:t>Komentářová liter</w:t>
      </w:r>
      <w:r w:rsidR="00290124">
        <w:rPr>
          <w:rFonts w:cs="Times New Roman"/>
          <w:iCs/>
          <w:szCs w:val="24"/>
          <w:shd w:val="clear" w:color="auto" w:fill="FFFFFF"/>
        </w:rPr>
        <w:t xml:space="preserve">atura však tyto názory </w:t>
      </w:r>
      <w:r w:rsidR="00BA1E48">
        <w:rPr>
          <w:rFonts w:cs="Times New Roman"/>
          <w:iCs/>
          <w:szCs w:val="24"/>
          <w:shd w:val="clear" w:color="auto" w:fill="FFFFFF"/>
        </w:rPr>
        <w:t xml:space="preserve">nesdílí a například Fiala s Beerovou ve svém komentáři </w:t>
      </w:r>
      <w:r w:rsidR="005F46F5">
        <w:rPr>
          <w:rFonts w:cs="Times New Roman"/>
          <w:iCs/>
          <w:szCs w:val="24"/>
          <w:shd w:val="clear" w:color="auto" w:fill="FFFFFF"/>
        </w:rPr>
        <w:t xml:space="preserve">k </w:t>
      </w:r>
      <w:r w:rsidR="00BA1E48">
        <w:rPr>
          <w:rFonts w:cs="Times New Roman"/>
          <w:iCs/>
          <w:szCs w:val="24"/>
          <w:shd w:val="clear" w:color="auto" w:fill="FFFFFF"/>
        </w:rPr>
        <w:t>§ 1481 O</w:t>
      </w:r>
      <w:r w:rsidR="00891F3E">
        <w:rPr>
          <w:rFonts w:cs="Times New Roman"/>
          <w:iCs/>
          <w:szCs w:val="24"/>
          <w:shd w:val="clear" w:color="auto" w:fill="FFFFFF"/>
        </w:rPr>
        <w:t>bčZ</w:t>
      </w:r>
      <w:r w:rsidR="00BA1E48">
        <w:rPr>
          <w:rStyle w:val="Znakapoznpodarou"/>
          <w:rFonts w:cs="Times New Roman"/>
          <w:iCs/>
          <w:szCs w:val="24"/>
          <w:shd w:val="clear" w:color="auto" w:fill="FFFFFF"/>
        </w:rPr>
        <w:footnoteReference w:id="126"/>
      </w:r>
      <w:r w:rsidR="000072E2">
        <w:rPr>
          <w:rFonts w:cs="Times New Roman"/>
          <w:iCs/>
          <w:szCs w:val="24"/>
          <w:shd w:val="clear" w:color="auto" w:fill="FFFFFF"/>
        </w:rPr>
        <w:t xml:space="preserve"> zastávají názor, že sepsání poslední vůle ve prospěch vyloučeného dědice poté, co způsobil čin zakládající dědickou nezpůsobilost, nelze považovat z</w:t>
      </w:r>
      <w:r w:rsidR="003B085B">
        <w:rPr>
          <w:rFonts w:cs="Times New Roman"/>
          <w:iCs/>
          <w:szCs w:val="24"/>
          <w:shd w:val="clear" w:color="auto" w:fill="FFFFFF"/>
        </w:rPr>
        <w:t>a prominutí činu</w:t>
      </w:r>
      <w:r w:rsidR="000072E2">
        <w:rPr>
          <w:rFonts w:cs="Times New Roman"/>
          <w:iCs/>
          <w:szCs w:val="24"/>
          <w:shd w:val="clear" w:color="auto" w:fill="FFFFFF"/>
        </w:rPr>
        <w:t>,</w:t>
      </w:r>
      <w:r w:rsidR="003B085B">
        <w:rPr>
          <w:rFonts w:cs="Times New Roman"/>
          <w:iCs/>
          <w:szCs w:val="24"/>
          <w:shd w:val="clear" w:color="auto" w:fill="FFFFFF"/>
        </w:rPr>
        <w:t xml:space="preserve"> a to hned ze dvou důvodů. Prvním z nich j</w:t>
      </w:r>
      <w:r w:rsidR="00405A9A">
        <w:rPr>
          <w:rFonts w:cs="Times New Roman"/>
          <w:iCs/>
          <w:szCs w:val="24"/>
          <w:shd w:val="clear" w:color="auto" w:fill="FFFFFF"/>
        </w:rPr>
        <w:t xml:space="preserve">e, že dědická nezpůsobilost nastává ze zákona, aniž by o ni zůstavitel musel vědět a druhým je pak ten, že k prominutí činu je nezbytné, aby o něm zůstavitel věděl a bylo to z jeho projevu patrno. </w:t>
      </w:r>
      <w:r w:rsidR="000072E2">
        <w:rPr>
          <w:rFonts w:cs="Times New Roman"/>
          <w:iCs/>
          <w:szCs w:val="24"/>
          <w:shd w:val="clear" w:color="auto" w:fill="FFFFFF"/>
        </w:rPr>
        <w:t>Za p</w:t>
      </w:r>
      <w:r w:rsidR="00282550">
        <w:rPr>
          <w:rFonts w:cs="Times New Roman"/>
          <w:iCs/>
          <w:szCs w:val="24"/>
          <w:shd w:val="clear" w:color="auto" w:fill="FFFFFF"/>
        </w:rPr>
        <w:t>rominutí tak</w:t>
      </w:r>
      <w:r w:rsidR="003B085B">
        <w:rPr>
          <w:rFonts w:cs="Times New Roman"/>
          <w:iCs/>
          <w:szCs w:val="24"/>
          <w:shd w:val="clear" w:color="auto" w:fill="FFFFFF"/>
        </w:rPr>
        <w:t xml:space="preserve"> </w:t>
      </w:r>
      <w:r w:rsidR="000072E2">
        <w:rPr>
          <w:rFonts w:cs="Times New Roman"/>
          <w:iCs/>
          <w:szCs w:val="24"/>
          <w:shd w:val="clear" w:color="auto" w:fill="FFFFFF"/>
        </w:rPr>
        <w:t xml:space="preserve">můžeme </w:t>
      </w:r>
      <w:r w:rsidR="003B085B">
        <w:rPr>
          <w:rFonts w:cs="Times New Roman"/>
          <w:iCs/>
          <w:szCs w:val="24"/>
          <w:shd w:val="clear" w:color="auto" w:fill="FFFFFF"/>
        </w:rPr>
        <w:t>považovat jakékoli pořízení pro případ smrti, ve kterém bude konkrétně uvedeno, že tímto zůstavitel promíjí danému dědici jeho čin, který v poříz</w:t>
      </w:r>
      <w:r w:rsidR="00282550">
        <w:rPr>
          <w:rFonts w:cs="Times New Roman"/>
          <w:iCs/>
          <w:szCs w:val="24"/>
          <w:shd w:val="clear" w:color="auto" w:fill="FFFFFF"/>
        </w:rPr>
        <w:t>ení také konkrétně specifikuje.</w:t>
      </w:r>
      <w:r w:rsidR="00582FCE">
        <w:rPr>
          <w:rFonts w:cs="Times New Roman"/>
          <w:iCs/>
          <w:szCs w:val="24"/>
          <w:shd w:val="clear" w:color="auto" w:fill="FFFFFF"/>
        </w:rPr>
        <w:tab/>
      </w:r>
      <w:r w:rsidR="00ED38AA">
        <w:rPr>
          <w:rFonts w:cs="Times New Roman"/>
          <w:iCs/>
          <w:szCs w:val="24"/>
          <w:shd w:val="clear" w:color="auto" w:fill="FFFFFF"/>
        </w:rPr>
        <w:t xml:space="preserve">Osobně souhlasím s názorem Fialy a Beerové. </w:t>
      </w:r>
      <w:r w:rsidR="00582FCE">
        <w:rPr>
          <w:rFonts w:cs="Times New Roman"/>
          <w:iCs/>
          <w:szCs w:val="24"/>
          <w:shd w:val="clear" w:color="auto" w:fill="FFFFFF"/>
        </w:rPr>
        <w:t>D</w:t>
      </w:r>
      <w:r w:rsidR="00595AC0">
        <w:rPr>
          <w:rFonts w:cs="Times New Roman"/>
          <w:iCs/>
          <w:szCs w:val="24"/>
          <w:shd w:val="clear" w:color="auto" w:fill="FFFFFF"/>
        </w:rPr>
        <w:t xml:space="preserve">ědická nezpůsobilost nezávisí na zůstaviteli, </w:t>
      </w:r>
      <w:r w:rsidR="000E2315">
        <w:rPr>
          <w:rFonts w:cs="Times New Roman"/>
          <w:iCs/>
          <w:szCs w:val="24"/>
          <w:shd w:val="clear" w:color="auto" w:fill="FFFFFF"/>
        </w:rPr>
        <w:t>ale na vůli zákonodárce vyloučit určité osoby z dědického práva</w:t>
      </w:r>
      <w:r w:rsidR="00582FCE">
        <w:rPr>
          <w:rFonts w:cs="Times New Roman"/>
          <w:iCs/>
          <w:szCs w:val="24"/>
          <w:shd w:val="clear" w:color="auto" w:fill="FFFFFF"/>
        </w:rPr>
        <w:t>. Proto musí být nesporné, že si zůstavitel byl vědom naplnění skutkové podstaty důvod</w:t>
      </w:r>
      <w:r w:rsidR="00FC59D0">
        <w:rPr>
          <w:rFonts w:cs="Times New Roman"/>
          <w:iCs/>
          <w:szCs w:val="24"/>
          <w:shd w:val="clear" w:color="auto" w:fill="FFFFFF"/>
        </w:rPr>
        <w:t>u</w:t>
      </w:r>
      <w:r w:rsidR="00582FCE">
        <w:rPr>
          <w:rFonts w:cs="Times New Roman"/>
          <w:iCs/>
          <w:szCs w:val="24"/>
          <w:shd w:val="clear" w:color="auto" w:fill="FFFFFF"/>
        </w:rPr>
        <w:t xml:space="preserve"> vyloučení a zamýšlel tento čin odpustit.</w:t>
      </w:r>
      <w:r w:rsidR="00ED38AA">
        <w:rPr>
          <w:rFonts w:cs="Times New Roman"/>
          <w:iCs/>
          <w:szCs w:val="24"/>
          <w:shd w:val="clear" w:color="auto" w:fill="FFFFFF"/>
        </w:rPr>
        <w:t xml:space="preserve"> Pokud bychom se přiklonili k druhé teorii, pak by změna dikce zákona a upřesnění prominutí č</w:t>
      </w:r>
      <w:r w:rsidR="00FC59D0">
        <w:rPr>
          <w:rFonts w:cs="Times New Roman"/>
          <w:iCs/>
          <w:szCs w:val="24"/>
          <w:shd w:val="clear" w:color="auto" w:fill="FFFFFF"/>
        </w:rPr>
        <w:t>inu slovem „výslovně“ nemělo</w:t>
      </w:r>
      <w:r w:rsidR="00ED38AA">
        <w:rPr>
          <w:rFonts w:cs="Times New Roman"/>
          <w:iCs/>
          <w:szCs w:val="24"/>
          <w:shd w:val="clear" w:color="auto" w:fill="FFFFFF"/>
        </w:rPr>
        <w:t xml:space="preserve"> žádný smysl a bylo by nadbytečné.</w:t>
      </w:r>
      <w:r w:rsidR="00ED38AA">
        <w:rPr>
          <w:rFonts w:cs="Times New Roman"/>
          <w:iCs/>
          <w:szCs w:val="24"/>
          <w:shd w:val="clear" w:color="auto" w:fill="FFFFFF"/>
        </w:rPr>
        <w:tab/>
      </w:r>
      <w:r w:rsidR="00FC59D0">
        <w:rPr>
          <w:rFonts w:cs="Times New Roman"/>
          <w:iCs/>
          <w:szCs w:val="24"/>
          <w:shd w:val="clear" w:color="auto" w:fill="FFFFFF"/>
        </w:rPr>
        <w:tab/>
      </w:r>
      <w:r w:rsidR="00037738">
        <w:rPr>
          <w:rFonts w:cs="Times New Roman"/>
          <w:iCs/>
          <w:szCs w:val="24"/>
          <w:shd w:val="clear" w:color="auto" w:fill="FFFFFF"/>
        </w:rPr>
        <w:t>Další spor pak panuje ve věci vztažení institutu</w:t>
      </w:r>
      <w:r w:rsidR="00891F3E">
        <w:rPr>
          <w:rFonts w:cs="Times New Roman"/>
          <w:iCs/>
          <w:szCs w:val="24"/>
          <w:shd w:val="clear" w:color="auto" w:fill="FFFFFF"/>
        </w:rPr>
        <w:t xml:space="preserve"> prominutí činu i na § 1482 ObčZ</w:t>
      </w:r>
      <w:r w:rsidR="00F71F67">
        <w:rPr>
          <w:rFonts w:cs="Times New Roman"/>
          <w:iCs/>
          <w:szCs w:val="24"/>
          <w:shd w:val="clear" w:color="auto" w:fill="FFFFFF"/>
        </w:rPr>
        <w:t>, který výslovně</w:t>
      </w:r>
      <w:r w:rsidR="00037738">
        <w:rPr>
          <w:rFonts w:cs="Times New Roman"/>
          <w:iCs/>
          <w:szCs w:val="24"/>
          <w:shd w:val="clear" w:color="auto" w:fill="FFFFFF"/>
        </w:rPr>
        <w:t xml:space="preserve"> prominutí neuvádí. Šešina se ve svém komentáři</w:t>
      </w:r>
      <w:r w:rsidR="00037738">
        <w:rPr>
          <w:rStyle w:val="Znakapoznpodarou"/>
          <w:rFonts w:cs="Times New Roman"/>
          <w:iCs/>
          <w:szCs w:val="24"/>
          <w:shd w:val="clear" w:color="auto" w:fill="FFFFFF"/>
        </w:rPr>
        <w:footnoteReference w:id="127"/>
      </w:r>
      <w:r w:rsidR="00037738">
        <w:rPr>
          <w:rFonts w:cs="Times New Roman"/>
          <w:iCs/>
          <w:szCs w:val="24"/>
          <w:shd w:val="clear" w:color="auto" w:fill="FFFFFF"/>
        </w:rPr>
        <w:t xml:space="preserve"> přiklání k možnosti vztažení prominutí činu i na další skutkové podstaty</w:t>
      </w:r>
      <w:r w:rsidR="00040F1F">
        <w:rPr>
          <w:rFonts w:cs="Times New Roman"/>
          <w:iCs/>
          <w:szCs w:val="24"/>
          <w:shd w:val="clear" w:color="auto" w:fill="FFFFFF"/>
        </w:rPr>
        <w:t xml:space="preserve"> na základě analogie</w:t>
      </w:r>
      <w:r w:rsidR="00037738">
        <w:rPr>
          <w:rFonts w:cs="Times New Roman"/>
          <w:iCs/>
          <w:szCs w:val="24"/>
          <w:shd w:val="clear" w:color="auto" w:fill="FFFFFF"/>
        </w:rPr>
        <w:t>, zatímco Fiala a Beerová</w:t>
      </w:r>
      <w:r w:rsidR="00040F1F">
        <w:rPr>
          <w:rStyle w:val="Znakapoznpodarou"/>
          <w:rFonts w:cs="Times New Roman"/>
          <w:iCs/>
          <w:szCs w:val="24"/>
          <w:shd w:val="clear" w:color="auto" w:fill="FFFFFF"/>
        </w:rPr>
        <w:footnoteReference w:id="128"/>
      </w:r>
      <w:r w:rsidR="00040F1F">
        <w:rPr>
          <w:rFonts w:cs="Times New Roman"/>
          <w:iCs/>
          <w:szCs w:val="24"/>
          <w:shd w:val="clear" w:color="auto" w:fill="FFFFFF"/>
        </w:rPr>
        <w:t xml:space="preserve"> naopak. Podle nich prominutí činu v § 1482 chybí záměrně a zákonodárce tím zamýšlel nemožnost prominutí, jelikož zůstaviteli zůstává možnost povolat dědice závětí či dědickou smlouvou. </w:t>
      </w:r>
      <w:r w:rsidR="005F46F5">
        <w:rPr>
          <w:rFonts w:cs="Times New Roman"/>
          <w:iCs/>
          <w:szCs w:val="24"/>
          <w:shd w:val="clear" w:color="auto" w:fill="FFFFFF"/>
        </w:rPr>
        <w:tab/>
      </w:r>
      <w:r w:rsidR="005F46F5">
        <w:rPr>
          <w:rFonts w:cs="Times New Roman"/>
          <w:iCs/>
          <w:szCs w:val="24"/>
          <w:shd w:val="clear" w:color="auto" w:fill="FFFFFF"/>
        </w:rPr>
        <w:tab/>
      </w:r>
      <w:r w:rsidR="005F46F5">
        <w:rPr>
          <w:rFonts w:cs="Times New Roman"/>
          <w:iCs/>
          <w:szCs w:val="24"/>
          <w:shd w:val="clear" w:color="auto" w:fill="FFFFFF"/>
        </w:rPr>
        <w:tab/>
      </w:r>
      <w:r w:rsidR="005F46F5">
        <w:rPr>
          <w:rFonts w:cs="Times New Roman"/>
          <w:iCs/>
          <w:szCs w:val="24"/>
          <w:shd w:val="clear" w:color="auto" w:fill="FFFFFF"/>
        </w:rPr>
        <w:tab/>
      </w:r>
      <w:r w:rsidR="005F46F5">
        <w:rPr>
          <w:rFonts w:cs="Times New Roman"/>
          <w:iCs/>
          <w:szCs w:val="24"/>
          <w:shd w:val="clear" w:color="auto" w:fill="FFFFFF"/>
        </w:rPr>
        <w:tab/>
      </w:r>
      <w:r w:rsidR="005F46F5">
        <w:rPr>
          <w:rFonts w:cs="Times New Roman"/>
          <w:iCs/>
          <w:szCs w:val="24"/>
          <w:shd w:val="clear" w:color="auto" w:fill="FFFFFF"/>
        </w:rPr>
        <w:tab/>
      </w:r>
      <w:r w:rsidR="005F46F5">
        <w:rPr>
          <w:rFonts w:cs="Times New Roman"/>
          <w:iCs/>
          <w:szCs w:val="24"/>
          <w:shd w:val="clear" w:color="auto" w:fill="FFFFFF"/>
        </w:rPr>
        <w:tab/>
      </w:r>
      <w:r w:rsidR="005F46F5">
        <w:rPr>
          <w:rFonts w:cs="Times New Roman"/>
          <w:iCs/>
          <w:szCs w:val="24"/>
          <w:shd w:val="clear" w:color="auto" w:fill="FFFFFF"/>
        </w:rPr>
        <w:tab/>
      </w:r>
      <w:r w:rsidR="005F46F5">
        <w:rPr>
          <w:rFonts w:cs="Times New Roman"/>
          <w:iCs/>
          <w:szCs w:val="24"/>
          <w:shd w:val="clear" w:color="auto" w:fill="FFFFFF"/>
        </w:rPr>
        <w:tab/>
      </w:r>
      <w:r w:rsidR="005F46F5">
        <w:rPr>
          <w:rFonts w:cs="Times New Roman"/>
          <w:iCs/>
          <w:szCs w:val="24"/>
          <w:shd w:val="clear" w:color="auto" w:fill="FFFFFF"/>
        </w:rPr>
        <w:tab/>
      </w:r>
      <w:r w:rsidR="00891F3E">
        <w:rPr>
          <w:rFonts w:cs="Times New Roman"/>
          <w:iCs/>
          <w:szCs w:val="24"/>
          <w:shd w:val="clear" w:color="auto" w:fill="FFFFFF"/>
        </w:rPr>
        <w:tab/>
      </w:r>
      <w:r w:rsidR="00ED38AA">
        <w:rPr>
          <w:rFonts w:cs="Times New Roman"/>
          <w:iCs/>
          <w:szCs w:val="24"/>
          <w:shd w:val="clear" w:color="auto" w:fill="FFFFFF"/>
        </w:rPr>
        <w:t xml:space="preserve">V § 1482 jde o vyloučení dědiců ze zákonné posloupnosti, není to tedy klasická konstrukce dědické nezpůsobilost. </w:t>
      </w:r>
      <w:r w:rsidR="004275D3">
        <w:rPr>
          <w:rFonts w:cs="Times New Roman"/>
          <w:iCs/>
          <w:szCs w:val="24"/>
          <w:shd w:val="clear" w:color="auto" w:fill="FFFFFF"/>
        </w:rPr>
        <w:t xml:space="preserve">I zde </w:t>
      </w:r>
      <w:r w:rsidR="00ED38AA">
        <w:rPr>
          <w:rFonts w:cs="Times New Roman"/>
          <w:iCs/>
          <w:szCs w:val="24"/>
          <w:shd w:val="clear" w:color="auto" w:fill="FFFFFF"/>
        </w:rPr>
        <w:t>platí, že vyloučení z dědického práva závisí na vůl</w:t>
      </w:r>
      <w:r w:rsidR="004275D3">
        <w:rPr>
          <w:rFonts w:cs="Times New Roman"/>
          <w:iCs/>
          <w:szCs w:val="24"/>
          <w:shd w:val="clear" w:color="auto" w:fill="FFFFFF"/>
        </w:rPr>
        <w:t>i</w:t>
      </w:r>
      <w:r w:rsidR="00ED38AA">
        <w:rPr>
          <w:rFonts w:cs="Times New Roman"/>
          <w:iCs/>
          <w:szCs w:val="24"/>
          <w:shd w:val="clear" w:color="auto" w:fill="FFFFFF"/>
        </w:rPr>
        <w:t xml:space="preserve"> </w:t>
      </w:r>
      <w:r w:rsidR="00ED38AA">
        <w:rPr>
          <w:rFonts w:cs="Times New Roman"/>
          <w:iCs/>
          <w:szCs w:val="24"/>
          <w:shd w:val="clear" w:color="auto" w:fill="FFFFFF"/>
        </w:rPr>
        <w:lastRenderedPageBreak/>
        <w:t xml:space="preserve">zákonodárce. Zůstavitel </w:t>
      </w:r>
      <w:r w:rsidR="004275D3">
        <w:rPr>
          <w:rFonts w:cs="Times New Roman"/>
          <w:iCs/>
          <w:szCs w:val="24"/>
          <w:shd w:val="clear" w:color="auto" w:fill="FFFFFF"/>
        </w:rPr>
        <w:t xml:space="preserve">má však </w:t>
      </w:r>
      <w:r w:rsidR="00ED38AA">
        <w:rPr>
          <w:rFonts w:cs="Times New Roman"/>
          <w:iCs/>
          <w:szCs w:val="24"/>
          <w:shd w:val="clear" w:color="auto" w:fill="FFFFFF"/>
        </w:rPr>
        <w:t>možnost tuto skutečnost změnit</w:t>
      </w:r>
      <w:r w:rsidR="004275D3">
        <w:rPr>
          <w:rFonts w:cs="Times New Roman"/>
          <w:iCs/>
          <w:szCs w:val="24"/>
          <w:shd w:val="clear" w:color="auto" w:fill="FFFFFF"/>
        </w:rPr>
        <w:t xml:space="preserve"> pořízením </w:t>
      </w:r>
      <w:r w:rsidR="00ED38AA">
        <w:rPr>
          <w:rFonts w:cs="Times New Roman"/>
          <w:iCs/>
          <w:szCs w:val="24"/>
          <w:shd w:val="clear" w:color="auto" w:fill="FFFFFF"/>
        </w:rPr>
        <w:t>závěti či dědické smlouvy</w:t>
      </w:r>
      <w:r w:rsidR="004275D3">
        <w:rPr>
          <w:rFonts w:cs="Times New Roman"/>
          <w:iCs/>
          <w:szCs w:val="24"/>
          <w:shd w:val="clear" w:color="auto" w:fill="FFFFFF"/>
        </w:rPr>
        <w:t>, bez nutnosti dalšího konkretizování a vysvětlování</w:t>
      </w:r>
      <w:r w:rsidR="00ED38AA">
        <w:rPr>
          <w:rFonts w:cs="Times New Roman"/>
          <w:iCs/>
          <w:szCs w:val="24"/>
          <w:shd w:val="clear" w:color="auto" w:fill="FFFFFF"/>
        </w:rPr>
        <w:t>. Vzt</w:t>
      </w:r>
      <w:r w:rsidR="004275D3">
        <w:rPr>
          <w:rFonts w:cs="Times New Roman"/>
          <w:iCs/>
          <w:szCs w:val="24"/>
          <w:shd w:val="clear" w:color="auto" w:fill="FFFFFF"/>
        </w:rPr>
        <w:t>ažení</w:t>
      </w:r>
      <w:r w:rsidR="00ED38AA">
        <w:rPr>
          <w:rFonts w:cs="Times New Roman"/>
          <w:iCs/>
          <w:szCs w:val="24"/>
          <w:shd w:val="clear" w:color="auto" w:fill="FFFFFF"/>
        </w:rPr>
        <w:t xml:space="preserve"> </w:t>
      </w:r>
      <w:r w:rsidR="004275D3">
        <w:rPr>
          <w:rFonts w:cs="Times New Roman"/>
          <w:iCs/>
          <w:szCs w:val="24"/>
          <w:shd w:val="clear" w:color="auto" w:fill="FFFFFF"/>
        </w:rPr>
        <w:t xml:space="preserve">výslovného </w:t>
      </w:r>
      <w:r w:rsidR="00ED38AA">
        <w:rPr>
          <w:rFonts w:cs="Times New Roman"/>
          <w:iCs/>
          <w:szCs w:val="24"/>
          <w:shd w:val="clear" w:color="auto" w:fill="FFFFFF"/>
        </w:rPr>
        <w:t>prominut</w:t>
      </w:r>
      <w:r w:rsidR="004275D3">
        <w:rPr>
          <w:rFonts w:cs="Times New Roman"/>
          <w:iCs/>
          <w:szCs w:val="24"/>
          <w:shd w:val="clear" w:color="auto" w:fill="FFFFFF"/>
        </w:rPr>
        <w:t>í</w:t>
      </w:r>
      <w:r w:rsidR="00ED38AA">
        <w:rPr>
          <w:rFonts w:cs="Times New Roman"/>
          <w:iCs/>
          <w:szCs w:val="24"/>
          <w:shd w:val="clear" w:color="auto" w:fill="FFFFFF"/>
        </w:rPr>
        <w:t xml:space="preserve"> činu i na § 1482 by tedy bylo nadbytečné.</w:t>
      </w:r>
    </w:p>
    <w:p w:rsidR="00D00A7B" w:rsidRDefault="00662D0D" w:rsidP="00AA4EF3">
      <w:pPr>
        <w:pStyle w:val="Nadpis2"/>
      </w:pPr>
      <w:bookmarkStart w:id="140" w:name="_Toc60829496"/>
      <w:bookmarkStart w:id="141" w:name="_Toc60829624"/>
      <w:bookmarkStart w:id="142" w:name="_Toc60994674"/>
      <w:r>
        <w:t>6.4</w:t>
      </w:r>
      <w:r>
        <w:tab/>
      </w:r>
      <w:r w:rsidR="00AA4EF3">
        <w:t>Pravidlo reprezentace</w:t>
      </w:r>
      <w:r w:rsidR="00F71F67">
        <w:t xml:space="preserve"> dle § 1483</w:t>
      </w:r>
      <w:bookmarkEnd w:id="140"/>
      <w:bookmarkEnd w:id="141"/>
      <w:bookmarkEnd w:id="142"/>
    </w:p>
    <w:p w:rsidR="005F46F5" w:rsidRDefault="00FF505D" w:rsidP="00524EDC">
      <w:pPr>
        <w:rPr>
          <w:rFonts w:cs="Times New Roman"/>
          <w:bCs/>
          <w:szCs w:val="24"/>
          <w:shd w:val="clear" w:color="auto" w:fill="FFFFFF"/>
        </w:rPr>
      </w:pPr>
      <w:r>
        <w:tab/>
        <w:t>Pravidlo re</w:t>
      </w:r>
      <w:r w:rsidR="00891F3E">
        <w:t>prezentace najdeme v § 1483 ObčZ</w:t>
      </w:r>
      <w:r>
        <w:t xml:space="preserve">, který stanoví: </w:t>
      </w:r>
      <w:r w:rsidRPr="00FF505D">
        <w:rPr>
          <w:i/>
        </w:rPr>
        <w:t>„</w:t>
      </w:r>
      <w:r w:rsidRPr="00FF505D">
        <w:rPr>
          <w:rFonts w:cs="Times New Roman"/>
          <w:bCs/>
          <w:i/>
          <w:szCs w:val="24"/>
          <w:shd w:val="clear" w:color="auto" w:fill="FFFFFF"/>
        </w:rPr>
        <w:t>Potomek toho, kdo je vyloučen z dědického práva, nastupuje při zákonné dědické posloupnosti na jeho místo, i když vyloučený přežije zůstavitele. To neplatí v případě stanoveném v § 1482 odst. 1.“</w:t>
      </w:r>
      <w:r>
        <w:rPr>
          <w:rFonts w:cs="Times New Roman"/>
          <w:bCs/>
          <w:szCs w:val="24"/>
          <w:shd w:val="clear" w:color="auto" w:fill="FFFFFF"/>
        </w:rPr>
        <w:t xml:space="preserve"> Toto ustanovení tedy upravuje otázku, kdo má nastoupit do uvolněného dědického podílu, který vznik</w:t>
      </w:r>
      <w:r w:rsidR="00E74A6D">
        <w:rPr>
          <w:rFonts w:cs="Times New Roman"/>
          <w:bCs/>
          <w:szCs w:val="24"/>
          <w:shd w:val="clear" w:color="auto" w:fill="FFFFFF"/>
        </w:rPr>
        <w:t>l</w:t>
      </w:r>
      <w:r>
        <w:rPr>
          <w:rFonts w:cs="Times New Roman"/>
          <w:bCs/>
          <w:szCs w:val="24"/>
          <w:shd w:val="clear" w:color="auto" w:fill="FFFFFF"/>
        </w:rPr>
        <w:t xml:space="preserve"> dědickou nezpůsobilostí jednoho z dědiců ze zákonné dědické posloupnosti a vztahuje se na důvody dědické nezpůsobilos</w:t>
      </w:r>
      <w:r w:rsidR="00891F3E">
        <w:rPr>
          <w:rFonts w:cs="Times New Roman"/>
          <w:bCs/>
          <w:szCs w:val="24"/>
          <w:shd w:val="clear" w:color="auto" w:fill="FFFFFF"/>
        </w:rPr>
        <w:t>ti dle § 1481 a 1482 odst. 2.</w:t>
      </w:r>
      <w:r w:rsidR="00E74A6D">
        <w:rPr>
          <w:rFonts w:cs="Times New Roman"/>
          <w:bCs/>
          <w:szCs w:val="24"/>
          <w:shd w:val="clear" w:color="auto" w:fill="FFFFFF"/>
        </w:rPr>
        <w:t xml:space="preserve"> Jelikož se pravidlo týká pouze intestátní dědické posloupnosti, má toto ustanovení úzkou návaznost na dědické třídy, zejména pak na § 1635 – 1640.</w:t>
      </w:r>
      <w:r w:rsidR="00127E63">
        <w:rPr>
          <w:rFonts w:cs="Times New Roman"/>
          <w:bCs/>
          <w:szCs w:val="24"/>
          <w:shd w:val="clear" w:color="auto" w:fill="FFFFFF"/>
        </w:rPr>
        <w:tab/>
      </w:r>
      <w:r w:rsidR="00127E63">
        <w:rPr>
          <w:rFonts w:cs="Times New Roman"/>
          <w:bCs/>
          <w:szCs w:val="24"/>
          <w:shd w:val="clear" w:color="auto" w:fill="FFFFFF"/>
        </w:rPr>
        <w:tab/>
      </w:r>
      <w:r w:rsidR="00E74A6D">
        <w:rPr>
          <w:rFonts w:cs="Times New Roman"/>
          <w:bCs/>
          <w:szCs w:val="24"/>
          <w:shd w:val="clear" w:color="auto" w:fill="FFFFFF"/>
        </w:rPr>
        <w:tab/>
      </w:r>
      <w:r w:rsidR="00E74A6D">
        <w:rPr>
          <w:rFonts w:cs="Times New Roman"/>
          <w:bCs/>
          <w:szCs w:val="24"/>
          <w:shd w:val="clear" w:color="auto" w:fill="FFFFFF"/>
        </w:rPr>
        <w:tab/>
      </w:r>
      <w:r w:rsidR="00E74A6D">
        <w:rPr>
          <w:rFonts w:cs="Times New Roman"/>
          <w:bCs/>
          <w:szCs w:val="24"/>
          <w:shd w:val="clear" w:color="auto" w:fill="FFFFFF"/>
        </w:rPr>
        <w:tab/>
      </w:r>
      <w:r w:rsidR="00E74A6D">
        <w:rPr>
          <w:rFonts w:cs="Times New Roman"/>
          <w:bCs/>
          <w:szCs w:val="24"/>
          <w:shd w:val="clear" w:color="auto" w:fill="FFFFFF"/>
        </w:rPr>
        <w:tab/>
      </w:r>
      <w:r w:rsidR="00E74A6D">
        <w:rPr>
          <w:rFonts w:cs="Times New Roman"/>
          <w:bCs/>
          <w:szCs w:val="24"/>
          <w:shd w:val="clear" w:color="auto" w:fill="FFFFFF"/>
        </w:rPr>
        <w:tab/>
      </w:r>
      <w:r w:rsidR="00E74A6D">
        <w:rPr>
          <w:rFonts w:cs="Times New Roman"/>
          <w:bCs/>
          <w:szCs w:val="24"/>
          <w:shd w:val="clear" w:color="auto" w:fill="FFFFFF"/>
        </w:rPr>
        <w:tab/>
      </w:r>
      <w:r w:rsidR="007769C8">
        <w:rPr>
          <w:rFonts w:cs="Times New Roman"/>
          <w:bCs/>
          <w:szCs w:val="24"/>
          <w:shd w:val="clear" w:color="auto" w:fill="FFFFFF"/>
        </w:rPr>
        <w:t>Existují dvě teorie</w:t>
      </w:r>
      <w:r w:rsidR="00E74A6D">
        <w:rPr>
          <w:rFonts w:cs="Times New Roman"/>
          <w:bCs/>
          <w:szCs w:val="24"/>
          <w:shd w:val="clear" w:color="auto" w:fill="FFFFFF"/>
        </w:rPr>
        <w:t xml:space="preserve">, jak k tomuto institutu přistupovat. Ustanovení je možné vykládat takovým způsobem, že potomek nastoupí na místo vyloučeného vždy, např. když je vyloučen rodič jako jeden z dědiců druhé třídy dle § 1636 odst. 1, nastoupí na jeho místo jeho potomci, kteří by jinak dědili v druhé třídě dědiců jako sourozenci zůstavitele a nyní by dědili ve druhé třídě dědiců dědický podíl vyloučeného hned vedle manžela zůstavitele a člena společné domácnosti. </w:t>
      </w:r>
      <w:r w:rsidR="00D10F9A">
        <w:rPr>
          <w:rFonts w:cs="Times New Roman"/>
          <w:bCs/>
          <w:szCs w:val="24"/>
          <w:shd w:val="clear" w:color="auto" w:fill="FFFFFF"/>
        </w:rPr>
        <w:tab/>
      </w:r>
      <w:r w:rsidR="00D10F9A">
        <w:rPr>
          <w:rFonts w:cs="Times New Roman"/>
          <w:bCs/>
          <w:szCs w:val="24"/>
          <w:shd w:val="clear" w:color="auto" w:fill="FFFFFF"/>
        </w:rPr>
        <w:tab/>
      </w:r>
      <w:r w:rsidR="00D10F9A">
        <w:rPr>
          <w:rFonts w:cs="Times New Roman"/>
          <w:bCs/>
          <w:szCs w:val="24"/>
          <w:shd w:val="clear" w:color="auto" w:fill="FFFFFF"/>
        </w:rPr>
        <w:tab/>
      </w:r>
      <w:r w:rsidR="00D10F9A">
        <w:rPr>
          <w:rFonts w:cs="Times New Roman"/>
          <w:bCs/>
          <w:szCs w:val="24"/>
          <w:shd w:val="clear" w:color="auto" w:fill="FFFFFF"/>
        </w:rPr>
        <w:tab/>
      </w:r>
      <w:r w:rsidR="00D10F9A">
        <w:rPr>
          <w:rFonts w:cs="Times New Roman"/>
          <w:bCs/>
          <w:szCs w:val="24"/>
          <w:shd w:val="clear" w:color="auto" w:fill="FFFFFF"/>
        </w:rPr>
        <w:tab/>
      </w:r>
      <w:r w:rsidR="00D10F9A">
        <w:rPr>
          <w:rFonts w:cs="Times New Roman"/>
          <w:bCs/>
          <w:szCs w:val="24"/>
          <w:shd w:val="clear" w:color="auto" w:fill="FFFFFF"/>
        </w:rPr>
        <w:tab/>
      </w:r>
      <w:r w:rsidR="00D10F9A">
        <w:rPr>
          <w:rFonts w:cs="Times New Roman"/>
          <w:bCs/>
          <w:szCs w:val="24"/>
          <w:shd w:val="clear" w:color="auto" w:fill="FFFFFF"/>
        </w:rPr>
        <w:tab/>
      </w:r>
      <w:r w:rsidR="00D10F9A">
        <w:rPr>
          <w:rFonts w:cs="Times New Roman"/>
          <w:bCs/>
          <w:szCs w:val="24"/>
          <w:shd w:val="clear" w:color="auto" w:fill="FFFFFF"/>
        </w:rPr>
        <w:tab/>
      </w:r>
      <w:r w:rsidR="00D10F9A">
        <w:rPr>
          <w:rFonts w:cs="Times New Roman"/>
          <w:bCs/>
          <w:szCs w:val="24"/>
          <w:shd w:val="clear" w:color="auto" w:fill="FFFFFF"/>
        </w:rPr>
        <w:tab/>
      </w:r>
      <w:r w:rsidR="00D10F9A">
        <w:rPr>
          <w:rFonts w:cs="Times New Roman"/>
          <w:bCs/>
          <w:szCs w:val="24"/>
          <w:shd w:val="clear" w:color="auto" w:fill="FFFFFF"/>
        </w:rPr>
        <w:tab/>
      </w:r>
      <w:r w:rsidR="00D10F9A">
        <w:rPr>
          <w:rFonts w:cs="Times New Roman"/>
          <w:bCs/>
          <w:szCs w:val="24"/>
          <w:shd w:val="clear" w:color="auto" w:fill="FFFFFF"/>
        </w:rPr>
        <w:tab/>
      </w:r>
      <w:r w:rsidR="00D10F9A">
        <w:rPr>
          <w:rFonts w:cs="Times New Roman"/>
          <w:bCs/>
          <w:szCs w:val="24"/>
          <w:shd w:val="clear" w:color="auto" w:fill="FFFFFF"/>
        </w:rPr>
        <w:tab/>
        <w:t>Druhou možností je pak t</w:t>
      </w:r>
      <w:r w:rsidR="008C3BA9">
        <w:rPr>
          <w:rFonts w:cs="Times New Roman"/>
          <w:bCs/>
          <w:szCs w:val="24"/>
          <w:shd w:val="clear" w:color="auto" w:fill="FFFFFF"/>
        </w:rPr>
        <w:t>akový výklad, že potomci mohou nasto</w:t>
      </w:r>
      <w:r w:rsidR="00891F3E">
        <w:rPr>
          <w:rFonts w:cs="Times New Roman"/>
          <w:bCs/>
          <w:szCs w:val="24"/>
          <w:shd w:val="clear" w:color="auto" w:fill="FFFFFF"/>
        </w:rPr>
        <w:t>u</w:t>
      </w:r>
      <w:r w:rsidR="008C3BA9">
        <w:rPr>
          <w:rFonts w:cs="Times New Roman"/>
          <w:bCs/>
          <w:szCs w:val="24"/>
          <w:shd w:val="clear" w:color="auto" w:fill="FFFFFF"/>
        </w:rPr>
        <w:t>pit na místo vyloučeného dědice, jen v případě, že jim to ustanovení o zákonné dědické posloupnosti umožňuje. Například pokud bude vyloučen rodič jako dědic ve druhé třídě dědiců, nenastupují jeho potomci na jeho místo, protože taková alternativa není uvedena v § 1636.</w:t>
      </w:r>
      <w:r w:rsidR="008C3BA9">
        <w:rPr>
          <w:rFonts w:cs="Times New Roman"/>
          <w:bCs/>
          <w:szCs w:val="24"/>
          <w:shd w:val="clear" w:color="auto" w:fill="FFFFFF"/>
        </w:rPr>
        <w:tab/>
        <w:t xml:space="preserve"> Východiskem tedy je, že pravidlo reprezentace bude platit v případě, že je uvedena výjimka u určité třídy dědiců. To znamená, že na místo vyloučeného dědice mohou nastoupit potomci v první, třetí a šesté třídě. Konkrétně tedy děti dítěte zůstavitele dle první třídy, které nedědí (§ 1635 odst. 2), děti sourozenců dle třetí třídy, nedědí-li některý ze zůstavitelových sourozenců (§ 1637 odst. 2) a děti dětí prarodičů dle šesté třídy, pokud nedědí některé z dětí prarodičů zůstavitele (§ 1640 odst. 2).</w:t>
      </w:r>
      <w:r w:rsidR="00661DA2">
        <w:rPr>
          <w:rStyle w:val="Znakapoznpodarou"/>
          <w:rFonts w:cs="Times New Roman"/>
          <w:bCs/>
          <w:szCs w:val="24"/>
          <w:shd w:val="clear" w:color="auto" w:fill="FFFFFF"/>
        </w:rPr>
        <w:footnoteReference w:id="129"/>
      </w:r>
      <w:r w:rsidR="008C3BA9">
        <w:rPr>
          <w:rFonts w:cs="Times New Roman"/>
          <w:bCs/>
          <w:szCs w:val="24"/>
          <w:shd w:val="clear" w:color="auto" w:fill="FFFFFF"/>
        </w:rPr>
        <w:tab/>
      </w:r>
      <w:r w:rsidR="008C3BA9">
        <w:rPr>
          <w:rFonts w:cs="Times New Roman"/>
          <w:bCs/>
          <w:szCs w:val="24"/>
          <w:shd w:val="clear" w:color="auto" w:fill="FFFFFF"/>
        </w:rPr>
        <w:tab/>
      </w:r>
      <w:r w:rsidR="008C3BA9">
        <w:rPr>
          <w:rFonts w:cs="Times New Roman"/>
          <w:bCs/>
          <w:szCs w:val="24"/>
          <w:shd w:val="clear" w:color="auto" w:fill="FFFFFF"/>
        </w:rPr>
        <w:tab/>
      </w:r>
      <w:r w:rsidR="008C3BA9">
        <w:rPr>
          <w:rFonts w:cs="Times New Roman"/>
          <w:bCs/>
          <w:szCs w:val="24"/>
          <w:shd w:val="clear" w:color="auto" w:fill="FFFFFF"/>
        </w:rPr>
        <w:tab/>
      </w:r>
      <w:r w:rsidR="008C3BA9">
        <w:rPr>
          <w:rFonts w:cs="Times New Roman"/>
          <w:bCs/>
          <w:szCs w:val="24"/>
          <w:shd w:val="clear" w:color="auto" w:fill="FFFFFF"/>
        </w:rPr>
        <w:tab/>
      </w:r>
      <w:r w:rsidR="008C3BA9">
        <w:rPr>
          <w:rFonts w:cs="Times New Roman"/>
          <w:bCs/>
          <w:szCs w:val="24"/>
          <w:shd w:val="clear" w:color="auto" w:fill="FFFFFF"/>
        </w:rPr>
        <w:tab/>
      </w:r>
      <w:r w:rsidR="008C3BA9">
        <w:rPr>
          <w:rFonts w:cs="Times New Roman"/>
          <w:bCs/>
          <w:szCs w:val="24"/>
          <w:shd w:val="clear" w:color="auto" w:fill="FFFFFF"/>
        </w:rPr>
        <w:tab/>
      </w:r>
      <w:r w:rsidR="008C3BA9">
        <w:rPr>
          <w:rFonts w:cs="Times New Roman"/>
          <w:bCs/>
          <w:szCs w:val="24"/>
          <w:shd w:val="clear" w:color="auto" w:fill="FFFFFF"/>
        </w:rPr>
        <w:tab/>
      </w:r>
      <w:r w:rsidR="00FC03C5">
        <w:rPr>
          <w:rFonts w:cs="Times New Roman"/>
          <w:bCs/>
          <w:szCs w:val="24"/>
          <w:shd w:val="clear" w:color="auto" w:fill="FFFFFF"/>
        </w:rPr>
        <w:t>P</w:t>
      </w:r>
      <w:r w:rsidR="00661DA2">
        <w:rPr>
          <w:rFonts w:cs="Times New Roman"/>
          <w:bCs/>
          <w:szCs w:val="24"/>
          <w:shd w:val="clear" w:color="auto" w:fill="FFFFFF"/>
        </w:rPr>
        <w:t>rvní varianta výkladu, tedy že by potomci vyloučeného</w:t>
      </w:r>
      <w:r w:rsidR="00245A76">
        <w:rPr>
          <w:rFonts w:cs="Times New Roman"/>
          <w:bCs/>
          <w:szCs w:val="24"/>
          <w:shd w:val="clear" w:color="auto" w:fill="FFFFFF"/>
        </w:rPr>
        <w:t xml:space="preserve"> dědice nastupovali automaticky</w:t>
      </w:r>
      <w:r w:rsidR="00661DA2">
        <w:rPr>
          <w:rFonts w:cs="Times New Roman"/>
          <w:bCs/>
          <w:szCs w:val="24"/>
          <w:shd w:val="clear" w:color="auto" w:fill="FFFFFF"/>
        </w:rPr>
        <w:t xml:space="preserve"> bez další podmínky</w:t>
      </w:r>
      <w:r w:rsidR="00245A76">
        <w:rPr>
          <w:rFonts w:cs="Times New Roman"/>
          <w:bCs/>
          <w:szCs w:val="24"/>
          <w:shd w:val="clear" w:color="auto" w:fill="FFFFFF"/>
        </w:rPr>
        <w:t>,</w:t>
      </w:r>
      <w:r w:rsidR="00661DA2">
        <w:rPr>
          <w:rFonts w:cs="Times New Roman"/>
          <w:bCs/>
          <w:szCs w:val="24"/>
          <w:shd w:val="clear" w:color="auto" w:fill="FFFFFF"/>
        </w:rPr>
        <w:t xml:space="preserve"> nevyplývá ani z textu zákona, ani z důvodové zprávy. Pokud bychom ji chtěli brát v úvahu, pak </w:t>
      </w:r>
      <w:r w:rsidR="00FC03C5">
        <w:rPr>
          <w:rFonts w:cs="Times New Roman"/>
          <w:bCs/>
          <w:szCs w:val="24"/>
          <w:shd w:val="clear" w:color="auto" w:fill="FFFFFF"/>
        </w:rPr>
        <w:t xml:space="preserve">by </w:t>
      </w:r>
      <w:r w:rsidR="00661DA2">
        <w:rPr>
          <w:rFonts w:cs="Times New Roman"/>
          <w:bCs/>
          <w:szCs w:val="24"/>
          <w:shd w:val="clear" w:color="auto" w:fill="FFFFFF"/>
        </w:rPr>
        <w:t xml:space="preserve">výjimky v jednotlivých ustanoveních (§ 1635 </w:t>
      </w:r>
      <w:r w:rsidR="00661DA2">
        <w:rPr>
          <w:rFonts w:cs="Times New Roman"/>
          <w:bCs/>
          <w:szCs w:val="24"/>
          <w:shd w:val="clear" w:color="auto" w:fill="FFFFFF"/>
        </w:rPr>
        <w:lastRenderedPageBreak/>
        <w:t>odst. 2, 1637 odst.</w:t>
      </w:r>
      <w:r w:rsidR="00533CE3">
        <w:rPr>
          <w:rFonts w:cs="Times New Roman"/>
          <w:bCs/>
          <w:szCs w:val="24"/>
          <w:shd w:val="clear" w:color="auto" w:fill="FFFFFF"/>
        </w:rPr>
        <w:t xml:space="preserve"> </w:t>
      </w:r>
      <w:r w:rsidR="00661DA2">
        <w:rPr>
          <w:rFonts w:cs="Times New Roman"/>
          <w:bCs/>
          <w:szCs w:val="24"/>
          <w:shd w:val="clear" w:color="auto" w:fill="FFFFFF"/>
        </w:rPr>
        <w:t>2, 1640 odst. 2), které začínají slovy „nedědí-li“, byly nadbytečné a neby</w:t>
      </w:r>
      <w:r w:rsidR="00533CE3">
        <w:rPr>
          <w:rFonts w:cs="Times New Roman"/>
          <w:bCs/>
          <w:szCs w:val="24"/>
          <w:shd w:val="clear" w:color="auto" w:fill="FFFFFF"/>
        </w:rPr>
        <w:t xml:space="preserve">l by důvod, aby je zákonodárce </w:t>
      </w:r>
      <w:r w:rsidR="00661DA2">
        <w:rPr>
          <w:rFonts w:cs="Times New Roman"/>
          <w:bCs/>
          <w:szCs w:val="24"/>
          <w:shd w:val="clear" w:color="auto" w:fill="FFFFFF"/>
        </w:rPr>
        <w:t>ustanov</w:t>
      </w:r>
      <w:r w:rsidR="00245A76">
        <w:rPr>
          <w:rFonts w:cs="Times New Roman"/>
          <w:bCs/>
          <w:szCs w:val="24"/>
          <w:shd w:val="clear" w:color="auto" w:fill="FFFFFF"/>
        </w:rPr>
        <w:t>il. Proto se druhá možnost jeví</w:t>
      </w:r>
      <w:r w:rsidR="00661DA2">
        <w:rPr>
          <w:rFonts w:cs="Times New Roman"/>
          <w:bCs/>
          <w:szCs w:val="24"/>
          <w:shd w:val="clear" w:color="auto" w:fill="FFFFFF"/>
        </w:rPr>
        <w:t xml:space="preserve"> jako nejlogičtější i vzhledem k tomu, že by nastupování bez dalších podmínek</w:t>
      </w:r>
      <w:r w:rsidR="008C792D">
        <w:rPr>
          <w:rFonts w:cs="Times New Roman"/>
          <w:bCs/>
          <w:szCs w:val="24"/>
          <w:shd w:val="clear" w:color="auto" w:fill="FFFFFF"/>
        </w:rPr>
        <w:t xml:space="preserve"> </w:t>
      </w:r>
      <w:r w:rsidR="00661DA2">
        <w:rPr>
          <w:rFonts w:cs="Times New Roman"/>
          <w:bCs/>
          <w:szCs w:val="24"/>
          <w:shd w:val="clear" w:color="auto" w:fill="FFFFFF"/>
        </w:rPr>
        <w:t>znamenalo značný zásah do stanovených zákonných tříd.</w:t>
      </w:r>
      <w:r w:rsidR="00661DA2">
        <w:rPr>
          <w:rFonts w:cs="Times New Roman"/>
          <w:bCs/>
          <w:szCs w:val="24"/>
          <w:shd w:val="clear" w:color="auto" w:fill="FFFFFF"/>
        </w:rPr>
        <w:tab/>
      </w:r>
      <w:r w:rsidR="00661DA2">
        <w:rPr>
          <w:rFonts w:cs="Times New Roman"/>
          <w:bCs/>
          <w:szCs w:val="24"/>
          <w:shd w:val="clear" w:color="auto" w:fill="FFFFFF"/>
        </w:rPr>
        <w:tab/>
      </w:r>
      <w:r w:rsidR="00661DA2">
        <w:rPr>
          <w:rFonts w:cs="Times New Roman"/>
          <w:bCs/>
          <w:szCs w:val="24"/>
          <w:shd w:val="clear" w:color="auto" w:fill="FFFFFF"/>
        </w:rPr>
        <w:tab/>
      </w:r>
      <w:r w:rsidR="00661DA2">
        <w:rPr>
          <w:rFonts w:cs="Times New Roman"/>
          <w:bCs/>
          <w:szCs w:val="24"/>
          <w:shd w:val="clear" w:color="auto" w:fill="FFFFFF"/>
        </w:rPr>
        <w:tab/>
      </w:r>
      <w:r w:rsidR="00661DA2">
        <w:rPr>
          <w:rFonts w:cs="Times New Roman"/>
          <w:bCs/>
          <w:szCs w:val="24"/>
          <w:shd w:val="clear" w:color="auto" w:fill="FFFFFF"/>
        </w:rPr>
        <w:tab/>
      </w:r>
      <w:r w:rsidR="00661DA2">
        <w:rPr>
          <w:rFonts w:cs="Times New Roman"/>
          <w:bCs/>
          <w:szCs w:val="24"/>
          <w:shd w:val="clear" w:color="auto" w:fill="FFFFFF"/>
        </w:rPr>
        <w:tab/>
      </w:r>
      <w:r w:rsidR="00661DA2">
        <w:rPr>
          <w:rFonts w:cs="Times New Roman"/>
          <w:bCs/>
          <w:szCs w:val="24"/>
          <w:shd w:val="clear" w:color="auto" w:fill="FFFFFF"/>
        </w:rPr>
        <w:tab/>
      </w:r>
      <w:r w:rsidR="00661DA2">
        <w:rPr>
          <w:rFonts w:cs="Times New Roman"/>
          <w:bCs/>
          <w:szCs w:val="24"/>
          <w:shd w:val="clear" w:color="auto" w:fill="FFFFFF"/>
        </w:rPr>
        <w:tab/>
      </w:r>
      <w:r w:rsidR="00661DA2">
        <w:rPr>
          <w:rFonts w:cs="Times New Roman"/>
          <w:bCs/>
          <w:szCs w:val="24"/>
          <w:shd w:val="clear" w:color="auto" w:fill="FFFFFF"/>
        </w:rPr>
        <w:tab/>
      </w:r>
      <w:r w:rsidR="00661DA2">
        <w:rPr>
          <w:rFonts w:cs="Times New Roman"/>
          <w:bCs/>
          <w:szCs w:val="24"/>
          <w:shd w:val="clear" w:color="auto" w:fill="FFFFFF"/>
        </w:rPr>
        <w:tab/>
      </w:r>
      <w:r w:rsidR="00524CD6">
        <w:rPr>
          <w:rFonts w:cs="Times New Roman"/>
          <w:bCs/>
          <w:szCs w:val="24"/>
          <w:shd w:val="clear" w:color="auto" w:fill="FFFFFF"/>
        </w:rPr>
        <w:t>Jak již bylo zmíněno, § 1483 se vztahuje pouze na intestátní dědickou posloupnost. Pokud by tedy mělo dojít k nastoupení potomka vyloučeného dědice ze závěti či dědické smlouvy, použijí se ustanovení pro uvolený podíl (§ 1504, 1505)</w:t>
      </w:r>
      <w:r w:rsidR="00FC3338">
        <w:rPr>
          <w:rFonts w:cs="Times New Roman"/>
          <w:bCs/>
          <w:szCs w:val="24"/>
          <w:shd w:val="clear" w:color="auto" w:fill="FFFFFF"/>
        </w:rPr>
        <w:t>.</w:t>
      </w:r>
      <w:r w:rsidR="00533CE3">
        <w:rPr>
          <w:rFonts w:cs="Times New Roman"/>
          <w:bCs/>
          <w:szCs w:val="24"/>
          <w:shd w:val="clear" w:color="auto" w:fill="FFFFFF"/>
        </w:rPr>
        <w:t xml:space="preserve"> Zákonným dědicům pak může připadnout zbylá část pozůstalosti dle § 1499 věty druhé a § 1500 odst. 2 věty první.</w:t>
      </w:r>
      <w:r w:rsidR="005F46F5">
        <w:rPr>
          <w:rFonts w:cs="Times New Roman"/>
          <w:bCs/>
          <w:szCs w:val="24"/>
          <w:shd w:val="clear" w:color="auto" w:fill="FFFFFF"/>
        </w:rPr>
        <w:t xml:space="preserve"> </w:t>
      </w:r>
      <w:r w:rsidR="00533CE3">
        <w:rPr>
          <w:rFonts w:cs="Times New Roman"/>
          <w:bCs/>
          <w:szCs w:val="24"/>
          <w:shd w:val="clear" w:color="auto" w:fill="FFFFFF"/>
        </w:rPr>
        <w:t>V takovém případě by potomci vyloučeného dědice nastupovali také při zákonné dědické posloupnosti na místo vyloučeného, i když přežil zůstavitele.</w:t>
      </w:r>
      <w:r w:rsidR="00533CE3">
        <w:rPr>
          <w:rStyle w:val="Znakapoznpodarou"/>
          <w:rFonts w:cs="Times New Roman"/>
          <w:bCs/>
          <w:szCs w:val="24"/>
          <w:shd w:val="clear" w:color="auto" w:fill="FFFFFF"/>
        </w:rPr>
        <w:footnoteReference w:id="130"/>
      </w:r>
      <w:r w:rsidR="006C2151">
        <w:rPr>
          <w:rFonts w:cs="Times New Roman"/>
          <w:bCs/>
          <w:szCs w:val="24"/>
          <w:shd w:val="clear" w:color="auto" w:fill="FFFFFF"/>
        </w:rPr>
        <w:tab/>
      </w:r>
      <w:r w:rsidR="006C2151">
        <w:rPr>
          <w:rFonts w:cs="Times New Roman"/>
          <w:bCs/>
          <w:szCs w:val="24"/>
          <w:shd w:val="clear" w:color="auto" w:fill="FFFFFF"/>
        </w:rPr>
        <w:tab/>
      </w:r>
    </w:p>
    <w:p w:rsidR="005F46F5" w:rsidRDefault="00662D0D" w:rsidP="005F46F5">
      <w:pPr>
        <w:pStyle w:val="Nadpis3"/>
        <w:rPr>
          <w:shd w:val="clear" w:color="auto" w:fill="FFFFFF"/>
        </w:rPr>
      </w:pPr>
      <w:bookmarkStart w:id="143" w:name="_Toc60829497"/>
      <w:bookmarkStart w:id="144" w:name="_Toc60829625"/>
      <w:bookmarkStart w:id="145" w:name="_Toc60994675"/>
      <w:r>
        <w:rPr>
          <w:shd w:val="clear" w:color="auto" w:fill="FFFFFF"/>
        </w:rPr>
        <w:t>6.4.1</w:t>
      </w:r>
      <w:r>
        <w:rPr>
          <w:shd w:val="clear" w:color="auto" w:fill="FFFFFF"/>
        </w:rPr>
        <w:tab/>
      </w:r>
      <w:r w:rsidR="005F46F5">
        <w:rPr>
          <w:shd w:val="clear" w:color="auto" w:fill="FFFFFF"/>
        </w:rPr>
        <w:t>Potomci dědicky nezpůsobilého manžela</w:t>
      </w:r>
      <w:bookmarkEnd w:id="143"/>
      <w:bookmarkEnd w:id="144"/>
      <w:bookmarkEnd w:id="145"/>
    </w:p>
    <w:p w:rsidR="00D00A7B" w:rsidRPr="00863AA1" w:rsidRDefault="006C2151" w:rsidP="00524EDC">
      <w:pPr>
        <w:rPr>
          <w:rFonts w:cs="Times New Roman"/>
          <w:szCs w:val="24"/>
        </w:rPr>
      </w:pPr>
      <w:r>
        <w:rPr>
          <w:rFonts w:cs="Times New Roman"/>
          <w:bCs/>
          <w:szCs w:val="24"/>
          <w:shd w:val="clear" w:color="auto" w:fill="FFFFFF"/>
        </w:rPr>
        <w:tab/>
      </w:r>
      <w:r w:rsidR="005F46F5">
        <w:rPr>
          <w:rFonts w:cs="Times New Roman"/>
          <w:bCs/>
          <w:szCs w:val="24"/>
          <w:shd w:val="clear" w:color="auto" w:fill="FFFFFF"/>
        </w:rPr>
        <w:t>O</w:t>
      </w:r>
      <w:r>
        <w:rPr>
          <w:rFonts w:cs="Times New Roman"/>
          <w:bCs/>
          <w:szCs w:val="24"/>
          <w:shd w:val="clear" w:color="auto" w:fill="FFFFFF"/>
        </w:rPr>
        <w:t xml:space="preserve">bčanský zákoník dále ve větě druhé § 1483 stanoví, že </w:t>
      </w:r>
      <w:r w:rsidRPr="006C2151">
        <w:rPr>
          <w:rFonts w:cs="Times New Roman"/>
          <w:bCs/>
          <w:i/>
          <w:szCs w:val="24"/>
          <w:shd w:val="clear" w:color="auto" w:fill="FFFFFF"/>
        </w:rPr>
        <w:t>„neplatí v případě stanoveném v § 1482 odst.</w:t>
      </w:r>
      <w:r w:rsidR="00245A76">
        <w:rPr>
          <w:rFonts w:cs="Times New Roman"/>
          <w:bCs/>
          <w:i/>
          <w:szCs w:val="24"/>
          <w:shd w:val="clear" w:color="auto" w:fill="FFFFFF"/>
        </w:rPr>
        <w:t xml:space="preserve"> </w:t>
      </w:r>
      <w:r w:rsidRPr="006C2151">
        <w:rPr>
          <w:rFonts w:cs="Times New Roman"/>
          <w:bCs/>
          <w:i/>
          <w:szCs w:val="24"/>
          <w:shd w:val="clear" w:color="auto" w:fill="FFFFFF"/>
        </w:rPr>
        <w:t>1“</w:t>
      </w:r>
      <w:r>
        <w:rPr>
          <w:rStyle w:val="Znakapoznpodarou"/>
          <w:rFonts w:cs="Times New Roman"/>
          <w:bCs/>
          <w:i/>
          <w:szCs w:val="24"/>
          <w:shd w:val="clear" w:color="auto" w:fill="FFFFFF"/>
        </w:rPr>
        <w:footnoteReference w:id="131"/>
      </w:r>
      <w:r w:rsidR="00245A76">
        <w:rPr>
          <w:rFonts w:cs="Times New Roman"/>
          <w:bCs/>
          <w:szCs w:val="24"/>
          <w:shd w:val="clear" w:color="auto" w:fill="FFFFFF"/>
        </w:rPr>
        <w:t>. P</w:t>
      </w:r>
      <w:r>
        <w:rPr>
          <w:rFonts w:cs="Times New Roman"/>
          <w:bCs/>
          <w:szCs w:val="24"/>
          <w:shd w:val="clear" w:color="auto" w:fill="FFFFFF"/>
        </w:rPr>
        <w:t>ravidlo reprezentace se tedy nepoužije na případy vyloučení z dědického práva z důvodu rozvodu manželství podaného zůstavitelem v důsledku, spáchání činu naplňujícího znaky domácího násilí. Důvodová zpráva k záko</w:t>
      </w:r>
      <w:r w:rsidR="00863AA1">
        <w:rPr>
          <w:rFonts w:cs="Times New Roman"/>
          <w:bCs/>
          <w:szCs w:val="24"/>
          <w:shd w:val="clear" w:color="auto" w:fill="FFFFFF"/>
        </w:rPr>
        <w:t>nu</w:t>
      </w:r>
      <w:r>
        <w:rPr>
          <w:rFonts w:cs="Times New Roman"/>
          <w:bCs/>
          <w:szCs w:val="24"/>
          <w:shd w:val="clear" w:color="auto" w:fill="FFFFFF"/>
        </w:rPr>
        <w:t xml:space="preserve"> odůvodňuje tuto</w:t>
      </w:r>
      <w:r w:rsidR="00863AA1">
        <w:rPr>
          <w:rFonts w:cs="Times New Roman"/>
          <w:bCs/>
          <w:szCs w:val="24"/>
          <w:shd w:val="clear" w:color="auto" w:fill="FFFFFF"/>
        </w:rPr>
        <w:t xml:space="preserve"> skutečnost tím, že pokud dal zůstavitel návrhem na rozvod manželství najevo, že chce svazek ukončit, </w:t>
      </w:r>
      <w:r w:rsidR="00863AA1" w:rsidRPr="00863AA1">
        <w:rPr>
          <w:rFonts w:cs="Times New Roman"/>
          <w:bCs/>
          <w:i/>
          <w:szCs w:val="24"/>
          <w:shd w:val="clear" w:color="auto" w:fill="FFFFFF"/>
        </w:rPr>
        <w:t>„</w:t>
      </w:r>
      <w:r w:rsidRPr="00863AA1">
        <w:rPr>
          <w:rFonts w:cs="Times New Roman"/>
          <w:i/>
          <w:szCs w:val="24"/>
          <w:shd w:val="clear" w:color="auto" w:fill="FFFFFF"/>
        </w:rPr>
        <w:t>dává tím současně najevo, že míní ukončit i spojení s výlučnými příbuznými svého manžela včetně těch, které s ním případně sdíleli společnou domácnost</w:t>
      </w:r>
      <w:r w:rsidR="00863AA1" w:rsidRPr="00863AA1">
        <w:rPr>
          <w:rFonts w:cs="Times New Roman"/>
          <w:i/>
          <w:szCs w:val="24"/>
          <w:shd w:val="clear" w:color="auto" w:fill="FFFFFF"/>
        </w:rPr>
        <w:t>“</w:t>
      </w:r>
      <w:r w:rsidR="00863AA1">
        <w:rPr>
          <w:rFonts w:cs="Times New Roman"/>
          <w:szCs w:val="24"/>
          <w:shd w:val="clear" w:color="auto" w:fill="FFFFFF"/>
        </w:rPr>
        <w:t>.</w:t>
      </w:r>
      <w:r w:rsidR="00863AA1">
        <w:rPr>
          <w:rStyle w:val="Znakapoznpodarou"/>
          <w:rFonts w:cs="Times New Roman"/>
          <w:szCs w:val="24"/>
          <w:shd w:val="clear" w:color="auto" w:fill="FFFFFF"/>
        </w:rPr>
        <w:footnoteReference w:id="132"/>
      </w:r>
      <w:r w:rsidR="00863AA1">
        <w:rPr>
          <w:rFonts w:cs="Times New Roman"/>
          <w:szCs w:val="24"/>
          <w:shd w:val="clear" w:color="auto" w:fill="FFFFFF"/>
        </w:rPr>
        <w:t xml:space="preserve"> Zůstavitel má samozřejmě možnost povolat k dědění děti manžela závětí či dědickou smlouvou nebo jim může ustanovit odkaz.</w:t>
      </w:r>
    </w:p>
    <w:p w:rsidR="00D00A7B" w:rsidRDefault="00D00A7B" w:rsidP="00524EDC"/>
    <w:p w:rsidR="003F006E" w:rsidRDefault="003F006E" w:rsidP="00524EDC"/>
    <w:p w:rsidR="008C792D" w:rsidRDefault="008C792D" w:rsidP="00524EDC"/>
    <w:p w:rsidR="008C792D" w:rsidRDefault="008C792D" w:rsidP="00524EDC"/>
    <w:p w:rsidR="008C792D" w:rsidRDefault="008C792D" w:rsidP="00524EDC"/>
    <w:p w:rsidR="008C792D" w:rsidRDefault="008C792D" w:rsidP="00524EDC"/>
    <w:p w:rsidR="003F006E" w:rsidRDefault="003F006E" w:rsidP="003F006E">
      <w:pPr>
        <w:pStyle w:val="Nadpis1"/>
      </w:pPr>
      <w:bookmarkStart w:id="146" w:name="_Toc60829498"/>
      <w:bookmarkStart w:id="147" w:name="_Toc60829626"/>
      <w:bookmarkStart w:id="148" w:name="_Toc60994676"/>
      <w:r>
        <w:lastRenderedPageBreak/>
        <w:t>Závěr</w:t>
      </w:r>
      <w:bookmarkEnd w:id="146"/>
      <w:bookmarkEnd w:id="147"/>
      <w:bookmarkEnd w:id="148"/>
    </w:p>
    <w:p w:rsidR="003F006E" w:rsidRDefault="003F006E" w:rsidP="003F006E">
      <w:r>
        <w:tab/>
      </w:r>
      <w:r w:rsidR="00DA5E2B">
        <w:t>Cílem této diplomové práce bylo zhodnotit vývoj práva na pozůstalost a institutu dědické nezpůsobilosti. Důraz byl kladen na podrobné rozebrání dědické nezpůsobilosti a to jak v kontextu jejího</w:t>
      </w:r>
      <w:r w:rsidR="00E060D0">
        <w:t xml:space="preserve"> historického</w:t>
      </w:r>
      <w:r w:rsidR="00DA5E2B">
        <w:t xml:space="preserve"> vývoje, tak v současné právní úpravě, ke které se váza</w:t>
      </w:r>
      <w:r w:rsidR="00E060D0">
        <w:t xml:space="preserve">ly výzkumné otázky. </w:t>
      </w:r>
      <w:r w:rsidR="00E060D0">
        <w:tab/>
      </w:r>
      <w:r w:rsidR="00E060D0">
        <w:tab/>
      </w:r>
      <w:r w:rsidR="00E060D0">
        <w:tab/>
      </w:r>
      <w:r w:rsidR="00E060D0">
        <w:tab/>
      </w:r>
      <w:r w:rsidR="00E060D0">
        <w:tab/>
      </w:r>
      <w:r w:rsidR="00E060D0">
        <w:tab/>
      </w:r>
      <w:r w:rsidR="00E060D0">
        <w:tab/>
      </w:r>
      <w:r w:rsidR="00E060D0">
        <w:tab/>
      </w:r>
      <w:r w:rsidR="00E060D0">
        <w:tab/>
      </w:r>
      <w:r w:rsidR="00E060D0">
        <w:tab/>
      </w:r>
      <w:r w:rsidR="00E060D0">
        <w:tab/>
      </w:r>
      <w:r w:rsidR="00DA5E2B">
        <w:t xml:space="preserve">V první kapitole </w:t>
      </w:r>
      <w:r w:rsidR="005B5C87">
        <w:t xml:space="preserve">se zabývám vymezením základních pojmů, kterými jsou pozůstalost a právo na pozůstalost. Popis pozůstalosti zahrnuje definici § 1475 odst. 2 ObčZ, doplněnou o definici v § 171 odst. 1 ZŘS. Právo na pozůstalost je pak taktéž vymezeno definicí ObčZ. </w:t>
      </w:r>
      <w:r w:rsidR="005B5C87">
        <w:tab/>
      </w:r>
      <w:r w:rsidR="00ED69C9">
        <w:t xml:space="preserve">V druhé kapitole je rozebrán </w:t>
      </w:r>
      <w:r w:rsidR="005E62C4">
        <w:t xml:space="preserve">historický </w:t>
      </w:r>
      <w:r w:rsidR="00ED69C9">
        <w:t xml:space="preserve">vývoj </w:t>
      </w:r>
      <w:r w:rsidR="005E62C4">
        <w:t xml:space="preserve">institutu </w:t>
      </w:r>
      <w:r w:rsidR="00ED69C9">
        <w:t>práva na pozůstalost. Zatímco OZO zakládalo nabývání dědictví na institutu tzv. ležící pozůstalosti,</w:t>
      </w:r>
      <w:r w:rsidR="00E060D0">
        <w:t xml:space="preserve"> ObčZ 1950 tuto teorii opouští a </w:t>
      </w:r>
      <w:r w:rsidR="00ED69C9">
        <w:t xml:space="preserve">definuje, že k nabytí dědictví dochází smrtí zůstavitele. Dále také z tohoto občanského zákoníku mizí definice pozůstalosti. V ObčZ 1964 nedošlo v rámci institutu práva na pozůstalost k výrazným změnám, dědické právo jako celek však bylo </w:t>
      </w:r>
      <w:r w:rsidR="005E62C4">
        <w:t>redukováno na pouhých 33 paragrafů. K významným změnám pak došlo v ObčZ, který se inspiroval právní úpravou OZO. V novém občanském zákoník je opět zachycena definice pozůstalosti, zákon nově připouští dědickou smlouvu, jako další důvod dědění vedle závěti a zákon</w:t>
      </w:r>
      <w:r w:rsidR="00E060D0">
        <w:t>a</w:t>
      </w:r>
      <w:r w:rsidR="005E62C4">
        <w:t xml:space="preserve"> a nakonec připouští dědění formou singulární sukcese,</w:t>
      </w:r>
      <w:r w:rsidR="005D205C">
        <w:t xml:space="preserve"> a to ve formě odkazu. </w:t>
      </w:r>
      <w:r w:rsidR="005D205C">
        <w:tab/>
      </w:r>
      <w:r w:rsidR="005D205C">
        <w:tab/>
      </w:r>
      <w:r w:rsidR="005D205C">
        <w:tab/>
      </w:r>
      <w:r w:rsidR="005D205C">
        <w:tab/>
        <w:t>Ve třetí kapitole</w:t>
      </w:r>
      <w:r w:rsidR="005E62C4">
        <w:t xml:space="preserve"> jsou zachyceny z</w:t>
      </w:r>
      <w:r w:rsidR="005D205C">
        <w:t>ákladní zákonné podmínky dědění. Těmi jsou smrt zůstavitele, existence pozůstalosti, způsobilý dědic a přijetí dědictví.</w:t>
      </w:r>
      <w:r w:rsidR="005D205C">
        <w:tab/>
      </w:r>
      <w:r w:rsidR="005D205C">
        <w:tab/>
      </w:r>
      <w:r w:rsidR="005D205C">
        <w:tab/>
      </w:r>
      <w:r w:rsidR="005D205C">
        <w:tab/>
        <w:t xml:space="preserve">Čtvrtá kapitola se zabývá instituty zřeknutí se dědického práva, omítnutí dědictví, vzdání se dědictví a rozdíly mezi nimi. </w:t>
      </w:r>
      <w:r w:rsidR="005D205C">
        <w:tab/>
      </w:r>
      <w:r w:rsidR="005D205C">
        <w:tab/>
      </w:r>
      <w:r w:rsidR="005D205C">
        <w:tab/>
      </w:r>
      <w:r w:rsidR="005D205C">
        <w:tab/>
      </w:r>
      <w:r w:rsidR="005D205C">
        <w:tab/>
      </w:r>
      <w:r w:rsidR="005D205C">
        <w:tab/>
      </w:r>
      <w:r w:rsidR="005D205C">
        <w:tab/>
      </w:r>
      <w:r w:rsidR="005D205C">
        <w:tab/>
      </w:r>
      <w:r w:rsidR="00D509AF">
        <w:t>V páté kapitole se zaměřuji na</w:t>
      </w:r>
      <w:r w:rsidR="00ED7C31">
        <w:t xml:space="preserve"> teoretické rozdělení dědické způsobilosti a následně na </w:t>
      </w:r>
      <w:r w:rsidR="00E060D0">
        <w:t xml:space="preserve">její </w:t>
      </w:r>
      <w:r w:rsidR="00ED7C31">
        <w:t xml:space="preserve">historický vývoj. Rozbor vývoje tohoto institutu začíná u OZO, kde existovaly tři důvody dědické nezpůsobilosti a to zločin proti zůstaviteli, ovlivnění poslední vůle zůstavitele a cizoložství či krvesmilstvo vůči zůstaviteli. V ObčZ 1950 pak můžeme pozorovat výrazné proměnění těchto důvodů. </w:t>
      </w:r>
      <w:r w:rsidR="00E060D0">
        <w:t>Nenajdeme mezi nimi již</w:t>
      </w:r>
      <w:r w:rsidR="00ED7C31">
        <w:t xml:space="preserve"> zločin proti zůstaviteli, ale úmyslný trestný čin proti zůstaviteli, jeho manželovi, dětem nebo rodičům. Došlo tedy jak k upřesnění činu, který musí být spáchán, tak k rozšíření osob, na které se tento čin vztahuje. Ovlivnění poslední vůle zůstavitele nahradilo zavrženíhodné jednání proti projevu vůle zůstavitele</w:t>
      </w:r>
      <w:r w:rsidR="007952FD">
        <w:t xml:space="preserve">. Obsah tohoto důvodu nezpůsobilosti zůstal obdobný, zákonodárce však zvolil obecnější formulaci, aby se dalo postihnout větší množství činů souvisejících s polední vůlí. Dále také došlo k odstranění cizoložství či krvesmilstva jako důvodu vyloučení z dědického práva. V ObčZ 1964 dále nedošlo k dalším změnám a zákonodárce zde ponechal stejnou úpravu </w:t>
      </w:r>
      <w:r w:rsidR="007952FD">
        <w:lastRenderedPageBreak/>
        <w:t>dědické nezpůsobilosti, jako byla v ObčZ 1950.</w:t>
      </w:r>
      <w:r w:rsidR="007952FD">
        <w:tab/>
      </w:r>
      <w:r w:rsidR="007952FD">
        <w:tab/>
      </w:r>
      <w:r w:rsidR="007952FD">
        <w:tab/>
      </w:r>
      <w:r w:rsidR="007952FD">
        <w:tab/>
      </w:r>
      <w:r w:rsidR="007952FD">
        <w:tab/>
      </w:r>
      <w:r w:rsidR="00E060D0">
        <w:tab/>
      </w:r>
      <w:r w:rsidR="007952FD">
        <w:t>Poslední kapitola se zabývá stávající úpravou dědické nezpůsobilosti obsaženou v ObčZ. Je zde popsána definice pozůstalosti a její rozlišení od vydědění. Nejdůležitější částí této kapitoly je rozebrání každého důvodu nezpůsobilosti, jelikož nový občanský</w:t>
      </w:r>
      <w:r w:rsidR="00D23838">
        <w:t xml:space="preserve"> zákoník při</w:t>
      </w:r>
      <w:r w:rsidR="00E060D0">
        <w:t xml:space="preserve">nesl velké změny. Kromě toho </w:t>
      </w:r>
      <w:r w:rsidR="00D23838">
        <w:t>pak kapitola rozepisuje instituty prominutí činu a pravidlo reprezentace.</w:t>
      </w:r>
      <w:r w:rsidR="007952FD">
        <w:tab/>
      </w:r>
      <w:r w:rsidR="007952FD">
        <w:tab/>
      </w:r>
      <w:r w:rsidR="007952FD">
        <w:tab/>
      </w:r>
      <w:r w:rsidR="007952FD">
        <w:tab/>
      </w:r>
      <w:r w:rsidR="007952FD">
        <w:tab/>
      </w:r>
      <w:r w:rsidR="007952FD">
        <w:tab/>
      </w:r>
      <w:r w:rsidR="007952FD">
        <w:tab/>
      </w:r>
      <w:r w:rsidR="007952FD">
        <w:tab/>
      </w:r>
      <w:r w:rsidR="007952FD">
        <w:tab/>
      </w:r>
      <w:r w:rsidR="007952FD">
        <w:tab/>
      </w:r>
      <w:r w:rsidR="00E060D0">
        <w:tab/>
      </w:r>
      <w:r w:rsidR="00D23838">
        <w:t>Kapitola důvody dědické nezpůsobilosti rozlišuje na o</w:t>
      </w:r>
      <w:r w:rsidR="00DC2C60">
        <w:t>becné dle § 1481 a speciální dle</w:t>
      </w:r>
      <w:r w:rsidR="00D23838">
        <w:t xml:space="preserve"> § 1482. </w:t>
      </w:r>
      <w:r w:rsidR="007952FD">
        <w:t>Prvním</w:t>
      </w:r>
      <w:r w:rsidR="00D23838">
        <w:t xml:space="preserve"> z obecných</w:t>
      </w:r>
      <w:r w:rsidR="007952FD">
        <w:t xml:space="preserve"> důvodů je čin povahy úmyslného trestného činu proti zůstaviteli, jeho předku, potomku nebo manželu. Proti předchozí právní úpravě došlo ke změně zákonné definice a „úmyslný trestný čin“ byl nahrazen slovy „čin povahy úmyslného trestného činu“. Tato proměna má za následek možnost postihnout i</w:t>
      </w:r>
      <w:r w:rsidR="00D23838">
        <w:t xml:space="preserve"> os</w:t>
      </w:r>
      <w:r w:rsidR="0029254C">
        <w:t>oby, které sice spáchaly trestný</w:t>
      </w:r>
      <w:r w:rsidR="00D23838">
        <w:t xml:space="preserve"> čin, ale nejsou za něj trestně odpovědné.</w:t>
      </w:r>
      <w:r w:rsidR="00D23838">
        <w:rPr>
          <w:color w:val="FF0000"/>
        </w:rPr>
        <w:t xml:space="preserve"> </w:t>
      </w:r>
      <w:r w:rsidR="00D23838">
        <w:t>Dále také došlo k rozšíření osob, proti kterým čin může směřovat, nově se tak vztahuje i na předky a potomky zůstavitele (ne jen na děti a rodiče).</w:t>
      </w:r>
      <w:r w:rsidR="00D23838">
        <w:tab/>
        <w:t>Druhým obecným důvodem nezpůsobilosti dle § 1481 je zavrženíhodný čin proti zůstavitelově poslední vůli. Ten se nijak výrazně</w:t>
      </w:r>
      <w:r w:rsidR="0029254C">
        <w:t>,</w:t>
      </w:r>
      <w:r w:rsidR="00D23838">
        <w:t xml:space="preserve"> co do významu</w:t>
      </w:r>
      <w:r w:rsidR="0029254C">
        <w:t>,</w:t>
      </w:r>
      <w:r w:rsidR="00D23838">
        <w:t xml:space="preserve"> od předchozí úpravy neliší, je však rozšířen o demonstrativní výčet činů, které se považují za tento zavrženíhodný čin. Tato podkapitola se dále zabývá různými činy, které pod tuto definici spadají a jejich procesními následky.</w:t>
      </w:r>
      <w:r w:rsidR="00D23838">
        <w:tab/>
      </w:r>
      <w:r w:rsidR="00D23838">
        <w:tab/>
      </w:r>
      <w:r w:rsidR="00D23838">
        <w:tab/>
      </w:r>
      <w:r w:rsidR="00D23838">
        <w:tab/>
      </w:r>
      <w:r w:rsidR="00D23838">
        <w:tab/>
      </w:r>
      <w:r w:rsidR="00D23838">
        <w:tab/>
      </w:r>
      <w:r w:rsidR="00D23838">
        <w:tab/>
      </w:r>
      <w:r w:rsidR="00D23838">
        <w:tab/>
      </w:r>
      <w:r w:rsidR="00D23838">
        <w:tab/>
      </w:r>
      <w:r w:rsidR="00D23838">
        <w:tab/>
      </w:r>
      <w:r w:rsidR="00D23838">
        <w:tab/>
        <w:t xml:space="preserve">S těmito obecnými důvody nezpůsobilosti pak souvisí následující podkapitola, kde se zabývám úvahou nad tím, z jakého důvodu se rozlišuje čas spáchání těchto činů. </w:t>
      </w:r>
      <w:r w:rsidR="00DC2C60">
        <w:t xml:space="preserve">Jelikož se jako jediná odpověď nabízí ustálená praxe již od OZO, je dle mého názoru třeba uvažovat nad tím, zda by se tento přístup neměl přehodnotit. Jak </w:t>
      </w:r>
      <w:r w:rsidR="0029254C">
        <w:t>už jsem v této části práce zmínila</w:t>
      </w:r>
      <w:r w:rsidR="00DC2C60">
        <w:t xml:space="preserve">, může existovat šance, že se člověk dopustí činu povahy úmyslného trestného činu proti předkům, potomkům či manželu zůstavitele i po jeho smrti. Takový člověk by měl, dle mého názoru, být vyloučený z dědického práva úplně stejně jako ten, který takový čin spáchal za zůstavitelova života. </w:t>
      </w:r>
      <w:r w:rsidR="00DC2C60">
        <w:tab/>
      </w:r>
      <w:r w:rsidR="00DC2C60">
        <w:tab/>
      </w:r>
      <w:r w:rsidR="00DC2C60">
        <w:tab/>
      </w:r>
      <w:r w:rsidR="00DC2C60">
        <w:tab/>
      </w:r>
      <w:r w:rsidR="00DC2C60">
        <w:tab/>
      </w:r>
      <w:r w:rsidR="00DC2C60">
        <w:tab/>
      </w:r>
      <w:r w:rsidR="00DC2C60">
        <w:tab/>
      </w:r>
      <w:r w:rsidR="00DC2C60">
        <w:tab/>
      </w:r>
      <w:r w:rsidR="00DC2C60">
        <w:tab/>
      </w:r>
      <w:r w:rsidR="00DC2C60">
        <w:tab/>
      </w:r>
      <w:r w:rsidR="00DC2C60">
        <w:tab/>
        <w:t>Kapitola dále pokračuje zpracováním nových důvodů dědické nezpůsobilosti dle § 1482. Prvním z nich je probíhající řízení o rozvod manželství v den zůstavitelovi smrti, které bylo zahájeno na zůstavitelův návrh, jenž byl podaný v důsledku činu naplňujícího znaky domácího násilí, kterého se na něm manžel dopustil. Je to důvod vyloučení z dědického práva, který v našem právním řádu nemá obdoby. Plyne z něj mnoho sporných otázek, na které zatím literatura ani judikatura neumí odpovědět. Jelikož jde o</w:t>
      </w:r>
      <w:r w:rsidR="008C792D">
        <w:t xml:space="preserve"> tak </w:t>
      </w:r>
      <w:r w:rsidR="00DC2C60">
        <w:t>novou</w:t>
      </w:r>
      <w:r w:rsidR="008C792D">
        <w:t xml:space="preserve"> úpravu</w:t>
      </w:r>
      <w:r w:rsidR="00DC2C60">
        <w:t xml:space="preserve">, jejíž znaky mohlo naplnit za těch pár let účinnosti zákona jen minimum lidí, bude třeba počkat, jak si </w:t>
      </w:r>
      <w:r w:rsidR="0029254C">
        <w:t xml:space="preserve">s </w:t>
      </w:r>
      <w:r w:rsidR="00DC2C60">
        <w:t xml:space="preserve">těmito problémy praxe poradí v průběhu času. </w:t>
      </w:r>
      <w:r w:rsidR="00F71F67">
        <w:t xml:space="preserve">Druhým ze speciálních důvodů nezpůsobilosti je pak </w:t>
      </w:r>
      <w:r w:rsidR="00F71F67">
        <w:lastRenderedPageBreak/>
        <w:t xml:space="preserve">zbavení rodičovské odpovědnosti. I z toho důvodu vyloučení vyplývají sporné otázky. Zásadní pro mne byla ta, jestli by se úprava neměla rozšířit i na další soudní zásahy do rodičovské odpovědnosti.  </w:t>
      </w:r>
      <w:r w:rsidR="00F71F67">
        <w:tab/>
      </w:r>
      <w:r w:rsidR="00F71F67">
        <w:tab/>
      </w:r>
      <w:r w:rsidR="00F71F67">
        <w:tab/>
      </w:r>
      <w:r w:rsidR="00F71F67">
        <w:tab/>
      </w:r>
      <w:r w:rsidR="00F71F67">
        <w:tab/>
      </w:r>
      <w:r w:rsidR="00F71F67">
        <w:tab/>
      </w:r>
      <w:r w:rsidR="00F71F67">
        <w:tab/>
      </w:r>
      <w:r w:rsidR="00F71F67">
        <w:tab/>
      </w:r>
      <w:r w:rsidR="00F71F67">
        <w:tab/>
      </w:r>
      <w:r w:rsidR="00F71F67">
        <w:tab/>
        <w:t xml:space="preserve">Zásadní částí kapitoly je také institut prominutí činu. Zde je rozebráno, že i zde existuje mnoho sporných otázek a to zejména, jak si vyložit slovo „výslovně“ v § 1481 a zda se dá toto prominutí vztáhnout na § 1482. </w:t>
      </w:r>
      <w:r w:rsidR="00D06B92">
        <w:t>Osobně bych se</w:t>
      </w:r>
      <w:r w:rsidR="00F71F67">
        <w:t xml:space="preserve"> </w:t>
      </w:r>
      <w:r w:rsidR="00D06B92">
        <w:t>v obou sporech</w:t>
      </w:r>
      <w:r w:rsidR="00F71F67">
        <w:t xml:space="preserve"> přiklonila k názoru </w:t>
      </w:r>
      <w:r w:rsidR="00D06B92">
        <w:t xml:space="preserve">Fialy a Beerové. Co se týče slova „výslovně“ použitého v § 1481, mám za to, že musí </w:t>
      </w:r>
      <w:r w:rsidR="00D06B92">
        <w:rPr>
          <w:rFonts w:cs="Times New Roman"/>
          <w:iCs/>
          <w:szCs w:val="24"/>
          <w:shd w:val="clear" w:color="auto" w:fill="FFFFFF"/>
        </w:rPr>
        <w:t>být nesporné, že si zůstavitel byl vědom naplnění skutkové podstaty důvodu vyloučení a zamýšlel tento čin odpustit.</w:t>
      </w:r>
      <w:r w:rsidR="00F71F67">
        <w:t xml:space="preserve"> </w:t>
      </w:r>
      <w:r w:rsidR="00FC03C5">
        <w:t>Ve druhé</w:t>
      </w:r>
      <w:r w:rsidR="00D06B92">
        <w:t xml:space="preserve"> otázce je zjevné, že vztažení výslovného prominutí činu i na § 1482 je nadbytečné, jelikož zůstavitel může vyloučenému dědici odkázat pouhým pořízením závěti či dědické smlouvy, bez dalšího.</w:t>
      </w:r>
      <w:r w:rsidR="00D06B92">
        <w:tab/>
      </w:r>
      <w:r w:rsidR="00D06B92">
        <w:tab/>
      </w:r>
      <w:r w:rsidR="00D06B92">
        <w:tab/>
      </w:r>
      <w:r w:rsidR="00D06B92">
        <w:tab/>
      </w:r>
      <w:r w:rsidR="00D06B92">
        <w:tab/>
      </w:r>
      <w:r w:rsidR="00D06B92">
        <w:tab/>
      </w:r>
      <w:r w:rsidR="00D06B92">
        <w:tab/>
      </w:r>
      <w:r w:rsidR="00D06B92">
        <w:tab/>
      </w:r>
      <w:r w:rsidR="00FC03C5">
        <w:t xml:space="preserve">Poslední část kapitoly je zaměřená na pravidlo reprezentace dle § 1483, které nabízí dvě teorie výkladu. Při bližším popisu je pak zjevné, že jedinou správnou možností výkladu je nástup potomků na místo vyloučeného dědice, pokud jim to zákon umožňuje, a ne nástup automatický. </w:t>
      </w:r>
      <w:r w:rsidR="00FC03C5">
        <w:tab/>
      </w:r>
      <w:r w:rsidR="00FC03C5">
        <w:tab/>
      </w:r>
      <w:r w:rsidR="00FC03C5">
        <w:tab/>
      </w:r>
      <w:r w:rsidR="00FC03C5">
        <w:tab/>
      </w:r>
      <w:r w:rsidR="00FC03C5">
        <w:tab/>
      </w:r>
      <w:r w:rsidR="00FC03C5">
        <w:tab/>
      </w:r>
      <w:r w:rsidR="00FC03C5">
        <w:tab/>
      </w:r>
      <w:r w:rsidR="00FC03C5">
        <w:tab/>
      </w:r>
      <w:r w:rsidR="00FC03C5">
        <w:tab/>
      </w:r>
      <w:r w:rsidR="00FC03C5">
        <w:tab/>
      </w:r>
      <w:r w:rsidR="00FC03C5">
        <w:tab/>
      </w:r>
      <w:r w:rsidR="00FC03C5">
        <w:tab/>
      </w:r>
      <w:r w:rsidR="00AE376A">
        <w:t xml:space="preserve">S ohledem na výše uvedené je </w:t>
      </w:r>
      <w:r w:rsidR="008C1107">
        <w:t xml:space="preserve">třeba konstatovat, že úprava </w:t>
      </w:r>
      <w:r w:rsidR="00AE376A">
        <w:t>dědické nezpůsobilosti</w:t>
      </w:r>
      <w:r w:rsidR="008C1107">
        <w:t xml:space="preserve"> je ve své šíři dostačující, má</w:t>
      </w:r>
      <w:r w:rsidR="00AE376A">
        <w:t xml:space="preserve"> však ještě několik </w:t>
      </w:r>
      <w:r w:rsidR="008C1107">
        <w:t xml:space="preserve">nejasných míst, které bude třeba vyplnit, a to buď novelami ObčZ, nebo judikaturou a ustálenou praxí. </w:t>
      </w:r>
    </w:p>
    <w:p w:rsidR="003F006E" w:rsidRDefault="003F006E" w:rsidP="003F006E"/>
    <w:p w:rsidR="003F006E" w:rsidRDefault="003F006E" w:rsidP="003F006E"/>
    <w:p w:rsidR="003F006E" w:rsidRDefault="003F006E" w:rsidP="003F006E"/>
    <w:p w:rsidR="003F006E" w:rsidRDefault="003F006E" w:rsidP="003F006E"/>
    <w:p w:rsidR="003F006E" w:rsidRDefault="003F006E" w:rsidP="003F006E"/>
    <w:p w:rsidR="003F006E" w:rsidRDefault="003F006E" w:rsidP="003F006E"/>
    <w:p w:rsidR="003F006E" w:rsidRDefault="003F006E" w:rsidP="003F006E"/>
    <w:p w:rsidR="003F006E" w:rsidRDefault="003F006E" w:rsidP="003F006E"/>
    <w:p w:rsidR="003F006E" w:rsidRDefault="003F006E" w:rsidP="003F006E"/>
    <w:p w:rsidR="003F006E" w:rsidRPr="003F006E" w:rsidRDefault="003F006E" w:rsidP="003F006E"/>
    <w:p w:rsidR="002F4FCF" w:rsidRPr="004E1D55" w:rsidRDefault="00662D0D" w:rsidP="00662D0D">
      <w:pPr>
        <w:pStyle w:val="Nadpis1"/>
        <w:rPr>
          <w:rFonts w:cs="Times New Roman"/>
          <w:color w:val="auto"/>
        </w:rPr>
      </w:pPr>
      <w:bookmarkStart w:id="149" w:name="_Toc60829499"/>
      <w:bookmarkStart w:id="150" w:name="_Toc60829627"/>
      <w:bookmarkStart w:id="151" w:name="_Toc60994677"/>
      <w:r>
        <w:rPr>
          <w:rFonts w:cs="Times New Roman"/>
          <w:color w:val="auto"/>
        </w:rPr>
        <w:lastRenderedPageBreak/>
        <w:t>Seznam použitých zdrojů</w:t>
      </w:r>
      <w:bookmarkEnd w:id="149"/>
      <w:bookmarkEnd w:id="150"/>
      <w:bookmarkEnd w:id="151"/>
    </w:p>
    <w:p w:rsidR="00E9636E" w:rsidRPr="009A286D" w:rsidRDefault="00E9636E" w:rsidP="009A286D">
      <w:pPr>
        <w:rPr>
          <w:rFonts w:eastAsiaTheme="majorEastAsia" w:cs="Times New Roman"/>
          <w:b/>
          <w:sz w:val="28"/>
          <w:szCs w:val="26"/>
        </w:rPr>
      </w:pPr>
      <w:bookmarkStart w:id="152" w:name="_Toc60829500"/>
      <w:bookmarkStart w:id="153" w:name="_Toc60829628"/>
      <w:r w:rsidRPr="009A286D">
        <w:rPr>
          <w:rFonts w:eastAsiaTheme="majorEastAsia" w:cs="Times New Roman"/>
          <w:b/>
          <w:sz w:val="28"/>
          <w:szCs w:val="26"/>
        </w:rPr>
        <w:t>Monogramie</w:t>
      </w:r>
      <w:r w:rsidR="00662D0D" w:rsidRPr="009A286D">
        <w:rPr>
          <w:rFonts w:eastAsiaTheme="majorEastAsia" w:cs="Times New Roman"/>
          <w:b/>
          <w:sz w:val="28"/>
          <w:szCs w:val="26"/>
        </w:rPr>
        <w:t>:</w:t>
      </w:r>
      <w:bookmarkEnd w:id="152"/>
      <w:bookmarkEnd w:id="153"/>
    </w:p>
    <w:p w:rsidR="00350F8D" w:rsidRPr="00357466" w:rsidRDefault="00350F8D" w:rsidP="00350F8D">
      <w:pPr>
        <w:pStyle w:val="Odstavecseseznamem"/>
        <w:numPr>
          <w:ilvl w:val="0"/>
          <w:numId w:val="46"/>
        </w:numPr>
        <w:shd w:val="clear" w:color="auto" w:fill="FFFFFF"/>
        <w:spacing w:after="0"/>
        <w:rPr>
          <w:rFonts w:eastAsia="Times New Roman" w:cs="Times New Roman"/>
          <w:szCs w:val="24"/>
          <w:lang w:eastAsia="cs-CZ"/>
        </w:rPr>
      </w:pPr>
      <w:r w:rsidRPr="009A286D">
        <w:t>K</w:t>
      </w:r>
      <w:r w:rsidRPr="00357466">
        <w:t xml:space="preserve">ADLECOVÁ, Marta, SCHELLE, Karel, VESELÁ, Renata, VLČEK, Eduard. </w:t>
      </w:r>
      <w:r w:rsidRPr="00357466">
        <w:rPr>
          <w:i/>
        </w:rPr>
        <w:t>Dějiny českého soukromého práva,</w:t>
      </w:r>
      <w:r w:rsidR="00585ED5" w:rsidRPr="00357466">
        <w:t xml:space="preserve"> Plzeň: Aleš Čeněk, 2007. 279 s.</w:t>
      </w:r>
    </w:p>
    <w:p w:rsidR="00350F8D" w:rsidRPr="00357466" w:rsidRDefault="00350F8D" w:rsidP="00350F8D">
      <w:pPr>
        <w:pStyle w:val="Odstavecseseznamem"/>
        <w:numPr>
          <w:ilvl w:val="0"/>
          <w:numId w:val="46"/>
        </w:numPr>
        <w:shd w:val="clear" w:color="auto" w:fill="FFFFFF"/>
        <w:spacing w:after="0"/>
        <w:rPr>
          <w:rFonts w:eastAsia="Times New Roman" w:cs="Times New Roman"/>
          <w:szCs w:val="24"/>
          <w:lang w:eastAsia="cs-CZ"/>
        </w:rPr>
      </w:pPr>
      <w:r w:rsidRPr="00357466">
        <w:t xml:space="preserve">KINCL, Jaromír, UFRUS, Valentin, SKŘEJPEK, Michal. </w:t>
      </w:r>
      <w:r w:rsidRPr="00357466">
        <w:rPr>
          <w:i/>
        </w:rPr>
        <w:t>Římské právo</w:t>
      </w:r>
      <w:r w:rsidRPr="00357466">
        <w:t>. Praha: C. H. Beck, 1995. 386 s.</w:t>
      </w:r>
    </w:p>
    <w:p w:rsidR="00350F8D" w:rsidRPr="00357466" w:rsidRDefault="00350F8D" w:rsidP="00350F8D">
      <w:pPr>
        <w:pStyle w:val="Odstavecseseznamem"/>
        <w:numPr>
          <w:ilvl w:val="0"/>
          <w:numId w:val="46"/>
        </w:numPr>
        <w:rPr>
          <w:rFonts w:cs="Times New Roman"/>
          <w:bCs/>
          <w:i/>
          <w:szCs w:val="24"/>
        </w:rPr>
      </w:pPr>
      <w:r w:rsidRPr="00357466">
        <w:rPr>
          <w:rFonts w:cs="Times New Roman"/>
          <w:bCs/>
          <w:iCs/>
          <w:shd w:val="clear" w:color="auto" w:fill="FFFFFF"/>
        </w:rPr>
        <w:t>KRATOCHVÍL, Z. et al.</w:t>
      </w:r>
      <w:r w:rsidRPr="00357466">
        <w:rPr>
          <w:rFonts w:cs="Times New Roman"/>
          <w:shd w:val="clear" w:color="auto" w:fill="FFFFFF"/>
        </w:rPr>
        <w:t> </w:t>
      </w:r>
      <w:r w:rsidRPr="00357466">
        <w:rPr>
          <w:rFonts w:cs="Times New Roman"/>
          <w:i/>
          <w:shd w:val="clear" w:color="auto" w:fill="FFFFFF"/>
        </w:rPr>
        <w:t>Nové občianské právo</w:t>
      </w:r>
      <w:r w:rsidRPr="00357466">
        <w:rPr>
          <w:rFonts w:cs="Times New Roman"/>
          <w:shd w:val="clear" w:color="auto" w:fill="FFFFFF"/>
        </w:rPr>
        <w:t>, Bratislava: Obzor, 1967. 632 s.</w:t>
      </w:r>
    </w:p>
    <w:p w:rsidR="00350F8D" w:rsidRPr="00357466" w:rsidRDefault="00585ED5" w:rsidP="00350F8D">
      <w:pPr>
        <w:pStyle w:val="Odstavecseseznamem"/>
        <w:numPr>
          <w:ilvl w:val="0"/>
          <w:numId w:val="46"/>
        </w:numPr>
        <w:rPr>
          <w:rFonts w:cs="Times New Roman"/>
          <w:bCs/>
          <w:szCs w:val="24"/>
        </w:rPr>
      </w:pPr>
      <w:r w:rsidRPr="00357466">
        <w:rPr>
          <w:rFonts w:cs="Times New Roman"/>
          <w:bCs/>
          <w:iCs/>
          <w:shd w:val="clear" w:color="auto" w:fill="FFFFFF"/>
        </w:rPr>
        <w:t>KRČMÁŘ, Jan</w:t>
      </w:r>
      <w:r w:rsidR="00350F8D" w:rsidRPr="00357466">
        <w:rPr>
          <w:rFonts w:cs="Times New Roman"/>
          <w:bCs/>
          <w:iCs/>
          <w:shd w:val="clear" w:color="auto" w:fill="FFFFFF"/>
        </w:rPr>
        <w:t>,</w:t>
      </w:r>
      <w:r w:rsidR="00350F8D" w:rsidRPr="00357466">
        <w:rPr>
          <w:rFonts w:cs="Times New Roman"/>
          <w:shd w:val="clear" w:color="auto" w:fill="FFFFFF"/>
        </w:rPr>
        <w:t> </w:t>
      </w:r>
      <w:r w:rsidR="00350F8D" w:rsidRPr="00357466">
        <w:rPr>
          <w:rFonts w:cs="Times New Roman"/>
          <w:i/>
          <w:shd w:val="clear" w:color="auto" w:fill="FFFFFF"/>
        </w:rPr>
        <w:t>Občanské právo, díl V., Právo dědické,</w:t>
      </w:r>
      <w:r w:rsidR="00350F8D" w:rsidRPr="00357466">
        <w:rPr>
          <w:rFonts w:cs="Times New Roman"/>
          <w:shd w:val="clear" w:color="auto" w:fill="FFFFFF"/>
        </w:rPr>
        <w:t xml:space="preserve"> Praha: Všehrd, 1936. 450 s. </w:t>
      </w:r>
    </w:p>
    <w:p w:rsidR="00585ED5" w:rsidRPr="00357466" w:rsidRDefault="00350F8D" w:rsidP="00585ED5">
      <w:pPr>
        <w:pStyle w:val="Odstavecseseznamem"/>
        <w:numPr>
          <w:ilvl w:val="0"/>
          <w:numId w:val="46"/>
        </w:numPr>
        <w:shd w:val="clear" w:color="auto" w:fill="FFFFFF"/>
        <w:spacing w:after="0"/>
        <w:rPr>
          <w:rFonts w:eastAsia="Times New Roman" w:cs="Times New Roman"/>
          <w:szCs w:val="24"/>
          <w:lang w:eastAsia="cs-CZ"/>
        </w:rPr>
      </w:pPr>
      <w:r w:rsidRPr="00357466">
        <w:rPr>
          <w:rFonts w:eastAsia="Times New Roman" w:cs="Times New Roman"/>
          <w:bCs/>
          <w:iCs/>
          <w:szCs w:val="24"/>
          <w:lang w:eastAsia="cs-CZ"/>
        </w:rPr>
        <w:t>MAYR, R.,</w:t>
      </w:r>
      <w:r w:rsidRPr="00357466">
        <w:rPr>
          <w:rFonts w:eastAsia="Times New Roman" w:cs="Times New Roman"/>
          <w:szCs w:val="24"/>
          <w:lang w:eastAsia="cs-CZ"/>
        </w:rPr>
        <w:t> </w:t>
      </w:r>
      <w:r w:rsidRPr="00357466">
        <w:rPr>
          <w:rFonts w:eastAsia="Times New Roman" w:cs="Times New Roman"/>
          <w:i/>
          <w:szCs w:val="24"/>
          <w:lang w:eastAsia="cs-CZ"/>
        </w:rPr>
        <w:t xml:space="preserve">Soustava občanského práva, Kniha pátá: Právo dědické, </w:t>
      </w:r>
      <w:r w:rsidRPr="00357466">
        <w:rPr>
          <w:rFonts w:eastAsia="Times New Roman" w:cs="Times New Roman"/>
          <w:szCs w:val="24"/>
          <w:lang w:eastAsia="cs-CZ"/>
        </w:rPr>
        <w:t>Brno: Barvič &amp; Novotný, 1927. 596 s.</w:t>
      </w:r>
    </w:p>
    <w:p w:rsidR="00350F8D" w:rsidRPr="00357466" w:rsidRDefault="00350F8D" w:rsidP="00350F8D">
      <w:pPr>
        <w:pStyle w:val="Odstavecseseznamem"/>
        <w:numPr>
          <w:ilvl w:val="0"/>
          <w:numId w:val="46"/>
        </w:numPr>
        <w:shd w:val="clear" w:color="auto" w:fill="FFFFFF"/>
        <w:spacing w:after="0"/>
        <w:rPr>
          <w:rFonts w:eastAsia="Times New Roman" w:cs="Times New Roman"/>
          <w:szCs w:val="24"/>
          <w:lang w:eastAsia="cs-CZ"/>
        </w:rPr>
      </w:pPr>
      <w:r w:rsidRPr="00357466">
        <w:t xml:space="preserve">MIKEŠ, Jiří, MUZIKÁŘ, Ladislav. </w:t>
      </w:r>
      <w:r w:rsidRPr="00357466">
        <w:rPr>
          <w:i/>
        </w:rPr>
        <w:t xml:space="preserve">Dědické právo. </w:t>
      </w:r>
      <w:r w:rsidRPr="00357466">
        <w:t>3. aktualizované vydání. Praha: Linde, 2007. 351 s.</w:t>
      </w:r>
    </w:p>
    <w:p w:rsidR="00350F8D" w:rsidRPr="00357466" w:rsidRDefault="00350F8D" w:rsidP="00350F8D">
      <w:pPr>
        <w:pStyle w:val="Odstavecseseznamem"/>
        <w:numPr>
          <w:ilvl w:val="0"/>
          <w:numId w:val="46"/>
        </w:numPr>
        <w:shd w:val="clear" w:color="auto" w:fill="FFFFFF"/>
        <w:spacing w:after="0"/>
        <w:rPr>
          <w:rFonts w:eastAsia="Times New Roman" w:cs="Times New Roman"/>
          <w:szCs w:val="24"/>
          <w:lang w:eastAsia="cs-CZ"/>
        </w:rPr>
      </w:pPr>
      <w:r w:rsidRPr="00357466">
        <w:rPr>
          <w:rFonts w:eastAsia="Times New Roman" w:cs="Times New Roman"/>
          <w:bCs/>
          <w:iCs/>
          <w:szCs w:val="24"/>
          <w:lang w:eastAsia="cs-CZ"/>
        </w:rPr>
        <w:t>PLANK, K.,</w:t>
      </w:r>
      <w:r w:rsidRPr="00357466">
        <w:rPr>
          <w:rFonts w:eastAsia="Times New Roman" w:cs="Times New Roman"/>
          <w:szCs w:val="24"/>
          <w:lang w:eastAsia="cs-CZ"/>
        </w:rPr>
        <w:t> </w:t>
      </w:r>
      <w:r w:rsidRPr="00357466">
        <w:rPr>
          <w:rFonts w:eastAsia="Times New Roman" w:cs="Times New Roman"/>
          <w:i/>
          <w:szCs w:val="24"/>
          <w:lang w:eastAsia="cs-CZ"/>
        </w:rPr>
        <w:t>Dedičské právo</w:t>
      </w:r>
      <w:r w:rsidRPr="00357466">
        <w:rPr>
          <w:rFonts w:eastAsia="Times New Roman" w:cs="Times New Roman"/>
          <w:szCs w:val="24"/>
          <w:lang w:eastAsia="cs-CZ"/>
        </w:rPr>
        <w:t>, Bratislava: Slovenské vydavateľstvopolitickejliteratúry, 1954. 599 s.</w:t>
      </w:r>
    </w:p>
    <w:p w:rsidR="00E9636E" w:rsidRPr="00357466" w:rsidRDefault="00E9636E" w:rsidP="00350F8D">
      <w:pPr>
        <w:pStyle w:val="Odstavecseseznamem"/>
        <w:numPr>
          <w:ilvl w:val="0"/>
          <w:numId w:val="46"/>
        </w:numPr>
        <w:shd w:val="clear" w:color="auto" w:fill="FFFFFF"/>
        <w:spacing w:after="0"/>
        <w:rPr>
          <w:rFonts w:eastAsia="Times New Roman" w:cs="Times New Roman"/>
          <w:szCs w:val="24"/>
          <w:lang w:eastAsia="cs-CZ"/>
        </w:rPr>
      </w:pPr>
      <w:r w:rsidRPr="00357466">
        <w:rPr>
          <w:rFonts w:eastAsia="Times New Roman" w:cs="Times New Roman"/>
          <w:bCs/>
          <w:iCs/>
          <w:szCs w:val="24"/>
          <w:lang w:eastAsia="cs-CZ"/>
        </w:rPr>
        <w:t>SVOBODA, E</w:t>
      </w:r>
      <w:r w:rsidR="00411B07" w:rsidRPr="00357466">
        <w:rPr>
          <w:rFonts w:eastAsia="Times New Roman" w:cs="Times New Roman"/>
          <w:bCs/>
          <w:iCs/>
          <w:szCs w:val="24"/>
          <w:lang w:eastAsia="cs-CZ"/>
        </w:rPr>
        <w:t>mil</w:t>
      </w:r>
      <w:r w:rsidRPr="00357466">
        <w:rPr>
          <w:rFonts w:eastAsia="Times New Roman" w:cs="Times New Roman"/>
          <w:bCs/>
          <w:iCs/>
          <w:szCs w:val="24"/>
          <w:lang w:eastAsia="cs-CZ"/>
        </w:rPr>
        <w:t>.,</w:t>
      </w:r>
      <w:r w:rsidRPr="00357466">
        <w:rPr>
          <w:rFonts w:eastAsia="Times New Roman" w:cs="Times New Roman"/>
          <w:szCs w:val="24"/>
          <w:lang w:eastAsia="cs-CZ"/>
        </w:rPr>
        <w:t> </w:t>
      </w:r>
      <w:r w:rsidRPr="00357466">
        <w:rPr>
          <w:rFonts w:eastAsia="Times New Roman" w:cs="Times New Roman"/>
          <w:i/>
          <w:szCs w:val="24"/>
          <w:lang w:eastAsia="cs-CZ"/>
        </w:rPr>
        <w:t>Dědické právo</w:t>
      </w:r>
      <w:r w:rsidRPr="00357466">
        <w:rPr>
          <w:rFonts w:eastAsia="Times New Roman" w:cs="Times New Roman"/>
          <w:szCs w:val="24"/>
          <w:lang w:eastAsia="cs-CZ"/>
        </w:rPr>
        <w:t xml:space="preserve">, Praha: </w:t>
      </w:r>
      <w:r w:rsidR="00601CD5" w:rsidRPr="00357466">
        <w:rPr>
          <w:rFonts w:eastAsia="Times New Roman" w:cs="Times New Roman"/>
          <w:szCs w:val="24"/>
          <w:lang w:eastAsia="cs-CZ"/>
        </w:rPr>
        <w:t>Vesmír, 1921. 104</w:t>
      </w:r>
      <w:r w:rsidRPr="00357466">
        <w:rPr>
          <w:rFonts w:eastAsia="Times New Roman" w:cs="Times New Roman"/>
          <w:szCs w:val="24"/>
          <w:lang w:eastAsia="cs-CZ"/>
        </w:rPr>
        <w:t xml:space="preserve"> s.</w:t>
      </w:r>
    </w:p>
    <w:p w:rsidR="00585ED5" w:rsidRPr="00357466" w:rsidRDefault="00585ED5" w:rsidP="00585ED5">
      <w:pPr>
        <w:pStyle w:val="Odstavecseseznamem"/>
        <w:numPr>
          <w:ilvl w:val="0"/>
          <w:numId w:val="46"/>
        </w:numPr>
        <w:rPr>
          <w:rFonts w:cs="Times New Roman"/>
          <w:szCs w:val="24"/>
        </w:rPr>
      </w:pPr>
      <w:r w:rsidRPr="00357466">
        <w:rPr>
          <w:rFonts w:cs="Times New Roman"/>
          <w:szCs w:val="24"/>
        </w:rPr>
        <w:t xml:space="preserve">SVOBODA, Jiří, KLIČKA, Ondřej. </w:t>
      </w:r>
      <w:r w:rsidRPr="00357466">
        <w:rPr>
          <w:rFonts w:cs="Times New Roman"/>
          <w:i/>
          <w:szCs w:val="24"/>
        </w:rPr>
        <w:t xml:space="preserve">Dědické právo v praxi. </w:t>
      </w:r>
      <w:r w:rsidRPr="00357466">
        <w:rPr>
          <w:rFonts w:cs="Times New Roman"/>
          <w:szCs w:val="24"/>
        </w:rPr>
        <w:t>Praha: C. H. Beck, 2014. 377 s.</w:t>
      </w:r>
    </w:p>
    <w:p w:rsidR="00350F8D" w:rsidRPr="00357466" w:rsidRDefault="00350F8D" w:rsidP="00350F8D">
      <w:pPr>
        <w:pStyle w:val="Odstavecseseznamem"/>
        <w:numPr>
          <w:ilvl w:val="0"/>
          <w:numId w:val="46"/>
        </w:numPr>
        <w:shd w:val="clear" w:color="auto" w:fill="FFFFFF"/>
        <w:spacing w:after="0"/>
        <w:rPr>
          <w:rFonts w:eastAsia="Times New Roman" w:cs="Times New Roman"/>
          <w:szCs w:val="24"/>
          <w:lang w:eastAsia="cs-CZ"/>
        </w:rPr>
      </w:pPr>
      <w:r w:rsidRPr="00357466">
        <w:rPr>
          <w:rFonts w:eastAsia="Times New Roman" w:cs="Times New Roman"/>
          <w:szCs w:val="24"/>
          <w:lang w:eastAsia="cs-CZ"/>
        </w:rPr>
        <w:t>ŠEŠINA, Martin, MUZIKÁŘ, Ladislav, DOBIÁŠ, Petr</w:t>
      </w:r>
      <w:r w:rsidRPr="00357466">
        <w:rPr>
          <w:rFonts w:eastAsia="Times New Roman" w:cs="Times New Roman"/>
          <w:i/>
          <w:szCs w:val="24"/>
          <w:lang w:eastAsia="cs-CZ"/>
        </w:rPr>
        <w:t xml:space="preserve">. Dědické právo. Praktická příručka. </w:t>
      </w:r>
      <w:r w:rsidRPr="00357466">
        <w:rPr>
          <w:rFonts w:eastAsia="Times New Roman" w:cs="Times New Roman"/>
          <w:szCs w:val="24"/>
          <w:lang w:eastAsia="cs-CZ"/>
        </w:rPr>
        <w:t>Praha: Leges, 2019, 896 s.</w:t>
      </w:r>
    </w:p>
    <w:p w:rsidR="00350F8D" w:rsidRPr="00357466" w:rsidRDefault="00350F8D" w:rsidP="00350F8D">
      <w:pPr>
        <w:pStyle w:val="Textpoznpodarou"/>
        <w:numPr>
          <w:ilvl w:val="0"/>
          <w:numId w:val="46"/>
        </w:numPr>
        <w:spacing w:line="360" w:lineRule="auto"/>
        <w:rPr>
          <w:sz w:val="24"/>
          <w:szCs w:val="24"/>
        </w:rPr>
      </w:pPr>
      <w:r w:rsidRPr="00357466">
        <w:rPr>
          <w:sz w:val="24"/>
          <w:szCs w:val="24"/>
        </w:rPr>
        <w:t xml:space="preserve">ŠVESTKA, Jiří, DVOŘÁK, Jan. </w:t>
      </w:r>
      <w:r w:rsidRPr="00357466">
        <w:rPr>
          <w:i/>
          <w:sz w:val="24"/>
          <w:szCs w:val="24"/>
        </w:rPr>
        <w:t xml:space="preserve">Občanské právo hmotné 3. </w:t>
      </w:r>
      <w:r w:rsidRPr="00357466">
        <w:rPr>
          <w:sz w:val="24"/>
          <w:szCs w:val="24"/>
        </w:rPr>
        <w:t>5. vydání. Praha: Wolters Kluwer, 2009. 306 s.</w:t>
      </w:r>
    </w:p>
    <w:p w:rsidR="00350F8D" w:rsidRDefault="00350F8D" w:rsidP="00350F8D">
      <w:pPr>
        <w:pStyle w:val="Odstavecseseznamem"/>
        <w:numPr>
          <w:ilvl w:val="0"/>
          <w:numId w:val="46"/>
        </w:numPr>
        <w:shd w:val="clear" w:color="auto" w:fill="FFFFFF"/>
        <w:spacing w:after="0"/>
        <w:rPr>
          <w:rFonts w:eastAsia="Times New Roman" w:cs="Times New Roman"/>
          <w:szCs w:val="24"/>
          <w:lang w:eastAsia="cs-CZ"/>
        </w:rPr>
      </w:pPr>
      <w:r w:rsidRPr="00357466">
        <w:rPr>
          <w:rFonts w:eastAsia="Times New Roman" w:cs="Times New Roman"/>
          <w:bCs/>
          <w:iCs/>
          <w:szCs w:val="24"/>
          <w:lang w:eastAsia="cs-CZ"/>
        </w:rPr>
        <w:t>TILSCH, Emanuel.,</w:t>
      </w:r>
      <w:r w:rsidRPr="00357466">
        <w:rPr>
          <w:rFonts w:eastAsia="Times New Roman" w:cs="Times New Roman"/>
          <w:szCs w:val="24"/>
          <w:lang w:eastAsia="cs-CZ"/>
        </w:rPr>
        <w:t> </w:t>
      </w:r>
      <w:r w:rsidRPr="00357466">
        <w:rPr>
          <w:rFonts w:eastAsia="Times New Roman" w:cs="Times New Roman"/>
          <w:i/>
          <w:szCs w:val="24"/>
          <w:lang w:eastAsia="cs-CZ"/>
        </w:rPr>
        <w:t>Dědické právo rakouské,</w:t>
      </w:r>
      <w:r w:rsidRPr="00357466">
        <w:rPr>
          <w:rFonts w:eastAsia="Times New Roman" w:cs="Times New Roman"/>
          <w:szCs w:val="24"/>
          <w:lang w:eastAsia="cs-CZ"/>
        </w:rPr>
        <w:t xml:space="preserve"> Praha: Bursík &amp; Kohout, 1905. 542 s.</w:t>
      </w:r>
    </w:p>
    <w:p w:rsidR="00357466" w:rsidRPr="00357466" w:rsidRDefault="00357466" w:rsidP="00357466">
      <w:pPr>
        <w:shd w:val="clear" w:color="auto" w:fill="FFFFFF"/>
        <w:spacing w:after="0"/>
        <w:ind w:left="360"/>
        <w:rPr>
          <w:rFonts w:eastAsia="Times New Roman" w:cs="Times New Roman"/>
          <w:szCs w:val="24"/>
          <w:lang w:eastAsia="cs-CZ"/>
        </w:rPr>
      </w:pPr>
    </w:p>
    <w:p w:rsidR="002F4FCF" w:rsidRPr="009A286D" w:rsidRDefault="002F4FCF" w:rsidP="009A286D">
      <w:pPr>
        <w:rPr>
          <w:rFonts w:eastAsiaTheme="majorEastAsia" w:cs="Times New Roman"/>
          <w:b/>
          <w:sz w:val="28"/>
          <w:szCs w:val="26"/>
        </w:rPr>
      </w:pPr>
      <w:bookmarkStart w:id="154" w:name="_Toc60829501"/>
      <w:bookmarkStart w:id="155" w:name="_Toc60829629"/>
      <w:r w:rsidRPr="009A286D">
        <w:rPr>
          <w:rFonts w:eastAsiaTheme="majorEastAsia" w:cs="Times New Roman"/>
          <w:b/>
          <w:sz w:val="28"/>
          <w:szCs w:val="26"/>
        </w:rPr>
        <w:t>Komentáře</w:t>
      </w:r>
      <w:r w:rsidR="00357466" w:rsidRPr="009A286D">
        <w:rPr>
          <w:rFonts w:eastAsiaTheme="majorEastAsia" w:cs="Times New Roman"/>
          <w:b/>
          <w:sz w:val="28"/>
          <w:szCs w:val="26"/>
        </w:rPr>
        <w:t>:</w:t>
      </w:r>
      <w:bookmarkEnd w:id="154"/>
      <w:bookmarkEnd w:id="155"/>
    </w:p>
    <w:p w:rsidR="00350F8D" w:rsidRPr="00357466" w:rsidRDefault="00350F8D" w:rsidP="007A1128">
      <w:pPr>
        <w:pStyle w:val="Textpoznpodarou"/>
        <w:numPr>
          <w:ilvl w:val="0"/>
          <w:numId w:val="47"/>
        </w:numPr>
        <w:spacing w:line="360" w:lineRule="auto"/>
        <w:rPr>
          <w:sz w:val="24"/>
          <w:szCs w:val="24"/>
        </w:rPr>
      </w:pPr>
      <w:r w:rsidRPr="00357466">
        <w:rPr>
          <w:sz w:val="24"/>
          <w:szCs w:val="24"/>
        </w:rPr>
        <w:t xml:space="preserve">ELIÁŠ, Karel a kol. </w:t>
      </w:r>
      <w:r w:rsidRPr="00357466">
        <w:rPr>
          <w:i/>
          <w:sz w:val="24"/>
          <w:szCs w:val="24"/>
        </w:rPr>
        <w:t>Občanský zákoník. Velký akademický komentář. 1. Svazek. §1-487.,</w:t>
      </w:r>
      <w:r w:rsidRPr="00357466">
        <w:rPr>
          <w:sz w:val="24"/>
          <w:szCs w:val="24"/>
        </w:rPr>
        <w:t xml:space="preserve"> 1. Vydání. Praha: Linde, 2008. 1391 s.</w:t>
      </w:r>
    </w:p>
    <w:p w:rsidR="002F4FCF" w:rsidRPr="00357466" w:rsidRDefault="002F4FCF" w:rsidP="007A1128">
      <w:pPr>
        <w:pStyle w:val="Odstavecseseznamem"/>
        <w:numPr>
          <w:ilvl w:val="0"/>
          <w:numId w:val="47"/>
        </w:numPr>
        <w:rPr>
          <w:rFonts w:cs="Times New Roman"/>
          <w:szCs w:val="24"/>
        </w:rPr>
      </w:pPr>
      <w:r w:rsidRPr="00357466">
        <w:rPr>
          <w:rFonts w:cs="Times New Roman"/>
          <w:szCs w:val="24"/>
        </w:rPr>
        <w:t>FIALA, Roman, DRÁPAL, Ljubomír a kol</w:t>
      </w:r>
      <w:r w:rsidRPr="00357466">
        <w:rPr>
          <w:rFonts w:cs="Times New Roman"/>
          <w:i/>
          <w:szCs w:val="24"/>
        </w:rPr>
        <w:t>. Občanský zákoník IV. Dědické právo (§ 1475 – 1720)</w:t>
      </w:r>
      <w:r w:rsidR="00E53ECE" w:rsidRPr="00357466">
        <w:rPr>
          <w:rFonts w:cs="Times New Roman"/>
          <w:szCs w:val="24"/>
        </w:rPr>
        <w:t>. 1. vydání.</w:t>
      </w:r>
      <w:r w:rsidRPr="00357466">
        <w:rPr>
          <w:rFonts w:cs="Times New Roman"/>
          <w:szCs w:val="24"/>
        </w:rPr>
        <w:t xml:space="preserve"> Praha: C. H. Be</w:t>
      </w:r>
      <w:r w:rsidR="00585ED5" w:rsidRPr="00357466">
        <w:rPr>
          <w:rFonts w:cs="Times New Roman"/>
          <w:szCs w:val="24"/>
        </w:rPr>
        <w:t>ck, 2015. 634 s.</w:t>
      </w:r>
    </w:p>
    <w:p w:rsidR="00350F8D" w:rsidRPr="00357466" w:rsidRDefault="00350F8D" w:rsidP="007A1128">
      <w:pPr>
        <w:pStyle w:val="Odstavecseseznamem"/>
        <w:numPr>
          <w:ilvl w:val="0"/>
          <w:numId w:val="47"/>
        </w:numPr>
        <w:spacing w:after="0"/>
        <w:rPr>
          <w:rFonts w:cs="Times New Roman"/>
          <w:szCs w:val="24"/>
        </w:rPr>
      </w:pPr>
      <w:r w:rsidRPr="00357466">
        <w:rPr>
          <w:rFonts w:cs="Times New Roman"/>
          <w:szCs w:val="24"/>
        </w:rPr>
        <w:t>PETROV, Jan, VÝTISK, Michal, BERAN, Vladimír, a kol</w:t>
      </w:r>
      <w:r w:rsidRPr="00357466">
        <w:rPr>
          <w:rFonts w:cs="Times New Roman"/>
          <w:i/>
          <w:szCs w:val="24"/>
        </w:rPr>
        <w:t>. Občanský zákoník. Komentář 1.,</w:t>
      </w:r>
      <w:r w:rsidRPr="00357466">
        <w:rPr>
          <w:rFonts w:cs="Times New Roman"/>
          <w:szCs w:val="24"/>
        </w:rPr>
        <w:t xml:space="preserve"> 1. vydání. P</w:t>
      </w:r>
      <w:r w:rsidR="00585ED5" w:rsidRPr="00357466">
        <w:rPr>
          <w:rFonts w:cs="Times New Roman"/>
          <w:szCs w:val="24"/>
        </w:rPr>
        <w:t>raha:  C. H. Beck, 2017. 3352 s.</w:t>
      </w:r>
    </w:p>
    <w:p w:rsidR="00585ED5" w:rsidRPr="00357466" w:rsidRDefault="00585ED5" w:rsidP="007A1128">
      <w:pPr>
        <w:pStyle w:val="Odstavecseseznamem"/>
        <w:numPr>
          <w:ilvl w:val="0"/>
          <w:numId w:val="47"/>
        </w:numPr>
        <w:rPr>
          <w:rFonts w:cs="Times New Roman"/>
          <w:b/>
          <w:bCs/>
          <w:i/>
          <w:szCs w:val="24"/>
        </w:rPr>
      </w:pPr>
      <w:r w:rsidRPr="00357466">
        <w:rPr>
          <w:rFonts w:eastAsia="Times New Roman" w:cs="Times New Roman"/>
          <w:szCs w:val="24"/>
          <w:lang w:eastAsia="cs-CZ"/>
        </w:rPr>
        <w:lastRenderedPageBreak/>
        <w:t xml:space="preserve">SEDLÁČEK, Jaromír, ROUČEK, František. </w:t>
      </w:r>
      <w:r w:rsidRPr="00357466">
        <w:rPr>
          <w:rFonts w:cs="Times New Roman"/>
          <w:bCs/>
          <w:i/>
          <w:szCs w:val="24"/>
        </w:rPr>
        <w:t>Komentář k Československému obecnému zákoníku občanskému a občanské právo platné na Slovensku a v Podkarpatské Rusi. Díl třetí.,</w:t>
      </w:r>
      <w:r w:rsidRPr="00357466">
        <w:rPr>
          <w:rFonts w:cs="Times New Roman"/>
          <w:bCs/>
          <w:szCs w:val="24"/>
        </w:rPr>
        <w:t xml:space="preserve">1. Vydání. Praha: V. Linhart, 1936. </w:t>
      </w:r>
      <w:r w:rsidR="007A1128" w:rsidRPr="00357466">
        <w:rPr>
          <w:rFonts w:cs="Times New Roman"/>
          <w:bCs/>
          <w:szCs w:val="24"/>
        </w:rPr>
        <w:t>680 s.</w:t>
      </w:r>
    </w:p>
    <w:p w:rsidR="00585ED5" w:rsidRPr="00357466" w:rsidRDefault="00585ED5" w:rsidP="007A1128">
      <w:pPr>
        <w:pStyle w:val="Odstavecseseznamem"/>
        <w:numPr>
          <w:ilvl w:val="0"/>
          <w:numId w:val="47"/>
        </w:numPr>
        <w:rPr>
          <w:rFonts w:cs="Times New Roman"/>
          <w:b/>
          <w:bCs/>
          <w:szCs w:val="24"/>
        </w:rPr>
      </w:pPr>
      <w:r w:rsidRPr="00357466">
        <w:rPr>
          <w:rFonts w:eastAsia="Times New Roman" w:cs="Times New Roman"/>
          <w:szCs w:val="24"/>
          <w:lang w:eastAsia="cs-CZ"/>
        </w:rPr>
        <w:t xml:space="preserve">SVOBODA, Karel, TLÁŠKOVÁ, Šárka, VLÁČIL, David, LEVÝ, Jiří, HROMADA, Miroslav a kol. </w:t>
      </w:r>
      <w:r w:rsidRPr="00357466">
        <w:rPr>
          <w:rFonts w:eastAsia="Times New Roman" w:cs="Times New Roman"/>
          <w:i/>
          <w:szCs w:val="24"/>
          <w:lang w:eastAsia="cs-CZ"/>
        </w:rPr>
        <w:t>Zákon o zvláštních řízeních soudních. Komentář.</w:t>
      </w:r>
      <w:r w:rsidRPr="00357466">
        <w:rPr>
          <w:rFonts w:eastAsia="Times New Roman" w:cs="Times New Roman"/>
          <w:szCs w:val="24"/>
          <w:lang w:eastAsia="cs-CZ"/>
        </w:rPr>
        <w:t xml:space="preserve"> 1. vydání. Praha: C. H. Be</w:t>
      </w:r>
      <w:r w:rsidR="007A1128" w:rsidRPr="00357466">
        <w:rPr>
          <w:rFonts w:eastAsia="Times New Roman" w:cs="Times New Roman"/>
          <w:szCs w:val="24"/>
          <w:lang w:eastAsia="cs-CZ"/>
        </w:rPr>
        <w:t>ck, 2015.</w:t>
      </w:r>
      <w:r w:rsidRPr="00357466">
        <w:rPr>
          <w:rFonts w:eastAsia="Times New Roman" w:cs="Times New Roman"/>
          <w:szCs w:val="24"/>
          <w:lang w:eastAsia="cs-CZ"/>
        </w:rPr>
        <w:t xml:space="preserve"> </w:t>
      </w:r>
      <w:r w:rsidR="007A1128" w:rsidRPr="00357466">
        <w:rPr>
          <w:rFonts w:eastAsia="Times New Roman" w:cs="Times New Roman"/>
          <w:szCs w:val="24"/>
          <w:lang w:eastAsia="cs-CZ"/>
        </w:rPr>
        <w:t>1032 s.</w:t>
      </w:r>
    </w:p>
    <w:p w:rsidR="002F4FCF" w:rsidRPr="00357466" w:rsidRDefault="002F4FCF" w:rsidP="007A1128">
      <w:pPr>
        <w:pStyle w:val="Odstavecseseznamem"/>
        <w:numPr>
          <w:ilvl w:val="0"/>
          <w:numId w:val="47"/>
        </w:numPr>
        <w:rPr>
          <w:rFonts w:cs="Times New Roman"/>
          <w:i/>
          <w:szCs w:val="24"/>
        </w:rPr>
      </w:pPr>
      <w:r w:rsidRPr="00357466">
        <w:rPr>
          <w:rFonts w:cs="Times New Roman"/>
          <w:szCs w:val="24"/>
          <w:shd w:val="clear" w:color="auto" w:fill="FFFFFF"/>
        </w:rPr>
        <w:t>ŠVESTKA, Jiří, DVOŘÁK, Jan,</w:t>
      </w:r>
      <w:r w:rsidRPr="00357466">
        <w:rPr>
          <w:rFonts w:cs="Times New Roman"/>
          <w:szCs w:val="24"/>
        </w:rPr>
        <w:t xml:space="preserve"> FIALA, Josef, </w:t>
      </w:r>
      <w:r w:rsidRPr="00357466">
        <w:rPr>
          <w:rFonts w:cs="Times New Roman"/>
          <w:szCs w:val="24"/>
          <w:shd w:val="clear" w:color="auto" w:fill="FFFFFF"/>
        </w:rPr>
        <w:t xml:space="preserve"> ŠEŠINA, Martin, WAWERKA, Karel. </w:t>
      </w:r>
      <w:r w:rsidRPr="00357466">
        <w:rPr>
          <w:rFonts w:cs="Times New Roman"/>
          <w:i/>
          <w:szCs w:val="24"/>
          <w:shd w:val="clear" w:color="auto" w:fill="FFFFFF"/>
        </w:rPr>
        <w:t>Občanský zákoník – Komentář – Svazek IV. (Dědické právo)</w:t>
      </w:r>
      <w:r w:rsidR="00E53ECE" w:rsidRPr="00357466">
        <w:rPr>
          <w:rFonts w:cs="Times New Roman"/>
          <w:szCs w:val="24"/>
          <w:shd w:val="clear" w:color="auto" w:fill="FFFFFF"/>
        </w:rPr>
        <w:t>. 1. vydání.</w:t>
      </w:r>
      <w:r w:rsidRPr="00357466">
        <w:rPr>
          <w:rFonts w:cs="Times New Roman"/>
          <w:szCs w:val="24"/>
          <w:shd w:val="clear" w:color="auto" w:fill="FFFFFF"/>
        </w:rPr>
        <w:t xml:space="preserve"> Praha: WoltersKluw</w:t>
      </w:r>
      <w:r w:rsidR="001E4C15" w:rsidRPr="00357466">
        <w:rPr>
          <w:rFonts w:cs="Times New Roman"/>
          <w:szCs w:val="24"/>
          <w:shd w:val="clear" w:color="auto" w:fill="FFFFFF"/>
        </w:rPr>
        <w:t xml:space="preserve">er, 2014. </w:t>
      </w:r>
      <w:r w:rsidR="007A1128" w:rsidRPr="00357466">
        <w:rPr>
          <w:rFonts w:cs="Times New Roman"/>
          <w:szCs w:val="24"/>
          <w:shd w:val="clear" w:color="auto" w:fill="FFFFFF"/>
        </w:rPr>
        <w:t>696 s.</w:t>
      </w:r>
    </w:p>
    <w:p w:rsidR="00AB3277" w:rsidRDefault="001A2B5F" w:rsidP="007A1128">
      <w:pPr>
        <w:pStyle w:val="Odstavecseseznamem"/>
        <w:numPr>
          <w:ilvl w:val="0"/>
          <w:numId w:val="47"/>
        </w:numPr>
        <w:spacing w:after="0"/>
        <w:rPr>
          <w:rFonts w:cs="Times New Roman"/>
          <w:szCs w:val="24"/>
        </w:rPr>
      </w:pPr>
      <w:r w:rsidRPr="00357466">
        <w:rPr>
          <w:rFonts w:cs="Times New Roman"/>
          <w:szCs w:val="24"/>
        </w:rPr>
        <w:t xml:space="preserve">ŠVESTKA, Jiří, SPÁČIL, Jiří, ŠKÁROVÁ, Marta, HULMÁK, Milan, a kol. </w:t>
      </w:r>
      <w:r w:rsidRPr="00357466">
        <w:rPr>
          <w:rFonts w:cs="Times New Roman"/>
          <w:i/>
          <w:szCs w:val="24"/>
        </w:rPr>
        <w:t>Občanský zákoník II. §460 až 880. Komentář.</w:t>
      </w:r>
      <w:r w:rsidRPr="00357466">
        <w:rPr>
          <w:rFonts w:cs="Times New Roman"/>
          <w:szCs w:val="24"/>
        </w:rPr>
        <w:t xml:space="preserve"> 2. Vydání. Praha: C. H. Beck, 2009, 1114 s. </w:t>
      </w:r>
    </w:p>
    <w:p w:rsidR="00357466" w:rsidRPr="00357466" w:rsidRDefault="00357466" w:rsidP="00357466">
      <w:pPr>
        <w:spacing w:after="0"/>
        <w:ind w:left="426"/>
        <w:rPr>
          <w:rFonts w:cs="Times New Roman"/>
          <w:szCs w:val="24"/>
        </w:rPr>
      </w:pPr>
    </w:p>
    <w:p w:rsidR="00E9636E" w:rsidRPr="009A286D" w:rsidRDefault="00357466" w:rsidP="009A286D">
      <w:pPr>
        <w:rPr>
          <w:rFonts w:eastAsiaTheme="majorEastAsia" w:cs="Times New Roman"/>
          <w:b/>
          <w:sz w:val="28"/>
          <w:szCs w:val="26"/>
        </w:rPr>
      </w:pPr>
      <w:bookmarkStart w:id="156" w:name="_Toc60829502"/>
      <w:bookmarkStart w:id="157" w:name="_Toc60829630"/>
      <w:r w:rsidRPr="009A286D">
        <w:rPr>
          <w:rFonts w:eastAsiaTheme="majorEastAsia" w:cs="Times New Roman"/>
          <w:b/>
          <w:sz w:val="28"/>
          <w:szCs w:val="26"/>
        </w:rPr>
        <w:t>Odborné časopisy:</w:t>
      </w:r>
      <w:bookmarkEnd w:id="156"/>
      <w:bookmarkEnd w:id="157"/>
    </w:p>
    <w:p w:rsidR="00357466" w:rsidRPr="00357466" w:rsidRDefault="00357466" w:rsidP="00357466">
      <w:pPr>
        <w:pStyle w:val="Odstavecseseznamem"/>
        <w:numPr>
          <w:ilvl w:val="0"/>
          <w:numId w:val="20"/>
        </w:numPr>
        <w:rPr>
          <w:rFonts w:cs="Times New Roman"/>
          <w:szCs w:val="24"/>
        </w:rPr>
      </w:pPr>
      <w:r w:rsidRPr="00357466">
        <w:rPr>
          <w:rFonts w:cs="Times New Roman"/>
        </w:rPr>
        <w:t xml:space="preserve">HOLÍKOVÁ, Lenka. Možnosti dispozice dědiců s dědickým právem. </w:t>
      </w:r>
      <w:r w:rsidRPr="00357466">
        <w:rPr>
          <w:rFonts w:cs="Times New Roman"/>
          <w:i/>
        </w:rPr>
        <w:t>Ad notam</w:t>
      </w:r>
      <w:r w:rsidRPr="00357466">
        <w:rPr>
          <w:rFonts w:cs="Times New Roman"/>
        </w:rPr>
        <w:t>, 2015, roč. 3, s. 18.</w:t>
      </w:r>
      <w:r w:rsidRPr="00357466">
        <w:rPr>
          <w:rFonts w:cs="Times New Roman"/>
          <w:szCs w:val="24"/>
        </w:rPr>
        <w:t xml:space="preserve"> </w:t>
      </w:r>
    </w:p>
    <w:p w:rsidR="007A1128" w:rsidRPr="00357466" w:rsidRDefault="007A1128" w:rsidP="007A1128">
      <w:pPr>
        <w:pStyle w:val="Odstavecseseznamem"/>
        <w:numPr>
          <w:ilvl w:val="0"/>
          <w:numId w:val="20"/>
        </w:numPr>
        <w:rPr>
          <w:rFonts w:cs="Times New Roman"/>
          <w:szCs w:val="24"/>
        </w:rPr>
      </w:pPr>
      <w:r w:rsidRPr="00357466">
        <w:rPr>
          <w:rFonts w:cs="Times New Roman"/>
          <w:szCs w:val="24"/>
        </w:rPr>
        <w:t xml:space="preserve">HORÁK, Ondřej. Poslední pořízení jako výslovné prominutí činu zakládajícího dědickou nezpůsobilost?. </w:t>
      </w:r>
      <w:r w:rsidRPr="00357466">
        <w:rPr>
          <w:rFonts w:cs="Times New Roman"/>
          <w:i/>
          <w:szCs w:val="24"/>
        </w:rPr>
        <w:t>Ad notam</w:t>
      </w:r>
      <w:r w:rsidRPr="00357466">
        <w:rPr>
          <w:rFonts w:cs="Times New Roman"/>
          <w:szCs w:val="24"/>
        </w:rPr>
        <w:t>, 2019 č. 1, s. 3.</w:t>
      </w:r>
    </w:p>
    <w:p w:rsidR="00E9636E" w:rsidRPr="00357466" w:rsidRDefault="00E9636E" w:rsidP="007A1128">
      <w:pPr>
        <w:pStyle w:val="Odstavecseseznamem"/>
        <w:numPr>
          <w:ilvl w:val="0"/>
          <w:numId w:val="20"/>
        </w:numPr>
        <w:rPr>
          <w:rFonts w:cs="Times New Roman"/>
          <w:szCs w:val="24"/>
        </w:rPr>
      </w:pPr>
      <w:r w:rsidRPr="00357466">
        <w:rPr>
          <w:rFonts w:cs="Times New Roman"/>
          <w:szCs w:val="24"/>
        </w:rPr>
        <w:t xml:space="preserve">KONDROVÁ, Martina. Odmítnutí dědictví, zřeknutí se dědického práva a vzdání se dědictví jako staronové instituty dědického práva po rekodifikaci. </w:t>
      </w:r>
      <w:r w:rsidRPr="00357466">
        <w:rPr>
          <w:rFonts w:cs="Times New Roman"/>
          <w:i/>
          <w:szCs w:val="24"/>
        </w:rPr>
        <w:t xml:space="preserve">Ad notam, </w:t>
      </w:r>
      <w:r w:rsidRPr="00357466">
        <w:rPr>
          <w:rFonts w:cs="Times New Roman"/>
          <w:szCs w:val="24"/>
        </w:rPr>
        <w:t>2014, č. 1, s. 5-11</w:t>
      </w:r>
      <w:r w:rsidR="007A1128" w:rsidRPr="00357466">
        <w:rPr>
          <w:rFonts w:cs="Times New Roman"/>
          <w:szCs w:val="24"/>
        </w:rPr>
        <w:t>.</w:t>
      </w:r>
    </w:p>
    <w:p w:rsidR="007A1128" w:rsidRPr="00357466" w:rsidRDefault="007A1128" w:rsidP="007A1128">
      <w:pPr>
        <w:pStyle w:val="Odstavecseseznamem"/>
        <w:numPr>
          <w:ilvl w:val="0"/>
          <w:numId w:val="20"/>
        </w:numPr>
        <w:rPr>
          <w:rFonts w:cs="Times New Roman"/>
          <w:szCs w:val="24"/>
        </w:rPr>
      </w:pPr>
      <w:r w:rsidRPr="00357466">
        <w:rPr>
          <w:szCs w:val="24"/>
        </w:rPr>
        <w:t xml:space="preserve">KRÁLOVÁ, Jitka, LOTHAR, Eck. Dědická nezpůsobilost. </w:t>
      </w:r>
      <w:r w:rsidRPr="00357466">
        <w:rPr>
          <w:i/>
          <w:iCs/>
          <w:szCs w:val="24"/>
        </w:rPr>
        <w:t>Ad Notam</w:t>
      </w:r>
      <w:r w:rsidRPr="00357466">
        <w:rPr>
          <w:szCs w:val="24"/>
        </w:rPr>
        <w:t xml:space="preserve">, 2004, roč. 10, č. 2, s. 35.  </w:t>
      </w:r>
    </w:p>
    <w:p w:rsidR="007A1128" w:rsidRPr="00357466" w:rsidRDefault="007A1128" w:rsidP="007A1128">
      <w:pPr>
        <w:pStyle w:val="Odstavecseseznamem"/>
        <w:numPr>
          <w:ilvl w:val="0"/>
          <w:numId w:val="20"/>
        </w:numPr>
        <w:rPr>
          <w:rFonts w:cs="Times New Roman"/>
          <w:szCs w:val="24"/>
        </w:rPr>
      </w:pPr>
      <w:r w:rsidRPr="00357466">
        <w:rPr>
          <w:szCs w:val="24"/>
        </w:rPr>
        <w:t xml:space="preserve">LUŽNÁ, Romana. Dědická nezpůsobilost a vydědění. </w:t>
      </w:r>
      <w:r w:rsidRPr="00357466">
        <w:rPr>
          <w:i/>
          <w:iCs/>
          <w:szCs w:val="24"/>
        </w:rPr>
        <w:t>Právní rádce</w:t>
      </w:r>
      <w:r w:rsidRPr="00357466">
        <w:rPr>
          <w:szCs w:val="24"/>
        </w:rPr>
        <w:t xml:space="preserve">, 2007, roč. 15, č. 1, s. 26.  </w:t>
      </w:r>
    </w:p>
    <w:p w:rsidR="00106C76" w:rsidRPr="00357466" w:rsidRDefault="00106C76" w:rsidP="007A1128">
      <w:pPr>
        <w:pStyle w:val="Odstavecseseznamem"/>
        <w:numPr>
          <w:ilvl w:val="0"/>
          <w:numId w:val="20"/>
        </w:numPr>
        <w:rPr>
          <w:rFonts w:cs="Times New Roman"/>
          <w:szCs w:val="24"/>
        </w:rPr>
      </w:pPr>
      <w:r w:rsidRPr="00357466">
        <w:rPr>
          <w:rFonts w:cs="Times New Roman"/>
          <w:szCs w:val="24"/>
        </w:rPr>
        <w:t xml:space="preserve">PALÁSEK, Milan. </w:t>
      </w:r>
      <w:r w:rsidRPr="00357466">
        <w:rPr>
          <w:rFonts w:cs="Times New Roman"/>
          <w:bCs/>
          <w:szCs w:val="24"/>
        </w:rPr>
        <w:t xml:space="preserve">Vybrané aspekty dědické (ne)způsobilosti ve vztahu k nezletilému dítěti. </w:t>
      </w:r>
      <w:r w:rsidRPr="00357466">
        <w:rPr>
          <w:rFonts w:cs="Times New Roman"/>
          <w:bCs/>
          <w:i/>
          <w:szCs w:val="24"/>
        </w:rPr>
        <w:t>Právní rozhledy</w:t>
      </w:r>
      <w:r w:rsidRPr="00357466">
        <w:rPr>
          <w:rFonts w:cs="Times New Roman"/>
          <w:bCs/>
          <w:szCs w:val="24"/>
        </w:rPr>
        <w:t>, 2019, č. 12, s. 419</w:t>
      </w:r>
      <w:r w:rsidR="007A1128" w:rsidRPr="00357466">
        <w:rPr>
          <w:rFonts w:cs="Times New Roman"/>
          <w:bCs/>
          <w:szCs w:val="24"/>
        </w:rPr>
        <w:t>.</w:t>
      </w:r>
    </w:p>
    <w:p w:rsidR="00357466" w:rsidRPr="00357466" w:rsidRDefault="009A0669" w:rsidP="00357466">
      <w:pPr>
        <w:pStyle w:val="Odstavecseseznamem"/>
        <w:numPr>
          <w:ilvl w:val="0"/>
          <w:numId w:val="20"/>
        </w:numPr>
        <w:rPr>
          <w:rFonts w:cs="Times New Roman"/>
          <w:szCs w:val="24"/>
        </w:rPr>
      </w:pPr>
      <w:r w:rsidRPr="00357466">
        <w:rPr>
          <w:szCs w:val="24"/>
        </w:rPr>
        <w:t xml:space="preserve">TALANDOVÁ, Iveta. Vydědění dědicky nezpůsobilého potomka. </w:t>
      </w:r>
      <w:r w:rsidRPr="00357466">
        <w:rPr>
          <w:i/>
          <w:szCs w:val="24"/>
        </w:rPr>
        <w:t>Ad notam</w:t>
      </w:r>
      <w:r w:rsidRPr="00357466">
        <w:rPr>
          <w:szCs w:val="24"/>
        </w:rPr>
        <w:t>, 2019, roč. 2, s. 3.</w:t>
      </w:r>
    </w:p>
    <w:p w:rsidR="00357466" w:rsidRPr="00357466" w:rsidRDefault="00357466" w:rsidP="00357466">
      <w:pPr>
        <w:pStyle w:val="Odstavecseseznamem"/>
        <w:rPr>
          <w:rFonts w:cs="Times New Roman"/>
          <w:szCs w:val="24"/>
        </w:rPr>
      </w:pPr>
    </w:p>
    <w:p w:rsidR="002F4FCF" w:rsidRPr="009A286D" w:rsidRDefault="00357466" w:rsidP="009A286D">
      <w:pPr>
        <w:rPr>
          <w:rFonts w:eastAsiaTheme="majorEastAsia" w:cs="Times New Roman"/>
          <w:b/>
          <w:sz w:val="28"/>
          <w:szCs w:val="26"/>
        </w:rPr>
      </w:pPr>
      <w:bookmarkStart w:id="158" w:name="_Toc60829503"/>
      <w:bookmarkStart w:id="159" w:name="_Toc60829631"/>
      <w:r w:rsidRPr="009A286D">
        <w:rPr>
          <w:rFonts w:eastAsiaTheme="majorEastAsia" w:cs="Times New Roman"/>
          <w:b/>
          <w:sz w:val="28"/>
          <w:szCs w:val="26"/>
        </w:rPr>
        <w:t>Legislativní akty:</w:t>
      </w:r>
      <w:bookmarkEnd w:id="158"/>
      <w:bookmarkEnd w:id="159"/>
    </w:p>
    <w:p w:rsidR="00F778A4" w:rsidRPr="00357466" w:rsidRDefault="00F778A4" w:rsidP="007A1128">
      <w:pPr>
        <w:pStyle w:val="Odstavecseseznamem"/>
        <w:numPr>
          <w:ilvl w:val="0"/>
          <w:numId w:val="19"/>
        </w:numPr>
        <w:rPr>
          <w:rFonts w:cs="Times New Roman"/>
          <w:szCs w:val="24"/>
        </w:rPr>
      </w:pPr>
      <w:r w:rsidRPr="00357466">
        <w:rPr>
          <w:rFonts w:cs="Times New Roman"/>
          <w:szCs w:val="24"/>
        </w:rPr>
        <w:t>Zákon č. 89/2012 Sb., občanský zákoník, ve znění pozdějších předpisů</w:t>
      </w:r>
    </w:p>
    <w:p w:rsidR="00F778A4" w:rsidRPr="00357466" w:rsidRDefault="00F778A4" w:rsidP="007A1128">
      <w:pPr>
        <w:pStyle w:val="Odstavecseseznamem"/>
        <w:numPr>
          <w:ilvl w:val="0"/>
          <w:numId w:val="19"/>
        </w:numPr>
        <w:rPr>
          <w:rFonts w:cs="Times New Roman"/>
          <w:szCs w:val="24"/>
        </w:rPr>
      </w:pPr>
      <w:r w:rsidRPr="00357466">
        <w:rPr>
          <w:rFonts w:cs="Times New Roman"/>
          <w:szCs w:val="24"/>
        </w:rPr>
        <w:lastRenderedPageBreak/>
        <w:t>Zákon č. 19/1964 Sb., občanský zákoník</w:t>
      </w:r>
      <w:r w:rsidR="00700532" w:rsidRPr="00357466">
        <w:rPr>
          <w:rFonts w:cs="Times New Roman"/>
          <w:szCs w:val="24"/>
        </w:rPr>
        <w:t>, ve znění zákona č. 428/2011 Sb. účinném ke dni 1. ledna 2013</w:t>
      </w:r>
    </w:p>
    <w:p w:rsidR="004B1FB0" w:rsidRPr="00357466" w:rsidRDefault="005E04FF" w:rsidP="007A1128">
      <w:pPr>
        <w:pStyle w:val="Odstavecseseznamem"/>
        <w:numPr>
          <w:ilvl w:val="0"/>
          <w:numId w:val="19"/>
        </w:numPr>
        <w:rPr>
          <w:rFonts w:cs="Times New Roman"/>
          <w:szCs w:val="24"/>
        </w:rPr>
      </w:pPr>
      <w:r w:rsidRPr="00357466">
        <w:t>Zákon č, 141/1950 Sb., občanský zákoník, ve znění zákona č. 65/1965 Sb. účinném ke dni</w:t>
      </w:r>
      <w:r w:rsidR="00C218FC">
        <w:t xml:space="preserve"> 1. ledna 1966</w:t>
      </w:r>
    </w:p>
    <w:p w:rsidR="00514194" w:rsidRPr="00357466" w:rsidRDefault="00514194" w:rsidP="007A1128">
      <w:pPr>
        <w:pStyle w:val="Odstavecseseznamem"/>
        <w:numPr>
          <w:ilvl w:val="0"/>
          <w:numId w:val="19"/>
        </w:numPr>
        <w:rPr>
          <w:rFonts w:cs="Times New Roman"/>
          <w:szCs w:val="24"/>
        </w:rPr>
      </w:pPr>
      <w:r w:rsidRPr="00357466">
        <w:rPr>
          <w:rFonts w:cs="Times New Roman"/>
        </w:rPr>
        <w:t>Zákon č. 946/1811 Sb., obecný zákoník občanský</w:t>
      </w:r>
      <w:r w:rsidR="00D80279" w:rsidRPr="00357466">
        <w:rPr>
          <w:rFonts w:cs="Times New Roman"/>
        </w:rPr>
        <w:t>, ve znění císařského nařízení č. 69/1916 Ř. účinném</w:t>
      </w:r>
      <w:r w:rsidR="00D74C39" w:rsidRPr="00357466">
        <w:rPr>
          <w:rFonts w:cs="Times New Roman"/>
        </w:rPr>
        <w:t xml:space="preserve"> </w:t>
      </w:r>
      <w:r w:rsidR="00D80279" w:rsidRPr="00357466">
        <w:rPr>
          <w:rFonts w:cs="Times New Roman"/>
        </w:rPr>
        <w:t>ke dni 1. dubna 1916</w:t>
      </w:r>
    </w:p>
    <w:p w:rsidR="001D59AD" w:rsidRPr="00357466" w:rsidRDefault="00F778A4" w:rsidP="007A1128">
      <w:pPr>
        <w:pStyle w:val="Odstavecseseznamem"/>
        <w:numPr>
          <w:ilvl w:val="0"/>
          <w:numId w:val="19"/>
        </w:numPr>
        <w:rPr>
          <w:rFonts w:cs="Times New Roman"/>
          <w:szCs w:val="24"/>
        </w:rPr>
      </w:pPr>
      <w:r w:rsidRPr="00357466">
        <w:rPr>
          <w:rFonts w:cs="Times New Roman"/>
          <w:szCs w:val="24"/>
        </w:rPr>
        <w:t>Zákon č. 292/2013 Sb., zákon o zvláštních řízeních soudních, ve znění pozdějších předpisů</w:t>
      </w:r>
    </w:p>
    <w:p w:rsidR="007A1128" w:rsidRPr="00357466" w:rsidRDefault="007A1128" w:rsidP="007A1128">
      <w:pPr>
        <w:pStyle w:val="Odstavecseseznamem"/>
        <w:numPr>
          <w:ilvl w:val="0"/>
          <w:numId w:val="19"/>
        </w:numPr>
        <w:rPr>
          <w:rFonts w:cs="Times New Roman"/>
          <w:szCs w:val="24"/>
        </w:rPr>
      </w:pPr>
      <w:r w:rsidRPr="00357466">
        <w:rPr>
          <w:rFonts w:cs="Times New Roman"/>
          <w:szCs w:val="24"/>
        </w:rPr>
        <w:t>Zákon č. 40/2009 Sb., trestní zákoník, ve znění pozdějších předpisů</w:t>
      </w:r>
    </w:p>
    <w:p w:rsidR="00F22143" w:rsidRPr="00357466" w:rsidRDefault="00F22143" w:rsidP="007A1128">
      <w:pPr>
        <w:pStyle w:val="Odstavecseseznamem"/>
        <w:numPr>
          <w:ilvl w:val="0"/>
          <w:numId w:val="19"/>
        </w:numPr>
        <w:spacing w:after="0"/>
        <w:rPr>
          <w:rFonts w:cs="Times New Roman"/>
          <w:szCs w:val="24"/>
        </w:rPr>
      </w:pPr>
      <w:r w:rsidRPr="00357466">
        <w:t>Ústavní zákon č. 2/1993 Sb., Listina základních práv a svobod, ve znění pozdějších předpisů</w:t>
      </w:r>
    </w:p>
    <w:p w:rsidR="000403D7" w:rsidRDefault="000403D7" w:rsidP="007A1128">
      <w:pPr>
        <w:pStyle w:val="Textpoznpodarou"/>
        <w:numPr>
          <w:ilvl w:val="0"/>
          <w:numId w:val="19"/>
        </w:numPr>
        <w:spacing w:line="360" w:lineRule="auto"/>
        <w:rPr>
          <w:sz w:val="24"/>
          <w:szCs w:val="24"/>
        </w:rPr>
      </w:pPr>
      <w:r w:rsidRPr="00357466">
        <w:rPr>
          <w:sz w:val="24"/>
          <w:szCs w:val="24"/>
        </w:rPr>
        <w:t>O evidenci právních jednání pro případ smrti - Tento předpis byl přijat sněmem NK ČR dne 21. 11. 2013 a Ministerstvo spravedlnosti s ním vyslovilo souhlas pod č. j. 743/2013-OSD-ENA/14.</w:t>
      </w:r>
    </w:p>
    <w:p w:rsidR="00357466" w:rsidRPr="00357466" w:rsidRDefault="00357466" w:rsidP="00357466">
      <w:pPr>
        <w:pStyle w:val="Textpoznpodarou"/>
        <w:spacing w:line="360" w:lineRule="auto"/>
        <w:ind w:left="720"/>
        <w:rPr>
          <w:sz w:val="24"/>
          <w:szCs w:val="24"/>
        </w:rPr>
      </w:pPr>
    </w:p>
    <w:p w:rsidR="002F4FCF" w:rsidRPr="009A286D" w:rsidRDefault="002F4FCF" w:rsidP="009A286D">
      <w:pPr>
        <w:rPr>
          <w:rFonts w:eastAsiaTheme="majorEastAsia" w:cs="Times New Roman"/>
          <w:b/>
          <w:sz w:val="28"/>
          <w:szCs w:val="26"/>
        </w:rPr>
      </w:pPr>
      <w:bookmarkStart w:id="160" w:name="_Toc60829504"/>
      <w:bookmarkStart w:id="161" w:name="_Toc60829632"/>
      <w:r w:rsidRPr="009A286D">
        <w:rPr>
          <w:rFonts w:eastAsiaTheme="majorEastAsia" w:cs="Times New Roman"/>
          <w:b/>
          <w:sz w:val="28"/>
          <w:szCs w:val="26"/>
        </w:rPr>
        <w:t>Judikatura</w:t>
      </w:r>
      <w:r w:rsidR="00357466" w:rsidRPr="009A286D">
        <w:rPr>
          <w:rFonts w:eastAsiaTheme="majorEastAsia" w:cs="Times New Roman"/>
          <w:b/>
          <w:sz w:val="28"/>
          <w:szCs w:val="26"/>
        </w:rPr>
        <w:t>:</w:t>
      </w:r>
      <w:bookmarkEnd w:id="160"/>
      <w:bookmarkEnd w:id="161"/>
      <w:r w:rsidRPr="009A286D">
        <w:rPr>
          <w:rFonts w:eastAsiaTheme="majorEastAsia" w:cs="Times New Roman"/>
          <w:b/>
          <w:sz w:val="28"/>
          <w:szCs w:val="26"/>
        </w:rPr>
        <w:t xml:space="preserve"> </w:t>
      </w:r>
    </w:p>
    <w:p w:rsidR="009B1B8C" w:rsidRPr="00357466" w:rsidRDefault="009B1B8C" w:rsidP="00357466">
      <w:pPr>
        <w:pStyle w:val="Odstavecseseznamem"/>
        <w:numPr>
          <w:ilvl w:val="0"/>
          <w:numId w:val="49"/>
        </w:numPr>
        <w:spacing w:after="0"/>
        <w:rPr>
          <w:rFonts w:cs="Times New Roman"/>
        </w:rPr>
      </w:pPr>
      <w:r w:rsidRPr="00357466">
        <w:t>Rozhodnutí Nejvyššího soudu Československé republiky ze dne 7. prosince 1928, sp. zn. Rv I 741/28</w:t>
      </w:r>
    </w:p>
    <w:p w:rsidR="00FD078B" w:rsidRPr="00357466" w:rsidRDefault="00FD078B" w:rsidP="00357466">
      <w:pPr>
        <w:pStyle w:val="Odstavecseseznamem"/>
        <w:numPr>
          <w:ilvl w:val="0"/>
          <w:numId w:val="49"/>
        </w:numPr>
        <w:spacing w:after="0"/>
        <w:rPr>
          <w:rFonts w:cs="Times New Roman"/>
        </w:rPr>
      </w:pPr>
      <w:r w:rsidRPr="00357466">
        <w:rPr>
          <w:rFonts w:cs="Times New Roman"/>
        </w:rPr>
        <w:t xml:space="preserve"> Usnesení Nejvyššího soudu ze dne 22. 5. 2009, sp. zn. 21 Cdo 149/2008</w:t>
      </w:r>
    </w:p>
    <w:p w:rsidR="007A1128" w:rsidRPr="00357466" w:rsidRDefault="00FD078B" w:rsidP="00357466">
      <w:pPr>
        <w:pStyle w:val="Textpoznpodarou"/>
        <w:numPr>
          <w:ilvl w:val="0"/>
          <w:numId w:val="49"/>
        </w:numPr>
        <w:spacing w:line="360" w:lineRule="auto"/>
        <w:rPr>
          <w:sz w:val="24"/>
          <w:szCs w:val="24"/>
        </w:rPr>
      </w:pPr>
      <w:r w:rsidRPr="00357466">
        <w:rPr>
          <w:sz w:val="24"/>
          <w:szCs w:val="24"/>
        </w:rPr>
        <w:t>Rozsudek Nejvyššího soudu ze dne 14. 3. 2001, sp. zn. 21 Cdo 1351/2000.</w:t>
      </w:r>
    </w:p>
    <w:p w:rsidR="00CA1597" w:rsidRPr="00357466" w:rsidRDefault="00CA1597" w:rsidP="00357466">
      <w:pPr>
        <w:pStyle w:val="Textpoznpodarou"/>
        <w:numPr>
          <w:ilvl w:val="0"/>
          <w:numId w:val="49"/>
        </w:numPr>
        <w:spacing w:line="360" w:lineRule="auto"/>
        <w:rPr>
          <w:sz w:val="24"/>
          <w:szCs w:val="24"/>
        </w:rPr>
      </w:pPr>
      <w:r w:rsidRPr="00357466">
        <w:rPr>
          <w:sz w:val="24"/>
          <w:szCs w:val="24"/>
        </w:rPr>
        <w:t>Usnesení Městského soudu v Praze č.j. 24 Co 35/2001-80 z 28. 2. 2001.</w:t>
      </w:r>
    </w:p>
    <w:p w:rsidR="00D74226" w:rsidRPr="00357466" w:rsidRDefault="009B1B8C" w:rsidP="00357466">
      <w:pPr>
        <w:pStyle w:val="Odstavecseseznamem"/>
        <w:numPr>
          <w:ilvl w:val="0"/>
          <w:numId w:val="49"/>
        </w:numPr>
        <w:rPr>
          <w:rFonts w:cs="Times New Roman"/>
        </w:rPr>
      </w:pPr>
      <w:r w:rsidRPr="00357466">
        <w:rPr>
          <w:rFonts w:cs="Times New Roman"/>
        </w:rPr>
        <w:t>Usnesení Nejvyššího soudu ze dne 22. 5. 2009, sp. zn. 21 Cdo 149/2008.</w:t>
      </w:r>
    </w:p>
    <w:p w:rsidR="009B1B8C" w:rsidRPr="00357466" w:rsidRDefault="009B1B8C" w:rsidP="00357466">
      <w:pPr>
        <w:pStyle w:val="Odstavecseseznamem"/>
        <w:numPr>
          <w:ilvl w:val="0"/>
          <w:numId w:val="49"/>
        </w:numPr>
        <w:rPr>
          <w:rFonts w:cs="Times New Roman"/>
        </w:rPr>
      </w:pPr>
      <w:r w:rsidRPr="00357466">
        <w:t>Usnesení Krajského soudu v Brně ze dne 12. prosince 1997, sp. zn. 18 Co 60/97.</w:t>
      </w:r>
    </w:p>
    <w:p w:rsidR="009B1B8C" w:rsidRPr="00357466" w:rsidRDefault="009B1B8C" w:rsidP="00357466">
      <w:pPr>
        <w:pStyle w:val="Odstavecseseznamem"/>
        <w:numPr>
          <w:ilvl w:val="0"/>
          <w:numId w:val="49"/>
        </w:numPr>
      </w:pPr>
      <w:r w:rsidRPr="00357466">
        <w:t>Usnesení Nejvyššího soudu ze dne 30. srpna 2006, sp. zn. 30 Cdo 2873/2005.</w:t>
      </w:r>
    </w:p>
    <w:p w:rsidR="000D18DB" w:rsidRPr="00357466" w:rsidRDefault="000D18DB" w:rsidP="00357466">
      <w:pPr>
        <w:pStyle w:val="Odstavecseseznamem"/>
        <w:numPr>
          <w:ilvl w:val="0"/>
          <w:numId w:val="49"/>
        </w:numPr>
        <w:rPr>
          <w:rFonts w:cs="Times New Roman"/>
        </w:rPr>
      </w:pPr>
      <w:r w:rsidRPr="00357466">
        <w:t>Rozsudek Nejvyššího soudu ze dne 15. září 2016, sp. zn. 21 Cdo 5543/2015.</w:t>
      </w:r>
    </w:p>
    <w:p w:rsidR="000D18DB" w:rsidRPr="00357466" w:rsidRDefault="000D18DB" w:rsidP="00357466">
      <w:pPr>
        <w:pStyle w:val="Odstavecseseznamem"/>
        <w:numPr>
          <w:ilvl w:val="0"/>
          <w:numId w:val="49"/>
        </w:numPr>
        <w:spacing w:after="0"/>
        <w:rPr>
          <w:rFonts w:cs="Times New Roman"/>
        </w:rPr>
      </w:pPr>
      <w:r w:rsidRPr="00357466">
        <w:t>Usnesení Nejvyššího soudu ze dne 29. srpna 2013, sp. zn. 21 Cdo 2242/2012.</w:t>
      </w:r>
    </w:p>
    <w:p w:rsidR="000D18DB" w:rsidRPr="00357466" w:rsidRDefault="000D18DB" w:rsidP="00357466">
      <w:pPr>
        <w:pStyle w:val="Textpoznpodarou"/>
        <w:numPr>
          <w:ilvl w:val="0"/>
          <w:numId w:val="49"/>
        </w:numPr>
        <w:spacing w:line="360" w:lineRule="auto"/>
        <w:rPr>
          <w:sz w:val="24"/>
          <w:szCs w:val="24"/>
        </w:rPr>
      </w:pPr>
      <w:r w:rsidRPr="00357466">
        <w:rPr>
          <w:sz w:val="24"/>
          <w:szCs w:val="24"/>
        </w:rPr>
        <w:t xml:space="preserve">Usnesení Nejvyššího soudu ze dne 22. června 2016, sp. zn. 21 Cdo 3074/2015. </w:t>
      </w:r>
    </w:p>
    <w:p w:rsidR="000D18DB" w:rsidRPr="00357466" w:rsidRDefault="000D18DB" w:rsidP="00357466">
      <w:pPr>
        <w:pStyle w:val="Odstavecseseznamem"/>
        <w:spacing w:after="0"/>
        <w:rPr>
          <w:rFonts w:cs="Times New Roman"/>
        </w:rPr>
      </w:pPr>
    </w:p>
    <w:p w:rsidR="00E9636E" w:rsidRPr="009A286D" w:rsidRDefault="00E9636E" w:rsidP="009A286D">
      <w:pPr>
        <w:rPr>
          <w:rFonts w:eastAsiaTheme="majorEastAsia" w:cs="Times New Roman"/>
          <w:b/>
          <w:sz w:val="28"/>
          <w:szCs w:val="26"/>
        </w:rPr>
      </w:pPr>
      <w:bookmarkStart w:id="162" w:name="_Toc60829505"/>
      <w:bookmarkStart w:id="163" w:name="_Toc60829633"/>
      <w:r w:rsidRPr="009A286D">
        <w:rPr>
          <w:rFonts w:eastAsiaTheme="majorEastAsia" w:cs="Times New Roman"/>
          <w:b/>
          <w:sz w:val="28"/>
          <w:szCs w:val="26"/>
        </w:rPr>
        <w:t>Internetové zdroje</w:t>
      </w:r>
      <w:r w:rsidR="00357466" w:rsidRPr="009A286D">
        <w:rPr>
          <w:rFonts w:eastAsiaTheme="majorEastAsia" w:cs="Times New Roman"/>
          <w:b/>
          <w:sz w:val="28"/>
          <w:szCs w:val="26"/>
        </w:rPr>
        <w:t>:</w:t>
      </w:r>
      <w:bookmarkEnd w:id="162"/>
      <w:bookmarkEnd w:id="163"/>
    </w:p>
    <w:p w:rsidR="00DE6EAA" w:rsidRPr="00357466" w:rsidRDefault="00DE6EAA" w:rsidP="00357466">
      <w:pPr>
        <w:pStyle w:val="Odstavecseseznamem"/>
        <w:numPr>
          <w:ilvl w:val="0"/>
          <w:numId w:val="18"/>
        </w:numPr>
        <w:rPr>
          <w:rFonts w:cs="Times New Roman"/>
          <w:szCs w:val="24"/>
        </w:rPr>
      </w:pPr>
      <w:r w:rsidRPr="00357466">
        <w:rPr>
          <w:szCs w:val="24"/>
        </w:rPr>
        <w:t xml:space="preserve">Důvodová zpráva k zákonu č. 89/2012 Sb., občanský zákoník, ve znění pozdějších předpisů. Dostupné též na &lt;http://obcanskyzakonik.justice.cz/images/pdf/Duvodova-zprava-NOZ-konsolidovana-verze.pdf&gt;.  </w:t>
      </w:r>
    </w:p>
    <w:p w:rsidR="00942BFF" w:rsidRPr="00354643" w:rsidRDefault="00942BFF" w:rsidP="00354643">
      <w:pPr>
        <w:pStyle w:val="Nadpis1"/>
      </w:pPr>
      <w:bookmarkStart w:id="164" w:name="_Toc60829506"/>
      <w:bookmarkStart w:id="165" w:name="_Toc60829634"/>
      <w:bookmarkStart w:id="166" w:name="_Toc60994678"/>
      <w:r>
        <w:lastRenderedPageBreak/>
        <w:t>Shrnutí práce v českém a anglickém jazyce</w:t>
      </w:r>
      <w:bookmarkEnd w:id="164"/>
      <w:bookmarkEnd w:id="165"/>
      <w:bookmarkEnd w:id="166"/>
      <w:r>
        <w:t xml:space="preserve"> </w:t>
      </w:r>
    </w:p>
    <w:p w:rsidR="00942BFF" w:rsidRDefault="00357466" w:rsidP="00354643">
      <w:pPr>
        <w:ind w:left="360" w:firstLine="348"/>
        <w:rPr>
          <w:rFonts w:cs="Times New Roman"/>
        </w:rPr>
      </w:pPr>
      <w:r>
        <w:rPr>
          <w:rFonts w:cs="Times New Roman"/>
        </w:rPr>
        <w:t>Dipl</w:t>
      </w:r>
      <w:r w:rsidR="00354643">
        <w:rPr>
          <w:rFonts w:cs="Times New Roman"/>
        </w:rPr>
        <w:t>o</w:t>
      </w:r>
      <w:r>
        <w:rPr>
          <w:rFonts w:cs="Times New Roman"/>
        </w:rPr>
        <w:t>mová</w:t>
      </w:r>
      <w:r w:rsidR="00354643">
        <w:rPr>
          <w:rFonts w:cs="Times New Roman"/>
        </w:rPr>
        <w:t xml:space="preserve"> práce se zabývá úpravou práva na pozůstalost a institutu dědické nezpůsobilosti. Popisuje jejich historický vývoj, změny a vliv na současnou právní úpravu. Podrobně rozebírá dědickou nezpůsobilost v současné právní úpravě, kde byly </w:t>
      </w:r>
      <w:r w:rsidR="00254D01">
        <w:rPr>
          <w:rFonts w:cs="Times New Roman"/>
        </w:rPr>
        <w:t>specifikovány</w:t>
      </w:r>
      <w:r w:rsidR="00354643">
        <w:rPr>
          <w:rFonts w:cs="Times New Roman"/>
        </w:rPr>
        <w:t xml:space="preserve"> původní důvody nezpůsobilosti</w:t>
      </w:r>
      <w:r w:rsidR="00254D01">
        <w:rPr>
          <w:rFonts w:cs="Times New Roman"/>
        </w:rPr>
        <w:t>, díky čemuž byla jejich působnost rozšířena. Dědická nezpůsobilost byla také rozšířena</w:t>
      </w:r>
      <w:r w:rsidR="00354643">
        <w:rPr>
          <w:rFonts w:cs="Times New Roman"/>
        </w:rPr>
        <w:t xml:space="preserve"> </w:t>
      </w:r>
      <w:r w:rsidR="00254D01">
        <w:rPr>
          <w:rFonts w:cs="Times New Roman"/>
        </w:rPr>
        <w:t>o</w:t>
      </w:r>
      <w:r w:rsidR="00354643">
        <w:rPr>
          <w:rFonts w:cs="Times New Roman"/>
        </w:rPr>
        <w:t xml:space="preserve"> dva další </w:t>
      </w:r>
      <w:r w:rsidR="0010592F">
        <w:rPr>
          <w:rFonts w:cs="Times New Roman"/>
        </w:rPr>
        <w:t>důvody nezpůsobi</w:t>
      </w:r>
      <w:r w:rsidR="00254D01">
        <w:rPr>
          <w:rFonts w:cs="Times New Roman"/>
        </w:rPr>
        <w:t>lo</w:t>
      </w:r>
      <w:r w:rsidR="0010592F">
        <w:rPr>
          <w:rFonts w:cs="Times New Roman"/>
        </w:rPr>
        <w:t>s</w:t>
      </w:r>
      <w:r w:rsidR="00254D01">
        <w:rPr>
          <w:rFonts w:cs="Times New Roman"/>
        </w:rPr>
        <w:t>ti</w:t>
      </w:r>
      <w:r w:rsidR="00354643">
        <w:rPr>
          <w:rFonts w:cs="Times New Roman"/>
        </w:rPr>
        <w:t xml:space="preserve">. Cílem této práce bylo zhodnotit tuto novou úpravu a posoudit zda je dostatečná, či zda potřebuje změny a doplnění. </w:t>
      </w:r>
    </w:p>
    <w:p w:rsidR="00942BFF" w:rsidRDefault="00942BFF" w:rsidP="00E9636E">
      <w:pPr>
        <w:ind w:left="360"/>
        <w:rPr>
          <w:rFonts w:cs="Times New Roman"/>
        </w:rPr>
      </w:pPr>
    </w:p>
    <w:p w:rsidR="00942BFF" w:rsidRDefault="00354643" w:rsidP="006F329C">
      <w:pPr>
        <w:ind w:left="360" w:firstLine="348"/>
        <w:rPr>
          <w:rFonts w:cs="Times New Roman"/>
        </w:rPr>
      </w:pPr>
      <w:r>
        <w:rPr>
          <w:rFonts w:cs="Times New Roman"/>
        </w:rPr>
        <w:t xml:space="preserve">This thesis in focused on </w:t>
      </w:r>
      <w:r w:rsidR="00254D01">
        <w:rPr>
          <w:rFonts w:cs="Times New Roman"/>
        </w:rPr>
        <w:t>legislation</w:t>
      </w:r>
      <w:r>
        <w:rPr>
          <w:rFonts w:cs="Times New Roman"/>
        </w:rPr>
        <w:t xml:space="preserve"> of the right to an inheritance and on </w:t>
      </w:r>
      <w:r>
        <w:t xml:space="preserve">hereditary incapacity. It describes its historical development, changes a the influence on the curent </w:t>
      </w:r>
      <w:r w:rsidR="00254D01">
        <w:t>legislation</w:t>
      </w:r>
      <w:r>
        <w:t xml:space="preserve">. </w:t>
      </w:r>
      <w:r w:rsidR="00254D01">
        <w:t>Furthermore the thesis describes the hereditory incapacity in detail in the</w:t>
      </w:r>
      <w:r w:rsidR="006F329C">
        <w:t xml:space="preserve"> curent legislation, in which w</w:t>
      </w:r>
      <w:r w:rsidR="00254D01">
        <w:t>ere the original causes for incapacity to inherit specified</w:t>
      </w:r>
      <w:r w:rsidR="006F329C">
        <w:t xml:space="preserve"> and their</w:t>
      </w:r>
      <w:r w:rsidR="00254D01">
        <w:t xml:space="preserve"> scope was expanded. The institute was also extended by the two new cause</w:t>
      </w:r>
      <w:r w:rsidR="006F329C">
        <w:t>s. The goal of this thesis was t</w:t>
      </w:r>
      <w:r w:rsidR="00254D01">
        <w:t xml:space="preserve">o evaluace and judge the new legislation and to determine if it needs changes or replenishment. </w:t>
      </w:r>
    </w:p>
    <w:p w:rsidR="00942BFF" w:rsidRDefault="00942BFF" w:rsidP="00E9636E">
      <w:pPr>
        <w:ind w:left="360"/>
        <w:rPr>
          <w:rFonts w:cs="Times New Roman"/>
        </w:rPr>
      </w:pPr>
    </w:p>
    <w:p w:rsidR="00942BFF" w:rsidRDefault="00942BFF" w:rsidP="00E9636E">
      <w:pPr>
        <w:ind w:left="360"/>
        <w:rPr>
          <w:rFonts w:cs="Times New Roman"/>
        </w:rPr>
      </w:pPr>
    </w:p>
    <w:p w:rsidR="00942BFF" w:rsidRDefault="00942BFF" w:rsidP="00E9636E">
      <w:pPr>
        <w:ind w:left="360"/>
        <w:rPr>
          <w:rFonts w:cs="Times New Roman"/>
        </w:rPr>
      </w:pPr>
    </w:p>
    <w:p w:rsidR="00942BFF" w:rsidRDefault="00942BFF" w:rsidP="00E9636E">
      <w:pPr>
        <w:ind w:left="360"/>
        <w:rPr>
          <w:rFonts w:cs="Times New Roman"/>
        </w:rPr>
      </w:pPr>
    </w:p>
    <w:p w:rsidR="00942BFF" w:rsidRDefault="00942BFF" w:rsidP="00E9636E">
      <w:pPr>
        <w:ind w:left="360"/>
        <w:rPr>
          <w:rFonts w:cs="Times New Roman"/>
        </w:rPr>
      </w:pPr>
    </w:p>
    <w:p w:rsidR="00942BFF" w:rsidRDefault="00942BFF" w:rsidP="00E9636E">
      <w:pPr>
        <w:ind w:left="360"/>
        <w:rPr>
          <w:rFonts w:cs="Times New Roman"/>
        </w:rPr>
      </w:pPr>
    </w:p>
    <w:p w:rsidR="00942BFF" w:rsidRDefault="00942BFF" w:rsidP="00E9636E">
      <w:pPr>
        <w:ind w:left="360"/>
        <w:rPr>
          <w:rFonts w:cs="Times New Roman"/>
        </w:rPr>
      </w:pPr>
    </w:p>
    <w:p w:rsidR="00942BFF" w:rsidRDefault="00942BFF" w:rsidP="00E9636E">
      <w:pPr>
        <w:ind w:left="360"/>
        <w:rPr>
          <w:rFonts w:cs="Times New Roman"/>
        </w:rPr>
      </w:pPr>
    </w:p>
    <w:p w:rsidR="00942BFF" w:rsidRDefault="00942BFF" w:rsidP="00E9636E">
      <w:pPr>
        <w:ind w:left="360"/>
        <w:rPr>
          <w:rFonts w:cs="Times New Roman"/>
        </w:rPr>
      </w:pPr>
    </w:p>
    <w:p w:rsidR="00942BFF" w:rsidRDefault="00942BFF" w:rsidP="00E9636E">
      <w:pPr>
        <w:ind w:left="360"/>
        <w:rPr>
          <w:rFonts w:cs="Times New Roman"/>
        </w:rPr>
      </w:pPr>
    </w:p>
    <w:p w:rsidR="00942BFF" w:rsidRDefault="00942BFF" w:rsidP="00E9636E">
      <w:pPr>
        <w:ind w:left="360"/>
        <w:rPr>
          <w:rFonts w:cs="Times New Roman"/>
        </w:rPr>
      </w:pPr>
    </w:p>
    <w:p w:rsidR="00942BFF" w:rsidRDefault="00942BFF" w:rsidP="00942BFF">
      <w:pPr>
        <w:pStyle w:val="Nadpis1"/>
      </w:pPr>
      <w:bookmarkStart w:id="167" w:name="_Toc60829507"/>
      <w:bookmarkStart w:id="168" w:name="_Toc60829635"/>
      <w:bookmarkStart w:id="169" w:name="_Toc60994679"/>
      <w:r>
        <w:lastRenderedPageBreak/>
        <w:t>Seznam klíčových slov v českém a anglickém jazyce</w:t>
      </w:r>
      <w:bookmarkEnd w:id="167"/>
      <w:bookmarkEnd w:id="168"/>
      <w:bookmarkEnd w:id="169"/>
    </w:p>
    <w:p w:rsidR="00B568EC" w:rsidRDefault="00B568EC" w:rsidP="00B568EC">
      <w:r>
        <w:tab/>
        <w:t>Dědické právo, pozůstalost, zůstavitel, dědic, dědická nezpůsobilost, poslední vůle, trestný čin, domácí násilí, rodičovská odpovědnost, prominutí činu.</w:t>
      </w:r>
    </w:p>
    <w:p w:rsidR="00B568EC" w:rsidRDefault="00B568EC" w:rsidP="00B568EC">
      <w:r>
        <w:tab/>
        <w:t xml:space="preserve">Inheritance law, inheritance, testator, heir, incapacity to inherit, testament, crime, domestic violence, parental responsibility, remission. </w:t>
      </w:r>
    </w:p>
    <w:p w:rsidR="00B568EC" w:rsidRPr="00B568EC" w:rsidRDefault="00B568EC" w:rsidP="00B568EC"/>
    <w:sectPr w:rsidR="00B568EC" w:rsidRPr="00B568EC" w:rsidSect="00941935">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74" w:rsidRDefault="00352274" w:rsidP="00272B0D">
      <w:pPr>
        <w:spacing w:after="0" w:line="240" w:lineRule="auto"/>
      </w:pPr>
      <w:r>
        <w:separator/>
      </w:r>
    </w:p>
  </w:endnote>
  <w:endnote w:type="continuationSeparator" w:id="1">
    <w:p w:rsidR="00352274" w:rsidRDefault="00352274" w:rsidP="00272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D7" w:rsidRDefault="005C45D7">
    <w:pPr>
      <w:pStyle w:val="Zpat"/>
      <w:jc w:val="right"/>
    </w:pPr>
  </w:p>
  <w:p w:rsidR="005C45D7" w:rsidRDefault="005C45D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D7" w:rsidRDefault="005C45D7">
    <w:pPr>
      <w:pStyle w:val="Zpat"/>
      <w:jc w:val="right"/>
    </w:pPr>
  </w:p>
  <w:p w:rsidR="005C45D7" w:rsidRDefault="005C45D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085250"/>
      <w:docPartObj>
        <w:docPartGallery w:val="Page Numbers (Bottom of Page)"/>
        <w:docPartUnique/>
      </w:docPartObj>
    </w:sdtPr>
    <w:sdtContent>
      <w:p w:rsidR="005C45D7" w:rsidRDefault="00C92A99">
        <w:pPr>
          <w:pStyle w:val="Zpat"/>
          <w:jc w:val="right"/>
        </w:pPr>
        <w:fldSimple w:instr=" PAGE   \* MERGEFORMAT ">
          <w:r w:rsidR="00CA3D5C">
            <w:rPr>
              <w:noProof/>
            </w:rPr>
            <w:t>50</w:t>
          </w:r>
        </w:fldSimple>
      </w:p>
    </w:sdtContent>
  </w:sdt>
  <w:p w:rsidR="005C45D7" w:rsidRDefault="005C45D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74" w:rsidRDefault="00352274" w:rsidP="00272B0D">
      <w:pPr>
        <w:spacing w:after="0" w:line="240" w:lineRule="auto"/>
      </w:pPr>
      <w:r>
        <w:separator/>
      </w:r>
    </w:p>
  </w:footnote>
  <w:footnote w:type="continuationSeparator" w:id="1">
    <w:p w:rsidR="00352274" w:rsidRDefault="00352274" w:rsidP="00272B0D">
      <w:pPr>
        <w:spacing w:after="0" w:line="240" w:lineRule="auto"/>
      </w:pPr>
      <w:r>
        <w:continuationSeparator/>
      </w:r>
    </w:p>
  </w:footnote>
  <w:footnote w:id="2">
    <w:p w:rsidR="005C45D7" w:rsidRDefault="005C45D7">
      <w:pPr>
        <w:pStyle w:val="Textpoznpodarou"/>
      </w:pPr>
      <w:r>
        <w:rPr>
          <w:rStyle w:val="Znakapoznpodarou"/>
        </w:rPr>
        <w:footnoteRef/>
      </w:r>
      <w:r>
        <w:t xml:space="preserve"> </w:t>
      </w:r>
      <w:r w:rsidRPr="0083483E">
        <w:t>KINCL, Jaromír, UFRUS, Valentin, SKŘEJPEK, Michal. Římské právo. Praha: C. H. Beck, 1995. s. 298 -299.</w:t>
      </w:r>
    </w:p>
  </w:footnote>
  <w:footnote w:id="3">
    <w:p w:rsidR="005C45D7" w:rsidRDefault="005C45D7">
      <w:pPr>
        <w:pStyle w:val="Textpoznpodarou"/>
      </w:pPr>
      <w:r>
        <w:rPr>
          <w:rStyle w:val="Znakapoznpodarou"/>
        </w:rPr>
        <w:footnoteRef/>
      </w:r>
      <w:r>
        <w:t xml:space="preserve">  Ústavní zákon č. 2/1993 Sb., Listina základních práv a svobod, ve znění pozdějších předpisů.</w:t>
      </w:r>
    </w:p>
  </w:footnote>
  <w:footnote w:id="4">
    <w:p w:rsidR="005C45D7" w:rsidRDefault="005C45D7">
      <w:pPr>
        <w:pStyle w:val="Textpoznpodarou"/>
      </w:pPr>
      <w:r>
        <w:rPr>
          <w:rStyle w:val="Znakapoznpodarou"/>
        </w:rPr>
        <w:footnoteRef/>
      </w:r>
      <w:r>
        <w:t xml:space="preserve"> </w:t>
      </w:r>
      <w:r w:rsidRPr="005C303B">
        <w:t>Zákon č. 89/2012 Sb., občanský zákoník, ve znění pozdějších předpisů</w:t>
      </w:r>
      <w:r>
        <w:t>.</w:t>
      </w:r>
    </w:p>
  </w:footnote>
  <w:footnote w:id="5">
    <w:p w:rsidR="005C45D7" w:rsidRPr="005C303B" w:rsidRDefault="005C45D7" w:rsidP="00833DFB">
      <w:pPr>
        <w:spacing w:after="0" w:line="240" w:lineRule="auto"/>
        <w:rPr>
          <w:rFonts w:cs="Times New Roman"/>
          <w:sz w:val="20"/>
          <w:szCs w:val="20"/>
        </w:rPr>
      </w:pPr>
      <w:r w:rsidRPr="005C303B">
        <w:rPr>
          <w:rStyle w:val="Znakapoznpodarou"/>
          <w:rFonts w:cs="Times New Roman"/>
          <w:sz w:val="20"/>
          <w:szCs w:val="20"/>
        </w:rPr>
        <w:footnoteRef/>
      </w:r>
      <w:r>
        <w:rPr>
          <w:sz w:val="20"/>
          <w:szCs w:val="20"/>
        </w:rPr>
        <w:t xml:space="preserve"> Tamtéž.</w:t>
      </w:r>
    </w:p>
  </w:footnote>
  <w:footnote w:id="6">
    <w:p w:rsidR="005C45D7" w:rsidRPr="005C303B" w:rsidRDefault="005C45D7" w:rsidP="00833DFB">
      <w:pPr>
        <w:spacing w:after="0" w:line="240" w:lineRule="auto"/>
        <w:ind w:left="142" w:hanging="142"/>
        <w:rPr>
          <w:rFonts w:cs="Times New Roman"/>
          <w:sz w:val="20"/>
          <w:szCs w:val="20"/>
        </w:rPr>
      </w:pPr>
      <w:r w:rsidRPr="005C303B">
        <w:rPr>
          <w:rStyle w:val="Znakapoznpodarou"/>
          <w:rFonts w:cs="Times New Roman"/>
          <w:sz w:val="20"/>
          <w:szCs w:val="20"/>
        </w:rPr>
        <w:footnoteRef/>
      </w:r>
      <w:r w:rsidRPr="005C303B">
        <w:rPr>
          <w:rFonts w:cs="Times New Roman"/>
          <w:sz w:val="20"/>
          <w:szCs w:val="20"/>
        </w:rPr>
        <w:t xml:space="preserve"> </w:t>
      </w:r>
      <w:r>
        <w:rPr>
          <w:rFonts w:cs="Times New Roman"/>
          <w:sz w:val="20"/>
          <w:szCs w:val="20"/>
        </w:rPr>
        <w:t xml:space="preserve">FIALA, Roman, BEEROVÁ, Kamila. In </w:t>
      </w:r>
      <w:r w:rsidRPr="005C303B">
        <w:rPr>
          <w:rFonts w:cs="Times New Roman"/>
          <w:sz w:val="20"/>
          <w:szCs w:val="20"/>
        </w:rPr>
        <w:t>FIALA, Roman, DRÁPAL, Ljubomír a kol</w:t>
      </w:r>
      <w:r w:rsidRPr="005C303B">
        <w:rPr>
          <w:rFonts w:cs="Times New Roman"/>
          <w:i/>
          <w:sz w:val="20"/>
          <w:szCs w:val="20"/>
        </w:rPr>
        <w:t>. Občanský zákoník IV. Dědické právo (§ 1475 – 1720)</w:t>
      </w:r>
      <w:r w:rsidRPr="005C303B">
        <w:rPr>
          <w:rFonts w:cs="Times New Roman"/>
          <w:sz w:val="20"/>
          <w:szCs w:val="20"/>
        </w:rPr>
        <w:t>. 1. vydání. Praha: C. H. Beck, 2015. s. 6</w:t>
      </w:r>
      <w:r>
        <w:rPr>
          <w:rFonts w:cs="Times New Roman"/>
          <w:sz w:val="20"/>
          <w:szCs w:val="20"/>
        </w:rPr>
        <w:t xml:space="preserve"> (§ 1475 OZ).</w:t>
      </w:r>
    </w:p>
  </w:footnote>
  <w:footnote w:id="7">
    <w:p w:rsidR="005C45D7" w:rsidRPr="005C303B" w:rsidRDefault="005C45D7" w:rsidP="00833DFB">
      <w:pPr>
        <w:spacing w:after="0" w:line="240" w:lineRule="auto"/>
        <w:rPr>
          <w:rFonts w:cs="Times New Roman"/>
          <w:sz w:val="20"/>
          <w:szCs w:val="20"/>
        </w:rPr>
      </w:pPr>
      <w:r w:rsidRPr="005C303B">
        <w:rPr>
          <w:rStyle w:val="Znakapoznpodarou"/>
          <w:rFonts w:cs="Times New Roman"/>
          <w:sz w:val="20"/>
          <w:szCs w:val="20"/>
        </w:rPr>
        <w:footnoteRef/>
      </w:r>
      <w:r w:rsidRPr="005C303B">
        <w:rPr>
          <w:rFonts w:cs="Times New Roman"/>
          <w:sz w:val="20"/>
          <w:szCs w:val="20"/>
        </w:rPr>
        <w:t xml:space="preserve"> Zákon č. 292/2013 Sb., zákon o zvláštních řízeních soudních, ve znění pozdějších předpisů</w:t>
      </w:r>
      <w:r>
        <w:rPr>
          <w:rFonts w:cs="Times New Roman"/>
          <w:sz w:val="20"/>
          <w:szCs w:val="20"/>
        </w:rPr>
        <w:t>.</w:t>
      </w:r>
    </w:p>
  </w:footnote>
  <w:footnote w:id="8">
    <w:p w:rsidR="005C45D7" w:rsidRPr="002247E8" w:rsidRDefault="005C45D7" w:rsidP="00833DFB">
      <w:pPr>
        <w:spacing w:after="0" w:line="240" w:lineRule="auto"/>
        <w:ind w:left="142" w:hanging="142"/>
        <w:rPr>
          <w:rFonts w:cs="Times New Roman"/>
          <w:sz w:val="20"/>
          <w:szCs w:val="20"/>
        </w:rPr>
      </w:pPr>
      <w:r w:rsidRPr="005C303B">
        <w:rPr>
          <w:rStyle w:val="Znakapoznpodarou"/>
          <w:rFonts w:cs="Times New Roman"/>
          <w:sz w:val="20"/>
          <w:szCs w:val="20"/>
        </w:rPr>
        <w:footnoteRef/>
      </w:r>
      <w:r>
        <w:rPr>
          <w:rFonts w:cs="Times New Roman"/>
          <w:sz w:val="20"/>
          <w:szCs w:val="20"/>
        </w:rPr>
        <w:t xml:space="preserve"> </w:t>
      </w:r>
      <w:r w:rsidRPr="005B3110">
        <w:rPr>
          <w:sz w:val="20"/>
          <w:szCs w:val="20"/>
        </w:rPr>
        <w:t xml:space="preserve">DUDA, Petr. In </w:t>
      </w:r>
      <w:r w:rsidRPr="005B3110">
        <w:rPr>
          <w:rFonts w:cs="Times New Roman"/>
          <w:sz w:val="20"/>
          <w:szCs w:val="20"/>
        </w:rPr>
        <w:t>PETROV, Jan, VÝTISK, Michal, BERAN, Vladimír, a kol</w:t>
      </w:r>
      <w:r w:rsidRPr="005B3110">
        <w:rPr>
          <w:rFonts w:cs="Times New Roman"/>
          <w:i/>
          <w:sz w:val="20"/>
          <w:szCs w:val="20"/>
        </w:rPr>
        <w:t>. Občanský zákoník. Komentář 1.,</w:t>
      </w:r>
      <w:r w:rsidRPr="005B3110">
        <w:rPr>
          <w:rFonts w:cs="Times New Roman"/>
          <w:sz w:val="20"/>
          <w:szCs w:val="20"/>
        </w:rPr>
        <w:t xml:space="preserve"> 1. vydání. Praha:  C. H. Beck, 2017. s. 1454 (§ 1475 OZ)</w:t>
      </w:r>
    </w:p>
  </w:footnote>
  <w:footnote w:id="9">
    <w:p w:rsidR="005C45D7" w:rsidRPr="00833DFB" w:rsidRDefault="005C45D7" w:rsidP="00585ED5">
      <w:pPr>
        <w:spacing w:after="0" w:line="240" w:lineRule="auto"/>
        <w:rPr>
          <w:rFonts w:cs="Times New Roman"/>
          <w:sz w:val="20"/>
          <w:szCs w:val="20"/>
        </w:rPr>
      </w:pPr>
      <w:r w:rsidRPr="001E2CDB">
        <w:rPr>
          <w:rStyle w:val="Znakapoznpodarou"/>
          <w:sz w:val="20"/>
          <w:szCs w:val="20"/>
        </w:rPr>
        <w:footnoteRef/>
      </w:r>
      <w:r w:rsidRPr="001E2CDB">
        <w:rPr>
          <w:sz w:val="20"/>
          <w:szCs w:val="20"/>
        </w:rPr>
        <w:t xml:space="preserve"> </w:t>
      </w:r>
      <w:r w:rsidRPr="005B3110">
        <w:rPr>
          <w:sz w:val="20"/>
          <w:szCs w:val="20"/>
        </w:rPr>
        <w:t xml:space="preserve">DUDA, Petr. In </w:t>
      </w:r>
      <w:r w:rsidRPr="005B3110">
        <w:rPr>
          <w:rFonts w:cs="Times New Roman"/>
          <w:sz w:val="20"/>
          <w:szCs w:val="20"/>
        </w:rPr>
        <w:t>PETROV, Jan, VÝTISK, Michal, BERAN, Vladimír, a kol</w:t>
      </w:r>
      <w:r w:rsidRPr="005B3110">
        <w:rPr>
          <w:rFonts w:cs="Times New Roman"/>
          <w:i/>
          <w:sz w:val="20"/>
          <w:szCs w:val="20"/>
        </w:rPr>
        <w:t>. Občanský zákoník. Komentář 1.,</w:t>
      </w:r>
      <w:r w:rsidRPr="005B3110">
        <w:rPr>
          <w:rFonts w:cs="Times New Roman"/>
          <w:sz w:val="20"/>
          <w:szCs w:val="20"/>
        </w:rPr>
        <w:t xml:space="preserve"> 1. vydání. Praha:  C. H. Beck, 2017. s. 1454 (§ 1475 OZ)</w:t>
      </w:r>
    </w:p>
  </w:footnote>
  <w:footnote w:id="10">
    <w:p w:rsidR="005C45D7" w:rsidRPr="00C0106C" w:rsidRDefault="005C45D7" w:rsidP="00585ED5">
      <w:pPr>
        <w:spacing w:after="0" w:line="240" w:lineRule="auto"/>
        <w:rPr>
          <w:rFonts w:cs="Times New Roman"/>
          <w:sz w:val="20"/>
          <w:szCs w:val="20"/>
        </w:rPr>
      </w:pPr>
      <w:r w:rsidRPr="00C0106C">
        <w:rPr>
          <w:rStyle w:val="Znakapoznpodarou"/>
          <w:sz w:val="20"/>
          <w:szCs w:val="20"/>
        </w:rPr>
        <w:footnoteRef/>
      </w:r>
      <w:r>
        <w:rPr>
          <w:rFonts w:cs="Times New Roman"/>
          <w:sz w:val="20"/>
          <w:szCs w:val="20"/>
        </w:rPr>
        <w:t xml:space="preserve"> </w:t>
      </w:r>
      <w:r w:rsidRPr="00C0106C">
        <w:rPr>
          <w:rFonts w:cs="Times New Roman"/>
          <w:sz w:val="20"/>
          <w:szCs w:val="20"/>
        </w:rPr>
        <w:t>Zákon č. 946/1811 Sb., obecný zákoník občanský, ve znění císařského nařízení č. 69/1916 Ř. účinném ke dni 1. dubna 1916</w:t>
      </w:r>
      <w:r>
        <w:rPr>
          <w:rFonts w:cs="Times New Roman"/>
          <w:sz w:val="20"/>
          <w:szCs w:val="20"/>
        </w:rPr>
        <w:t>.</w:t>
      </w:r>
    </w:p>
  </w:footnote>
  <w:footnote w:id="11">
    <w:p w:rsidR="005C45D7" w:rsidRPr="004741D2" w:rsidRDefault="005C45D7" w:rsidP="00585ED5">
      <w:pPr>
        <w:spacing w:after="0" w:line="240" w:lineRule="auto"/>
        <w:rPr>
          <w:rFonts w:cs="Times New Roman"/>
          <w:b/>
          <w:bCs/>
          <w:i/>
          <w:color w:val="FF0000"/>
          <w:szCs w:val="24"/>
        </w:rPr>
      </w:pPr>
      <w:r w:rsidRPr="004741D2">
        <w:rPr>
          <w:rStyle w:val="Znakapoznpodarou"/>
          <w:sz w:val="20"/>
          <w:szCs w:val="20"/>
        </w:rPr>
        <w:footnoteRef/>
      </w:r>
      <w:r>
        <w:rPr>
          <w:sz w:val="20"/>
          <w:szCs w:val="20"/>
        </w:rPr>
        <w:t xml:space="preserve"> ROUČEK, František. In </w:t>
      </w:r>
      <w:r w:rsidRPr="004741D2">
        <w:rPr>
          <w:rFonts w:eastAsia="Times New Roman" w:cs="Times New Roman"/>
          <w:sz w:val="20"/>
          <w:szCs w:val="20"/>
          <w:lang w:eastAsia="cs-CZ"/>
        </w:rPr>
        <w:t xml:space="preserve">SEDLÁČEK, Jaromír, ROUČEK, František. </w:t>
      </w:r>
      <w:r w:rsidRPr="004741D2">
        <w:rPr>
          <w:rFonts w:cs="Times New Roman"/>
          <w:bCs/>
          <w:i/>
          <w:sz w:val="20"/>
          <w:szCs w:val="20"/>
        </w:rPr>
        <w:t>Komentář k Československému obecnému zákoníku občanskému a občanské právo platné na Slovensku a v Podkarpatské Rusi. Díl třetí.,</w:t>
      </w:r>
      <w:r w:rsidRPr="004741D2">
        <w:rPr>
          <w:rFonts w:cs="Times New Roman"/>
          <w:bCs/>
          <w:sz w:val="20"/>
          <w:szCs w:val="20"/>
        </w:rPr>
        <w:t xml:space="preserve">1. Vydání. Praha: V. Linhart, 1936. </w:t>
      </w:r>
      <w:r w:rsidRPr="00FD5152">
        <w:rPr>
          <w:rFonts w:cs="Times New Roman"/>
          <w:bCs/>
          <w:sz w:val="20"/>
          <w:szCs w:val="20"/>
        </w:rPr>
        <w:t>s. 6 – 10 (§ 531 OZO)</w:t>
      </w:r>
      <w:r>
        <w:rPr>
          <w:rFonts w:cs="Times New Roman"/>
          <w:bCs/>
          <w:sz w:val="20"/>
          <w:szCs w:val="20"/>
        </w:rPr>
        <w:t>.</w:t>
      </w:r>
    </w:p>
  </w:footnote>
  <w:footnote w:id="12">
    <w:p w:rsidR="005C45D7" w:rsidRDefault="005C45D7" w:rsidP="00833DFB">
      <w:pPr>
        <w:pStyle w:val="Textpoznpodarou"/>
      </w:pPr>
      <w:r>
        <w:rPr>
          <w:rStyle w:val="Znakapoznpodarou"/>
        </w:rPr>
        <w:footnoteRef/>
      </w:r>
      <w:r>
        <w:rPr>
          <w:rFonts w:eastAsia="Times New Roman" w:cs="Times New Roman"/>
          <w:bCs/>
          <w:iCs/>
          <w:szCs w:val="24"/>
          <w:lang w:eastAsia="cs-CZ"/>
        </w:rPr>
        <w:t xml:space="preserve"> </w:t>
      </w:r>
      <w:r w:rsidRPr="00E7080C">
        <w:rPr>
          <w:rFonts w:eastAsia="Times New Roman" w:cs="Times New Roman"/>
          <w:bCs/>
          <w:iCs/>
          <w:szCs w:val="24"/>
          <w:lang w:eastAsia="cs-CZ"/>
        </w:rPr>
        <w:t>TILSCH, E.,</w:t>
      </w:r>
      <w:r w:rsidRPr="00E7080C">
        <w:rPr>
          <w:rFonts w:eastAsia="Times New Roman" w:cs="Times New Roman"/>
          <w:szCs w:val="24"/>
          <w:lang w:eastAsia="cs-CZ"/>
        </w:rPr>
        <w:t> </w:t>
      </w:r>
      <w:r w:rsidRPr="00E7080C">
        <w:rPr>
          <w:rFonts w:eastAsia="Times New Roman" w:cs="Times New Roman"/>
          <w:i/>
          <w:szCs w:val="24"/>
          <w:lang w:eastAsia="cs-CZ"/>
        </w:rPr>
        <w:t>Dědické právo rakouské,</w:t>
      </w:r>
      <w:r w:rsidRPr="00E7080C">
        <w:rPr>
          <w:rFonts w:eastAsia="Times New Roman" w:cs="Times New Roman"/>
          <w:szCs w:val="24"/>
          <w:lang w:eastAsia="cs-CZ"/>
        </w:rPr>
        <w:t xml:space="preserve"> Pra</w:t>
      </w:r>
      <w:r>
        <w:rPr>
          <w:rFonts w:eastAsia="Times New Roman" w:cs="Times New Roman"/>
          <w:szCs w:val="24"/>
          <w:lang w:eastAsia="cs-CZ"/>
        </w:rPr>
        <w:t>ha: Bursík &amp; Kohout, 1905. s. 46-63.</w:t>
      </w:r>
    </w:p>
  </w:footnote>
  <w:footnote w:id="13">
    <w:p w:rsidR="005C45D7" w:rsidRPr="00B34E2E" w:rsidRDefault="005C45D7" w:rsidP="00585ED5">
      <w:pPr>
        <w:spacing w:after="0" w:line="240" w:lineRule="auto"/>
        <w:rPr>
          <w:rFonts w:cs="Times New Roman"/>
          <w:sz w:val="20"/>
          <w:szCs w:val="20"/>
        </w:rPr>
      </w:pPr>
      <w:r w:rsidRPr="00B34E2E">
        <w:rPr>
          <w:rStyle w:val="Znakapoznpodarou"/>
          <w:sz w:val="20"/>
          <w:szCs w:val="20"/>
        </w:rPr>
        <w:footnoteRef/>
      </w:r>
      <w:r>
        <w:rPr>
          <w:sz w:val="20"/>
          <w:szCs w:val="20"/>
        </w:rPr>
        <w:t xml:space="preserve"> FIALA, Roman, BEEROVÁ, Kamila. In </w:t>
      </w:r>
      <w:r w:rsidRPr="00B34E2E">
        <w:rPr>
          <w:rFonts w:cs="Times New Roman"/>
          <w:sz w:val="20"/>
          <w:szCs w:val="20"/>
        </w:rPr>
        <w:t>FIALA, Roman, DRÁPAL, Ljubomír a kol</w:t>
      </w:r>
      <w:r w:rsidRPr="00B34E2E">
        <w:rPr>
          <w:rFonts w:cs="Times New Roman"/>
          <w:i/>
          <w:sz w:val="20"/>
          <w:szCs w:val="20"/>
        </w:rPr>
        <w:t>. Občanský zákoník IV. Dědické právo (§ 1475 – 1720)</w:t>
      </w:r>
      <w:r w:rsidRPr="00B34E2E">
        <w:rPr>
          <w:rFonts w:cs="Times New Roman"/>
          <w:sz w:val="20"/>
          <w:szCs w:val="20"/>
        </w:rPr>
        <w:t>. 1. vydání. Praha: C. H. Be</w:t>
      </w:r>
      <w:r>
        <w:rPr>
          <w:rFonts w:cs="Times New Roman"/>
          <w:sz w:val="20"/>
          <w:szCs w:val="20"/>
        </w:rPr>
        <w:t>ck, 2015. s. 4 (§ 1475 OZ).</w:t>
      </w:r>
    </w:p>
  </w:footnote>
  <w:footnote w:id="14">
    <w:p w:rsidR="005C45D7" w:rsidRDefault="005C45D7" w:rsidP="00585ED5">
      <w:pPr>
        <w:pStyle w:val="Textpoznpodarou"/>
      </w:pPr>
      <w:r>
        <w:rPr>
          <w:rStyle w:val="Znakapoznpodarou"/>
        </w:rPr>
        <w:footnoteRef/>
      </w:r>
      <w:r>
        <w:t xml:space="preserve"> </w:t>
      </w:r>
      <w:r w:rsidRPr="00C0106C">
        <w:rPr>
          <w:rFonts w:cs="Times New Roman"/>
        </w:rPr>
        <w:t>Zákon č. 946/1811 Sb., obecný zákoník občanský, ve znění císařského nařízení č. 69/1916 Ř. účinném ke dni 1. dubna 1916</w:t>
      </w:r>
      <w:r>
        <w:rPr>
          <w:rFonts w:cs="Times New Roman"/>
        </w:rPr>
        <w:t>.</w:t>
      </w:r>
    </w:p>
  </w:footnote>
  <w:footnote w:id="15">
    <w:p w:rsidR="005C45D7" w:rsidRPr="00A7776B" w:rsidRDefault="005C45D7">
      <w:pPr>
        <w:pStyle w:val="Textpoznpodarou"/>
      </w:pPr>
      <w:r w:rsidRPr="00A7776B">
        <w:rPr>
          <w:rStyle w:val="Znakapoznpodarou"/>
        </w:rPr>
        <w:footnoteRef/>
      </w:r>
      <w:r w:rsidRPr="00A7776B">
        <w:t xml:space="preserve"> KINCL, Jaromír, UFRUS, Valentin, SKŘEJPEK, Michal. Římské právo. Praha: C. H. Beck, 1995. s. 298 -299.</w:t>
      </w:r>
    </w:p>
  </w:footnote>
  <w:footnote w:id="16">
    <w:p w:rsidR="005C45D7" w:rsidRDefault="005C45D7">
      <w:pPr>
        <w:pStyle w:val="Textpoznpodarou"/>
      </w:pPr>
      <w:r>
        <w:rPr>
          <w:rStyle w:val="Znakapoznpodarou"/>
        </w:rPr>
        <w:footnoteRef/>
      </w:r>
      <w:r>
        <w:t xml:space="preserve"> Tamtéž.</w:t>
      </w:r>
    </w:p>
  </w:footnote>
  <w:footnote w:id="17">
    <w:p w:rsidR="005C45D7" w:rsidRPr="00411B07" w:rsidRDefault="005C45D7" w:rsidP="00833DFB">
      <w:pPr>
        <w:shd w:val="clear" w:color="auto" w:fill="FFFFFF"/>
        <w:spacing w:after="0" w:line="240" w:lineRule="auto"/>
        <w:rPr>
          <w:rFonts w:eastAsia="Times New Roman" w:cs="Times New Roman"/>
          <w:color w:val="0070C0"/>
          <w:szCs w:val="24"/>
          <w:lang w:eastAsia="cs-CZ"/>
        </w:rPr>
      </w:pPr>
      <w:r w:rsidRPr="00411B07">
        <w:rPr>
          <w:rStyle w:val="Znakapoznpodarou"/>
          <w:sz w:val="20"/>
          <w:szCs w:val="20"/>
        </w:rPr>
        <w:footnoteRef/>
      </w:r>
      <w:r w:rsidRPr="00411B07">
        <w:rPr>
          <w:sz w:val="20"/>
          <w:szCs w:val="20"/>
        </w:rPr>
        <w:t xml:space="preserve"> </w:t>
      </w:r>
      <w:r>
        <w:rPr>
          <w:rFonts w:eastAsia="Times New Roman" w:cs="Times New Roman"/>
          <w:bCs/>
          <w:iCs/>
          <w:sz w:val="20"/>
          <w:szCs w:val="20"/>
          <w:lang w:eastAsia="cs-CZ"/>
        </w:rPr>
        <w:t>SVOBODA, Emil.</w:t>
      </w:r>
      <w:r w:rsidRPr="00411B07">
        <w:rPr>
          <w:rFonts w:eastAsia="Times New Roman" w:cs="Times New Roman"/>
          <w:sz w:val="20"/>
          <w:szCs w:val="20"/>
          <w:lang w:eastAsia="cs-CZ"/>
        </w:rPr>
        <w:t> </w:t>
      </w:r>
      <w:r w:rsidRPr="00411B07">
        <w:rPr>
          <w:rFonts w:eastAsia="Times New Roman" w:cs="Times New Roman"/>
          <w:i/>
          <w:sz w:val="20"/>
          <w:szCs w:val="20"/>
          <w:lang w:eastAsia="cs-CZ"/>
        </w:rPr>
        <w:t>Dědické právo</w:t>
      </w:r>
      <w:r>
        <w:rPr>
          <w:rFonts w:eastAsia="Times New Roman" w:cs="Times New Roman"/>
          <w:sz w:val="20"/>
          <w:szCs w:val="20"/>
          <w:lang w:eastAsia="cs-CZ"/>
        </w:rPr>
        <w:t>, Praha: Vesmír, 1921</w:t>
      </w:r>
      <w:r w:rsidRPr="00411B07">
        <w:rPr>
          <w:rFonts w:eastAsia="Times New Roman" w:cs="Times New Roman"/>
          <w:sz w:val="20"/>
          <w:szCs w:val="20"/>
          <w:lang w:eastAsia="cs-CZ"/>
        </w:rPr>
        <w:t xml:space="preserve">. </w:t>
      </w:r>
      <w:r>
        <w:rPr>
          <w:rFonts w:eastAsia="Times New Roman" w:cs="Times New Roman"/>
          <w:sz w:val="20"/>
          <w:szCs w:val="20"/>
          <w:lang w:eastAsia="cs-CZ"/>
        </w:rPr>
        <w:t>s. 13-15.</w:t>
      </w:r>
    </w:p>
  </w:footnote>
  <w:footnote w:id="18">
    <w:p w:rsidR="005C45D7" w:rsidRDefault="005C45D7">
      <w:pPr>
        <w:pStyle w:val="Textpoznpodarou"/>
      </w:pPr>
      <w:r>
        <w:rPr>
          <w:rStyle w:val="Znakapoznpodarou"/>
        </w:rPr>
        <w:footnoteRef/>
      </w:r>
      <w:r>
        <w:t xml:space="preserve"> </w:t>
      </w:r>
      <w:r>
        <w:rPr>
          <w:rFonts w:eastAsia="Times New Roman" w:cs="Times New Roman"/>
          <w:bCs/>
          <w:iCs/>
          <w:lang w:eastAsia="cs-CZ"/>
        </w:rPr>
        <w:t>PLANK, Karol.</w:t>
      </w:r>
      <w:r w:rsidRPr="00833DFB">
        <w:rPr>
          <w:rFonts w:eastAsia="Times New Roman" w:cs="Times New Roman"/>
          <w:lang w:eastAsia="cs-CZ"/>
        </w:rPr>
        <w:t> </w:t>
      </w:r>
      <w:r w:rsidRPr="00833DFB">
        <w:rPr>
          <w:rFonts w:eastAsia="Times New Roman" w:cs="Times New Roman"/>
          <w:i/>
          <w:lang w:eastAsia="cs-CZ"/>
        </w:rPr>
        <w:t>Dedičské právo</w:t>
      </w:r>
      <w:r w:rsidRPr="00833DFB">
        <w:rPr>
          <w:rFonts w:eastAsia="Times New Roman" w:cs="Times New Roman"/>
          <w:lang w:eastAsia="cs-CZ"/>
        </w:rPr>
        <w:t xml:space="preserve">, Bratislava: Slovenské </w:t>
      </w:r>
      <w:r>
        <w:rPr>
          <w:rFonts w:eastAsia="Times New Roman" w:cs="Times New Roman"/>
          <w:lang w:eastAsia="cs-CZ"/>
        </w:rPr>
        <w:t xml:space="preserve">vydavatelstvo </w:t>
      </w:r>
      <w:r w:rsidRPr="00833DFB">
        <w:rPr>
          <w:rFonts w:eastAsia="Times New Roman" w:cs="Times New Roman"/>
          <w:lang w:eastAsia="cs-CZ"/>
        </w:rPr>
        <w:t>politickej</w:t>
      </w:r>
      <w:r>
        <w:rPr>
          <w:rFonts w:eastAsia="Times New Roman" w:cs="Times New Roman"/>
          <w:lang w:eastAsia="cs-CZ"/>
        </w:rPr>
        <w:t xml:space="preserve"> literatúry, 1954. s. 14.</w:t>
      </w:r>
    </w:p>
  </w:footnote>
  <w:footnote w:id="19">
    <w:p w:rsidR="005C45D7" w:rsidRPr="00274273" w:rsidRDefault="005C45D7" w:rsidP="00833DFB">
      <w:pPr>
        <w:spacing w:after="0" w:line="240" w:lineRule="auto"/>
        <w:rPr>
          <w:rFonts w:cs="Times New Roman"/>
          <w:sz w:val="20"/>
          <w:szCs w:val="20"/>
        </w:rPr>
      </w:pPr>
      <w:r w:rsidRPr="00274273">
        <w:rPr>
          <w:rStyle w:val="Znakapoznpodarou"/>
          <w:sz w:val="20"/>
          <w:szCs w:val="20"/>
        </w:rPr>
        <w:footnoteRef/>
      </w:r>
      <w:r w:rsidRPr="00274273">
        <w:rPr>
          <w:sz w:val="20"/>
          <w:szCs w:val="20"/>
        </w:rPr>
        <w:t xml:space="preserve"> </w:t>
      </w:r>
      <w:r w:rsidRPr="007101B3">
        <w:rPr>
          <w:rFonts w:cs="Times New Roman"/>
          <w:sz w:val="20"/>
          <w:szCs w:val="20"/>
        </w:rPr>
        <w:t>Zákon č. 141/1950 Sb., občanský zákoník, ve znění zákona č. 65/1965 Sb. účinném ke dni 1. Ledna</w:t>
      </w:r>
      <w:r>
        <w:rPr>
          <w:rFonts w:cs="Times New Roman"/>
          <w:sz w:val="20"/>
          <w:szCs w:val="20"/>
        </w:rPr>
        <w:t>.</w:t>
      </w:r>
    </w:p>
  </w:footnote>
  <w:footnote w:id="20">
    <w:p w:rsidR="005C45D7" w:rsidRPr="00304E8E" w:rsidRDefault="005C45D7" w:rsidP="00304E8E">
      <w:pPr>
        <w:pStyle w:val="Textpoznpodarou"/>
        <w:ind w:left="142" w:hanging="142"/>
      </w:pPr>
      <w:r>
        <w:rPr>
          <w:rStyle w:val="Znakapoznpodarou"/>
        </w:rPr>
        <w:footnoteRef/>
      </w:r>
      <w:r>
        <w:t xml:space="preserve"> KADLECOVÁ, Marta, SCHELLE, Karel, VESELÁ, Renata, VLČEK, Eduard. </w:t>
      </w:r>
      <w:r>
        <w:rPr>
          <w:i/>
        </w:rPr>
        <w:t>Dějiny českého soukromého práva,</w:t>
      </w:r>
      <w:r>
        <w:t xml:space="preserve"> Plzeň: Aleš Čeněk, 2007. s. 113.</w:t>
      </w:r>
    </w:p>
  </w:footnote>
  <w:footnote w:id="21">
    <w:p w:rsidR="005C45D7" w:rsidRPr="007417B0" w:rsidRDefault="005C45D7" w:rsidP="007417B0">
      <w:pPr>
        <w:pStyle w:val="Textpoznpodarou"/>
        <w:ind w:left="142" w:hanging="142"/>
      </w:pPr>
      <w:r>
        <w:rPr>
          <w:rStyle w:val="Znakapoznpodarou"/>
        </w:rPr>
        <w:footnoteRef/>
      </w:r>
      <w:r>
        <w:t xml:space="preserve"> </w:t>
      </w:r>
      <w:r w:rsidRPr="00B536FB">
        <w:t xml:space="preserve">MUZIKÁŘ, Ladislav. In ELIÁŠ, Karel a kol. </w:t>
      </w:r>
      <w:r w:rsidRPr="00B536FB">
        <w:rPr>
          <w:i/>
        </w:rPr>
        <w:t>Občanský zákoník. Velký akademický komentář. 1. Svazek. §1-487.,</w:t>
      </w:r>
      <w:r w:rsidRPr="00B536FB">
        <w:t xml:space="preserve"> 1. vydání. Praha: Linde, 2008. s. 1127-1128 (§ 460 OZ).</w:t>
      </w:r>
    </w:p>
  </w:footnote>
  <w:footnote w:id="22">
    <w:p w:rsidR="005C45D7" w:rsidRPr="006505E1" w:rsidRDefault="005C45D7">
      <w:pPr>
        <w:pStyle w:val="Textpoznpodarou"/>
      </w:pPr>
      <w:r>
        <w:rPr>
          <w:rStyle w:val="Znakapoznpodarou"/>
        </w:rPr>
        <w:footnoteRef/>
      </w:r>
      <w:r>
        <w:t xml:space="preserve"> ŠVESTKA, Jiří, DVOŘÁK, Jan. </w:t>
      </w:r>
      <w:r>
        <w:rPr>
          <w:i/>
        </w:rPr>
        <w:t xml:space="preserve">Občanské právo hmotné 3. </w:t>
      </w:r>
      <w:r>
        <w:t>5. vydání. Praha: Wolters Kluwer, 2009. s. 260.</w:t>
      </w:r>
    </w:p>
  </w:footnote>
  <w:footnote w:id="23">
    <w:p w:rsidR="005C45D7" w:rsidRPr="00B536FB" w:rsidRDefault="005C45D7" w:rsidP="0017738B">
      <w:pPr>
        <w:spacing w:after="0" w:line="240" w:lineRule="auto"/>
        <w:ind w:left="142" w:hanging="142"/>
        <w:rPr>
          <w:rFonts w:cs="Times New Roman"/>
          <w:sz w:val="20"/>
          <w:szCs w:val="20"/>
        </w:rPr>
      </w:pPr>
      <w:r w:rsidRPr="00086B2C">
        <w:rPr>
          <w:rStyle w:val="Znakapoznpodarou"/>
          <w:sz w:val="20"/>
          <w:szCs w:val="20"/>
        </w:rPr>
        <w:footnoteRef/>
      </w:r>
      <w:r w:rsidRPr="006E1AC6">
        <w:rPr>
          <w:color w:val="FF0000"/>
          <w:sz w:val="20"/>
          <w:szCs w:val="20"/>
        </w:rPr>
        <w:t xml:space="preserve"> </w:t>
      </w:r>
      <w:r w:rsidRPr="00B536FB">
        <w:rPr>
          <w:sz w:val="20"/>
          <w:szCs w:val="20"/>
        </w:rPr>
        <w:t>FIALA, Roman, MIKEŠ, Jiří. In</w:t>
      </w:r>
      <w:r w:rsidRPr="00B536FB">
        <w:rPr>
          <w:rFonts w:cs="Times New Roman"/>
          <w:sz w:val="20"/>
          <w:szCs w:val="20"/>
        </w:rPr>
        <w:t xml:space="preserve"> ŠVESTKA, Jiří, SPÁČIL, Jiří, ŠKÁROVÁ, Marta, HULMÁK, Milan, a kol. </w:t>
      </w:r>
      <w:r w:rsidRPr="00B536FB">
        <w:rPr>
          <w:rFonts w:cs="Times New Roman"/>
          <w:i/>
          <w:sz w:val="20"/>
          <w:szCs w:val="20"/>
        </w:rPr>
        <w:t>Občanský zákoník II. §460 až 880. Komentář.</w:t>
      </w:r>
      <w:r w:rsidRPr="00B536FB">
        <w:rPr>
          <w:rFonts w:cs="Times New Roman"/>
          <w:sz w:val="20"/>
          <w:szCs w:val="20"/>
        </w:rPr>
        <w:t xml:space="preserve"> 2. Vydání. Praha: C. H. Beck, 2009, s. 1376 (před § 460 OZ)</w:t>
      </w:r>
      <w:r>
        <w:rPr>
          <w:rFonts w:cs="Times New Roman"/>
          <w:sz w:val="20"/>
          <w:szCs w:val="20"/>
        </w:rPr>
        <w:t>.</w:t>
      </w:r>
    </w:p>
  </w:footnote>
  <w:footnote w:id="24">
    <w:p w:rsidR="005C45D7" w:rsidRDefault="005C45D7" w:rsidP="0017738B">
      <w:pPr>
        <w:pStyle w:val="Textpoznpodarou"/>
      </w:pPr>
      <w:r>
        <w:rPr>
          <w:rStyle w:val="Znakapoznpodarou"/>
        </w:rPr>
        <w:footnoteRef/>
      </w:r>
      <w:r>
        <w:t xml:space="preserve"> MIKEŠ, Jiří, MUZIKÁŘ, Ladislav. </w:t>
      </w:r>
      <w:r w:rsidRPr="0081649C">
        <w:rPr>
          <w:i/>
        </w:rPr>
        <w:t xml:space="preserve">Dědické právo. </w:t>
      </w:r>
      <w:r w:rsidRPr="0081649C">
        <w:t>3. aktualizované vydání.</w:t>
      </w:r>
      <w:r>
        <w:t xml:space="preserve"> Praha: Linde, 2007. s. 16.</w:t>
      </w:r>
    </w:p>
  </w:footnote>
  <w:footnote w:id="25">
    <w:p w:rsidR="005C45D7" w:rsidRPr="0017738B" w:rsidRDefault="005C45D7" w:rsidP="00981CBC">
      <w:pPr>
        <w:spacing w:after="0" w:line="240" w:lineRule="auto"/>
        <w:rPr>
          <w:rFonts w:cs="Times New Roman"/>
          <w:szCs w:val="24"/>
        </w:rPr>
      </w:pPr>
      <w:r w:rsidRPr="0017738B">
        <w:rPr>
          <w:rStyle w:val="Znakapoznpodarou"/>
          <w:sz w:val="20"/>
          <w:szCs w:val="20"/>
        </w:rPr>
        <w:footnoteRef/>
      </w:r>
      <w:r w:rsidRPr="0017738B">
        <w:rPr>
          <w:sz w:val="20"/>
          <w:szCs w:val="20"/>
        </w:rPr>
        <w:t xml:space="preserve"> </w:t>
      </w:r>
      <w:r w:rsidRPr="0017738B">
        <w:rPr>
          <w:rFonts w:cs="Times New Roman"/>
          <w:sz w:val="20"/>
          <w:szCs w:val="20"/>
        </w:rPr>
        <w:t>Zákon č. 89/2012 Sb., občanský zákoník, ve znění pozdějších předpisů</w:t>
      </w:r>
      <w:r>
        <w:rPr>
          <w:rFonts w:cs="Times New Roman"/>
          <w:sz w:val="20"/>
          <w:szCs w:val="20"/>
        </w:rPr>
        <w:t>.</w:t>
      </w:r>
    </w:p>
  </w:footnote>
  <w:footnote w:id="26">
    <w:p w:rsidR="005C45D7" w:rsidRDefault="005C45D7" w:rsidP="003961A1">
      <w:pPr>
        <w:pStyle w:val="Textpoznpodarou"/>
        <w:ind w:left="142" w:hanging="142"/>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3 (§ 1475 OZ).</w:t>
      </w:r>
    </w:p>
  </w:footnote>
  <w:footnote w:id="27">
    <w:p w:rsidR="005C45D7" w:rsidRDefault="005C45D7">
      <w:pPr>
        <w:pStyle w:val="Textpoznpodarou"/>
      </w:pPr>
      <w:r>
        <w:rPr>
          <w:rStyle w:val="Znakapoznpodarou"/>
        </w:rPr>
        <w:footnoteRef/>
      </w:r>
      <w:r>
        <w:t xml:space="preserve"> Tamtéž.</w:t>
      </w:r>
    </w:p>
  </w:footnote>
  <w:footnote w:id="28">
    <w:p w:rsidR="005C45D7" w:rsidRDefault="005C45D7" w:rsidP="00840D10">
      <w:pPr>
        <w:pStyle w:val="Textpoznpodarou"/>
        <w:ind w:left="142" w:hanging="142"/>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30 (§ 1479 OZ).</w:t>
      </w:r>
    </w:p>
  </w:footnote>
  <w:footnote w:id="29">
    <w:p w:rsidR="005C45D7" w:rsidRPr="00DD20E0" w:rsidRDefault="005C45D7" w:rsidP="00840D10">
      <w:pPr>
        <w:spacing w:after="0" w:line="240" w:lineRule="auto"/>
        <w:rPr>
          <w:rFonts w:cs="Times New Roman"/>
          <w:sz w:val="20"/>
          <w:szCs w:val="20"/>
        </w:rPr>
      </w:pPr>
      <w:r w:rsidRPr="00183D63">
        <w:rPr>
          <w:rStyle w:val="Znakapoznpodarou"/>
          <w:sz w:val="20"/>
          <w:szCs w:val="20"/>
        </w:rPr>
        <w:footnoteRef/>
      </w:r>
      <w:r w:rsidRPr="00183D63">
        <w:rPr>
          <w:sz w:val="20"/>
          <w:szCs w:val="20"/>
        </w:rPr>
        <w:t xml:space="preserve"> Z</w:t>
      </w:r>
      <w:r w:rsidRPr="00183D63">
        <w:rPr>
          <w:rFonts w:cs="Times New Roman"/>
          <w:sz w:val="20"/>
          <w:szCs w:val="20"/>
        </w:rPr>
        <w:t>ákon č. 89/2012 Sb., občanský zákoní</w:t>
      </w:r>
      <w:r>
        <w:rPr>
          <w:rFonts w:cs="Times New Roman"/>
          <w:sz w:val="20"/>
          <w:szCs w:val="20"/>
        </w:rPr>
        <w:t>k, ve znění pozdějších předpisů.</w:t>
      </w:r>
    </w:p>
  </w:footnote>
  <w:footnote w:id="30">
    <w:p w:rsidR="005C45D7" w:rsidRDefault="005C45D7" w:rsidP="00840D10">
      <w:pPr>
        <w:pStyle w:val="Textpoznpodarou"/>
        <w:ind w:left="142" w:hanging="142"/>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31 (§ 1479 OZ).</w:t>
      </w:r>
    </w:p>
  </w:footnote>
  <w:footnote w:id="31">
    <w:p w:rsidR="005C45D7" w:rsidRDefault="005C45D7" w:rsidP="00840D10">
      <w:pPr>
        <w:pStyle w:val="Textpoznpodarou"/>
      </w:pPr>
      <w:r>
        <w:rPr>
          <w:rStyle w:val="Znakapoznpodarou"/>
        </w:rPr>
        <w:footnoteRef/>
      </w:r>
      <w:r>
        <w:t xml:space="preserve"> Tamtéž.</w:t>
      </w:r>
    </w:p>
  </w:footnote>
  <w:footnote w:id="32">
    <w:p w:rsidR="005C45D7" w:rsidRPr="00DD20E0" w:rsidRDefault="005C45D7" w:rsidP="00840D10">
      <w:pPr>
        <w:spacing w:line="240" w:lineRule="auto"/>
        <w:rPr>
          <w:rFonts w:cs="Times New Roman"/>
          <w:sz w:val="20"/>
          <w:szCs w:val="20"/>
        </w:rPr>
      </w:pPr>
      <w:r w:rsidRPr="00DD20E0">
        <w:rPr>
          <w:rStyle w:val="Znakapoznpodarou"/>
          <w:sz w:val="20"/>
          <w:szCs w:val="20"/>
        </w:rPr>
        <w:footnoteRef/>
      </w:r>
      <w:r w:rsidRPr="00DD20E0">
        <w:rPr>
          <w:sz w:val="20"/>
          <w:szCs w:val="20"/>
        </w:rPr>
        <w:t xml:space="preserve"> </w:t>
      </w:r>
      <w:r w:rsidRPr="00DD20E0">
        <w:rPr>
          <w:rFonts w:cs="Times New Roman"/>
          <w:sz w:val="20"/>
          <w:szCs w:val="20"/>
        </w:rPr>
        <w:t>Zákon č. 292/2013 Sb., zákon o zvláštních řízeních soudních, ve znění pozdějších předpisů</w:t>
      </w:r>
      <w:r>
        <w:rPr>
          <w:rFonts w:cs="Times New Roman"/>
          <w:sz w:val="20"/>
          <w:szCs w:val="20"/>
        </w:rPr>
        <w:t>.</w:t>
      </w:r>
    </w:p>
    <w:p w:rsidR="005C45D7" w:rsidRDefault="005C45D7" w:rsidP="00840D10">
      <w:pPr>
        <w:pStyle w:val="Textpoznpodarou"/>
      </w:pPr>
    </w:p>
  </w:footnote>
  <w:footnote w:id="33">
    <w:p w:rsidR="005C45D7" w:rsidRDefault="005C45D7">
      <w:pPr>
        <w:pStyle w:val="Textpoznpodarou"/>
      </w:pPr>
      <w:r>
        <w:rPr>
          <w:rStyle w:val="Znakapoznpodarou"/>
        </w:rPr>
        <w:footnoteRef/>
      </w:r>
      <w:r>
        <w:t xml:space="preserve"> </w:t>
      </w:r>
      <w:r w:rsidRPr="0017738B">
        <w:rPr>
          <w:rFonts w:cs="Times New Roman"/>
        </w:rPr>
        <w:t>Zákon č. 89/2012 Sb., občanský zákoník, ve znění pozdějších předpisů</w:t>
      </w:r>
      <w:r>
        <w:rPr>
          <w:rFonts w:cs="Times New Roman"/>
        </w:rPr>
        <w:t>.</w:t>
      </w:r>
    </w:p>
  </w:footnote>
  <w:footnote w:id="34">
    <w:p w:rsidR="005C45D7" w:rsidRPr="004E05BB" w:rsidRDefault="005C45D7" w:rsidP="004E05BB">
      <w:pPr>
        <w:spacing w:after="0" w:line="240" w:lineRule="auto"/>
        <w:ind w:left="142" w:hanging="142"/>
        <w:rPr>
          <w:rFonts w:cs="Times New Roman"/>
          <w:sz w:val="20"/>
          <w:szCs w:val="20"/>
        </w:rPr>
      </w:pPr>
      <w:r w:rsidRPr="004E05BB">
        <w:rPr>
          <w:rStyle w:val="Znakapoznpodarou"/>
          <w:sz w:val="20"/>
          <w:szCs w:val="20"/>
        </w:rPr>
        <w:footnoteRef/>
      </w:r>
      <w:r w:rsidRPr="004E05BB">
        <w:rPr>
          <w:sz w:val="20"/>
          <w:szCs w:val="20"/>
        </w:rPr>
        <w:t xml:space="preserve"> </w:t>
      </w:r>
      <w:r w:rsidRPr="004E05BB">
        <w:rPr>
          <w:rFonts w:cs="Times New Roman"/>
          <w:sz w:val="20"/>
          <w:szCs w:val="20"/>
        </w:rPr>
        <w:t>Zákon č. 946/1811 Sb., obecný zákoník občanský, ve znění císařského nařízení č. 69/1916 Ř. účinnému ke dni 1. dubna 1916</w:t>
      </w:r>
    </w:p>
  </w:footnote>
  <w:footnote w:id="35">
    <w:p w:rsidR="005C45D7" w:rsidRDefault="005C45D7" w:rsidP="00176A54">
      <w:pPr>
        <w:pStyle w:val="Textpoznpodarou"/>
        <w:ind w:left="142" w:hanging="142"/>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9 (§ 1475 OZ).</w:t>
      </w:r>
    </w:p>
  </w:footnote>
  <w:footnote w:id="36">
    <w:p w:rsidR="005C45D7" w:rsidRDefault="005C45D7">
      <w:pPr>
        <w:pStyle w:val="Textpoznpodarou"/>
      </w:pPr>
      <w:r>
        <w:rPr>
          <w:rStyle w:val="Znakapoznpodarou"/>
        </w:rPr>
        <w:footnoteRef/>
      </w:r>
      <w:r>
        <w:t xml:space="preserve"> </w:t>
      </w:r>
      <w:r w:rsidRPr="004919EB">
        <w:rPr>
          <w:rFonts w:cs="Times New Roman"/>
          <w:color w:val="000000" w:themeColor="text1"/>
          <w:szCs w:val="24"/>
        </w:rPr>
        <w:t>SVOBODA</w:t>
      </w:r>
      <w:r>
        <w:rPr>
          <w:rFonts w:cs="Times New Roman"/>
          <w:color w:val="000000" w:themeColor="text1"/>
          <w:szCs w:val="24"/>
        </w:rPr>
        <w:t>, Jiří</w:t>
      </w:r>
      <w:r w:rsidRPr="004919EB">
        <w:rPr>
          <w:rFonts w:cs="Times New Roman"/>
          <w:color w:val="000000" w:themeColor="text1"/>
          <w:szCs w:val="24"/>
        </w:rPr>
        <w:t>, KLIČKA</w:t>
      </w:r>
      <w:r>
        <w:rPr>
          <w:rFonts w:cs="Times New Roman"/>
          <w:color w:val="000000" w:themeColor="text1"/>
          <w:szCs w:val="24"/>
        </w:rPr>
        <w:t>, Ondřej</w:t>
      </w:r>
      <w:r w:rsidRPr="004919EB">
        <w:rPr>
          <w:rFonts w:cs="Times New Roman"/>
          <w:color w:val="000000" w:themeColor="text1"/>
          <w:szCs w:val="24"/>
        </w:rPr>
        <w:t xml:space="preserve">. </w:t>
      </w:r>
      <w:r w:rsidRPr="004919EB">
        <w:rPr>
          <w:rFonts w:cs="Times New Roman"/>
          <w:i/>
          <w:color w:val="000000" w:themeColor="text1"/>
          <w:szCs w:val="24"/>
        </w:rPr>
        <w:t xml:space="preserve">Dědické právo v praxi. </w:t>
      </w:r>
      <w:r>
        <w:rPr>
          <w:rFonts w:cs="Times New Roman"/>
          <w:color w:val="000000" w:themeColor="text1"/>
          <w:szCs w:val="24"/>
        </w:rPr>
        <w:t>Praha: C. H. Beck, 2014. s. 4.</w:t>
      </w:r>
    </w:p>
  </w:footnote>
  <w:footnote w:id="37">
    <w:p w:rsidR="005C45D7" w:rsidRPr="009000EF" w:rsidRDefault="005C45D7" w:rsidP="009000EF">
      <w:pPr>
        <w:spacing w:after="0" w:line="240" w:lineRule="auto"/>
        <w:ind w:left="142" w:hanging="142"/>
        <w:rPr>
          <w:rFonts w:cs="Times New Roman"/>
          <w:sz w:val="20"/>
          <w:szCs w:val="20"/>
        </w:rPr>
      </w:pPr>
      <w:r w:rsidRPr="00F86002">
        <w:rPr>
          <w:rStyle w:val="Znakapoznpodarou"/>
          <w:sz w:val="20"/>
          <w:szCs w:val="20"/>
        </w:rPr>
        <w:footnoteRef/>
      </w:r>
      <w:r w:rsidRPr="00F86002">
        <w:rPr>
          <w:sz w:val="20"/>
          <w:szCs w:val="20"/>
        </w:rPr>
        <w:t xml:space="preserve"> </w:t>
      </w:r>
      <w:r w:rsidRPr="00F86002">
        <w:rPr>
          <w:rFonts w:cs="Times New Roman"/>
          <w:sz w:val="20"/>
          <w:szCs w:val="20"/>
        </w:rPr>
        <w:t>HOLÍKOVÁ, Lenka. Možnosti dispozice dědic</w:t>
      </w:r>
      <w:r>
        <w:rPr>
          <w:rFonts w:cs="Times New Roman"/>
          <w:sz w:val="20"/>
          <w:szCs w:val="20"/>
        </w:rPr>
        <w:t>ů</w:t>
      </w:r>
      <w:r w:rsidRPr="00F86002">
        <w:rPr>
          <w:rFonts w:cs="Times New Roman"/>
          <w:sz w:val="20"/>
          <w:szCs w:val="20"/>
        </w:rPr>
        <w:t xml:space="preserve"> s dědickým právem. Nkcr.cz/ad-notam, 22. 6. 2015 [cit. 22. června 2015]. Dostupné na &lt;</w:t>
      </w:r>
      <w:hyperlink r:id="rId1" w:anchor="_ftn1" w:history="1">
        <w:r w:rsidRPr="00F86002">
          <w:rPr>
            <w:rStyle w:val="Hypertextovodkaz"/>
            <w:sz w:val="20"/>
            <w:szCs w:val="20"/>
          </w:rPr>
          <w:t>https://www.nkcr.cz/casopis-ad-notam/detail/39_215-moznosti-dispozice-dedicu-s-dedickym-pravem#_ftn1</w:t>
        </w:r>
      </w:hyperlink>
      <w:r w:rsidRPr="00F86002">
        <w:rPr>
          <w:sz w:val="20"/>
          <w:szCs w:val="20"/>
        </w:rPr>
        <w:t xml:space="preserve">&gt;. </w:t>
      </w:r>
    </w:p>
  </w:footnote>
  <w:footnote w:id="38">
    <w:p w:rsidR="005C45D7" w:rsidRDefault="005C45D7">
      <w:pPr>
        <w:pStyle w:val="Textpoznpodarou"/>
      </w:pPr>
      <w:r>
        <w:rPr>
          <w:rStyle w:val="Znakapoznpodarou"/>
        </w:rPr>
        <w:footnoteRef/>
      </w:r>
      <w:r>
        <w:t xml:space="preserve"> S</w:t>
      </w:r>
      <w:r w:rsidRPr="007D1BE5">
        <w:rPr>
          <w:rFonts w:cs="Times New Roman"/>
        </w:rPr>
        <w:t xml:space="preserve">VOBODA, KLIČKA. </w:t>
      </w:r>
      <w:r w:rsidRPr="007D1BE5">
        <w:rPr>
          <w:rFonts w:cs="Times New Roman"/>
          <w:i/>
        </w:rPr>
        <w:t xml:space="preserve">Dědické právo v praxi. </w:t>
      </w:r>
      <w:r>
        <w:rPr>
          <w:rFonts w:cs="Times New Roman"/>
        </w:rPr>
        <w:t>Praha: C. H. Beck, 2014. s. 48.</w:t>
      </w:r>
    </w:p>
  </w:footnote>
  <w:footnote w:id="39">
    <w:p w:rsidR="005C45D7" w:rsidRDefault="005C45D7" w:rsidP="009000EF">
      <w:pPr>
        <w:pStyle w:val="Textpoznpodarou"/>
        <w:ind w:left="142" w:hanging="142"/>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48 (§ 1484 OZ).</w:t>
      </w:r>
    </w:p>
  </w:footnote>
  <w:footnote w:id="40">
    <w:p w:rsidR="005C45D7" w:rsidRDefault="005C45D7" w:rsidP="00581480">
      <w:pPr>
        <w:pStyle w:val="Textpoznpodarou"/>
        <w:ind w:left="142" w:hanging="142"/>
      </w:pPr>
      <w:r>
        <w:rPr>
          <w:rStyle w:val="Znakapoznpodarou"/>
        </w:rPr>
        <w:footnoteRef/>
      </w:r>
      <w:r>
        <w:t xml:space="preserve"> </w:t>
      </w:r>
      <w:r w:rsidRPr="00DE6EAA">
        <w:t>Důvodová zpráva k zákonu č. 89/2012 Sb., občanský zákoník, ve znění pozdějších předpisů. Dostupné též na &lt;http://obcanskyzakonik.justice.cz/images/pdf/Duvodova-zprav</w:t>
      </w:r>
      <w:r>
        <w:t>a-NOZ-konsolidovana-verze.pdf&gt;.</w:t>
      </w:r>
    </w:p>
  </w:footnote>
  <w:footnote w:id="41">
    <w:p w:rsidR="005C45D7" w:rsidRDefault="005C45D7" w:rsidP="00C129A9">
      <w:pPr>
        <w:pStyle w:val="Textpoznpodarou"/>
      </w:pPr>
      <w:r>
        <w:rPr>
          <w:rStyle w:val="Znakapoznpodarou"/>
        </w:rPr>
        <w:footnoteRef/>
      </w:r>
      <w:r>
        <w:t xml:space="preserve"> S</w:t>
      </w:r>
      <w:r w:rsidRPr="007D1BE5">
        <w:rPr>
          <w:rFonts w:cs="Times New Roman"/>
        </w:rPr>
        <w:t xml:space="preserve">VOBODA, KLIČKA. </w:t>
      </w:r>
      <w:r w:rsidRPr="007D1BE5">
        <w:rPr>
          <w:rFonts w:cs="Times New Roman"/>
          <w:i/>
        </w:rPr>
        <w:t xml:space="preserve">Dědické právo v praxi. </w:t>
      </w:r>
      <w:r>
        <w:rPr>
          <w:rFonts w:cs="Times New Roman"/>
        </w:rPr>
        <w:t>Praha: C. H. Beck, 2014. s. 46.</w:t>
      </w:r>
    </w:p>
  </w:footnote>
  <w:footnote w:id="42">
    <w:p w:rsidR="005C45D7" w:rsidRDefault="005C45D7" w:rsidP="00AA65A1">
      <w:pPr>
        <w:pStyle w:val="Textpoznpodarou"/>
        <w:ind w:left="142" w:hanging="142"/>
      </w:pPr>
      <w:r>
        <w:rPr>
          <w:rStyle w:val="Znakapoznpodarou"/>
        </w:rPr>
        <w:footnoteRef/>
      </w:r>
      <w:r>
        <w:t xml:space="preserve"> </w:t>
      </w:r>
      <w:r w:rsidRPr="00DE6EAA">
        <w:t>Důvodová zpráva k zákonu č. 89/2012 Sb., občanský zákoník, ve znění pozdějších předpisů. Dostupné též na &lt;http://obcanskyzakonik.justice.cz/images/pdf/Duvodova-zprav</w:t>
      </w:r>
      <w:r>
        <w:t>a-NOZ-konsolidovana-verze.pdf&gt;.</w:t>
      </w:r>
    </w:p>
  </w:footnote>
  <w:footnote w:id="43">
    <w:p w:rsidR="005C45D7" w:rsidRPr="008D3132" w:rsidRDefault="005C45D7" w:rsidP="008D3132">
      <w:pPr>
        <w:spacing w:after="0" w:line="240" w:lineRule="auto"/>
        <w:ind w:left="142" w:hanging="142"/>
        <w:rPr>
          <w:rFonts w:cs="Times New Roman"/>
          <w:sz w:val="20"/>
          <w:szCs w:val="20"/>
        </w:rPr>
      </w:pPr>
      <w:r w:rsidRPr="007C3C03">
        <w:rPr>
          <w:rStyle w:val="Znakapoznpodarou"/>
          <w:sz w:val="20"/>
          <w:szCs w:val="20"/>
        </w:rPr>
        <w:footnoteRef/>
      </w:r>
      <w:r w:rsidRPr="007C3C03">
        <w:rPr>
          <w:sz w:val="20"/>
          <w:szCs w:val="20"/>
        </w:rPr>
        <w:t xml:space="preserve"> </w:t>
      </w:r>
      <w:r w:rsidRPr="007C3C03">
        <w:rPr>
          <w:rFonts w:cs="Times New Roman"/>
          <w:sz w:val="20"/>
          <w:szCs w:val="20"/>
        </w:rPr>
        <w:t xml:space="preserve">KONDROVÁ, Martina. Odmítnutí dědictví, zřeknutí se dědického práva a vzdání se dědictví jako staronové instituty dědického práva po rekodifikaci. </w:t>
      </w:r>
      <w:r w:rsidRPr="007C3C03">
        <w:rPr>
          <w:rFonts w:cs="Times New Roman"/>
          <w:i/>
          <w:sz w:val="20"/>
          <w:szCs w:val="20"/>
        </w:rPr>
        <w:t xml:space="preserve">Ad notam, </w:t>
      </w:r>
      <w:r>
        <w:rPr>
          <w:rFonts w:cs="Times New Roman"/>
          <w:sz w:val="20"/>
          <w:szCs w:val="20"/>
        </w:rPr>
        <w:t>2014, č. 1, s. 5-11.</w:t>
      </w:r>
    </w:p>
  </w:footnote>
  <w:footnote w:id="44">
    <w:p w:rsidR="005C45D7" w:rsidRDefault="005C45D7" w:rsidP="00C50352">
      <w:pPr>
        <w:pStyle w:val="Textpoznpodarou"/>
        <w:ind w:left="142" w:hanging="142"/>
      </w:pPr>
      <w:r>
        <w:rPr>
          <w:rStyle w:val="Znakapoznpodarou"/>
        </w:rPr>
        <w:footnoteRef/>
      </w:r>
      <w:r>
        <w:t xml:space="preserve"> Tento předpis byl přijat sněmem NK ČR dne 21. 11. 2013 a Ministerstvo spravedlnosti s ním vyslovilo souhlas pod č. j. 743/2013-OSD-ENA/14.</w:t>
      </w:r>
    </w:p>
  </w:footnote>
  <w:footnote w:id="45">
    <w:p w:rsidR="005C45D7" w:rsidRDefault="005C45D7" w:rsidP="009B3EC1">
      <w:pPr>
        <w:pStyle w:val="Textpoznpodarou"/>
        <w:ind w:left="142" w:hanging="142"/>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51 (§ 1484 OZ).</w:t>
      </w:r>
    </w:p>
  </w:footnote>
  <w:footnote w:id="46">
    <w:p w:rsidR="005C45D7" w:rsidRDefault="005C45D7" w:rsidP="009B3EC1">
      <w:pPr>
        <w:pStyle w:val="Textpoznpodarou"/>
      </w:pPr>
      <w:r>
        <w:rPr>
          <w:rStyle w:val="Znakapoznpodarou"/>
        </w:rPr>
        <w:footnoteRef/>
      </w:r>
      <w:r>
        <w:t xml:space="preserve"> S</w:t>
      </w:r>
      <w:r w:rsidRPr="007D1BE5">
        <w:rPr>
          <w:rFonts w:cs="Times New Roman"/>
        </w:rPr>
        <w:t xml:space="preserve">VOBODA, KLIČKA. </w:t>
      </w:r>
      <w:r w:rsidRPr="007D1BE5">
        <w:rPr>
          <w:rFonts w:cs="Times New Roman"/>
          <w:i/>
        </w:rPr>
        <w:t xml:space="preserve">Dědické právo v praxi. </w:t>
      </w:r>
      <w:r>
        <w:rPr>
          <w:rFonts w:cs="Times New Roman"/>
        </w:rPr>
        <w:t>Praha: C. H. Beck, 2014. s. 48.</w:t>
      </w:r>
    </w:p>
  </w:footnote>
  <w:footnote w:id="47">
    <w:p w:rsidR="005C45D7" w:rsidRDefault="005C45D7" w:rsidP="003E5724">
      <w:pPr>
        <w:pStyle w:val="Textpoznpodarou"/>
        <w:ind w:left="142" w:hanging="142"/>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55 (§ 1486 OZ).</w:t>
      </w:r>
    </w:p>
  </w:footnote>
  <w:footnote w:id="48">
    <w:p w:rsidR="005C45D7" w:rsidRDefault="005C45D7" w:rsidP="00836065">
      <w:pPr>
        <w:pStyle w:val="Textpoznpodarou"/>
      </w:pPr>
      <w:r>
        <w:rPr>
          <w:rStyle w:val="Znakapoznpodarou"/>
        </w:rPr>
        <w:footnoteRef/>
      </w:r>
      <w:r>
        <w:t xml:space="preserve"> Tamtéž, s. 56.</w:t>
      </w:r>
    </w:p>
  </w:footnote>
  <w:footnote w:id="49">
    <w:p w:rsidR="005C45D7" w:rsidRPr="004B2B39" w:rsidRDefault="005C45D7" w:rsidP="004B2B39">
      <w:pPr>
        <w:shd w:val="clear" w:color="auto" w:fill="FFFFFF"/>
        <w:spacing w:after="0" w:line="240" w:lineRule="auto"/>
        <w:ind w:left="142" w:hanging="142"/>
        <w:rPr>
          <w:rFonts w:eastAsia="Times New Roman" w:cs="Times New Roman"/>
          <w:sz w:val="20"/>
          <w:szCs w:val="20"/>
          <w:lang w:eastAsia="cs-CZ"/>
        </w:rPr>
      </w:pPr>
      <w:r w:rsidRPr="00836065">
        <w:rPr>
          <w:rStyle w:val="Znakapoznpodarou"/>
          <w:sz w:val="20"/>
          <w:szCs w:val="20"/>
        </w:rPr>
        <w:footnoteRef/>
      </w:r>
      <w:r w:rsidRPr="00836065">
        <w:rPr>
          <w:sz w:val="20"/>
          <w:szCs w:val="20"/>
        </w:rPr>
        <w:t xml:space="preserve"> </w:t>
      </w:r>
      <w:r w:rsidRPr="00836065">
        <w:rPr>
          <w:rFonts w:eastAsia="Times New Roman" w:cs="Times New Roman"/>
          <w:sz w:val="20"/>
          <w:szCs w:val="20"/>
          <w:lang w:eastAsia="cs-CZ"/>
        </w:rPr>
        <w:t>ŠEŠINA, Martin, MUZIKÁŘ, Ladislav, DOBIÁŠ, Petr</w:t>
      </w:r>
      <w:r w:rsidRPr="00836065">
        <w:rPr>
          <w:rFonts w:eastAsia="Times New Roman" w:cs="Times New Roman"/>
          <w:i/>
          <w:sz w:val="20"/>
          <w:szCs w:val="20"/>
          <w:lang w:eastAsia="cs-CZ"/>
        </w:rPr>
        <w:t xml:space="preserve">. Dědické právo. Praktická příručka. </w:t>
      </w:r>
      <w:r>
        <w:rPr>
          <w:rFonts w:eastAsia="Times New Roman" w:cs="Times New Roman"/>
          <w:sz w:val="20"/>
          <w:szCs w:val="20"/>
          <w:lang w:eastAsia="cs-CZ"/>
        </w:rPr>
        <w:t>Praha: Leges, 2019. s. 214.</w:t>
      </w:r>
    </w:p>
  </w:footnote>
  <w:footnote w:id="50">
    <w:p w:rsidR="005C45D7" w:rsidRDefault="005C45D7">
      <w:pPr>
        <w:pStyle w:val="Textpoznpodarou"/>
      </w:pPr>
      <w:r>
        <w:rPr>
          <w:rStyle w:val="Znakapoznpodarou"/>
        </w:rPr>
        <w:footnoteRef/>
      </w:r>
      <w:r>
        <w:t xml:space="preserve"> Tamtéž, s. 220.</w:t>
      </w:r>
    </w:p>
  </w:footnote>
  <w:footnote w:id="51">
    <w:p w:rsidR="005C45D7" w:rsidRDefault="005C45D7">
      <w:pPr>
        <w:pStyle w:val="Textpoznpodarou"/>
      </w:pPr>
      <w:r>
        <w:rPr>
          <w:rStyle w:val="Znakapoznpodarou"/>
        </w:rPr>
        <w:footnoteRef/>
      </w:r>
      <w:r>
        <w:t xml:space="preserve"> Rozsudek Nejvyššího soudu ze dne 14. 3. 2001, sp. zn. 21 Cdo 1351/2000.</w:t>
      </w:r>
    </w:p>
  </w:footnote>
  <w:footnote w:id="52">
    <w:p w:rsidR="005C45D7" w:rsidRDefault="005C45D7">
      <w:pPr>
        <w:pStyle w:val="Textpoznpodarou"/>
      </w:pPr>
      <w:r>
        <w:rPr>
          <w:rStyle w:val="Znakapoznpodarou"/>
        </w:rPr>
        <w:footnoteRef/>
      </w:r>
      <w:r>
        <w:t xml:space="preserve"> </w:t>
      </w:r>
      <w:r>
        <w:rPr>
          <w:rFonts w:cs="Times New Roman"/>
        </w:rPr>
        <w:t>Usnesení Nejvyššího soudu ze dne 22. 5. 2009, sp. zn. 21 Cdo 149/2008.</w:t>
      </w:r>
    </w:p>
  </w:footnote>
  <w:footnote w:id="53">
    <w:p w:rsidR="005C45D7" w:rsidRDefault="005C45D7" w:rsidP="00AE66ED">
      <w:pPr>
        <w:pStyle w:val="Textpoznpodarou"/>
        <w:ind w:left="142" w:hanging="142"/>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64 (§ 1488 OZ).</w:t>
      </w:r>
    </w:p>
  </w:footnote>
  <w:footnote w:id="54">
    <w:p w:rsidR="005C45D7" w:rsidRDefault="005C45D7">
      <w:pPr>
        <w:pStyle w:val="Textpoznpodarou"/>
      </w:pPr>
      <w:r>
        <w:rPr>
          <w:rStyle w:val="Znakapoznpodarou"/>
        </w:rPr>
        <w:footnoteRef/>
      </w:r>
      <w:r>
        <w:t xml:space="preserve"> Tamtéž, s. 65.</w:t>
      </w:r>
    </w:p>
  </w:footnote>
  <w:footnote w:id="55">
    <w:p w:rsidR="005C45D7" w:rsidRDefault="005C45D7" w:rsidP="0098128D">
      <w:pPr>
        <w:pStyle w:val="Textpoznpodarou"/>
        <w:ind w:left="142" w:hanging="142"/>
      </w:pPr>
      <w:r>
        <w:rPr>
          <w:rStyle w:val="Znakapoznpodarou"/>
        </w:rPr>
        <w:footnoteRef/>
      </w:r>
      <w:r>
        <w:t xml:space="preserve"> </w:t>
      </w:r>
      <w:r w:rsidRPr="00DE6EAA">
        <w:t>Důvodová zpráva k zákonu č. 89/2012 Sb., občanský zákoník, ve znění pozděj</w:t>
      </w:r>
      <w:r>
        <w:t>ších předpisů. Dostupné též na &lt;</w:t>
      </w:r>
      <w:hyperlink r:id="rId2" w:history="1">
        <w:r w:rsidRPr="00181087">
          <w:rPr>
            <w:rStyle w:val="Hypertextovodkaz"/>
          </w:rPr>
          <w:t>http://obcanskyzakonik.justice.cz/images/pdf/Duvodova-zprava-NOZ-konsolidovana-verze.pdf</w:t>
        </w:r>
      </w:hyperlink>
      <w:r>
        <w:t xml:space="preserve">&gt;. </w:t>
      </w:r>
    </w:p>
  </w:footnote>
  <w:footnote w:id="56">
    <w:p w:rsidR="005C45D7" w:rsidRDefault="005C45D7" w:rsidP="002804B2">
      <w:pPr>
        <w:pStyle w:val="Textpoznpodarou"/>
        <w:ind w:left="142" w:hanging="142"/>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71 (§ 1490 OZ).</w:t>
      </w:r>
    </w:p>
  </w:footnote>
  <w:footnote w:id="57">
    <w:p w:rsidR="005C45D7" w:rsidRPr="004216F7" w:rsidRDefault="005C45D7" w:rsidP="004216F7">
      <w:pPr>
        <w:pStyle w:val="Textpoznpodarou"/>
        <w:ind w:left="142" w:hanging="142"/>
      </w:pPr>
      <w:r>
        <w:rPr>
          <w:rStyle w:val="Znakapoznpodarou"/>
        </w:rPr>
        <w:footnoteRef/>
      </w:r>
      <w:r>
        <w:t xml:space="preserve"> KITTEL, David</w:t>
      </w:r>
      <w:r w:rsidRPr="005B3110">
        <w:t xml:space="preserve">. In </w:t>
      </w:r>
      <w:r w:rsidRPr="005B3110">
        <w:rPr>
          <w:rFonts w:cs="Times New Roman"/>
        </w:rPr>
        <w:t>PETROV, Jan, VÝTISK, Michal, BERAN, Vladimír, a kol</w:t>
      </w:r>
      <w:r w:rsidRPr="005B3110">
        <w:rPr>
          <w:rFonts w:cs="Times New Roman"/>
          <w:i/>
        </w:rPr>
        <w:t>. Občanský zákoník. Komentář 1.,</w:t>
      </w:r>
      <w:r w:rsidRPr="005B3110">
        <w:rPr>
          <w:rFonts w:cs="Times New Roman"/>
        </w:rPr>
        <w:t xml:space="preserve"> 1. vydání. P</w:t>
      </w:r>
      <w:r>
        <w:rPr>
          <w:rFonts w:cs="Times New Roman"/>
        </w:rPr>
        <w:t>raha:  C. H. Beck, 2017. s. 1468 (§ 1490</w:t>
      </w:r>
      <w:r w:rsidRPr="005B3110">
        <w:rPr>
          <w:rFonts w:cs="Times New Roman"/>
        </w:rPr>
        <w:t xml:space="preserve"> OZ)</w:t>
      </w:r>
      <w:r>
        <w:rPr>
          <w:rFonts w:cs="Times New Roman"/>
        </w:rPr>
        <w:t>.</w:t>
      </w:r>
    </w:p>
  </w:footnote>
  <w:footnote w:id="58">
    <w:p w:rsidR="005C45D7" w:rsidRDefault="005C45D7">
      <w:pPr>
        <w:pStyle w:val="Textpoznpodarou"/>
      </w:pPr>
      <w:r>
        <w:rPr>
          <w:rStyle w:val="Znakapoznpodarou"/>
        </w:rPr>
        <w:footnoteRef/>
      </w:r>
      <w:r>
        <w:t xml:space="preserve"> Tamtéž.</w:t>
      </w:r>
    </w:p>
  </w:footnote>
  <w:footnote w:id="59">
    <w:p w:rsidR="005C45D7" w:rsidRDefault="005C45D7" w:rsidP="004E4D6E">
      <w:pPr>
        <w:pStyle w:val="Textpoznpodarou"/>
        <w:ind w:left="142" w:hanging="142"/>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72 (§ 1490 OZ).</w:t>
      </w:r>
    </w:p>
  </w:footnote>
  <w:footnote w:id="60">
    <w:p w:rsidR="005C45D7" w:rsidRDefault="005C45D7">
      <w:pPr>
        <w:pStyle w:val="Textpoznpodarou"/>
      </w:pPr>
      <w:r>
        <w:rPr>
          <w:rStyle w:val="Znakapoznpodarou"/>
        </w:rPr>
        <w:footnoteRef/>
      </w:r>
      <w:r>
        <w:t xml:space="preserve"> Tamtéž, s. 73.</w:t>
      </w:r>
    </w:p>
  </w:footnote>
  <w:footnote w:id="61">
    <w:p w:rsidR="005C45D7" w:rsidRDefault="005C45D7">
      <w:pPr>
        <w:pStyle w:val="Textpoznpodarou"/>
      </w:pPr>
      <w:r>
        <w:rPr>
          <w:rStyle w:val="Znakapoznpodarou"/>
        </w:rPr>
        <w:footnoteRef/>
      </w:r>
      <w:r>
        <w:t xml:space="preserve"> Tamtéž.</w:t>
      </w:r>
    </w:p>
  </w:footnote>
  <w:footnote w:id="62">
    <w:p w:rsidR="005C45D7" w:rsidRPr="006D799D" w:rsidRDefault="005C45D7" w:rsidP="006D799D">
      <w:pPr>
        <w:spacing w:after="0" w:line="240" w:lineRule="auto"/>
        <w:rPr>
          <w:rFonts w:cs="Times New Roman"/>
          <w:sz w:val="20"/>
          <w:szCs w:val="20"/>
        </w:rPr>
      </w:pPr>
      <w:r w:rsidRPr="006D799D">
        <w:rPr>
          <w:rStyle w:val="Znakapoznpodarou"/>
          <w:sz w:val="20"/>
          <w:szCs w:val="20"/>
        </w:rPr>
        <w:footnoteRef/>
      </w:r>
      <w:r w:rsidRPr="006D799D">
        <w:rPr>
          <w:sz w:val="20"/>
          <w:szCs w:val="20"/>
        </w:rPr>
        <w:t xml:space="preserve"> </w:t>
      </w:r>
      <w:r w:rsidRPr="006D799D">
        <w:rPr>
          <w:rFonts w:cs="Times New Roman"/>
          <w:sz w:val="20"/>
          <w:szCs w:val="20"/>
        </w:rPr>
        <w:t>Zákon č. 89/2012 Sb., občanský zákoník, ve znění pozdějších předpisů</w:t>
      </w:r>
      <w:r>
        <w:rPr>
          <w:rFonts w:cs="Times New Roman"/>
          <w:sz w:val="20"/>
          <w:szCs w:val="20"/>
        </w:rPr>
        <w:t>.</w:t>
      </w:r>
    </w:p>
  </w:footnote>
  <w:footnote w:id="63">
    <w:p w:rsidR="005C45D7" w:rsidRDefault="005C45D7" w:rsidP="006D799D">
      <w:pPr>
        <w:pStyle w:val="Textpoznpodarou"/>
        <w:ind w:left="142" w:hanging="142"/>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75 (§ 1490 OZ).</w:t>
      </w:r>
      <w:r>
        <w:t xml:space="preserve"> </w:t>
      </w:r>
    </w:p>
  </w:footnote>
  <w:footnote w:id="64">
    <w:p w:rsidR="005C45D7" w:rsidRDefault="005C45D7" w:rsidP="00935552">
      <w:pPr>
        <w:pStyle w:val="Textpoznpodarou"/>
      </w:pPr>
      <w:r>
        <w:rPr>
          <w:rStyle w:val="Znakapoznpodarou"/>
        </w:rPr>
        <w:footnoteRef/>
      </w:r>
      <w:r>
        <w:t xml:space="preserve"> </w:t>
      </w:r>
      <w:r w:rsidRPr="00D74C39">
        <w:rPr>
          <w:rFonts w:cs="Times New Roman"/>
        </w:rPr>
        <w:t>Zákon č. 946/1811 Sb., obecný zákoník občanský, ve znění císařského nařízení č. 69/1916 Ř. účinném ke dni 1. dubna 1916</w:t>
      </w:r>
    </w:p>
  </w:footnote>
  <w:footnote w:id="65">
    <w:p w:rsidR="005C45D7" w:rsidRDefault="005C45D7">
      <w:pPr>
        <w:pStyle w:val="Textpoznpodarou"/>
      </w:pPr>
      <w:r>
        <w:rPr>
          <w:rStyle w:val="Znakapoznpodarou"/>
        </w:rPr>
        <w:footnoteRef/>
      </w:r>
      <w:r>
        <w:t xml:space="preserve"> </w:t>
      </w:r>
      <w:r w:rsidRPr="004919EB">
        <w:rPr>
          <w:rFonts w:cs="Times New Roman"/>
          <w:color w:val="000000" w:themeColor="text1"/>
          <w:szCs w:val="24"/>
        </w:rPr>
        <w:t>SVOBODA</w:t>
      </w:r>
      <w:r>
        <w:rPr>
          <w:rFonts w:cs="Times New Roman"/>
          <w:color w:val="000000" w:themeColor="text1"/>
          <w:szCs w:val="24"/>
        </w:rPr>
        <w:t>, Jiří</w:t>
      </w:r>
      <w:r w:rsidRPr="004919EB">
        <w:rPr>
          <w:rFonts w:cs="Times New Roman"/>
          <w:color w:val="000000" w:themeColor="text1"/>
          <w:szCs w:val="24"/>
        </w:rPr>
        <w:t>, KLIČKA</w:t>
      </w:r>
      <w:r>
        <w:rPr>
          <w:rFonts w:cs="Times New Roman"/>
          <w:color w:val="000000" w:themeColor="text1"/>
          <w:szCs w:val="24"/>
        </w:rPr>
        <w:t>, Ondřej</w:t>
      </w:r>
      <w:r w:rsidRPr="004919EB">
        <w:rPr>
          <w:rFonts w:cs="Times New Roman"/>
          <w:color w:val="000000" w:themeColor="text1"/>
          <w:szCs w:val="24"/>
        </w:rPr>
        <w:t xml:space="preserve">. </w:t>
      </w:r>
      <w:r w:rsidRPr="004919EB">
        <w:rPr>
          <w:rFonts w:cs="Times New Roman"/>
          <w:i/>
          <w:color w:val="000000" w:themeColor="text1"/>
          <w:szCs w:val="24"/>
        </w:rPr>
        <w:t xml:space="preserve">Dědické právo v praxi. </w:t>
      </w:r>
      <w:r>
        <w:rPr>
          <w:rFonts w:cs="Times New Roman"/>
          <w:color w:val="000000" w:themeColor="text1"/>
          <w:szCs w:val="24"/>
        </w:rPr>
        <w:t>Praha: C. H. Beck, 2014. s. 5.</w:t>
      </w:r>
    </w:p>
  </w:footnote>
  <w:footnote w:id="66">
    <w:p w:rsidR="005C45D7" w:rsidRDefault="005C45D7">
      <w:pPr>
        <w:pStyle w:val="Textpoznpodarou"/>
      </w:pPr>
      <w:r>
        <w:rPr>
          <w:rStyle w:val="Znakapoznpodarou"/>
        </w:rPr>
        <w:footnoteRef/>
      </w:r>
      <w:r>
        <w:t xml:space="preserve"> ŠVESTKA, Jiří, DVOŘÁK, Jan. </w:t>
      </w:r>
      <w:r>
        <w:rPr>
          <w:i/>
        </w:rPr>
        <w:t xml:space="preserve">Občanské právo hmotné 3. </w:t>
      </w:r>
      <w:r>
        <w:t>4. vydání. Praha: Wolters Kluwer, 2007. s. 294-295.</w:t>
      </w:r>
    </w:p>
  </w:footnote>
  <w:footnote w:id="67">
    <w:p w:rsidR="005C45D7" w:rsidRPr="00D74C39" w:rsidRDefault="005C45D7" w:rsidP="00D74C39">
      <w:pPr>
        <w:spacing w:after="0" w:line="240" w:lineRule="auto"/>
        <w:ind w:left="142" w:hanging="142"/>
        <w:rPr>
          <w:rFonts w:cs="Times New Roman"/>
          <w:sz w:val="20"/>
          <w:szCs w:val="20"/>
        </w:rPr>
      </w:pPr>
      <w:r w:rsidRPr="00D74C39">
        <w:rPr>
          <w:rStyle w:val="Znakapoznpodarou"/>
          <w:sz w:val="20"/>
          <w:szCs w:val="20"/>
        </w:rPr>
        <w:footnoteRef/>
      </w:r>
      <w:r w:rsidRPr="00D74C39">
        <w:rPr>
          <w:sz w:val="20"/>
          <w:szCs w:val="20"/>
        </w:rPr>
        <w:t xml:space="preserve"> </w:t>
      </w:r>
      <w:r w:rsidRPr="00D74C39">
        <w:rPr>
          <w:rFonts w:cs="Times New Roman"/>
          <w:sz w:val="20"/>
          <w:szCs w:val="20"/>
        </w:rPr>
        <w:t>Zákon č. 946/1811 Sb., obecný zákoník občanský, ve znění císařského nařízení č. 69/1916 Ř. účinném ke dni 1. dubna 1916</w:t>
      </w:r>
    </w:p>
  </w:footnote>
  <w:footnote w:id="68">
    <w:p w:rsidR="005C45D7" w:rsidRDefault="005C45D7" w:rsidP="00D74C39">
      <w:pPr>
        <w:pStyle w:val="Textpoznpodarou"/>
        <w:ind w:left="142" w:hanging="142"/>
      </w:pPr>
      <w:r>
        <w:rPr>
          <w:rStyle w:val="Znakapoznpodarou"/>
        </w:rPr>
        <w:footnoteRef/>
      </w:r>
      <w:r>
        <w:t xml:space="preserve">ROUČEK, František. In </w:t>
      </w:r>
      <w:r w:rsidRPr="004741D2">
        <w:rPr>
          <w:rFonts w:eastAsia="Times New Roman" w:cs="Times New Roman"/>
          <w:lang w:eastAsia="cs-CZ"/>
        </w:rPr>
        <w:t xml:space="preserve">SEDLÁČEK, Jaromír, ROUČEK, František. </w:t>
      </w:r>
      <w:r w:rsidRPr="004741D2">
        <w:rPr>
          <w:rFonts w:cs="Times New Roman"/>
          <w:bCs/>
          <w:i/>
        </w:rPr>
        <w:t>Komentář k Československému obecnému zákoníku občanskému a občanské právo platné na Slovensku a v Podkarpatské Rusi. Díl třetí.,</w:t>
      </w:r>
      <w:r w:rsidRPr="004741D2">
        <w:rPr>
          <w:rFonts w:cs="Times New Roman"/>
          <w:bCs/>
        </w:rPr>
        <w:t xml:space="preserve">1. Vydání. Praha: V. Linhart, 1936. </w:t>
      </w:r>
      <w:r>
        <w:rPr>
          <w:rFonts w:cs="Times New Roman"/>
          <w:bCs/>
        </w:rPr>
        <w:t>s. 39 (§ 540</w:t>
      </w:r>
      <w:r w:rsidRPr="00FD5152">
        <w:rPr>
          <w:rFonts w:cs="Times New Roman"/>
          <w:bCs/>
        </w:rPr>
        <w:t xml:space="preserve"> OZO)</w:t>
      </w:r>
      <w:r>
        <w:rPr>
          <w:rFonts w:cs="Times New Roman"/>
          <w:bCs/>
        </w:rPr>
        <w:t>.</w:t>
      </w:r>
    </w:p>
  </w:footnote>
  <w:footnote w:id="69">
    <w:p w:rsidR="005C45D7" w:rsidRPr="00D74C39" w:rsidRDefault="005C45D7" w:rsidP="00D74C39">
      <w:pPr>
        <w:shd w:val="clear" w:color="auto" w:fill="FFFFFF"/>
        <w:spacing w:after="0" w:line="240" w:lineRule="auto"/>
        <w:rPr>
          <w:rFonts w:eastAsia="Times New Roman" w:cs="Times New Roman"/>
          <w:sz w:val="20"/>
          <w:szCs w:val="20"/>
          <w:lang w:eastAsia="cs-CZ"/>
        </w:rPr>
      </w:pPr>
      <w:r w:rsidRPr="00D74C39">
        <w:rPr>
          <w:rStyle w:val="Znakapoznpodarou"/>
          <w:sz w:val="20"/>
          <w:szCs w:val="20"/>
        </w:rPr>
        <w:footnoteRef/>
      </w:r>
      <w:r w:rsidRPr="00D74C39">
        <w:rPr>
          <w:sz w:val="20"/>
          <w:szCs w:val="20"/>
        </w:rPr>
        <w:t xml:space="preserve"> </w:t>
      </w:r>
      <w:r w:rsidRPr="00D74C39">
        <w:rPr>
          <w:rFonts w:eastAsia="Times New Roman" w:cs="Times New Roman"/>
          <w:bCs/>
          <w:iCs/>
          <w:sz w:val="20"/>
          <w:szCs w:val="20"/>
          <w:lang w:eastAsia="cs-CZ"/>
        </w:rPr>
        <w:t>MAYR, R.,</w:t>
      </w:r>
      <w:r w:rsidRPr="00D74C39">
        <w:rPr>
          <w:rFonts w:eastAsia="Times New Roman" w:cs="Times New Roman"/>
          <w:sz w:val="20"/>
          <w:szCs w:val="20"/>
          <w:lang w:eastAsia="cs-CZ"/>
        </w:rPr>
        <w:t> </w:t>
      </w:r>
      <w:r w:rsidRPr="00D74C39">
        <w:rPr>
          <w:rFonts w:eastAsia="Times New Roman" w:cs="Times New Roman"/>
          <w:i/>
          <w:sz w:val="20"/>
          <w:szCs w:val="20"/>
          <w:lang w:eastAsia="cs-CZ"/>
        </w:rPr>
        <w:t xml:space="preserve">Soustava občanského práva, Kniha pátá: Právo dědické, </w:t>
      </w:r>
      <w:r w:rsidRPr="00D74C39">
        <w:rPr>
          <w:rFonts w:eastAsia="Times New Roman" w:cs="Times New Roman"/>
          <w:sz w:val="20"/>
          <w:szCs w:val="20"/>
          <w:lang w:eastAsia="cs-CZ"/>
        </w:rPr>
        <w:t xml:space="preserve">Brno: Barvič &amp; Novotný, 1927. </w:t>
      </w:r>
      <w:r>
        <w:rPr>
          <w:rFonts w:eastAsia="Times New Roman" w:cs="Times New Roman"/>
          <w:sz w:val="20"/>
          <w:szCs w:val="20"/>
          <w:lang w:eastAsia="cs-CZ"/>
        </w:rPr>
        <w:t>s. 9</w:t>
      </w:r>
    </w:p>
  </w:footnote>
  <w:footnote w:id="70">
    <w:p w:rsidR="005C45D7" w:rsidRPr="005B1EDE" w:rsidRDefault="005C45D7" w:rsidP="005B1EDE">
      <w:pPr>
        <w:spacing w:after="0" w:line="240" w:lineRule="auto"/>
        <w:ind w:left="142" w:hanging="142"/>
        <w:rPr>
          <w:rFonts w:cs="Times New Roman"/>
          <w:b/>
          <w:bCs/>
          <w:i/>
          <w:sz w:val="20"/>
          <w:szCs w:val="20"/>
        </w:rPr>
      </w:pPr>
      <w:r w:rsidRPr="00D74C39">
        <w:rPr>
          <w:rStyle w:val="Znakapoznpodarou"/>
          <w:sz w:val="20"/>
          <w:szCs w:val="20"/>
        </w:rPr>
        <w:footnoteRef/>
      </w:r>
      <w:r>
        <w:rPr>
          <w:sz w:val="20"/>
          <w:szCs w:val="20"/>
        </w:rPr>
        <w:t xml:space="preserve">ROUČEK, František. In </w:t>
      </w:r>
      <w:r w:rsidRPr="004741D2">
        <w:rPr>
          <w:rFonts w:eastAsia="Times New Roman" w:cs="Times New Roman"/>
          <w:sz w:val="20"/>
          <w:szCs w:val="20"/>
          <w:lang w:eastAsia="cs-CZ"/>
        </w:rPr>
        <w:t xml:space="preserve">SEDLÁČEK, Jaromír, ROUČEK, František. </w:t>
      </w:r>
      <w:r w:rsidRPr="004741D2">
        <w:rPr>
          <w:rFonts w:cs="Times New Roman"/>
          <w:bCs/>
          <w:i/>
          <w:sz w:val="20"/>
          <w:szCs w:val="20"/>
        </w:rPr>
        <w:t>Komentář k Československému obecnému zákoníku občanskému a občanské právo platné na Slovensku a v Podkarpatské Rusi. Díl třetí.,</w:t>
      </w:r>
      <w:r>
        <w:rPr>
          <w:rFonts w:cs="Times New Roman"/>
          <w:bCs/>
          <w:sz w:val="20"/>
          <w:szCs w:val="20"/>
        </w:rPr>
        <w:t>1. v</w:t>
      </w:r>
      <w:r w:rsidRPr="004741D2">
        <w:rPr>
          <w:rFonts w:cs="Times New Roman"/>
          <w:bCs/>
          <w:sz w:val="20"/>
          <w:szCs w:val="20"/>
        </w:rPr>
        <w:t xml:space="preserve">ydání. Praha: V. Linhart, 1936. </w:t>
      </w:r>
      <w:r>
        <w:rPr>
          <w:rFonts w:cs="Times New Roman"/>
          <w:bCs/>
          <w:sz w:val="20"/>
          <w:szCs w:val="20"/>
        </w:rPr>
        <w:t>s. 38-40 (§ 540</w:t>
      </w:r>
      <w:r w:rsidRPr="00FD5152">
        <w:rPr>
          <w:rFonts w:cs="Times New Roman"/>
          <w:bCs/>
          <w:sz w:val="20"/>
          <w:szCs w:val="20"/>
        </w:rPr>
        <w:t xml:space="preserve"> OZO)</w:t>
      </w:r>
      <w:r>
        <w:rPr>
          <w:rFonts w:cs="Times New Roman"/>
          <w:bCs/>
          <w:sz w:val="20"/>
          <w:szCs w:val="20"/>
        </w:rPr>
        <w:t>.</w:t>
      </w:r>
    </w:p>
  </w:footnote>
  <w:footnote w:id="71">
    <w:p w:rsidR="005C45D7" w:rsidRDefault="005C45D7">
      <w:pPr>
        <w:pStyle w:val="Textpoznpodarou"/>
      </w:pPr>
      <w:r>
        <w:rPr>
          <w:rStyle w:val="Znakapoznpodarou"/>
        </w:rPr>
        <w:footnoteRef/>
      </w:r>
      <w:r>
        <w:t xml:space="preserve"> Tamtéž</w:t>
      </w:r>
    </w:p>
  </w:footnote>
  <w:footnote w:id="72">
    <w:p w:rsidR="005C45D7" w:rsidRDefault="005C45D7" w:rsidP="005B1EDE">
      <w:pPr>
        <w:pStyle w:val="Textpoznpodarou"/>
        <w:ind w:left="142" w:hanging="142"/>
      </w:pPr>
      <w:r>
        <w:rPr>
          <w:rStyle w:val="Znakapoznpodarou"/>
        </w:rPr>
        <w:footnoteRef/>
      </w:r>
      <w:r>
        <w:t xml:space="preserve"> </w:t>
      </w:r>
      <w:r w:rsidRPr="00D74C39">
        <w:rPr>
          <w:rFonts w:cs="Times New Roman"/>
        </w:rPr>
        <w:t>Zákon č. 946/1811 Sb., obecný zákoník občanský, ve znění císařského nařízení č. 69/1916 Ř. účinném ke dni 1. dubna 1916</w:t>
      </w:r>
      <w:r>
        <w:rPr>
          <w:rFonts w:cs="Times New Roman"/>
        </w:rPr>
        <w:t>.</w:t>
      </w:r>
    </w:p>
  </w:footnote>
  <w:footnote w:id="73">
    <w:p w:rsidR="005C45D7" w:rsidRDefault="005C45D7" w:rsidP="00EE500B">
      <w:pPr>
        <w:pStyle w:val="Textpoznpodarou"/>
        <w:ind w:left="142" w:hanging="142"/>
      </w:pPr>
      <w:r>
        <w:rPr>
          <w:rStyle w:val="Znakapoznpodarou"/>
        </w:rPr>
        <w:footnoteRef/>
      </w:r>
      <w:r>
        <w:t xml:space="preserve">ROUČEK, František. In </w:t>
      </w:r>
      <w:r w:rsidRPr="004741D2">
        <w:rPr>
          <w:rFonts w:eastAsia="Times New Roman" w:cs="Times New Roman"/>
          <w:lang w:eastAsia="cs-CZ"/>
        </w:rPr>
        <w:t xml:space="preserve">SEDLÁČEK, Jaromír, ROUČEK, František. </w:t>
      </w:r>
      <w:r w:rsidRPr="004741D2">
        <w:rPr>
          <w:rFonts w:cs="Times New Roman"/>
          <w:bCs/>
          <w:i/>
        </w:rPr>
        <w:t>Komentář k Československému obecnému zákoníku občanskému a občanské právo platné na Slovensku a v Podkarpatské Rusi. Díl třetí.,</w:t>
      </w:r>
      <w:r>
        <w:rPr>
          <w:rFonts w:cs="Times New Roman"/>
          <w:bCs/>
        </w:rPr>
        <w:t>1. v</w:t>
      </w:r>
      <w:r w:rsidRPr="004741D2">
        <w:rPr>
          <w:rFonts w:cs="Times New Roman"/>
          <w:bCs/>
        </w:rPr>
        <w:t xml:space="preserve">ydání. Praha: V. Linhart, 1936. </w:t>
      </w:r>
      <w:r>
        <w:rPr>
          <w:rFonts w:cs="Times New Roman"/>
          <w:bCs/>
        </w:rPr>
        <w:t>s. 44 (§ 542</w:t>
      </w:r>
      <w:r w:rsidRPr="00FD5152">
        <w:rPr>
          <w:rFonts w:cs="Times New Roman"/>
          <w:bCs/>
        </w:rPr>
        <w:t xml:space="preserve"> OZO)</w:t>
      </w:r>
      <w:r>
        <w:rPr>
          <w:rFonts w:cs="Times New Roman"/>
          <w:bCs/>
        </w:rPr>
        <w:t>.</w:t>
      </w:r>
    </w:p>
  </w:footnote>
  <w:footnote w:id="74">
    <w:p w:rsidR="005C45D7" w:rsidRPr="00561F44" w:rsidRDefault="005C45D7">
      <w:pPr>
        <w:pStyle w:val="Textpoznpodarou"/>
      </w:pPr>
      <w:r>
        <w:rPr>
          <w:rStyle w:val="Znakapoznpodarou"/>
        </w:rPr>
        <w:footnoteRef/>
      </w:r>
      <w:r>
        <w:t xml:space="preserve"> </w:t>
      </w:r>
      <w:r w:rsidRPr="00561F44">
        <w:t>Gl. U. n. ř. 4407</w:t>
      </w:r>
      <w:r w:rsidR="0043446D">
        <w:t xml:space="preserve"> in </w:t>
      </w:r>
      <w:r w:rsidR="0043446D">
        <w:rPr>
          <w:rFonts w:eastAsia="Times New Roman" w:cs="Times New Roman"/>
          <w:lang w:eastAsia="cs-CZ"/>
        </w:rPr>
        <w:t>SEDLÁČEK, ROUČEK</w:t>
      </w:r>
      <w:r w:rsidR="0043446D" w:rsidRPr="004741D2">
        <w:rPr>
          <w:rFonts w:eastAsia="Times New Roman" w:cs="Times New Roman"/>
          <w:lang w:eastAsia="cs-CZ"/>
        </w:rPr>
        <w:t xml:space="preserve">. </w:t>
      </w:r>
      <w:r w:rsidR="0043446D" w:rsidRPr="004741D2">
        <w:rPr>
          <w:rFonts w:cs="Times New Roman"/>
          <w:bCs/>
          <w:i/>
        </w:rPr>
        <w:t>Komentář k</w:t>
      </w:r>
      <w:r w:rsidR="0043446D">
        <w:rPr>
          <w:rFonts w:cs="Times New Roman"/>
          <w:bCs/>
          <w:i/>
        </w:rPr>
        <w:t> </w:t>
      </w:r>
      <w:r w:rsidR="0043446D" w:rsidRPr="004741D2">
        <w:rPr>
          <w:rFonts w:cs="Times New Roman"/>
          <w:bCs/>
          <w:i/>
        </w:rPr>
        <w:t>Československému</w:t>
      </w:r>
      <w:r w:rsidR="0043446D">
        <w:rPr>
          <w:rFonts w:cs="Times New Roman"/>
          <w:bCs/>
          <w:i/>
        </w:rPr>
        <w:t xml:space="preserve">… </w:t>
      </w:r>
      <w:r w:rsidR="0043446D">
        <w:rPr>
          <w:rFonts w:cs="Times New Roman"/>
          <w:bCs/>
        </w:rPr>
        <w:t>s. 44.</w:t>
      </w:r>
      <w:r w:rsidR="0043446D">
        <w:rPr>
          <w:rFonts w:cs="Times New Roman"/>
          <w:bCs/>
          <w:i/>
        </w:rPr>
        <w:t xml:space="preserve"> </w:t>
      </w:r>
    </w:p>
  </w:footnote>
  <w:footnote w:id="75">
    <w:p w:rsidR="005C45D7" w:rsidRPr="0043446D" w:rsidRDefault="005C45D7">
      <w:pPr>
        <w:pStyle w:val="Textpoznpodarou"/>
      </w:pPr>
      <w:r w:rsidRPr="00561F44">
        <w:rPr>
          <w:rStyle w:val="Znakapoznpodarou"/>
        </w:rPr>
        <w:footnoteRef/>
      </w:r>
      <w:r w:rsidRPr="00561F44">
        <w:t xml:space="preserve"> Gl. U. 15.149</w:t>
      </w:r>
      <w:r w:rsidR="0043446D" w:rsidRPr="0043446D">
        <w:t xml:space="preserve"> </w:t>
      </w:r>
      <w:r w:rsidR="0043446D">
        <w:t xml:space="preserve">in </w:t>
      </w:r>
      <w:r w:rsidR="0043446D">
        <w:rPr>
          <w:rFonts w:eastAsia="Times New Roman" w:cs="Times New Roman"/>
          <w:lang w:eastAsia="cs-CZ"/>
        </w:rPr>
        <w:t>SEDLÁČEK, ROUČEK</w:t>
      </w:r>
      <w:r w:rsidR="0043446D" w:rsidRPr="004741D2">
        <w:rPr>
          <w:rFonts w:eastAsia="Times New Roman" w:cs="Times New Roman"/>
          <w:lang w:eastAsia="cs-CZ"/>
        </w:rPr>
        <w:t xml:space="preserve">. </w:t>
      </w:r>
      <w:r w:rsidR="0043446D" w:rsidRPr="004741D2">
        <w:rPr>
          <w:rFonts w:cs="Times New Roman"/>
          <w:bCs/>
          <w:i/>
        </w:rPr>
        <w:t>Komentář k</w:t>
      </w:r>
      <w:r w:rsidR="0043446D">
        <w:rPr>
          <w:rFonts w:cs="Times New Roman"/>
          <w:bCs/>
          <w:i/>
        </w:rPr>
        <w:t> </w:t>
      </w:r>
      <w:r w:rsidR="0043446D" w:rsidRPr="004741D2">
        <w:rPr>
          <w:rFonts w:cs="Times New Roman"/>
          <w:bCs/>
          <w:i/>
        </w:rPr>
        <w:t>Československém</w:t>
      </w:r>
      <w:r w:rsidR="0043446D" w:rsidRPr="0043446D">
        <w:rPr>
          <w:rFonts w:cs="Times New Roman"/>
          <w:bCs/>
          <w:i/>
        </w:rPr>
        <w:t>u…</w:t>
      </w:r>
      <w:r w:rsidR="0043446D" w:rsidRPr="0043446D">
        <w:rPr>
          <w:rFonts w:cs="Times New Roman"/>
          <w:bCs/>
        </w:rPr>
        <w:t xml:space="preserve"> s. 44</w:t>
      </w:r>
      <w:r w:rsidR="0043446D">
        <w:rPr>
          <w:rFonts w:cs="Times New Roman"/>
          <w:bCs/>
        </w:rPr>
        <w:t>.</w:t>
      </w:r>
    </w:p>
  </w:footnote>
  <w:footnote w:id="76">
    <w:p w:rsidR="005C45D7" w:rsidRDefault="005C45D7" w:rsidP="004D7624">
      <w:pPr>
        <w:pStyle w:val="Textpoznpodarou"/>
        <w:ind w:left="142" w:hanging="142"/>
      </w:pPr>
      <w:r>
        <w:rPr>
          <w:rStyle w:val="Znakapoznpodarou"/>
        </w:rPr>
        <w:footnoteRef/>
      </w:r>
      <w:r>
        <w:t xml:space="preserve">ROUČEK, František. In </w:t>
      </w:r>
      <w:r w:rsidRPr="004741D2">
        <w:rPr>
          <w:rFonts w:eastAsia="Times New Roman" w:cs="Times New Roman"/>
          <w:lang w:eastAsia="cs-CZ"/>
        </w:rPr>
        <w:t xml:space="preserve">SEDLÁČEK, Jaromír, ROUČEK, František. </w:t>
      </w:r>
      <w:r w:rsidRPr="004741D2">
        <w:rPr>
          <w:rFonts w:cs="Times New Roman"/>
          <w:bCs/>
          <w:i/>
        </w:rPr>
        <w:t>Komentář k Československému obecnému zákoníku občanskému a občanské právo platné na Slovensku a v Podkarpatské Rusi. Díl třetí.,</w:t>
      </w:r>
      <w:r>
        <w:rPr>
          <w:rFonts w:cs="Times New Roman"/>
          <w:bCs/>
        </w:rPr>
        <w:t>1. v</w:t>
      </w:r>
      <w:r w:rsidRPr="004741D2">
        <w:rPr>
          <w:rFonts w:cs="Times New Roman"/>
          <w:bCs/>
        </w:rPr>
        <w:t xml:space="preserve">ydání. Praha: V. Linhart, 1936. </w:t>
      </w:r>
      <w:r>
        <w:rPr>
          <w:rFonts w:cs="Times New Roman"/>
          <w:bCs/>
        </w:rPr>
        <w:t>s. 44-45 (§ 542</w:t>
      </w:r>
      <w:r w:rsidRPr="00FD5152">
        <w:rPr>
          <w:rFonts w:cs="Times New Roman"/>
          <w:bCs/>
        </w:rPr>
        <w:t xml:space="preserve"> OZO)</w:t>
      </w:r>
      <w:r>
        <w:rPr>
          <w:rFonts w:cs="Times New Roman"/>
          <w:bCs/>
        </w:rPr>
        <w:t>.</w:t>
      </w:r>
    </w:p>
  </w:footnote>
  <w:footnote w:id="77">
    <w:p w:rsidR="005C45D7" w:rsidRDefault="005C45D7" w:rsidP="004D7624">
      <w:pPr>
        <w:pStyle w:val="Textpoznpodarou"/>
        <w:ind w:left="142" w:hanging="142"/>
      </w:pPr>
      <w:r>
        <w:rPr>
          <w:rStyle w:val="Znakapoznpodarou"/>
        </w:rPr>
        <w:footnoteRef/>
      </w:r>
      <w:r>
        <w:t xml:space="preserve"> </w:t>
      </w:r>
      <w:r w:rsidRPr="00D74C39">
        <w:rPr>
          <w:rFonts w:cs="Times New Roman"/>
        </w:rPr>
        <w:t>Zákon č. 946/1811 Sb., obecný zákoník občanský, ve znění císařského nařízení č. 69/1916 Ř. účinném ke dni 1. dubna 1916</w:t>
      </w:r>
      <w:r>
        <w:rPr>
          <w:rFonts w:cs="Times New Roman"/>
        </w:rPr>
        <w:t>.</w:t>
      </w:r>
    </w:p>
  </w:footnote>
  <w:footnote w:id="78">
    <w:p w:rsidR="005C45D7" w:rsidRDefault="005C45D7">
      <w:pPr>
        <w:pStyle w:val="Textpoznpodarou"/>
      </w:pPr>
      <w:r>
        <w:rPr>
          <w:rStyle w:val="Znakapoznpodarou"/>
        </w:rPr>
        <w:footnoteRef/>
      </w:r>
      <w:r>
        <w:t xml:space="preserve"> Gl. U. n. ř. 577</w:t>
      </w:r>
    </w:p>
  </w:footnote>
  <w:footnote w:id="79">
    <w:p w:rsidR="005C45D7" w:rsidRDefault="005C45D7">
      <w:pPr>
        <w:pStyle w:val="Textpoznpodarou"/>
      </w:pPr>
      <w:r>
        <w:rPr>
          <w:rStyle w:val="Znakapoznpodarou"/>
        </w:rPr>
        <w:footnoteRef/>
      </w:r>
      <w:r>
        <w:t xml:space="preserve"> Rozhodnutí Nejvyššího soudu Československé republiky ze dne 7. prosince 1928, sp. zn. Rv I 741/28.  </w:t>
      </w:r>
    </w:p>
  </w:footnote>
  <w:footnote w:id="80">
    <w:p w:rsidR="005C45D7" w:rsidRDefault="005C45D7">
      <w:pPr>
        <w:pStyle w:val="Textpoznpodarou"/>
      </w:pPr>
      <w:r>
        <w:rPr>
          <w:rStyle w:val="Znakapoznpodarou"/>
        </w:rPr>
        <w:footnoteRef/>
      </w:r>
      <w:r>
        <w:t xml:space="preserve"> </w:t>
      </w:r>
      <w:r>
        <w:rPr>
          <w:rFonts w:eastAsia="Times New Roman" w:cs="Times New Roman"/>
          <w:bCs/>
          <w:iCs/>
          <w:lang w:eastAsia="cs-CZ"/>
        </w:rPr>
        <w:t>SVOBODA, Emil.</w:t>
      </w:r>
      <w:r w:rsidRPr="00411B07">
        <w:rPr>
          <w:rFonts w:eastAsia="Times New Roman" w:cs="Times New Roman"/>
          <w:lang w:eastAsia="cs-CZ"/>
        </w:rPr>
        <w:t> </w:t>
      </w:r>
      <w:r w:rsidRPr="00411B07">
        <w:rPr>
          <w:rFonts w:eastAsia="Times New Roman" w:cs="Times New Roman"/>
          <w:i/>
          <w:lang w:eastAsia="cs-CZ"/>
        </w:rPr>
        <w:t>Dědické právo</w:t>
      </w:r>
      <w:r>
        <w:rPr>
          <w:rFonts w:eastAsia="Times New Roman" w:cs="Times New Roman"/>
          <w:lang w:eastAsia="cs-CZ"/>
        </w:rPr>
        <w:t>, Praha: Vesmír, 1921</w:t>
      </w:r>
      <w:r w:rsidRPr="00411B07">
        <w:rPr>
          <w:rFonts w:eastAsia="Times New Roman" w:cs="Times New Roman"/>
          <w:lang w:eastAsia="cs-CZ"/>
        </w:rPr>
        <w:t xml:space="preserve">. </w:t>
      </w:r>
      <w:r>
        <w:rPr>
          <w:rFonts w:eastAsia="Times New Roman" w:cs="Times New Roman"/>
          <w:lang w:eastAsia="cs-CZ"/>
        </w:rPr>
        <w:t>s. 15.</w:t>
      </w:r>
    </w:p>
  </w:footnote>
  <w:footnote w:id="81">
    <w:p w:rsidR="005C45D7" w:rsidRDefault="005C45D7">
      <w:pPr>
        <w:pStyle w:val="Textpoznpodarou"/>
      </w:pPr>
      <w:r>
        <w:rPr>
          <w:rStyle w:val="Znakapoznpodarou"/>
        </w:rPr>
        <w:footnoteRef/>
      </w:r>
      <w:r>
        <w:t xml:space="preserve"> Gl. U. 5627</w:t>
      </w:r>
    </w:p>
  </w:footnote>
  <w:footnote w:id="82">
    <w:p w:rsidR="005C45D7" w:rsidRPr="00F01E03" w:rsidRDefault="005C45D7" w:rsidP="00F01E03">
      <w:pPr>
        <w:spacing w:after="0" w:line="240" w:lineRule="auto"/>
        <w:rPr>
          <w:rFonts w:cs="Times New Roman"/>
          <w:sz w:val="20"/>
          <w:szCs w:val="20"/>
        </w:rPr>
      </w:pPr>
      <w:r w:rsidRPr="00F01E03">
        <w:rPr>
          <w:rStyle w:val="Znakapoznpodarou"/>
          <w:sz w:val="20"/>
          <w:szCs w:val="20"/>
        </w:rPr>
        <w:footnoteRef/>
      </w:r>
      <w:r w:rsidRPr="00F01E03">
        <w:rPr>
          <w:sz w:val="20"/>
          <w:szCs w:val="20"/>
        </w:rPr>
        <w:t xml:space="preserve"> </w:t>
      </w:r>
      <w:r w:rsidRPr="00F01E03">
        <w:rPr>
          <w:rFonts w:cs="Times New Roman"/>
          <w:sz w:val="20"/>
          <w:szCs w:val="20"/>
        </w:rPr>
        <w:t>Zákon č. 141/1950 Sb., občanský zákoník</w:t>
      </w:r>
      <w:r>
        <w:rPr>
          <w:rFonts w:cs="Times New Roman"/>
          <w:sz w:val="20"/>
          <w:szCs w:val="20"/>
        </w:rPr>
        <w:t>.</w:t>
      </w:r>
    </w:p>
  </w:footnote>
  <w:footnote w:id="83">
    <w:p w:rsidR="005C45D7" w:rsidRDefault="005C45D7" w:rsidP="00C77243">
      <w:pPr>
        <w:pStyle w:val="Textpoznpodarou"/>
      </w:pPr>
      <w:r>
        <w:rPr>
          <w:rStyle w:val="Znakapoznpodarou"/>
        </w:rPr>
        <w:footnoteRef/>
      </w:r>
      <w:r>
        <w:t xml:space="preserve"> </w:t>
      </w:r>
      <w:r>
        <w:rPr>
          <w:rFonts w:eastAsia="Times New Roman" w:cs="Times New Roman"/>
          <w:bCs/>
          <w:iCs/>
          <w:lang w:eastAsia="cs-CZ"/>
        </w:rPr>
        <w:t>PLANK, Karol.</w:t>
      </w:r>
      <w:r w:rsidRPr="00833DFB">
        <w:rPr>
          <w:rFonts w:eastAsia="Times New Roman" w:cs="Times New Roman"/>
          <w:lang w:eastAsia="cs-CZ"/>
        </w:rPr>
        <w:t> </w:t>
      </w:r>
      <w:r w:rsidRPr="00833DFB">
        <w:rPr>
          <w:rFonts w:eastAsia="Times New Roman" w:cs="Times New Roman"/>
          <w:i/>
          <w:lang w:eastAsia="cs-CZ"/>
        </w:rPr>
        <w:t>Dedičské právo</w:t>
      </w:r>
      <w:r w:rsidRPr="00833DFB">
        <w:rPr>
          <w:rFonts w:eastAsia="Times New Roman" w:cs="Times New Roman"/>
          <w:lang w:eastAsia="cs-CZ"/>
        </w:rPr>
        <w:t xml:space="preserve">, Bratislava: Slovenské </w:t>
      </w:r>
      <w:r>
        <w:rPr>
          <w:rFonts w:eastAsia="Times New Roman" w:cs="Times New Roman"/>
          <w:lang w:eastAsia="cs-CZ"/>
        </w:rPr>
        <w:t xml:space="preserve">vydavatelstvo </w:t>
      </w:r>
      <w:r w:rsidRPr="00833DFB">
        <w:rPr>
          <w:rFonts w:eastAsia="Times New Roman" w:cs="Times New Roman"/>
          <w:lang w:eastAsia="cs-CZ"/>
        </w:rPr>
        <w:t>politickej</w:t>
      </w:r>
      <w:r>
        <w:rPr>
          <w:rFonts w:eastAsia="Times New Roman" w:cs="Times New Roman"/>
          <w:lang w:eastAsia="cs-CZ"/>
        </w:rPr>
        <w:t xml:space="preserve"> literatúry, 1954. s. 35.</w:t>
      </w:r>
    </w:p>
  </w:footnote>
  <w:footnote w:id="84">
    <w:p w:rsidR="005C45D7" w:rsidRDefault="005C45D7">
      <w:pPr>
        <w:pStyle w:val="Textpoznpodarou"/>
      </w:pPr>
      <w:r>
        <w:rPr>
          <w:rStyle w:val="Znakapoznpodarou"/>
        </w:rPr>
        <w:footnoteRef/>
      </w:r>
      <w:r>
        <w:t xml:space="preserve"> </w:t>
      </w:r>
      <w:r w:rsidRPr="00F01E03">
        <w:rPr>
          <w:rFonts w:cs="Times New Roman"/>
        </w:rPr>
        <w:t>Zákon č. 141/1950 Sb., občanský zákoník</w:t>
      </w:r>
      <w:r>
        <w:rPr>
          <w:rFonts w:cs="Times New Roman"/>
        </w:rPr>
        <w:t>.</w:t>
      </w:r>
    </w:p>
  </w:footnote>
  <w:footnote w:id="85">
    <w:p w:rsidR="005C45D7" w:rsidRDefault="005C45D7">
      <w:pPr>
        <w:pStyle w:val="Textpoznpodarou"/>
      </w:pPr>
      <w:r>
        <w:rPr>
          <w:rStyle w:val="Znakapoznpodarou"/>
        </w:rPr>
        <w:footnoteRef/>
      </w:r>
      <w:r>
        <w:t xml:space="preserve"> Tamtéž</w:t>
      </w:r>
    </w:p>
  </w:footnote>
  <w:footnote w:id="86">
    <w:p w:rsidR="005C45D7" w:rsidRDefault="005C45D7">
      <w:pPr>
        <w:pStyle w:val="Textpoznpodarou"/>
      </w:pPr>
      <w:r>
        <w:rPr>
          <w:rStyle w:val="Znakapoznpodarou"/>
        </w:rPr>
        <w:footnoteRef/>
      </w:r>
      <w:r>
        <w:t xml:space="preserve"> </w:t>
      </w:r>
      <w:r>
        <w:rPr>
          <w:rFonts w:eastAsia="Times New Roman" w:cs="Times New Roman"/>
          <w:bCs/>
          <w:iCs/>
          <w:lang w:eastAsia="cs-CZ"/>
        </w:rPr>
        <w:t>PLANK, Karol.</w:t>
      </w:r>
      <w:r w:rsidRPr="00833DFB">
        <w:rPr>
          <w:rFonts w:eastAsia="Times New Roman" w:cs="Times New Roman"/>
          <w:lang w:eastAsia="cs-CZ"/>
        </w:rPr>
        <w:t> </w:t>
      </w:r>
      <w:r w:rsidRPr="00833DFB">
        <w:rPr>
          <w:rFonts w:eastAsia="Times New Roman" w:cs="Times New Roman"/>
          <w:i/>
          <w:lang w:eastAsia="cs-CZ"/>
        </w:rPr>
        <w:t>Dedičské právo</w:t>
      </w:r>
      <w:r w:rsidRPr="00833DFB">
        <w:rPr>
          <w:rFonts w:eastAsia="Times New Roman" w:cs="Times New Roman"/>
          <w:lang w:eastAsia="cs-CZ"/>
        </w:rPr>
        <w:t xml:space="preserve">, Bratislava: Slovenské </w:t>
      </w:r>
      <w:r>
        <w:rPr>
          <w:rFonts w:eastAsia="Times New Roman" w:cs="Times New Roman"/>
          <w:lang w:eastAsia="cs-CZ"/>
        </w:rPr>
        <w:t xml:space="preserve">vydavatelstvo </w:t>
      </w:r>
      <w:r w:rsidRPr="00833DFB">
        <w:rPr>
          <w:rFonts w:eastAsia="Times New Roman" w:cs="Times New Roman"/>
          <w:lang w:eastAsia="cs-CZ"/>
        </w:rPr>
        <w:t>politickej</w:t>
      </w:r>
      <w:r>
        <w:rPr>
          <w:rFonts w:eastAsia="Times New Roman" w:cs="Times New Roman"/>
          <w:lang w:eastAsia="cs-CZ"/>
        </w:rPr>
        <w:t xml:space="preserve"> literatúry, 1954. s. 36-37.</w:t>
      </w:r>
    </w:p>
  </w:footnote>
  <w:footnote w:id="87">
    <w:p w:rsidR="005C45D7" w:rsidRDefault="005C45D7">
      <w:pPr>
        <w:pStyle w:val="Textpoznpodarou"/>
      </w:pPr>
      <w:r>
        <w:rPr>
          <w:rStyle w:val="Znakapoznpodarou"/>
        </w:rPr>
        <w:footnoteRef/>
      </w:r>
      <w:r>
        <w:t xml:space="preserve"> Usnesení Městského soudu v Praze ze dne 28. února 2001, sp. zn. 24 Co 35/2001.</w:t>
      </w:r>
    </w:p>
  </w:footnote>
  <w:footnote w:id="88">
    <w:p w:rsidR="005C45D7" w:rsidRDefault="005C45D7">
      <w:pPr>
        <w:pStyle w:val="Textpoznpodarou"/>
      </w:pPr>
      <w:r>
        <w:rPr>
          <w:rStyle w:val="Znakapoznpodarou"/>
        </w:rPr>
        <w:footnoteRef/>
      </w:r>
      <w:r>
        <w:t xml:space="preserve"> Usnesení Krajského soudu v Brně ze dne 12. prosince 1997, sp. zn. 18 Co 60/97.</w:t>
      </w:r>
    </w:p>
  </w:footnote>
  <w:footnote w:id="89">
    <w:p w:rsidR="005C45D7" w:rsidRDefault="005C45D7">
      <w:pPr>
        <w:pStyle w:val="Textpoznpodarou"/>
      </w:pPr>
      <w:r>
        <w:rPr>
          <w:rStyle w:val="Znakapoznpodarou"/>
        </w:rPr>
        <w:footnoteRef/>
      </w:r>
      <w:r>
        <w:t xml:space="preserve"> </w:t>
      </w:r>
      <w:r w:rsidRPr="00DE6EAA">
        <w:t>Důvodová zpráva k zákonu č. 89/2012 Sb., občanský zákoník, ve znění pozdějších předpisů. Dostupné též na &lt;http://obcanskyzakonik.justice.cz/images/pdf/Duvodova-zprav</w:t>
      </w:r>
      <w:r>
        <w:t>a-NOZ-konsolidovana-verze.pdf&gt;.</w:t>
      </w:r>
    </w:p>
  </w:footnote>
  <w:footnote w:id="90">
    <w:p w:rsidR="005C45D7" w:rsidRPr="009A0669" w:rsidRDefault="005C45D7" w:rsidP="009A0669">
      <w:pPr>
        <w:spacing w:after="0" w:line="240" w:lineRule="auto"/>
        <w:rPr>
          <w:rFonts w:cs="Times New Roman"/>
          <w:sz w:val="20"/>
          <w:szCs w:val="20"/>
        </w:rPr>
      </w:pPr>
      <w:r w:rsidRPr="009A0669">
        <w:rPr>
          <w:rStyle w:val="Znakapoznpodarou"/>
          <w:sz w:val="20"/>
          <w:szCs w:val="20"/>
        </w:rPr>
        <w:footnoteRef/>
      </w:r>
      <w:r w:rsidRPr="009A0669">
        <w:rPr>
          <w:sz w:val="20"/>
          <w:szCs w:val="20"/>
        </w:rPr>
        <w:t xml:space="preserve"> TALANDOVÁ, Iveta. Vydědění dědicky nezpůsobilého potomka. </w:t>
      </w:r>
      <w:r w:rsidRPr="009A0669">
        <w:rPr>
          <w:i/>
          <w:sz w:val="20"/>
          <w:szCs w:val="20"/>
        </w:rPr>
        <w:t>Ad notam</w:t>
      </w:r>
      <w:r w:rsidRPr="009A0669">
        <w:rPr>
          <w:sz w:val="20"/>
          <w:szCs w:val="20"/>
        </w:rPr>
        <w:t>, 2019, roč. 2, s. 3.</w:t>
      </w:r>
    </w:p>
  </w:footnote>
  <w:footnote w:id="91">
    <w:p w:rsidR="005C45D7" w:rsidRDefault="005C45D7">
      <w:pPr>
        <w:pStyle w:val="Textpoznpodarou"/>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35-36 (§ 1481 OZ).</w:t>
      </w:r>
    </w:p>
  </w:footnote>
  <w:footnote w:id="92">
    <w:p w:rsidR="005C45D7" w:rsidRDefault="005C45D7">
      <w:pPr>
        <w:pStyle w:val="Textpoznpodarou"/>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38-39 (§ 1481 OZ).</w:t>
      </w:r>
    </w:p>
  </w:footnote>
  <w:footnote w:id="93">
    <w:p w:rsidR="005C45D7" w:rsidRPr="000D63EE" w:rsidRDefault="005C45D7" w:rsidP="000D63EE">
      <w:pPr>
        <w:spacing w:after="0" w:line="240" w:lineRule="auto"/>
        <w:rPr>
          <w:rFonts w:cs="Times New Roman"/>
          <w:sz w:val="20"/>
          <w:szCs w:val="20"/>
        </w:rPr>
      </w:pPr>
      <w:r w:rsidRPr="000D63EE">
        <w:rPr>
          <w:rStyle w:val="Znakapoznpodarou"/>
          <w:sz w:val="20"/>
          <w:szCs w:val="20"/>
        </w:rPr>
        <w:footnoteRef/>
      </w:r>
      <w:r w:rsidRPr="000D63EE">
        <w:rPr>
          <w:sz w:val="20"/>
          <w:szCs w:val="20"/>
        </w:rPr>
        <w:t xml:space="preserve"> </w:t>
      </w:r>
      <w:r w:rsidRPr="000D63EE">
        <w:rPr>
          <w:rFonts w:cs="Times New Roman"/>
          <w:sz w:val="20"/>
          <w:szCs w:val="20"/>
        </w:rPr>
        <w:t>Zákon č. 40/2009 Sb., trestní zákoník, ve znění pozdějších předpisů</w:t>
      </w:r>
      <w:r>
        <w:rPr>
          <w:rFonts w:cs="Times New Roman"/>
          <w:sz w:val="20"/>
          <w:szCs w:val="20"/>
        </w:rPr>
        <w:t>.</w:t>
      </w:r>
    </w:p>
  </w:footnote>
  <w:footnote w:id="94">
    <w:p w:rsidR="005C45D7" w:rsidRPr="00AE4E72" w:rsidRDefault="005C45D7" w:rsidP="006C5B7E">
      <w:pPr>
        <w:spacing w:after="0" w:line="240" w:lineRule="auto"/>
        <w:rPr>
          <w:rFonts w:cs="Times New Roman"/>
          <w:i/>
          <w:sz w:val="20"/>
          <w:szCs w:val="20"/>
        </w:rPr>
      </w:pPr>
      <w:r w:rsidRPr="00DC62A6">
        <w:rPr>
          <w:rStyle w:val="Znakapoznpodarou"/>
          <w:sz w:val="20"/>
          <w:szCs w:val="20"/>
        </w:rPr>
        <w:footnoteRef/>
      </w:r>
      <w:r w:rsidRPr="00DC62A6">
        <w:rPr>
          <w:sz w:val="20"/>
          <w:szCs w:val="20"/>
        </w:rPr>
        <w:t xml:space="preserve"> </w:t>
      </w:r>
      <w:r>
        <w:rPr>
          <w:sz w:val="20"/>
          <w:szCs w:val="20"/>
        </w:rPr>
        <w:t xml:space="preserve">ŠEŠINA, Martin. In </w:t>
      </w:r>
      <w:r w:rsidRPr="00DC62A6">
        <w:rPr>
          <w:rFonts w:cs="Times New Roman"/>
          <w:sz w:val="20"/>
          <w:szCs w:val="20"/>
          <w:shd w:val="clear" w:color="auto" w:fill="FFFFFF"/>
        </w:rPr>
        <w:t>ŠVESTKA, Jiří, DVOŘÁK, Jan,</w:t>
      </w:r>
      <w:r w:rsidRPr="00DC62A6">
        <w:rPr>
          <w:rFonts w:cs="Times New Roman"/>
          <w:sz w:val="20"/>
          <w:szCs w:val="20"/>
        </w:rPr>
        <w:t xml:space="preserve"> FIALA, Josef, </w:t>
      </w:r>
      <w:r w:rsidRPr="00DC62A6">
        <w:rPr>
          <w:rFonts w:cs="Times New Roman"/>
          <w:sz w:val="20"/>
          <w:szCs w:val="20"/>
          <w:shd w:val="clear" w:color="auto" w:fill="FFFFFF"/>
        </w:rPr>
        <w:t xml:space="preserve"> ŠEŠINA, Martin, WAWERKA, Karel. </w:t>
      </w:r>
      <w:r w:rsidRPr="00DC62A6">
        <w:rPr>
          <w:rFonts w:cs="Times New Roman"/>
          <w:i/>
          <w:sz w:val="20"/>
          <w:szCs w:val="20"/>
          <w:shd w:val="clear" w:color="auto" w:fill="FFFFFF"/>
        </w:rPr>
        <w:t>Občanský zákoník – Komentář – Svazek IV. (Dědické právo)</w:t>
      </w:r>
      <w:r w:rsidRPr="00DC62A6">
        <w:rPr>
          <w:rFonts w:cs="Times New Roman"/>
          <w:sz w:val="20"/>
          <w:szCs w:val="20"/>
          <w:shd w:val="clear" w:color="auto" w:fill="FFFFFF"/>
        </w:rPr>
        <w:t xml:space="preserve">. 1. vydání. Praha: WoltersKluwer, 2014. </w:t>
      </w:r>
      <w:r>
        <w:rPr>
          <w:rFonts w:cs="Times New Roman"/>
          <w:sz w:val="20"/>
          <w:szCs w:val="20"/>
          <w:shd w:val="clear" w:color="auto" w:fill="FFFFFF"/>
        </w:rPr>
        <w:t>s. 27.</w:t>
      </w:r>
    </w:p>
  </w:footnote>
  <w:footnote w:id="95">
    <w:p w:rsidR="005C45D7" w:rsidRDefault="005C45D7">
      <w:pPr>
        <w:pStyle w:val="Textpoznpodarou"/>
      </w:pPr>
      <w:r>
        <w:rPr>
          <w:rStyle w:val="Znakapoznpodarou"/>
        </w:rPr>
        <w:footnoteRef/>
      </w:r>
      <w:r>
        <w:t xml:space="preserve"> Usnesení Nejvyššího soudu</w:t>
      </w:r>
      <w:r w:rsidRPr="00745609">
        <w:t xml:space="preserve"> </w:t>
      </w:r>
      <w:r>
        <w:t xml:space="preserve">ze dne 22. června 2016, sp. zn. 21 Cdo 3074/2015. </w:t>
      </w:r>
    </w:p>
  </w:footnote>
  <w:footnote w:id="96">
    <w:p w:rsidR="005C45D7" w:rsidRDefault="005C45D7">
      <w:pPr>
        <w:pStyle w:val="Textpoznpodarou"/>
      </w:pPr>
      <w:r>
        <w:rPr>
          <w:rStyle w:val="Znakapoznpodarou"/>
        </w:rPr>
        <w:footnoteRef/>
      </w:r>
      <w:r>
        <w:t xml:space="preserve"> </w:t>
      </w:r>
      <w:r w:rsidRPr="005C303B">
        <w:rPr>
          <w:rFonts w:cs="Times New Roman"/>
        </w:rPr>
        <w:t>Zákon č. 292/2013 Sb., zákon o zvláštních řízeních soudních, ve znění pozdějších předpisů</w:t>
      </w:r>
      <w:r>
        <w:rPr>
          <w:rFonts w:cs="Times New Roman"/>
        </w:rPr>
        <w:t>.</w:t>
      </w:r>
    </w:p>
  </w:footnote>
  <w:footnote w:id="97">
    <w:p w:rsidR="005C45D7" w:rsidRDefault="005C45D7" w:rsidP="00D261CC">
      <w:pPr>
        <w:pStyle w:val="Textpoznpodarou"/>
      </w:pPr>
      <w:r>
        <w:rPr>
          <w:rStyle w:val="Znakapoznpodarou"/>
        </w:rPr>
        <w:footnoteRef/>
      </w:r>
      <w:r>
        <w:t xml:space="preserve"> </w:t>
      </w:r>
      <w:r w:rsidRPr="004919EB">
        <w:rPr>
          <w:rFonts w:cs="Times New Roman"/>
          <w:color w:val="000000" w:themeColor="text1"/>
          <w:szCs w:val="24"/>
        </w:rPr>
        <w:t>SVOBODA</w:t>
      </w:r>
      <w:r>
        <w:rPr>
          <w:rFonts w:cs="Times New Roman"/>
          <w:color w:val="000000" w:themeColor="text1"/>
          <w:szCs w:val="24"/>
        </w:rPr>
        <w:t>, Jiří</w:t>
      </w:r>
      <w:r w:rsidRPr="004919EB">
        <w:rPr>
          <w:rFonts w:cs="Times New Roman"/>
          <w:color w:val="000000" w:themeColor="text1"/>
          <w:szCs w:val="24"/>
        </w:rPr>
        <w:t>, KLIČKA</w:t>
      </w:r>
      <w:r>
        <w:rPr>
          <w:rFonts w:cs="Times New Roman"/>
          <w:color w:val="000000" w:themeColor="text1"/>
          <w:szCs w:val="24"/>
        </w:rPr>
        <w:t>, Ondřej</w:t>
      </w:r>
      <w:r w:rsidRPr="004919EB">
        <w:rPr>
          <w:rFonts w:cs="Times New Roman"/>
          <w:color w:val="000000" w:themeColor="text1"/>
          <w:szCs w:val="24"/>
        </w:rPr>
        <w:t xml:space="preserve">. </w:t>
      </w:r>
      <w:r w:rsidRPr="004919EB">
        <w:rPr>
          <w:rFonts w:cs="Times New Roman"/>
          <w:i/>
          <w:color w:val="000000" w:themeColor="text1"/>
          <w:szCs w:val="24"/>
        </w:rPr>
        <w:t xml:space="preserve">Dědické právo v praxi. </w:t>
      </w:r>
      <w:r>
        <w:rPr>
          <w:rFonts w:cs="Times New Roman"/>
          <w:color w:val="000000" w:themeColor="text1"/>
          <w:szCs w:val="24"/>
        </w:rPr>
        <w:t>Praha: C. H. Beck, 2014. s. 6.</w:t>
      </w:r>
    </w:p>
  </w:footnote>
  <w:footnote w:id="98">
    <w:p w:rsidR="005C45D7" w:rsidRDefault="005C45D7">
      <w:pPr>
        <w:pStyle w:val="Textpoznpodarou"/>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38-39 (§ 1481 OZ).</w:t>
      </w:r>
    </w:p>
  </w:footnote>
  <w:footnote w:id="99">
    <w:p w:rsidR="005C45D7" w:rsidRDefault="005C45D7">
      <w:pPr>
        <w:pStyle w:val="Textpoznpodarou"/>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35-41 (§ 1481 OZ).</w:t>
      </w:r>
    </w:p>
  </w:footnote>
  <w:footnote w:id="100">
    <w:p w:rsidR="005C45D7" w:rsidRDefault="005C45D7">
      <w:pPr>
        <w:pStyle w:val="Textpoznpodarou"/>
      </w:pPr>
      <w:r>
        <w:rPr>
          <w:rStyle w:val="Znakapoznpodarou"/>
        </w:rPr>
        <w:footnoteRef/>
      </w:r>
      <w:r>
        <w:t xml:space="preserve"> Usnesení Nejvyššího soudu ze dne 29. srpna 2013, sp. zn. 21 Cdo 2242/2012.</w:t>
      </w:r>
    </w:p>
  </w:footnote>
  <w:footnote w:id="101">
    <w:p w:rsidR="005C45D7" w:rsidRDefault="005C45D7">
      <w:pPr>
        <w:pStyle w:val="Textpoznpodarou"/>
      </w:pPr>
      <w:r>
        <w:rPr>
          <w:rStyle w:val="Znakapoznpodarou"/>
        </w:rPr>
        <w:footnoteRef/>
      </w:r>
      <w:r>
        <w:t xml:space="preserve"> Rozsudek Nejvyššího soudu ze dne 15. září 2016, sp. zn. 21 Cdo 5543/2015. </w:t>
      </w:r>
    </w:p>
  </w:footnote>
  <w:footnote w:id="102">
    <w:p w:rsidR="005C45D7" w:rsidRDefault="005C45D7">
      <w:pPr>
        <w:pStyle w:val="Textpoznpodarou"/>
      </w:pPr>
      <w:r>
        <w:rPr>
          <w:rStyle w:val="Znakapoznpodarou"/>
        </w:rPr>
        <w:footnoteRef/>
      </w:r>
      <w:r>
        <w:t xml:space="preserve"> ŠEŠINA, Martin. In </w:t>
      </w:r>
      <w:r w:rsidRPr="00DC62A6">
        <w:rPr>
          <w:rFonts w:cs="Times New Roman"/>
          <w:shd w:val="clear" w:color="auto" w:fill="FFFFFF"/>
        </w:rPr>
        <w:t>ŠVESTKA, Jiří, DVOŘÁK, Jan,</w:t>
      </w:r>
      <w:r w:rsidRPr="00DC62A6">
        <w:rPr>
          <w:rFonts w:cs="Times New Roman"/>
        </w:rPr>
        <w:t xml:space="preserve"> FIALA, Josef, </w:t>
      </w:r>
      <w:r w:rsidRPr="00DC62A6">
        <w:rPr>
          <w:rFonts w:cs="Times New Roman"/>
          <w:shd w:val="clear" w:color="auto" w:fill="FFFFFF"/>
        </w:rPr>
        <w:t xml:space="preserve"> ŠEŠINA, Martin, WAWERKA, Karel. </w:t>
      </w:r>
      <w:r w:rsidRPr="00DC62A6">
        <w:rPr>
          <w:rFonts w:cs="Times New Roman"/>
          <w:i/>
          <w:shd w:val="clear" w:color="auto" w:fill="FFFFFF"/>
        </w:rPr>
        <w:t>Občanský zákoník – Komentář – Svazek IV. (Dědické právo)</w:t>
      </w:r>
      <w:r w:rsidRPr="00DC62A6">
        <w:rPr>
          <w:rFonts w:cs="Times New Roman"/>
          <w:shd w:val="clear" w:color="auto" w:fill="FFFFFF"/>
        </w:rPr>
        <w:t xml:space="preserve">. 1. vydání. Praha: WoltersKluwer, 2014. </w:t>
      </w:r>
      <w:r>
        <w:rPr>
          <w:rFonts w:cs="Times New Roman"/>
          <w:shd w:val="clear" w:color="auto" w:fill="FFFFFF"/>
        </w:rPr>
        <w:t>s. 30-31 (§1481).</w:t>
      </w:r>
    </w:p>
  </w:footnote>
  <w:footnote w:id="103">
    <w:p w:rsidR="005C45D7" w:rsidRDefault="005C45D7">
      <w:pPr>
        <w:pStyle w:val="Textpoznpodarou"/>
      </w:pPr>
      <w:r>
        <w:rPr>
          <w:rStyle w:val="Znakapoznpodarou"/>
        </w:rPr>
        <w:footnoteRef/>
      </w:r>
      <w:r>
        <w:t xml:space="preserve"> </w:t>
      </w:r>
      <w:r>
        <w:rPr>
          <w:rFonts w:eastAsia="Times New Roman" w:cs="Times New Roman"/>
          <w:bCs/>
          <w:iCs/>
          <w:lang w:eastAsia="cs-CZ"/>
        </w:rPr>
        <w:t>PLANK, Karol.</w:t>
      </w:r>
      <w:r w:rsidRPr="00833DFB">
        <w:rPr>
          <w:rFonts w:eastAsia="Times New Roman" w:cs="Times New Roman"/>
          <w:lang w:eastAsia="cs-CZ"/>
        </w:rPr>
        <w:t> </w:t>
      </w:r>
      <w:r w:rsidRPr="00833DFB">
        <w:rPr>
          <w:rFonts w:eastAsia="Times New Roman" w:cs="Times New Roman"/>
          <w:i/>
          <w:lang w:eastAsia="cs-CZ"/>
        </w:rPr>
        <w:t>Dedičské právo</w:t>
      </w:r>
      <w:r w:rsidRPr="00833DFB">
        <w:rPr>
          <w:rFonts w:eastAsia="Times New Roman" w:cs="Times New Roman"/>
          <w:lang w:eastAsia="cs-CZ"/>
        </w:rPr>
        <w:t xml:space="preserve">, Bratislava: Slovenské </w:t>
      </w:r>
      <w:r>
        <w:rPr>
          <w:rFonts w:eastAsia="Times New Roman" w:cs="Times New Roman"/>
          <w:lang w:eastAsia="cs-CZ"/>
        </w:rPr>
        <w:t xml:space="preserve">vydavatelstvo </w:t>
      </w:r>
      <w:r w:rsidRPr="00833DFB">
        <w:rPr>
          <w:rFonts w:eastAsia="Times New Roman" w:cs="Times New Roman"/>
          <w:lang w:eastAsia="cs-CZ"/>
        </w:rPr>
        <w:t>politickej</w:t>
      </w:r>
      <w:r>
        <w:rPr>
          <w:rFonts w:eastAsia="Times New Roman" w:cs="Times New Roman"/>
          <w:lang w:eastAsia="cs-CZ"/>
        </w:rPr>
        <w:t xml:space="preserve"> literatúry, 1954. s. 35-36.</w:t>
      </w:r>
    </w:p>
  </w:footnote>
  <w:footnote w:id="104">
    <w:p w:rsidR="005C45D7" w:rsidRDefault="005C45D7">
      <w:pPr>
        <w:pStyle w:val="Textpoznpodarou"/>
      </w:pPr>
      <w:r>
        <w:rPr>
          <w:rStyle w:val="Znakapoznpodarou"/>
        </w:rPr>
        <w:footnoteRef/>
      </w:r>
      <w:r>
        <w:t xml:space="preserve"> ROUČEK, František. In </w:t>
      </w:r>
      <w:r w:rsidRPr="004741D2">
        <w:rPr>
          <w:rFonts w:eastAsia="Times New Roman" w:cs="Times New Roman"/>
          <w:lang w:eastAsia="cs-CZ"/>
        </w:rPr>
        <w:t xml:space="preserve">SEDLÁČEK, Jaromír, ROUČEK, František. </w:t>
      </w:r>
      <w:r w:rsidRPr="004741D2">
        <w:rPr>
          <w:rFonts w:cs="Times New Roman"/>
          <w:bCs/>
          <w:i/>
        </w:rPr>
        <w:t>Komentář k Československému obecnému zákoníku občanskému a občanské právo platné na Slovensku a v Podkarpatské Rusi. Díl třetí.,</w:t>
      </w:r>
      <w:r>
        <w:rPr>
          <w:rFonts w:cs="Times New Roman"/>
          <w:bCs/>
        </w:rPr>
        <w:t>1. v</w:t>
      </w:r>
      <w:r w:rsidRPr="004741D2">
        <w:rPr>
          <w:rFonts w:cs="Times New Roman"/>
          <w:bCs/>
        </w:rPr>
        <w:t xml:space="preserve">ydání. Praha: V. Linhart, 1936. </w:t>
      </w:r>
      <w:r>
        <w:rPr>
          <w:rFonts w:cs="Times New Roman"/>
          <w:bCs/>
        </w:rPr>
        <w:t>s. 39-40 (§ 540</w:t>
      </w:r>
      <w:r w:rsidRPr="00FD5152">
        <w:rPr>
          <w:rFonts w:cs="Times New Roman"/>
          <w:bCs/>
        </w:rPr>
        <w:t xml:space="preserve"> OZO)</w:t>
      </w:r>
      <w:r>
        <w:rPr>
          <w:rFonts w:cs="Times New Roman"/>
          <w:bCs/>
        </w:rPr>
        <w:t>.</w:t>
      </w:r>
    </w:p>
  </w:footnote>
  <w:footnote w:id="105">
    <w:p w:rsidR="005C45D7" w:rsidRDefault="005C45D7">
      <w:pPr>
        <w:pStyle w:val="Textpoznpodarou"/>
      </w:pPr>
      <w:r>
        <w:rPr>
          <w:rStyle w:val="Znakapoznpodarou"/>
        </w:rPr>
        <w:footnoteRef/>
      </w:r>
      <w:r>
        <w:t xml:space="preserve"> ŠEŠINA, Martin. In </w:t>
      </w:r>
      <w:r w:rsidRPr="00DC62A6">
        <w:rPr>
          <w:rFonts w:cs="Times New Roman"/>
          <w:shd w:val="clear" w:color="auto" w:fill="FFFFFF"/>
        </w:rPr>
        <w:t>ŠVESTKA, Jiří, DVOŘÁK, Jan,</w:t>
      </w:r>
      <w:r w:rsidRPr="00DC62A6">
        <w:rPr>
          <w:rFonts w:cs="Times New Roman"/>
        </w:rPr>
        <w:t xml:space="preserve"> FIALA, Josef, </w:t>
      </w:r>
      <w:r w:rsidRPr="00DC62A6">
        <w:rPr>
          <w:rFonts w:cs="Times New Roman"/>
          <w:shd w:val="clear" w:color="auto" w:fill="FFFFFF"/>
        </w:rPr>
        <w:t xml:space="preserve"> ŠEŠINA, Martin, WAWERKA, Karel. </w:t>
      </w:r>
      <w:r w:rsidRPr="00DC62A6">
        <w:rPr>
          <w:rFonts w:cs="Times New Roman"/>
          <w:i/>
          <w:shd w:val="clear" w:color="auto" w:fill="FFFFFF"/>
        </w:rPr>
        <w:t>Občanský zákoník – Komentář – Svazek IV. (Dědické právo)</w:t>
      </w:r>
      <w:r w:rsidRPr="00DC62A6">
        <w:rPr>
          <w:rFonts w:cs="Times New Roman"/>
          <w:shd w:val="clear" w:color="auto" w:fill="FFFFFF"/>
        </w:rPr>
        <w:t xml:space="preserve">. 1. vydání. Praha: WoltersKluwer, 2014. </w:t>
      </w:r>
      <w:r>
        <w:rPr>
          <w:rFonts w:cs="Times New Roman"/>
          <w:shd w:val="clear" w:color="auto" w:fill="FFFFFF"/>
        </w:rPr>
        <w:t>s. 30-31 (§1481).</w:t>
      </w:r>
    </w:p>
  </w:footnote>
  <w:footnote w:id="106">
    <w:p w:rsidR="005C45D7" w:rsidRPr="00A655A3" w:rsidRDefault="005C45D7" w:rsidP="00A655A3">
      <w:pPr>
        <w:spacing w:after="0" w:line="240" w:lineRule="auto"/>
        <w:rPr>
          <w:rFonts w:cs="Times New Roman"/>
          <w:sz w:val="20"/>
          <w:szCs w:val="20"/>
        </w:rPr>
      </w:pPr>
      <w:r w:rsidRPr="00A655A3">
        <w:rPr>
          <w:rStyle w:val="Znakapoznpodarou"/>
          <w:sz w:val="20"/>
          <w:szCs w:val="20"/>
        </w:rPr>
        <w:footnoteRef/>
      </w:r>
      <w:r w:rsidRPr="00A655A3">
        <w:rPr>
          <w:sz w:val="20"/>
          <w:szCs w:val="20"/>
        </w:rPr>
        <w:t xml:space="preserve"> </w:t>
      </w:r>
      <w:r w:rsidRPr="00A655A3">
        <w:rPr>
          <w:rFonts w:cs="Times New Roman"/>
          <w:sz w:val="20"/>
          <w:szCs w:val="20"/>
        </w:rPr>
        <w:t>Zákon č. 292/2013 Sb., zákon o zvláštních řízeních soudních, ve znění pozdějších předpisů</w:t>
      </w:r>
      <w:r>
        <w:rPr>
          <w:rFonts w:cs="Times New Roman"/>
          <w:sz w:val="20"/>
          <w:szCs w:val="20"/>
        </w:rPr>
        <w:t>.</w:t>
      </w:r>
    </w:p>
  </w:footnote>
  <w:footnote w:id="107">
    <w:p w:rsidR="005C45D7" w:rsidRPr="006C731C" w:rsidRDefault="005C45D7" w:rsidP="00A655A3">
      <w:pPr>
        <w:spacing w:after="0" w:line="240" w:lineRule="auto"/>
        <w:rPr>
          <w:rFonts w:cs="Times New Roman"/>
        </w:rPr>
      </w:pPr>
      <w:r w:rsidRPr="00A655A3">
        <w:rPr>
          <w:rStyle w:val="Znakapoznpodarou"/>
          <w:sz w:val="20"/>
          <w:szCs w:val="20"/>
        </w:rPr>
        <w:footnoteRef/>
      </w:r>
      <w:r w:rsidRPr="00A655A3">
        <w:rPr>
          <w:sz w:val="20"/>
          <w:szCs w:val="20"/>
        </w:rPr>
        <w:t xml:space="preserve"> Důvodová zpráva</w:t>
      </w:r>
      <w:r w:rsidRPr="009A6C17">
        <w:rPr>
          <w:sz w:val="20"/>
          <w:szCs w:val="20"/>
        </w:rPr>
        <w:t xml:space="preserve"> k zákonu č. 89/2012 Sb., občanský zákoník, ve znění pozdějších předpisů. Dostupné též na &lt;http://obcanskyzakonik.justice.cz/images/pdf/Duvodova-zprava-NOZ-konsolidovana-verze.pdf&gt;. </w:t>
      </w:r>
      <w:r w:rsidRPr="004E1D55">
        <w:t xml:space="preserve"> </w:t>
      </w:r>
    </w:p>
  </w:footnote>
  <w:footnote w:id="108">
    <w:p w:rsidR="005C45D7" w:rsidRDefault="005C45D7">
      <w:pPr>
        <w:pStyle w:val="Textpoznpodarou"/>
      </w:pPr>
      <w:r>
        <w:rPr>
          <w:rStyle w:val="Znakapoznpodarou"/>
        </w:rPr>
        <w:footnoteRef/>
      </w:r>
      <w:r>
        <w:t xml:space="preserve"> </w:t>
      </w:r>
      <w:r w:rsidRPr="00836065">
        <w:rPr>
          <w:rFonts w:eastAsia="Times New Roman" w:cs="Times New Roman"/>
          <w:lang w:eastAsia="cs-CZ"/>
        </w:rPr>
        <w:t>ŠEŠINA, Martin, MUZIKÁŘ, Ladislav, DOBIÁŠ, Petr</w:t>
      </w:r>
      <w:r w:rsidRPr="00836065">
        <w:rPr>
          <w:rFonts w:eastAsia="Times New Roman" w:cs="Times New Roman"/>
          <w:i/>
          <w:lang w:eastAsia="cs-CZ"/>
        </w:rPr>
        <w:t xml:space="preserve">. Dědické právo. Praktická příručka. </w:t>
      </w:r>
      <w:r>
        <w:rPr>
          <w:rFonts w:eastAsia="Times New Roman" w:cs="Times New Roman"/>
          <w:lang w:eastAsia="cs-CZ"/>
        </w:rPr>
        <w:t>Praha: Leges, 2019. s. 210.</w:t>
      </w:r>
    </w:p>
  </w:footnote>
  <w:footnote w:id="109">
    <w:p w:rsidR="005C45D7" w:rsidRDefault="005C45D7">
      <w:pPr>
        <w:pStyle w:val="Textpoznpodarou"/>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41-45 (§ 1482 OZ).</w:t>
      </w:r>
    </w:p>
  </w:footnote>
  <w:footnote w:id="110">
    <w:p w:rsidR="005C45D7" w:rsidRDefault="005C45D7">
      <w:pPr>
        <w:pStyle w:val="Textpoznpodarou"/>
      </w:pPr>
      <w:r>
        <w:rPr>
          <w:rStyle w:val="Znakapoznpodarou"/>
        </w:rPr>
        <w:footnoteRef/>
      </w:r>
      <w:r>
        <w:t xml:space="preserve"> </w:t>
      </w:r>
      <w:r w:rsidRPr="004E1D55">
        <w:rPr>
          <w:rFonts w:cs="Times New Roman"/>
          <w:szCs w:val="24"/>
        </w:rPr>
        <w:t>Zákon č. 89/2012 Sb., občanský zákoník, ve znění pozdějších předpisů</w:t>
      </w:r>
      <w:r>
        <w:rPr>
          <w:rFonts w:cs="Times New Roman"/>
          <w:szCs w:val="24"/>
        </w:rPr>
        <w:t>.</w:t>
      </w:r>
    </w:p>
  </w:footnote>
  <w:footnote w:id="111">
    <w:p w:rsidR="005C45D7" w:rsidRDefault="005C45D7">
      <w:pPr>
        <w:pStyle w:val="Textpoznpodarou"/>
      </w:pPr>
      <w:r>
        <w:rPr>
          <w:rStyle w:val="Znakapoznpodarou"/>
        </w:rPr>
        <w:footnoteRef/>
      </w:r>
      <w:r>
        <w:t xml:space="preserve"> </w:t>
      </w:r>
      <w:r>
        <w:rPr>
          <w:rFonts w:cs="Times New Roman"/>
          <w:szCs w:val="24"/>
        </w:rPr>
        <w:t>Tamtéž.</w:t>
      </w:r>
    </w:p>
  </w:footnote>
  <w:footnote w:id="112">
    <w:p w:rsidR="005C45D7" w:rsidRDefault="005C45D7">
      <w:pPr>
        <w:pStyle w:val="Textpoznpodarou"/>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41-45 (§ 1482 OZ).</w:t>
      </w:r>
    </w:p>
  </w:footnote>
  <w:footnote w:id="113">
    <w:p w:rsidR="005C45D7" w:rsidRDefault="005C45D7">
      <w:pPr>
        <w:pStyle w:val="Textpoznpodarou"/>
      </w:pPr>
      <w:r>
        <w:rPr>
          <w:rStyle w:val="Znakapoznpodarou"/>
        </w:rPr>
        <w:footnoteRef/>
      </w:r>
      <w:r>
        <w:t xml:space="preserve"> Usnesení Nejvyššího soudu ze dne 30. srpna 2006, sp. zn. 30 Cdo 2873/2005.</w:t>
      </w:r>
    </w:p>
  </w:footnote>
  <w:footnote w:id="114">
    <w:p w:rsidR="005C45D7" w:rsidRPr="00106C76" w:rsidRDefault="005C45D7" w:rsidP="00106C76">
      <w:pPr>
        <w:spacing w:after="0" w:line="240" w:lineRule="auto"/>
        <w:rPr>
          <w:rFonts w:cs="Times New Roman"/>
          <w:sz w:val="20"/>
          <w:szCs w:val="20"/>
        </w:rPr>
      </w:pPr>
      <w:r w:rsidRPr="00106C76">
        <w:rPr>
          <w:rStyle w:val="Znakapoznpodarou"/>
          <w:sz w:val="20"/>
          <w:szCs w:val="20"/>
        </w:rPr>
        <w:footnoteRef/>
      </w:r>
      <w:r w:rsidRPr="00106C76">
        <w:rPr>
          <w:sz w:val="20"/>
          <w:szCs w:val="20"/>
        </w:rPr>
        <w:t xml:space="preserve"> </w:t>
      </w:r>
      <w:r w:rsidRPr="00106C76">
        <w:rPr>
          <w:rFonts w:cs="Times New Roman"/>
          <w:sz w:val="20"/>
          <w:szCs w:val="20"/>
        </w:rPr>
        <w:t xml:space="preserve">PALÁSEK, Milan. </w:t>
      </w:r>
      <w:r w:rsidRPr="00106C76">
        <w:rPr>
          <w:rFonts w:cs="Times New Roman"/>
          <w:bCs/>
          <w:color w:val="000000"/>
          <w:sz w:val="20"/>
          <w:szCs w:val="20"/>
        </w:rPr>
        <w:t xml:space="preserve">Vybrané aspekty dědické (ne)způsobilosti ve vztahu k nezletilému dítěti. </w:t>
      </w:r>
      <w:r w:rsidRPr="007A1128">
        <w:rPr>
          <w:rFonts w:cs="Times New Roman"/>
          <w:bCs/>
          <w:i/>
          <w:color w:val="000000"/>
          <w:sz w:val="20"/>
          <w:szCs w:val="20"/>
        </w:rPr>
        <w:t>Právní rozhledy</w:t>
      </w:r>
      <w:r w:rsidRPr="00106C76">
        <w:rPr>
          <w:rFonts w:cs="Times New Roman"/>
          <w:bCs/>
          <w:color w:val="000000"/>
          <w:sz w:val="20"/>
          <w:szCs w:val="20"/>
        </w:rPr>
        <w:t>, 2019, č. 12, s. 419</w:t>
      </w:r>
      <w:r>
        <w:rPr>
          <w:rFonts w:cs="Times New Roman"/>
          <w:bCs/>
          <w:color w:val="000000"/>
          <w:sz w:val="20"/>
          <w:szCs w:val="20"/>
        </w:rPr>
        <w:t>.</w:t>
      </w:r>
    </w:p>
  </w:footnote>
  <w:footnote w:id="115">
    <w:p w:rsidR="005C45D7" w:rsidRDefault="005C45D7">
      <w:pPr>
        <w:pStyle w:val="Textpoznpodarou"/>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35-41 (§ 1481 OZ).</w:t>
      </w:r>
    </w:p>
  </w:footnote>
  <w:footnote w:id="116">
    <w:p w:rsidR="005C45D7" w:rsidRDefault="005C45D7">
      <w:pPr>
        <w:pStyle w:val="Textpoznpodarou"/>
      </w:pPr>
      <w:r>
        <w:rPr>
          <w:rStyle w:val="Znakapoznpodarou"/>
        </w:rPr>
        <w:footnoteRef/>
      </w:r>
      <w:r>
        <w:t xml:space="preserve"> </w:t>
      </w:r>
      <w:r w:rsidRPr="00A655A3">
        <w:t>Důvodová zpráva</w:t>
      </w:r>
      <w:r w:rsidRPr="009A6C17">
        <w:t xml:space="preserve"> k zákonu č. 89/2012 Sb., občanský zákoník, ve znění pozdějších předpisů. Dostupné též na &lt;http://obcanskyzakonik.justice.cz/images/pdf/Duvodova-zprava-NOZ-konsolidovana-verze.pdf&gt;. </w:t>
      </w:r>
      <w:r w:rsidRPr="004E1D55">
        <w:t xml:space="preserve"> </w:t>
      </w:r>
    </w:p>
  </w:footnote>
  <w:footnote w:id="117">
    <w:p w:rsidR="005C45D7" w:rsidRDefault="005C45D7">
      <w:pPr>
        <w:pStyle w:val="Textpoznpodarou"/>
      </w:pPr>
      <w:r>
        <w:rPr>
          <w:rStyle w:val="Znakapoznpodarou"/>
        </w:rPr>
        <w:footnoteRef/>
      </w:r>
      <w:r>
        <w:t xml:space="preserve"> </w:t>
      </w:r>
      <w:r w:rsidRPr="004E1D55">
        <w:rPr>
          <w:rFonts w:cs="Times New Roman"/>
          <w:szCs w:val="24"/>
        </w:rPr>
        <w:t>Zákon č. 89/2012 Sb., občanský zákoník, ve znění pozdějších předpisů</w:t>
      </w:r>
      <w:r>
        <w:rPr>
          <w:rFonts w:cs="Times New Roman"/>
          <w:szCs w:val="24"/>
        </w:rPr>
        <w:t>.</w:t>
      </w:r>
    </w:p>
  </w:footnote>
  <w:footnote w:id="118">
    <w:p w:rsidR="005C45D7" w:rsidRDefault="005C45D7">
      <w:pPr>
        <w:pStyle w:val="Textpoznpodarou"/>
      </w:pPr>
      <w:r>
        <w:rPr>
          <w:rStyle w:val="Znakapoznpodarou"/>
        </w:rPr>
        <w:footnoteRef/>
      </w:r>
      <w:r>
        <w:t xml:space="preserve"> </w:t>
      </w:r>
      <w:r w:rsidRPr="00A655A3">
        <w:t>Důvodová zpráva</w:t>
      </w:r>
      <w:r w:rsidRPr="009A6C17">
        <w:t xml:space="preserve"> k zákonu č. 89/2012 Sb., občanský zákoník, ve znění pozdějších předpisů. Dostupné též na &lt;http://obcanskyzakonik.justice.cz/images/pdf/Duvodova-zprava-NOZ-konsolidovana-verze.pdf&gt;. </w:t>
      </w:r>
      <w:r w:rsidRPr="004E1D55">
        <w:t xml:space="preserve"> </w:t>
      </w:r>
    </w:p>
  </w:footnote>
  <w:footnote w:id="119">
    <w:p w:rsidR="005C45D7" w:rsidRDefault="005C45D7">
      <w:pPr>
        <w:pStyle w:val="Textpoznpodarou"/>
      </w:pPr>
      <w:r>
        <w:rPr>
          <w:rStyle w:val="Znakapoznpodarou"/>
        </w:rPr>
        <w:footnoteRef/>
      </w:r>
      <w:r>
        <w:t xml:space="preserve"> ROUČEK, František. In </w:t>
      </w:r>
      <w:r w:rsidRPr="004741D2">
        <w:rPr>
          <w:rFonts w:eastAsia="Times New Roman" w:cs="Times New Roman"/>
          <w:lang w:eastAsia="cs-CZ"/>
        </w:rPr>
        <w:t xml:space="preserve">SEDLÁČEK, Jaromír, ROUČEK, František. </w:t>
      </w:r>
      <w:r w:rsidRPr="004741D2">
        <w:rPr>
          <w:rFonts w:cs="Times New Roman"/>
          <w:bCs/>
          <w:i/>
        </w:rPr>
        <w:t>Komentář k Československému obecnému zákoníku občanskému a občanské právo platné na Slovensku a v Podkarpatské Rusi. Díl třetí.,</w:t>
      </w:r>
      <w:r>
        <w:rPr>
          <w:rFonts w:cs="Times New Roman"/>
          <w:bCs/>
        </w:rPr>
        <w:t>1. v</w:t>
      </w:r>
      <w:r w:rsidRPr="004741D2">
        <w:rPr>
          <w:rFonts w:cs="Times New Roman"/>
          <w:bCs/>
        </w:rPr>
        <w:t xml:space="preserve">ydání. Praha: V. Linhart, 1936. </w:t>
      </w:r>
      <w:r>
        <w:rPr>
          <w:rFonts w:cs="Times New Roman"/>
          <w:bCs/>
        </w:rPr>
        <w:t>s. 39-40 (§ 540</w:t>
      </w:r>
      <w:r w:rsidRPr="00FD5152">
        <w:rPr>
          <w:rFonts w:cs="Times New Roman"/>
          <w:bCs/>
        </w:rPr>
        <w:t xml:space="preserve"> OZO)</w:t>
      </w:r>
      <w:r>
        <w:rPr>
          <w:rFonts w:cs="Times New Roman"/>
          <w:bCs/>
        </w:rPr>
        <w:t>.</w:t>
      </w:r>
    </w:p>
  </w:footnote>
  <w:footnote w:id="120">
    <w:p w:rsidR="005C45D7" w:rsidRPr="00891F3E" w:rsidRDefault="005C45D7" w:rsidP="00891F3E">
      <w:pPr>
        <w:spacing w:after="0" w:line="240" w:lineRule="auto"/>
        <w:rPr>
          <w:rFonts w:cs="Times New Roman"/>
          <w:sz w:val="20"/>
          <w:szCs w:val="20"/>
        </w:rPr>
      </w:pPr>
      <w:r w:rsidRPr="00891F3E">
        <w:rPr>
          <w:rStyle w:val="Znakapoznpodarou"/>
          <w:sz w:val="20"/>
          <w:szCs w:val="20"/>
        </w:rPr>
        <w:footnoteRef/>
      </w:r>
      <w:r w:rsidRPr="00891F3E">
        <w:rPr>
          <w:sz w:val="20"/>
          <w:szCs w:val="20"/>
        </w:rPr>
        <w:t xml:space="preserve"> </w:t>
      </w:r>
      <w:r w:rsidRPr="00891F3E">
        <w:rPr>
          <w:rFonts w:cs="Times New Roman"/>
          <w:sz w:val="20"/>
          <w:szCs w:val="20"/>
        </w:rPr>
        <w:t>Zákon č. 19/1964 Sb., občanský zákoník, ve znění zákona č. 428/2011 Sb. účinném ke dni 1. ledna 2013</w:t>
      </w:r>
      <w:r>
        <w:rPr>
          <w:rFonts w:cs="Times New Roman"/>
          <w:sz w:val="20"/>
          <w:szCs w:val="20"/>
        </w:rPr>
        <w:t>.</w:t>
      </w:r>
    </w:p>
  </w:footnote>
  <w:footnote w:id="121">
    <w:p w:rsidR="005C45D7" w:rsidRDefault="005C45D7">
      <w:pPr>
        <w:pStyle w:val="Textpoznpodarou"/>
      </w:pPr>
      <w:r>
        <w:rPr>
          <w:rStyle w:val="Znakapoznpodarou"/>
        </w:rPr>
        <w:footnoteRef/>
      </w:r>
      <w:r>
        <w:t xml:space="preserve"> LUŽNÁ, Romana. Dědická nezpůsobilost a vydědění. </w:t>
      </w:r>
      <w:r>
        <w:rPr>
          <w:i/>
          <w:iCs/>
        </w:rPr>
        <w:t>Právní rádce</w:t>
      </w:r>
      <w:r>
        <w:t xml:space="preserve">, 2007, roč. 15, č. 1, s. 26.  </w:t>
      </w:r>
    </w:p>
  </w:footnote>
  <w:footnote w:id="122">
    <w:p w:rsidR="005C45D7" w:rsidRDefault="005C45D7">
      <w:pPr>
        <w:pStyle w:val="Textpoznpodarou"/>
      </w:pPr>
      <w:r>
        <w:rPr>
          <w:rStyle w:val="Znakapoznpodarou"/>
        </w:rPr>
        <w:footnoteRef/>
      </w:r>
      <w:r>
        <w:t xml:space="preserve"> ELIÁŠ, Karel a kol. </w:t>
      </w:r>
      <w:r>
        <w:rPr>
          <w:i/>
          <w:iCs/>
        </w:rPr>
        <w:t>Občanský zákoník. Velký akademický komentář - §1-487</w:t>
      </w:r>
      <w:r>
        <w:t xml:space="preserve">. Praha: Linde, 2008, s. 1177.  </w:t>
      </w:r>
    </w:p>
  </w:footnote>
  <w:footnote w:id="123">
    <w:p w:rsidR="005C45D7" w:rsidRDefault="005C45D7">
      <w:pPr>
        <w:pStyle w:val="Textpoznpodarou"/>
      </w:pPr>
      <w:r>
        <w:rPr>
          <w:rStyle w:val="Znakapoznpodarou"/>
        </w:rPr>
        <w:footnoteRef/>
      </w:r>
      <w:r>
        <w:t xml:space="preserve"> KRÁLOVÁ, Jitka, LOTHAR, Eck. Dědická nezpůsobilost. </w:t>
      </w:r>
      <w:r>
        <w:rPr>
          <w:i/>
          <w:iCs/>
        </w:rPr>
        <w:t>Ad Notam</w:t>
      </w:r>
      <w:r>
        <w:t xml:space="preserve">, 2004, roč. 10, č. 2, s. 35.  </w:t>
      </w:r>
    </w:p>
  </w:footnote>
  <w:footnote w:id="124">
    <w:p w:rsidR="005C45D7" w:rsidRDefault="005C45D7">
      <w:pPr>
        <w:pStyle w:val="Textpoznpodarou"/>
      </w:pPr>
      <w:r>
        <w:rPr>
          <w:rStyle w:val="Znakapoznpodarou"/>
        </w:rPr>
        <w:footnoteRef/>
      </w:r>
      <w:r>
        <w:t xml:space="preserve"> </w:t>
      </w:r>
      <w:r w:rsidRPr="00A655A3">
        <w:t>Důvodová zpráva</w:t>
      </w:r>
      <w:r w:rsidRPr="009A6C17">
        <w:t xml:space="preserve"> k zákonu č. 89/2012 Sb., občanský zákoník, ve znění pozdějších předpisů. Dostupné též na &lt;http://obcanskyzakonik.justice.cz/images/pdf/Duvodova-zprava-NOZ-konsolidovana-verze.pdf&gt;. </w:t>
      </w:r>
      <w:r w:rsidRPr="004E1D55">
        <w:t xml:space="preserve"> </w:t>
      </w:r>
    </w:p>
  </w:footnote>
  <w:footnote w:id="125">
    <w:p w:rsidR="005C45D7" w:rsidRPr="00BA1E48" w:rsidRDefault="005C45D7" w:rsidP="00BA1E48">
      <w:pPr>
        <w:spacing w:after="0" w:line="240" w:lineRule="auto"/>
        <w:rPr>
          <w:rFonts w:cs="Times New Roman"/>
          <w:sz w:val="20"/>
          <w:szCs w:val="20"/>
        </w:rPr>
      </w:pPr>
      <w:r w:rsidRPr="00197C48">
        <w:rPr>
          <w:rStyle w:val="Znakapoznpodarou"/>
          <w:sz w:val="20"/>
          <w:szCs w:val="20"/>
        </w:rPr>
        <w:footnoteRef/>
      </w:r>
      <w:r w:rsidRPr="00197C48">
        <w:rPr>
          <w:sz w:val="20"/>
          <w:szCs w:val="20"/>
        </w:rPr>
        <w:t xml:space="preserve"> </w:t>
      </w:r>
      <w:r>
        <w:rPr>
          <w:rFonts w:cs="Times New Roman"/>
          <w:sz w:val="20"/>
          <w:szCs w:val="20"/>
        </w:rPr>
        <w:t>HORÁK, Ondřej. Poslední pořízení jako výslovné prominutí činu zakládajícího dědickou nezpůsobilost?</w:t>
      </w:r>
      <w:r w:rsidRPr="00197C48">
        <w:rPr>
          <w:rFonts w:cs="Times New Roman"/>
          <w:sz w:val="20"/>
          <w:szCs w:val="20"/>
        </w:rPr>
        <w:t xml:space="preserve">. </w:t>
      </w:r>
      <w:r w:rsidRPr="00197C48">
        <w:rPr>
          <w:rFonts w:cs="Times New Roman"/>
          <w:i/>
          <w:sz w:val="20"/>
          <w:szCs w:val="20"/>
        </w:rPr>
        <w:t>Ad notam</w:t>
      </w:r>
      <w:r>
        <w:rPr>
          <w:rFonts w:cs="Times New Roman"/>
          <w:sz w:val="20"/>
          <w:szCs w:val="20"/>
        </w:rPr>
        <w:t>, 2019 č. 1, s. 3.</w:t>
      </w:r>
    </w:p>
  </w:footnote>
  <w:footnote w:id="126">
    <w:p w:rsidR="005C45D7" w:rsidRDefault="005C45D7">
      <w:pPr>
        <w:pStyle w:val="Textpoznpodarou"/>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35-41 (§ 1481 OZ).</w:t>
      </w:r>
    </w:p>
  </w:footnote>
  <w:footnote w:id="127">
    <w:p w:rsidR="005C45D7" w:rsidRDefault="005C45D7">
      <w:pPr>
        <w:pStyle w:val="Textpoznpodarou"/>
      </w:pPr>
      <w:r>
        <w:rPr>
          <w:rStyle w:val="Znakapoznpodarou"/>
        </w:rPr>
        <w:footnoteRef/>
      </w:r>
      <w:r>
        <w:t xml:space="preserve"> ŠEŠINA, Martin. In </w:t>
      </w:r>
      <w:r w:rsidRPr="00DC62A6">
        <w:rPr>
          <w:rFonts w:cs="Times New Roman"/>
          <w:shd w:val="clear" w:color="auto" w:fill="FFFFFF"/>
        </w:rPr>
        <w:t>ŠVESTKA, Jiří, DVOŘÁK, Jan,</w:t>
      </w:r>
      <w:r w:rsidRPr="00DC62A6">
        <w:rPr>
          <w:rFonts w:cs="Times New Roman"/>
        </w:rPr>
        <w:t xml:space="preserve"> FIALA, Josef, </w:t>
      </w:r>
      <w:r w:rsidRPr="00DC62A6">
        <w:rPr>
          <w:rFonts w:cs="Times New Roman"/>
          <w:shd w:val="clear" w:color="auto" w:fill="FFFFFF"/>
        </w:rPr>
        <w:t xml:space="preserve"> ŠEŠINA, Martin, WAWERKA, Karel. </w:t>
      </w:r>
      <w:r w:rsidRPr="00DC62A6">
        <w:rPr>
          <w:rFonts w:cs="Times New Roman"/>
          <w:i/>
          <w:shd w:val="clear" w:color="auto" w:fill="FFFFFF"/>
        </w:rPr>
        <w:t>Občanský zákoník – Komentář – Svazek IV. (Dědické právo)</w:t>
      </w:r>
      <w:r w:rsidRPr="00DC62A6">
        <w:rPr>
          <w:rFonts w:cs="Times New Roman"/>
          <w:shd w:val="clear" w:color="auto" w:fill="FFFFFF"/>
        </w:rPr>
        <w:t xml:space="preserve">. 1. vydání. Praha: WoltersKluwer, 2014. </w:t>
      </w:r>
      <w:r>
        <w:rPr>
          <w:rFonts w:cs="Times New Roman"/>
          <w:shd w:val="clear" w:color="auto" w:fill="FFFFFF"/>
        </w:rPr>
        <w:t>s. 35 (§1482).</w:t>
      </w:r>
    </w:p>
  </w:footnote>
  <w:footnote w:id="128">
    <w:p w:rsidR="005C45D7" w:rsidRDefault="005C45D7">
      <w:pPr>
        <w:pStyle w:val="Textpoznpodarou"/>
      </w:pPr>
      <w:r>
        <w:rPr>
          <w:rStyle w:val="Znakapoznpodarou"/>
        </w:rPr>
        <w:footnoteRef/>
      </w:r>
      <w:r>
        <w:t xml:space="preserve"> FIALA, Roman, BEEROVÁ, Kamila. In </w:t>
      </w:r>
      <w:r w:rsidRPr="00B34E2E">
        <w:rPr>
          <w:rFonts w:cs="Times New Roman"/>
        </w:rPr>
        <w:t>FIALA, Roman, DRÁPAL, Ljubomír a kol</w:t>
      </w:r>
      <w:r w:rsidRPr="00B34E2E">
        <w:rPr>
          <w:rFonts w:cs="Times New Roman"/>
          <w:i/>
        </w:rPr>
        <w:t>. Občanský zákoník IV. Dědické právo (§ 1475 – 1720)</w:t>
      </w:r>
      <w:r w:rsidRPr="00B34E2E">
        <w:rPr>
          <w:rFonts w:cs="Times New Roman"/>
        </w:rPr>
        <w:t>. 1. vydání. Praha: C. H. Be</w:t>
      </w:r>
      <w:r>
        <w:rPr>
          <w:rFonts w:cs="Times New Roman"/>
        </w:rPr>
        <w:t>ck, 2015. s. 42 (§ 1482 OZ).</w:t>
      </w:r>
    </w:p>
  </w:footnote>
  <w:footnote w:id="129">
    <w:p w:rsidR="005C45D7" w:rsidRDefault="005C45D7">
      <w:pPr>
        <w:pStyle w:val="Textpoznpodarou"/>
      </w:pPr>
      <w:r>
        <w:rPr>
          <w:rStyle w:val="Znakapoznpodarou"/>
        </w:rPr>
        <w:footnoteRef/>
      </w:r>
      <w:r>
        <w:t xml:space="preserve"> ŠEŠINA, Martin. In </w:t>
      </w:r>
      <w:r w:rsidRPr="00DC62A6">
        <w:rPr>
          <w:rFonts w:cs="Times New Roman"/>
          <w:shd w:val="clear" w:color="auto" w:fill="FFFFFF"/>
        </w:rPr>
        <w:t>ŠVESTKA, Jiří, DVOŘÁK, Jan,</w:t>
      </w:r>
      <w:r w:rsidRPr="00DC62A6">
        <w:rPr>
          <w:rFonts w:cs="Times New Roman"/>
        </w:rPr>
        <w:t xml:space="preserve"> FIALA, Josef, </w:t>
      </w:r>
      <w:r w:rsidRPr="00DC62A6">
        <w:rPr>
          <w:rFonts w:cs="Times New Roman"/>
          <w:shd w:val="clear" w:color="auto" w:fill="FFFFFF"/>
        </w:rPr>
        <w:t xml:space="preserve"> ŠEŠINA, Martin, WAWERKA, Karel. </w:t>
      </w:r>
      <w:r w:rsidRPr="00DC62A6">
        <w:rPr>
          <w:rFonts w:cs="Times New Roman"/>
          <w:i/>
          <w:shd w:val="clear" w:color="auto" w:fill="FFFFFF"/>
        </w:rPr>
        <w:t>Občanský zákoník – Komentář – Svazek IV. (Dědické právo)</w:t>
      </w:r>
      <w:r w:rsidRPr="00DC62A6">
        <w:rPr>
          <w:rFonts w:cs="Times New Roman"/>
          <w:shd w:val="clear" w:color="auto" w:fill="FFFFFF"/>
        </w:rPr>
        <w:t xml:space="preserve">. 1. vydání. Praha: WoltersKluwer, 2014. </w:t>
      </w:r>
      <w:r>
        <w:rPr>
          <w:rFonts w:cs="Times New Roman"/>
          <w:shd w:val="clear" w:color="auto" w:fill="FFFFFF"/>
        </w:rPr>
        <w:t>s. 36 (§1483).</w:t>
      </w:r>
    </w:p>
  </w:footnote>
  <w:footnote w:id="130">
    <w:p w:rsidR="005C45D7" w:rsidRDefault="005C45D7">
      <w:pPr>
        <w:pStyle w:val="Textpoznpodarou"/>
      </w:pPr>
      <w:r>
        <w:rPr>
          <w:rStyle w:val="Znakapoznpodarou"/>
        </w:rPr>
        <w:footnoteRef/>
      </w:r>
      <w:r>
        <w:t xml:space="preserve"> Tamtéž.</w:t>
      </w:r>
    </w:p>
  </w:footnote>
  <w:footnote w:id="131">
    <w:p w:rsidR="005C45D7" w:rsidRDefault="005C45D7">
      <w:pPr>
        <w:pStyle w:val="Textpoznpodarou"/>
      </w:pPr>
      <w:r>
        <w:rPr>
          <w:rStyle w:val="Znakapoznpodarou"/>
        </w:rPr>
        <w:footnoteRef/>
      </w:r>
      <w:r>
        <w:t xml:space="preserve"> </w:t>
      </w:r>
      <w:r w:rsidRPr="004E1D55">
        <w:rPr>
          <w:rFonts w:cs="Times New Roman"/>
          <w:szCs w:val="24"/>
        </w:rPr>
        <w:t>Zákon č. 89/2012 Sb., občanský zákoník, ve znění pozdějších předpisů</w:t>
      </w:r>
      <w:r>
        <w:rPr>
          <w:rFonts w:cs="Times New Roman"/>
          <w:szCs w:val="24"/>
        </w:rPr>
        <w:t>.</w:t>
      </w:r>
    </w:p>
  </w:footnote>
  <w:footnote w:id="132">
    <w:p w:rsidR="005C45D7" w:rsidRDefault="005C45D7">
      <w:pPr>
        <w:pStyle w:val="Textpoznpodarou"/>
      </w:pPr>
      <w:r>
        <w:rPr>
          <w:rStyle w:val="Znakapoznpodarou"/>
        </w:rPr>
        <w:footnoteRef/>
      </w:r>
      <w:r>
        <w:t xml:space="preserve"> </w:t>
      </w:r>
      <w:r w:rsidRPr="00A655A3">
        <w:t>Důvodová zpráva</w:t>
      </w:r>
      <w:r w:rsidRPr="009A6C17">
        <w:t xml:space="preserve"> k zákonu č. 89/2012 Sb., občanský zákoník, ve znění pozdějších předpisů. Dostupné též na &lt;http://obcanskyzakonik.justice.cz/images/pdf/Duvodova-zprava-NOZ-konsolidovana-verze.pdf&gt;. </w:t>
      </w:r>
      <w:r w:rsidRPr="004E1D55">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C78"/>
    <w:multiLevelType w:val="hybridMultilevel"/>
    <w:tmpl w:val="5C129194"/>
    <w:lvl w:ilvl="0" w:tplc="64D2230E">
      <w:start w:val="6"/>
      <w:numFmt w:val="bullet"/>
      <w:lvlText w:val="-"/>
      <w:lvlJc w:val="left"/>
      <w:pPr>
        <w:ind w:left="1070" w:hanging="360"/>
      </w:pPr>
      <w:rPr>
        <w:rFonts w:ascii="Times New Roman" w:eastAsiaTheme="minorHAnsi"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
    <w:nsid w:val="03451F94"/>
    <w:multiLevelType w:val="hybridMultilevel"/>
    <w:tmpl w:val="4F34D1E2"/>
    <w:lvl w:ilvl="0" w:tplc="04050001">
      <w:start w:val="1"/>
      <w:numFmt w:val="bullet"/>
      <w:lvlText w:val=""/>
      <w:lvlJc w:val="left"/>
      <w:pPr>
        <w:ind w:left="720" w:hanging="360"/>
      </w:pPr>
      <w:rPr>
        <w:rFonts w:ascii="Symbol" w:hAnsi="Symbo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062D39"/>
    <w:multiLevelType w:val="multilevel"/>
    <w:tmpl w:val="04050025"/>
    <w:numStyleLink w:val="Styl1"/>
  </w:abstractNum>
  <w:abstractNum w:abstractNumId="3">
    <w:nsid w:val="0BC122AA"/>
    <w:multiLevelType w:val="multilevel"/>
    <w:tmpl w:val="04050025"/>
    <w:numStyleLink w:val="Styl1"/>
  </w:abstractNum>
  <w:abstractNum w:abstractNumId="4">
    <w:nsid w:val="0CD041E9"/>
    <w:multiLevelType w:val="hybridMultilevel"/>
    <w:tmpl w:val="4064C466"/>
    <w:lvl w:ilvl="0" w:tplc="2462336C">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5">
    <w:nsid w:val="115463EB"/>
    <w:multiLevelType w:val="hybridMultilevel"/>
    <w:tmpl w:val="1D5EF286"/>
    <w:lvl w:ilvl="0" w:tplc="A5785470">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8E2523"/>
    <w:multiLevelType w:val="hybridMultilevel"/>
    <w:tmpl w:val="46708F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E211E9"/>
    <w:multiLevelType w:val="hybridMultilevel"/>
    <w:tmpl w:val="EA74E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61567A"/>
    <w:multiLevelType w:val="multilevel"/>
    <w:tmpl w:val="04050025"/>
    <w:numStyleLink w:val="Styl1"/>
  </w:abstractNum>
  <w:abstractNum w:abstractNumId="9">
    <w:nsid w:val="1BE42B98"/>
    <w:multiLevelType w:val="multilevel"/>
    <w:tmpl w:val="04050025"/>
    <w:styleLink w:val="Sty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D700E9E"/>
    <w:multiLevelType w:val="multilevel"/>
    <w:tmpl w:val="04050025"/>
    <w:lvl w:ilvl="0">
      <w:start w:val="2"/>
      <w:numFmt w:val="decimal"/>
      <w:lvlText w:val="%1"/>
      <w:lvlJc w:val="left"/>
      <w:pPr>
        <w:ind w:left="1008" w:hanging="432"/>
      </w:p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11">
    <w:nsid w:val="1E166197"/>
    <w:multiLevelType w:val="multilevel"/>
    <w:tmpl w:val="69DC7D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E11F9F"/>
    <w:multiLevelType w:val="hybridMultilevel"/>
    <w:tmpl w:val="357E711C"/>
    <w:lvl w:ilvl="0" w:tplc="04050001">
      <w:start w:val="1"/>
      <w:numFmt w:val="bullet"/>
      <w:lvlText w:val=""/>
      <w:lvlJc w:val="left"/>
      <w:pPr>
        <w:ind w:left="360" w:hanging="360"/>
      </w:pPr>
      <w:rPr>
        <w:rFonts w:ascii="Symbol" w:hAnsi="Symbol"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36C6FC6"/>
    <w:multiLevelType w:val="hybridMultilevel"/>
    <w:tmpl w:val="07C8F5A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0C04C7"/>
    <w:multiLevelType w:val="multilevel"/>
    <w:tmpl w:val="E130B3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492C53"/>
    <w:multiLevelType w:val="hybridMultilevel"/>
    <w:tmpl w:val="1548D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124A10"/>
    <w:multiLevelType w:val="hybridMultilevel"/>
    <w:tmpl w:val="49C2EFD8"/>
    <w:lvl w:ilvl="0" w:tplc="AB4286AE">
      <w:start w:val="1"/>
      <w:numFmt w:val="decimal"/>
      <w:lvlText w:val="%1."/>
      <w:lvlJc w:val="left"/>
      <w:pPr>
        <w:ind w:left="1080" w:hanging="360"/>
      </w:pPr>
      <w:rPr>
        <w:rFonts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09B397F"/>
    <w:multiLevelType w:val="multilevel"/>
    <w:tmpl w:val="FEEA03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1DF4F2B"/>
    <w:multiLevelType w:val="multilevel"/>
    <w:tmpl w:val="BA88A1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1A1DCA"/>
    <w:multiLevelType w:val="hybridMultilevel"/>
    <w:tmpl w:val="9558C37E"/>
    <w:lvl w:ilvl="0" w:tplc="5994D4D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701389"/>
    <w:multiLevelType w:val="multilevel"/>
    <w:tmpl w:val="04050025"/>
    <w:numStyleLink w:val="Styl1"/>
  </w:abstractNum>
  <w:abstractNum w:abstractNumId="21">
    <w:nsid w:val="45A2170C"/>
    <w:multiLevelType w:val="multilevel"/>
    <w:tmpl w:val="7FC6396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2532BF"/>
    <w:multiLevelType w:val="multilevel"/>
    <w:tmpl w:val="04050025"/>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A5844FF"/>
    <w:multiLevelType w:val="multilevel"/>
    <w:tmpl w:val="04050025"/>
    <w:numStyleLink w:val="Styl1"/>
  </w:abstractNum>
  <w:abstractNum w:abstractNumId="24">
    <w:nsid w:val="4B3C7908"/>
    <w:multiLevelType w:val="hybridMultilevel"/>
    <w:tmpl w:val="EE862E7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516BE9"/>
    <w:multiLevelType w:val="multilevel"/>
    <w:tmpl w:val="C8FCE084"/>
    <w:lvl w:ilvl="0">
      <w:start w:val="2"/>
      <w:numFmt w:val="decimal"/>
      <w:lvlText w:val="%1.2.3"/>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5166430"/>
    <w:multiLevelType w:val="multilevel"/>
    <w:tmpl w:val="A516BB2A"/>
    <w:lvl w:ilvl="0">
      <w:start w:val="1"/>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7">
    <w:nsid w:val="5AAC4A2A"/>
    <w:multiLevelType w:val="hybridMultilevel"/>
    <w:tmpl w:val="D14A9A9C"/>
    <w:lvl w:ilvl="0" w:tplc="6E506BD8">
      <w:start w:val="1"/>
      <w:numFmt w:val="decimal"/>
      <w:lvlText w:val="%1."/>
      <w:lvlJc w:val="left"/>
      <w:pPr>
        <w:ind w:left="644"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DB65770"/>
    <w:multiLevelType w:val="hybridMultilevel"/>
    <w:tmpl w:val="81AACF88"/>
    <w:lvl w:ilvl="0" w:tplc="33B2B4C0">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EBA51C2"/>
    <w:multiLevelType w:val="hybridMultilevel"/>
    <w:tmpl w:val="8EE091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2713F3"/>
    <w:multiLevelType w:val="multilevel"/>
    <w:tmpl w:val="04050025"/>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7E03B44"/>
    <w:multiLevelType w:val="multilevel"/>
    <w:tmpl w:val="40A6ADAE"/>
    <w:lvl w:ilvl="0">
      <w:start w:val="2"/>
      <w:numFmt w:val="decimal"/>
      <w:lvlText w:val="%1.2.4"/>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686F2821"/>
    <w:multiLevelType w:val="hybridMultilevel"/>
    <w:tmpl w:val="1CD6AB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A3829EC"/>
    <w:multiLevelType w:val="multilevel"/>
    <w:tmpl w:val="5DB6A4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FD29A7"/>
    <w:multiLevelType w:val="hybridMultilevel"/>
    <w:tmpl w:val="DD56DBCA"/>
    <w:lvl w:ilvl="0" w:tplc="6DE69F34">
      <w:start w:val="1"/>
      <w:numFmt w:val="decimal"/>
      <w:lvlText w:val="%1."/>
      <w:lvlJc w:val="left"/>
      <w:pPr>
        <w:ind w:left="720" w:hanging="360"/>
      </w:pPr>
      <w:rPr>
        <w:rFonts w:ascii="Times New Roman" w:eastAsiaTheme="minorHAnsi" w:hAnsi="Times New Roman"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C2B06A5"/>
    <w:multiLevelType w:val="hybridMultilevel"/>
    <w:tmpl w:val="4516CE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6D2E5EAE"/>
    <w:multiLevelType w:val="hybridMultilevel"/>
    <w:tmpl w:val="1B9EBF50"/>
    <w:lvl w:ilvl="0" w:tplc="EAD202F2">
      <w:start w:val="1"/>
      <w:numFmt w:val="decimal"/>
      <w:lvlText w:val="%1."/>
      <w:lvlJc w:val="left"/>
      <w:pPr>
        <w:ind w:left="720" w:hanging="360"/>
      </w:pPr>
      <w:rPr>
        <w:rFonts w:ascii="Times New Roman" w:eastAsiaTheme="minorHAns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D8A1821"/>
    <w:multiLevelType w:val="multilevel"/>
    <w:tmpl w:val="9760E672"/>
    <w:lvl w:ilvl="0">
      <w:start w:val="2"/>
      <w:numFmt w:val="decimal"/>
      <w:lvlText w:val="%1.2.2"/>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E6D0B2E"/>
    <w:multiLevelType w:val="multilevel"/>
    <w:tmpl w:val="08F4E62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F670BB1"/>
    <w:multiLevelType w:val="multilevel"/>
    <w:tmpl w:val="782E0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E55BC7"/>
    <w:multiLevelType w:val="hybridMultilevel"/>
    <w:tmpl w:val="FE047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120F79"/>
    <w:multiLevelType w:val="hybridMultilevel"/>
    <w:tmpl w:val="EDFA2F6C"/>
    <w:lvl w:ilvl="0" w:tplc="4482B262">
      <w:start w:val="1"/>
      <w:numFmt w:val="decimal"/>
      <w:lvlText w:val="%1."/>
      <w:lvlJc w:val="left"/>
      <w:pPr>
        <w:ind w:left="1006" w:hanging="360"/>
      </w:pPr>
      <w:rPr>
        <w:rFonts w:hint="default"/>
      </w:rPr>
    </w:lvl>
    <w:lvl w:ilvl="1" w:tplc="04050019" w:tentative="1">
      <w:start w:val="1"/>
      <w:numFmt w:val="lowerLetter"/>
      <w:lvlText w:val="%2."/>
      <w:lvlJc w:val="left"/>
      <w:pPr>
        <w:ind w:left="1726" w:hanging="360"/>
      </w:pPr>
    </w:lvl>
    <w:lvl w:ilvl="2" w:tplc="0405001B" w:tentative="1">
      <w:start w:val="1"/>
      <w:numFmt w:val="lowerRoman"/>
      <w:lvlText w:val="%3."/>
      <w:lvlJc w:val="right"/>
      <w:pPr>
        <w:ind w:left="2446" w:hanging="180"/>
      </w:pPr>
    </w:lvl>
    <w:lvl w:ilvl="3" w:tplc="0405000F" w:tentative="1">
      <w:start w:val="1"/>
      <w:numFmt w:val="decimal"/>
      <w:lvlText w:val="%4."/>
      <w:lvlJc w:val="left"/>
      <w:pPr>
        <w:ind w:left="3166" w:hanging="360"/>
      </w:pPr>
    </w:lvl>
    <w:lvl w:ilvl="4" w:tplc="04050019" w:tentative="1">
      <w:start w:val="1"/>
      <w:numFmt w:val="lowerLetter"/>
      <w:lvlText w:val="%5."/>
      <w:lvlJc w:val="left"/>
      <w:pPr>
        <w:ind w:left="3886" w:hanging="360"/>
      </w:pPr>
    </w:lvl>
    <w:lvl w:ilvl="5" w:tplc="0405001B" w:tentative="1">
      <w:start w:val="1"/>
      <w:numFmt w:val="lowerRoman"/>
      <w:lvlText w:val="%6."/>
      <w:lvlJc w:val="right"/>
      <w:pPr>
        <w:ind w:left="4606" w:hanging="180"/>
      </w:pPr>
    </w:lvl>
    <w:lvl w:ilvl="6" w:tplc="0405000F" w:tentative="1">
      <w:start w:val="1"/>
      <w:numFmt w:val="decimal"/>
      <w:lvlText w:val="%7."/>
      <w:lvlJc w:val="left"/>
      <w:pPr>
        <w:ind w:left="5326" w:hanging="360"/>
      </w:pPr>
    </w:lvl>
    <w:lvl w:ilvl="7" w:tplc="04050019" w:tentative="1">
      <w:start w:val="1"/>
      <w:numFmt w:val="lowerLetter"/>
      <w:lvlText w:val="%8."/>
      <w:lvlJc w:val="left"/>
      <w:pPr>
        <w:ind w:left="6046" w:hanging="360"/>
      </w:pPr>
    </w:lvl>
    <w:lvl w:ilvl="8" w:tplc="0405001B" w:tentative="1">
      <w:start w:val="1"/>
      <w:numFmt w:val="lowerRoman"/>
      <w:lvlText w:val="%9."/>
      <w:lvlJc w:val="right"/>
      <w:pPr>
        <w:ind w:left="6766" w:hanging="180"/>
      </w:pPr>
    </w:lvl>
  </w:abstractNum>
  <w:abstractNum w:abstractNumId="42">
    <w:nsid w:val="75DF2D55"/>
    <w:multiLevelType w:val="hybridMultilevel"/>
    <w:tmpl w:val="37181E2E"/>
    <w:lvl w:ilvl="0" w:tplc="3CA29358">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CB44CCC"/>
    <w:multiLevelType w:val="hybridMultilevel"/>
    <w:tmpl w:val="DDA80544"/>
    <w:lvl w:ilvl="0" w:tplc="5F662F90">
      <w:start w:val="1"/>
      <w:numFmt w:val="decimal"/>
      <w:lvlText w:val="%1."/>
      <w:lvlJc w:val="left"/>
      <w:pPr>
        <w:ind w:left="720" w:hanging="360"/>
      </w:pPr>
      <w:rPr>
        <w:rFonts w:ascii="Times New Roman" w:eastAsiaTheme="minorHAns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lvlOverride w:ilvl="0">
      <w:lvl w:ilvl="0">
        <w:start w:val="2"/>
        <w:numFmt w:val="decimal"/>
        <w:lvlText w:val=""/>
        <w:lvlJc w:val="left"/>
        <w:pPr>
          <w:ind w:left="0" w:firstLine="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
    <w:abstractNumId w:val="21"/>
  </w:num>
  <w:num w:numId="3">
    <w:abstractNumId w:val="29"/>
  </w:num>
  <w:num w:numId="4">
    <w:abstractNumId w:val="7"/>
  </w:num>
  <w:num w:numId="5">
    <w:abstractNumId w:val="36"/>
  </w:num>
  <w:num w:numId="6">
    <w:abstractNumId w:val="40"/>
  </w:num>
  <w:num w:numId="7">
    <w:abstractNumId w:val="35"/>
  </w:num>
  <w:num w:numId="8">
    <w:abstractNumId w:val="15"/>
  </w:num>
  <w:num w:numId="9">
    <w:abstractNumId w:val="43"/>
  </w:num>
  <w:num w:numId="10">
    <w:abstractNumId w:val="34"/>
  </w:num>
  <w:num w:numId="11">
    <w:abstractNumId w:val="28"/>
  </w:num>
  <w:num w:numId="12">
    <w:abstractNumId w:val="33"/>
  </w:num>
  <w:num w:numId="13">
    <w:abstractNumId w:val="12"/>
  </w:num>
  <w:num w:numId="14">
    <w:abstractNumId w:val="42"/>
  </w:num>
  <w:num w:numId="15">
    <w:abstractNumId w:val="19"/>
  </w:num>
  <w:num w:numId="16">
    <w:abstractNumId w:val="6"/>
  </w:num>
  <w:num w:numId="17">
    <w:abstractNumId w:val="7"/>
  </w:num>
  <w:num w:numId="18">
    <w:abstractNumId w:val="34"/>
  </w:num>
  <w:num w:numId="19">
    <w:abstractNumId w:val="36"/>
  </w:num>
  <w:num w:numId="20">
    <w:abstractNumId w:val="43"/>
  </w:num>
  <w:num w:numId="21">
    <w:abstractNumId w:val="40"/>
  </w:num>
  <w:num w:numId="22">
    <w:abstractNumId w:val="1"/>
  </w:num>
  <w:num w:numId="23">
    <w:abstractNumId w:val="9"/>
  </w:num>
  <w:num w:numId="24">
    <w:abstractNumId w:val="20"/>
  </w:num>
  <w:num w:numId="25">
    <w:abstractNumId w:val="10"/>
  </w:num>
  <w:num w:numId="26">
    <w:abstractNumId w:val="23"/>
  </w:num>
  <w:num w:numId="27">
    <w:abstractNumId w:val="22"/>
  </w:num>
  <w:num w:numId="28">
    <w:abstractNumId w:val="3"/>
  </w:num>
  <w:num w:numId="29">
    <w:abstractNumId w:val="30"/>
  </w:num>
  <w:num w:numId="30">
    <w:abstractNumId w:val="2"/>
  </w:num>
  <w:num w:numId="31">
    <w:abstractNumId w:val="37"/>
  </w:num>
  <w:num w:numId="32">
    <w:abstractNumId w:val="25"/>
  </w:num>
  <w:num w:numId="33">
    <w:abstractNumId w:val="31"/>
  </w:num>
  <w:num w:numId="34">
    <w:abstractNumId w:val="18"/>
  </w:num>
  <w:num w:numId="35">
    <w:abstractNumId w:val="24"/>
  </w:num>
  <w:num w:numId="36">
    <w:abstractNumId w:val="39"/>
  </w:num>
  <w:num w:numId="37">
    <w:abstractNumId w:val="26"/>
  </w:num>
  <w:num w:numId="38">
    <w:abstractNumId w:val="41"/>
  </w:num>
  <w:num w:numId="39">
    <w:abstractNumId w:val="32"/>
  </w:num>
  <w:num w:numId="40">
    <w:abstractNumId w:val="17"/>
  </w:num>
  <w:num w:numId="41">
    <w:abstractNumId w:val="4"/>
  </w:num>
  <w:num w:numId="42">
    <w:abstractNumId w:val="0"/>
  </w:num>
  <w:num w:numId="43">
    <w:abstractNumId w:val="11"/>
  </w:num>
  <w:num w:numId="44">
    <w:abstractNumId w:val="38"/>
  </w:num>
  <w:num w:numId="45">
    <w:abstractNumId w:val="14"/>
  </w:num>
  <w:num w:numId="46">
    <w:abstractNumId w:val="13"/>
  </w:num>
  <w:num w:numId="47">
    <w:abstractNumId w:val="5"/>
  </w:num>
  <w:num w:numId="48">
    <w:abstractNumId w:val="16"/>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6914"/>
  </w:hdrShapeDefaults>
  <w:footnotePr>
    <w:footnote w:id="0"/>
    <w:footnote w:id="1"/>
  </w:footnotePr>
  <w:endnotePr>
    <w:endnote w:id="0"/>
    <w:endnote w:id="1"/>
  </w:endnotePr>
  <w:compat/>
  <w:rsids>
    <w:rsidRoot w:val="001C2D58"/>
    <w:rsid w:val="00000809"/>
    <w:rsid w:val="00000DBB"/>
    <w:rsid w:val="000035C9"/>
    <w:rsid w:val="000072E2"/>
    <w:rsid w:val="00012526"/>
    <w:rsid w:val="00013938"/>
    <w:rsid w:val="00021280"/>
    <w:rsid w:val="000251D2"/>
    <w:rsid w:val="00026785"/>
    <w:rsid w:val="00026F78"/>
    <w:rsid w:val="00027CE5"/>
    <w:rsid w:val="00027FC0"/>
    <w:rsid w:val="00030155"/>
    <w:rsid w:val="00030480"/>
    <w:rsid w:val="00030DF2"/>
    <w:rsid w:val="00037738"/>
    <w:rsid w:val="000403D7"/>
    <w:rsid w:val="0004094A"/>
    <w:rsid w:val="00040F1F"/>
    <w:rsid w:val="00046444"/>
    <w:rsid w:val="00047EB9"/>
    <w:rsid w:val="00054F5F"/>
    <w:rsid w:val="00060F04"/>
    <w:rsid w:val="00062D4B"/>
    <w:rsid w:val="00062E55"/>
    <w:rsid w:val="00075BF7"/>
    <w:rsid w:val="000808AE"/>
    <w:rsid w:val="00081716"/>
    <w:rsid w:val="00081B82"/>
    <w:rsid w:val="000857E7"/>
    <w:rsid w:val="000860E4"/>
    <w:rsid w:val="00086B2C"/>
    <w:rsid w:val="00087899"/>
    <w:rsid w:val="00091380"/>
    <w:rsid w:val="0009160B"/>
    <w:rsid w:val="00092F29"/>
    <w:rsid w:val="000A034E"/>
    <w:rsid w:val="000A3221"/>
    <w:rsid w:val="000A3DE9"/>
    <w:rsid w:val="000A6020"/>
    <w:rsid w:val="000A60F5"/>
    <w:rsid w:val="000A73CC"/>
    <w:rsid w:val="000B10D1"/>
    <w:rsid w:val="000B19B8"/>
    <w:rsid w:val="000B2953"/>
    <w:rsid w:val="000B749E"/>
    <w:rsid w:val="000C188D"/>
    <w:rsid w:val="000C4195"/>
    <w:rsid w:val="000C448C"/>
    <w:rsid w:val="000C5253"/>
    <w:rsid w:val="000C6B88"/>
    <w:rsid w:val="000C7D94"/>
    <w:rsid w:val="000C7E96"/>
    <w:rsid w:val="000D18DB"/>
    <w:rsid w:val="000D1977"/>
    <w:rsid w:val="000D59E2"/>
    <w:rsid w:val="000D63EE"/>
    <w:rsid w:val="000E2315"/>
    <w:rsid w:val="000E3B60"/>
    <w:rsid w:val="000E3F2C"/>
    <w:rsid w:val="000F3341"/>
    <w:rsid w:val="000F4BF6"/>
    <w:rsid w:val="000F5564"/>
    <w:rsid w:val="000F5EEF"/>
    <w:rsid w:val="000F6582"/>
    <w:rsid w:val="00100621"/>
    <w:rsid w:val="0010402C"/>
    <w:rsid w:val="0010592F"/>
    <w:rsid w:val="00106C76"/>
    <w:rsid w:val="00112D24"/>
    <w:rsid w:val="00113D94"/>
    <w:rsid w:val="00114B5B"/>
    <w:rsid w:val="00120E3E"/>
    <w:rsid w:val="00127A5C"/>
    <w:rsid w:val="00127E63"/>
    <w:rsid w:val="0013334B"/>
    <w:rsid w:val="00135A3E"/>
    <w:rsid w:val="0013793A"/>
    <w:rsid w:val="00140935"/>
    <w:rsid w:val="001421D1"/>
    <w:rsid w:val="0014398F"/>
    <w:rsid w:val="00143D9A"/>
    <w:rsid w:val="001512C5"/>
    <w:rsid w:val="00155D59"/>
    <w:rsid w:val="00157404"/>
    <w:rsid w:val="0016027C"/>
    <w:rsid w:val="001633A6"/>
    <w:rsid w:val="00163870"/>
    <w:rsid w:val="00164D51"/>
    <w:rsid w:val="00167EFC"/>
    <w:rsid w:val="00171674"/>
    <w:rsid w:val="001767A7"/>
    <w:rsid w:val="00176A54"/>
    <w:rsid w:val="0017738B"/>
    <w:rsid w:val="00177B29"/>
    <w:rsid w:val="00180CD5"/>
    <w:rsid w:val="00181B94"/>
    <w:rsid w:val="0018240C"/>
    <w:rsid w:val="001836D0"/>
    <w:rsid w:val="00183D63"/>
    <w:rsid w:val="001849C2"/>
    <w:rsid w:val="00185E52"/>
    <w:rsid w:val="00194493"/>
    <w:rsid w:val="00196361"/>
    <w:rsid w:val="00197C48"/>
    <w:rsid w:val="001A08F0"/>
    <w:rsid w:val="001A2B5F"/>
    <w:rsid w:val="001B1065"/>
    <w:rsid w:val="001B42E3"/>
    <w:rsid w:val="001B7310"/>
    <w:rsid w:val="001C0FC4"/>
    <w:rsid w:val="001C2D58"/>
    <w:rsid w:val="001C4188"/>
    <w:rsid w:val="001C531C"/>
    <w:rsid w:val="001C5AA0"/>
    <w:rsid w:val="001C5D05"/>
    <w:rsid w:val="001D1C73"/>
    <w:rsid w:val="001D48C1"/>
    <w:rsid w:val="001D59AD"/>
    <w:rsid w:val="001E2CDB"/>
    <w:rsid w:val="001E4C15"/>
    <w:rsid w:val="001E5AFB"/>
    <w:rsid w:val="001E5C02"/>
    <w:rsid w:val="001E6244"/>
    <w:rsid w:val="001E652A"/>
    <w:rsid w:val="001F000A"/>
    <w:rsid w:val="001F3E45"/>
    <w:rsid w:val="001F3FCC"/>
    <w:rsid w:val="002012EE"/>
    <w:rsid w:val="00202FFD"/>
    <w:rsid w:val="00204CB7"/>
    <w:rsid w:val="00204EE4"/>
    <w:rsid w:val="00205080"/>
    <w:rsid w:val="00205C64"/>
    <w:rsid w:val="00207B24"/>
    <w:rsid w:val="00215FBC"/>
    <w:rsid w:val="00215FF6"/>
    <w:rsid w:val="00216973"/>
    <w:rsid w:val="002172C3"/>
    <w:rsid w:val="00217D26"/>
    <w:rsid w:val="00220D80"/>
    <w:rsid w:val="0022129B"/>
    <w:rsid w:val="00223884"/>
    <w:rsid w:val="00223BA2"/>
    <w:rsid w:val="002247E8"/>
    <w:rsid w:val="002273E8"/>
    <w:rsid w:val="002415FA"/>
    <w:rsid w:val="002427F0"/>
    <w:rsid w:val="00242B43"/>
    <w:rsid w:val="00242C44"/>
    <w:rsid w:val="00245A76"/>
    <w:rsid w:val="00254324"/>
    <w:rsid w:val="00254513"/>
    <w:rsid w:val="00254D01"/>
    <w:rsid w:val="002619B5"/>
    <w:rsid w:val="0026250E"/>
    <w:rsid w:val="00263956"/>
    <w:rsid w:val="00265324"/>
    <w:rsid w:val="00265568"/>
    <w:rsid w:val="00265EB5"/>
    <w:rsid w:val="002660E1"/>
    <w:rsid w:val="0027226B"/>
    <w:rsid w:val="00272B0D"/>
    <w:rsid w:val="00274136"/>
    <w:rsid w:val="00274273"/>
    <w:rsid w:val="002747B1"/>
    <w:rsid w:val="00276592"/>
    <w:rsid w:val="00277B89"/>
    <w:rsid w:val="002804B2"/>
    <w:rsid w:val="0028085A"/>
    <w:rsid w:val="00280E96"/>
    <w:rsid w:val="00282550"/>
    <w:rsid w:val="00282609"/>
    <w:rsid w:val="00283DAB"/>
    <w:rsid w:val="002852BE"/>
    <w:rsid w:val="00285A1D"/>
    <w:rsid w:val="00290124"/>
    <w:rsid w:val="00291721"/>
    <w:rsid w:val="0029254C"/>
    <w:rsid w:val="00297B5A"/>
    <w:rsid w:val="002A2C23"/>
    <w:rsid w:val="002A3C6F"/>
    <w:rsid w:val="002B10D8"/>
    <w:rsid w:val="002B1526"/>
    <w:rsid w:val="002B2E12"/>
    <w:rsid w:val="002B5932"/>
    <w:rsid w:val="002B6333"/>
    <w:rsid w:val="002C114E"/>
    <w:rsid w:val="002C2014"/>
    <w:rsid w:val="002C25C1"/>
    <w:rsid w:val="002C2BC1"/>
    <w:rsid w:val="002C3E2E"/>
    <w:rsid w:val="002D6970"/>
    <w:rsid w:val="002D6998"/>
    <w:rsid w:val="002D74CE"/>
    <w:rsid w:val="002E5AC8"/>
    <w:rsid w:val="002E6396"/>
    <w:rsid w:val="002F02B5"/>
    <w:rsid w:val="002F08AE"/>
    <w:rsid w:val="002F2205"/>
    <w:rsid w:val="002F492C"/>
    <w:rsid w:val="002F4FCF"/>
    <w:rsid w:val="002F69A0"/>
    <w:rsid w:val="0030133C"/>
    <w:rsid w:val="003020A9"/>
    <w:rsid w:val="003022D1"/>
    <w:rsid w:val="0030372C"/>
    <w:rsid w:val="00304E8E"/>
    <w:rsid w:val="003149FD"/>
    <w:rsid w:val="0031744C"/>
    <w:rsid w:val="00320485"/>
    <w:rsid w:val="00323CB9"/>
    <w:rsid w:val="003272F0"/>
    <w:rsid w:val="00330D17"/>
    <w:rsid w:val="00330E8C"/>
    <w:rsid w:val="00335781"/>
    <w:rsid w:val="003418EE"/>
    <w:rsid w:val="00342FFA"/>
    <w:rsid w:val="0034395D"/>
    <w:rsid w:val="00350F8D"/>
    <w:rsid w:val="00352274"/>
    <w:rsid w:val="0035353B"/>
    <w:rsid w:val="00354643"/>
    <w:rsid w:val="00357466"/>
    <w:rsid w:val="00363D3D"/>
    <w:rsid w:val="003649CE"/>
    <w:rsid w:val="0036528E"/>
    <w:rsid w:val="00366A2F"/>
    <w:rsid w:val="003715AC"/>
    <w:rsid w:val="00374371"/>
    <w:rsid w:val="003800C7"/>
    <w:rsid w:val="00384213"/>
    <w:rsid w:val="00392645"/>
    <w:rsid w:val="0039292E"/>
    <w:rsid w:val="003961A1"/>
    <w:rsid w:val="003A2DC6"/>
    <w:rsid w:val="003A455A"/>
    <w:rsid w:val="003B085B"/>
    <w:rsid w:val="003C1DE2"/>
    <w:rsid w:val="003C47D2"/>
    <w:rsid w:val="003C4EA0"/>
    <w:rsid w:val="003C59A1"/>
    <w:rsid w:val="003D13AB"/>
    <w:rsid w:val="003D1C44"/>
    <w:rsid w:val="003D5119"/>
    <w:rsid w:val="003E05F0"/>
    <w:rsid w:val="003E074B"/>
    <w:rsid w:val="003E19B5"/>
    <w:rsid w:val="003E3D82"/>
    <w:rsid w:val="003E5724"/>
    <w:rsid w:val="003E766C"/>
    <w:rsid w:val="003F006E"/>
    <w:rsid w:val="003F12DC"/>
    <w:rsid w:val="003F3BC0"/>
    <w:rsid w:val="003F5434"/>
    <w:rsid w:val="003F54FA"/>
    <w:rsid w:val="003F56C8"/>
    <w:rsid w:val="003F78D4"/>
    <w:rsid w:val="003F7CE9"/>
    <w:rsid w:val="00400B96"/>
    <w:rsid w:val="0040183C"/>
    <w:rsid w:val="00401F8D"/>
    <w:rsid w:val="00404366"/>
    <w:rsid w:val="004048E6"/>
    <w:rsid w:val="00405A44"/>
    <w:rsid w:val="00405A9A"/>
    <w:rsid w:val="004102DB"/>
    <w:rsid w:val="0041105D"/>
    <w:rsid w:val="00411B07"/>
    <w:rsid w:val="00415B34"/>
    <w:rsid w:val="00415E73"/>
    <w:rsid w:val="004161B4"/>
    <w:rsid w:val="00416D2C"/>
    <w:rsid w:val="0042007E"/>
    <w:rsid w:val="004216F7"/>
    <w:rsid w:val="00426B50"/>
    <w:rsid w:val="004275D3"/>
    <w:rsid w:val="0043123A"/>
    <w:rsid w:val="0043263D"/>
    <w:rsid w:val="0043446D"/>
    <w:rsid w:val="0043472C"/>
    <w:rsid w:val="00436481"/>
    <w:rsid w:val="004375FD"/>
    <w:rsid w:val="00443434"/>
    <w:rsid w:val="00444FFB"/>
    <w:rsid w:val="00446845"/>
    <w:rsid w:val="004476CD"/>
    <w:rsid w:val="00456227"/>
    <w:rsid w:val="00461B75"/>
    <w:rsid w:val="0046275B"/>
    <w:rsid w:val="004647E5"/>
    <w:rsid w:val="00465D5B"/>
    <w:rsid w:val="0046686D"/>
    <w:rsid w:val="004705A0"/>
    <w:rsid w:val="004741D2"/>
    <w:rsid w:val="00474A18"/>
    <w:rsid w:val="00475419"/>
    <w:rsid w:val="00475B7C"/>
    <w:rsid w:val="00477190"/>
    <w:rsid w:val="004803A6"/>
    <w:rsid w:val="00480A23"/>
    <w:rsid w:val="00484678"/>
    <w:rsid w:val="004919EB"/>
    <w:rsid w:val="004952E7"/>
    <w:rsid w:val="00496161"/>
    <w:rsid w:val="00496C16"/>
    <w:rsid w:val="00496DA3"/>
    <w:rsid w:val="004A173E"/>
    <w:rsid w:val="004A1B1C"/>
    <w:rsid w:val="004A21B7"/>
    <w:rsid w:val="004A6CB9"/>
    <w:rsid w:val="004A7A04"/>
    <w:rsid w:val="004A7A4A"/>
    <w:rsid w:val="004A7B62"/>
    <w:rsid w:val="004B1FB0"/>
    <w:rsid w:val="004B29E9"/>
    <w:rsid w:val="004B2B39"/>
    <w:rsid w:val="004B6676"/>
    <w:rsid w:val="004C061A"/>
    <w:rsid w:val="004C285E"/>
    <w:rsid w:val="004C7979"/>
    <w:rsid w:val="004D07A8"/>
    <w:rsid w:val="004D33BF"/>
    <w:rsid w:val="004D4FA5"/>
    <w:rsid w:val="004D6986"/>
    <w:rsid w:val="004D7624"/>
    <w:rsid w:val="004E05BB"/>
    <w:rsid w:val="004E1D55"/>
    <w:rsid w:val="004E2148"/>
    <w:rsid w:val="004E326F"/>
    <w:rsid w:val="004E36FD"/>
    <w:rsid w:val="004E4D6E"/>
    <w:rsid w:val="004E5C99"/>
    <w:rsid w:val="004E68CE"/>
    <w:rsid w:val="004E7C53"/>
    <w:rsid w:val="004F0FC9"/>
    <w:rsid w:val="004F1630"/>
    <w:rsid w:val="004F16EA"/>
    <w:rsid w:val="004F1BF2"/>
    <w:rsid w:val="004F4C15"/>
    <w:rsid w:val="004F69AB"/>
    <w:rsid w:val="005043E3"/>
    <w:rsid w:val="00505BA3"/>
    <w:rsid w:val="00506D9A"/>
    <w:rsid w:val="005074DA"/>
    <w:rsid w:val="005124A8"/>
    <w:rsid w:val="00514194"/>
    <w:rsid w:val="00517746"/>
    <w:rsid w:val="00521DBD"/>
    <w:rsid w:val="005229EE"/>
    <w:rsid w:val="00524CD6"/>
    <w:rsid w:val="00524EDC"/>
    <w:rsid w:val="005313F1"/>
    <w:rsid w:val="005334A2"/>
    <w:rsid w:val="00533CE3"/>
    <w:rsid w:val="00535E99"/>
    <w:rsid w:val="00540222"/>
    <w:rsid w:val="00542D6C"/>
    <w:rsid w:val="00545297"/>
    <w:rsid w:val="005503F7"/>
    <w:rsid w:val="005534F7"/>
    <w:rsid w:val="00561269"/>
    <w:rsid w:val="00561F44"/>
    <w:rsid w:val="00564347"/>
    <w:rsid w:val="00566117"/>
    <w:rsid w:val="0056661B"/>
    <w:rsid w:val="00581480"/>
    <w:rsid w:val="005816DC"/>
    <w:rsid w:val="00582CB6"/>
    <w:rsid w:val="00582FCE"/>
    <w:rsid w:val="00583EF9"/>
    <w:rsid w:val="00584D04"/>
    <w:rsid w:val="005856D9"/>
    <w:rsid w:val="00585ED5"/>
    <w:rsid w:val="00586AD4"/>
    <w:rsid w:val="00587DEE"/>
    <w:rsid w:val="00593F45"/>
    <w:rsid w:val="0059468C"/>
    <w:rsid w:val="00595AC0"/>
    <w:rsid w:val="0059674F"/>
    <w:rsid w:val="005A05DB"/>
    <w:rsid w:val="005A5E88"/>
    <w:rsid w:val="005B1EDE"/>
    <w:rsid w:val="005B3110"/>
    <w:rsid w:val="005B33AA"/>
    <w:rsid w:val="005B4ABE"/>
    <w:rsid w:val="005B4B19"/>
    <w:rsid w:val="005B5C87"/>
    <w:rsid w:val="005C0BD8"/>
    <w:rsid w:val="005C0F93"/>
    <w:rsid w:val="005C303B"/>
    <w:rsid w:val="005C45D7"/>
    <w:rsid w:val="005C5EC4"/>
    <w:rsid w:val="005C60D9"/>
    <w:rsid w:val="005C7983"/>
    <w:rsid w:val="005D1367"/>
    <w:rsid w:val="005D1E0C"/>
    <w:rsid w:val="005D205C"/>
    <w:rsid w:val="005D32DA"/>
    <w:rsid w:val="005D507F"/>
    <w:rsid w:val="005D593F"/>
    <w:rsid w:val="005D5A2C"/>
    <w:rsid w:val="005D5BF9"/>
    <w:rsid w:val="005D7120"/>
    <w:rsid w:val="005E04FF"/>
    <w:rsid w:val="005E0A3D"/>
    <w:rsid w:val="005E21DA"/>
    <w:rsid w:val="005E4496"/>
    <w:rsid w:val="005E5424"/>
    <w:rsid w:val="005E5919"/>
    <w:rsid w:val="005E62C4"/>
    <w:rsid w:val="005E7909"/>
    <w:rsid w:val="005F0176"/>
    <w:rsid w:val="005F46F5"/>
    <w:rsid w:val="005F7718"/>
    <w:rsid w:val="00601A8A"/>
    <w:rsid w:val="00601CD5"/>
    <w:rsid w:val="00604087"/>
    <w:rsid w:val="0060556B"/>
    <w:rsid w:val="00607DDA"/>
    <w:rsid w:val="006108F0"/>
    <w:rsid w:val="00612A3D"/>
    <w:rsid w:val="00612BD0"/>
    <w:rsid w:val="006239AB"/>
    <w:rsid w:val="00623C40"/>
    <w:rsid w:val="00625D54"/>
    <w:rsid w:val="006327F6"/>
    <w:rsid w:val="0063701E"/>
    <w:rsid w:val="00640544"/>
    <w:rsid w:val="006411B7"/>
    <w:rsid w:val="006429FC"/>
    <w:rsid w:val="00645A8D"/>
    <w:rsid w:val="006471FD"/>
    <w:rsid w:val="006505E1"/>
    <w:rsid w:val="006522DE"/>
    <w:rsid w:val="00653E0B"/>
    <w:rsid w:val="00654EAE"/>
    <w:rsid w:val="00656F24"/>
    <w:rsid w:val="00660621"/>
    <w:rsid w:val="00661DA2"/>
    <w:rsid w:val="00661DE4"/>
    <w:rsid w:val="00662D0D"/>
    <w:rsid w:val="0066485F"/>
    <w:rsid w:val="00666BCA"/>
    <w:rsid w:val="00670ECB"/>
    <w:rsid w:val="006723EA"/>
    <w:rsid w:val="00672BF4"/>
    <w:rsid w:val="00673025"/>
    <w:rsid w:val="00676795"/>
    <w:rsid w:val="00682EE4"/>
    <w:rsid w:val="006850DF"/>
    <w:rsid w:val="00685978"/>
    <w:rsid w:val="0069079D"/>
    <w:rsid w:val="006914E0"/>
    <w:rsid w:val="006930CA"/>
    <w:rsid w:val="006931E1"/>
    <w:rsid w:val="006A243B"/>
    <w:rsid w:val="006A64DF"/>
    <w:rsid w:val="006A6809"/>
    <w:rsid w:val="006B0A85"/>
    <w:rsid w:val="006B7FA7"/>
    <w:rsid w:val="006C2151"/>
    <w:rsid w:val="006C531A"/>
    <w:rsid w:val="006C5B7E"/>
    <w:rsid w:val="006C731C"/>
    <w:rsid w:val="006C77CA"/>
    <w:rsid w:val="006D1998"/>
    <w:rsid w:val="006D32FA"/>
    <w:rsid w:val="006D4A24"/>
    <w:rsid w:val="006D6D5C"/>
    <w:rsid w:val="006D799D"/>
    <w:rsid w:val="006E19D6"/>
    <w:rsid w:val="006E1AC6"/>
    <w:rsid w:val="006E1CA8"/>
    <w:rsid w:val="006E204B"/>
    <w:rsid w:val="006E6032"/>
    <w:rsid w:val="006F1289"/>
    <w:rsid w:val="006F329C"/>
    <w:rsid w:val="006F7788"/>
    <w:rsid w:val="006F789E"/>
    <w:rsid w:val="00700532"/>
    <w:rsid w:val="00700CDD"/>
    <w:rsid w:val="00700F97"/>
    <w:rsid w:val="007018A8"/>
    <w:rsid w:val="007018ED"/>
    <w:rsid w:val="007101B3"/>
    <w:rsid w:val="00711509"/>
    <w:rsid w:val="00712A10"/>
    <w:rsid w:val="00714984"/>
    <w:rsid w:val="00716751"/>
    <w:rsid w:val="00722BBD"/>
    <w:rsid w:val="0073616B"/>
    <w:rsid w:val="00737A27"/>
    <w:rsid w:val="00740350"/>
    <w:rsid w:val="00740E2C"/>
    <w:rsid w:val="007417B0"/>
    <w:rsid w:val="0074468A"/>
    <w:rsid w:val="00745609"/>
    <w:rsid w:val="00745660"/>
    <w:rsid w:val="007467CB"/>
    <w:rsid w:val="00751A91"/>
    <w:rsid w:val="00752104"/>
    <w:rsid w:val="00752F67"/>
    <w:rsid w:val="00757FCD"/>
    <w:rsid w:val="00761E46"/>
    <w:rsid w:val="00771FA4"/>
    <w:rsid w:val="00772C5C"/>
    <w:rsid w:val="00773B35"/>
    <w:rsid w:val="007746D8"/>
    <w:rsid w:val="007769C8"/>
    <w:rsid w:val="00776C4D"/>
    <w:rsid w:val="007826F7"/>
    <w:rsid w:val="00782859"/>
    <w:rsid w:val="00785531"/>
    <w:rsid w:val="00790433"/>
    <w:rsid w:val="00792F6C"/>
    <w:rsid w:val="007952FD"/>
    <w:rsid w:val="00797462"/>
    <w:rsid w:val="007A1128"/>
    <w:rsid w:val="007A3BBB"/>
    <w:rsid w:val="007A3CC8"/>
    <w:rsid w:val="007A4FA6"/>
    <w:rsid w:val="007A5CF4"/>
    <w:rsid w:val="007A5EC2"/>
    <w:rsid w:val="007A611D"/>
    <w:rsid w:val="007A6E0F"/>
    <w:rsid w:val="007A7DF7"/>
    <w:rsid w:val="007B011F"/>
    <w:rsid w:val="007B3781"/>
    <w:rsid w:val="007B4365"/>
    <w:rsid w:val="007C3C03"/>
    <w:rsid w:val="007C3E5F"/>
    <w:rsid w:val="007C4040"/>
    <w:rsid w:val="007C4FED"/>
    <w:rsid w:val="007D011E"/>
    <w:rsid w:val="007D1BE5"/>
    <w:rsid w:val="007D258E"/>
    <w:rsid w:val="007D6EE5"/>
    <w:rsid w:val="007D7FFE"/>
    <w:rsid w:val="007E54C1"/>
    <w:rsid w:val="007F03A9"/>
    <w:rsid w:val="007F2183"/>
    <w:rsid w:val="007F5D25"/>
    <w:rsid w:val="0080221B"/>
    <w:rsid w:val="00803F68"/>
    <w:rsid w:val="00804624"/>
    <w:rsid w:val="00805CCE"/>
    <w:rsid w:val="00806ABD"/>
    <w:rsid w:val="00810C04"/>
    <w:rsid w:val="0081345A"/>
    <w:rsid w:val="00813F1D"/>
    <w:rsid w:val="00815AB5"/>
    <w:rsid w:val="0081649C"/>
    <w:rsid w:val="008245FF"/>
    <w:rsid w:val="00824F99"/>
    <w:rsid w:val="008314B1"/>
    <w:rsid w:val="00833DFB"/>
    <w:rsid w:val="0083483E"/>
    <w:rsid w:val="00834E46"/>
    <w:rsid w:val="00836065"/>
    <w:rsid w:val="00836D8A"/>
    <w:rsid w:val="00840D10"/>
    <w:rsid w:val="00841076"/>
    <w:rsid w:val="008518F0"/>
    <w:rsid w:val="00851D69"/>
    <w:rsid w:val="00854609"/>
    <w:rsid w:val="00854F64"/>
    <w:rsid w:val="0086042B"/>
    <w:rsid w:val="00860CA9"/>
    <w:rsid w:val="00860F03"/>
    <w:rsid w:val="00863AA1"/>
    <w:rsid w:val="00864092"/>
    <w:rsid w:val="008650A2"/>
    <w:rsid w:val="008721FF"/>
    <w:rsid w:val="008741EF"/>
    <w:rsid w:val="00881AA5"/>
    <w:rsid w:val="008828E3"/>
    <w:rsid w:val="00885C49"/>
    <w:rsid w:val="00886941"/>
    <w:rsid w:val="00891361"/>
    <w:rsid w:val="00891F3E"/>
    <w:rsid w:val="00892148"/>
    <w:rsid w:val="008A4451"/>
    <w:rsid w:val="008A5457"/>
    <w:rsid w:val="008A6BB2"/>
    <w:rsid w:val="008A7C67"/>
    <w:rsid w:val="008A7D75"/>
    <w:rsid w:val="008B6924"/>
    <w:rsid w:val="008C1107"/>
    <w:rsid w:val="008C11EF"/>
    <w:rsid w:val="008C1C08"/>
    <w:rsid w:val="008C1D0A"/>
    <w:rsid w:val="008C3BA9"/>
    <w:rsid w:val="008C6781"/>
    <w:rsid w:val="008C792D"/>
    <w:rsid w:val="008D0A1B"/>
    <w:rsid w:val="008D2F0D"/>
    <w:rsid w:val="008D3132"/>
    <w:rsid w:val="008D5334"/>
    <w:rsid w:val="008D64D0"/>
    <w:rsid w:val="008D70B8"/>
    <w:rsid w:val="008E17AD"/>
    <w:rsid w:val="008E34EE"/>
    <w:rsid w:val="008E43B1"/>
    <w:rsid w:val="008F0458"/>
    <w:rsid w:val="008F1604"/>
    <w:rsid w:val="008F5BAF"/>
    <w:rsid w:val="008F5CC3"/>
    <w:rsid w:val="008F6143"/>
    <w:rsid w:val="009000EF"/>
    <w:rsid w:val="009016D5"/>
    <w:rsid w:val="0090342F"/>
    <w:rsid w:val="00911F8F"/>
    <w:rsid w:val="00913646"/>
    <w:rsid w:val="00915036"/>
    <w:rsid w:val="009169BC"/>
    <w:rsid w:val="009233B3"/>
    <w:rsid w:val="00927EE5"/>
    <w:rsid w:val="009301D8"/>
    <w:rsid w:val="00935552"/>
    <w:rsid w:val="00936EAC"/>
    <w:rsid w:val="00941935"/>
    <w:rsid w:val="00942BFF"/>
    <w:rsid w:val="00945AD4"/>
    <w:rsid w:val="0095315B"/>
    <w:rsid w:val="00953B2F"/>
    <w:rsid w:val="009547AF"/>
    <w:rsid w:val="0096124F"/>
    <w:rsid w:val="009627AD"/>
    <w:rsid w:val="009652A9"/>
    <w:rsid w:val="00965A6C"/>
    <w:rsid w:val="0097299B"/>
    <w:rsid w:val="009749BC"/>
    <w:rsid w:val="00977ADB"/>
    <w:rsid w:val="0098128D"/>
    <w:rsid w:val="00981CBC"/>
    <w:rsid w:val="00993F03"/>
    <w:rsid w:val="00995247"/>
    <w:rsid w:val="00995C7B"/>
    <w:rsid w:val="009A0669"/>
    <w:rsid w:val="009A25A8"/>
    <w:rsid w:val="009A286D"/>
    <w:rsid w:val="009A2A5A"/>
    <w:rsid w:val="009A6C17"/>
    <w:rsid w:val="009A6D37"/>
    <w:rsid w:val="009A7F75"/>
    <w:rsid w:val="009B1AFE"/>
    <w:rsid w:val="009B1B8C"/>
    <w:rsid w:val="009B3EC1"/>
    <w:rsid w:val="009C2EE9"/>
    <w:rsid w:val="009C598B"/>
    <w:rsid w:val="009D089D"/>
    <w:rsid w:val="009D2340"/>
    <w:rsid w:val="009D2D2E"/>
    <w:rsid w:val="009D4D2F"/>
    <w:rsid w:val="009D5C47"/>
    <w:rsid w:val="009E2C8C"/>
    <w:rsid w:val="009E38E3"/>
    <w:rsid w:val="009E42BF"/>
    <w:rsid w:val="009E6EB4"/>
    <w:rsid w:val="009F08C2"/>
    <w:rsid w:val="009F1B1B"/>
    <w:rsid w:val="00A076FD"/>
    <w:rsid w:val="00A077C8"/>
    <w:rsid w:val="00A20677"/>
    <w:rsid w:val="00A21FE9"/>
    <w:rsid w:val="00A31B27"/>
    <w:rsid w:val="00A413A4"/>
    <w:rsid w:val="00A42EE3"/>
    <w:rsid w:val="00A44DCE"/>
    <w:rsid w:val="00A45FC4"/>
    <w:rsid w:val="00A54D0C"/>
    <w:rsid w:val="00A55D37"/>
    <w:rsid w:val="00A57DE7"/>
    <w:rsid w:val="00A644E0"/>
    <w:rsid w:val="00A65262"/>
    <w:rsid w:val="00A655A3"/>
    <w:rsid w:val="00A66822"/>
    <w:rsid w:val="00A700C6"/>
    <w:rsid w:val="00A7179A"/>
    <w:rsid w:val="00A71B6F"/>
    <w:rsid w:val="00A73A27"/>
    <w:rsid w:val="00A74A41"/>
    <w:rsid w:val="00A7776B"/>
    <w:rsid w:val="00A82745"/>
    <w:rsid w:val="00A869B8"/>
    <w:rsid w:val="00A86D54"/>
    <w:rsid w:val="00A91A6F"/>
    <w:rsid w:val="00A95101"/>
    <w:rsid w:val="00A97B91"/>
    <w:rsid w:val="00AA23B3"/>
    <w:rsid w:val="00AA4C4C"/>
    <w:rsid w:val="00AA4EF3"/>
    <w:rsid w:val="00AA59AC"/>
    <w:rsid w:val="00AA65A1"/>
    <w:rsid w:val="00AB0771"/>
    <w:rsid w:val="00AB3277"/>
    <w:rsid w:val="00AC5006"/>
    <w:rsid w:val="00AC536F"/>
    <w:rsid w:val="00AD30B1"/>
    <w:rsid w:val="00AD5080"/>
    <w:rsid w:val="00AE03AF"/>
    <w:rsid w:val="00AE0FA8"/>
    <w:rsid w:val="00AE362D"/>
    <w:rsid w:val="00AE376A"/>
    <w:rsid w:val="00AE4557"/>
    <w:rsid w:val="00AE4B5A"/>
    <w:rsid w:val="00AE4E72"/>
    <w:rsid w:val="00AE59B8"/>
    <w:rsid w:val="00AE66ED"/>
    <w:rsid w:val="00AE7906"/>
    <w:rsid w:val="00AF2D43"/>
    <w:rsid w:val="00AF3BD5"/>
    <w:rsid w:val="00AF3EA1"/>
    <w:rsid w:val="00AF4644"/>
    <w:rsid w:val="00AF4D00"/>
    <w:rsid w:val="00AF6586"/>
    <w:rsid w:val="00B155A1"/>
    <w:rsid w:val="00B17617"/>
    <w:rsid w:val="00B17D0F"/>
    <w:rsid w:val="00B2185F"/>
    <w:rsid w:val="00B21D83"/>
    <w:rsid w:val="00B2532C"/>
    <w:rsid w:val="00B34E2E"/>
    <w:rsid w:val="00B44786"/>
    <w:rsid w:val="00B515CA"/>
    <w:rsid w:val="00B51F86"/>
    <w:rsid w:val="00B536FB"/>
    <w:rsid w:val="00B5414F"/>
    <w:rsid w:val="00B568EC"/>
    <w:rsid w:val="00B61D1A"/>
    <w:rsid w:val="00B7117D"/>
    <w:rsid w:val="00B71475"/>
    <w:rsid w:val="00B73C3B"/>
    <w:rsid w:val="00B74639"/>
    <w:rsid w:val="00B74F1B"/>
    <w:rsid w:val="00B77F0E"/>
    <w:rsid w:val="00B82590"/>
    <w:rsid w:val="00B83BAD"/>
    <w:rsid w:val="00B85E74"/>
    <w:rsid w:val="00B8715C"/>
    <w:rsid w:val="00B87493"/>
    <w:rsid w:val="00B917B3"/>
    <w:rsid w:val="00BA1E48"/>
    <w:rsid w:val="00BA33F0"/>
    <w:rsid w:val="00BA42B9"/>
    <w:rsid w:val="00BB333E"/>
    <w:rsid w:val="00BB3796"/>
    <w:rsid w:val="00BB3A7F"/>
    <w:rsid w:val="00BC78C7"/>
    <w:rsid w:val="00BD1082"/>
    <w:rsid w:val="00BD5B9F"/>
    <w:rsid w:val="00BD789B"/>
    <w:rsid w:val="00BE4311"/>
    <w:rsid w:val="00BE4918"/>
    <w:rsid w:val="00BF1064"/>
    <w:rsid w:val="00BF2EB7"/>
    <w:rsid w:val="00BF42A2"/>
    <w:rsid w:val="00BF4D22"/>
    <w:rsid w:val="00BF4D7F"/>
    <w:rsid w:val="00BF4DCD"/>
    <w:rsid w:val="00BF6551"/>
    <w:rsid w:val="00BF701A"/>
    <w:rsid w:val="00C0106C"/>
    <w:rsid w:val="00C02222"/>
    <w:rsid w:val="00C0238A"/>
    <w:rsid w:val="00C05A8C"/>
    <w:rsid w:val="00C06DD8"/>
    <w:rsid w:val="00C12414"/>
    <w:rsid w:val="00C129A9"/>
    <w:rsid w:val="00C158C3"/>
    <w:rsid w:val="00C218FC"/>
    <w:rsid w:val="00C26ED7"/>
    <w:rsid w:val="00C27CE4"/>
    <w:rsid w:val="00C34482"/>
    <w:rsid w:val="00C34C2E"/>
    <w:rsid w:val="00C41B08"/>
    <w:rsid w:val="00C4670F"/>
    <w:rsid w:val="00C50352"/>
    <w:rsid w:val="00C50D7F"/>
    <w:rsid w:val="00C53F02"/>
    <w:rsid w:val="00C5755D"/>
    <w:rsid w:val="00C61DC1"/>
    <w:rsid w:val="00C64473"/>
    <w:rsid w:val="00C7227A"/>
    <w:rsid w:val="00C72CB6"/>
    <w:rsid w:val="00C737BB"/>
    <w:rsid w:val="00C73FF1"/>
    <w:rsid w:val="00C74712"/>
    <w:rsid w:val="00C77243"/>
    <w:rsid w:val="00C7737F"/>
    <w:rsid w:val="00C8435B"/>
    <w:rsid w:val="00C924FA"/>
    <w:rsid w:val="00C92A99"/>
    <w:rsid w:val="00C9438D"/>
    <w:rsid w:val="00C945D9"/>
    <w:rsid w:val="00CA1597"/>
    <w:rsid w:val="00CA1CDB"/>
    <w:rsid w:val="00CA3D5C"/>
    <w:rsid w:val="00CA48F0"/>
    <w:rsid w:val="00CA76D2"/>
    <w:rsid w:val="00CA7C28"/>
    <w:rsid w:val="00CA7D39"/>
    <w:rsid w:val="00CB1AE6"/>
    <w:rsid w:val="00CC568E"/>
    <w:rsid w:val="00CD03F2"/>
    <w:rsid w:val="00CD4706"/>
    <w:rsid w:val="00CE0AA2"/>
    <w:rsid w:val="00CE2D58"/>
    <w:rsid w:val="00CE43F2"/>
    <w:rsid w:val="00CF2152"/>
    <w:rsid w:val="00CF3788"/>
    <w:rsid w:val="00CF561E"/>
    <w:rsid w:val="00D00A7B"/>
    <w:rsid w:val="00D024EE"/>
    <w:rsid w:val="00D06B92"/>
    <w:rsid w:val="00D0725F"/>
    <w:rsid w:val="00D10F9A"/>
    <w:rsid w:val="00D11CB0"/>
    <w:rsid w:val="00D12846"/>
    <w:rsid w:val="00D12988"/>
    <w:rsid w:val="00D131C7"/>
    <w:rsid w:val="00D23838"/>
    <w:rsid w:val="00D256D6"/>
    <w:rsid w:val="00D261CC"/>
    <w:rsid w:val="00D332DB"/>
    <w:rsid w:val="00D34B52"/>
    <w:rsid w:val="00D36744"/>
    <w:rsid w:val="00D406E4"/>
    <w:rsid w:val="00D429A7"/>
    <w:rsid w:val="00D42CBB"/>
    <w:rsid w:val="00D441F6"/>
    <w:rsid w:val="00D4461D"/>
    <w:rsid w:val="00D44B06"/>
    <w:rsid w:val="00D450CE"/>
    <w:rsid w:val="00D46D55"/>
    <w:rsid w:val="00D476EB"/>
    <w:rsid w:val="00D47EF8"/>
    <w:rsid w:val="00D509AF"/>
    <w:rsid w:val="00D52CBF"/>
    <w:rsid w:val="00D56A61"/>
    <w:rsid w:val="00D62DF9"/>
    <w:rsid w:val="00D64746"/>
    <w:rsid w:val="00D64AAA"/>
    <w:rsid w:val="00D71A2F"/>
    <w:rsid w:val="00D74226"/>
    <w:rsid w:val="00D74C39"/>
    <w:rsid w:val="00D77CB5"/>
    <w:rsid w:val="00D80038"/>
    <w:rsid w:val="00D80279"/>
    <w:rsid w:val="00D80F18"/>
    <w:rsid w:val="00D82AE6"/>
    <w:rsid w:val="00D84D75"/>
    <w:rsid w:val="00D916D1"/>
    <w:rsid w:val="00D918D5"/>
    <w:rsid w:val="00D9570B"/>
    <w:rsid w:val="00D978EE"/>
    <w:rsid w:val="00D97C4C"/>
    <w:rsid w:val="00DA2A9B"/>
    <w:rsid w:val="00DA5E2B"/>
    <w:rsid w:val="00DA6586"/>
    <w:rsid w:val="00DA7FA7"/>
    <w:rsid w:val="00DB3AA0"/>
    <w:rsid w:val="00DB4834"/>
    <w:rsid w:val="00DB5BCE"/>
    <w:rsid w:val="00DC2C60"/>
    <w:rsid w:val="00DC62A6"/>
    <w:rsid w:val="00DD05C4"/>
    <w:rsid w:val="00DD088F"/>
    <w:rsid w:val="00DD20E0"/>
    <w:rsid w:val="00DD577C"/>
    <w:rsid w:val="00DE056B"/>
    <w:rsid w:val="00DE6EAA"/>
    <w:rsid w:val="00DF1586"/>
    <w:rsid w:val="00E00541"/>
    <w:rsid w:val="00E00C74"/>
    <w:rsid w:val="00E04617"/>
    <w:rsid w:val="00E05D93"/>
    <w:rsid w:val="00E060D0"/>
    <w:rsid w:val="00E12491"/>
    <w:rsid w:val="00E205F4"/>
    <w:rsid w:val="00E22C6A"/>
    <w:rsid w:val="00E23CAC"/>
    <w:rsid w:val="00E32ED7"/>
    <w:rsid w:val="00E33997"/>
    <w:rsid w:val="00E35149"/>
    <w:rsid w:val="00E3783B"/>
    <w:rsid w:val="00E40282"/>
    <w:rsid w:val="00E416FC"/>
    <w:rsid w:val="00E44892"/>
    <w:rsid w:val="00E46116"/>
    <w:rsid w:val="00E51F04"/>
    <w:rsid w:val="00E52956"/>
    <w:rsid w:val="00E52D25"/>
    <w:rsid w:val="00E53ECE"/>
    <w:rsid w:val="00E6402C"/>
    <w:rsid w:val="00E64352"/>
    <w:rsid w:val="00E6496C"/>
    <w:rsid w:val="00E66851"/>
    <w:rsid w:val="00E7080C"/>
    <w:rsid w:val="00E7147E"/>
    <w:rsid w:val="00E74A6D"/>
    <w:rsid w:val="00E75036"/>
    <w:rsid w:val="00E7748F"/>
    <w:rsid w:val="00E776A0"/>
    <w:rsid w:val="00E92372"/>
    <w:rsid w:val="00E95805"/>
    <w:rsid w:val="00E95F05"/>
    <w:rsid w:val="00E9636E"/>
    <w:rsid w:val="00E97540"/>
    <w:rsid w:val="00EA4647"/>
    <w:rsid w:val="00EB21FC"/>
    <w:rsid w:val="00EC013A"/>
    <w:rsid w:val="00EC0CD6"/>
    <w:rsid w:val="00EC132C"/>
    <w:rsid w:val="00EC338F"/>
    <w:rsid w:val="00EC3F4C"/>
    <w:rsid w:val="00EC4540"/>
    <w:rsid w:val="00EC5263"/>
    <w:rsid w:val="00ED25FC"/>
    <w:rsid w:val="00ED38AA"/>
    <w:rsid w:val="00ED5B19"/>
    <w:rsid w:val="00ED69C9"/>
    <w:rsid w:val="00ED6A8C"/>
    <w:rsid w:val="00ED7C31"/>
    <w:rsid w:val="00EE289E"/>
    <w:rsid w:val="00EE38F9"/>
    <w:rsid w:val="00EE500B"/>
    <w:rsid w:val="00EE735F"/>
    <w:rsid w:val="00EE7A71"/>
    <w:rsid w:val="00EF0ECF"/>
    <w:rsid w:val="00EF3AA5"/>
    <w:rsid w:val="00F01E03"/>
    <w:rsid w:val="00F0235E"/>
    <w:rsid w:val="00F032C7"/>
    <w:rsid w:val="00F0331A"/>
    <w:rsid w:val="00F06AAA"/>
    <w:rsid w:val="00F11CD6"/>
    <w:rsid w:val="00F11E1D"/>
    <w:rsid w:val="00F121AE"/>
    <w:rsid w:val="00F1302F"/>
    <w:rsid w:val="00F1456F"/>
    <w:rsid w:val="00F15C23"/>
    <w:rsid w:val="00F21A54"/>
    <w:rsid w:val="00F22143"/>
    <w:rsid w:val="00F23216"/>
    <w:rsid w:val="00F27333"/>
    <w:rsid w:val="00F30496"/>
    <w:rsid w:val="00F34412"/>
    <w:rsid w:val="00F34879"/>
    <w:rsid w:val="00F412AC"/>
    <w:rsid w:val="00F41952"/>
    <w:rsid w:val="00F443F7"/>
    <w:rsid w:val="00F45E82"/>
    <w:rsid w:val="00F5078F"/>
    <w:rsid w:val="00F54E9B"/>
    <w:rsid w:val="00F57A3B"/>
    <w:rsid w:val="00F57FF8"/>
    <w:rsid w:val="00F601E0"/>
    <w:rsid w:val="00F60A1E"/>
    <w:rsid w:val="00F63200"/>
    <w:rsid w:val="00F651ED"/>
    <w:rsid w:val="00F657C5"/>
    <w:rsid w:val="00F66C4F"/>
    <w:rsid w:val="00F70A3B"/>
    <w:rsid w:val="00F71581"/>
    <w:rsid w:val="00F71F67"/>
    <w:rsid w:val="00F74FD2"/>
    <w:rsid w:val="00F778A4"/>
    <w:rsid w:val="00F8140F"/>
    <w:rsid w:val="00F86002"/>
    <w:rsid w:val="00F925B4"/>
    <w:rsid w:val="00FA3E4C"/>
    <w:rsid w:val="00FB38A3"/>
    <w:rsid w:val="00FB545D"/>
    <w:rsid w:val="00FC03C5"/>
    <w:rsid w:val="00FC0665"/>
    <w:rsid w:val="00FC18D1"/>
    <w:rsid w:val="00FC3338"/>
    <w:rsid w:val="00FC4DDA"/>
    <w:rsid w:val="00FC59D0"/>
    <w:rsid w:val="00FC79EB"/>
    <w:rsid w:val="00FD078B"/>
    <w:rsid w:val="00FD14DF"/>
    <w:rsid w:val="00FD22AF"/>
    <w:rsid w:val="00FD489B"/>
    <w:rsid w:val="00FD4F83"/>
    <w:rsid w:val="00FD5152"/>
    <w:rsid w:val="00FD5726"/>
    <w:rsid w:val="00FD646D"/>
    <w:rsid w:val="00FD6F54"/>
    <w:rsid w:val="00FE1953"/>
    <w:rsid w:val="00FE346C"/>
    <w:rsid w:val="00FE67B4"/>
    <w:rsid w:val="00FF0E81"/>
    <w:rsid w:val="00FF1094"/>
    <w:rsid w:val="00FF2EED"/>
    <w:rsid w:val="00FF3166"/>
    <w:rsid w:val="00FF505D"/>
    <w:rsid w:val="00FF5A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B0D"/>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1C2D58"/>
    <w:pPr>
      <w:keepNext/>
      <w:keepLines/>
      <w:spacing w:before="240" w:after="0"/>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1C2D58"/>
    <w:pPr>
      <w:keepNext/>
      <w:keepLines/>
      <w:spacing w:before="40" w:after="0"/>
      <w:outlineLvl w:val="1"/>
    </w:pPr>
    <w:rPr>
      <w:rFonts w:eastAsiaTheme="majorEastAsia" w:cstheme="majorBidi"/>
      <w:b/>
      <w:color w:val="000000" w:themeColor="text1"/>
      <w:sz w:val="28"/>
      <w:szCs w:val="26"/>
    </w:rPr>
  </w:style>
  <w:style w:type="paragraph" w:styleId="Nadpis3">
    <w:name w:val="heading 3"/>
    <w:basedOn w:val="Normln"/>
    <w:next w:val="Normln"/>
    <w:link w:val="Nadpis3Char"/>
    <w:uiPriority w:val="9"/>
    <w:unhideWhenUsed/>
    <w:qFormat/>
    <w:rsid w:val="001C2D58"/>
    <w:pPr>
      <w:keepNext/>
      <w:keepLines/>
      <w:spacing w:before="40" w:after="0"/>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1C2D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C2D58"/>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C2D58"/>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C2D5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C2D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C2D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2D58"/>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1C2D58"/>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uiPriority w:val="9"/>
    <w:rsid w:val="001C2D58"/>
    <w:rPr>
      <w:rFonts w:ascii="Times New Roman" w:eastAsiaTheme="majorEastAsia" w:hAnsi="Times New Roman" w:cstheme="majorBidi"/>
      <w:b/>
      <w:color w:val="000000" w:themeColor="text1"/>
      <w:sz w:val="24"/>
      <w:szCs w:val="24"/>
    </w:rPr>
  </w:style>
  <w:style w:type="character" w:customStyle="1" w:styleId="Nadpis4Char">
    <w:name w:val="Nadpis 4 Char"/>
    <w:basedOn w:val="Standardnpsmoodstavce"/>
    <w:link w:val="Nadpis4"/>
    <w:uiPriority w:val="9"/>
    <w:rsid w:val="001C2D58"/>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1C2D58"/>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1C2D58"/>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1C2D58"/>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1C2D5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C2D58"/>
    <w:rPr>
      <w:rFonts w:asciiTheme="majorHAnsi" w:eastAsiaTheme="majorEastAsia" w:hAnsiTheme="majorHAnsi" w:cstheme="majorBidi"/>
      <w:i/>
      <w:iCs/>
      <w:color w:val="272727" w:themeColor="text1" w:themeTint="D8"/>
      <w:sz w:val="21"/>
      <w:szCs w:val="21"/>
    </w:rPr>
  </w:style>
  <w:style w:type="paragraph" w:customStyle="1" w:styleId="titulnstrana">
    <w:name w:val="titulní strana"/>
    <w:link w:val="titulnstranaChar"/>
    <w:qFormat/>
    <w:rsid w:val="00F925B4"/>
    <w:pPr>
      <w:spacing w:before="840" w:after="1200"/>
      <w:jc w:val="center"/>
    </w:pPr>
    <w:rPr>
      <w:rFonts w:ascii="Times New Roman" w:eastAsiaTheme="majorEastAsia" w:hAnsi="Times New Roman" w:cstheme="majorBidi"/>
      <w:color w:val="000000" w:themeColor="text1"/>
      <w:sz w:val="32"/>
      <w:szCs w:val="32"/>
    </w:rPr>
  </w:style>
  <w:style w:type="paragraph" w:customStyle="1" w:styleId="Styl2">
    <w:name w:val="Styl2"/>
    <w:basedOn w:val="titulnstrana"/>
    <w:link w:val="Styl2Char"/>
    <w:qFormat/>
    <w:rsid w:val="001C2D58"/>
    <w:pPr>
      <w:spacing w:before="5400"/>
    </w:pPr>
  </w:style>
  <w:style w:type="character" w:customStyle="1" w:styleId="titulnstranaChar">
    <w:name w:val="titulní strana Char"/>
    <w:basedOn w:val="Nadpis1Char"/>
    <w:link w:val="titulnstrana"/>
    <w:rsid w:val="00F925B4"/>
  </w:style>
  <w:style w:type="character" w:customStyle="1" w:styleId="Styl2Char">
    <w:name w:val="Styl2 Char"/>
    <w:basedOn w:val="titulnstranaChar"/>
    <w:link w:val="Styl2"/>
    <w:rsid w:val="001C2D58"/>
    <w:rPr>
      <w:rFonts w:ascii="Times New Roman" w:eastAsiaTheme="majorEastAsia" w:hAnsi="Times New Roman" w:cstheme="majorBidi"/>
      <w:b w:val="0"/>
      <w:color w:val="000000" w:themeColor="text1"/>
      <w:sz w:val="32"/>
      <w:szCs w:val="32"/>
    </w:rPr>
  </w:style>
  <w:style w:type="paragraph" w:styleId="Zpat">
    <w:name w:val="footer"/>
    <w:basedOn w:val="Normln"/>
    <w:link w:val="ZpatChar"/>
    <w:uiPriority w:val="99"/>
    <w:unhideWhenUsed/>
    <w:rsid w:val="001C2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D58"/>
    <w:rPr>
      <w:rFonts w:ascii="Times New Roman" w:hAnsi="Times New Roman"/>
      <w:sz w:val="24"/>
    </w:rPr>
  </w:style>
  <w:style w:type="paragraph" w:styleId="Odstavecseseznamem">
    <w:name w:val="List Paragraph"/>
    <w:basedOn w:val="Normln"/>
    <w:uiPriority w:val="34"/>
    <w:qFormat/>
    <w:rsid w:val="00F11E1D"/>
    <w:pPr>
      <w:ind w:left="720"/>
      <w:contextualSpacing/>
    </w:pPr>
  </w:style>
  <w:style w:type="character" w:customStyle="1" w:styleId="highlight">
    <w:name w:val="highlight"/>
    <w:basedOn w:val="Standardnpsmoodstavce"/>
    <w:rsid w:val="00DB4834"/>
  </w:style>
  <w:style w:type="paragraph" w:customStyle="1" w:styleId="p2">
    <w:name w:val="p2"/>
    <w:basedOn w:val="Normln"/>
    <w:rsid w:val="00DB4834"/>
    <w:pPr>
      <w:spacing w:before="100" w:beforeAutospacing="1" w:after="100" w:afterAutospacing="1" w:line="240" w:lineRule="auto"/>
      <w:jc w:val="left"/>
    </w:pPr>
    <w:rPr>
      <w:rFonts w:eastAsia="Times New Roman" w:cs="Times New Roman"/>
      <w:szCs w:val="24"/>
      <w:lang w:eastAsia="cs-CZ"/>
    </w:rPr>
  </w:style>
  <w:style w:type="character" w:customStyle="1" w:styleId="footnote">
    <w:name w:val="footnote"/>
    <w:basedOn w:val="Standardnpsmoodstavce"/>
    <w:rsid w:val="00DB4834"/>
  </w:style>
  <w:style w:type="character" w:styleId="Hypertextovodkaz">
    <w:name w:val="Hyperlink"/>
    <w:basedOn w:val="Standardnpsmoodstavce"/>
    <w:uiPriority w:val="99"/>
    <w:unhideWhenUsed/>
    <w:rsid w:val="00DB4834"/>
    <w:rPr>
      <w:color w:val="0000FF"/>
      <w:u w:val="single"/>
    </w:rPr>
  </w:style>
  <w:style w:type="paragraph" w:styleId="Zhlav">
    <w:name w:val="header"/>
    <w:basedOn w:val="Normln"/>
    <w:link w:val="ZhlavChar"/>
    <w:uiPriority w:val="99"/>
    <w:unhideWhenUsed/>
    <w:rsid w:val="00272B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2B0D"/>
    <w:rPr>
      <w:rFonts w:ascii="Times New Roman" w:hAnsi="Times New Roman"/>
      <w:sz w:val="24"/>
    </w:rPr>
  </w:style>
  <w:style w:type="paragraph" w:styleId="Textpoznpodarou">
    <w:name w:val="footnote text"/>
    <w:basedOn w:val="Normln"/>
    <w:link w:val="TextpoznpodarouChar"/>
    <w:uiPriority w:val="99"/>
    <w:unhideWhenUsed/>
    <w:rsid w:val="00000DB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00DBB"/>
    <w:rPr>
      <w:rFonts w:ascii="Times New Roman" w:hAnsi="Times New Roman"/>
      <w:sz w:val="20"/>
      <w:szCs w:val="20"/>
    </w:rPr>
  </w:style>
  <w:style w:type="character" w:styleId="Znakapoznpodarou">
    <w:name w:val="footnote reference"/>
    <w:basedOn w:val="Standardnpsmoodstavce"/>
    <w:uiPriority w:val="99"/>
    <w:semiHidden/>
    <w:unhideWhenUsed/>
    <w:rsid w:val="00000DBB"/>
    <w:rPr>
      <w:vertAlign w:val="superscript"/>
    </w:rPr>
  </w:style>
  <w:style w:type="paragraph" w:styleId="Bezmezer">
    <w:name w:val="No Spacing"/>
    <w:uiPriority w:val="1"/>
    <w:qFormat/>
    <w:rsid w:val="00163870"/>
    <w:pPr>
      <w:spacing w:after="0" w:line="240" w:lineRule="auto"/>
    </w:pPr>
  </w:style>
  <w:style w:type="character" w:styleId="Siln">
    <w:name w:val="Strong"/>
    <w:basedOn w:val="Standardnpsmoodstavce"/>
    <w:uiPriority w:val="22"/>
    <w:qFormat/>
    <w:rsid w:val="001E6244"/>
    <w:rPr>
      <w:b/>
      <w:bCs/>
    </w:rPr>
  </w:style>
  <w:style w:type="numbering" w:customStyle="1" w:styleId="Styl1">
    <w:name w:val="Styl1"/>
    <w:uiPriority w:val="99"/>
    <w:rsid w:val="00FB545D"/>
    <w:pPr>
      <w:numPr>
        <w:numId w:val="23"/>
      </w:numPr>
    </w:pPr>
  </w:style>
  <w:style w:type="paragraph" w:customStyle="1" w:styleId="l6">
    <w:name w:val="l6"/>
    <w:basedOn w:val="Normln"/>
    <w:rsid w:val="00FF0E81"/>
    <w:pPr>
      <w:spacing w:before="100" w:beforeAutospacing="1" w:after="100" w:afterAutospacing="1" w:line="240" w:lineRule="auto"/>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FF0E81"/>
    <w:rPr>
      <w:i/>
      <w:iCs/>
    </w:rPr>
  </w:style>
  <w:style w:type="paragraph" w:customStyle="1" w:styleId="l7">
    <w:name w:val="l7"/>
    <w:basedOn w:val="Normln"/>
    <w:rsid w:val="00FF0E81"/>
    <w:pPr>
      <w:spacing w:before="100" w:beforeAutospacing="1" w:after="100" w:afterAutospacing="1" w:line="240" w:lineRule="auto"/>
      <w:jc w:val="left"/>
    </w:pPr>
    <w:rPr>
      <w:rFonts w:eastAsia="Times New Roman" w:cs="Times New Roman"/>
      <w:szCs w:val="24"/>
      <w:lang w:eastAsia="cs-CZ"/>
    </w:rPr>
  </w:style>
  <w:style w:type="character" w:customStyle="1" w:styleId="highlight-disabled">
    <w:name w:val="highlight-disabled"/>
    <w:basedOn w:val="Standardnpsmoodstavce"/>
    <w:rsid w:val="00757FCD"/>
  </w:style>
  <w:style w:type="paragraph" w:styleId="Nadpisobsahu">
    <w:name w:val="TOC Heading"/>
    <w:basedOn w:val="Nadpis1"/>
    <w:next w:val="Normln"/>
    <w:uiPriority w:val="39"/>
    <w:unhideWhenUsed/>
    <w:qFormat/>
    <w:rsid w:val="009C598B"/>
    <w:pPr>
      <w:spacing w:before="480" w:line="276" w:lineRule="auto"/>
      <w:jc w:val="left"/>
      <w:outlineLvl w:val="9"/>
    </w:pPr>
    <w:rPr>
      <w:rFonts w:asciiTheme="majorHAnsi" w:hAnsiTheme="majorHAnsi"/>
      <w:bCs/>
      <w:color w:val="2E74B5" w:themeColor="accent1" w:themeShade="BF"/>
      <w:sz w:val="28"/>
      <w:szCs w:val="28"/>
    </w:rPr>
  </w:style>
  <w:style w:type="paragraph" w:styleId="Obsah2">
    <w:name w:val="toc 2"/>
    <w:basedOn w:val="Normln"/>
    <w:next w:val="Normln"/>
    <w:autoRedefine/>
    <w:uiPriority w:val="39"/>
    <w:unhideWhenUsed/>
    <w:qFormat/>
    <w:rsid w:val="009C598B"/>
    <w:pPr>
      <w:spacing w:after="100" w:line="276" w:lineRule="auto"/>
      <w:ind w:left="220"/>
      <w:jc w:val="left"/>
    </w:pPr>
    <w:rPr>
      <w:rFonts w:asciiTheme="minorHAnsi" w:eastAsiaTheme="minorEastAsia" w:hAnsiTheme="minorHAnsi"/>
      <w:sz w:val="22"/>
    </w:rPr>
  </w:style>
  <w:style w:type="paragraph" w:styleId="Obsah1">
    <w:name w:val="toc 1"/>
    <w:basedOn w:val="Normln"/>
    <w:next w:val="Normln"/>
    <w:autoRedefine/>
    <w:uiPriority w:val="39"/>
    <w:unhideWhenUsed/>
    <w:qFormat/>
    <w:rsid w:val="00205080"/>
    <w:pPr>
      <w:tabs>
        <w:tab w:val="left" w:pos="440"/>
        <w:tab w:val="right" w:leader="dot" w:pos="9061"/>
      </w:tabs>
      <w:spacing w:after="100" w:line="276" w:lineRule="auto"/>
      <w:jc w:val="left"/>
    </w:pPr>
    <w:rPr>
      <w:rFonts w:asciiTheme="minorHAnsi" w:eastAsiaTheme="minorEastAsia" w:hAnsiTheme="minorHAnsi" w:cs="Times New Roman"/>
      <w:b/>
      <w:noProof/>
      <w:sz w:val="22"/>
    </w:rPr>
  </w:style>
  <w:style w:type="paragraph" w:styleId="Obsah3">
    <w:name w:val="toc 3"/>
    <w:basedOn w:val="Normln"/>
    <w:next w:val="Normln"/>
    <w:autoRedefine/>
    <w:uiPriority w:val="39"/>
    <w:unhideWhenUsed/>
    <w:qFormat/>
    <w:rsid w:val="009C598B"/>
    <w:pPr>
      <w:spacing w:after="100" w:line="276" w:lineRule="auto"/>
      <w:ind w:left="440"/>
      <w:jc w:val="left"/>
    </w:pPr>
    <w:rPr>
      <w:rFonts w:asciiTheme="minorHAnsi" w:eastAsiaTheme="minorEastAsia" w:hAnsiTheme="minorHAnsi"/>
      <w:sz w:val="22"/>
    </w:rPr>
  </w:style>
  <w:style w:type="paragraph" w:styleId="Textbubliny">
    <w:name w:val="Balloon Text"/>
    <w:basedOn w:val="Normln"/>
    <w:link w:val="TextbublinyChar"/>
    <w:uiPriority w:val="99"/>
    <w:semiHidden/>
    <w:unhideWhenUsed/>
    <w:rsid w:val="009C59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5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94028">
      <w:bodyDiv w:val="1"/>
      <w:marLeft w:val="0"/>
      <w:marRight w:val="0"/>
      <w:marTop w:val="0"/>
      <w:marBottom w:val="0"/>
      <w:divBdr>
        <w:top w:val="none" w:sz="0" w:space="0" w:color="auto"/>
        <w:left w:val="none" w:sz="0" w:space="0" w:color="auto"/>
        <w:bottom w:val="none" w:sz="0" w:space="0" w:color="auto"/>
        <w:right w:val="none" w:sz="0" w:space="0" w:color="auto"/>
      </w:divBdr>
      <w:divsChild>
        <w:div w:id="412552100">
          <w:marLeft w:val="0"/>
          <w:marRight w:val="0"/>
          <w:marTop w:val="0"/>
          <w:marBottom w:val="375"/>
          <w:divBdr>
            <w:top w:val="none" w:sz="0" w:space="0" w:color="auto"/>
            <w:left w:val="none" w:sz="0" w:space="0" w:color="auto"/>
            <w:bottom w:val="none" w:sz="0" w:space="0" w:color="auto"/>
            <w:right w:val="none" w:sz="0" w:space="0" w:color="auto"/>
          </w:divBdr>
        </w:div>
        <w:div w:id="668799825">
          <w:marLeft w:val="0"/>
          <w:marRight w:val="0"/>
          <w:marTop w:val="0"/>
          <w:marBottom w:val="100"/>
          <w:divBdr>
            <w:top w:val="none" w:sz="0" w:space="0" w:color="auto"/>
            <w:left w:val="none" w:sz="0" w:space="0" w:color="auto"/>
            <w:bottom w:val="none" w:sz="0" w:space="0" w:color="auto"/>
            <w:right w:val="none" w:sz="0" w:space="0" w:color="auto"/>
          </w:divBdr>
        </w:div>
        <w:div w:id="1857452671">
          <w:marLeft w:val="0"/>
          <w:marRight w:val="0"/>
          <w:marTop w:val="0"/>
          <w:marBottom w:val="200"/>
          <w:divBdr>
            <w:top w:val="none" w:sz="0" w:space="0" w:color="auto"/>
            <w:left w:val="none" w:sz="0" w:space="0" w:color="auto"/>
            <w:bottom w:val="none" w:sz="0" w:space="0" w:color="auto"/>
            <w:right w:val="none" w:sz="0" w:space="0" w:color="auto"/>
          </w:divBdr>
        </w:div>
      </w:divsChild>
    </w:div>
    <w:div w:id="538321899">
      <w:bodyDiv w:val="1"/>
      <w:marLeft w:val="0"/>
      <w:marRight w:val="0"/>
      <w:marTop w:val="0"/>
      <w:marBottom w:val="0"/>
      <w:divBdr>
        <w:top w:val="none" w:sz="0" w:space="0" w:color="auto"/>
        <w:left w:val="none" w:sz="0" w:space="0" w:color="auto"/>
        <w:bottom w:val="none" w:sz="0" w:space="0" w:color="auto"/>
        <w:right w:val="none" w:sz="0" w:space="0" w:color="auto"/>
      </w:divBdr>
    </w:div>
    <w:div w:id="555895704">
      <w:bodyDiv w:val="1"/>
      <w:marLeft w:val="0"/>
      <w:marRight w:val="0"/>
      <w:marTop w:val="0"/>
      <w:marBottom w:val="0"/>
      <w:divBdr>
        <w:top w:val="none" w:sz="0" w:space="0" w:color="auto"/>
        <w:left w:val="none" w:sz="0" w:space="0" w:color="auto"/>
        <w:bottom w:val="none" w:sz="0" w:space="0" w:color="auto"/>
        <w:right w:val="none" w:sz="0" w:space="0" w:color="auto"/>
      </w:divBdr>
    </w:div>
    <w:div w:id="732579263">
      <w:bodyDiv w:val="1"/>
      <w:marLeft w:val="0"/>
      <w:marRight w:val="0"/>
      <w:marTop w:val="0"/>
      <w:marBottom w:val="0"/>
      <w:divBdr>
        <w:top w:val="none" w:sz="0" w:space="0" w:color="auto"/>
        <w:left w:val="none" w:sz="0" w:space="0" w:color="auto"/>
        <w:bottom w:val="none" w:sz="0" w:space="0" w:color="auto"/>
        <w:right w:val="none" w:sz="0" w:space="0" w:color="auto"/>
      </w:divBdr>
    </w:div>
    <w:div w:id="766655940">
      <w:bodyDiv w:val="1"/>
      <w:marLeft w:val="0"/>
      <w:marRight w:val="0"/>
      <w:marTop w:val="0"/>
      <w:marBottom w:val="0"/>
      <w:divBdr>
        <w:top w:val="none" w:sz="0" w:space="0" w:color="auto"/>
        <w:left w:val="none" w:sz="0" w:space="0" w:color="auto"/>
        <w:bottom w:val="none" w:sz="0" w:space="0" w:color="auto"/>
        <w:right w:val="none" w:sz="0" w:space="0" w:color="auto"/>
      </w:divBdr>
    </w:div>
    <w:div w:id="1289047311">
      <w:bodyDiv w:val="1"/>
      <w:marLeft w:val="0"/>
      <w:marRight w:val="0"/>
      <w:marTop w:val="0"/>
      <w:marBottom w:val="0"/>
      <w:divBdr>
        <w:top w:val="none" w:sz="0" w:space="0" w:color="auto"/>
        <w:left w:val="none" w:sz="0" w:space="0" w:color="auto"/>
        <w:bottom w:val="none" w:sz="0" w:space="0" w:color="auto"/>
        <w:right w:val="none" w:sz="0" w:space="0" w:color="auto"/>
      </w:divBdr>
    </w:div>
    <w:div w:id="1570383701">
      <w:bodyDiv w:val="1"/>
      <w:marLeft w:val="0"/>
      <w:marRight w:val="0"/>
      <w:marTop w:val="0"/>
      <w:marBottom w:val="0"/>
      <w:divBdr>
        <w:top w:val="none" w:sz="0" w:space="0" w:color="auto"/>
        <w:left w:val="none" w:sz="0" w:space="0" w:color="auto"/>
        <w:bottom w:val="none" w:sz="0" w:space="0" w:color="auto"/>
        <w:right w:val="none" w:sz="0" w:space="0" w:color="auto"/>
      </w:divBdr>
    </w:div>
    <w:div w:id="1650472617">
      <w:bodyDiv w:val="1"/>
      <w:marLeft w:val="0"/>
      <w:marRight w:val="0"/>
      <w:marTop w:val="0"/>
      <w:marBottom w:val="0"/>
      <w:divBdr>
        <w:top w:val="none" w:sz="0" w:space="0" w:color="auto"/>
        <w:left w:val="none" w:sz="0" w:space="0" w:color="auto"/>
        <w:bottom w:val="none" w:sz="0" w:space="0" w:color="auto"/>
        <w:right w:val="none" w:sz="0" w:space="0" w:color="auto"/>
      </w:divBdr>
    </w:div>
    <w:div w:id="1724478172">
      <w:bodyDiv w:val="1"/>
      <w:marLeft w:val="0"/>
      <w:marRight w:val="0"/>
      <w:marTop w:val="0"/>
      <w:marBottom w:val="0"/>
      <w:divBdr>
        <w:top w:val="none" w:sz="0" w:space="0" w:color="auto"/>
        <w:left w:val="none" w:sz="0" w:space="0" w:color="auto"/>
        <w:bottom w:val="none" w:sz="0" w:space="0" w:color="auto"/>
        <w:right w:val="none" w:sz="0" w:space="0" w:color="auto"/>
      </w:divBdr>
      <w:divsChild>
        <w:div w:id="823357347">
          <w:marLeft w:val="0"/>
          <w:marRight w:val="0"/>
          <w:marTop w:val="0"/>
          <w:marBottom w:val="200"/>
          <w:divBdr>
            <w:top w:val="none" w:sz="0" w:space="0" w:color="auto"/>
            <w:left w:val="none" w:sz="0" w:space="0" w:color="auto"/>
            <w:bottom w:val="none" w:sz="0" w:space="0" w:color="auto"/>
            <w:right w:val="none" w:sz="0" w:space="0" w:color="auto"/>
          </w:divBdr>
        </w:div>
        <w:div w:id="1015033445">
          <w:marLeft w:val="0"/>
          <w:marRight w:val="0"/>
          <w:marTop w:val="0"/>
          <w:marBottom w:val="100"/>
          <w:divBdr>
            <w:top w:val="none" w:sz="0" w:space="0" w:color="auto"/>
            <w:left w:val="none" w:sz="0" w:space="0" w:color="auto"/>
            <w:bottom w:val="none" w:sz="0" w:space="0" w:color="auto"/>
            <w:right w:val="none" w:sz="0" w:space="0" w:color="auto"/>
          </w:divBdr>
        </w:div>
        <w:div w:id="1536577246">
          <w:marLeft w:val="0"/>
          <w:marRight w:val="0"/>
          <w:marTop w:val="0"/>
          <w:marBottom w:val="375"/>
          <w:divBdr>
            <w:top w:val="none" w:sz="0" w:space="0" w:color="auto"/>
            <w:left w:val="none" w:sz="0" w:space="0" w:color="auto"/>
            <w:bottom w:val="none" w:sz="0" w:space="0" w:color="auto"/>
            <w:right w:val="none" w:sz="0" w:space="0" w:color="auto"/>
          </w:divBdr>
        </w:div>
      </w:divsChild>
    </w:div>
    <w:div w:id="1792942785">
      <w:bodyDiv w:val="1"/>
      <w:marLeft w:val="0"/>
      <w:marRight w:val="0"/>
      <w:marTop w:val="0"/>
      <w:marBottom w:val="0"/>
      <w:divBdr>
        <w:top w:val="none" w:sz="0" w:space="0" w:color="auto"/>
        <w:left w:val="none" w:sz="0" w:space="0" w:color="auto"/>
        <w:bottom w:val="none" w:sz="0" w:space="0" w:color="auto"/>
        <w:right w:val="none" w:sz="0" w:space="0" w:color="auto"/>
      </w:divBdr>
    </w:div>
    <w:div w:id="1916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obcanskyzakonik.justice.cz/images/pdf/Duvodova-zprava-NOZ-konsolidovana-verze.pdf" TargetMode="External"/><Relationship Id="rId1" Type="http://schemas.openxmlformats.org/officeDocument/2006/relationships/hyperlink" Target="https://www.nkcr.cz/casopis-ad-notam/detail/39_215-moznosti-dispozice-dedicu-s-dedickym-prave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1EC98EF1-F53F-4FDF-9697-BA0A4624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50</Pages>
  <Words>14564</Words>
  <Characters>80687</Characters>
  <Application>Microsoft Office Word</Application>
  <DocSecurity>0</DocSecurity>
  <Lines>1415</Lines>
  <Paragraphs>248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Olda</dc:creator>
  <cp:lastModifiedBy>Barbora Preisslerová</cp:lastModifiedBy>
  <cp:revision>9</cp:revision>
  <dcterms:created xsi:type="dcterms:W3CDTF">2021-01-12T16:46:00Z</dcterms:created>
  <dcterms:modified xsi:type="dcterms:W3CDTF">2021-01-12T17:05:00Z</dcterms:modified>
</cp:coreProperties>
</file>