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75" w:rsidRPr="00DD3332" w:rsidRDefault="00B44B75" w:rsidP="00B44B75">
      <w:pPr>
        <w:spacing w:line="360" w:lineRule="auto"/>
        <w:jc w:val="both"/>
        <w:rPr>
          <w:rFonts w:ascii="Arial" w:hAnsi="Arial" w:cs="Arial"/>
          <w:sz w:val="32"/>
          <w:szCs w:val="32"/>
        </w:rPr>
      </w:pPr>
    </w:p>
    <w:p w:rsidR="00B44B75" w:rsidRPr="00DD3332" w:rsidRDefault="00B44B75" w:rsidP="00B44B75">
      <w:pPr>
        <w:spacing w:line="360" w:lineRule="auto"/>
        <w:jc w:val="center"/>
        <w:rPr>
          <w:rFonts w:ascii="Arial" w:hAnsi="Arial" w:cs="Arial"/>
          <w:sz w:val="28"/>
          <w:szCs w:val="28"/>
        </w:rPr>
      </w:pPr>
      <w:r w:rsidRPr="00DD3332">
        <w:rPr>
          <w:rFonts w:ascii="Arial" w:hAnsi="Arial" w:cs="Arial"/>
          <w:sz w:val="28"/>
          <w:szCs w:val="28"/>
        </w:rPr>
        <w:t>Univerzita Palackého v Olomouci</w:t>
      </w:r>
    </w:p>
    <w:p w:rsidR="00B44B75" w:rsidRPr="00DD3332" w:rsidRDefault="00B44B75" w:rsidP="00B44B75">
      <w:pPr>
        <w:spacing w:line="360" w:lineRule="auto"/>
        <w:jc w:val="center"/>
        <w:rPr>
          <w:rFonts w:ascii="Arial" w:hAnsi="Arial" w:cs="Arial"/>
          <w:sz w:val="28"/>
          <w:szCs w:val="28"/>
        </w:rPr>
      </w:pPr>
      <w:r w:rsidRPr="00DD3332">
        <w:rPr>
          <w:rFonts w:ascii="Arial" w:hAnsi="Arial" w:cs="Arial"/>
          <w:sz w:val="28"/>
          <w:szCs w:val="28"/>
        </w:rPr>
        <w:t>Právnická fakulta</w:t>
      </w: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ind w:left="-142" w:firstLine="142"/>
        <w:jc w:val="center"/>
        <w:rPr>
          <w:rFonts w:ascii="Arial" w:hAnsi="Arial" w:cs="Arial"/>
          <w:b/>
          <w:sz w:val="32"/>
          <w:szCs w:val="32"/>
        </w:rPr>
      </w:pPr>
    </w:p>
    <w:p w:rsidR="00B44B75" w:rsidRPr="00DD3332" w:rsidRDefault="00B44B75" w:rsidP="00B44B75">
      <w:pPr>
        <w:spacing w:line="360" w:lineRule="auto"/>
        <w:jc w:val="center"/>
        <w:rPr>
          <w:rFonts w:ascii="Arial" w:hAnsi="Arial" w:cs="Arial"/>
          <w:b/>
          <w:sz w:val="32"/>
          <w:szCs w:val="32"/>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32"/>
          <w:szCs w:val="32"/>
        </w:rPr>
      </w:pPr>
      <w:r w:rsidRPr="00DD3332">
        <w:rPr>
          <w:rFonts w:ascii="Arial" w:hAnsi="Arial" w:cs="Arial"/>
          <w:b/>
          <w:sz w:val="32"/>
          <w:szCs w:val="32"/>
        </w:rPr>
        <w:t>Jana Havlíková</w:t>
      </w: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32"/>
          <w:szCs w:val="32"/>
        </w:rPr>
      </w:pPr>
      <w:r w:rsidRPr="00DD3332">
        <w:rPr>
          <w:rFonts w:ascii="Arial" w:hAnsi="Arial" w:cs="Arial"/>
          <w:b/>
          <w:sz w:val="32"/>
          <w:szCs w:val="32"/>
        </w:rPr>
        <w:t>Veřejná obchodní společnost</w:t>
      </w:r>
    </w:p>
    <w:p w:rsidR="00B44B75" w:rsidRPr="00DD3332" w:rsidRDefault="00B44B75" w:rsidP="00B44B75">
      <w:pPr>
        <w:spacing w:line="360" w:lineRule="auto"/>
        <w:jc w:val="center"/>
        <w:rPr>
          <w:rFonts w:ascii="Arial" w:hAnsi="Arial" w:cs="Arial"/>
          <w:b/>
          <w:sz w:val="28"/>
          <w:szCs w:val="28"/>
        </w:rPr>
      </w:pPr>
      <w:r w:rsidRPr="00DD3332">
        <w:rPr>
          <w:rFonts w:ascii="Arial" w:hAnsi="Arial" w:cs="Arial"/>
          <w:b/>
          <w:sz w:val="28"/>
          <w:szCs w:val="28"/>
        </w:rPr>
        <w:t xml:space="preserve"> </w:t>
      </w:r>
    </w:p>
    <w:p w:rsidR="00B44B75" w:rsidRPr="00DD3332" w:rsidRDefault="00B44B75" w:rsidP="00B44B75">
      <w:pPr>
        <w:spacing w:line="360" w:lineRule="auto"/>
        <w:jc w:val="center"/>
        <w:rPr>
          <w:rFonts w:ascii="Arial" w:hAnsi="Arial" w:cs="Arial"/>
          <w:b/>
        </w:rPr>
      </w:pPr>
    </w:p>
    <w:p w:rsidR="00B44B75" w:rsidRPr="00DD3332" w:rsidRDefault="00B44B75" w:rsidP="00B44B75">
      <w:pPr>
        <w:spacing w:line="360" w:lineRule="auto"/>
        <w:jc w:val="center"/>
        <w:rPr>
          <w:rFonts w:ascii="Arial" w:hAnsi="Arial" w:cs="Arial"/>
        </w:rPr>
      </w:pPr>
      <w:r w:rsidRPr="00DD3332">
        <w:rPr>
          <w:rFonts w:ascii="Arial" w:hAnsi="Arial" w:cs="Arial"/>
        </w:rPr>
        <w:t>Diplomová práce</w:t>
      </w: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B44B75" w:rsidRPr="00DD3332" w:rsidRDefault="00020815" w:rsidP="00B44B75">
      <w:pPr>
        <w:spacing w:line="360" w:lineRule="auto"/>
        <w:jc w:val="center"/>
        <w:rPr>
          <w:rFonts w:ascii="Arial" w:hAnsi="Arial" w:cs="Arial"/>
        </w:rPr>
      </w:pPr>
      <w:r w:rsidRPr="00DD3332">
        <w:rPr>
          <w:rFonts w:ascii="Arial" w:hAnsi="Arial" w:cs="Arial"/>
        </w:rPr>
        <w:t>Olomouc 2014</w:t>
      </w:r>
    </w:p>
    <w:p w:rsidR="00B44B75" w:rsidRPr="00DD3332" w:rsidRDefault="00B44B75" w:rsidP="00B44B75">
      <w:pPr>
        <w:spacing w:line="360" w:lineRule="auto"/>
        <w:jc w:val="center"/>
        <w:rPr>
          <w:rFonts w:ascii="Arial" w:hAnsi="Arial" w:cs="Arial"/>
          <w:b/>
          <w:sz w:val="28"/>
          <w:szCs w:val="28"/>
        </w:rPr>
      </w:pPr>
    </w:p>
    <w:p w:rsidR="00B44B75" w:rsidRPr="00DD3332" w:rsidRDefault="00B44B75" w:rsidP="00B44B75">
      <w:pPr>
        <w:spacing w:line="360" w:lineRule="auto"/>
        <w:jc w:val="center"/>
        <w:rPr>
          <w:rFonts w:ascii="Arial" w:hAnsi="Arial" w:cs="Arial"/>
          <w:b/>
          <w:sz w:val="28"/>
          <w:szCs w:val="28"/>
        </w:rPr>
      </w:pPr>
    </w:p>
    <w:p w:rsidR="00562104" w:rsidRPr="00DD3332" w:rsidRDefault="00562104" w:rsidP="0011791E">
      <w:pPr>
        <w:pStyle w:val="Nadpis1"/>
        <w:numPr>
          <w:ilvl w:val="0"/>
          <w:numId w:val="0"/>
        </w:numPr>
        <w:ind w:left="432"/>
      </w:pPr>
    </w:p>
    <w:p w:rsidR="00562104" w:rsidRPr="00DD3332" w:rsidRDefault="00562104" w:rsidP="001126CC">
      <w:pPr>
        <w:rPr>
          <w:rFonts w:ascii="Arial" w:hAnsi="Arial" w:cs="Arial"/>
          <w:b/>
          <w:sz w:val="32"/>
          <w:szCs w:val="32"/>
        </w:rPr>
      </w:pPr>
      <w:r w:rsidRPr="00DD3332">
        <w:rPr>
          <w:rFonts w:ascii="Arial" w:hAnsi="Arial" w:cs="Arial"/>
          <w:b/>
          <w:sz w:val="32"/>
          <w:szCs w:val="32"/>
        </w:rPr>
        <w:t xml:space="preserve">Prohlášení </w:t>
      </w:r>
    </w:p>
    <w:p w:rsidR="00562104" w:rsidRPr="00DD3332" w:rsidRDefault="00562104" w:rsidP="00562104">
      <w:pPr>
        <w:spacing w:line="360" w:lineRule="auto"/>
        <w:jc w:val="both"/>
        <w:rPr>
          <w:rFonts w:ascii="Arial" w:hAnsi="Arial" w:cs="Arial"/>
          <w:sz w:val="28"/>
          <w:szCs w:val="28"/>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r w:rsidRPr="00DD3332">
        <w:rPr>
          <w:rFonts w:ascii="Arial" w:hAnsi="Arial" w:cs="Arial"/>
        </w:rPr>
        <w:t xml:space="preserve">    Prohlašuji, že jsem diplomovou práci na téma „Veřejná obchodní společnost“ vypracovala samostatně a citovala jsem všechny použité zdroje.</w:t>
      </w: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r w:rsidRPr="00DD3332">
        <w:rPr>
          <w:rFonts w:ascii="Arial" w:hAnsi="Arial" w:cs="Arial"/>
        </w:rPr>
        <w:t xml:space="preserve">V Olomouci </w:t>
      </w:r>
    </w:p>
    <w:p w:rsidR="00562104" w:rsidRPr="00DD3332" w:rsidRDefault="00562104" w:rsidP="00562104">
      <w:pPr>
        <w:spacing w:line="360" w:lineRule="auto"/>
        <w:jc w:val="both"/>
        <w:rPr>
          <w:rFonts w:ascii="Arial" w:hAnsi="Arial" w:cs="Arial"/>
        </w:rPr>
      </w:pPr>
      <w:r w:rsidRPr="00DD3332">
        <w:rPr>
          <w:rFonts w:ascii="Arial" w:hAnsi="Arial" w:cs="Arial"/>
        </w:rPr>
        <w:t>Dne</w:t>
      </w:r>
      <w:r w:rsidR="00DD3332">
        <w:rPr>
          <w:rFonts w:ascii="Arial" w:hAnsi="Arial" w:cs="Arial"/>
        </w:rPr>
        <w:t xml:space="preserve"> 23. 3. 2014</w:t>
      </w: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both"/>
        <w:rPr>
          <w:rFonts w:ascii="Arial" w:hAnsi="Arial" w:cs="Arial"/>
        </w:rPr>
      </w:pPr>
    </w:p>
    <w:p w:rsidR="00562104" w:rsidRPr="00DD3332" w:rsidRDefault="00562104" w:rsidP="00562104">
      <w:pPr>
        <w:spacing w:line="360" w:lineRule="auto"/>
        <w:jc w:val="right"/>
        <w:rPr>
          <w:rFonts w:ascii="Arial" w:hAnsi="Arial" w:cs="Arial"/>
        </w:rPr>
      </w:pPr>
    </w:p>
    <w:p w:rsidR="00562104" w:rsidRPr="00DD3332" w:rsidRDefault="00562104" w:rsidP="00562104">
      <w:pPr>
        <w:spacing w:line="360" w:lineRule="auto"/>
        <w:jc w:val="center"/>
        <w:rPr>
          <w:rFonts w:ascii="Arial" w:hAnsi="Arial" w:cs="Arial"/>
        </w:rPr>
      </w:pPr>
      <w:r w:rsidRPr="00DD3332">
        <w:rPr>
          <w:rFonts w:ascii="Arial" w:hAnsi="Arial" w:cs="Arial"/>
        </w:rPr>
        <w:t xml:space="preserve">                                                         ………………………………………</w:t>
      </w:r>
    </w:p>
    <w:p w:rsidR="00562104" w:rsidRPr="00DD3332" w:rsidRDefault="00562104" w:rsidP="00562104">
      <w:pPr>
        <w:spacing w:line="360" w:lineRule="auto"/>
        <w:jc w:val="center"/>
        <w:rPr>
          <w:rFonts w:ascii="Arial" w:hAnsi="Arial" w:cs="Arial"/>
        </w:rPr>
      </w:pPr>
      <w:r w:rsidRPr="00DD3332">
        <w:rPr>
          <w:rFonts w:ascii="Arial" w:hAnsi="Arial" w:cs="Arial"/>
        </w:rPr>
        <w:t xml:space="preserve">                                                      Jana Havlíková</w:t>
      </w:r>
    </w:p>
    <w:p w:rsidR="00562104" w:rsidRPr="00DD3332" w:rsidRDefault="00562104" w:rsidP="00562104">
      <w:pPr>
        <w:spacing w:line="360" w:lineRule="auto"/>
        <w:jc w:val="both"/>
        <w:rPr>
          <w:rFonts w:ascii="Arial" w:hAnsi="Arial" w:cs="Arial"/>
          <w:sz w:val="28"/>
          <w:szCs w:val="28"/>
        </w:rPr>
      </w:pPr>
    </w:p>
    <w:p w:rsidR="00562104" w:rsidRPr="00DD3332" w:rsidRDefault="00562104" w:rsidP="00562104">
      <w:pPr>
        <w:spacing w:line="360" w:lineRule="auto"/>
        <w:jc w:val="both"/>
        <w:rPr>
          <w:rFonts w:ascii="Arial" w:hAnsi="Arial" w:cs="Arial"/>
          <w:sz w:val="28"/>
          <w:szCs w:val="28"/>
        </w:rPr>
      </w:pPr>
    </w:p>
    <w:p w:rsidR="00562104" w:rsidRPr="00DD3332" w:rsidRDefault="00562104" w:rsidP="00562104">
      <w:pPr>
        <w:spacing w:after="200" w:line="276" w:lineRule="auto"/>
        <w:rPr>
          <w:rFonts w:ascii="Arial" w:hAnsi="Arial" w:cs="Arial"/>
          <w:b/>
        </w:rPr>
      </w:pPr>
      <w:r w:rsidRPr="00DD3332">
        <w:rPr>
          <w:rFonts w:ascii="Arial" w:hAnsi="Arial" w:cs="Arial"/>
          <w:b/>
        </w:rPr>
        <w:br w:type="page"/>
      </w: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562104">
      <w:pPr>
        <w:spacing w:line="360" w:lineRule="auto"/>
        <w:jc w:val="both"/>
        <w:rPr>
          <w:rFonts w:ascii="Arial" w:hAnsi="Arial" w:cs="Arial"/>
          <w:b/>
        </w:rPr>
      </w:pPr>
    </w:p>
    <w:p w:rsidR="00562104" w:rsidRPr="00DD3332" w:rsidRDefault="00562104" w:rsidP="001126CC">
      <w:pPr>
        <w:rPr>
          <w:rFonts w:ascii="Arial" w:hAnsi="Arial" w:cs="Arial"/>
          <w:b/>
          <w:sz w:val="32"/>
          <w:szCs w:val="32"/>
        </w:rPr>
      </w:pPr>
      <w:r w:rsidRPr="00DD3332">
        <w:rPr>
          <w:rFonts w:ascii="Arial" w:hAnsi="Arial" w:cs="Arial"/>
          <w:b/>
          <w:sz w:val="28"/>
          <w:szCs w:val="28"/>
        </w:rPr>
        <w:t>Poděkování</w:t>
      </w:r>
      <w:r w:rsidRPr="00DD3332">
        <w:rPr>
          <w:rFonts w:ascii="Arial" w:hAnsi="Arial" w:cs="Arial"/>
          <w:b/>
          <w:sz w:val="32"/>
          <w:szCs w:val="32"/>
        </w:rPr>
        <w:t>:</w:t>
      </w:r>
    </w:p>
    <w:p w:rsidR="001126CC" w:rsidRPr="00DD3332" w:rsidRDefault="001126CC" w:rsidP="001126CC">
      <w:pPr>
        <w:rPr>
          <w:rFonts w:ascii="Arial" w:hAnsi="Arial" w:cs="Arial"/>
          <w:b/>
          <w:sz w:val="32"/>
          <w:szCs w:val="32"/>
        </w:rPr>
      </w:pPr>
    </w:p>
    <w:p w:rsidR="00E3517D" w:rsidRPr="00DD3332" w:rsidRDefault="00562104" w:rsidP="00562104">
      <w:pPr>
        <w:spacing w:line="360" w:lineRule="auto"/>
        <w:jc w:val="both"/>
        <w:rPr>
          <w:rFonts w:ascii="Arial" w:hAnsi="Arial" w:cs="Arial"/>
        </w:rPr>
      </w:pPr>
      <w:r w:rsidRPr="00DD3332">
        <w:rPr>
          <w:rFonts w:ascii="Arial" w:hAnsi="Arial" w:cs="Arial"/>
        </w:rPr>
        <w:t xml:space="preserve">Touto cestou bych ráda poděkovala vedoucímu mé diplomové práce Mgr. Michalu Černému, Ph.D. za odborné vedení, cenné rady, věcné připomínky a ochotu, kterou mi v průběhu zpracování diplomové práce věnoval. </w:t>
      </w:r>
    </w:p>
    <w:p w:rsidR="00562104" w:rsidRPr="00DD3332" w:rsidRDefault="003603B8" w:rsidP="00562104">
      <w:pPr>
        <w:spacing w:line="360" w:lineRule="auto"/>
        <w:jc w:val="both"/>
        <w:rPr>
          <w:rFonts w:ascii="Arial" w:hAnsi="Arial" w:cs="Arial"/>
        </w:rPr>
      </w:pPr>
      <w:r w:rsidRPr="00DD3332">
        <w:rPr>
          <w:rFonts w:ascii="Arial" w:hAnsi="Arial" w:cs="Arial"/>
        </w:rPr>
        <w:t>Diplomovou</w:t>
      </w:r>
      <w:r w:rsidR="00E3517D" w:rsidRPr="00DD3332">
        <w:rPr>
          <w:rFonts w:ascii="Arial" w:hAnsi="Arial" w:cs="Arial"/>
        </w:rPr>
        <w:t xml:space="preserve"> práci </w:t>
      </w:r>
      <w:r w:rsidR="00DD3332" w:rsidRPr="00DD3332">
        <w:rPr>
          <w:rFonts w:ascii="Arial" w:hAnsi="Arial" w:cs="Arial"/>
        </w:rPr>
        <w:t xml:space="preserve">věnuji </w:t>
      </w:r>
      <w:r w:rsidR="00E3517D" w:rsidRPr="00DD3332">
        <w:rPr>
          <w:rFonts w:ascii="Arial" w:hAnsi="Arial" w:cs="Arial"/>
        </w:rPr>
        <w:t xml:space="preserve">svým </w:t>
      </w:r>
      <w:r w:rsidR="00562104" w:rsidRPr="00DD3332">
        <w:rPr>
          <w:rFonts w:ascii="Arial" w:hAnsi="Arial" w:cs="Arial"/>
        </w:rPr>
        <w:t>rodičům</w:t>
      </w:r>
      <w:r w:rsidR="00DD3332" w:rsidRPr="00DD3332">
        <w:rPr>
          <w:rFonts w:ascii="Arial" w:hAnsi="Arial" w:cs="Arial"/>
        </w:rPr>
        <w:t xml:space="preserve"> jako poděkování</w:t>
      </w:r>
      <w:r w:rsidR="00E3517D" w:rsidRPr="00DD3332">
        <w:rPr>
          <w:rFonts w:ascii="Arial" w:hAnsi="Arial" w:cs="Arial"/>
        </w:rPr>
        <w:t xml:space="preserve"> </w:t>
      </w:r>
      <w:r w:rsidR="00562104" w:rsidRPr="00DD3332">
        <w:rPr>
          <w:rFonts w:ascii="Arial" w:hAnsi="Arial" w:cs="Arial"/>
        </w:rPr>
        <w:t xml:space="preserve">za morální a finanční podporu při mém studiu. </w:t>
      </w:r>
    </w:p>
    <w:p w:rsidR="00562104" w:rsidRPr="00DD3332" w:rsidRDefault="00562104" w:rsidP="00562104">
      <w:pPr>
        <w:spacing w:line="360" w:lineRule="auto"/>
        <w:jc w:val="both"/>
        <w:rPr>
          <w:rFonts w:ascii="Arial" w:hAnsi="Arial" w:cs="Arial"/>
          <w:sz w:val="28"/>
          <w:szCs w:val="28"/>
        </w:rPr>
      </w:pPr>
    </w:p>
    <w:p w:rsidR="00562104" w:rsidRPr="00DD3332" w:rsidRDefault="00562104" w:rsidP="00562104">
      <w:pPr>
        <w:spacing w:line="360" w:lineRule="auto"/>
        <w:jc w:val="both"/>
        <w:rPr>
          <w:rFonts w:ascii="Arial" w:hAnsi="Arial" w:cs="Arial"/>
          <w:sz w:val="28"/>
          <w:szCs w:val="28"/>
        </w:rPr>
      </w:pPr>
    </w:p>
    <w:p w:rsidR="00B44B75" w:rsidRPr="00DD3332" w:rsidRDefault="00B44B75" w:rsidP="00B44B75">
      <w:pPr>
        <w:spacing w:line="360" w:lineRule="auto"/>
        <w:jc w:val="center"/>
        <w:rPr>
          <w:rFonts w:ascii="Arial" w:hAnsi="Arial" w:cs="Arial"/>
          <w:b/>
          <w:sz w:val="28"/>
          <w:szCs w:val="28"/>
        </w:rPr>
      </w:pPr>
    </w:p>
    <w:bookmarkStart w:id="0" w:name="_Toc383462739" w:displacedByCustomXml="next"/>
    <w:sdt>
      <w:sdtPr>
        <w:rPr>
          <w:rFonts w:ascii="Times New Roman" w:eastAsia="Times New Roman" w:hAnsi="Times New Roman" w:cs="Times New Roman"/>
          <w:b w:val="0"/>
          <w:bCs w:val="0"/>
          <w:sz w:val="24"/>
          <w:szCs w:val="24"/>
        </w:rPr>
        <w:id w:val="221268049"/>
        <w:docPartObj>
          <w:docPartGallery w:val="Table of Contents"/>
          <w:docPartUnique/>
        </w:docPartObj>
      </w:sdtPr>
      <w:sdtEndPr/>
      <w:sdtContent>
        <w:p w:rsidR="00234F82" w:rsidRPr="00DD3332" w:rsidRDefault="00562104" w:rsidP="00957C8D">
          <w:pPr>
            <w:pStyle w:val="Nadpis1"/>
            <w:numPr>
              <w:ilvl w:val="0"/>
              <w:numId w:val="0"/>
            </w:numPr>
            <w:ind w:left="432" w:hanging="432"/>
          </w:pPr>
          <w:r w:rsidRPr="00DD3332">
            <w:t>Ob</w:t>
          </w:r>
          <w:r w:rsidR="00234F82" w:rsidRPr="00DD3332">
            <w:t>sah</w:t>
          </w:r>
          <w:bookmarkEnd w:id="0"/>
        </w:p>
        <w:p w:rsidR="00DD3332" w:rsidRPr="00DD3332" w:rsidRDefault="00234F82">
          <w:pPr>
            <w:pStyle w:val="Obsah1"/>
            <w:tabs>
              <w:tab w:val="right" w:leader="dot" w:pos="9061"/>
            </w:tabs>
            <w:rPr>
              <w:rFonts w:ascii="Arial" w:eastAsiaTheme="minorEastAsia" w:hAnsi="Arial" w:cs="Arial"/>
              <w:noProof/>
              <w:sz w:val="22"/>
              <w:szCs w:val="22"/>
            </w:rPr>
          </w:pPr>
          <w:r w:rsidRPr="00DD3332">
            <w:rPr>
              <w:rFonts w:ascii="Arial" w:hAnsi="Arial" w:cs="Arial"/>
            </w:rPr>
            <w:fldChar w:fldCharType="begin"/>
          </w:r>
          <w:r w:rsidRPr="00DD3332">
            <w:rPr>
              <w:rFonts w:ascii="Arial" w:hAnsi="Arial" w:cs="Arial"/>
            </w:rPr>
            <w:instrText xml:space="preserve"> TOC \o "1-3" \h \z \u </w:instrText>
          </w:r>
          <w:r w:rsidRPr="00DD3332">
            <w:rPr>
              <w:rFonts w:ascii="Arial" w:hAnsi="Arial" w:cs="Arial"/>
            </w:rPr>
            <w:fldChar w:fldCharType="separate"/>
          </w:r>
          <w:hyperlink w:anchor="_Toc383462739" w:history="1">
            <w:r w:rsidR="00DD3332" w:rsidRPr="00DD3332">
              <w:rPr>
                <w:rStyle w:val="Hypertextovodkaz"/>
                <w:rFonts w:ascii="Arial" w:hAnsi="Arial" w:cs="Arial"/>
                <w:noProof/>
              </w:rPr>
              <w:t>Obsah</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_Toc383462739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w:t>
            </w:r>
            <w:r w:rsidR="00DD3332" w:rsidRPr="00DD3332">
              <w:rPr>
                <w:rFonts w:ascii="Arial" w:hAnsi="Arial" w:cs="Arial"/>
                <w:noProof/>
                <w:webHidden/>
              </w:rPr>
              <w:fldChar w:fldCharType="end"/>
            </w:r>
          </w:hyperlink>
        </w:p>
        <w:p w:rsidR="00DD3332" w:rsidRPr="00DD3332" w:rsidRDefault="00C454AA">
          <w:pPr>
            <w:pStyle w:val="Obsah1"/>
            <w:tabs>
              <w:tab w:val="right" w:leader="dot" w:pos="9061"/>
            </w:tabs>
            <w:rPr>
              <w:rFonts w:ascii="Arial" w:eastAsiaTheme="minorEastAsia" w:hAnsi="Arial" w:cs="Arial"/>
              <w:noProof/>
              <w:sz w:val="22"/>
              <w:szCs w:val="22"/>
            </w:rPr>
          </w:pPr>
          <w:hyperlink w:anchor="_Toc383462740" w:history="1">
            <w:r w:rsidR="00DD3332" w:rsidRPr="00DD3332">
              <w:rPr>
                <w:rStyle w:val="Hypertextovodkaz"/>
                <w:rFonts w:ascii="Arial" w:hAnsi="Arial" w:cs="Arial"/>
                <w:noProof/>
              </w:rPr>
              <w:t>Seznam použitých zkratek</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w:t>
            </w:r>
            <w:r w:rsidR="00DD3332" w:rsidRPr="00DD3332">
              <w:rPr>
                <w:rFonts w:ascii="Arial" w:hAnsi="Arial" w:cs="Arial"/>
                <w:noProof/>
                <w:webHidden/>
              </w:rPr>
              <w:fldChar w:fldCharType="end"/>
            </w:r>
          </w:hyperlink>
        </w:p>
        <w:p w:rsidR="00DD3332" w:rsidRPr="00DD3332" w:rsidRDefault="00C454AA">
          <w:pPr>
            <w:pStyle w:val="Obsah1"/>
            <w:tabs>
              <w:tab w:val="right" w:leader="dot" w:pos="9061"/>
            </w:tabs>
            <w:rPr>
              <w:rFonts w:ascii="Arial" w:eastAsiaTheme="minorEastAsia" w:hAnsi="Arial" w:cs="Arial"/>
              <w:noProof/>
              <w:sz w:val="22"/>
              <w:szCs w:val="22"/>
            </w:rPr>
          </w:pPr>
          <w:hyperlink w:anchor="_Toc383462741" w:history="1">
            <w:r w:rsidR="00DD3332" w:rsidRPr="00DD3332">
              <w:rPr>
                <w:rStyle w:val="Hypertextovodkaz"/>
                <w:rFonts w:ascii="Arial" w:hAnsi="Arial" w:cs="Arial"/>
                <w:noProof/>
              </w:rPr>
              <w:t>Úvod</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7</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42" w:history="1">
            <w:r w:rsidR="00DD3332" w:rsidRPr="00DD3332">
              <w:rPr>
                <w:rStyle w:val="Hypertextovodkaz"/>
                <w:rFonts w:ascii="Arial" w:hAnsi="Arial" w:cs="Arial"/>
                <w:noProof/>
              </w:rPr>
              <w:t>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Obchodní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43" w:history="1">
            <w:r w:rsidR="00DD3332" w:rsidRPr="00DD3332">
              <w:rPr>
                <w:rStyle w:val="Hypertextovodkaz"/>
                <w:rFonts w:ascii="Arial" w:hAnsi="Arial" w:cs="Arial"/>
                <w:noProof/>
              </w:rPr>
              <w:t>1.1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Obchodní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44" w:history="1">
            <w:r w:rsidR="00DD3332" w:rsidRPr="00DD3332">
              <w:rPr>
                <w:rStyle w:val="Hypertextovodkaz"/>
                <w:rFonts w:ascii="Arial" w:hAnsi="Arial" w:cs="Arial"/>
                <w:noProof/>
              </w:rPr>
              <w:t>1.2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Osobní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10</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45" w:history="1">
            <w:r w:rsidR="00DD3332" w:rsidRPr="00DD3332">
              <w:rPr>
                <w:rStyle w:val="Hypertextovodkaz"/>
                <w:rFonts w:ascii="Arial" w:hAnsi="Arial" w:cs="Arial"/>
                <w:noProof/>
              </w:rPr>
              <w:t>1.3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Kapitálové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11</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46" w:history="1">
            <w:r w:rsidR="00DD3332" w:rsidRPr="00DD3332">
              <w:rPr>
                <w:rStyle w:val="Hypertextovodkaz"/>
                <w:rFonts w:ascii="Arial" w:hAnsi="Arial" w:cs="Arial"/>
                <w:noProof/>
              </w:rPr>
              <w:t>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Vývoj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12</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47" w:history="1">
            <w:r w:rsidR="00DD3332" w:rsidRPr="00DD3332">
              <w:rPr>
                <w:rStyle w:val="Hypertextovodkaz"/>
                <w:rFonts w:ascii="Arial" w:hAnsi="Arial" w:cs="Arial"/>
                <w:noProof/>
              </w:rPr>
              <w:t>2.1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Vznik prvních VOS na našem území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12</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48" w:history="1">
            <w:r w:rsidR="00DD3332" w:rsidRPr="00DD3332">
              <w:rPr>
                <w:rStyle w:val="Hypertextovodkaz"/>
                <w:rFonts w:ascii="Arial" w:hAnsi="Arial" w:cs="Arial"/>
                <w:noProof/>
              </w:rPr>
              <w:t>2.2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Vliv komunitárního práva</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_Toc383462748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13</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49" w:history="1">
            <w:r w:rsidR="00DD3332" w:rsidRPr="00DD3332">
              <w:rPr>
                <w:rStyle w:val="Hypertextovodkaz"/>
                <w:rFonts w:ascii="Arial" w:hAnsi="Arial" w:cs="Arial"/>
                <w:noProof/>
              </w:rPr>
              <w:t>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Založení a vznik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_Toc383462749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0" w:history="1">
            <w:r w:rsidR="00DD3332" w:rsidRPr="00DD3332">
              <w:rPr>
                <w:rStyle w:val="Hypertextovodkaz"/>
                <w:rFonts w:ascii="Arial" w:hAnsi="Arial" w:cs="Arial"/>
                <w:noProof/>
              </w:rPr>
              <w:t>3.1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Právní úprava</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1" w:history="1">
            <w:r w:rsidR="00DD3332" w:rsidRPr="00DD3332">
              <w:rPr>
                <w:rStyle w:val="Hypertextovodkaz"/>
                <w:rFonts w:ascii="Arial" w:hAnsi="Arial" w:cs="Arial"/>
                <w:noProof/>
              </w:rPr>
              <w:t>3.2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Zakladatelé respektive společníci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2" w:history="1">
            <w:r w:rsidR="00DD3332" w:rsidRPr="00DD3332">
              <w:rPr>
                <w:rStyle w:val="Hypertextovodkaz"/>
                <w:rFonts w:ascii="Arial" w:hAnsi="Arial" w:cs="Arial"/>
                <w:noProof/>
              </w:rPr>
              <w:t>3.3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Účel založení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16</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3" w:history="1">
            <w:r w:rsidR="00DD3332" w:rsidRPr="00DD3332">
              <w:rPr>
                <w:rStyle w:val="Hypertextovodkaz"/>
                <w:rFonts w:ascii="Arial" w:hAnsi="Arial" w:cs="Arial"/>
                <w:noProof/>
              </w:rPr>
              <w:t>3.4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Založení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17</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4" w:history="1">
            <w:r w:rsidR="00DD3332" w:rsidRPr="00DD3332">
              <w:rPr>
                <w:rStyle w:val="Hypertextovodkaz"/>
                <w:rFonts w:ascii="Arial" w:hAnsi="Arial" w:cs="Arial"/>
                <w:noProof/>
              </w:rPr>
              <w:t>3.5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Vznik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19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5" w:history="1">
            <w:r w:rsidR="00DD3332" w:rsidRPr="00DD3332">
              <w:rPr>
                <w:rStyle w:val="Hypertextovodkaz"/>
                <w:rFonts w:ascii="Arial" w:hAnsi="Arial" w:cs="Arial"/>
                <w:noProof/>
              </w:rPr>
              <w:t>3.6</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Jednání za společnost v době od založení do vzniku</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21</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6" w:history="1">
            <w:r w:rsidR="00DD3332" w:rsidRPr="00DD3332">
              <w:rPr>
                <w:rStyle w:val="Hypertextovodkaz"/>
                <w:rFonts w:ascii="Arial" w:hAnsi="Arial" w:cs="Arial"/>
                <w:noProof/>
              </w:rPr>
              <w:t>3.7</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Dílčí závěr</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21</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57" w:history="1">
            <w:r w:rsidR="00DD3332" w:rsidRPr="00DD3332">
              <w:rPr>
                <w:rStyle w:val="Hypertextovodkaz"/>
                <w:rFonts w:ascii="Arial" w:hAnsi="Arial" w:cs="Arial"/>
                <w:noProof/>
              </w:rPr>
              <w:t>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Obchodní firma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23</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8" w:history="1">
            <w:r w:rsidR="00DD3332" w:rsidRPr="00DD3332">
              <w:rPr>
                <w:rStyle w:val="Hypertextovodkaz"/>
                <w:rFonts w:ascii="Arial" w:hAnsi="Arial" w:cs="Arial"/>
                <w:noProof/>
              </w:rPr>
              <w:t>4.1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Tvorba a náležitosti firmy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_Toc383462758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23</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59" w:history="1">
            <w:r w:rsidR="00DD3332" w:rsidRPr="00DD3332">
              <w:rPr>
                <w:rStyle w:val="Hypertextovodkaz"/>
                <w:rFonts w:ascii="Arial" w:hAnsi="Arial" w:cs="Arial"/>
                <w:noProof/>
              </w:rPr>
              <w:t>4.2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Dílčí závěr</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_Toc383462759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24</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60" w:history="1">
            <w:r w:rsidR="00DD3332" w:rsidRPr="00DD3332">
              <w:rPr>
                <w:rStyle w:val="Hypertextovodkaz"/>
                <w:rFonts w:ascii="Arial" w:hAnsi="Arial" w:cs="Arial"/>
                <w:noProof/>
              </w:rPr>
              <w:t>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Členství a s ním spojená práva a povinnosti společníků</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61" w:history="1">
            <w:r w:rsidR="00DD3332" w:rsidRPr="00DD3332">
              <w:rPr>
                <w:rStyle w:val="Hypertextovodkaz"/>
                <w:rFonts w:ascii="Arial" w:hAnsi="Arial" w:cs="Arial"/>
                <w:noProof/>
              </w:rPr>
              <w:t>5.1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Vznik členství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62" w:history="1">
            <w:r w:rsidR="00DD3332" w:rsidRPr="00DD3332">
              <w:rPr>
                <w:rStyle w:val="Hypertextovodkaz"/>
                <w:rFonts w:ascii="Arial" w:hAnsi="Arial" w:cs="Arial"/>
                <w:noProof/>
              </w:rPr>
              <w:t>5.2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Práva společníků</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25</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3" w:history="1">
            <w:r w:rsidR="00DD3332" w:rsidRPr="00DD3332">
              <w:rPr>
                <w:rStyle w:val="Hypertextovodkaz"/>
                <w:rFonts w:ascii="Arial" w:hAnsi="Arial" w:cs="Arial"/>
                <w:noProof/>
              </w:rPr>
              <w:t>5.2.1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Podíl na zisku</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25</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4" w:history="1">
            <w:r w:rsidR="00DD3332" w:rsidRPr="00DD3332">
              <w:rPr>
                <w:rStyle w:val="Hypertextovodkaz"/>
                <w:rFonts w:ascii="Arial" w:hAnsi="Arial" w:cs="Arial"/>
                <w:noProof/>
              </w:rPr>
              <w:t>5.2.2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Podíl na společnosti a práva s ním spojená</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27</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5" w:history="1">
            <w:r w:rsidR="00DD3332" w:rsidRPr="00DD3332">
              <w:rPr>
                <w:rStyle w:val="Hypertextovodkaz"/>
                <w:rFonts w:ascii="Arial" w:hAnsi="Arial" w:cs="Arial"/>
                <w:noProof/>
              </w:rPr>
              <w:t>5.2.3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Rozhodovací, hlasovací, kontrolní a další nemajetková práva</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28</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66" w:history="1">
            <w:r w:rsidR="00DD3332" w:rsidRPr="00DD3332">
              <w:rPr>
                <w:rStyle w:val="Hypertextovodkaz"/>
                <w:rFonts w:ascii="Arial" w:hAnsi="Arial" w:cs="Arial"/>
                <w:noProof/>
              </w:rPr>
              <w:t>5.3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Povinnosti společníků</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30</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7" w:history="1">
            <w:r w:rsidR="00DD3332" w:rsidRPr="00DD3332">
              <w:rPr>
                <w:rStyle w:val="Hypertextovodkaz"/>
                <w:rFonts w:ascii="Arial" w:hAnsi="Arial" w:cs="Arial"/>
                <w:noProof/>
              </w:rPr>
              <w:t>5.3.1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Povinnost postupovat s péčí řádného hospodáře</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30</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8" w:history="1">
            <w:r w:rsidR="00DD3332" w:rsidRPr="00DD3332">
              <w:rPr>
                <w:rStyle w:val="Hypertextovodkaz"/>
                <w:rFonts w:ascii="Arial" w:hAnsi="Arial" w:cs="Arial"/>
                <w:noProof/>
              </w:rPr>
              <w:t>5.3.2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Zákaz konkurenčního jednání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_Toc383462768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32</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69" w:history="1">
            <w:r w:rsidR="00DD3332" w:rsidRPr="00DD3332">
              <w:rPr>
                <w:rStyle w:val="Hypertextovodkaz"/>
                <w:rFonts w:ascii="Arial" w:hAnsi="Arial" w:cs="Arial"/>
                <w:noProof/>
              </w:rPr>
              <w:t>5.3.3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Vkladová povinnost</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_Toc383462769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33</w:t>
            </w:r>
            <w:r w:rsidR="00DD3332" w:rsidRPr="00DD3332">
              <w:rPr>
                <w:rFonts w:ascii="Arial" w:hAnsi="Arial" w:cs="Arial"/>
                <w:noProof/>
                <w:webHidden/>
              </w:rPr>
              <w:fldChar w:fldCharType="end"/>
            </w:r>
          </w:hyperlink>
        </w:p>
        <w:p w:rsidR="00DD3332" w:rsidRPr="00DD3332" w:rsidRDefault="00C454AA">
          <w:pPr>
            <w:pStyle w:val="Obsah3"/>
            <w:tabs>
              <w:tab w:val="left" w:pos="1320"/>
              <w:tab w:val="right" w:leader="dot" w:pos="9061"/>
            </w:tabs>
            <w:rPr>
              <w:rFonts w:ascii="Arial" w:eastAsiaTheme="minorEastAsia" w:hAnsi="Arial" w:cs="Arial"/>
              <w:noProof/>
              <w:sz w:val="22"/>
              <w:szCs w:val="22"/>
            </w:rPr>
          </w:pPr>
          <w:hyperlink w:anchor="_Toc383462770" w:history="1">
            <w:r w:rsidR="00DD3332" w:rsidRPr="00DD3332">
              <w:rPr>
                <w:rStyle w:val="Hypertextovodkaz"/>
                <w:rFonts w:ascii="Arial" w:hAnsi="Arial" w:cs="Arial"/>
                <w:noProof/>
              </w:rPr>
              <w:t>5.3.4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Ručení společníků</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35</w:t>
            </w:r>
            <w:r w:rsidR="00DD3332" w:rsidRPr="00DD3332">
              <w:rPr>
                <w:rFonts w:ascii="Arial" w:hAnsi="Arial" w:cs="Arial"/>
                <w:noProof/>
                <w:webHidden/>
              </w:rPr>
              <w:fldChar w:fldCharType="end"/>
            </w:r>
          </w:hyperlink>
        </w:p>
        <w:p w:rsidR="00DD3332" w:rsidRDefault="00C454AA">
          <w:pPr>
            <w:pStyle w:val="Obsah3"/>
            <w:tabs>
              <w:tab w:val="left" w:pos="1320"/>
              <w:tab w:val="right" w:leader="dot" w:pos="9061"/>
            </w:tabs>
            <w:rPr>
              <w:rStyle w:val="Hypertextovodkaz"/>
              <w:rFonts w:ascii="Arial" w:hAnsi="Arial" w:cs="Arial"/>
              <w:noProof/>
            </w:rPr>
          </w:pPr>
          <w:hyperlink w:anchor="_Toc383462771" w:history="1">
            <w:r w:rsidR="00DD3332" w:rsidRPr="00DD3332">
              <w:rPr>
                <w:rStyle w:val="Hypertextovodkaz"/>
                <w:rFonts w:ascii="Arial" w:hAnsi="Arial" w:cs="Arial"/>
                <w:noProof/>
              </w:rPr>
              <w:t>5.3.5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Postavení VOS v rámci daňové soustavy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37</w:t>
            </w:r>
            <w:r w:rsidR="00DD3332" w:rsidRPr="00DD3332">
              <w:rPr>
                <w:rFonts w:ascii="Arial" w:hAnsi="Arial" w:cs="Arial"/>
                <w:noProof/>
                <w:webHidden/>
              </w:rPr>
              <w:fldChar w:fldCharType="end"/>
            </w:r>
          </w:hyperlink>
        </w:p>
        <w:p w:rsidR="00E01789" w:rsidRDefault="00E01789" w:rsidP="00E01789">
          <w:pPr>
            <w:rPr>
              <w:rFonts w:eastAsiaTheme="minorEastAsia"/>
            </w:rPr>
          </w:pPr>
        </w:p>
        <w:p w:rsidR="00E01789" w:rsidRPr="00E01789" w:rsidRDefault="00E01789" w:rsidP="00E01789">
          <w:pPr>
            <w:rPr>
              <w:rFonts w:eastAsiaTheme="minorEastAsia"/>
            </w:rPr>
          </w:pPr>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72" w:history="1">
            <w:r w:rsidR="00DD3332" w:rsidRPr="00DD3332">
              <w:rPr>
                <w:rStyle w:val="Hypertextovodkaz"/>
                <w:rFonts w:ascii="Arial" w:hAnsi="Arial" w:cs="Arial"/>
                <w:noProof/>
              </w:rPr>
              <w:t>6</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Statutární orgán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3" w:history="1">
            <w:r w:rsidR="00DD3332" w:rsidRPr="00DD3332">
              <w:rPr>
                <w:rStyle w:val="Hypertextovodkaz"/>
                <w:rFonts w:ascii="Arial" w:hAnsi="Arial" w:cs="Arial"/>
                <w:noProof/>
              </w:rPr>
              <w:t>6.1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Statutární orgán a další jednatelská oprávnění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39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4" w:history="1">
            <w:r w:rsidR="00DD3332" w:rsidRPr="00DD3332">
              <w:rPr>
                <w:rStyle w:val="Hypertextovodkaz"/>
                <w:rFonts w:ascii="Arial" w:hAnsi="Arial" w:cs="Arial"/>
                <w:noProof/>
              </w:rPr>
              <w:t>6.2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Dílčí závěr</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41</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75" w:history="1">
            <w:r w:rsidR="00DD3332" w:rsidRPr="00DD3332">
              <w:rPr>
                <w:rStyle w:val="Hypertextovodkaz"/>
                <w:rFonts w:ascii="Arial" w:hAnsi="Arial" w:cs="Arial"/>
                <w:noProof/>
              </w:rPr>
              <w:t>7</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Zrušení a zánik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42</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6" w:history="1">
            <w:r w:rsidR="00DD3332" w:rsidRPr="00DD3332">
              <w:rPr>
                <w:rStyle w:val="Hypertextovodkaz"/>
                <w:rFonts w:ascii="Arial" w:hAnsi="Arial" w:cs="Arial"/>
                <w:noProof/>
              </w:rPr>
              <w:t>7.1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Zánik členství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42</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7" w:history="1">
            <w:r w:rsidR="00DD3332" w:rsidRPr="00DD3332">
              <w:rPr>
                <w:rStyle w:val="Hypertextovodkaz"/>
                <w:rFonts w:ascii="Arial" w:hAnsi="Arial" w:cs="Arial"/>
                <w:noProof/>
              </w:rPr>
              <w:t>7.2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Zrušení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43</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8" w:history="1">
            <w:r w:rsidR="00DD3332" w:rsidRPr="00DD3332">
              <w:rPr>
                <w:rStyle w:val="Hypertextovodkaz"/>
                <w:rFonts w:ascii="Arial" w:hAnsi="Arial" w:cs="Arial"/>
                <w:noProof/>
              </w:rPr>
              <w:t>7.3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Zánik společnosti</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_Toc383462778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44</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79" w:history="1">
            <w:r w:rsidR="00DD3332" w:rsidRPr="00DD3332">
              <w:rPr>
                <w:rStyle w:val="Hypertextovodkaz"/>
                <w:rFonts w:ascii="Arial" w:hAnsi="Arial" w:cs="Arial"/>
                <w:noProof/>
              </w:rPr>
              <w:t>7.4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Přeměna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_Toc383462779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45</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0" w:history="1">
            <w:r w:rsidR="00DD3332" w:rsidRPr="00DD3332">
              <w:rPr>
                <w:rStyle w:val="Hypertextovodkaz"/>
                <w:rFonts w:ascii="Arial" w:hAnsi="Arial" w:cs="Arial"/>
                <w:noProof/>
              </w:rPr>
              <w:t>7.5.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Likvidace VOS</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46</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81" w:history="1">
            <w:r w:rsidR="00DD3332" w:rsidRPr="00DD3332">
              <w:rPr>
                <w:rStyle w:val="Hypertextovodkaz"/>
                <w:rFonts w:ascii="Arial" w:hAnsi="Arial" w:cs="Arial"/>
                <w:noProof/>
              </w:rPr>
              <w:t>8</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VOS v zahraničí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48</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2" w:history="1">
            <w:r w:rsidR="00DD3332" w:rsidRPr="00DD3332">
              <w:rPr>
                <w:rStyle w:val="Hypertextovodkaz"/>
                <w:rFonts w:ascii="Arial" w:hAnsi="Arial" w:cs="Arial"/>
                <w:noProof/>
              </w:rPr>
              <w:t>8.1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Polsko</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48</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3" w:history="1">
            <w:r w:rsidR="00DD3332" w:rsidRPr="00DD3332">
              <w:rPr>
                <w:rStyle w:val="Hypertextovodkaz"/>
                <w:rFonts w:ascii="Arial" w:hAnsi="Arial" w:cs="Arial"/>
                <w:noProof/>
              </w:rPr>
              <w:t>8.2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Slovensko</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49</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4" w:history="1">
            <w:r w:rsidR="00DD3332" w:rsidRPr="00DD3332">
              <w:rPr>
                <w:rStyle w:val="Hypertextovodkaz"/>
                <w:rFonts w:ascii="Arial" w:hAnsi="Arial" w:cs="Arial"/>
                <w:noProof/>
              </w:rPr>
              <w:t>8.3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Rakousko</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51</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5" w:history="1">
            <w:r w:rsidR="00DD3332" w:rsidRPr="00DD3332">
              <w:rPr>
                <w:rStyle w:val="Hypertextovodkaz"/>
                <w:rFonts w:ascii="Arial" w:hAnsi="Arial" w:cs="Arial"/>
                <w:noProof/>
              </w:rPr>
              <w:t>8.4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Německo</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51</w:t>
            </w:r>
            <w:r w:rsidR="00DD3332" w:rsidRPr="00DD3332">
              <w:rPr>
                <w:rFonts w:ascii="Arial" w:hAnsi="Arial" w:cs="Arial"/>
                <w:noProof/>
                <w:webHidden/>
              </w:rPr>
              <w:fldChar w:fldCharType="end"/>
            </w:r>
          </w:hyperlink>
        </w:p>
        <w:p w:rsidR="00DD3332" w:rsidRPr="00DD3332" w:rsidRDefault="00C454AA">
          <w:pPr>
            <w:pStyle w:val="Obsah2"/>
            <w:tabs>
              <w:tab w:val="left" w:pos="880"/>
              <w:tab w:val="right" w:leader="dot" w:pos="9061"/>
            </w:tabs>
            <w:rPr>
              <w:rFonts w:ascii="Arial" w:eastAsiaTheme="minorEastAsia" w:hAnsi="Arial" w:cs="Arial"/>
              <w:noProof/>
              <w:sz w:val="22"/>
              <w:szCs w:val="22"/>
            </w:rPr>
          </w:pPr>
          <w:hyperlink w:anchor="_Toc383462786" w:history="1">
            <w:r w:rsidR="00DD3332" w:rsidRPr="00DD3332">
              <w:rPr>
                <w:rStyle w:val="Hypertextovodkaz"/>
                <w:rFonts w:ascii="Arial" w:hAnsi="Arial" w:cs="Arial"/>
                <w:noProof/>
              </w:rPr>
              <w:t>8.5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Komparační závěr zahraniční a vnitrostátní úpravy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52</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87" w:history="1">
            <w:r w:rsidR="00DD3332" w:rsidRPr="00DD3332">
              <w:rPr>
                <w:rStyle w:val="Hypertextovodkaz"/>
                <w:rFonts w:ascii="Arial" w:hAnsi="Arial" w:cs="Arial"/>
                <w:noProof/>
              </w:rPr>
              <w:t>9</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Závěr</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54</w:t>
            </w:r>
            <w:r w:rsidR="00DD3332" w:rsidRPr="00DD3332">
              <w:rPr>
                <w:rFonts w:ascii="Arial" w:hAnsi="Arial" w:cs="Arial"/>
                <w:noProof/>
                <w:webHidden/>
              </w:rPr>
              <w:fldChar w:fldCharType="end"/>
            </w:r>
          </w:hyperlink>
        </w:p>
        <w:p w:rsidR="00DD3332" w:rsidRPr="00DD3332" w:rsidRDefault="00C454AA">
          <w:pPr>
            <w:pStyle w:val="Obsah1"/>
            <w:tabs>
              <w:tab w:val="left" w:pos="480"/>
              <w:tab w:val="right" w:leader="dot" w:pos="9061"/>
            </w:tabs>
            <w:rPr>
              <w:rFonts w:ascii="Arial" w:eastAsiaTheme="minorEastAsia" w:hAnsi="Arial" w:cs="Arial"/>
              <w:noProof/>
              <w:sz w:val="22"/>
              <w:szCs w:val="22"/>
            </w:rPr>
          </w:pPr>
          <w:hyperlink w:anchor="_Toc383462788" w:history="1">
            <w:r w:rsidR="00DD3332" w:rsidRPr="00DD3332">
              <w:rPr>
                <w:rStyle w:val="Hypertextovodkaz"/>
                <w:rFonts w:ascii="Arial" w:hAnsi="Arial" w:cs="Arial"/>
                <w:noProof/>
              </w:rPr>
              <w:t>10</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Seznam literatury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_Toc383462788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57</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89" w:history="1">
            <w:r w:rsidR="00DD3332" w:rsidRPr="00DD3332">
              <w:rPr>
                <w:rStyle w:val="Hypertextovodkaz"/>
                <w:rFonts w:ascii="Arial" w:hAnsi="Arial" w:cs="Arial"/>
                <w:noProof/>
              </w:rPr>
              <w:t>10.1</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Monografie:</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_Toc383462789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57</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90" w:history="1">
            <w:r w:rsidR="00DD3332" w:rsidRPr="00DD3332">
              <w:rPr>
                <w:rStyle w:val="Hypertextovodkaz"/>
                <w:rFonts w:ascii="Arial" w:hAnsi="Arial" w:cs="Arial"/>
                <w:noProof/>
              </w:rPr>
              <w:t>10.2</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Komentáře:</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_Toc383462790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58</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91" w:history="1">
            <w:r w:rsidR="00DD3332" w:rsidRPr="00DD3332">
              <w:rPr>
                <w:rStyle w:val="Hypertextovodkaz"/>
                <w:rFonts w:ascii="Arial" w:hAnsi="Arial" w:cs="Arial"/>
                <w:noProof/>
              </w:rPr>
              <w:t>10.3</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Právní předpisy: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_Toc383462791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58</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92" w:history="1">
            <w:r w:rsidR="00DD3332" w:rsidRPr="00DD3332">
              <w:rPr>
                <w:rStyle w:val="Hypertextovodkaz"/>
                <w:rFonts w:ascii="Arial" w:hAnsi="Arial" w:cs="Arial"/>
                <w:noProof/>
              </w:rPr>
              <w:t>10.4</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Články a jiné:</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_Toc383462792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59</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93" w:history="1">
            <w:r w:rsidR="00DD3332" w:rsidRPr="00DD3332">
              <w:rPr>
                <w:rStyle w:val="Hypertextovodkaz"/>
                <w:rFonts w:ascii="Arial" w:hAnsi="Arial" w:cs="Arial"/>
                <w:noProof/>
              </w:rPr>
              <w:t>10.5</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Judikatura:</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_Toc383462793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60</w:t>
            </w:r>
            <w:r w:rsidR="00DD3332" w:rsidRPr="00DD3332">
              <w:rPr>
                <w:rFonts w:ascii="Arial" w:hAnsi="Arial" w:cs="Arial"/>
                <w:noProof/>
                <w:webHidden/>
              </w:rPr>
              <w:fldChar w:fldCharType="end"/>
            </w:r>
          </w:hyperlink>
        </w:p>
        <w:p w:rsidR="00DD3332" w:rsidRPr="00DD3332" w:rsidRDefault="00C454AA">
          <w:pPr>
            <w:pStyle w:val="Obsah2"/>
            <w:tabs>
              <w:tab w:val="left" w:pos="1100"/>
              <w:tab w:val="right" w:leader="dot" w:pos="9061"/>
            </w:tabs>
            <w:rPr>
              <w:rFonts w:ascii="Arial" w:eastAsiaTheme="minorEastAsia" w:hAnsi="Arial" w:cs="Arial"/>
              <w:noProof/>
              <w:sz w:val="22"/>
              <w:szCs w:val="22"/>
            </w:rPr>
          </w:pPr>
          <w:hyperlink w:anchor="_Toc383462794" w:history="1">
            <w:r w:rsidR="00DD3332" w:rsidRPr="00DD3332">
              <w:rPr>
                <w:rStyle w:val="Hypertextovodkaz"/>
                <w:rFonts w:ascii="Arial" w:hAnsi="Arial" w:cs="Arial"/>
                <w:noProof/>
              </w:rPr>
              <w:t>10.6</w:t>
            </w:r>
            <w:r w:rsidR="00DD3332" w:rsidRPr="00DD3332">
              <w:rPr>
                <w:rFonts w:ascii="Arial" w:eastAsiaTheme="minorEastAsia" w:hAnsi="Arial" w:cs="Arial"/>
                <w:noProof/>
                <w:sz w:val="22"/>
                <w:szCs w:val="22"/>
              </w:rPr>
              <w:tab/>
            </w:r>
            <w:r w:rsidR="00DD3332" w:rsidRPr="00DD3332">
              <w:rPr>
                <w:rStyle w:val="Hypertextovodkaz"/>
                <w:rFonts w:ascii="Arial" w:hAnsi="Arial" w:cs="Arial"/>
                <w:noProof/>
              </w:rPr>
              <w:t>Internetové zdroje:</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_Toc383462794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60</w:t>
            </w:r>
            <w:r w:rsidR="00DD3332" w:rsidRPr="00DD3332">
              <w:rPr>
                <w:rFonts w:ascii="Arial" w:hAnsi="Arial" w:cs="Arial"/>
                <w:noProof/>
                <w:webHidden/>
              </w:rPr>
              <w:fldChar w:fldCharType="end"/>
            </w:r>
          </w:hyperlink>
        </w:p>
        <w:p w:rsidR="00DD3332" w:rsidRPr="00DD3332" w:rsidRDefault="00C454AA">
          <w:pPr>
            <w:pStyle w:val="Obsah1"/>
            <w:tabs>
              <w:tab w:val="right" w:leader="dot" w:pos="9061"/>
            </w:tabs>
            <w:rPr>
              <w:rFonts w:ascii="Arial" w:eastAsiaTheme="minorEastAsia" w:hAnsi="Arial" w:cs="Arial"/>
              <w:noProof/>
              <w:sz w:val="22"/>
              <w:szCs w:val="22"/>
            </w:rPr>
          </w:pPr>
          <w:hyperlink w:anchor="_Toc383462795" w:history="1">
            <w:r w:rsidR="00DD3332" w:rsidRPr="00DD3332">
              <w:rPr>
                <w:rStyle w:val="Hypertextovodkaz"/>
                <w:rFonts w:ascii="Arial" w:hAnsi="Arial" w:cs="Arial"/>
                <w:noProof/>
              </w:rPr>
              <w:t>Shrnutí</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_Toc383462795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62</w:t>
            </w:r>
            <w:r w:rsidR="00DD3332" w:rsidRPr="00DD3332">
              <w:rPr>
                <w:rFonts w:ascii="Arial" w:hAnsi="Arial" w:cs="Arial"/>
                <w:noProof/>
                <w:webHidden/>
              </w:rPr>
              <w:fldChar w:fldCharType="end"/>
            </w:r>
          </w:hyperlink>
        </w:p>
        <w:p w:rsidR="00DD3332" w:rsidRPr="00DD3332" w:rsidRDefault="00C454AA">
          <w:pPr>
            <w:pStyle w:val="Obsah1"/>
            <w:tabs>
              <w:tab w:val="right" w:leader="dot" w:pos="9061"/>
            </w:tabs>
            <w:rPr>
              <w:rFonts w:ascii="Arial" w:eastAsiaTheme="minorEastAsia" w:hAnsi="Arial" w:cs="Arial"/>
              <w:noProof/>
              <w:sz w:val="22"/>
              <w:szCs w:val="22"/>
            </w:rPr>
          </w:pPr>
          <w:hyperlink w:anchor="_Toc383462796" w:history="1">
            <w:r w:rsidR="00DD3332" w:rsidRPr="00DD3332">
              <w:rPr>
                <w:rStyle w:val="Hypertextovodkaz"/>
                <w:rFonts w:ascii="Arial" w:hAnsi="Arial" w:cs="Arial"/>
                <w:noProof/>
                <w:lang w:val="en-US"/>
              </w:rPr>
              <w:t>Summary</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_Toc383462796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63</w:t>
            </w:r>
            <w:r w:rsidR="00DD3332" w:rsidRPr="00DD3332">
              <w:rPr>
                <w:rFonts w:ascii="Arial" w:hAnsi="Arial" w:cs="Arial"/>
                <w:noProof/>
                <w:webHidden/>
              </w:rPr>
              <w:fldChar w:fldCharType="end"/>
            </w:r>
          </w:hyperlink>
        </w:p>
        <w:p w:rsidR="00DD3332" w:rsidRPr="00DD3332" w:rsidRDefault="00C454AA">
          <w:pPr>
            <w:pStyle w:val="Obsah1"/>
            <w:tabs>
              <w:tab w:val="right" w:leader="dot" w:pos="9061"/>
            </w:tabs>
            <w:rPr>
              <w:rFonts w:ascii="Arial" w:eastAsiaTheme="minorEastAsia" w:hAnsi="Arial" w:cs="Arial"/>
              <w:noProof/>
              <w:sz w:val="22"/>
              <w:szCs w:val="22"/>
            </w:rPr>
          </w:pPr>
          <w:hyperlink w:anchor="_Toc383462797" w:history="1">
            <w:r w:rsidR="00DD3332" w:rsidRPr="00DD3332">
              <w:rPr>
                <w:rStyle w:val="Hypertextovodkaz"/>
                <w:rFonts w:ascii="Arial" w:hAnsi="Arial" w:cs="Arial"/>
                <w:noProof/>
              </w:rPr>
              <w:t>Seznam klíčových slov</w:t>
            </w:r>
            <w:r w:rsidR="00DD3332" w:rsidRPr="00DD3332">
              <w:rPr>
                <w:rFonts w:ascii="Arial" w:hAnsi="Arial" w:cs="Arial"/>
                <w:noProof/>
                <w:webHidden/>
              </w:rPr>
              <w:tab/>
            </w:r>
            <w:r w:rsidR="00DD3332" w:rsidRPr="00DD3332">
              <w:rPr>
                <w:rFonts w:ascii="Arial" w:hAnsi="Arial" w:cs="Arial"/>
                <w:noProof/>
                <w:webHidden/>
              </w:rPr>
              <w:fldChar w:fldCharType="begin"/>
            </w:r>
            <w:r w:rsidR="00DD3332" w:rsidRPr="00DD3332">
              <w:rPr>
                <w:rFonts w:ascii="Arial" w:hAnsi="Arial" w:cs="Arial"/>
                <w:noProof/>
                <w:webHidden/>
              </w:rPr>
              <w:instrText xml:space="preserve"> PAGEREF _Toc383462797 \h </w:instrText>
            </w:r>
            <w:r w:rsidR="00DD3332" w:rsidRPr="00DD3332">
              <w:rPr>
                <w:rFonts w:ascii="Arial" w:hAnsi="Arial" w:cs="Arial"/>
                <w:noProof/>
                <w:webHidden/>
              </w:rPr>
            </w:r>
            <w:r w:rsidR="00DD3332" w:rsidRPr="00DD3332">
              <w:rPr>
                <w:rFonts w:ascii="Arial" w:hAnsi="Arial" w:cs="Arial"/>
                <w:noProof/>
                <w:webHidden/>
              </w:rPr>
              <w:fldChar w:fldCharType="separate"/>
            </w:r>
            <w:r w:rsidR="00335189">
              <w:rPr>
                <w:rFonts w:ascii="Arial" w:hAnsi="Arial" w:cs="Arial"/>
                <w:noProof/>
                <w:webHidden/>
              </w:rPr>
              <w:t>64</w:t>
            </w:r>
            <w:r w:rsidR="00DD3332" w:rsidRPr="00DD3332">
              <w:rPr>
                <w:rFonts w:ascii="Arial" w:hAnsi="Arial" w:cs="Arial"/>
                <w:noProof/>
                <w:webHidden/>
              </w:rPr>
              <w:fldChar w:fldCharType="end"/>
            </w:r>
          </w:hyperlink>
        </w:p>
        <w:p w:rsidR="00234F82" w:rsidRPr="00DD3332" w:rsidRDefault="00234F82">
          <w:pPr>
            <w:rPr>
              <w:rFonts w:ascii="Arial" w:hAnsi="Arial" w:cs="Arial"/>
            </w:rPr>
          </w:pPr>
          <w:r w:rsidRPr="00DD3332">
            <w:rPr>
              <w:rFonts w:ascii="Arial" w:hAnsi="Arial" w:cs="Arial"/>
              <w:b/>
              <w:bCs/>
            </w:rPr>
            <w:fldChar w:fldCharType="end"/>
          </w:r>
        </w:p>
      </w:sdtContent>
    </w:sdt>
    <w:p w:rsidR="00234F82" w:rsidRPr="00DD3332" w:rsidRDefault="00234F82" w:rsidP="00234F82">
      <w:pPr>
        <w:spacing w:line="360" w:lineRule="auto"/>
        <w:rPr>
          <w:rFonts w:ascii="Arial" w:hAnsi="Arial" w:cs="Arial"/>
          <w:b/>
          <w:sz w:val="28"/>
          <w:szCs w:val="28"/>
        </w:rPr>
      </w:pPr>
    </w:p>
    <w:p w:rsidR="00234F82" w:rsidRPr="00DD3332" w:rsidRDefault="00234F82" w:rsidP="00B44B75">
      <w:pPr>
        <w:spacing w:line="360" w:lineRule="auto"/>
        <w:jc w:val="center"/>
        <w:rPr>
          <w:rFonts w:ascii="Arial" w:hAnsi="Arial" w:cs="Arial"/>
          <w:b/>
          <w:sz w:val="28"/>
          <w:szCs w:val="28"/>
        </w:rPr>
      </w:pPr>
    </w:p>
    <w:p w:rsidR="00234F82" w:rsidRPr="00DD3332" w:rsidRDefault="00234F82" w:rsidP="00B44B75">
      <w:pPr>
        <w:spacing w:line="360" w:lineRule="auto"/>
        <w:jc w:val="center"/>
        <w:rPr>
          <w:rFonts w:ascii="Arial" w:hAnsi="Arial" w:cs="Arial"/>
          <w:b/>
          <w:sz w:val="28"/>
          <w:szCs w:val="28"/>
        </w:rPr>
      </w:pPr>
    </w:p>
    <w:p w:rsidR="000C62EA" w:rsidRPr="00DD3332" w:rsidRDefault="000C62EA" w:rsidP="00B44B75">
      <w:pPr>
        <w:spacing w:line="360" w:lineRule="auto"/>
        <w:jc w:val="center"/>
        <w:rPr>
          <w:rFonts w:ascii="Arial" w:hAnsi="Arial" w:cs="Arial"/>
          <w:b/>
          <w:sz w:val="28"/>
          <w:szCs w:val="28"/>
        </w:rPr>
      </w:pPr>
    </w:p>
    <w:p w:rsidR="000C62EA" w:rsidRPr="00DD3332" w:rsidRDefault="000C62EA" w:rsidP="00B44B75">
      <w:pPr>
        <w:spacing w:line="360" w:lineRule="auto"/>
        <w:jc w:val="center"/>
        <w:rPr>
          <w:rFonts w:ascii="Arial" w:hAnsi="Arial" w:cs="Arial"/>
          <w:b/>
          <w:sz w:val="28"/>
          <w:szCs w:val="28"/>
        </w:rPr>
      </w:pPr>
    </w:p>
    <w:p w:rsidR="000C62EA" w:rsidRPr="00DD3332" w:rsidRDefault="000C62EA" w:rsidP="00B44B75">
      <w:pPr>
        <w:spacing w:line="360" w:lineRule="auto"/>
        <w:jc w:val="center"/>
        <w:rPr>
          <w:rFonts w:ascii="Arial" w:hAnsi="Arial" w:cs="Arial"/>
          <w:b/>
          <w:sz w:val="28"/>
          <w:szCs w:val="28"/>
        </w:rPr>
      </w:pPr>
    </w:p>
    <w:p w:rsidR="000C62EA" w:rsidRPr="00DD3332" w:rsidRDefault="000C62EA" w:rsidP="00B44B75">
      <w:pPr>
        <w:spacing w:line="360" w:lineRule="auto"/>
        <w:jc w:val="center"/>
        <w:rPr>
          <w:rFonts w:ascii="Arial" w:hAnsi="Arial" w:cs="Arial"/>
          <w:b/>
          <w:sz w:val="28"/>
          <w:szCs w:val="28"/>
        </w:rPr>
      </w:pPr>
    </w:p>
    <w:p w:rsidR="000C62EA" w:rsidRPr="00DD3332" w:rsidRDefault="000C62EA" w:rsidP="00B44B75">
      <w:pPr>
        <w:spacing w:line="360" w:lineRule="auto"/>
        <w:jc w:val="center"/>
        <w:rPr>
          <w:rFonts w:ascii="Arial" w:hAnsi="Arial" w:cs="Arial"/>
          <w:b/>
          <w:sz w:val="28"/>
          <w:szCs w:val="28"/>
        </w:rPr>
      </w:pPr>
    </w:p>
    <w:p w:rsidR="000F79A7" w:rsidRPr="00DD3332" w:rsidRDefault="000F79A7" w:rsidP="000F79A7">
      <w:pPr>
        <w:pStyle w:val="Nadpis1"/>
        <w:numPr>
          <w:ilvl w:val="0"/>
          <w:numId w:val="0"/>
        </w:numPr>
        <w:ind w:left="432" w:hanging="432"/>
      </w:pPr>
      <w:bookmarkStart w:id="1" w:name="_Toc383462740"/>
      <w:r w:rsidRPr="00DD3332">
        <w:lastRenderedPageBreak/>
        <w:t>Seznam použitých zkratek</w:t>
      </w:r>
      <w:bookmarkEnd w:id="1"/>
    </w:p>
    <w:p w:rsidR="00345819" w:rsidRPr="00DD3332" w:rsidRDefault="00345819" w:rsidP="00345819">
      <w:pPr>
        <w:spacing w:line="360" w:lineRule="auto"/>
        <w:jc w:val="both"/>
        <w:rPr>
          <w:rFonts w:ascii="Arial" w:hAnsi="Arial" w:cs="Arial"/>
        </w:rPr>
      </w:pPr>
      <w:r w:rsidRPr="00DD3332">
        <w:rPr>
          <w:rFonts w:ascii="Arial" w:hAnsi="Arial" w:cs="Arial"/>
        </w:rPr>
        <w:t>NOZ</w:t>
      </w:r>
      <w:r w:rsidRPr="00DD3332">
        <w:rPr>
          <w:rFonts w:ascii="Arial" w:hAnsi="Arial" w:cs="Arial"/>
        </w:rPr>
        <w:tab/>
      </w:r>
      <w:r w:rsidRPr="00DD3332">
        <w:rPr>
          <w:rFonts w:ascii="Arial" w:hAnsi="Arial" w:cs="Arial"/>
        </w:rPr>
        <w:tab/>
        <w:t>zákon č. 89/2012 Sb., občanský zákoník</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ZOK</w:t>
      </w:r>
      <w:r w:rsidRPr="00DD3332">
        <w:rPr>
          <w:rFonts w:ascii="Arial" w:hAnsi="Arial" w:cs="Arial"/>
        </w:rPr>
        <w:tab/>
      </w:r>
      <w:r w:rsidRPr="00DD3332">
        <w:rPr>
          <w:rFonts w:ascii="Arial" w:hAnsi="Arial" w:cs="Arial"/>
        </w:rPr>
        <w:tab/>
        <w:t>zákon č. 90/2012 Sb., o obchodních společnostech a družstvech (zákon o obchodních korporacích</w:t>
      </w:r>
      <w:r w:rsidR="004627B5" w:rsidRPr="00DD3332">
        <w:rPr>
          <w:rFonts w:ascii="Arial" w:hAnsi="Arial" w:cs="Arial"/>
        </w:rPr>
        <w:t>)</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ObchZ</w:t>
      </w:r>
      <w:r w:rsidRPr="00DD3332">
        <w:rPr>
          <w:rFonts w:ascii="Arial" w:hAnsi="Arial" w:cs="Arial"/>
        </w:rPr>
        <w:tab/>
        <w:t>zákon č. 513/1991 Sb., obchodní zákoník, ve znění účinném ke dni 31. 12. 2013</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OZ</w:t>
      </w:r>
      <w:r w:rsidRPr="00DD3332">
        <w:rPr>
          <w:rFonts w:ascii="Arial" w:hAnsi="Arial" w:cs="Arial"/>
        </w:rPr>
        <w:tab/>
      </w:r>
      <w:r w:rsidRPr="00DD3332">
        <w:rPr>
          <w:rFonts w:ascii="Arial" w:hAnsi="Arial" w:cs="Arial"/>
        </w:rPr>
        <w:tab/>
        <w:t>zákon č. 40/1964 Sb., občanský zákoník, ve znění účinném ke dni 31. 12. 2013</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VOS</w:t>
      </w:r>
      <w:r w:rsidRPr="00DD3332">
        <w:rPr>
          <w:rFonts w:ascii="Arial" w:hAnsi="Arial" w:cs="Arial"/>
        </w:rPr>
        <w:tab/>
      </w:r>
      <w:r w:rsidRPr="00DD3332">
        <w:rPr>
          <w:rFonts w:ascii="Arial" w:hAnsi="Arial" w:cs="Arial"/>
        </w:rPr>
        <w:tab/>
        <w:t>veřejná obchodní společnost</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PO</w:t>
      </w:r>
      <w:r w:rsidRPr="00DD3332">
        <w:rPr>
          <w:rFonts w:ascii="Arial" w:hAnsi="Arial" w:cs="Arial"/>
        </w:rPr>
        <w:tab/>
        <w:t>právnická osoba</w:t>
      </w:r>
      <w:r w:rsidRPr="00DD3332">
        <w:rPr>
          <w:rFonts w:ascii="Arial" w:hAnsi="Arial" w:cs="Arial"/>
        </w:rPr>
        <w:tab/>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FO</w:t>
      </w:r>
      <w:r w:rsidRPr="00DD3332">
        <w:rPr>
          <w:rFonts w:ascii="Arial" w:hAnsi="Arial" w:cs="Arial"/>
        </w:rPr>
        <w:tab/>
        <w:t>fyzická osoba</w:t>
      </w:r>
      <w:r w:rsidRPr="00DD3332">
        <w:rPr>
          <w:rFonts w:ascii="Arial" w:hAnsi="Arial" w:cs="Arial"/>
        </w:rPr>
        <w:tab/>
      </w:r>
      <w:r w:rsidRPr="00DD3332">
        <w:rPr>
          <w:rFonts w:ascii="Arial" w:hAnsi="Arial" w:cs="Arial"/>
        </w:rPr>
        <w:tab/>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EU</w:t>
      </w:r>
      <w:r w:rsidRPr="00DD3332">
        <w:rPr>
          <w:rFonts w:ascii="Arial" w:hAnsi="Arial" w:cs="Arial"/>
        </w:rPr>
        <w:tab/>
        <w:t>Evropská unie</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EHP</w:t>
      </w:r>
      <w:r w:rsidRPr="00DD3332">
        <w:rPr>
          <w:rFonts w:ascii="Arial" w:hAnsi="Arial" w:cs="Arial"/>
        </w:rPr>
        <w:tab/>
        <w:t>Evropský hospodářský prostor</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 xml:space="preserve">Kodeks </w:t>
      </w:r>
      <w:r w:rsidRPr="00DD3332">
        <w:rPr>
          <w:rFonts w:ascii="Arial" w:hAnsi="Arial" w:cs="Arial"/>
        </w:rPr>
        <w:tab/>
      </w:r>
      <w:r w:rsidRPr="00605498">
        <w:rPr>
          <w:rFonts w:ascii="Arial" w:hAnsi="Arial" w:cs="Arial"/>
          <w:lang w:val="pl-PL"/>
        </w:rPr>
        <w:t>Kodeks</w:t>
      </w:r>
      <w:r w:rsidRPr="00DD3332">
        <w:rPr>
          <w:rFonts w:ascii="Arial" w:hAnsi="Arial" w:cs="Arial"/>
        </w:rPr>
        <w:t xml:space="preserve"> spólek handlowych</w:t>
      </w:r>
    </w:p>
    <w:p w:rsidR="00345819" w:rsidRPr="00DD3332" w:rsidRDefault="00345819" w:rsidP="00345819">
      <w:pPr>
        <w:spacing w:line="360" w:lineRule="auto"/>
        <w:ind w:left="1410" w:hanging="1410"/>
        <w:jc w:val="both"/>
        <w:rPr>
          <w:rFonts w:ascii="Arial" w:hAnsi="Arial" w:cs="Arial"/>
        </w:rPr>
      </w:pPr>
      <w:r w:rsidRPr="00DD3332">
        <w:rPr>
          <w:rFonts w:ascii="Arial" w:hAnsi="Arial" w:cs="Arial"/>
        </w:rPr>
        <w:t>Sp.</w:t>
      </w:r>
      <w:r w:rsidR="00E3639B" w:rsidRPr="00DD3332">
        <w:rPr>
          <w:rFonts w:ascii="Arial" w:hAnsi="Arial" w:cs="Arial"/>
        </w:rPr>
        <w:t xml:space="preserve"> </w:t>
      </w:r>
      <w:r w:rsidR="007F1856" w:rsidRPr="00DD3332">
        <w:rPr>
          <w:rFonts w:ascii="Arial" w:hAnsi="Arial" w:cs="Arial"/>
        </w:rPr>
        <w:t>j.</w:t>
      </w:r>
      <w:r w:rsidR="007F1856" w:rsidRPr="00DD3332">
        <w:rPr>
          <w:rFonts w:ascii="Arial" w:hAnsi="Arial" w:cs="Arial"/>
        </w:rPr>
        <w:tab/>
      </w:r>
      <w:r w:rsidR="007F1856" w:rsidRPr="00DD3332">
        <w:rPr>
          <w:rFonts w:ascii="Arial" w:hAnsi="Arial" w:cs="Arial"/>
          <w:lang w:val="pl-PL"/>
        </w:rPr>
        <w:t>s</w:t>
      </w:r>
      <w:r w:rsidRPr="00DD3332">
        <w:rPr>
          <w:rFonts w:ascii="Arial" w:hAnsi="Arial" w:cs="Arial"/>
          <w:lang w:val="pl-PL"/>
        </w:rPr>
        <w:t>pólka</w:t>
      </w:r>
      <w:r w:rsidRPr="00DD3332">
        <w:rPr>
          <w:rFonts w:ascii="Arial" w:hAnsi="Arial" w:cs="Arial"/>
        </w:rPr>
        <w:t xml:space="preserve"> jawna</w:t>
      </w:r>
    </w:p>
    <w:p w:rsidR="001B72F6" w:rsidRPr="00DD3332" w:rsidRDefault="007F1856" w:rsidP="00345819">
      <w:pPr>
        <w:spacing w:line="360" w:lineRule="auto"/>
        <w:ind w:left="1410" w:hanging="1410"/>
        <w:jc w:val="both"/>
        <w:rPr>
          <w:rFonts w:ascii="Arial" w:hAnsi="Arial" w:cs="Arial"/>
        </w:rPr>
      </w:pPr>
      <w:r w:rsidRPr="00DD3332">
        <w:rPr>
          <w:rFonts w:ascii="Arial" w:hAnsi="Arial" w:cs="Arial"/>
        </w:rPr>
        <w:t>EHZS</w:t>
      </w:r>
      <w:r w:rsidRPr="00DD3332">
        <w:rPr>
          <w:rFonts w:ascii="Arial" w:hAnsi="Arial" w:cs="Arial"/>
        </w:rPr>
        <w:tab/>
        <w:t>e</w:t>
      </w:r>
      <w:r w:rsidR="001B72F6" w:rsidRPr="00DD3332">
        <w:rPr>
          <w:rFonts w:ascii="Arial" w:hAnsi="Arial" w:cs="Arial"/>
        </w:rPr>
        <w:t xml:space="preserve">vropské hospodářské zájmové sdružení </w:t>
      </w:r>
    </w:p>
    <w:p w:rsidR="001B72F6" w:rsidRPr="00DD3332" w:rsidRDefault="007F1856" w:rsidP="00345819">
      <w:pPr>
        <w:spacing w:line="360" w:lineRule="auto"/>
        <w:ind w:left="1410" w:hanging="1410"/>
        <w:jc w:val="both"/>
        <w:rPr>
          <w:rFonts w:ascii="Arial" w:hAnsi="Arial" w:cs="Arial"/>
        </w:rPr>
      </w:pPr>
      <w:r w:rsidRPr="00DD3332">
        <w:rPr>
          <w:rFonts w:ascii="Arial" w:hAnsi="Arial" w:cs="Arial"/>
        </w:rPr>
        <w:t>ES</w:t>
      </w:r>
      <w:r w:rsidRPr="00DD3332">
        <w:rPr>
          <w:rFonts w:ascii="Arial" w:hAnsi="Arial" w:cs="Arial"/>
        </w:rPr>
        <w:tab/>
        <w:t>e</w:t>
      </w:r>
      <w:r w:rsidR="001B72F6" w:rsidRPr="00DD3332">
        <w:rPr>
          <w:rFonts w:ascii="Arial" w:hAnsi="Arial" w:cs="Arial"/>
        </w:rPr>
        <w:t>vropská společnost</w:t>
      </w:r>
    </w:p>
    <w:p w:rsidR="001B72F6" w:rsidRPr="00DD3332" w:rsidRDefault="007F1856" w:rsidP="00345819">
      <w:pPr>
        <w:spacing w:line="360" w:lineRule="auto"/>
        <w:ind w:left="1410" w:hanging="1410"/>
        <w:jc w:val="both"/>
        <w:rPr>
          <w:rFonts w:ascii="Arial" w:hAnsi="Arial" w:cs="Arial"/>
        </w:rPr>
      </w:pPr>
      <w:r w:rsidRPr="00DD3332">
        <w:rPr>
          <w:rFonts w:ascii="Arial" w:hAnsi="Arial" w:cs="Arial"/>
        </w:rPr>
        <w:t>EDS</w:t>
      </w:r>
      <w:r w:rsidRPr="00DD3332">
        <w:rPr>
          <w:rFonts w:ascii="Arial" w:hAnsi="Arial" w:cs="Arial"/>
        </w:rPr>
        <w:tab/>
        <w:t>e</w:t>
      </w:r>
      <w:r w:rsidR="001B72F6" w:rsidRPr="00DD3332">
        <w:rPr>
          <w:rFonts w:ascii="Arial" w:hAnsi="Arial" w:cs="Arial"/>
        </w:rPr>
        <w:t>vropská družstevní společnost</w:t>
      </w:r>
    </w:p>
    <w:p w:rsidR="00345819" w:rsidRPr="00DD3332" w:rsidRDefault="00345819" w:rsidP="00345819">
      <w:pPr>
        <w:ind w:left="1410" w:hanging="1410"/>
        <w:rPr>
          <w:rFonts w:ascii="Arial" w:hAnsi="Arial" w:cs="Arial"/>
        </w:rPr>
      </w:pPr>
    </w:p>
    <w:p w:rsidR="000F79A7" w:rsidRPr="00DD3332" w:rsidRDefault="000F79A7">
      <w:pPr>
        <w:spacing w:after="200" w:line="276" w:lineRule="auto"/>
        <w:rPr>
          <w:rFonts w:ascii="Arial" w:eastAsiaTheme="majorEastAsia" w:hAnsi="Arial" w:cs="Arial"/>
          <w:b/>
          <w:bCs/>
          <w:sz w:val="32"/>
          <w:szCs w:val="28"/>
        </w:rPr>
      </w:pPr>
      <w:r w:rsidRPr="00DD3332">
        <w:rPr>
          <w:rFonts w:ascii="Arial" w:hAnsi="Arial" w:cs="Arial"/>
        </w:rPr>
        <w:br w:type="page"/>
      </w:r>
    </w:p>
    <w:p w:rsidR="00B44B75" w:rsidRPr="00DD3332" w:rsidRDefault="000C6420" w:rsidP="00957C8D">
      <w:pPr>
        <w:pStyle w:val="Nadpis1"/>
        <w:numPr>
          <w:ilvl w:val="0"/>
          <w:numId w:val="0"/>
        </w:numPr>
        <w:ind w:left="432" w:hanging="432"/>
      </w:pPr>
      <w:bookmarkStart w:id="2" w:name="_Toc383462741"/>
      <w:r w:rsidRPr="00DD3332">
        <w:lastRenderedPageBreak/>
        <w:t>Ú</w:t>
      </w:r>
      <w:r w:rsidR="00B44B75" w:rsidRPr="00DD3332">
        <w:t>vod</w:t>
      </w:r>
      <w:bookmarkEnd w:id="2"/>
    </w:p>
    <w:p w:rsidR="000F79A7" w:rsidRPr="00DD3332" w:rsidRDefault="00B44B75" w:rsidP="000F79A7">
      <w:pPr>
        <w:spacing w:line="360" w:lineRule="auto"/>
        <w:ind w:firstLine="432"/>
        <w:jc w:val="both"/>
        <w:rPr>
          <w:rFonts w:ascii="Arial" w:hAnsi="Arial" w:cs="Arial"/>
        </w:rPr>
      </w:pPr>
      <w:r w:rsidRPr="00DD3332">
        <w:rPr>
          <w:rFonts w:ascii="Arial" w:hAnsi="Arial" w:cs="Arial"/>
        </w:rPr>
        <w:t xml:space="preserve">V rámci své diplomové práce na téma „Veřejná obchodní společnost“ se zaměřuji na problematiku veřejných obchodních společností jakožto typicky osobních obchodních korporací. Téma jsem si zvolila proto, že tento typ korporací je často označován za jeden z nejjednodušších typů obchodních společností, </w:t>
      </w:r>
      <w:r w:rsidR="0052118A" w:rsidRPr="00DD3332">
        <w:rPr>
          <w:rFonts w:ascii="Arial" w:hAnsi="Arial" w:cs="Arial"/>
        </w:rPr>
        <w:t xml:space="preserve">zejména co do způsobu založení a minimálních </w:t>
      </w:r>
      <w:r w:rsidR="0015391F" w:rsidRPr="00DD3332">
        <w:rPr>
          <w:rFonts w:ascii="Arial" w:hAnsi="Arial" w:cs="Arial"/>
        </w:rPr>
        <w:t>nákladů</w:t>
      </w:r>
      <w:r w:rsidR="00CA7C21" w:rsidRPr="00DD3332">
        <w:rPr>
          <w:rFonts w:ascii="Arial" w:hAnsi="Arial" w:cs="Arial"/>
        </w:rPr>
        <w:t xml:space="preserve"> s tím souvisejících.</w:t>
      </w:r>
      <w:r w:rsidR="0052118A" w:rsidRPr="00DD3332">
        <w:rPr>
          <w:rFonts w:ascii="Arial" w:hAnsi="Arial" w:cs="Arial"/>
        </w:rPr>
        <w:t xml:space="preserve"> </w:t>
      </w:r>
      <w:r w:rsidR="00CA7C21" w:rsidRPr="00DD3332">
        <w:rPr>
          <w:rFonts w:ascii="Arial" w:hAnsi="Arial" w:cs="Arial"/>
        </w:rPr>
        <w:t>A</w:t>
      </w:r>
      <w:r w:rsidRPr="00DD3332">
        <w:rPr>
          <w:rFonts w:ascii="Arial" w:hAnsi="Arial" w:cs="Arial"/>
        </w:rPr>
        <w:t>však společníci se pak často potýkají s mnohými problémy zejména majetkového charakteru, které jsou často způsobeny ručením za závazky společnosti do výše celého majetku spol</w:t>
      </w:r>
      <w:r w:rsidR="005119EC" w:rsidRPr="00DD3332">
        <w:rPr>
          <w:rFonts w:ascii="Arial" w:hAnsi="Arial" w:cs="Arial"/>
        </w:rPr>
        <w:t xml:space="preserve">ečníků </w:t>
      </w:r>
      <w:r w:rsidRPr="00DD3332">
        <w:rPr>
          <w:rFonts w:ascii="Arial" w:hAnsi="Arial" w:cs="Arial"/>
        </w:rPr>
        <w:t xml:space="preserve">společně a nerozdílně. Z tohoto důvodu není považována veřejná obchodní společnost za </w:t>
      </w:r>
      <w:r w:rsidR="007E466D" w:rsidRPr="00DD3332">
        <w:rPr>
          <w:rFonts w:ascii="Arial" w:hAnsi="Arial" w:cs="Arial"/>
        </w:rPr>
        <w:t>žádaný</w:t>
      </w:r>
      <w:r w:rsidR="0052118A" w:rsidRPr="00DD3332">
        <w:rPr>
          <w:rFonts w:ascii="Arial" w:hAnsi="Arial" w:cs="Arial"/>
        </w:rPr>
        <w:t xml:space="preserve"> typ společnosti</w:t>
      </w:r>
      <w:r w:rsidR="007E466D" w:rsidRPr="00DD3332">
        <w:rPr>
          <w:rFonts w:ascii="Arial" w:hAnsi="Arial" w:cs="Arial"/>
        </w:rPr>
        <w:t xml:space="preserve"> a </w:t>
      </w:r>
      <w:r w:rsidR="0052118A" w:rsidRPr="00DD3332">
        <w:rPr>
          <w:rFonts w:ascii="Arial" w:hAnsi="Arial" w:cs="Arial"/>
        </w:rPr>
        <w:t xml:space="preserve">není v rámci obchodních styků natolik obvyklá. Ve své práci se věnuji jednak </w:t>
      </w:r>
      <w:r w:rsidRPr="00DD3332">
        <w:rPr>
          <w:rFonts w:ascii="Arial" w:hAnsi="Arial" w:cs="Arial"/>
        </w:rPr>
        <w:t>obecné charakteristice korporací toh</w:t>
      </w:r>
      <w:r w:rsidR="0052118A" w:rsidRPr="00DD3332">
        <w:rPr>
          <w:rFonts w:ascii="Arial" w:hAnsi="Arial" w:cs="Arial"/>
        </w:rPr>
        <w:t>oto typu</w:t>
      </w:r>
      <w:r w:rsidR="00CA7C21" w:rsidRPr="00DD3332">
        <w:rPr>
          <w:rFonts w:ascii="Arial" w:hAnsi="Arial" w:cs="Arial"/>
        </w:rPr>
        <w:t>,</w:t>
      </w:r>
      <w:r w:rsidR="0052118A" w:rsidRPr="00DD3332">
        <w:rPr>
          <w:rFonts w:ascii="Arial" w:hAnsi="Arial" w:cs="Arial"/>
        </w:rPr>
        <w:t xml:space="preserve"> zejména pak založení a </w:t>
      </w:r>
      <w:r w:rsidRPr="00DD3332">
        <w:rPr>
          <w:rFonts w:ascii="Arial" w:hAnsi="Arial" w:cs="Arial"/>
        </w:rPr>
        <w:t>vzniku takovýcht</w:t>
      </w:r>
      <w:r w:rsidR="0052118A" w:rsidRPr="00DD3332">
        <w:rPr>
          <w:rFonts w:ascii="Arial" w:hAnsi="Arial" w:cs="Arial"/>
        </w:rPr>
        <w:t>o korporací</w:t>
      </w:r>
      <w:r w:rsidRPr="00DD3332">
        <w:rPr>
          <w:rFonts w:ascii="Arial" w:hAnsi="Arial" w:cs="Arial"/>
        </w:rPr>
        <w:t xml:space="preserve">. V rámci vnitřního uspořádání se </w:t>
      </w:r>
      <w:r w:rsidR="0052118A" w:rsidRPr="00DD3332">
        <w:rPr>
          <w:rFonts w:ascii="Arial" w:hAnsi="Arial" w:cs="Arial"/>
        </w:rPr>
        <w:t>v práci</w:t>
      </w:r>
      <w:r w:rsidRPr="00DD3332">
        <w:rPr>
          <w:rFonts w:ascii="Arial" w:hAnsi="Arial" w:cs="Arial"/>
        </w:rPr>
        <w:t xml:space="preserve"> soustředí</w:t>
      </w:r>
      <w:r w:rsidR="0052118A" w:rsidRPr="00DD3332">
        <w:rPr>
          <w:rFonts w:ascii="Arial" w:hAnsi="Arial" w:cs="Arial"/>
        </w:rPr>
        <w:t>m</w:t>
      </w:r>
      <w:r w:rsidRPr="00DD3332">
        <w:rPr>
          <w:rFonts w:ascii="Arial" w:hAnsi="Arial" w:cs="Arial"/>
        </w:rPr>
        <w:t xml:space="preserve"> mi</w:t>
      </w:r>
      <w:r w:rsidR="0052118A" w:rsidRPr="00DD3332">
        <w:rPr>
          <w:rFonts w:ascii="Arial" w:hAnsi="Arial" w:cs="Arial"/>
        </w:rPr>
        <w:t>mo jiné na organizační strukturu společnost</w:t>
      </w:r>
      <w:r w:rsidR="005119EC" w:rsidRPr="00DD3332">
        <w:rPr>
          <w:rFonts w:ascii="Arial" w:hAnsi="Arial" w:cs="Arial"/>
        </w:rPr>
        <w:t>i</w:t>
      </w:r>
      <w:r w:rsidR="0052118A" w:rsidRPr="00DD3332">
        <w:rPr>
          <w:rFonts w:ascii="Arial" w:hAnsi="Arial" w:cs="Arial"/>
        </w:rPr>
        <w:t>, která je v porovnání s ostatní</w:t>
      </w:r>
      <w:r w:rsidR="007E466D" w:rsidRPr="00DD3332">
        <w:rPr>
          <w:rFonts w:ascii="Arial" w:hAnsi="Arial" w:cs="Arial"/>
        </w:rPr>
        <w:t>mi typy korporací jednoduchou. V</w:t>
      </w:r>
      <w:r w:rsidR="0052118A" w:rsidRPr="00DD3332">
        <w:rPr>
          <w:rFonts w:ascii="Arial" w:hAnsi="Arial" w:cs="Arial"/>
        </w:rPr>
        <w:t xml:space="preserve"> neposlední řadě na postavení společníků, na jejich práva a povinnosti související s členstvím ve společnosti a na vztahy </w:t>
      </w:r>
      <w:r w:rsidRPr="00DD3332">
        <w:rPr>
          <w:rFonts w:ascii="Arial" w:hAnsi="Arial" w:cs="Arial"/>
        </w:rPr>
        <w:t xml:space="preserve">ať již mezi sebou navzájem či vůči třetím osobám. Tyto korporace mají však také </w:t>
      </w:r>
      <w:r w:rsidR="005471EF">
        <w:rPr>
          <w:rFonts w:ascii="Arial" w:hAnsi="Arial" w:cs="Arial"/>
        </w:rPr>
        <w:t>řadu pozitiv, která</w:t>
      </w:r>
      <w:r w:rsidRPr="00DD3332">
        <w:rPr>
          <w:rFonts w:ascii="Arial" w:hAnsi="Arial" w:cs="Arial"/>
        </w:rPr>
        <w:t xml:space="preserve"> </w:t>
      </w:r>
      <w:r w:rsidR="00A023C9" w:rsidRPr="00DD3332">
        <w:rPr>
          <w:rFonts w:ascii="Arial" w:hAnsi="Arial" w:cs="Arial"/>
        </w:rPr>
        <w:t>je staví do výhodnější pozice</w:t>
      </w:r>
      <w:r w:rsidR="005471EF">
        <w:rPr>
          <w:rFonts w:ascii="Arial" w:hAnsi="Arial" w:cs="Arial"/>
        </w:rPr>
        <w:t>,</w:t>
      </w:r>
      <w:r w:rsidR="00A023C9" w:rsidRPr="00DD3332">
        <w:rPr>
          <w:rFonts w:ascii="Arial" w:hAnsi="Arial" w:cs="Arial"/>
        </w:rPr>
        <w:t xml:space="preserve"> než je tomu u ostatních typů obchodních korporací</w:t>
      </w:r>
      <w:r w:rsidRPr="00DD3332">
        <w:rPr>
          <w:rFonts w:ascii="Arial" w:hAnsi="Arial" w:cs="Arial"/>
        </w:rPr>
        <w:t xml:space="preserve">. K těmto přednostem patří </w:t>
      </w:r>
      <w:r w:rsidR="00A023C9" w:rsidRPr="00DD3332">
        <w:rPr>
          <w:rFonts w:ascii="Arial" w:hAnsi="Arial" w:cs="Arial"/>
        </w:rPr>
        <w:t>význam osobního substrátu</w:t>
      </w:r>
      <w:r w:rsidR="007E466D" w:rsidRPr="00DD3332">
        <w:rPr>
          <w:rFonts w:ascii="Arial" w:hAnsi="Arial" w:cs="Arial"/>
        </w:rPr>
        <w:t xml:space="preserve"> a</w:t>
      </w:r>
      <w:r w:rsidR="00990F72" w:rsidRPr="00DD3332">
        <w:rPr>
          <w:rFonts w:ascii="Arial" w:hAnsi="Arial" w:cs="Arial"/>
        </w:rPr>
        <w:t> </w:t>
      </w:r>
      <w:r w:rsidR="007E466D" w:rsidRPr="00DD3332">
        <w:rPr>
          <w:rFonts w:ascii="Arial" w:hAnsi="Arial" w:cs="Arial"/>
        </w:rPr>
        <w:t xml:space="preserve">smluvně volitelná vkladová povinnost. </w:t>
      </w:r>
      <w:r w:rsidR="0052118A" w:rsidRPr="00DD3332">
        <w:rPr>
          <w:rFonts w:ascii="Arial" w:hAnsi="Arial" w:cs="Arial"/>
        </w:rPr>
        <w:t xml:space="preserve"> </w:t>
      </w:r>
    </w:p>
    <w:p w:rsidR="000F79A7" w:rsidRPr="00DD3332" w:rsidRDefault="005471EF" w:rsidP="000F79A7">
      <w:pPr>
        <w:spacing w:line="360" w:lineRule="auto"/>
        <w:ind w:firstLine="432"/>
        <w:jc w:val="both"/>
        <w:rPr>
          <w:rFonts w:ascii="Arial" w:hAnsi="Arial" w:cs="Arial"/>
        </w:rPr>
      </w:pPr>
      <w:r>
        <w:rPr>
          <w:rFonts w:ascii="Arial" w:hAnsi="Arial" w:cs="Arial"/>
        </w:rPr>
        <w:t>Jedním z cílů diplomové práce je komparace</w:t>
      </w:r>
      <w:r w:rsidR="00A023C9" w:rsidRPr="00DD3332">
        <w:rPr>
          <w:rFonts w:ascii="Arial" w:hAnsi="Arial" w:cs="Arial"/>
        </w:rPr>
        <w:t xml:space="preserve"> právní úpravy platné a účinné</w:t>
      </w:r>
      <w:r w:rsidR="00B44B75" w:rsidRPr="00DD3332">
        <w:rPr>
          <w:rFonts w:ascii="Arial" w:hAnsi="Arial" w:cs="Arial"/>
        </w:rPr>
        <w:t xml:space="preserve"> </w:t>
      </w:r>
      <w:r w:rsidR="0015391F" w:rsidRPr="00DD3332">
        <w:rPr>
          <w:rFonts w:ascii="Arial" w:hAnsi="Arial" w:cs="Arial"/>
        </w:rPr>
        <w:t>do doby rekodifikace soukromého práva v</w:t>
      </w:r>
      <w:r w:rsidR="00A023C9" w:rsidRPr="00DD3332">
        <w:rPr>
          <w:rFonts w:ascii="Arial" w:hAnsi="Arial" w:cs="Arial"/>
        </w:rPr>
        <w:t> </w:t>
      </w:r>
      <w:r w:rsidR="0015391F" w:rsidRPr="00DD3332">
        <w:rPr>
          <w:rFonts w:ascii="Arial" w:hAnsi="Arial" w:cs="Arial"/>
        </w:rPr>
        <w:t>ČR</w:t>
      </w:r>
      <w:r w:rsidR="00A023C9" w:rsidRPr="00DD3332">
        <w:rPr>
          <w:rFonts w:ascii="Arial" w:hAnsi="Arial" w:cs="Arial"/>
        </w:rPr>
        <w:t xml:space="preserve"> s právní úpravou de lege lata. </w:t>
      </w:r>
      <w:r>
        <w:rPr>
          <w:rFonts w:ascii="Arial" w:hAnsi="Arial" w:cs="Arial"/>
        </w:rPr>
        <w:t>Dalším pak</w:t>
      </w:r>
      <w:r w:rsidR="00A023C9" w:rsidRPr="00DD3332">
        <w:rPr>
          <w:rFonts w:ascii="Arial" w:hAnsi="Arial" w:cs="Arial"/>
        </w:rPr>
        <w:t xml:space="preserve"> hodnocení pozice veřejných obchodních společností v zahraničí a komparace právní úpravy zahraniční s naší vnitrostátní. </w:t>
      </w:r>
    </w:p>
    <w:p w:rsidR="00A023C9" w:rsidRPr="00DD3332" w:rsidRDefault="00A023C9" w:rsidP="000F79A7">
      <w:pPr>
        <w:spacing w:line="360" w:lineRule="auto"/>
        <w:ind w:firstLine="432"/>
        <w:jc w:val="both"/>
        <w:rPr>
          <w:rFonts w:ascii="Arial" w:hAnsi="Arial" w:cs="Arial"/>
        </w:rPr>
      </w:pPr>
      <w:r w:rsidRPr="00DD3332">
        <w:rPr>
          <w:rFonts w:ascii="Arial" w:hAnsi="Arial" w:cs="Arial"/>
        </w:rPr>
        <w:t>V neposlední řadě je cílem práce poukázat na vývoj těchto osobních společností a potenciál vývoje do budoucna dle nového právního systému účinného od 1.</w:t>
      </w:r>
      <w:r w:rsidR="00BD2A67" w:rsidRPr="00DD3332">
        <w:rPr>
          <w:rFonts w:ascii="Arial" w:hAnsi="Arial" w:cs="Arial"/>
        </w:rPr>
        <w:t xml:space="preserve"> </w:t>
      </w:r>
      <w:r w:rsidRPr="00DD3332">
        <w:rPr>
          <w:rFonts w:ascii="Arial" w:hAnsi="Arial" w:cs="Arial"/>
        </w:rPr>
        <w:t>1.</w:t>
      </w:r>
      <w:r w:rsidR="00BD2A67" w:rsidRPr="00DD3332">
        <w:rPr>
          <w:rFonts w:ascii="Arial" w:hAnsi="Arial" w:cs="Arial"/>
        </w:rPr>
        <w:t xml:space="preserve"> </w:t>
      </w:r>
      <w:r w:rsidRPr="00DD3332">
        <w:rPr>
          <w:rFonts w:ascii="Arial" w:hAnsi="Arial" w:cs="Arial"/>
        </w:rPr>
        <w:t>2014.</w:t>
      </w:r>
    </w:p>
    <w:p w:rsidR="000F79A7" w:rsidRPr="00DD3332" w:rsidRDefault="000F79A7" w:rsidP="00604DE2">
      <w:pPr>
        <w:spacing w:line="360" w:lineRule="auto"/>
        <w:jc w:val="both"/>
        <w:rPr>
          <w:rFonts w:ascii="Arial" w:hAnsi="Arial" w:cs="Arial"/>
        </w:rPr>
      </w:pPr>
    </w:p>
    <w:p w:rsidR="00B44B75" w:rsidRPr="00DD3332" w:rsidRDefault="00B44B75" w:rsidP="000F79A7">
      <w:pPr>
        <w:spacing w:line="360" w:lineRule="auto"/>
        <w:ind w:firstLine="432"/>
        <w:jc w:val="both"/>
        <w:rPr>
          <w:rFonts w:ascii="Arial" w:hAnsi="Arial" w:cs="Arial"/>
        </w:rPr>
      </w:pPr>
      <w:r w:rsidRPr="00DD3332">
        <w:rPr>
          <w:rFonts w:ascii="Arial" w:hAnsi="Arial" w:cs="Arial"/>
        </w:rPr>
        <w:t xml:space="preserve">K dosažení cílů využívám </w:t>
      </w:r>
      <w:r w:rsidR="00EF255B" w:rsidRPr="00DD3332">
        <w:rPr>
          <w:rFonts w:ascii="Arial" w:hAnsi="Arial" w:cs="Arial"/>
        </w:rPr>
        <w:t>jednak</w:t>
      </w:r>
      <w:r w:rsidR="005119EC" w:rsidRPr="00DD3332">
        <w:rPr>
          <w:rFonts w:ascii="Arial" w:hAnsi="Arial" w:cs="Arial"/>
        </w:rPr>
        <w:t xml:space="preserve"> metodu deskriptivní s cílem charakterizovat tento typ osobních korporací a odlišit je tak od ostatních typů obchodních společností. Na tuto navazuje deskriptivně komparační část s prvky analýzy, která má za cíl porovnat a odlišit právní úpravu veřejných obchodních společností v ČR a</w:t>
      </w:r>
      <w:r w:rsidR="00990F72" w:rsidRPr="00DD3332">
        <w:rPr>
          <w:rFonts w:ascii="Arial" w:hAnsi="Arial" w:cs="Arial"/>
        </w:rPr>
        <w:t> </w:t>
      </w:r>
      <w:r w:rsidR="00CA7C21" w:rsidRPr="00DD3332">
        <w:rPr>
          <w:rFonts w:ascii="Arial" w:hAnsi="Arial" w:cs="Arial"/>
        </w:rPr>
        <w:t>v </w:t>
      </w:r>
      <w:r w:rsidR="005119EC" w:rsidRPr="00DD3332">
        <w:rPr>
          <w:rFonts w:ascii="Arial" w:hAnsi="Arial" w:cs="Arial"/>
        </w:rPr>
        <w:t xml:space="preserve">zahraničí. Poměrně rozsáhlá část práce je věnovaná </w:t>
      </w:r>
      <w:r w:rsidR="00CA7C21" w:rsidRPr="00DD3332">
        <w:rPr>
          <w:rFonts w:ascii="Arial" w:hAnsi="Arial" w:cs="Arial"/>
        </w:rPr>
        <w:t xml:space="preserve">průběžné </w:t>
      </w:r>
      <w:r w:rsidR="005119EC" w:rsidRPr="00DD3332">
        <w:rPr>
          <w:rFonts w:ascii="Arial" w:hAnsi="Arial" w:cs="Arial"/>
        </w:rPr>
        <w:t>analytické</w:t>
      </w:r>
      <w:r w:rsidRPr="00DD3332">
        <w:rPr>
          <w:rFonts w:ascii="Arial" w:hAnsi="Arial" w:cs="Arial"/>
        </w:rPr>
        <w:t xml:space="preserve"> </w:t>
      </w:r>
      <w:r w:rsidRPr="00DD3332">
        <w:rPr>
          <w:rFonts w:ascii="Arial" w:hAnsi="Arial" w:cs="Arial"/>
        </w:rPr>
        <w:lastRenderedPageBreak/>
        <w:t>kom</w:t>
      </w:r>
      <w:r w:rsidR="005119EC" w:rsidRPr="00DD3332">
        <w:rPr>
          <w:rFonts w:ascii="Arial" w:hAnsi="Arial" w:cs="Arial"/>
        </w:rPr>
        <w:t>paraci právního systému účinného</w:t>
      </w:r>
      <w:r w:rsidR="00EF255B" w:rsidRPr="00DD3332">
        <w:rPr>
          <w:rFonts w:ascii="Arial" w:hAnsi="Arial" w:cs="Arial"/>
        </w:rPr>
        <w:t xml:space="preserve"> o</w:t>
      </w:r>
      <w:r w:rsidR="005119EC" w:rsidRPr="00DD3332">
        <w:rPr>
          <w:rFonts w:ascii="Arial" w:hAnsi="Arial" w:cs="Arial"/>
        </w:rPr>
        <w:t>d 1.</w:t>
      </w:r>
      <w:r w:rsidR="007E466D" w:rsidRPr="00DD3332">
        <w:rPr>
          <w:rFonts w:ascii="Arial" w:hAnsi="Arial" w:cs="Arial"/>
        </w:rPr>
        <w:t xml:space="preserve"> </w:t>
      </w:r>
      <w:r w:rsidR="005119EC" w:rsidRPr="00DD3332">
        <w:rPr>
          <w:rFonts w:ascii="Arial" w:hAnsi="Arial" w:cs="Arial"/>
        </w:rPr>
        <w:t>1.</w:t>
      </w:r>
      <w:r w:rsidR="007E466D" w:rsidRPr="00DD3332">
        <w:rPr>
          <w:rFonts w:ascii="Arial" w:hAnsi="Arial" w:cs="Arial"/>
        </w:rPr>
        <w:t xml:space="preserve"> </w:t>
      </w:r>
      <w:r w:rsidR="005119EC" w:rsidRPr="00DD3332">
        <w:rPr>
          <w:rFonts w:ascii="Arial" w:hAnsi="Arial" w:cs="Arial"/>
        </w:rPr>
        <w:t>2014 ve srovnání s právní úpravou účinnou do doby rekodifikace soukromého práva v ČR.</w:t>
      </w:r>
      <w:r w:rsidR="0015391F" w:rsidRPr="00DD3332">
        <w:rPr>
          <w:rFonts w:ascii="Arial" w:hAnsi="Arial" w:cs="Arial"/>
        </w:rPr>
        <w:t xml:space="preserve"> </w:t>
      </w:r>
      <w:r w:rsidR="005119EC" w:rsidRPr="00DD3332">
        <w:rPr>
          <w:rFonts w:ascii="Arial" w:hAnsi="Arial" w:cs="Arial"/>
        </w:rPr>
        <w:t>Závěr práce tvoří resumé se závěry, ke kterým jsem při tvorbě diplomové práce dospěla.</w:t>
      </w: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15391F" w:rsidRPr="00DD3332" w:rsidRDefault="0015391F" w:rsidP="00B44B75">
      <w:pPr>
        <w:spacing w:line="360" w:lineRule="auto"/>
        <w:jc w:val="both"/>
        <w:rPr>
          <w:rFonts w:ascii="Arial" w:hAnsi="Arial" w:cs="Arial"/>
          <w:sz w:val="28"/>
          <w:szCs w:val="28"/>
        </w:rPr>
      </w:pPr>
    </w:p>
    <w:p w:rsidR="00B44B75" w:rsidRPr="00DD3332" w:rsidRDefault="00B44B75" w:rsidP="0011791E">
      <w:pPr>
        <w:pStyle w:val="Nadpis1"/>
      </w:pPr>
      <w:bookmarkStart w:id="3" w:name="_Toc383462742"/>
      <w:r w:rsidRPr="00DD3332">
        <w:lastRenderedPageBreak/>
        <w:t>Obchodní společnosti</w:t>
      </w:r>
      <w:bookmarkEnd w:id="3"/>
    </w:p>
    <w:p w:rsidR="00604DE2" w:rsidRPr="00DD3332" w:rsidRDefault="00B44B75" w:rsidP="00B520E9">
      <w:pPr>
        <w:pStyle w:val="Nadpis2"/>
      </w:pPr>
      <w:bookmarkStart w:id="4" w:name="_Toc383462743"/>
      <w:r w:rsidRPr="00DD3332">
        <w:t>Obchodní společnosti</w:t>
      </w:r>
      <w:bookmarkEnd w:id="4"/>
    </w:p>
    <w:p w:rsidR="00B2381B" w:rsidRPr="00DD3332" w:rsidRDefault="00116D0B" w:rsidP="00A25B20">
      <w:pPr>
        <w:spacing w:line="360" w:lineRule="auto"/>
        <w:ind w:firstLine="454"/>
        <w:jc w:val="both"/>
        <w:rPr>
          <w:rFonts w:ascii="Arial" w:hAnsi="Arial" w:cs="Arial"/>
        </w:rPr>
      </w:pPr>
      <w:r w:rsidRPr="00DD3332">
        <w:rPr>
          <w:rFonts w:ascii="Arial" w:hAnsi="Arial" w:cs="Arial"/>
        </w:rPr>
        <w:t>Podnikání</w:t>
      </w:r>
      <w:r w:rsidR="00B44B75" w:rsidRPr="00DD3332">
        <w:rPr>
          <w:rFonts w:ascii="Arial" w:hAnsi="Arial" w:cs="Arial"/>
        </w:rPr>
        <w:t xml:space="preserve"> v</w:t>
      </w:r>
      <w:r w:rsidR="005471EF">
        <w:rPr>
          <w:rFonts w:ascii="Arial" w:hAnsi="Arial" w:cs="Arial"/>
        </w:rPr>
        <w:t> České r</w:t>
      </w:r>
      <w:r w:rsidR="002C6F0C" w:rsidRPr="00DD3332">
        <w:rPr>
          <w:rFonts w:ascii="Arial" w:hAnsi="Arial" w:cs="Arial"/>
        </w:rPr>
        <w:t xml:space="preserve">epublice </w:t>
      </w:r>
      <w:r w:rsidR="0054630B" w:rsidRPr="00DD3332">
        <w:rPr>
          <w:rFonts w:ascii="Arial" w:hAnsi="Arial" w:cs="Arial"/>
        </w:rPr>
        <w:t xml:space="preserve">zákon </w:t>
      </w:r>
      <w:r w:rsidR="00F02414" w:rsidRPr="00DD3332">
        <w:rPr>
          <w:rFonts w:ascii="Arial" w:hAnsi="Arial" w:cs="Arial"/>
        </w:rPr>
        <w:t>č. 513/1991 Sb.</w:t>
      </w:r>
      <w:r w:rsidR="0054630B" w:rsidRPr="00DD3332">
        <w:rPr>
          <w:rFonts w:ascii="Arial" w:hAnsi="Arial" w:cs="Arial"/>
        </w:rPr>
        <w:t>, obchodní zákoník</w:t>
      </w:r>
      <w:r w:rsidR="00F02414" w:rsidRPr="00DD3332">
        <w:rPr>
          <w:rFonts w:ascii="Arial" w:hAnsi="Arial" w:cs="Arial"/>
        </w:rPr>
        <w:t xml:space="preserve"> </w:t>
      </w:r>
      <w:r w:rsidR="0054630B" w:rsidRPr="00DD3332">
        <w:rPr>
          <w:rFonts w:ascii="Arial" w:hAnsi="Arial" w:cs="Arial"/>
        </w:rPr>
        <w:t xml:space="preserve">(dále jen „ObchZ“) </w:t>
      </w:r>
      <w:r w:rsidRPr="00DD3332">
        <w:rPr>
          <w:rFonts w:ascii="Arial" w:hAnsi="Arial" w:cs="Arial"/>
        </w:rPr>
        <w:t>definoval jako soustavnou činnost prováděnou</w:t>
      </w:r>
      <w:r w:rsidR="00B44B75" w:rsidRPr="00DD3332">
        <w:rPr>
          <w:rFonts w:ascii="Arial" w:hAnsi="Arial" w:cs="Arial"/>
        </w:rPr>
        <w:t xml:space="preserve"> samostatně podnikatelem vlastním jménem a na vlastní odpovědnost za účelem dosažení zisku</w:t>
      </w:r>
      <w:r w:rsidR="00B2381B" w:rsidRPr="00DD3332">
        <w:rPr>
          <w:rFonts w:ascii="Arial" w:hAnsi="Arial" w:cs="Arial"/>
        </w:rPr>
        <w:t>.</w:t>
      </w:r>
      <w:r w:rsidR="004E4EA9">
        <w:rPr>
          <w:rFonts w:ascii="Arial" w:hAnsi="Arial" w:cs="Arial"/>
        </w:rPr>
        <w:t> </w:t>
      </w:r>
      <w:r w:rsidR="00B2381B" w:rsidRPr="00DD3332">
        <w:rPr>
          <w:rFonts w:ascii="Arial" w:hAnsi="Arial" w:cs="Arial"/>
        </w:rPr>
        <w:t xml:space="preserve">Za podnikatele pak ObchZ </w:t>
      </w:r>
      <w:r w:rsidR="00284F86" w:rsidRPr="00DD3332">
        <w:rPr>
          <w:rFonts w:ascii="Arial" w:hAnsi="Arial" w:cs="Arial"/>
        </w:rPr>
        <w:t>označoval</w:t>
      </w:r>
      <w:r w:rsidR="00B2381B" w:rsidRPr="00DD3332">
        <w:rPr>
          <w:rFonts w:ascii="Arial" w:hAnsi="Arial" w:cs="Arial"/>
        </w:rPr>
        <w:t xml:space="preserve"> ty osoby, jež jsou zapsány v obchodním rejstříku nebo v jiné evidenci dle typu podnikatelského oprávnění. (§ 2 ObchZ). </w:t>
      </w:r>
    </w:p>
    <w:p w:rsidR="00B44B75" w:rsidRPr="00DD3332" w:rsidRDefault="00B2381B" w:rsidP="000F79A7">
      <w:pPr>
        <w:spacing w:line="360" w:lineRule="auto"/>
        <w:ind w:firstLine="454"/>
        <w:jc w:val="both"/>
        <w:rPr>
          <w:rFonts w:ascii="Arial" w:hAnsi="Arial" w:cs="Arial"/>
        </w:rPr>
      </w:pPr>
      <w:r w:rsidRPr="00DD3332">
        <w:rPr>
          <w:rFonts w:ascii="Arial" w:hAnsi="Arial" w:cs="Arial"/>
        </w:rPr>
        <w:t xml:space="preserve">Podnikatelská </w:t>
      </w:r>
      <w:r w:rsidR="002C6F0C" w:rsidRPr="00DD3332">
        <w:rPr>
          <w:rFonts w:ascii="Arial" w:hAnsi="Arial" w:cs="Arial"/>
        </w:rPr>
        <w:t xml:space="preserve">činnost je vykonávána vždy v rámci určité právní formy podnikání. Nejčastěji je u nás využívána jako forma podnikání obchodní </w:t>
      </w:r>
      <w:r w:rsidR="008D65BD" w:rsidRPr="00DD3332">
        <w:rPr>
          <w:rFonts w:ascii="Arial" w:hAnsi="Arial" w:cs="Arial"/>
        </w:rPr>
        <w:t>korporace</w:t>
      </w:r>
      <w:r w:rsidR="007B784B" w:rsidRPr="00DD3332">
        <w:rPr>
          <w:rFonts w:ascii="Arial" w:hAnsi="Arial" w:cs="Arial"/>
        </w:rPr>
        <w:t xml:space="preserve"> jakožto právnická osoba. PO jsou považovány za </w:t>
      </w:r>
      <w:r w:rsidR="00A0523C" w:rsidRPr="00DD3332">
        <w:rPr>
          <w:rFonts w:ascii="Arial" w:hAnsi="Arial" w:cs="Arial"/>
        </w:rPr>
        <w:t>uměle vytvořený útvar</w:t>
      </w:r>
      <w:r w:rsidR="00955F85" w:rsidRPr="00DD3332">
        <w:rPr>
          <w:rFonts w:ascii="Arial" w:hAnsi="Arial" w:cs="Arial"/>
        </w:rPr>
        <w:t xml:space="preserve"> založený </w:t>
      </w:r>
      <w:r w:rsidR="007B784B" w:rsidRPr="00DD3332">
        <w:rPr>
          <w:rFonts w:ascii="Arial" w:hAnsi="Arial" w:cs="Arial"/>
        </w:rPr>
        <w:t xml:space="preserve">nejčastěji </w:t>
      </w:r>
      <w:r w:rsidR="00955F85" w:rsidRPr="00DD3332">
        <w:rPr>
          <w:rFonts w:ascii="Arial" w:hAnsi="Arial" w:cs="Arial"/>
        </w:rPr>
        <w:t>za podnikatelským či jiným účelem</w:t>
      </w:r>
      <w:r w:rsidR="002C6F0C" w:rsidRPr="00DD3332">
        <w:rPr>
          <w:rFonts w:ascii="Arial" w:hAnsi="Arial" w:cs="Arial"/>
        </w:rPr>
        <w:t xml:space="preserve">. Existující typy obchodních </w:t>
      </w:r>
      <w:r w:rsidR="008D65BD" w:rsidRPr="00DD3332">
        <w:rPr>
          <w:rFonts w:ascii="Arial" w:hAnsi="Arial" w:cs="Arial"/>
        </w:rPr>
        <w:t>korpoací</w:t>
      </w:r>
      <w:r w:rsidR="002C6F0C" w:rsidRPr="00DD3332">
        <w:rPr>
          <w:rFonts w:ascii="Arial" w:hAnsi="Arial" w:cs="Arial"/>
        </w:rPr>
        <w:t xml:space="preserve"> mají rozdílné </w:t>
      </w:r>
      <w:r w:rsidR="00955F85" w:rsidRPr="00DD3332">
        <w:rPr>
          <w:rFonts w:ascii="Arial" w:hAnsi="Arial" w:cs="Arial"/>
        </w:rPr>
        <w:t xml:space="preserve">znaky </w:t>
      </w:r>
      <w:r w:rsidR="002C6F0C" w:rsidRPr="00DD3332">
        <w:rPr>
          <w:rFonts w:ascii="Arial" w:hAnsi="Arial" w:cs="Arial"/>
        </w:rPr>
        <w:t>avšak i mnohé společné. Jde o subjekty práva</w:t>
      </w:r>
      <w:r w:rsidR="00BA68E6" w:rsidRPr="00DD3332">
        <w:rPr>
          <w:rFonts w:ascii="Arial" w:hAnsi="Arial" w:cs="Arial"/>
        </w:rPr>
        <w:t xml:space="preserve"> s určitou vnitřní organizací</w:t>
      </w:r>
      <w:r w:rsidR="002C6F0C" w:rsidRPr="00DD3332">
        <w:rPr>
          <w:rFonts w:ascii="Arial" w:hAnsi="Arial" w:cs="Arial"/>
        </w:rPr>
        <w:t>, které js</w:t>
      </w:r>
      <w:r w:rsidR="00D676BA" w:rsidRPr="00DD3332">
        <w:rPr>
          <w:rFonts w:ascii="Arial" w:hAnsi="Arial" w:cs="Arial"/>
        </w:rPr>
        <w:t>ou nadány právní subjektivitou. P</w:t>
      </w:r>
      <w:r w:rsidR="002C6F0C" w:rsidRPr="00DD3332">
        <w:rPr>
          <w:rFonts w:ascii="Arial" w:hAnsi="Arial" w:cs="Arial"/>
        </w:rPr>
        <w:t xml:space="preserve">roto obchodní </w:t>
      </w:r>
      <w:r w:rsidR="008D65BD" w:rsidRPr="00DD3332">
        <w:rPr>
          <w:rFonts w:ascii="Arial" w:hAnsi="Arial" w:cs="Arial"/>
        </w:rPr>
        <w:t>společnosti</w:t>
      </w:r>
      <w:r w:rsidR="002C6F0C" w:rsidRPr="00DD3332">
        <w:rPr>
          <w:rFonts w:ascii="Arial" w:hAnsi="Arial" w:cs="Arial"/>
        </w:rPr>
        <w:t xml:space="preserve"> </w:t>
      </w:r>
      <w:r w:rsidR="00D676BA" w:rsidRPr="00DD3332">
        <w:rPr>
          <w:rFonts w:ascii="Arial" w:hAnsi="Arial" w:cs="Arial"/>
        </w:rPr>
        <w:t>mohou</w:t>
      </w:r>
      <w:r w:rsidR="002C6F0C" w:rsidRPr="00DD3332">
        <w:rPr>
          <w:rFonts w:ascii="Arial" w:hAnsi="Arial" w:cs="Arial"/>
        </w:rPr>
        <w:t xml:space="preserve"> samy nabývat práva i povinnosti</w:t>
      </w:r>
      <w:r w:rsidR="00BA68E6" w:rsidRPr="00DD3332">
        <w:rPr>
          <w:rFonts w:ascii="Arial" w:hAnsi="Arial" w:cs="Arial"/>
        </w:rPr>
        <w:t xml:space="preserve"> z právních vztahů</w:t>
      </w:r>
      <w:r w:rsidR="002C6F0C" w:rsidRPr="00DD3332">
        <w:rPr>
          <w:rFonts w:ascii="Arial" w:hAnsi="Arial" w:cs="Arial"/>
        </w:rPr>
        <w:t xml:space="preserve">. </w:t>
      </w:r>
      <w:r w:rsidR="009976A2" w:rsidRPr="00DD3332">
        <w:rPr>
          <w:rFonts w:ascii="Arial" w:hAnsi="Arial" w:cs="Arial"/>
        </w:rPr>
        <w:t xml:space="preserve">Jakožto subjekty práva disponují </w:t>
      </w:r>
      <w:r w:rsidR="00D676BA" w:rsidRPr="00DD3332">
        <w:rPr>
          <w:rFonts w:ascii="Arial" w:hAnsi="Arial" w:cs="Arial"/>
        </w:rPr>
        <w:t xml:space="preserve">také </w:t>
      </w:r>
      <w:r w:rsidR="009976A2" w:rsidRPr="00DD3332">
        <w:rPr>
          <w:rFonts w:ascii="Arial" w:hAnsi="Arial" w:cs="Arial"/>
        </w:rPr>
        <w:t>vlastním majetkem, který je nutno o</w:t>
      </w:r>
      <w:r w:rsidR="00B01EF2" w:rsidRPr="00DD3332">
        <w:rPr>
          <w:rFonts w:ascii="Arial" w:hAnsi="Arial" w:cs="Arial"/>
        </w:rPr>
        <w:t>dlišovat od majetku společníků.</w:t>
      </w:r>
      <w:r w:rsidR="004E4EA9">
        <w:rPr>
          <w:rFonts w:ascii="Arial" w:hAnsi="Arial" w:cs="Arial"/>
        </w:rPr>
        <w:t> </w:t>
      </w:r>
      <w:r w:rsidR="007B784B" w:rsidRPr="00DD3332">
        <w:rPr>
          <w:rFonts w:ascii="Arial" w:hAnsi="Arial" w:cs="Arial"/>
        </w:rPr>
        <w:t>Práva a</w:t>
      </w:r>
      <w:r w:rsidR="00990F72" w:rsidRPr="00DD3332">
        <w:rPr>
          <w:rFonts w:ascii="Arial" w:hAnsi="Arial" w:cs="Arial"/>
        </w:rPr>
        <w:t> </w:t>
      </w:r>
      <w:r w:rsidR="007B784B" w:rsidRPr="00DD3332">
        <w:rPr>
          <w:rFonts w:ascii="Arial" w:hAnsi="Arial" w:cs="Arial"/>
        </w:rPr>
        <w:t>povinnosti vzniklé ze závazků nese sama společnost.</w:t>
      </w:r>
      <w:r w:rsidR="00F02414" w:rsidRPr="00DD3332">
        <w:rPr>
          <w:rStyle w:val="Znakapoznpodarou"/>
          <w:rFonts w:ascii="Arial" w:hAnsi="Arial" w:cs="Arial"/>
        </w:rPr>
        <w:footnoteReference w:id="1"/>
      </w:r>
    </w:p>
    <w:p w:rsidR="005F51E0" w:rsidRPr="00DD3332" w:rsidRDefault="005F51E0" w:rsidP="00A25B20">
      <w:pPr>
        <w:spacing w:line="360" w:lineRule="auto"/>
        <w:ind w:firstLine="454"/>
        <w:jc w:val="both"/>
        <w:rPr>
          <w:rFonts w:ascii="Arial" w:hAnsi="Arial" w:cs="Arial"/>
        </w:rPr>
      </w:pPr>
    </w:p>
    <w:p w:rsidR="005F51E0" w:rsidRPr="00DD3332" w:rsidRDefault="00F02414" w:rsidP="00A25B20">
      <w:pPr>
        <w:spacing w:line="360" w:lineRule="auto"/>
        <w:ind w:firstLine="454"/>
        <w:jc w:val="both"/>
        <w:rPr>
          <w:rFonts w:ascii="Arial" w:hAnsi="Arial" w:cs="Arial"/>
        </w:rPr>
      </w:pPr>
      <w:r w:rsidRPr="00DD3332">
        <w:rPr>
          <w:rFonts w:ascii="Arial" w:hAnsi="Arial" w:cs="Arial"/>
        </w:rPr>
        <w:t xml:space="preserve">Rekodifikace soukromého práva respektive </w:t>
      </w:r>
      <w:r w:rsidR="00FD57B0" w:rsidRPr="00DD3332">
        <w:rPr>
          <w:rFonts w:ascii="Arial" w:hAnsi="Arial" w:cs="Arial"/>
        </w:rPr>
        <w:t>zákon č. 89/2012</w:t>
      </w:r>
      <w:r w:rsidR="00817E0A" w:rsidRPr="00DD3332">
        <w:rPr>
          <w:rFonts w:ascii="Arial" w:hAnsi="Arial" w:cs="Arial"/>
        </w:rPr>
        <w:t xml:space="preserve"> Sb.</w:t>
      </w:r>
      <w:r w:rsidR="00FD57B0" w:rsidRPr="00DD3332">
        <w:rPr>
          <w:rFonts w:ascii="Arial" w:hAnsi="Arial" w:cs="Arial"/>
        </w:rPr>
        <w:t>, občanský zákoník (dále jen „NOZ“)</w:t>
      </w:r>
      <w:r w:rsidR="00817E0A" w:rsidRPr="00DD3332">
        <w:rPr>
          <w:rFonts w:ascii="Arial" w:hAnsi="Arial" w:cs="Arial"/>
        </w:rPr>
        <w:t xml:space="preserve"> </w:t>
      </w:r>
      <w:r w:rsidR="00D676BA" w:rsidRPr="00DD3332">
        <w:rPr>
          <w:rFonts w:ascii="Arial" w:hAnsi="Arial" w:cs="Arial"/>
        </w:rPr>
        <w:t>obsaho</w:t>
      </w:r>
      <w:r w:rsidR="005F51E0" w:rsidRPr="00DD3332">
        <w:rPr>
          <w:rFonts w:ascii="Arial" w:hAnsi="Arial" w:cs="Arial"/>
        </w:rPr>
        <w:t xml:space="preserve">vě shodně pojímá účel podnikání. </w:t>
      </w:r>
      <w:r w:rsidR="00E3639B" w:rsidRPr="00DD3332">
        <w:rPr>
          <w:rFonts w:ascii="Arial" w:hAnsi="Arial" w:cs="Arial"/>
        </w:rPr>
        <w:t xml:space="preserve">To je možné dovodit ze zákonné definice podnikatele. </w:t>
      </w:r>
      <w:r w:rsidR="005F51E0" w:rsidRPr="00DD3332">
        <w:rPr>
          <w:rFonts w:ascii="Arial" w:hAnsi="Arial" w:cs="Arial"/>
        </w:rPr>
        <w:t xml:space="preserve">Do popředí se staví více faktické kritérium podnikání respektive skutečný výkon </w:t>
      </w:r>
      <w:r w:rsidR="00B2381B" w:rsidRPr="00DD3332">
        <w:rPr>
          <w:rFonts w:ascii="Arial" w:hAnsi="Arial" w:cs="Arial"/>
        </w:rPr>
        <w:t xml:space="preserve">podnikatelské </w:t>
      </w:r>
      <w:r w:rsidR="005F51E0" w:rsidRPr="00DD3332">
        <w:rPr>
          <w:rFonts w:ascii="Arial" w:hAnsi="Arial" w:cs="Arial"/>
        </w:rPr>
        <w:t xml:space="preserve">činnosti </w:t>
      </w:r>
      <w:r w:rsidR="00D676BA" w:rsidRPr="00DD3332">
        <w:rPr>
          <w:rFonts w:ascii="Arial" w:hAnsi="Arial" w:cs="Arial"/>
        </w:rPr>
        <w:t>(§ 420 odst. 1 NOZ).</w:t>
      </w:r>
      <w:r w:rsidR="009B26AC" w:rsidRPr="00DD3332">
        <w:rPr>
          <w:rFonts w:ascii="Arial" w:hAnsi="Arial" w:cs="Arial"/>
        </w:rPr>
        <w:t xml:space="preserve"> </w:t>
      </w:r>
      <w:r w:rsidR="005F51E0" w:rsidRPr="00DD3332">
        <w:rPr>
          <w:rFonts w:ascii="Arial" w:hAnsi="Arial" w:cs="Arial"/>
        </w:rPr>
        <w:t>Až jako druhá podmínka je uváděna potřeba oprávnění k výkonu podnikatelské činnosti. (§ 421 NOZ).</w:t>
      </w:r>
      <w:r w:rsidR="005F51E0" w:rsidRPr="00DD3332">
        <w:rPr>
          <w:rStyle w:val="Znakapoznpodarou"/>
          <w:rFonts w:ascii="Arial" w:hAnsi="Arial" w:cs="Arial"/>
        </w:rPr>
        <w:footnoteReference w:id="2"/>
      </w:r>
      <w:r w:rsidR="005F51E0" w:rsidRPr="00DD3332">
        <w:rPr>
          <w:rFonts w:ascii="Arial" w:hAnsi="Arial" w:cs="Arial"/>
        </w:rPr>
        <w:t xml:space="preserve"> </w:t>
      </w:r>
    </w:p>
    <w:p w:rsidR="00284F86" w:rsidRPr="00DD3332" w:rsidRDefault="00D676BA" w:rsidP="00A25B20">
      <w:pPr>
        <w:spacing w:line="360" w:lineRule="auto"/>
        <w:ind w:firstLine="454"/>
        <w:jc w:val="both"/>
        <w:rPr>
          <w:rFonts w:ascii="Arial" w:hAnsi="Arial" w:cs="Arial"/>
        </w:rPr>
      </w:pPr>
      <w:r w:rsidRPr="00DD3332">
        <w:rPr>
          <w:rFonts w:ascii="Arial" w:hAnsi="Arial" w:cs="Arial"/>
        </w:rPr>
        <w:t>P</w:t>
      </w:r>
      <w:r w:rsidR="00817E0A" w:rsidRPr="00DD3332">
        <w:rPr>
          <w:rFonts w:ascii="Arial" w:hAnsi="Arial" w:cs="Arial"/>
        </w:rPr>
        <w:t xml:space="preserve">rávnické osoby jakožto společenství osob </w:t>
      </w:r>
      <w:r w:rsidRPr="00DD3332">
        <w:rPr>
          <w:rFonts w:ascii="Arial" w:hAnsi="Arial" w:cs="Arial"/>
        </w:rPr>
        <w:t xml:space="preserve">označuje </w:t>
      </w:r>
      <w:r w:rsidR="00B2381B" w:rsidRPr="00DD3332">
        <w:rPr>
          <w:rFonts w:ascii="Arial" w:hAnsi="Arial" w:cs="Arial"/>
        </w:rPr>
        <w:t xml:space="preserve">NOZ </w:t>
      </w:r>
      <w:r w:rsidR="00955F85" w:rsidRPr="00DD3332">
        <w:rPr>
          <w:rFonts w:ascii="Arial" w:hAnsi="Arial" w:cs="Arial"/>
        </w:rPr>
        <w:t xml:space="preserve">obecně </w:t>
      </w:r>
      <w:r w:rsidR="00817E0A" w:rsidRPr="00DD3332">
        <w:rPr>
          <w:rFonts w:ascii="Arial" w:hAnsi="Arial" w:cs="Arial"/>
        </w:rPr>
        <w:t>za korporace (§ 210 odst. 1 NOZ). Veřejná obchodní společnost jako jedna z právních forem obchodních společností je pak označována zákonem č. 90/2012 Sb., o obchodních korporacích</w:t>
      </w:r>
      <w:r w:rsidRPr="00DD3332">
        <w:rPr>
          <w:rFonts w:ascii="Arial" w:hAnsi="Arial" w:cs="Arial"/>
        </w:rPr>
        <w:t xml:space="preserve"> (dále jen „ZOK“)</w:t>
      </w:r>
      <w:r w:rsidR="00817E0A" w:rsidRPr="00DD3332">
        <w:rPr>
          <w:rFonts w:ascii="Arial" w:hAnsi="Arial" w:cs="Arial"/>
        </w:rPr>
        <w:t>, jako obchodní korporace</w:t>
      </w:r>
      <w:r w:rsidRPr="00DD3332">
        <w:rPr>
          <w:rFonts w:ascii="Arial" w:hAnsi="Arial" w:cs="Arial"/>
        </w:rPr>
        <w:t xml:space="preserve"> (§ 1 odst. 1 ZOK). </w:t>
      </w:r>
    </w:p>
    <w:p w:rsidR="007B784B" w:rsidRPr="00DD3332" w:rsidRDefault="007B784B" w:rsidP="00604DE2">
      <w:pPr>
        <w:spacing w:line="360" w:lineRule="auto"/>
        <w:jc w:val="both"/>
        <w:rPr>
          <w:rFonts w:ascii="Arial" w:hAnsi="Arial" w:cs="Arial"/>
        </w:rPr>
      </w:pPr>
    </w:p>
    <w:p w:rsidR="007B784B" w:rsidRPr="00DD3332" w:rsidRDefault="007B784B" w:rsidP="00604DE2">
      <w:pPr>
        <w:spacing w:line="360" w:lineRule="auto"/>
        <w:jc w:val="both"/>
        <w:rPr>
          <w:rFonts w:ascii="Arial" w:hAnsi="Arial" w:cs="Arial"/>
        </w:rPr>
      </w:pPr>
    </w:p>
    <w:p w:rsidR="00957C8D" w:rsidRPr="00DD3332" w:rsidRDefault="00D676BA" w:rsidP="00824091">
      <w:pPr>
        <w:spacing w:line="360" w:lineRule="auto"/>
        <w:ind w:firstLine="454"/>
        <w:jc w:val="both"/>
        <w:rPr>
          <w:rFonts w:ascii="Arial" w:hAnsi="Arial" w:cs="Arial"/>
        </w:rPr>
      </w:pPr>
      <w:r w:rsidRPr="00DD3332">
        <w:rPr>
          <w:rFonts w:ascii="Arial" w:hAnsi="Arial" w:cs="Arial"/>
        </w:rPr>
        <w:t xml:space="preserve">NOZ </w:t>
      </w:r>
      <w:r w:rsidR="00466D19" w:rsidRPr="00DD3332">
        <w:rPr>
          <w:rFonts w:ascii="Arial" w:hAnsi="Arial" w:cs="Arial"/>
        </w:rPr>
        <w:t xml:space="preserve">přiznává osobám s povahou právnické osobnosti </w:t>
      </w:r>
      <w:r w:rsidR="00FD57B0" w:rsidRPr="00DD3332">
        <w:rPr>
          <w:rFonts w:ascii="Arial" w:hAnsi="Arial" w:cs="Arial"/>
        </w:rPr>
        <w:t xml:space="preserve">od jejich vzniku do zániku </w:t>
      </w:r>
      <w:r w:rsidR="00466D19" w:rsidRPr="00DD3332">
        <w:rPr>
          <w:rFonts w:ascii="Arial" w:hAnsi="Arial" w:cs="Arial"/>
        </w:rPr>
        <w:t>statut právních osobností</w:t>
      </w:r>
      <w:r w:rsidR="00824091" w:rsidRPr="00DD3332">
        <w:rPr>
          <w:rFonts w:ascii="Arial" w:hAnsi="Arial" w:cs="Arial"/>
        </w:rPr>
        <w:t xml:space="preserve"> (§ 118 NOZ)</w:t>
      </w:r>
      <w:r w:rsidR="00B2381B" w:rsidRPr="00DD3332">
        <w:rPr>
          <w:rFonts w:ascii="Arial" w:hAnsi="Arial" w:cs="Arial"/>
        </w:rPr>
        <w:t>.</w:t>
      </w:r>
      <w:r w:rsidR="00466D19" w:rsidRPr="00DD3332">
        <w:rPr>
          <w:rFonts w:ascii="Arial" w:hAnsi="Arial" w:cs="Arial"/>
        </w:rPr>
        <w:t xml:space="preserve"> </w:t>
      </w:r>
      <w:r w:rsidR="00F21E5B" w:rsidRPr="00DD3332">
        <w:rPr>
          <w:rFonts w:ascii="Arial" w:hAnsi="Arial" w:cs="Arial"/>
        </w:rPr>
        <w:t>Jsou tedy nositeli</w:t>
      </w:r>
      <w:r w:rsidR="00B2381B" w:rsidRPr="00DD3332">
        <w:rPr>
          <w:rFonts w:ascii="Arial" w:hAnsi="Arial" w:cs="Arial"/>
        </w:rPr>
        <w:t xml:space="preserve"> </w:t>
      </w:r>
      <w:r w:rsidR="00466D19" w:rsidRPr="00DD3332">
        <w:rPr>
          <w:rFonts w:ascii="Arial" w:hAnsi="Arial" w:cs="Arial"/>
        </w:rPr>
        <w:t>způsobilost</w:t>
      </w:r>
      <w:r w:rsidR="00B2381B" w:rsidRPr="00DD3332">
        <w:rPr>
          <w:rFonts w:ascii="Arial" w:hAnsi="Arial" w:cs="Arial"/>
        </w:rPr>
        <w:t>i</w:t>
      </w:r>
      <w:r w:rsidR="00466D19" w:rsidRPr="00DD3332">
        <w:rPr>
          <w:rFonts w:ascii="Arial" w:hAnsi="Arial" w:cs="Arial"/>
        </w:rPr>
        <w:t xml:space="preserve"> mít v mezích právního řádu</w:t>
      </w:r>
      <w:r w:rsidR="00B2381B" w:rsidRPr="00DD3332">
        <w:rPr>
          <w:rFonts w:ascii="Arial" w:hAnsi="Arial" w:cs="Arial"/>
        </w:rPr>
        <w:t xml:space="preserve"> </w:t>
      </w:r>
      <w:r w:rsidR="00466D19" w:rsidRPr="00DD3332">
        <w:rPr>
          <w:rFonts w:ascii="Arial" w:hAnsi="Arial" w:cs="Arial"/>
        </w:rPr>
        <w:t xml:space="preserve">práva a povinnosti. </w:t>
      </w:r>
      <w:r w:rsidR="00824091" w:rsidRPr="00DD3332">
        <w:rPr>
          <w:rFonts w:ascii="Arial" w:hAnsi="Arial" w:cs="Arial"/>
        </w:rPr>
        <w:t>Způsobilost nabývat pro sebe nová práv</w:t>
      </w:r>
      <w:r w:rsidR="00297DBA" w:rsidRPr="00DD3332">
        <w:rPr>
          <w:rFonts w:ascii="Arial" w:hAnsi="Arial" w:cs="Arial"/>
        </w:rPr>
        <w:t>a</w:t>
      </w:r>
      <w:r w:rsidR="00824091" w:rsidRPr="00DD3332">
        <w:rPr>
          <w:rFonts w:ascii="Arial" w:hAnsi="Arial" w:cs="Arial"/>
        </w:rPr>
        <w:t xml:space="preserve"> a</w:t>
      </w:r>
      <w:r w:rsidR="00990F72" w:rsidRPr="00DD3332">
        <w:rPr>
          <w:rFonts w:ascii="Arial" w:hAnsi="Arial" w:cs="Arial"/>
        </w:rPr>
        <w:t> </w:t>
      </w:r>
      <w:r w:rsidR="00824091" w:rsidRPr="00DD3332">
        <w:rPr>
          <w:rFonts w:ascii="Arial" w:hAnsi="Arial" w:cs="Arial"/>
        </w:rPr>
        <w:t xml:space="preserve">povinnosti NOZ označuje jako svéprávnost </w:t>
      </w:r>
      <w:r w:rsidR="00466D19" w:rsidRPr="00DD3332">
        <w:rPr>
          <w:rFonts w:ascii="Arial" w:hAnsi="Arial" w:cs="Arial"/>
        </w:rPr>
        <w:t>(§ 15 NOZ).</w:t>
      </w:r>
      <w:r w:rsidR="00824091" w:rsidRPr="00DD3332">
        <w:rPr>
          <w:rFonts w:ascii="Arial" w:hAnsi="Arial" w:cs="Arial"/>
        </w:rPr>
        <w:t xml:space="preserve"> Tu</w:t>
      </w:r>
      <w:r w:rsidR="002D4486" w:rsidRPr="00DD3332">
        <w:rPr>
          <w:rFonts w:ascii="Arial" w:hAnsi="Arial" w:cs="Arial"/>
        </w:rPr>
        <w:t>to</w:t>
      </w:r>
      <w:r w:rsidR="00824091" w:rsidRPr="00DD3332">
        <w:rPr>
          <w:rFonts w:ascii="Arial" w:hAnsi="Arial" w:cs="Arial"/>
        </w:rPr>
        <w:t xml:space="preserve"> </w:t>
      </w:r>
      <w:r w:rsidR="00815CD5" w:rsidRPr="00DD3332">
        <w:rPr>
          <w:rFonts w:ascii="Arial" w:hAnsi="Arial" w:cs="Arial"/>
        </w:rPr>
        <w:t xml:space="preserve">vlastnost </w:t>
      </w:r>
      <w:r w:rsidR="00824091" w:rsidRPr="00DD3332">
        <w:rPr>
          <w:rFonts w:ascii="Arial" w:hAnsi="Arial" w:cs="Arial"/>
        </w:rPr>
        <w:t xml:space="preserve">NOZ v souvislosti s právnickými osobami </w:t>
      </w:r>
      <w:r w:rsidR="002D4486" w:rsidRPr="00DD3332">
        <w:rPr>
          <w:rFonts w:ascii="Arial" w:hAnsi="Arial" w:cs="Arial"/>
        </w:rPr>
        <w:t xml:space="preserve">výslovně </w:t>
      </w:r>
      <w:r w:rsidR="00824091" w:rsidRPr="00DD3332">
        <w:rPr>
          <w:rFonts w:ascii="Arial" w:hAnsi="Arial" w:cs="Arial"/>
        </w:rPr>
        <w:t xml:space="preserve">nezmiňuje. </w:t>
      </w:r>
      <w:r w:rsidR="00B6369D" w:rsidRPr="00DD3332">
        <w:rPr>
          <w:rFonts w:ascii="Arial" w:hAnsi="Arial" w:cs="Arial"/>
        </w:rPr>
        <w:t>Č</w:t>
      </w:r>
      <w:r w:rsidR="00815CD5" w:rsidRPr="00DD3332">
        <w:rPr>
          <w:rFonts w:ascii="Arial" w:hAnsi="Arial" w:cs="Arial"/>
        </w:rPr>
        <w:t xml:space="preserve">lenové orgánů PO </w:t>
      </w:r>
      <w:r w:rsidR="00B6369D" w:rsidRPr="00DD3332">
        <w:rPr>
          <w:rFonts w:ascii="Arial" w:hAnsi="Arial" w:cs="Arial"/>
        </w:rPr>
        <w:t xml:space="preserve">(ať už FO nebo zástupci PO) </w:t>
      </w:r>
      <w:r w:rsidR="00F21E5B" w:rsidRPr="00DD3332">
        <w:rPr>
          <w:rFonts w:ascii="Arial" w:hAnsi="Arial" w:cs="Arial"/>
        </w:rPr>
        <w:t>však</w:t>
      </w:r>
      <w:r w:rsidR="00824091" w:rsidRPr="00DD3332">
        <w:rPr>
          <w:rFonts w:ascii="Arial" w:hAnsi="Arial" w:cs="Arial"/>
        </w:rPr>
        <w:t xml:space="preserve"> musí být touto nadáni </w:t>
      </w:r>
      <w:r w:rsidR="00815CD5" w:rsidRPr="00DD3332">
        <w:rPr>
          <w:rFonts w:ascii="Arial" w:hAnsi="Arial" w:cs="Arial"/>
        </w:rPr>
        <w:t>(</w:t>
      </w:r>
      <w:r w:rsidR="00FC6883" w:rsidRPr="00DD3332">
        <w:rPr>
          <w:rFonts w:ascii="Arial" w:hAnsi="Arial" w:cs="Arial"/>
        </w:rPr>
        <w:t xml:space="preserve">§ </w:t>
      </w:r>
      <w:r w:rsidR="00824091" w:rsidRPr="00DD3332">
        <w:rPr>
          <w:rFonts w:ascii="Arial" w:hAnsi="Arial" w:cs="Arial"/>
        </w:rPr>
        <w:t xml:space="preserve">152 </w:t>
      </w:r>
      <w:r w:rsidR="00FC6883" w:rsidRPr="00DD3332">
        <w:rPr>
          <w:rFonts w:ascii="Arial" w:hAnsi="Arial" w:cs="Arial"/>
        </w:rPr>
        <w:t xml:space="preserve">odst. 2 </w:t>
      </w:r>
      <w:r w:rsidR="00824091" w:rsidRPr="00DD3332">
        <w:rPr>
          <w:rFonts w:ascii="Arial" w:hAnsi="Arial" w:cs="Arial"/>
        </w:rPr>
        <w:t>NOZ)</w:t>
      </w:r>
      <w:r w:rsidR="00815CD5" w:rsidRPr="00DD3332">
        <w:rPr>
          <w:rFonts w:ascii="Arial" w:hAnsi="Arial" w:cs="Arial"/>
        </w:rPr>
        <w:t>, neboť jsou to právě oni, kteří za společnost rozhodují a nahrazují její vůli (§ 151 odst. 1 NOZ)</w:t>
      </w:r>
      <w:r w:rsidR="00824091" w:rsidRPr="00DD3332">
        <w:rPr>
          <w:rFonts w:ascii="Arial" w:hAnsi="Arial" w:cs="Arial"/>
        </w:rPr>
        <w:t>.</w:t>
      </w:r>
      <w:r w:rsidRPr="00DD3332">
        <w:rPr>
          <w:rStyle w:val="Znakapoznpodarou"/>
          <w:rFonts w:ascii="Arial" w:hAnsi="Arial" w:cs="Arial"/>
        </w:rPr>
        <w:footnoteReference w:id="3"/>
      </w:r>
      <w:r w:rsidR="00F70118" w:rsidRPr="00DD3332">
        <w:rPr>
          <w:rFonts w:ascii="Arial" w:hAnsi="Arial" w:cs="Arial"/>
        </w:rPr>
        <w:t xml:space="preserve"> Je </w:t>
      </w:r>
      <w:r w:rsidR="00815CD5" w:rsidRPr="00DD3332">
        <w:rPr>
          <w:rFonts w:ascii="Arial" w:hAnsi="Arial" w:cs="Arial"/>
        </w:rPr>
        <w:t xml:space="preserve">tedy </w:t>
      </w:r>
      <w:r w:rsidR="00F70118" w:rsidRPr="00DD3332">
        <w:rPr>
          <w:rFonts w:ascii="Arial" w:hAnsi="Arial" w:cs="Arial"/>
        </w:rPr>
        <w:t>zřejmé, že PO a FO si rovny nejsou. Tedy ani právn</w:t>
      </w:r>
      <w:r w:rsidR="005A5C9B" w:rsidRPr="00DD3332">
        <w:rPr>
          <w:rFonts w:ascii="Arial" w:hAnsi="Arial" w:cs="Arial"/>
        </w:rPr>
        <w:t>ě jednat nemohou ve stejné míře, neboť to právní povaha PO nedovoluje.</w:t>
      </w:r>
      <w:r w:rsidR="00B64DB9" w:rsidRPr="00DD3332">
        <w:rPr>
          <w:rStyle w:val="Znakapoznpodarou"/>
          <w:rFonts w:ascii="Arial" w:hAnsi="Arial" w:cs="Arial"/>
        </w:rPr>
        <w:footnoteReference w:id="4"/>
      </w:r>
    </w:p>
    <w:p w:rsidR="00B44B75" w:rsidRPr="00DD3332" w:rsidRDefault="00B44B75" w:rsidP="00B520E9">
      <w:pPr>
        <w:pStyle w:val="Nadpis2"/>
      </w:pPr>
      <w:bookmarkStart w:id="5" w:name="_Toc383462744"/>
      <w:r w:rsidRPr="00DD3332">
        <w:t>Osobní společnosti</w:t>
      </w:r>
      <w:bookmarkEnd w:id="5"/>
      <w:r w:rsidRPr="00DD3332">
        <w:t xml:space="preserve"> </w:t>
      </w:r>
    </w:p>
    <w:p w:rsidR="007B784B" w:rsidRPr="00DD3332" w:rsidRDefault="00472AF9" w:rsidP="00A25B20">
      <w:pPr>
        <w:spacing w:line="360" w:lineRule="auto"/>
        <w:ind w:firstLine="454"/>
        <w:jc w:val="both"/>
        <w:rPr>
          <w:rFonts w:ascii="Arial" w:hAnsi="Arial" w:cs="Arial"/>
        </w:rPr>
      </w:pPr>
      <w:r w:rsidRPr="00DD3332">
        <w:rPr>
          <w:rFonts w:ascii="Arial" w:hAnsi="Arial" w:cs="Arial"/>
        </w:rPr>
        <w:t xml:space="preserve">Jak uvedeno shora, podnikání může být realizováno v několikeré právní formě. </w:t>
      </w:r>
      <w:r w:rsidR="001A399A" w:rsidRPr="00DD3332">
        <w:rPr>
          <w:rFonts w:ascii="Arial" w:hAnsi="Arial" w:cs="Arial"/>
        </w:rPr>
        <w:t xml:space="preserve">Jednou z nich je osobní obchodní společnost. </w:t>
      </w:r>
      <w:r w:rsidR="00303E77" w:rsidRPr="00DD3332">
        <w:rPr>
          <w:rFonts w:ascii="Arial" w:hAnsi="Arial" w:cs="Arial"/>
        </w:rPr>
        <w:t xml:space="preserve">Mezi osobní společnosti patří veřejná obchodní společnost a komanditní společnost. </w:t>
      </w:r>
      <w:r w:rsidR="00BA68E6" w:rsidRPr="00DD3332">
        <w:rPr>
          <w:rFonts w:ascii="Arial" w:hAnsi="Arial" w:cs="Arial"/>
        </w:rPr>
        <w:t xml:space="preserve">Tyto se vyznačují především tím, že společníci </w:t>
      </w:r>
      <w:r w:rsidR="00955F85" w:rsidRPr="00DD3332">
        <w:rPr>
          <w:rFonts w:ascii="Arial" w:hAnsi="Arial" w:cs="Arial"/>
        </w:rPr>
        <w:t>se zpravidla</w:t>
      </w:r>
      <w:r w:rsidR="00BA68E6" w:rsidRPr="00DD3332">
        <w:rPr>
          <w:rFonts w:ascii="Arial" w:hAnsi="Arial" w:cs="Arial"/>
        </w:rPr>
        <w:t xml:space="preserve"> osobně </w:t>
      </w:r>
      <w:r w:rsidR="00955F85" w:rsidRPr="00DD3332">
        <w:rPr>
          <w:rFonts w:ascii="Arial" w:hAnsi="Arial" w:cs="Arial"/>
        </w:rPr>
        <w:t>účastní</w:t>
      </w:r>
      <w:r w:rsidR="00BA68E6" w:rsidRPr="00DD3332">
        <w:rPr>
          <w:rFonts w:ascii="Arial" w:hAnsi="Arial" w:cs="Arial"/>
        </w:rPr>
        <w:t xml:space="preserve"> na chodu společnosti. </w:t>
      </w:r>
      <w:r w:rsidR="00452854" w:rsidRPr="00DD3332">
        <w:rPr>
          <w:rFonts w:ascii="Arial" w:hAnsi="Arial" w:cs="Arial"/>
        </w:rPr>
        <w:t>Mezi společníky a</w:t>
      </w:r>
      <w:r w:rsidR="00B630FF" w:rsidRPr="00DD3332">
        <w:rPr>
          <w:rFonts w:ascii="Arial" w:hAnsi="Arial" w:cs="Arial"/>
        </w:rPr>
        <w:t> </w:t>
      </w:r>
      <w:r w:rsidR="00452854" w:rsidRPr="00DD3332">
        <w:rPr>
          <w:rFonts w:ascii="Arial" w:hAnsi="Arial" w:cs="Arial"/>
        </w:rPr>
        <w:t>společností je tedy užší vazba</w:t>
      </w:r>
      <w:r w:rsidR="00CB215B" w:rsidRPr="00DD3332">
        <w:rPr>
          <w:rFonts w:ascii="Arial" w:hAnsi="Arial" w:cs="Arial"/>
        </w:rPr>
        <w:t xml:space="preserve">, </w:t>
      </w:r>
      <w:r w:rsidR="00452854" w:rsidRPr="00DD3332">
        <w:rPr>
          <w:rFonts w:ascii="Arial" w:hAnsi="Arial" w:cs="Arial"/>
        </w:rPr>
        <w:t xml:space="preserve">než je tomu u kapitálových společností. </w:t>
      </w:r>
    </w:p>
    <w:p w:rsidR="00303E77" w:rsidRDefault="001A399A" w:rsidP="00A25B20">
      <w:pPr>
        <w:spacing w:line="360" w:lineRule="auto"/>
        <w:ind w:firstLine="454"/>
        <w:jc w:val="both"/>
        <w:rPr>
          <w:rFonts w:ascii="Arial" w:hAnsi="Arial" w:cs="Arial"/>
        </w:rPr>
      </w:pPr>
      <w:r w:rsidRPr="00DD3332">
        <w:rPr>
          <w:rFonts w:ascii="Arial" w:hAnsi="Arial" w:cs="Arial"/>
        </w:rPr>
        <w:t xml:space="preserve">Obchodní osobní společnost mohla být zakládána </w:t>
      </w:r>
      <w:r w:rsidR="00F043F4" w:rsidRPr="00DD3332">
        <w:rPr>
          <w:rFonts w:ascii="Arial" w:hAnsi="Arial" w:cs="Arial"/>
        </w:rPr>
        <w:t xml:space="preserve">do doby účinnosti rekodifikace </w:t>
      </w:r>
      <w:r w:rsidRPr="00DD3332">
        <w:rPr>
          <w:rFonts w:ascii="Arial" w:hAnsi="Arial" w:cs="Arial"/>
        </w:rPr>
        <w:t xml:space="preserve">pouze za účelem podnikání. Předmětem podnikání může být </w:t>
      </w:r>
      <w:r w:rsidR="00303E77" w:rsidRPr="00DD3332">
        <w:rPr>
          <w:rFonts w:ascii="Arial" w:hAnsi="Arial" w:cs="Arial"/>
        </w:rPr>
        <w:t xml:space="preserve">v podstatě cokoli. </w:t>
      </w:r>
      <w:r w:rsidR="007B784B" w:rsidRPr="00DD3332">
        <w:rPr>
          <w:rFonts w:ascii="Arial" w:hAnsi="Arial" w:cs="Arial"/>
        </w:rPr>
        <w:t xml:space="preserve"> Rozsah pojmu „podnikání“ může být zúžen například judikaturou. Tato některé činnosti z rozsahu „podnikání“ vytěsnila.</w:t>
      </w:r>
      <w:r w:rsidR="007B784B" w:rsidRPr="00DD3332">
        <w:rPr>
          <w:rStyle w:val="Znakapoznpodarou"/>
          <w:rFonts w:ascii="Arial" w:hAnsi="Arial" w:cs="Arial"/>
        </w:rPr>
        <w:footnoteReference w:id="5"/>
      </w:r>
      <w:r w:rsidR="007B784B" w:rsidRPr="00DD3332">
        <w:rPr>
          <w:rFonts w:ascii="Arial" w:hAnsi="Arial" w:cs="Arial"/>
        </w:rPr>
        <w:t xml:space="preserve"> </w:t>
      </w:r>
      <w:r w:rsidR="00303E77" w:rsidRPr="00DD3332">
        <w:rPr>
          <w:rFonts w:ascii="Arial" w:hAnsi="Arial" w:cs="Arial"/>
        </w:rPr>
        <w:t xml:space="preserve">Existují </w:t>
      </w:r>
      <w:r w:rsidR="007B784B" w:rsidRPr="00DD3332">
        <w:rPr>
          <w:rFonts w:ascii="Arial" w:hAnsi="Arial" w:cs="Arial"/>
        </w:rPr>
        <w:t>také</w:t>
      </w:r>
      <w:r w:rsidR="00555C37">
        <w:rPr>
          <w:rFonts w:ascii="Arial" w:hAnsi="Arial" w:cs="Arial"/>
        </w:rPr>
        <w:t xml:space="preserve"> zvláštní zákony stanovující</w:t>
      </w:r>
      <w:r w:rsidR="00303E77" w:rsidRPr="00DD3332">
        <w:rPr>
          <w:rFonts w:ascii="Arial" w:hAnsi="Arial" w:cs="Arial"/>
        </w:rPr>
        <w:t xml:space="preserve">, že tu kterou činnost mohou vykonávat pouze konkrétní </w:t>
      </w:r>
      <w:r w:rsidR="00506AF6" w:rsidRPr="00DD3332">
        <w:rPr>
          <w:rFonts w:ascii="Arial" w:hAnsi="Arial" w:cs="Arial"/>
        </w:rPr>
        <w:t xml:space="preserve">právní </w:t>
      </w:r>
      <w:r w:rsidR="00303E77" w:rsidRPr="00DD3332">
        <w:rPr>
          <w:rFonts w:ascii="Arial" w:hAnsi="Arial" w:cs="Arial"/>
        </w:rPr>
        <w:t xml:space="preserve">formy </w:t>
      </w:r>
      <w:r w:rsidR="00F043F4" w:rsidRPr="00DD3332">
        <w:rPr>
          <w:rFonts w:ascii="Arial" w:hAnsi="Arial" w:cs="Arial"/>
        </w:rPr>
        <w:t>společností. Například zákon č. 312/2006</w:t>
      </w:r>
      <w:r w:rsidR="00303E77" w:rsidRPr="00DD3332">
        <w:rPr>
          <w:rFonts w:ascii="Arial" w:hAnsi="Arial" w:cs="Arial"/>
        </w:rPr>
        <w:t xml:space="preserve"> Sb., o </w:t>
      </w:r>
      <w:r w:rsidR="00F043F4" w:rsidRPr="00DD3332">
        <w:rPr>
          <w:rFonts w:ascii="Arial" w:hAnsi="Arial" w:cs="Arial"/>
        </w:rPr>
        <w:t>in</w:t>
      </w:r>
      <w:r w:rsidR="00E81838" w:rsidRPr="00DD3332">
        <w:rPr>
          <w:rFonts w:ascii="Arial" w:hAnsi="Arial" w:cs="Arial"/>
        </w:rPr>
        <w:t xml:space="preserve">solvenčních správcích umožňuje výkon </w:t>
      </w:r>
      <w:r w:rsidR="00F043F4" w:rsidRPr="00DD3332">
        <w:rPr>
          <w:rFonts w:ascii="Arial" w:hAnsi="Arial" w:cs="Arial"/>
        </w:rPr>
        <w:t xml:space="preserve">činnost insolvenčního správce </w:t>
      </w:r>
      <w:r w:rsidR="00E81838" w:rsidRPr="00DD3332">
        <w:rPr>
          <w:rFonts w:ascii="Arial" w:hAnsi="Arial" w:cs="Arial"/>
        </w:rPr>
        <w:t>pouze vymezeným osobám. Až do 31.</w:t>
      </w:r>
      <w:r w:rsidR="00345819" w:rsidRPr="00DD3332">
        <w:rPr>
          <w:rFonts w:ascii="Arial" w:hAnsi="Arial" w:cs="Arial"/>
        </w:rPr>
        <w:t xml:space="preserve"> </w:t>
      </w:r>
      <w:r w:rsidR="00E81838" w:rsidRPr="00DD3332">
        <w:rPr>
          <w:rFonts w:ascii="Arial" w:hAnsi="Arial" w:cs="Arial"/>
        </w:rPr>
        <w:t>7.</w:t>
      </w:r>
      <w:r w:rsidR="00345819" w:rsidRPr="00DD3332">
        <w:rPr>
          <w:rFonts w:ascii="Arial" w:hAnsi="Arial" w:cs="Arial"/>
        </w:rPr>
        <w:t xml:space="preserve"> </w:t>
      </w:r>
      <w:r w:rsidR="00E81838" w:rsidRPr="00DD3332">
        <w:rPr>
          <w:rFonts w:ascii="Arial" w:hAnsi="Arial" w:cs="Arial"/>
        </w:rPr>
        <w:t xml:space="preserve">2013 </w:t>
      </w:r>
      <w:r w:rsidR="00CD6C89" w:rsidRPr="00DD3332">
        <w:rPr>
          <w:rFonts w:ascii="Arial" w:hAnsi="Arial" w:cs="Arial"/>
        </w:rPr>
        <w:t>zákon výslovně uváděl</w:t>
      </w:r>
      <w:r w:rsidR="00E81838" w:rsidRPr="00DD3332">
        <w:rPr>
          <w:rFonts w:ascii="Arial" w:hAnsi="Arial" w:cs="Arial"/>
        </w:rPr>
        <w:t xml:space="preserve"> </w:t>
      </w:r>
      <w:r w:rsidR="00A155F0" w:rsidRPr="00DD3332">
        <w:rPr>
          <w:rFonts w:ascii="Arial" w:hAnsi="Arial" w:cs="Arial"/>
        </w:rPr>
        <w:t xml:space="preserve">jednak </w:t>
      </w:r>
      <w:r w:rsidR="00555C37">
        <w:rPr>
          <w:rFonts w:ascii="Arial" w:hAnsi="Arial" w:cs="Arial"/>
        </w:rPr>
        <w:t>FO</w:t>
      </w:r>
      <w:r w:rsidR="00A155F0" w:rsidRPr="00DD3332">
        <w:rPr>
          <w:rFonts w:ascii="Arial" w:hAnsi="Arial" w:cs="Arial"/>
        </w:rPr>
        <w:t xml:space="preserve"> a z </w:t>
      </w:r>
      <w:r w:rsidR="00555C37">
        <w:rPr>
          <w:rFonts w:ascii="Arial" w:hAnsi="Arial" w:cs="Arial"/>
        </w:rPr>
        <w:t>PO</w:t>
      </w:r>
      <w:r w:rsidR="00A155F0" w:rsidRPr="00DD3332">
        <w:rPr>
          <w:rFonts w:ascii="Arial" w:hAnsi="Arial" w:cs="Arial"/>
        </w:rPr>
        <w:t xml:space="preserve"> pouze </w:t>
      </w:r>
      <w:r w:rsidR="00CD6C89" w:rsidRPr="00DD3332">
        <w:rPr>
          <w:rFonts w:ascii="Arial" w:hAnsi="Arial" w:cs="Arial"/>
        </w:rPr>
        <w:t>veřejnou obchodní společnost</w:t>
      </w:r>
      <w:r w:rsidR="00A155F0" w:rsidRPr="00DD3332">
        <w:rPr>
          <w:rFonts w:ascii="Arial" w:hAnsi="Arial" w:cs="Arial"/>
        </w:rPr>
        <w:t xml:space="preserve"> a</w:t>
      </w:r>
      <w:r w:rsidR="00CD6C89" w:rsidRPr="00DD3332">
        <w:rPr>
          <w:rFonts w:ascii="Arial" w:hAnsi="Arial" w:cs="Arial"/>
        </w:rPr>
        <w:t xml:space="preserve"> zahraniční obchodní společnost, založenou</w:t>
      </w:r>
      <w:r w:rsidR="00A155F0" w:rsidRPr="00DD3332">
        <w:rPr>
          <w:rFonts w:ascii="Arial" w:hAnsi="Arial" w:cs="Arial"/>
        </w:rPr>
        <w:t xml:space="preserve"> podle práva EU nebo čle</w:t>
      </w:r>
      <w:r w:rsidR="00FC061A">
        <w:rPr>
          <w:rFonts w:ascii="Arial" w:hAnsi="Arial" w:cs="Arial"/>
        </w:rPr>
        <w:t>nských států Dohody o </w:t>
      </w:r>
      <w:r w:rsidR="007B784B" w:rsidRPr="00DD3332">
        <w:rPr>
          <w:rFonts w:ascii="Arial" w:hAnsi="Arial" w:cs="Arial"/>
        </w:rPr>
        <w:t>E</w:t>
      </w:r>
      <w:r w:rsidR="00555C37">
        <w:rPr>
          <w:rFonts w:ascii="Arial" w:hAnsi="Arial" w:cs="Arial"/>
        </w:rPr>
        <w:t>vropském hospodářském prostoru (dále jen „E</w:t>
      </w:r>
      <w:r w:rsidR="007B784B" w:rsidRPr="00DD3332">
        <w:rPr>
          <w:rFonts w:ascii="Arial" w:hAnsi="Arial" w:cs="Arial"/>
        </w:rPr>
        <w:t>HP</w:t>
      </w:r>
      <w:r w:rsidR="00555C37">
        <w:rPr>
          <w:rFonts w:ascii="Arial" w:hAnsi="Arial" w:cs="Arial"/>
        </w:rPr>
        <w:t>“)</w:t>
      </w:r>
      <w:r w:rsidR="007B784B" w:rsidRPr="00DD3332">
        <w:rPr>
          <w:rFonts w:ascii="Arial" w:hAnsi="Arial" w:cs="Arial"/>
        </w:rPr>
        <w:t>, která</w:t>
      </w:r>
      <w:r w:rsidR="00A155F0" w:rsidRPr="00DD3332">
        <w:rPr>
          <w:rFonts w:ascii="Arial" w:hAnsi="Arial" w:cs="Arial"/>
        </w:rPr>
        <w:t xml:space="preserve"> </w:t>
      </w:r>
      <w:r w:rsidR="007B784B" w:rsidRPr="00DD3332">
        <w:rPr>
          <w:rFonts w:ascii="Arial" w:hAnsi="Arial" w:cs="Arial"/>
        </w:rPr>
        <w:t>by poskytovala</w:t>
      </w:r>
      <w:r w:rsidR="00A155F0" w:rsidRPr="00DD3332">
        <w:rPr>
          <w:rFonts w:ascii="Arial" w:hAnsi="Arial" w:cs="Arial"/>
        </w:rPr>
        <w:t xml:space="preserve"> stejné </w:t>
      </w:r>
      <w:r w:rsidR="00A155F0" w:rsidRPr="00DD3332">
        <w:rPr>
          <w:rFonts w:ascii="Arial" w:hAnsi="Arial" w:cs="Arial"/>
        </w:rPr>
        <w:lastRenderedPageBreak/>
        <w:t xml:space="preserve">záruky ručení společníků jako </w:t>
      </w:r>
      <w:r w:rsidR="007B784B" w:rsidRPr="00DD3332">
        <w:rPr>
          <w:rFonts w:ascii="Arial" w:hAnsi="Arial" w:cs="Arial"/>
        </w:rPr>
        <w:t>VOS</w:t>
      </w:r>
      <w:r w:rsidR="00A14205" w:rsidRPr="00DD3332">
        <w:rPr>
          <w:rFonts w:ascii="Arial" w:hAnsi="Arial" w:cs="Arial"/>
        </w:rPr>
        <w:t xml:space="preserve"> (§ 2 zákona</w:t>
      </w:r>
      <w:r w:rsidR="00A155F0" w:rsidRPr="00DD3332">
        <w:rPr>
          <w:rFonts w:ascii="Arial" w:hAnsi="Arial" w:cs="Arial"/>
        </w:rPr>
        <w:t xml:space="preserve"> č. 312/2006, </w:t>
      </w:r>
      <w:r w:rsidR="00A14205" w:rsidRPr="00DD3332">
        <w:rPr>
          <w:rFonts w:ascii="Arial" w:hAnsi="Arial" w:cs="Arial"/>
        </w:rPr>
        <w:t>o insolvenčních správcích, v</w:t>
      </w:r>
      <w:r w:rsidR="00A155F0" w:rsidRPr="00DD3332">
        <w:rPr>
          <w:rFonts w:ascii="Arial" w:hAnsi="Arial" w:cs="Arial"/>
        </w:rPr>
        <w:t>e znění pozdějších předpi</w:t>
      </w:r>
      <w:r w:rsidR="00A14205" w:rsidRPr="00DD3332">
        <w:rPr>
          <w:rFonts w:ascii="Arial" w:hAnsi="Arial" w:cs="Arial"/>
        </w:rPr>
        <w:t>sů</w:t>
      </w:r>
      <w:r w:rsidR="00955F85" w:rsidRPr="00DD3332">
        <w:rPr>
          <w:rFonts w:ascii="Arial" w:hAnsi="Arial" w:cs="Arial"/>
        </w:rPr>
        <w:t>).</w:t>
      </w:r>
      <w:r w:rsidR="00A155F0" w:rsidRPr="00DD3332">
        <w:rPr>
          <w:rStyle w:val="Znakapoznpodarou"/>
          <w:rFonts w:ascii="Arial" w:hAnsi="Arial" w:cs="Arial"/>
        </w:rPr>
        <w:footnoteReference w:id="6"/>
      </w:r>
      <w:r w:rsidR="00284F86" w:rsidRPr="00DD3332">
        <w:rPr>
          <w:rFonts w:ascii="Arial" w:hAnsi="Arial" w:cs="Arial"/>
        </w:rPr>
        <w:t xml:space="preserve"> </w:t>
      </w:r>
    </w:p>
    <w:p w:rsidR="00555C37" w:rsidRPr="00DD3332" w:rsidRDefault="00555C37" w:rsidP="00A25B20">
      <w:pPr>
        <w:spacing w:line="360" w:lineRule="auto"/>
        <w:ind w:firstLine="454"/>
        <w:jc w:val="both"/>
        <w:rPr>
          <w:rFonts w:ascii="Arial" w:hAnsi="Arial" w:cs="Arial"/>
        </w:rPr>
      </w:pPr>
    </w:p>
    <w:p w:rsidR="003F527A" w:rsidRPr="00DD3332" w:rsidRDefault="007068C0" w:rsidP="004A0317">
      <w:pPr>
        <w:spacing w:line="360" w:lineRule="auto"/>
        <w:ind w:firstLine="454"/>
        <w:jc w:val="both"/>
        <w:rPr>
          <w:rFonts w:ascii="Arial" w:hAnsi="Arial" w:cs="Arial"/>
        </w:rPr>
      </w:pPr>
      <w:r w:rsidRPr="00DD3332">
        <w:rPr>
          <w:rFonts w:ascii="Arial" w:hAnsi="Arial" w:cs="Arial"/>
        </w:rPr>
        <w:t>ZOK zůstává u stejného výčtu osobních obchodních společností. Rozšiřuje však účel, za kterým lze tyto obchodní korporace založit</w:t>
      </w:r>
      <w:r w:rsidR="00A14205" w:rsidRPr="00DD3332">
        <w:rPr>
          <w:rFonts w:ascii="Arial" w:hAnsi="Arial" w:cs="Arial"/>
        </w:rPr>
        <w:t xml:space="preserve"> (viz </w:t>
      </w:r>
      <w:r w:rsidR="00EE4425">
        <w:rPr>
          <w:rFonts w:ascii="Arial" w:hAnsi="Arial" w:cs="Arial"/>
        </w:rPr>
        <w:t>pod</w:t>
      </w:r>
      <w:r w:rsidR="00A14205" w:rsidRPr="00DD3332">
        <w:rPr>
          <w:rFonts w:ascii="Arial" w:hAnsi="Arial" w:cs="Arial"/>
        </w:rPr>
        <w:t>kapitola 3.3 Účel založení VOS</w:t>
      </w:r>
      <w:r w:rsidR="00D638F9" w:rsidRPr="00DD3332">
        <w:rPr>
          <w:rFonts w:ascii="Arial" w:hAnsi="Arial" w:cs="Arial"/>
        </w:rPr>
        <w:t>)</w:t>
      </w:r>
      <w:r w:rsidRPr="00DD3332">
        <w:rPr>
          <w:rFonts w:ascii="Arial" w:hAnsi="Arial" w:cs="Arial"/>
        </w:rPr>
        <w:t xml:space="preserve">. </w:t>
      </w:r>
    </w:p>
    <w:p w:rsidR="00B44B75" w:rsidRPr="00DD3332" w:rsidRDefault="00B44B75" w:rsidP="00B520E9">
      <w:pPr>
        <w:pStyle w:val="Nadpis2"/>
      </w:pPr>
      <w:bookmarkStart w:id="6" w:name="_Toc383462745"/>
      <w:r w:rsidRPr="00DD3332">
        <w:t>Kapitálové společnosti</w:t>
      </w:r>
      <w:bookmarkEnd w:id="6"/>
    </w:p>
    <w:p w:rsidR="00A50122" w:rsidRPr="00DD3332" w:rsidRDefault="00722051" w:rsidP="004A0317">
      <w:pPr>
        <w:spacing w:line="360" w:lineRule="auto"/>
        <w:ind w:firstLine="454"/>
        <w:jc w:val="both"/>
        <w:rPr>
          <w:rFonts w:ascii="Arial" w:hAnsi="Arial" w:cs="Arial"/>
        </w:rPr>
      </w:pPr>
      <w:r w:rsidRPr="00DD3332">
        <w:rPr>
          <w:rFonts w:ascii="Arial" w:hAnsi="Arial" w:cs="Arial"/>
        </w:rPr>
        <w:t>Na rozdíl od osobních obc</w:t>
      </w:r>
      <w:r w:rsidR="00A50122" w:rsidRPr="00DD3332">
        <w:rPr>
          <w:rFonts w:ascii="Arial" w:hAnsi="Arial" w:cs="Arial"/>
        </w:rPr>
        <w:t>hodních společností není u kapitálových omezen účel jejich založení</w:t>
      </w:r>
      <w:r w:rsidR="00330969" w:rsidRPr="00DD3332">
        <w:rPr>
          <w:rFonts w:ascii="Arial" w:hAnsi="Arial" w:cs="Arial"/>
        </w:rPr>
        <w:t>.</w:t>
      </w:r>
      <w:r w:rsidRPr="00DD3332">
        <w:rPr>
          <w:rFonts w:ascii="Arial" w:hAnsi="Arial" w:cs="Arial"/>
        </w:rPr>
        <w:t xml:space="preserve"> </w:t>
      </w:r>
      <w:r w:rsidR="00A50122" w:rsidRPr="00DD3332">
        <w:rPr>
          <w:rFonts w:ascii="Arial" w:hAnsi="Arial" w:cs="Arial"/>
        </w:rPr>
        <w:t xml:space="preserve"> </w:t>
      </w:r>
      <w:r w:rsidRPr="00DD3332">
        <w:rPr>
          <w:rFonts w:ascii="Arial" w:hAnsi="Arial" w:cs="Arial"/>
        </w:rPr>
        <w:t xml:space="preserve">Mezi </w:t>
      </w:r>
      <w:r w:rsidR="00A50122" w:rsidRPr="00DD3332">
        <w:rPr>
          <w:rFonts w:ascii="Arial" w:hAnsi="Arial" w:cs="Arial"/>
        </w:rPr>
        <w:t>tyto společnosti</w:t>
      </w:r>
      <w:r w:rsidR="00330969" w:rsidRPr="00DD3332">
        <w:rPr>
          <w:rFonts w:ascii="Arial" w:hAnsi="Arial" w:cs="Arial"/>
        </w:rPr>
        <w:t xml:space="preserve"> patří akciová společnost jakožto ryzí kapitálová </w:t>
      </w:r>
    </w:p>
    <w:p w:rsidR="00722051" w:rsidRPr="00DD3332" w:rsidRDefault="00330969" w:rsidP="00604DE2">
      <w:pPr>
        <w:spacing w:line="360" w:lineRule="auto"/>
        <w:jc w:val="both"/>
        <w:rPr>
          <w:rFonts w:ascii="Arial" w:hAnsi="Arial" w:cs="Arial"/>
        </w:rPr>
      </w:pPr>
      <w:r w:rsidRPr="00DD3332">
        <w:rPr>
          <w:rFonts w:ascii="Arial" w:hAnsi="Arial" w:cs="Arial"/>
        </w:rPr>
        <w:t>společnost a dále společnost s ručením omezeným, která obsahuje i některé z prvků osobních obchodních společností. U kapitálových společností převažuje prvek majetkový</w:t>
      </w:r>
      <w:r w:rsidR="000B2336" w:rsidRPr="00DD3332">
        <w:rPr>
          <w:rFonts w:ascii="Arial" w:hAnsi="Arial" w:cs="Arial"/>
        </w:rPr>
        <w:t xml:space="preserve"> nad osobním. To je zjevné </w:t>
      </w:r>
      <w:r w:rsidR="00C92395" w:rsidRPr="00DD3332">
        <w:rPr>
          <w:rFonts w:ascii="Arial" w:hAnsi="Arial" w:cs="Arial"/>
        </w:rPr>
        <w:t>kromě jiného</w:t>
      </w:r>
      <w:r w:rsidR="000B2336" w:rsidRPr="00DD3332">
        <w:rPr>
          <w:rFonts w:ascii="Arial" w:hAnsi="Arial" w:cs="Arial"/>
        </w:rPr>
        <w:t xml:space="preserve"> z možnosti zakládat kapitálové společnosti pouze jediným zakladatelem. </w:t>
      </w:r>
      <w:r w:rsidR="00B22938" w:rsidRPr="00DD3332">
        <w:rPr>
          <w:rFonts w:ascii="Arial" w:hAnsi="Arial" w:cs="Arial"/>
        </w:rPr>
        <w:t>S</w:t>
      </w:r>
      <w:r w:rsidR="00722051" w:rsidRPr="00DD3332">
        <w:rPr>
          <w:rFonts w:ascii="Arial" w:hAnsi="Arial" w:cs="Arial"/>
        </w:rPr>
        <w:t xml:space="preserve">polečníci </w:t>
      </w:r>
      <w:r w:rsidR="00B22938" w:rsidRPr="00DD3332">
        <w:rPr>
          <w:rFonts w:ascii="Arial" w:hAnsi="Arial" w:cs="Arial"/>
        </w:rPr>
        <w:t xml:space="preserve">společností s kapitálovými prvky </w:t>
      </w:r>
      <w:r w:rsidRPr="00DD3332">
        <w:rPr>
          <w:rFonts w:ascii="Arial" w:hAnsi="Arial" w:cs="Arial"/>
        </w:rPr>
        <w:t xml:space="preserve">mají </w:t>
      </w:r>
      <w:r w:rsidR="00722051" w:rsidRPr="00DD3332">
        <w:rPr>
          <w:rFonts w:ascii="Arial" w:hAnsi="Arial" w:cs="Arial"/>
        </w:rPr>
        <w:t>odlišná práva a povinnosti, než společníci osobních společností. Mezi tyto patří zejména vkladová povinnost související s obligato</w:t>
      </w:r>
      <w:r w:rsidR="00D638F9" w:rsidRPr="00DD3332">
        <w:rPr>
          <w:rFonts w:ascii="Arial" w:hAnsi="Arial" w:cs="Arial"/>
        </w:rPr>
        <w:t>rní tvorbou základního kapitálu. Ten</w:t>
      </w:r>
      <w:r w:rsidR="00722051" w:rsidRPr="00DD3332">
        <w:rPr>
          <w:rFonts w:ascii="Arial" w:hAnsi="Arial" w:cs="Arial"/>
        </w:rPr>
        <w:t xml:space="preserve"> se zapisuje do obchodního rejstříku. </w:t>
      </w:r>
      <w:r w:rsidRPr="00DD3332">
        <w:rPr>
          <w:rFonts w:ascii="Arial" w:hAnsi="Arial" w:cs="Arial"/>
        </w:rPr>
        <w:t>Majetkový prvek, charakterizující kapitálové společnosti je zřejmý také z toho, že trvání a existence společnosti je nezávislá na konkrétních osob</w:t>
      </w:r>
      <w:r w:rsidR="00A50122" w:rsidRPr="00DD3332">
        <w:rPr>
          <w:rFonts w:ascii="Arial" w:hAnsi="Arial" w:cs="Arial"/>
        </w:rPr>
        <w:t>ách respektive společnících.</w:t>
      </w:r>
      <w:r w:rsidR="00DC2953" w:rsidRPr="00DD3332">
        <w:rPr>
          <w:rStyle w:val="Znakapoznpodarou"/>
          <w:rFonts w:ascii="Arial" w:hAnsi="Arial" w:cs="Arial"/>
        </w:rPr>
        <w:footnoteReference w:id="7"/>
      </w:r>
    </w:p>
    <w:p w:rsidR="007E5241" w:rsidRPr="00DD3332" w:rsidRDefault="007E5241">
      <w:pPr>
        <w:spacing w:after="200" w:line="276" w:lineRule="auto"/>
        <w:rPr>
          <w:rFonts w:ascii="Arial" w:eastAsiaTheme="majorEastAsia" w:hAnsi="Arial" w:cs="Arial"/>
          <w:bCs/>
          <w:sz w:val="28"/>
          <w:szCs w:val="28"/>
        </w:rPr>
      </w:pPr>
      <w:r w:rsidRPr="00DD3332">
        <w:rPr>
          <w:rFonts w:ascii="Arial" w:hAnsi="Arial" w:cs="Arial"/>
          <w:b/>
        </w:rPr>
        <w:br w:type="page"/>
      </w:r>
    </w:p>
    <w:p w:rsidR="00B44B75" w:rsidRPr="00DD3332" w:rsidRDefault="00B44B75" w:rsidP="0011791E">
      <w:pPr>
        <w:pStyle w:val="Nadpis1"/>
      </w:pPr>
      <w:bookmarkStart w:id="7" w:name="_Toc383462746"/>
      <w:r w:rsidRPr="00DD3332">
        <w:lastRenderedPageBreak/>
        <w:t>Vývoj VOS</w:t>
      </w:r>
      <w:bookmarkEnd w:id="7"/>
    </w:p>
    <w:p w:rsidR="006D22DB" w:rsidRPr="00DD3332" w:rsidRDefault="00B44B75" w:rsidP="00B520E9">
      <w:pPr>
        <w:pStyle w:val="Nadpis2"/>
      </w:pPr>
      <w:bookmarkStart w:id="8" w:name="_Toc383462747"/>
      <w:r w:rsidRPr="00DD3332">
        <w:t>Vznik prvních VOS</w:t>
      </w:r>
      <w:r w:rsidR="006D22DB" w:rsidRPr="00DD3332">
        <w:t xml:space="preserve"> na našem území</w:t>
      </w:r>
      <w:bookmarkEnd w:id="8"/>
      <w:r w:rsidR="006D22DB" w:rsidRPr="00DD3332">
        <w:t xml:space="preserve"> </w:t>
      </w:r>
    </w:p>
    <w:p w:rsidR="004A0317" w:rsidRPr="00DD3332" w:rsidRDefault="006D22DB" w:rsidP="004A0317">
      <w:pPr>
        <w:spacing w:line="360" w:lineRule="auto"/>
        <w:ind w:firstLine="454"/>
        <w:jc w:val="both"/>
        <w:rPr>
          <w:rFonts w:ascii="Arial" w:hAnsi="Arial" w:cs="Arial"/>
        </w:rPr>
      </w:pPr>
      <w:r w:rsidRPr="00DD3332">
        <w:rPr>
          <w:rFonts w:ascii="Arial" w:hAnsi="Arial" w:cs="Arial"/>
        </w:rPr>
        <w:t>Již římské právo soukromé počítalo se sdružováním osob za účelem dosažení společného cíle. Na základě společenské smlouvy se její účastníci respektive společníci zavázali vnést do společnosti nějaké vklady, ať již majetkové či nemajetkové hodnoty a vytvořit tak jakýsi hospodářský základ nazývaný societa. Vložené vklady se staly spoluvlastnictvím společníků nikoli majetkem společnosti. Takto vytvořené uskupení nebylo právnickou osobou a n</w:t>
      </w:r>
      <w:r w:rsidR="00A50122" w:rsidRPr="00DD3332">
        <w:rPr>
          <w:rFonts w:ascii="Arial" w:hAnsi="Arial" w:cs="Arial"/>
        </w:rPr>
        <w:t>emělo tedy právní subjektivitu.</w:t>
      </w:r>
      <w:r w:rsidR="00DC2953" w:rsidRPr="00DD3332">
        <w:rPr>
          <w:rStyle w:val="Znakapoznpodarou"/>
          <w:rFonts w:ascii="Arial" w:hAnsi="Arial" w:cs="Arial"/>
        </w:rPr>
        <w:footnoteReference w:id="8"/>
      </w:r>
      <w:r w:rsidR="00A50122" w:rsidRPr="00DD3332">
        <w:rPr>
          <w:rFonts w:ascii="Arial" w:hAnsi="Arial" w:cs="Arial"/>
        </w:rPr>
        <w:t xml:space="preserve"> </w:t>
      </w:r>
    </w:p>
    <w:p w:rsidR="00B22938" w:rsidRPr="00DD3332" w:rsidRDefault="0060109E" w:rsidP="004A0317">
      <w:pPr>
        <w:spacing w:line="360" w:lineRule="auto"/>
        <w:ind w:firstLine="454"/>
        <w:jc w:val="both"/>
        <w:rPr>
          <w:rFonts w:ascii="Arial" w:hAnsi="Arial" w:cs="Arial"/>
        </w:rPr>
      </w:pPr>
      <w:r w:rsidRPr="00DD3332">
        <w:rPr>
          <w:rFonts w:ascii="Arial" w:hAnsi="Arial" w:cs="Arial"/>
        </w:rPr>
        <w:t xml:space="preserve">Na našem území se tato forma společnosti objevila </w:t>
      </w:r>
      <w:r w:rsidR="002D48EF" w:rsidRPr="00DD3332">
        <w:rPr>
          <w:rFonts w:ascii="Arial" w:hAnsi="Arial" w:cs="Arial"/>
        </w:rPr>
        <w:t xml:space="preserve">ve středověku jako tzv. tovaryšstva. První právní regulace těchto uskupení se stává závaznou s přijetím </w:t>
      </w:r>
      <w:r w:rsidR="00013B47" w:rsidRPr="00DD3332">
        <w:rPr>
          <w:rFonts w:ascii="Arial" w:hAnsi="Arial" w:cs="Arial"/>
        </w:rPr>
        <w:t xml:space="preserve">konkurzního </w:t>
      </w:r>
      <w:r w:rsidR="002D48EF" w:rsidRPr="00DD3332">
        <w:rPr>
          <w:rFonts w:ascii="Arial" w:hAnsi="Arial" w:cs="Arial"/>
        </w:rPr>
        <w:t>řádu císaře Karla VI. v roce 1734. Další právní úpravou zakotvující tento</w:t>
      </w:r>
      <w:r w:rsidR="00B22938" w:rsidRPr="00DD3332">
        <w:rPr>
          <w:rFonts w:ascii="Arial" w:hAnsi="Arial" w:cs="Arial"/>
        </w:rPr>
        <w:t xml:space="preserve"> </w:t>
      </w:r>
    </w:p>
    <w:p w:rsidR="00B22938" w:rsidRPr="00DD3332" w:rsidRDefault="002D48EF" w:rsidP="00604DE2">
      <w:pPr>
        <w:spacing w:line="360" w:lineRule="auto"/>
        <w:jc w:val="both"/>
        <w:rPr>
          <w:rFonts w:ascii="Arial" w:hAnsi="Arial" w:cs="Arial"/>
        </w:rPr>
      </w:pPr>
      <w:r w:rsidRPr="00DD3332">
        <w:rPr>
          <w:rFonts w:ascii="Arial" w:hAnsi="Arial" w:cs="Arial"/>
        </w:rPr>
        <w:t>institut je císařské nařízení č. 168/1857.</w:t>
      </w:r>
      <w:r w:rsidR="00DC2953" w:rsidRPr="00DD3332">
        <w:rPr>
          <w:rStyle w:val="Znakapoznpodarou"/>
          <w:rFonts w:ascii="Arial" w:hAnsi="Arial" w:cs="Arial"/>
        </w:rPr>
        <w:footnoteReference w:id="9"/>
      </w:r>
      <w:r w:rsidRPr="00DD3332">
        <w:rPr>
          <w:rFonts w:ascii="Arial" w:hAnsi="Arial" w:cs="Arial"/>
        </w:rPr>
        <w:t xml:space="preserve"> </w:t>
      </w:r>
      <w:r w:rsidR="00013B47" w:rsidRPr="00DD3332">
        <w:rPr>
          <w:rFonts w:ascii="Arial" w:hAnsi="Arial" w:cs="Arial"/>
        </w:rPr>
        <w:t xml:space="preserve">Zásadním dokumentem ve vývoji veřejné obchodní společnosti přinášejícím </w:t>
      </w:r>
      <w:r w:rsidR="009D0F44" w:rsidRPr="00DD3332">
        <w:rPr>
          <w:rFonts w:ascii="Arial" w:hAnsi="Arial" w:cs="Arial"/>
        </w:rPr>
        <w:t xml:space="preserve">první </w:t>
      </w:r>
      <w:r w:rsidR="00013B47" w:rsidRPr="00DD3332">
        <w:rPr>
          <w:rFonts w:ascii="Arial" w:hAnsi="Arial" w:cs="Arial"/>
        </w:rPr>
        <w:t xml:space="preserve">podrobnější </w:t>
      </w:r>
      <w:r w:rsidR="009D0F44" w:rsidRPr="00DD3332">
        <w:rPr>
          <w:rFonts w:ascii="Arial" w:hAnsi="Arial" w:cs="Arial"/>
        </w:rPr>
        <w:t>obchodně</w:t>
      </w:r>
      <w:r w:rsidR="00013B47" w:rsidRPr="00DD3332">
        <w:rPr>
          <w:rFonts w:ascii="Arial" w:hAnsi="Arial" w:cs="Arial"/>
        </w:rPr>
        <w:t xml:space="preserve">právní </w:t>
      </w:r>
      <w:r w:rsidR="00C51DCA" w:rsidRPr="00DD3332">
        <w:rPr>
          <w:rFonts w:ascii="Arial" w:hAnsi="Arial" w:cs="Arial"/>
        </w:rPr>
        <w:t>regulaci</w:t>
      </w:r>
      <w:r w:rsidR="00013B47" w:rsidRPr="00DD3332">
        <w:rPr>
          <w:rFonts w:ascii="Arial" w:hAnsi="Arial" w:cs="Arial"/>
        </w:rPr>
        <w:t xml:space="preserve"> je </w:t>
      </w:r>
    </w:p>
    <w:p w:rsidR="004A0317" w:rsidRPr="00DD3332" w:rsidRDefault="009D0F44" w:rsidP="00604DE2">
      <w:pPr>
        <w:spacing w:line="360" w:lineRule="auto"/>
        <w:jc w:val="both"/>
        <w:rPr>
          <w:rFonts w:ascii="Arial" w:hAnsi="Arial" w:cs="Arial"/>
        </w:rPr>
      </w:pPr>
      <w:r w:rsidRPr="00DD3332">
        <w:rPr>
          <w:rFonts w:ascii="Arial" w:hAnsi="Arial" w:cs="Arial"/>
        </w:rPr>
        <w:t xml:space="preserve">všeobecný zákoník obchodní </w:t>
      </w:r>
      <w:r w:rsidR="00C51DCA" w:rsidRPr="00DD3332">
        <w:rPr>
          <w:rFonts w:ascii="Arial" w:hAnsi="Arial" w:cs="Arial"/>
        </w:rPr>
        <w:t>č. 1/1863</w:t>
      </w:r>
      <w:r w:rsidRPr="00DD3332">
        <w:rPr>
          <w:rFonts w:ascii="Arial" w:hAnsi="Arial" w:cs="Arial"/>
        </w:rPr>
        <w:t xml:space="preserve"> ř. z., účinný ke dni 1. července 1863</w:t>
      </w:r>
      <w:r w:rsidR="00C51DCA" w:rsidRPr="00DD3332">
        <w:rPr>
          <w:rFonts w:ascii="Arial" w:hAnsi="Arial" w:cs="Arial"/>
        </w:rPr>
        <w:t xml:space="preserve">, který upravuje </w:t>
      </w:r>
      <w:r w:rsidR="00555C37">
        <w:rPr>
          <w:rFonts w:ascii="Arial" w:hAnsi="Arial" w:cs="Arial"/>
        </w:rPr>
        <w:t xml:space="preserve">VOS </w:t>
      </w:r>
      <w:r w:rsidR="00C51DCA" w:rsidRPr="00DD3332">
        <w:rPr>
          <w:rFonts w:ascii="Arial" w:hAnsi="Arial" w:cs="Arial"/>
        </w:rPr>
        <w:t>v</w:t>
      </w:r>
      <w:r w:rsidRPr="00DD3332">
        <w:rPr>
          <w:rFonts w:ascii="Arial" w:hAnsi="Arial" w:cs="Arial"/>
        </w:rPr>
        <w:t xml:space="preserve"> knize druhé – O společnostech obchodních, rozdíl první – O veřejné společnosti obchodní, </w:t>
      </w:r>
      <w:r w:rsidR="00C51DCA" w:rsidRPr="00DD3332">
        <w:rPr>
          <w:rFonts w:ascii="Arial" w:hAnsi="Arial" w:cs="Arial"/>
        </w:rPr>
        <w:t>článcích č.</w:t>
      </w:r>
      <w:r w:rsidR="002D48EF" w:rsidRPr="00DD3332">
        <w:rPr>
          <w:rFonts w:ascii="Arial" w:hAnsi="Arial" w:cs="Arial"/>
        </w:rPr>
        <w:t xml:space="preserve"> 85-149.</w:t>
      </w:r>
      <w:r w:rsidR="00DC2953" w:rsidRPr="00DD3332">
        <w:rPr>
          <w:rStyle w:val="Znakapoznpodarou"/>
          <w:rFonts w:ascii="Arial" w:hAnsi="Arial" w:cs="Arial"/>
        </w:rPr>
        <w:footnoteReference w:id="10"/>
      </w:r>
      <w:r w:rsidR="002D48EF" w:rsidRPr="00DD3332">
        <w:rPr>
          <w:rFonts w:ascii="Arial" w:hAnsi="Arial" w:cs="Arial"/>
        </w:rPr>
        <w:t xml:space="preserve"> </w:t>
      </w:r>
    </w:p>
    <w:p w:rsidR="00E02246" w:rsidRPr="00DD3332" w:rsidRDefault="004A0317" w:rsidP="004A0317">
      <w:pPr>
        <w:spacing w:line="360" w:lineRule="auto"/>
        <w:ind w:firstLine="454"/>
        <w:jc w:val="both"/>
        <w:rPr>
          <w:rFonts w:ascii="Arial" w:hAnsi="Arial" w:cs="Arial"/>
        </w:rPr>
      </w:pPr>
      <w:r w:rsidRPr="00DD3332">
        <w:rPr>
          <w:rFonts w:ascii="Arial" w:hAnsi="Arial" w:cs="Arial"/>
        </w:rPr>
        <w:t>Dne </w:t>
      </w:r>
      <w:r w:rsidR="00EE0339" w:rsidRPr="00DD3332">
        <w:rPr>
          <w:rFonts w:ascii="Arial" w:hAnsi="Arial" w:cs="Arial"/>
        </w:rPr>
        <w:t>28.</w:t>
      </w:r>
      <w:r w:rsidRPr="00DD3332">
        <w:rPr>
          <w:rFonts w:ascii="Arial" w:hAnsi="Arial" w:cs="Arial"/>
        </w:rPr>
        <w:t> </w:t>
      </w:r>
      <w:r w:rsidR="00EE0339" w:rsidRPr="00DD3332">
        <w:rPr>
          <w:rFonts w:ascii="Arial" w:hAnsi="Arial" w:cs="Arial"/>
        </w:rPr>
        <w:t>10.1918 se stal účinným zákon o zřízení samostatného státu čes</w:t>
      </w:r>
      <w:r w:rsidR="00EA07DB">
        <w:rPr>
          <w:rFonts w:ascii="Arial" w:hAnsi="Arial" w:cs="Arial"/>
        </w:rPr>
        <w:t>koslovenského, který stanovil ve</w:t>
      </w:r>
      <w:r w:rsidR="00EE0339" w:rsidRPr="00DD3332">
        <w:rPr>
          <w:rFonts w:ascii="Arial" w:hAnsi="Arial" w:cs="Arial"/>
        </w:rPr>
        <w:t xml:space="preserve"> čl. 2, že veškeré dosavadní zemské a říšské zákony a nařízení nadále zůstávají v</w:t>
      </w:r>
      <w:r w:rsidR="006545BB" w:rsidRPr="00DD3332">
        <w:rPr>
          <w:rFonts w:ascii="Arial" w:hAnsi="Arial" w:cs="Arial"/>
        </w:rPr>
        <w:t> </w:t>
      </w:r>
      <w:r w:rsidR="00EE0339" w:rsidRPr="00DD3332">
        <w:rPr>
          <w:rFonts w:ascii="Arial" w:hAnsi="Arial" w:cs="Arial"/>
        </w:rPr>
        <w:t>platnosti</w:t>
      </w:r>
      <w:r w:rsidR="006545BB" w:rsidRPr="00DD3332">
        <w:rPr>
          <w:rFonts w:ascii="Arial" w:hAnsi="Arial" w:cs="Arial"/>
        </w:rPr>
        <w:t>, respektive</w:t>
      </w:r>
      <w:r w:rsidR="00EE0339" w:rsidRPr="00DD3332">
        <w:rPr>
          <w:rFonts w:ascii="Arial" w:hAnsi="Arial" w:cs="Arial"/>
        </w:rPr>
        <w:t xml:space="preserve"> budou recipovány do nově vytvořeného právního řádu Československa.</w:t>
      </w:r>
      <w:r w:rsidR="000B01E0" w:rsidRPr="00DD3332">
        <w:rPr>
          <w:rStyle w:val="Znakapoznpodarou"/>
          <w:rFonts w:ascii="Arial" w:hAnsi="Arial" w:cs="Arial"/>
        </w:rPr>
        <w:footnoteReference w:id="11"/>
      </w:r>
      <w:r w:rsidR="00EE0339" w:rsidRPr="00DD3332">
        <w:rPr>
          <w:rFonts w:ascii="Arial" w:hAnsi="Arial" w:cs="Arial"/>
        </w:rPr>
        <w:t xml:space="preserve"> </w:t>
      </w:r>
      <w:r w:rsidR="00CB29CC" w:rsidRPr="00DD3332">
        <w:rPr>
          <w:rFonts w:ascii="Arial" w:hAnsi="Arial" w:cs="Arial"/>
        </w:rPr>
        <w:t>S příchodem II. světové války se vývoj obchodněprávní úpravy včetně veřejných obchodních společností zastavil. Po válce byl p</w:t>
      </w:r>
      <w:r w:rsidR="00C62764" w:rsidRPr="00DD3332">
        <w:rPr>
          <w:rFonts w:ascii="Arial" w:hAnsi="Arial" w:cs="Arial"/>
        </w:rPr>
        <w:t>řijat občanský zákoník č. 141/19</w:t>
      </w:r>
      <w:r w:rsidR="00CB29CC" w:rsidRPr="00DD3332">
        <w:rPr>
          <w:rFonts w:ascii="Arial" w:hAnsi="Arial" w:cs="Arial"/>
        </w:rPr>
        <w:t>50 Sb., účinný ke dni 1.</w:t>
      </w:r>
      <w:r w:rsidR="007E466D" w:rsidRPr="00DD3332">
        <w:rPr>
          <w:rFonts w:ascii="Arial" w:hAnsi="Arial" w:cs="Arial"/>
        </w:rPr>
        <w:t xml:space="preserve"> </w:t>
      </w:r>
      <w:r w:rsidR="00CB29CC" w:rsidRPr="00DD3332">
        <w:rPr>
          <w:rFonts w:ascii="Arial" w:hAnsi="Arial" w:cs="Arial"/>
        </w:rPr>
        <w:t>1.</w:t>
      </w:r>
      <w:r w:rsidR="007E466D" w:rsidRPr="00DD3332">
        <w:rPr>
          <w:rFonts w:ascii="Arial" w:hAnsi="Arial" w:cs="Arial"/>
        </w:rPr>
        <w:t xml:space="preserve"> </w:t>
      </w:r>
      <w:r w:rsidR="00CB29CC" w:rsidRPr="00DD3332">
        <w:rPr>
          <w:rFonts w:ascii="Arial" w:hAnsi="Arial" w:cs="Arial"/>
        </w:rPr>
        <w:t>1951, kterým se zrušil shora uvedený všeobecný zákoní</w:t>
      </w:r>
      <w:r w:rsidR="00872B1B" w:rsidRPr="00DD3332">
        <w:rPr>
          <w:rFonts w:ascii="Arial" w:hAnsi="Arial" w:cs="Arial"/>
        </w:rPr>
        <w:t>k obchodní a v § 563 stanovil, že společnosti zřízené podle dřívějšího práva ke dni 1.</w:t>
      </w:r>
      <w:r w:rsidR="00A70C1D" w:rsidRPr="00DD3332">
        <w:rPr>
          <w:rFonts w:ascii="Arial" w:hAnsi="Arial" w:cs="Arial"/>
        </w:rPr>
        <w:t xml:space="preserve"> </w:t>
      </w:r>
      <w:r w:rsidR="00872B1B" w:rsidRPr="00DD3332">
        <w:rPr>
          <w:rFonts w:ascii="Arial" w:hAnsi="Arial" w:cs="Arial"/>
        </w:rPr>
        <w:t>1.</w:t>
      </w:r>
      <w:r w:rsidR="00A70C1D" w:rsidRPr="00DD3332">
        <w:rPr>
          <w:rFonts w:ascii="Arial" w:hAnsi="Arial" w:cs="Arial"/>
        </w:rPr>
        <w:t xml:space="preserve"> </w:t>
      </w:r>
      <w:r w:rsidR="00872B1B" w:rsidRPr="00DD3332">
        <w:rPr>
          <w:rFonts w:ascii="Arial" w:hAnsi="Arial" w:cs="Arial"/>
        </w:rPr>
        <w:t xml:space="preserve">1951 zanikají, pokud o nich nebylo ustanoveno jinými předpisy a případný majetek bude vypořádán podle dřívějšího </w:t>
      </w:r>
      <w:r w:rsidR="00872B1B" w:rsidRPr="00DD3332">
        <w:rPr>
          <w:rFonts w:ascii="Arial" w:hAnsi="Arial" w:cs="Arial"/>
        </w:rPr>
        <w:lastRenderedPageBreak/>
        <w:t xml:space="preserve">práva. </w:t>
      </w:r>
      <w:r w:rsidR="00D63B7E" w:rsidRPr="00DD3332">
        <w:rPr>
          <w:rFonts w:ascii="Arial" w:hAnsi="Arial" w:cs="Arial"/>
        </w:rPr>
        <w:t>Tímto došlo tedy i k zániku existujících ve</w:t>
      </w:r>
      <w:r w:rsidR="000B01E0" w:rsidRPr="00DD3332">
        <w:rPr>
          <w:rFonts w:ascii="Arial" w:hAnsi="Arial" w:cs="Arial"/>
        </w:rPr>
        <w:t>řejných společností obchodních.</w:t>
      </w:r>
      <w:r w:rsidR="000B01E0" w:rsidRPr="00DD3332">
        <w:rPr>
          <w:rStyle w:val="Znakapoznpodarou"/>
          <w:rFonts w:ascii="Arial" w:hAnsi="Arial" w:cs="Arial"/>
        </w:rPr>
        <w:footnoteReference w:id="12"/>
      </w:r>
      <w:r w:rsidR="000B01E0" w:rsidRPr="00DD3332">
        <w:rPr>
          <w:rFonts w:ascii="Arial" w:hAnsi="Arial" w:cs="Arial"/>
        </w:rPr>
        <w:t xml:space="preserve"> </w:t>
      </w:r>
      <w:r w:rsidR="00D63B7E" w:rsidRPr="00DD3332">
        <w:rPr>
          <w:rFonts w:ascii="Arial" w:hAnsi="Arial" w:cs="Arial"/>
        </w:rPr>
        <w:t>K jejich renesanci nedošlo ani přijetím zákona č. 109/1964 Sb., hospodářského zákoníku, který upravoval zejména vztahy vznikající při podnikatelské činnosti a při hospodářském styku. Tento zákon prošel opakovaně novelizací. Nejrozsáhlejší byla novela účinná ke dni 1.</w:t>
      </w:r>
      <w:r w:rsidR="00A14205" w:rsidRPr="00DD3332">
        <w:rPr>
          <w:rFonts w:ascii="Arial" w:hAnsi="Arial" w:cs="Arial"/>
        </w:rPr>
        <w:t xml:space="preserve"> </w:t>
      </w:r>
      <w:r w:rsidR="00D63B7E" w:rsidRPr="00DD3332">
        <w:rPr>
          <w:rFonts w:ascii="Arial" w:hAnsi="Arial" w:cs="Arial"/>
        </w:rPr>
        <w:t>5.</w:t>
      </w:r>
      <w:r w:rsidR="00A14205" w:rsidRPr="00DD3332">
        <w:rPr>
          <w:rFonts w:ascii="Arial" w:hAnsi="Arial" w:cs="Arial"/>
        </w:rPr>
        <w:t xml:space="preserve"> </w:t>
      </w:r>
      <w:r w:rsidR="00D63B7E" w:rsidRPr="00DD3332">
        <w:rPr>
          <w:rFonts w:ascii="Arial" w:hAnsi="Arial" w:cs="Arial"/>
        </w:rPr>
        <w:t xml:space="preserve">1990, </w:t>
      </w:r>
      <w:r w:rsidR="006545BB" w:rsidRPr="00DD3332">
        <w:rPr>
          <w:rFonts w:ascii="Arial" w:hAnsi="Arial" w:cs="Arial"/>
        </w:rPr>
        <w:t>kdy zákonem č. 103/1990 Sb. došlo k rozsáhlým změnám v obchodním právu</w:t>
      </w:r>
      <w:r w:rsidR="00D63B7E" w:rsidRPr="00DD3332">
        <w:rPr>
          <w:rFonts w:ascii="Arial" w:hAnsi="Arial" w:cs="Arial"/>
        </w:rPr>
        <w:t xml:space="preserve"> včetně renesance veřejných obchodních společností </w:t>
      </w:r>
      <w:r w:rsidR="006545BB" w:rsidRPr="00DD3332">
        <w:rPr>
          <w:rFonts w:ascii="Arial" w:hAnsi="Arial" w:cs="Arial"/>
        </w:rPr>
        <w:t>(</w:t>
      </w:r>
      <w:r w:rsidR="00D63B7E" w:rsidRPr="00DD3332">
        <w:rPr>
          <w:rFonts w:ascii="Arial" w:hAnsi="Arial" w:cs="Arial"/>
        </w:rPr>
        <w:t>§</w:t>
      </w:r>
      <w:r w:rsidR="00CA7C21" w:rsidRPr="00DD3332">
        <w:rPr>
          <w:rFonts w:ascii="Arial" w:hAnsi="Arial" w:cs="Arial"/>
        </w:rPr>
        <w:t> </w:t>
      </w:r>
      <w:r w:rsidR="00D63B7E" w:rsidRPr="00DD3332">
        <w:rPr>
          <w:rFonts w:ascii="Arial" w:hAnsi="Arial" w:cs="Arial"/>
        </w:rPr>
        <w:t>106g a násl.</w:t>
      </w:r>
      <w:r w:rsidR="006545BB" w:rsidRPr="00DD3332">
        <w:rPr>
          <w:rFonts w:ascii="Arial" w:hAnsi="Arial" w:cs="Arial"/>
        </w:rPr>
        <w:t>)</w:t>
      </w:r>
      <w:r w:rsidR="00D63B7E" w:rsidRPr="00DD3332">
        <w:rPr>
          <w:rFonts w:ascii="Arial" w:hAnsi="Arial" w:cs="Arial"/>
        </w:rPr>
        <w:t xml:space="preserve">. S touto novelizací získává veřejná obchodní společnost </w:t>
      </w:r>
      <w:r w:rsidR="00BC2F4B" w:rsidRPr="00DD3332">
        <w:rPr>
          <w:rFonts w:ascii="Arial" w:hAnsi="Arial" w:cs="Arial"/>
        </w:rPr>
        <w:t>statut</w:t>
      </w:r>
      <w:r w:rsidR="00B22938" w:rsidRPr="00DD3332">
        <w:rPr>
          <w:rFonts w:ascii="Arial" w:hAnsi="Arial" w:cs="Arial"/>
        </w:rPr>
        <w:t xml:space="preserve"> </w:t>
      </w:r>
      <w:r w:rsidR="00D63B7E" w:rsidRPr="00DD3332">
        <w:rPr>
          <w:rFonts w:ascii="Arial" w:hAnsi="Arial" w:cs="Arial"/>
        </w:rPr>
        <w:t>právnické osoby a stává se jednou z uznávaných forem obchodních společností.</w:t>
      </w:r>
    </w:p>
    <w:p w:rsidR="00604DE2" w:rsidRPr="00DD3332" w:rsidRDefault="00E932AB" w:rsidP="004A0317">
      <w:pPr>
        <w:spacing w:line="360" w:lineRule="auto"/>
        <w:ind w:firstLine="454"/>
        <w:jc w:val="both"/>
        <w:rPr>
          <w:rFonts w:ascii="Arial" w:hAnsi="Arial" w:cs="Arial"/>
        </w:rPr>
      </w:pPr>
      <w:r w:rsidRPr="00DD3332">
        <w:rPr>
          <w:rFonts w:ascii="Arial" w:hAnsi="Arial" w:cs="Arial"/>
        </w:rPr>
        <w:t>Do dnešní podoby přivedl tento institut</w:t>
      </w:r>
      <w:r w:rsidR="00D63B7E" w:rsidRPr="00DD3332">
        <w:rPr>
          <w:rFonts w:ascii="Arial" w:hAnsi="Arial" w:cs="Arial"/>
        </w:rPr>
        <w:t xml:space="preserve"> obchodní zákoník resp. zákon č.</w:t>
      </w:r>
      <w:r w:rsidR="00B630FF" w:rsidRPr="00DD3332">
        <w:rPr>
          <w:rFonts w:ascii="Arial" w:hAnsi="Arial" w:cs="Arial"/>
        </w:rPr>
        <w:t> </w:t>
      </w:r>
      <w:r w:rsidR="00D63B7E" w:rsidRPr="00DD3332">
        <w:rPr>
          <w:rFonts w:ascii="Arial" w:hAnsi="Arial" w:cs="Arial"/>
        </w:rPr>
        <w:t>513/1991 Sb., účinný ke</w:t>
      </w:r>
      <w:r w:rsidRPr="00DD3332">
        <w:rPr>
          <w:rFonts w:ascii="Arial" w:hAnsi="Arial" w:cs="Arial"/>
        </w:rPr>
        <w:t xml:space="preserve"> dni 1.</w:t>
      </w:r>
      <w:r w:rsidR="00A14205" w:rsidRPr="00DD3332">
        <w:rPr>
          <w:rFonts w:ascii="Arial" w:hAnsi="Arial" w:cs="Arial"/>
        </w:rPr>
        <w:t xml:space="preserve"> </w:t>
      </w:r>
      <w:r w:rsidRPr="00DD3332">
        <w:rPr>
          <w:rFonts w:ascii="Arial" w:hAnsi="Arial" w:cs="Arial"/>
        </w:rPr>
        <w:t>1.</w:t>
      </w:r>
      <w:r w:rsidR="00A14205" w:rsidRPr="00DD3332">
        <w:rPr>
          <w:rFonts w:ascii="Arial" w:hAnsi="Arial" w:cs="Arial"/>
        </w:rPr>
        <w:t xml:space="preserve"> </w:t>
      </w:r>
      <w:r w:rsidRPr="00DD3332">
        <w:rPr>
          <w:rFonts w:ascii="Arial" w:hAnsi="Arial" w:cs="Arial"/>
        </w:rPr>
        <w:t>1992, platný a účinný, ve znění pozdějších předpisů, až do rozsáhlé rekodifikace soukromého práva tedy do 1.</w:t>
      </w:r>
      <w:r w:rsidR="00A14205" w:rsidRPr="00DD3332">
        <w:rPr>
          <w:rFonts w:ascii="Arial" w:hAnsi="Arial" w:cs="Arial"/>
        </w:rPr>
        <w:t xml:space="preserve"> </w:t>
      </w:r>
      <w:r w:rsidRPr="00DD3332">
        <w:rPr>
          <w:rFonts w:ascii="Arial" w:hAnsi="Arial" w:cs="Arial"/>
        </w:rPr>
        <w:t>1.</w:t>
      </w:r>
      <w:r w:rsidR="00A14205" w:rsidRPr="00DD3332">
        <w:rPr>
          <w:rFonts w:ascii="Arial" w:hAnsi="Arial" w:cs="Arial"/>
        </w:rPr>
        <w:t xml:space="preserve"> </w:t>
      </w:r>
      <w:r w:rsidRPr="00DD3332">
        <w:rPr>
          <w:rFonts w:ascii="Arial" w:hAnsi="Arial" w:cs="Arial"/>
        </w:rPr>
        <w:t>2014.</w:t>
      </w:r>
      <w:r w:rsidR="00604DE2" w:rsidRPr="00DD3332">
        <w:rPr>
          <w:rFonts w:ascii="Arial" w:hAnsi="Arial" w:cs="Arial"/>
        </w:rPr>
        <w:t xml:space="preserve"> Uvedená rekodifikace tento obchodní zákoník ruší a nahrazuje zákonem č. 90/2012 Sb.</w:t>
      </w:r>
      <w:r w:rsidR="007F1856" w:rsidRPr="00DD3332">
        <w:rPr>
          <w:rFonts w:ascii="Arial" w:hAnsi="Arial" w:cs="Arial"/>
        </w:rPr>
        <w:t>,</w:t>
      </w:r>
      <w:r w:rsidR="00604DE2" w:rsidRPr="00DD3332">
        <w:rPr>
          <w:rFonts w:ascii="Arial" w:hAnsi="Arial" w:cs="Arial"/>
        </w:rPr>
        <w:t xml:space="preserve"> o obchodních společnostech a družstvech</w:t>
      </w:r>
      <w:r w:rsidR="006545BB" w:rsidRPr="00DD3332">
        <w:rPr>
          <w:rFonts w:ascii="Arial" w:hAnsi="Arial" w:cs="Arial"/>
        </w:rPr>
        <w:t xml:space="preserve"> (zákon o obchodních korporacích)</w:t>
      </w:r>
      <w:r w:rsidR="00604DE2" w:rsidRPr="00DD3332">
        <w:rPr>
          <w:rFonts w:ascii="Arial" w:hAnsi="Arial" w:cs="Arial"/>
        </w:rPr>
        <w:t>, který bude subsidiárně doplňován a podpo</w:t>
      </w:r>
      <w:r w:rsidR="006545BB" w:rsidRPr="00DD3332">
        <w:rPr>
          <w:rFonts w:ascii="Arial" w:hAnsi="Arial" w:cs="Arial"/>
        </w:rPr>
        <w:t xml:space="preserve">rován zákonem </w:t>
      </w:r>
      <w:r w:rsidR="00604DE2" w:rsidRPr="00DD3332">
        <w:rPr>
          <w:rFonts w:ascii="Arial" w:hAnsi="Arial" w:cs="Arial"/>
        </w:rPr>
        <w:t>č. 89/2012</w:t>
      </w:r>
      <w:r w:rsidR="007F1856" w:rsidRPr="00DD3332">
        <w:rPr>
          <w:rFonts w:ascii="Arial" w:hAnsi="Arial" w:cs="Arial"/>
        </w:rPr>
        <w:t xml:space="preserve"> Sb.</w:t>
      </w:r>
      <w:r w:rsidR="00604DE2" w:rsidRPr="00DD3332">
        <w:rPr>
          <w:rFonts w:ascii="Arial" w:hAnsi="Arial" w:cs="Arial"/>
        </w:rPr>
        <w:t xml:space="preserve">, </w:t>
      </w:r>
      <w:r w:rsidR="006545BB" w:rsidRPr="00DD3332">
        <w:rPr>
          <w:rFonts w:ascii="Arial" w:hAnsi="Arial" w:cs="Arial"/>
        </w:rPr>
        <w:t xml:space="preserve">občanským zákoníkem, </w:t>
      </w:r>
      <w:r w:rsidR="00604DE2" w:rsidRPr="00DD3332">
        <w:rPr>
          <w:rFonts w:ascii="Arial" w:hAnsi="Arial" w:cs="Arial"/>
        </w:rPr>
        <w:t>oba tyto s účinností ke dni 1.</w:t>
      </w:r>
      <w:r w:rsidR="00A14205" w:rsidRPr="00DD3332">
        <w:rPr>
          <w:rFonts w:ascii="Arial" w:hAnsi="Arial" w:cs="Arial"/>
        </w:rPr>
        <w:t xml:space="preserve"> </w:t>
      </w:r>
      <w:r w:rsidR="00604DE2" w:rsidRPr="00DD3332">
        <w:rPr>
          <w:rFonts w:ascii="Arial" w:hAnsi="Arial" w:cs="Arial"/>
        </w:rPr>
        <w:t>1.</w:t>
      </w:r>
      <w:r w:rsidR="00A14205" w:rsidRPr="00DD3332">
        <w:rPr>
          <w:rFonts w:ascii="Arial" w:hAnsi="Arial" w:cs="Arial"/>
        </w:rPr>
        <w:t xml:space="preserve"> </w:t>
      </w:r>
      <w:r w:rsidR="00604DE2" w:rsidRPr="00DD3332">
        <w:rPr>
          <w:rFonts w:ascii="Arial" w:hAnsi="Arial" w:cs="Arial"/>
        </w:rPr>
        <w:t xml:space="preserve">2014. </w:t>
      </w:r>
    </w:p>
    <w:p w:rsidR="00B44B75" w:rsidRPr="00DD3332" w:rsidRDefault="006D22DB" w:rsidP="00B520E9">
      <w:pPr>
        <w:pStyle w:val="Nadpis2"/>
      </w:pPr>
      <w:r w:rsidRPr="00DD3332">
        <w:t xml:space="preserve">     </w:t>
      </w:r>
      <w:bookmarkStart w:id="9" w:name="_Toc383462748"/>
      <w:r w:rsidR="00B44B75" w:rsidRPr="00DD3332">
        <w:t>Vliv komunitárního práva</w:t>
      </w:r>
      <w:bookmarkEnd w:id="9"/>
    </w:p>
    <w:p w:rsidR="00E045C8" w:rsidRPr="00DD3332" w:rsidRDefault="00EC51D6" w:rsidP="004A0317">
      <w:pPr>
        <w:spacing w:line="360" w:lineRule="auto"/>
        <w:ind w:firstLine="454"/>
        <w:jc w:val="both"/>
        <w:rPr>
          <w:rFonts w:ascii="Arial" w:hAnsi="Arial" w:cs="Arial"/>
        </w:rPr>
      </w:pPr>
      <w:r w:rsidRPr="00DD3332">
        <w:rPr>
          <w:rFonts w:ascii="Arial" w:hAnsi="Arial" w:cs="Arial"/>
        </w:rPr>
        <w:t>Obchodní zákoník do roku 2004 připouštěl pouze 4 typy obchodních společ</w:t>
      </w:r>
      <w:r w:rsidR="007F1856" w:rsidRPr="00DD3332">
        <w:rPr>
          <w:rFonts w:ascii="Arial" w:hAnsi="Arial" w:cs="Arial"/>
        </w:rPr>
        <w:t>ností. Poté, co se stala Česká r</w:t>
      </w:r>
      <w:r w:rsidRPr="00DD3332">
        <w:rPr>
          <w:rFonts w:ascii="Arial" w:hAnsi="Arial" w:cs="Arial"/>
        </w:rPr>
        <w:t>epublika členem Evropsk</w:t>
      </w:r>
      <w:r w:rsidR="007A4E2A" w:rsidRPr="00DD3332">
        <w:rPr>
          <w:rFonts w:ascii="Arial" w:hAnsi="Arial" w:cs="Arial"/>
        </w:rPr>
        <w:t>é unie, byl zákonem č. 360/2004 Sb., účinným ke dni 8.</w:t>
      </w:r>
      <w:r w:rsidR="00A14205" w:rsidRPr="00DD3332">
        <w:rPr>
          <w:rFonts w:ascii="Arial" w:hAnsi="Arial" w:cs="Arial"/>
        </w:rPr>
        <w:t xml:space="preserve"> </w:t>
      </w:r>
      <w:r w:rsidR="007A4E2A" w:rsidRPr="00DD3332">
        <w:rPr>
          <w:rFonts w:ascii="Arial" w:hAnsi="Arial" w:cs="Arial"/>
        </w:rPr>
        <w:t>10.</w:t>
      </w:r>
      <w:r w:rsidR="00A14205" w:rsidRPr="00DD3332">
        <w:rPr>
          <w:rFonts w:ascii="Arial" w:hAnsi="Arial" w:cs="Arial"/>
        </w:rPr>
        <w:t xml:space="preserve"> </w:t>
      </w:r>
      <w:r w:rsidR="007A4E2A" w:rsidRPr="00DD3332">
        <w:rPr>
          <w:rFonts w:ascii="Arial" w:hAnsi="Arial" w:cs="Arial"/>
        </w:rPr>
        <w:t>2004</w:t>
      </w:r>
      <w:r w:rsidR="00D638F9" w:rsidRPr="00DD3332">
        <w:rPr>
          <w:rFonts w:ascii="Arial" w:hAnsi="Arial" w:cs="Arial"/>
        </w:rPr>
        <w:t>,</w:t>
      </w:r>
      <w:r w:rsidR="007A4E2A" w:rsidRPr="00DD3332">
        <w:rPr>
          <w:rFonts w:ascii="Arial" w:hAnsi="Arial" w:cs="Arial"/>
        </w:rPr>
        <w:t xml:space="preserve"> rozšířen § 56 obchodního zákoníku. Tento nově </w:t>
      </w:r>
    </w:p>
    <w:p w:rsidR="00562631" w:rsidRPr="00DD3332" w:rsidRDefault="00D638F9" w:rsidP="00604DE2">
      <w:pPr>
        <w:spacing w:line="360" w:lineRule="auto"/>
        <w:jc w:val="both"/>
        <w:rPr>
          <w:rFonts w:ascii="Arial" w:hAnsi="Arial" w:cs="Arial"/>
        </w:rPr>
      </w:pPr>
      <w:r w:rsidRPr="00DD3332">
        <w:rPr>
          <w:rFonts w:ascii="Arial" w:hAnsi="Arial" w:cs="Arial"/>
        </w:rPr>
        <w:t>dával</w:t>
      </w:r>
      <w:r w:rsidR="007A4E2A" w:rsidRPr="00DD3332">
        <w:rPr>
          <w:rFonts w:ascii="Arial" w:hAnsi="Arial" w:cs="Arial"/>
        </w:rPr>
        <w:t xml:space="preserve"> možnost </w:t>
      </w:r>
      <w:r w:rsidR="00144EB0" w:rsidRPr="00DD3332">
        <w:rPr>
          <w:rFonts w:ascii="Arial" w:hAnsi="Arial" w:cs="Arial"/>
        </w:rPr>
        <w:t xml:space="preserve">vykonávat </w:t>
      </w:r>
      <w:r w:rsidR="007A4E2A" w:rsidRPr="00DD3332">
        <w:rPr>
          <w:rFonts w:ascii="Arial" w:hAnsi="Arial" w:cs="Arial"/>
        </w:rPr>
        <w:t xml:space="preserve">podnikatelskou </w:t>
      </w:r>
      <w:r w:rsidR="00323E3F" w:rsidRPr="00DD3332">
        <w:rPr>
          <w:rFonts w:ascii="Arial" w:hAnsi="Arial" w:cs="Arial"/>
        </w:rPr>
        <w:t xml:space="preserve">či jinou </w:t>
      </w:r>
      <w:r w:rsidR="007A4E2A" w:rsidRPr="00DD3332">
        <w:rPr>
          <w:rFonts w:ascii="Arial" w:hAnsi="Arial" w:cs="Arial"/>
        </w:rPr>
        <w:t xml:space="preserve">činnost </w:t>
      </w:r>
      <w:r w:rsidR="00144EB0" w:rsidRPr="00DD3332">
        <w:rPr>
          <w:rFonts w:ascii="Arial" w:hAnsi="Arial" w:cs="Arial"/>
        </w:rPr>
        <w:t xml:space="preserve">i </w:t>
      </w:r>
      <w:r w:rsidRPr="00DD3332">
        <w:rPr>
          <w:rFonts w:ascii="Arial" w:hAnsi="Arial" w:cs="Arial"/>
        </w:rPr>
        <w:t xml:space="preserve">prostřednictvím </w:t>
      </w:r>
      <w:r w:rsidR="00144EB0" w:rsidRPr="00DD3332">
        <w:rPr>
          <w:rFonts w:ascii="Arial" w:hAnsi="Arial" w:cs="Arial"/>
        </w:rPr>
        <w:t>evropské</w:t>
      </w:r>
      <w:r w:rsidR="007A4E2A" w:rsidRPr="00DD3332">
        <w:rPr>
          <w:rFonts w:ascii="Arial" w:hAnsi="Arial" w:cs="Arial"/>
        </w:rPr>
        <w:t>ho</w:t>
      </w:r>
      <w:r w:rsidR="00144EB0" w:rsidRPr="00DD3332">
        <w:rPr>
          <w:rFonts w:ascii="Arial" w:hAnsi="Arial" w:cs="Arial"/>
        </w:rPr>
        <w:t xml:space="preserve"> hospodářské</w:t>
      </w:r>
      <w:r w:rsidR="007A4E2A" w:rsidRPr="00DD3332">
        <w:rPr>
          <w:rFonts w:ascii="Arial" w:hAnsi="Arial" w:cs="Arial"/>
        </w:rPr>
        <w:t>ho</w:t>
      </w:r>
      <w:r w:rsidR="00144EB0" w:rsidRPr="00DD3332">
        <w:rPr>
          <w:rFonts w:ascii="Arial" w:hAnsi="Arial" w:cs="Arial"/>
        </w:rPr>
        <w:t xml:space="preserve"> zájmové</w:t>
      </w:r>
      <w:r w:rsidR="007A4E2A" w:rsidRPr="00DD3332">
        <w:rPr>
          <w:rFonts w:ascii="Arial" w:hAnsi="Arial" w:cs="Arial"/>
        </w:rPr>
        <w:t xml:space="preserve">ho sdružení (dále jen „EHZS“) </w:t>
      </w:r>
      <w:r w:rsidR="00562631" w:rsidRPr="00DD3332">
        <w:rPr>
          <w:rFonts w:ascii="Arial" w:hAnsi="Arial" w:cs="Arial"/>
        </w:rPr>
        <w:t xml:space="preserve">nebo </w:t>
      </w:r>
      <w:r w:rsidR="007A4E2A" w:rsidRPr="00DD3332">
        <w:rPr>
          <w:rFonts w:ascii="Arial" w:hAnsi="Arial" w:cs="Arial"/>
        </w:rPr>
        <w:t xml:space="preserve">evropské </w:t>
      </w:r>
      <w:r w:rsidR="00144EB0" w:rsidRPr="00DD3332">
        <w:rPr>
          <w:rFonts w:ascii="Arial" w:hAnsi="Arial" w:cs="Arial"/>
        </w:rPr>
        <w:t>společnost</w:t>
      </w:r>
      <w:r w:rsidR="007A4E2A" w:rsidRPr="00DD3332">
        <w:rPr>
          <w:rFonts w:ascii="Arial" w:hAnsi="Arial" w:cs="Arial"/>
        </w:rPr>
        <w:t>i (dále jen „ES“)</w:t>
      </w:r>
      <w:r w:rsidR="00144EB0" w:rsidRPr="00DD3332">
        <w:rPr>
          <w:rFonts w:ascii="Arial" w:hAnsi="Arial" w:cs="Arial"/>
        </w:rPr>
        <w:t xml:space="preserve">. </w:t>
      </w:r>
      <w:r w:rsidR="003D4C97" w:rsidRPr="00DD3332">
        <w:rPr>
          <w:rFonts w:ascii="Arial" w:hAnsi="Arial" w:cs="Arial"/>
        </w:rPr>
        <w:t>Obecné p</w:t>
      </w:r>
      <w:r w:rsidR="00E045C8" w:rsidRPr="00DD3332">
        <w:rPr>
          <w:rFonts w:ascii="Arial" w:hAnsi="Arial" w:cs="Arial"/>
        </w:rPr>
        <w:t>rávní poměry těchto forem společností stanoví předpisy práva Evropské unie.</w:t>
      </w:r>
      <w:r w:rsidR="00E045C8" w:rsidRPr="00DD3332">
        <w:rPr>
          <w:rStyle w:val="Znakapoznpodarou"/>
          <w:rFonts w:ascii="Arial" w:hAnsi="Arial" w:cs="Arial"/>
        </w:rPr>
        <w:footnoteReference w:id="13"/>
      </w:r>
      <w:r w:rsidR="00E045C8" w:rsidRPr="00DD3332">
        <w:rPr>
          <w:rFonts w:ascii="Arial" w:hAnsi="Arial" w:cs="Arial"/>
        </w:rPr>
        <w:t xml:space="preserve"> Otázky, které tyto předpisy nezakotvují, se řeší podle zvláštních vnitrostátních předpisů.</w:t>
      </w:r>
      <w:r w:rsidR="00E045C8" w:rsidRPr="00DD3332">
        <w:rPr>
          <w:rStyle w:val="Znakapoznpodarou"/>
          <w:rFonts w:ascii="Arial" w:hAnsi="Arial" w:cs="Arial"/>
        </w:rPr>
        <w:footnoteReference w:id="14"/>
      </w:r>
      <w:r w:rsidR="00E045C8" w:rsidRPr="00DD3332">
        <w:rPr>
          <w:rFonts w:ascii="Arial" w:hAnsi="Arial" w:cs="Arial"/>
        </w:rPr>
        <w:t xml:space="preserve"> </w:t>
      </w:r>
    </w:p>
    <w:p w:rsidR="00EC51D6" w:rsidRPr="00DD3332" w:rsidRDefault="00562631" w:rsidP="004A0317">
      <w:pPr>
        <w:spacing w:line="360" w:lineRule="auto"/>
        <w:ind w:firstLine="454"/>
        <w:jc w:val="both"/>
        <w:rPr>
          <w:rFonts w:ascii="Arial" w:hAnsi="Arial" w:cs="Arial"/>
        </w:rPr>
      </w:pPr>
      <w:r w:rsidRPr="00DD3332">
        <w:rPr>
          <w:rFonts w:ascii="Arial" w:hAnsi="Arial" w:cs="Arial"/>
        </w:rPr>
        <w:t>Evropské hospodářské zájmové</w:t>
      </w:r>
      <w:r w:rsidR="00C9199B" w:rsidRPr="00DD3332">
        <w:rPr>
          <w:rFonts w:ascii="Arial" w:hAnsi="Arial" w:cs="Arial"/>
        </w:rPr>
        <w:t xml:space="preserve"> sdružení je svojí povahou podobné veřejné obchodní společnosti podle českého vnitrostátního práva. </w:t>
      </w:r>
      <w:r w:rsidRPr="00DD3332">
        <w:rPr>
          <w:rFonts w:ascii="Arial" w:hAnsi="Arial" w:cs="Arial"/>
        </w:rPr>
        <w:t xml:space="preserve">Proto nejsou-li některé otázky řešeny komunitárním předpisem či zvláštním vnitrostátním předpisem, použijí </w:t>
      </w:r>
      <w:r w:rsidRPr="00DD3332">
        <w:rPr>
          <w:rFonts w:ascii="Arial" w:hAnsi="Arial" w:cs="Arial"/>
        </w:rPr>
        <w:lastRenderedPageBreak/>
        <w:t>se ustanovení obchodního zákoníku upravující právní poměry veřejné obchodní společnosti, pokud z</w:t>
      </w:r>
      <w:r w:rsidR="003D4C97" w:rsidRPr="00DD3332">
        <w:rPr>
          <w:rFonts w:ascii="Arial" w:hAnsi="Arial" w:cs="Arial"/>
        </w:rPr>
        <w:t>vláštní zákon nestanoví jinak.</w:t>
      </w:r>
      <w:r w:rsidR="003D4C97" w:rsidRPr="00DD3332">
        <w:rPr>
          <w:rStyle w:val="Znakapoznpodarou"/>
          <w:rFonts w:ascii="Arial" w:hAnsi="Arial" w:cs="Arial"/>
        </w:rPr>
        <w:footnoteReference w:id="15"/>
      </w:r>
    </w:p>
    <w:p w:rsidR="003D4C97" w:rsidRPr="00DD3332" w:rsidRDefault="00AB7CB9" w:rsidP="004A0317">
      <w:pPr>
        <w:spacing w:line="360" w:lineRule="auto"/>
        <w:ind w:firstLine="454"/>
        <w:jc w:val="both"/>
        <w:rPr>
          <w:rFonts w:ascii="Arial" w:hAnsi="Arial" w:cs="Arial"/>
        </w:rPr>
      </w:pPr>
      <w:r w:rsidRPr="00DD3332">
        <w:rPr>
          <w:rFonts w:ascii="Arial" w:hAnsi="Arial" w:cs="Arial"/>
        </w:rPr>
        <w:t>Zákon o obchodních korporacích počítá s dosavadními formami obchodních společností a družstev. Tyto rozšiřuje § 1 odst. 3 o evropskou družstevní společnost</w:t>
      </w:r>
      <w:r w:rsidR="00E673DF" w:rsidRPr="00DD3332">
        <w:rPr>
          <w:rFonts w:ascii="Arial" w:hAnsi="Arial" w:cs="Arial"/>
        </w:rPr>
        <w:t xml:space="preserve"> (dále jen „EDS“)</w:t>
      </w:r>
      <w:r w:rsidRPr="00DD3332">
        <w:rPr>
          <w:rFonts w:ascii="Arial" w:hAnsi="Arial" w:cs="Arial"/>
        </w:rPr>
        <w:t xml:space="preserve">, která byla dosud regulována </w:t>
      </w:r>
      <w:r w:rsidR="00E673DF" w:rsidRPr="00DD3332">
        <w:rPr>
          <w:rFonts w:ascii="Arial" w:hAnsi="Arial" w:cs="Arial"/>
        </w:rPr>
        <w:t xml:space="preserve">pouze </w:t>
      </w:r>
      <w:r w:rsidRPr="00DD3332">
        <w:rPr>
          <w:rFonts w:ascii="Arial" w:hAnsi="Arial" w:cs="Arial"/>
        </w:rPr>
        <w:t>přímo použitelným nařízením Rady Evropských společenství a na něj navazujícím zvláštním zákonem o evropské družstevní společnosti.</w:t>
      </w:r>
      <w:r w:rsidRPr="00DD3332">
        <w:rPr>
          <w:rStyle w:val="Znakapoznpodarou"/>
          <w:rFonts w:ascii="Arial" w:hAnsi="Arial" w:cs="Arial"/>
        </w:rPr>
        <w:footnoteReference w:id="16"/>
      </w:r>
      <w:r w:rsidR="007F1856" w:rsidRPr="00DD3332">
        <w:rPr>
          <w:rFonts w:ascii="Arial" w:hAnsi="Arial" w:cs="Arial"/>
        </w:rPr>
        <w:t xml:space="preserve"> </w:t>
      </w:r>
      <w:r w:rsidR="00E673DF" w:rsidRPr="00DD3332">
        <w:rPr>
          <w:rFonts w:ascii="Arial" w:hAnsi="Arial" w:cs="Arial"/>
        </w:rPr>
        <w:t>EHZS, ES a EDS se budou i nadále obecně řídit komunitárními nařízeními a zvláštními vnitrostátními právními předpisy. V rozsahu, v jakém to tyto předpisy připouští, se použijí ustanovení z</w:t>
      </w:r>
      <w:r w:rsidR="00ED56E7" w:rsidRPr="00DD3332">
        <w:rPr>
          <w:rFonts w:ascii="Arial" w:hAnsi="Arial" w:cs="Arial"/>
        </w:rPr>
        <w:t>ákona o obchodních korporacích.</w:t>
      </w:r>
      <w:r w:rsidR="00E673DF" w:rsidRPr="00DD3332">
        <w:rPr>
          <w:rStyle w:val="Znakapoznpodarou"/>
          <w:rFonts w:ascii="Arial" w:hAnsi="Arial" w:cs="Arial"/>
        </w:rPr>
        <w:footnoteReference w:id="17"/>
      </w:r>
    </w:p>
    <w:p w:rsidR="009132DB" w:rsidRPr="00DD3332" w:rsidRDefault="009132DB">
      <w:pPr>
        <w:spacing w:after="200" w:line="276" w:lineRule="auto"/>
        <w:rPr>
          <w:rFonts w:ascii="Arial" w:eastAsiaTheme="majorEastAsia" w:hAnsi="Arial" w:cs="Arial"/>
          <w:bCs/>
          <w:sz w:val="28"/>
          <w:szCs w:val="28"/>
        </w:rPr>
      </w:pPr>
      <w:r w:rsidRPr="00DD3332">
        <w:rPr>
          <w:rFonts w:ascii="Arial" w:hAnsi="Arial" w:cs="Arial"/>
          <w:b/>
        </w:rPr>
        <w:br w:type="page"/>
      </w:r>
    </w:p>
    <w:p w:rsidR="00C9199B" w:rsidRPr="00DD3332" w:rsidRDefault="006545BB" w:rsidP="0011791E">
      <w:pPr>
        <w:pStyle w:val="Nadpis1"/>
      </w:pPr>
      <w:bookmarkStart w:id="10" w:name="_Toc383462749"/>
      <w:r w:rsidRPr="00DD3332">
        <w:lastRenderedPageBreak/>
        <w:t>Založení a vznik VOS</w:t>
      </w:r>
      <w:bookmarkEnd w:id="10"/>
    </w:p>
    <w:p w:rsidR="00ED56E7" w:rsidRPr="00DD3332" w:rsidRDefault="00986FB3" w:rsidP="00B520E9">
      <w:pPr>
        <w:pStyle w:val="Nadpis2"/>
      </w:pPr>
      <w:bookmarkStart w:id="11" w:name="_Toc383462750"/>
      <w:r w:rsidRPr="00DD3332">
        <w:t>Právní úprava</w:t>
      </w:r>
      <w:bookmarkEnd w:id="11"/>
      <w:r w:rsidRPr="00DD3332">
        <w:t xml:space="preserve"> </w:t>
      </w:r>
    </w:p>
    <w:p w:rsidR="00A0523C" w:rsidRPr="00DD3332" w:rsidRDefault="002F3608" w:rsidP="004A0317">
      <w:pPr>
        <w:spacing w:line="360" w:lineRule="auto"/>
        <w:ind w:firstLine="454"/>
        <w:jc w:val="both"/>
        <w:rPr>
          <w:rFonts w:ascii="Arial" w:hAnsi="Arial" w:cs="Arial"/>
        </w:rPr>
      </w:pPr>
      <w:r w:rsidRPr="00DD3332">
        <w:rPr>
          <w:rFonts w:ascii="Arial" w:hAnsi="Arial" w:cs="Arial"/>
        </w:rPr>
        <w:t xml:space="preserve">Základní právní úprava byla </w:t>
      </w:r>
      <w:r w:rsidR="00A0523C" w:rsidRPr="00DD3332">
        <w:rPr>
          <w:rFonts w:ascii="Arial" w:hAnsi="Arial" w:cs="Arial"/>
        </w:rPr>
        <w:t xml:space="preserve">obsažena ve druhé části </w:t>
      </w:r>
      <w:r w:rsidR="00C37958" w:rsidRPr="00DD3332">
        <w:rPr>
          <w:rFonts w:ascii="Arial" w:hAnsi="Arial" w:cs="Arial"/>
        </w:rPr>
        <w:t>ObchZ</w:t>
      </w:r>
      <w:r w:rsidR="00A0523C" w:rsidRPr="00DD3332">
        <w:rPr>
          <w:rFonts w:ascii="Arial" w:hAnsi="Arial" w:cs="Arial"/>
        </w:rPr>
        <w:t xml:space="preserve"> a to v díle prvním této části, kde </w:t>
      </w:r>
      <w:r w:rsidRPr="00DD3332">
        <w:rPr>
          <w:rFonts w:ascii="Arial" w:hAnsi="Arial" w:cs="Arial"/>
        </w:rPr>
        <w:t>byla</w:t>
      </w:r>
      <w:r w:rsidR="00A0523C" w:rsidRPr="00DD3332">
        <w:rPr>
          <w:rFonts w:ascii="Arial" w:hAnsi="Arial" w:cs="Arial"/>
        </w:rPr>
        <w:t xml:space="preserve"> upravena obecná ustanovení o </w:t>
      </w:r>
      <w:r w:rsidR="002D0ADB" w:rsidRPr="00DD3332">
        <w:rPr>
          <w:rFonts w:ascii="Arial" w:hAnsi="Arial" w:cs="Arial"/>
        </w:rPr>
        <w:t xml:space="preserve">obchodních </w:t>
      </w:r>
      <w:r w:rsidR="00A0523C" w:rsidRPr="00DD3332">
        <w:rPr>
          <w:rFonts w:ascii="Arial" w:hAnsi="Arial" w:cs="Arial"/>
        </w:rPr>
        <w:t>korporacích a</w:t>
      </w:r>
      <w:r w:rsidR="00B630FF" w:rsidRPr="00DD3332">
        <w:rPr>
          <w:rFonts w:ascii="Arial" w:hAnsi="Arial" w:cs="Arial"/>
        </w:rPr>
        <w:t> </w:t>
      </w:r>
      <w:r w:rsidR="00A0523C" w:rsidRPr="00DD3332">
        <w:rPr>
          <w:rFonts w:ascii="Arial" w:hAnsi="Arial" w:cs="Arial"/>
        </w:rPr>
        <w:t>zejména pak v díle druh</w:t>
      </w:r>
      <w:r w:rsidRPr="00DD3332">
        <w:rPr>
          <w:rFonts w:ascii="Arial" w:hAnsi="Arial" w:cs="Arial"/>
        </w:rPr>
        <w:t>ém, kde zákonodárce konkretizoval</w:t>
      </w:r>
      <w:r w:rsidR="00A0523C" w:rsidRPr="00DD3332">
        <w:rPr>
          <w:rFonts w:ascii="Arial" w:hAnsi="Arial" w:cs="Arial"/>
        </w:rPr>
        <w:t xml:space="preserve"> charakter VOS.</w:t>
      </w:r>
      <w:r w:rsidR="006F6235" w:rsidRPr="00DD3332">
        <w:rPr>
          <w:rStyle w:val="Znakapoznpodarou"/>
          <w:rFonts w:ascii="Arial" w:hAnsi="Arial" w:cs="Arial"/>
        </w:rPr>
        <w:footnoteReference w:id="18"/>
      </w:r>
      <w:r w:rsidR="002D0ADB" w:rsidRPr="00DD3332">
        <w:rPr>
          <w:rFonts w:ascii="Arial" w:hAnsi="Arial" w:cs="Arial"/>
        </w:rPr>
        <w:t xml:space="preserve"> </w:t>
      </w:r>
      <w:r w:rsidR="00C37958" w:rsidRPr="00DD3332">
        <w:rPr>
          <w:rFonts w:ascii="Arial" w:hAnsi="Arial" w:cs="Arial"/>
        </w:rPr>
        <w:t>Z</w:t>
      </w:r>
      <w:r w:rsidR="00986FB3" w:rsidRPr="00DD3332">
        <w:rPr>
          <w:rFonts w:ascii="Arial" w:hAnsi="Arial" w:cs="Arial"/>
        </w:rPr>
        <w:t xml:space="preserve">OK upravuje VOS v rámci části I., hlavy II., § 95 - § 117. V neposlední řadě se na </w:t>
      </w:r>
      <w:r w:rsidR="0054630B" w:rsidRPr="00DD3332">
        <w:rPr>
          <w:rFonts w:ascii="Arial" w:hAnsi="Arial" w:cs="Arial"/>
        </w:rPr>
        <w:t>VOS vztahují obecná ustanovení Z</w:t>
      </w:r>
      <w:r w:rsidR="00986FB3" w:rsidRPr="00DD3332">
        <w:rPr>
          <w:rFonts w:ascii="Arial" w:hAnsi="Arial" w:cs="Arial"/>
        </w:rPr>
        <w:t>OK části I., hlavy I. a ustanovení NOZ</w:t>
      </w:r>
      <w:r w:rsidR="00E438DF" w:rsidRPr="00DD3332">
        <w:rPr>
          <w:rFonts w:ascii="Arial" w:hAnsi="Arial" w:cs="Arial"/>
        </w:rPr>
        <w:t xml:space="preserve">, která se použijí subsidiárně. </w:t>
      </w:r>
    </w:p>
    <w:p w:rsidR="00C27156" w:rsidRPr="00DD3332" w:rsidRDefault="001E735D" w:rsidP="00B520E9">
      <w:pPr>
        <w:pStyle w:val="Nadpis2"/>
      </w:pPr>
      <w:bookmarkStart w:id="12" w:name="_Toc383462751"/>
      <w:r w:rsidRPr="00DD3332">
        <w:t>Zakladatelé respektive společníci</w:t>
      </w:r>
      <w:bookmarkEnd w:id="12"/>
      <w:r w:rsidRPr="00DD3332">
        <w:t xml:space="preserve">  </w:t>
      </w:r>
    </w:p>
    <w:p w:rsidR="004A0317" w:rsidRPr="00DD3332" w:rsidRDefault="0027028C" w:rsidP="004A0317">
      <w:pPr>
        <w:spacing w:line="360" w:lineRule="auto"/>
        <w:ind w:firstLine="454"/>
        <w:jc w:val="both"/>
        <w:rPr>
          <w:rFonts w:ascii="Arial" w:hAnsi="Arial" w:cs="Arial"/>
        </w:rPr>
      </w:pPr>
      <w:r w:rsidRPr="00DD3332">
        <w:rPr>
          <w:rFonts w:ascii="Arial" w:hAnsi="Arial" w:cs="Arial"/>
        </w:rPr>
        <w:t>Veřejnou</w:t>
      </w:r>
      <w:r w:rsidR="00A0523C" w:rsidRPr="00DD3332">
        <w:rPr>
          <w:rFonts w:ascii="Arial" w:hAnsi="Arial" w:cs="Arial"/>
        </w:rPr>
        <w:t xml:space="preserve"> </w:t>
      </w:r>
      <w:r w:rsidR="001E5E50" w:rsidRPr="00DD3332">
        <w:rPr>
          <w:rFonts w:ascii="Arial" w:hAnsi="Arial" w:cs="Arial"/>
        </w:rPr>
        <w:t xml:space="preserve">obchodní společnost </w:t>
      </w:r>
      <w:r w:rsidRPr="00DD3332">
        <w:rPr>
          <w:rFonts w:ascii="Arial" w:hAnsi="Arial" w:cs="Arial"/>
        </w:rPr>
        <w:t>l</w:t>
      </w:r>
      <w:r w:rsidR="001E5E50" w:rsidRPr="00DD3332">
        <w:rPr>
          <w:rFonts w:ascii="Arial" w:hAnsi="Arial" w:cs="Arial"/>
        </w:rPr>
        <w:t>ze založit pouze sdružením 2 a více osob</w:t>
      </w:r>
      <w:r w:rsidR="006F6235" w:rsidRPr="00DD3332">
        <w:rPr>
          <w:rFonts w:ascii="Arial" w:hAnsi="Arial" w:cs="Arial"/>
        </w:rPr>
        <w:t>.</w:t>
      </w:r>
      <w:r w:rsidR="001E5E50" w:rsidRPr="00DD3332">
        <w:rPr>
          <w:rFonts w:ascii="Arial" w:hAnsi="Arial" w:cs="Arial"/>
        </w:rPr>
        <w:t xml:space="preserve"> Není tedy možné, aby vznikla společnost jednočlenná</w:t>
      </w:r>
      <w:r w:rsidRPr="00DD3332">
        <w:rPr>
          <w:rFonts w:ascii="Arial" w:hAnsi="Arial" w:cs="Arial"/>
        </w:rPr>
        <w:t>, jako je tomu u kapitálových společností</w:t>
      </w:r>
      <w:r w:rsidR="006F6235" w:rsidRPr="00DD3332">
        <w:rPr>
          <w:rFonts w:ascii="Arial" w:hAnsi="Arial" w:cs="Arial"/>
        </w:rPr>
        <w:t>.</w:t>
      </w:r>
      <w:r w:rsidR="006F6235" w:rsidRPr="00DD3332">
        <w:rPr>
          <w:rStyle w:val="Znakapoznpodarou"/>
          <w:rFonts w:ascii="Arial" w:hAnsi="Arial" w:cs="Arial"/>
        </w:rPr>
        <w:footnoteReference w:id="19"/>
      </w:r>
      <w:r w:rsidR="006F6235" w:rsidRPr="00DD3332">
        <w:rPr>
          <w:rFonts w:ascii="Arial" w:hAnsi="Arial" w:cs="Arial"/>
        </w:rPr>
        <w:t xml:space="preserve"> </w:t>
      </w:r>
      <w:r w:rsidRPr="00DD3332">
        <w:rPr>
          <w:rFonts w:ascii="Arial" w:hAnsi="Arial" w:cs="Arial"/>
        </w:rPr>
        <w:t xml:space="preserve">Důvodem toho je zejména charakter VOS. Jakožto společnost osobní klade důraz na osobní substrát. Společníci usilují o naplnění cílů společně. Zpravidla se </w:t>
      </w:r>
      <w:r w:rsidR="00D638F9" w:rsidRPr="00DD3332">
        <w:rPr>
          <w:rFonts w:ascii="Arial" w:hAnsi="Arial" w:cs="Arial"/>
        </w:rPr>
        <w:t xml:space="preserve">osobně </w:t>
      </w:r>
      <w:r w:rsidRPr="00DD3332">
        <w:rPr>
          <w:rFonts w:ascii="Arial" w:hAnsi="Arial" w:cs="Arial"/>
        </w:rPr>
        <w:t xml:space="preserve">podílejí i na jejím chodu. </w:t>
      </w:r>
      <w:r w:rsidR="00D638F9" w:rsidRPr="00DD3332">
        <w:rPr>
          <w:rFonts w:ascii="Arial" w:hAnsi="Arial" w:cs="Arial"/>
        </w:rPr>
        <w:t xml:space="preserve">Není to však podmínkou. </w:t>
      </w:r>
      <w:r w:rsidRPr="00DD3332">
        <w:rPr>
          <w:rFonts w:ascii="Arial" w:hAnsi="Arial" w:cs="Arial"/>
        </w:rPr>
        <w:t xml:space="preserve">Je zde tedy silnější vazba mezi společností a společníky, než je tomu u společností kapitálových. Tato vazba je zřejmá i z neomezené majetkové účasti společníka. </w:t>
      </w:r>
    </w:p>
    <w:p w:rsidR="004A0317" w:rsidRPr="00DD3332" w:rsidRDefault="00D638F9" w:rsidP="004A0317">
      <w:pPr>
        <w:spacing w:line="360" w:lineRule="auto"/>
        <w:ind w:firstLine="454"/>
        <w:jc w:val="both"/>
        <w:rPr>
          <w:rFonts w:ascii="Arial" w:hAnsi="Arial" w:cs="Arial"/>
        </w:rPr>
      </w:pPr>
      <w:r w:rsidRPr="00DD3332">
        <w:rPr>
          <w:rFonts w:ascii="Arial" w:hAnsi="Arial" w:cs="Arial"/>
        </w:rPr>
        <w:t xml:space="preserve">Zakladateli </w:t>
      </w:r>
      <w:r w:rsidR="002D0ADB" w:rsidRPr="00DD3332">
        <w:rPr>
          <w:rFonts w:ascii="Arial" w:hAnsi="Arial" w:cs="Arial"/>
        </w:rPr>
        <w:t>mohou</w:t>
      </w:r>
      <w:r w:rsidR="00B54B03" w:rsidRPr="00DD3332">
        <w:rPr>
          <w:rFonts w:ascii="Arial" w:hAnsi="Arial" w:cs="Arial"/>
        </w:rPr>
        <w:t xml:space="preserve"> být </w:t>
      </w:r>
      <w:r w:rsidR="001E5E50" w:rsidRPr="00DD3332">
        <w:rPr>
          <w:rFonts w:ascii="Arial" w:hAnsi="Arial" w:cs="Arial"/>
        </w:rPr>
        <w:t>osoby fyzické i právnické.</w:t>
      </w:r>
      <w:r w:rsidR="00264975" w:rsidRPr="00DD3332">
        <w:rPr>
          <w:rStyle w:val="Znakapoznpodarou"/>
          <w:rFonts w:ascii="Arial" w:hAnsi="Arial" w:cs="Arial"/>
        </w:rPr>
        <w:footnoteReference w:id="20"/>
      </w:r>
      <w:r w:rsidR="001E5E50" w:rsidRPr="00DD3332">
        <w:rPr>
          <w:rFonts w:ascii="Arial" w:hAnsi="Arial" w:cs="Arial"/>
        </w:rPr>
        <w:t xml:space="preserve"> </w:t>
      </w:r>
      <w:r w:rsidR="00291724" w:rsidRPr="00DD3332">
        <w:rPr>
          <w:rFonts w:ascii="Arial" w:hAnsi="Arial" w:cs="Arial"/>
        </w:rPr>
        <w:t xml:space="preserve">Zvláštní zákony mohou vyloučit účast některých osob ve veřejné obchodní společnosti. Jedním z těchto je zákon č. 111/1998 Sb., o vysokých školách, který zakazuje veřejné vysoké škole být společníkem VOS (§ 20 odst. 3 z. č. 111/1998 </w:t>
      </w:r>
      <w:r w:rsidR="009F2895" w:rsidRPr="00DD3332">
        <w:rPr>
          <w:rFonts w:ascii="Arial" w:hAnsi="Arial" w:cs="Arial"/>
        </w:rPr>
        <w:t>Sb., znění účinné od 1.</w:t>
      </w:r>
      <w:r w:rsidR="00EA07DB">
        <w:rPr>
          <w:rFonts w:ascii="Arial" w:hAnsi="Arial" w:cs="Arial"/>
        </w:rPr>
        <w:t xml:space="preserve"> </w:t>
      </w:r>
      <w:r w:rsidR="009F2895" w:rsidRPr="00DD3332">
        <w:rPr>
          <w:rFonts w:ascii="Arial" w:hAnsi="Arial" w:cs="Arial"/>
        </w:rPr>
        <w:t>7.</w:t>
      </w:r>
      <w:r w:rsidR="00EA07DB">
        <w:rPr>
          <w:rFonts w:ascii="Arial" w:hAnsi="Arial" w:cs="Arial"/>
        </w:rPr>
        <w:t xml:space="preserve"> </w:t>
      </w:r>
      <w:r w:rsidR="009F2895" w:rsidRPr="00DD3332">
        <w:rPr>
          <w:rFonts w:ascii="Arial" w:hAnsi="Arial" w:cs="Arial"/>
        </w:rPr>
        <w:t xml:space="preserve">2009). </w:t>
      </w:r>
      <w:r w:rsidR="00C247CB" w:rsidRPr="00DD3332">
        <w:rPr>
          <w:rFonts w:ascii="Arial" w:hAnsi="Arial" w:cs="Arial"/>
        </w:rPr>
        <w:t xml:space="preserve">Dále zákon č. 219/2000 Sb. </w:t>
      </w:r>
      <w:r w:rsidR="00E02246" w:rsidRPr="00DD3332">
        <w:rPr>
          <w:rFonts w:ascii="Arial" w:hAnsi="Arial" w:cs="Arial"/>
        </w:rPr>
        <w:t xml:space="preserve">který </w:t>
      </w:r>
      <w:r w:rsidR="00C247CB" w:rsidRPr="00DD3332">
        <w:rPr>
          <w:rFonts w:ascii="Arial" w:hAnsi="Arial" w:cs="Arial"/>
        </w:rPr>
        <w:t xml:space="preserve">říká, že stát jakožto PO v občanskoprávních vztazích může založit nebo se účastnit založení jenom akciové společnosti. </w:t>
      </w:r>
      <w:r w:rsidR="00660BBC" w:rsidRPr="00DD3332">
        <w:rPr>
          <w:rFonts w:ascii="Arial" w:hAnsi="Arial" w:cs="Arial"/>
        </w:rPr>
        <w:t xml:space="preserve">Stejně tak nemůže být zakladatelem resp. společníkem pojišťovna či zajišťovna, neboť zákon </w:t>
      </w:r>
      <w:r w:rsidR="00660BBC" w:rsidRPr="00DD3332">
        <w:rPr>
          <w:rFonts w:ascii="Arial" w:hAnsi="Arial" w:cs="Arial"/>
        </w:rPr>
        <w:lastRenderedPageBreak/>
        <w:t>stanoví, že tyto nemohou být společníky ruč</w:t>
      </w:r>
      <w:r w:rsidR="00C96DB1" w:rsidRPr="00DD3332">
        <w:rPr>
          <w:rFonts w:ascii="Arial" w:hAnsi="Arial" w:cs="Arial"/>
        </w:rPr>
        <w:t>ícími neomezeně (§ 6 odst. 2, zákona</w:t>
      </w:r>
      <w:r w:rsidR="00660BBC" w:rsidRPr="00DD3332">
        <w:rPr>
          <w:rFonts w:ascii="Arial" w:hAnsi="Arial" w:cs="Arial"/>
        </w:rPr>
        <w:t xml:space="preserve"> č.</w:t>
      </w:r>
      <w:r w:rsidR="00B630FF" w:rsidRPr="00DD3332">
        <w:rPr>
          <w:rFonts w:ascii="Arial" w:hAnsi="Arial" w:cs="Arial"/>
        </w:rPr>
        <w:t> </w:t>
      </w:r>
      <w:r w:rsidR="00660BBC" w:rsidRPr="00DD3332">
        <w:rPr>
          <w:rFonts w:ascii="Arial" w:hAnsi="Arial" w:cs="Arial"/>
        </w:rPr>
        <w:t>277/2009 Sb.</w:t>
      </w:r>
      <w:r w:rsidR="00F82DCD" w:rsidRPr="00DD3332">
        <w:rPr>
          <w:rFonts w:ascii="Arial" w:hAnsi="Arial" w:cs="Arial"/>
        </w:rPr>
        <w:t xml:space="preserve">, </w:t>
      </w:r>
      <w:r w:rsidR="00EA07DB">
        <w:rPr>
          <w:rFonts w:ascii="Arial" w:hAnsi="Arial" w:cs="Arial"/>
        </w:rPr>
        <w:t xml:space="preserve">o pojišťovnictví, </w:t>
      </w:r>
      <w:r w:rsidR="00F82DCD" w:rsidRPr="00DD3332">
        <w:rPr>
          <w:rFonts w:ascii="Arial" w:hAnsi="Arial" w:cs="Arial"/>
        </w:rPr>
        <w:t>znění účinné od 19.</w:t>
      </w:r>
      <w:r w:rsidR="00A14205" w:rsidRPr="00DD3332">
        <w:rPr>
          <w:rFonts w:ascii="Arial" w:hAnsi="Arial" w:cs="Arial"/>
        </w:rPr>
        <w:t xml:space="preserve"> </w:t>
      </w:r>
      <w:r w:rsidR="00F82DCD" w:rsidRPr="00DD3332">
        <w:rPr>
          <w:rFonts w:ascii="Arial" w:hAnsi="Arial" w:cs="Arial"/>
        </w:rPr>
        <w:t>8.</w:t>
      </w:r>
      <w:r w:rsidR="00A14205" w:rsidRPr="00DD3332">
        <w:rPr>
          <w:rFonts w:ascii="Arial" w:hAnsi="Arial" w:cs="Arial"/>
        </w:rPr>
        <w:t xml:space="preserve"> </w:t>
      </w:r>
      <w:r w:rsidR="00F82DCD" w:rsidRPr="00DD3332">
        <w:rPr>
          <w:rFonts w:ascii="Arial" w:hAnsi="Arial" w:cs="Arial"/>
        </w:rPr>
        <w:t>2013).</w:t>
      </w:r>
    </w:p>
    <w:p w:rsidR="004A0317" w:rsidRPr="00DD3332" w:rsidRDefault="000644F2" w:rsidP="004A0317">
      <w:pPr>
        <w:spacing w:line="360" w:lineRule="auto"/>
        <w:ind w:firstLine="454"/>
        <w:jc w:val="both"/>
        <w:rPr>
          <w:rFonts w:ascii="Arial" w:hAnsi="Arial" w:cs="Arial"/>
        </w:rPr>
      </w:pPr>
      <w:r w:rsidRPr="00DD3332">
        <w:rPr>
          <w:rFonts w:ascii="Arial" w:hAnsi="Arial" w:cs="Arial"/>
        </w:rPr>
        <w:t xml:space="preserve">ObchZ </w:t>
      </w:r>
      <w:r w:rsidR="002D0ADB" w:rsidRPr="00DD3332">
        <w:rPr>
          <w:rFonts w:ascii="Arial" w:hAnsi="Arial" w:cs="Arial"/>
        </w:rPr>
        <w:t>uváděl</w:t>
      </w:r>
      <w:r w:rsidRPr="00DD3332">
        <w:rPr>
          <w:rFonts w:ascii="Arial" w:hAnsi="Arial" w:cs="Arial"/>
        </w:rPr>
        <w:t xml:space="preserve"> výslovně kritéria účastenství </w:t>
      </w:r>
      <w:r w:rsidR="00EA07DB">
        <w:rPr>
          <w:rFonts w:ascii="Arial" w:hAnsi="Arial" w:cs="Arial"/>
        </w:rPr>
        <w:t>FO</w:t>
      </w:r>
      <w:r w:rsidRPr="00DD3332">
        <w:rPr>
          <w:rFonts w:ascii="Arial" w:hAnsi="Arial" w:cs="Arial"/>
        </w:rPr>
        <w:t>. Zejména nemožnost být společníkem</w:t>
      </w:r>
      <w:r w:rsidR="00E02246" w:rsidRPr="00DD3332">
        <w:rPr>
          <w:rFonts w:ascii="Arial" w:hAnsi="Arial" w:cs="Arial"/>
        </w:rPr>
        <w:t xml:space="preserve"> VOS bez splněn</w:t>
      </w:r>
      <w:r w:rsidRPr="00DD3332">
        <w:rPr>
          <w:rFonts w:ascii="Arial" w:hAnsi="Arial" w:cs="Arial"/>
        </w:rPr>
        <w:t xml:space="preserve">í zákonem stanovených kritérií pro </w:t>
      </w:r>
      <w:r w:rsidR="00EF2906" w:rsidRPr="00DD3332">
        <w:rPr>
          <w:rFonts w:ascii="Arial" w:hAnsi="Arial" w:cs="Arial"/>
        </w:rPr>
        <w:t>provozování živnosti podle živnostenského zákona</w:t>
      </w:r>
      <w:r w:rsidR="002D0ADB" w:rsidRPr="00DD3332">
        <w:rPr>
          <w:rFonts w:ascii="Arial" w:hAnsi="Arial" w:cs="Arial"/>
        </w:rPr>
        <w:t>.</w:t>
      </w:r>
      <w:r w:rsidRPr="00DD3332">
        <w:rPr>
          <w:rFonts w:ascii="Arial" w:hAnsi="Arial" w:cs="Arial"/>
        </w:rPr>
        <w:t xml:space="preserve"> </w:t>
      </w:r>
      <w:r w:rsidR="002D0ADB" w:rsidRPr="00DD3332">
        <w:rPr>
          <w:rFonts w:ascii="Arial" w:hAnsi="Arial" w:cs="Arial"/>
        </w:rPr>
        <w:t>Podmínkami bylo d</w:t>
      </w:r>
      <w:r w:rsidR="00F2587B" w:rsidRPr="00DD3332">
        <w:rPr>
          <w:rFonts w:ascii="Arial" w:hAnsi="Arial" w:cs="Arial"/>
        </w:rPr>
        <w:t>osažení zletilosti, plné</w:t>
      </w:r>
      <w:r w:rsidR="002F5AE4" w:rsidRPr="00DD3332">
        <w:rPr>
          <w:rFonts w:ascii="Arial" w:hAnsi="Arial" w:cs="Arial"/>
        </w:rPr>
        <w:t xml:space="preserve"> právní způsobilosti k právn</w:t>
      </w:r>
      <w:r w:rsidR="002D0ADB" w:rsidRPr="00DD3332">
        <w:rPr>
          <w:rFonts w:ascii="Arial" w:hAnsi="Arial" w:cs="Arial"/>
        </w:rPr>
        <w:t>ím úkonům, trestní bezúhonnosti a ne</w:t>
      </w:r>
      <w:r w:rsidRPr="00DD3332">
        <w:rPr>
          <w:rFonts w:ascii="Arial" w:hAnsi="Arial" w:cs="Arial"/>
        </w:rPr>
        <w:t xml:space="preserve">existence </w:t>
      </w:r>
      <w:r w:rsidR="002D0ADB" w:rsidRPr="00DD3332">
        <w:rPr>
          <w:rFonts w:ascii="Arial" w:hAnsi="Arial" w:cs="Arial"/>
        </w:rPr>
        <w:t xml:space="preserve">ani </w:t>
      </w:r>
      <w:r w:rsidRPr="00DD3332">
        <w:rPr>
          <w:rFonts w:ascii="Arial" w:hAnsi="Arial" w:cs="Arial"/>
        </w:rPr>
        <w:t>jiné překážky</w:t>
      </w:r>
      <w:r w:rsidR="00EF2906" w:rsidRPr="00DD3332">
        <w:rPr>
          <w:rFonts w:ascii="Arial" w:hAnsi="Arial" w:cs="Arial"/>
        </w:rPr>
        <w:t xml:space="preserve"> </w:t>
      </w:r>
      <w:r w:rsidRPr="00DD3332">
        <w:rPr>
          <w:rFonts w:ascii="Arial" w:hAnsi="Arial" w:cs="Arial"/>
        </w:rPr>
        <w:t xml:space="preserve">k </w:t>
      </w:r>
      <w:r w:rsidR="00EF2906" w:rsidRPr="00DD3332">
        <w:rPr>
          <w:rFonts w:ascii="Arial" w:hAnsi="Arial" w:cs="Arial"/>
        </w:rPr>
        <w:t xml:space="preserve">provozování živnosti. </w:t>
      </w:r>
      <w:r w:rsidR="002D0ADB" w:rsidRPr="00DD3332">
        <w:rPr>
          <w:rFonts w:ascii="Arial" w:hAnsi="Arial" w:cs="Arial"/>
        </w:rPr>
        <w:t>Pokud by měla</w:t>
      </w:r>
      <w:r w:rsidR="00E01BDD" w:rsidRPr="00DD3332">
        <w:rPr>
          <w:rFonts w:ascii="Arial" w:hAnsi="Arial" w:cs="Arial"/>
        </w:rPr>
        <w:t xml:space="preserve"> být společníkem právnická osoba, </w:t>
      </w:r>
      <w:r w:rsidR="002D0ADB" w:rsidRPr="00DD3332">
        <w:rPr>
          <w:rFonts w:ascii="Arial" w:hAnsi="Arial" w:cs="Arial"/>
        </w:rPr>
        <w:t>musel</w:t>
      </w:r>
      <w:r w:rsidR="00E01BDD" w:rsidRPr="00DD3332">
        <w:rPr>
          <w:rFonts w:ascii="Arial" w:hAnsi="Arial" w:cs="Arial"/>
        </w:rPr>
        <w:t xml:space="preserve"> tyto podmínky splňovat statutární orgán případně pověřená osoba, která za společnost jedná. </w:t>
      </w:r>
    </w:p>
    <w:p w:rsidR="004A0317" w:rsidRPr="00DD3332" w:rsidRDefault="004A0317" w:rsidP="004A0317">
      <w:pPr>
        <w:spacing w:line="360" w:lineRule="auto"/>
        <w:ind w:firstLine="454"/>
        <w:jc w:val="both"/>
        <w:rPr>
          <w:rFonts w:ascii="Arial" w:hAnsi="Arial" w:cs="Arial"/>
        </w:rPr>
      </w:pPr>
    </w:p>
    <w:p w:rsidR="004A0317" w:rsidRPr="00DD3332" w:rsidRDefault="000644F2" w:rsidP="004A0317">
      <w:pPr>
        <w:spacing w:line="360" w:lineRule="auto"/>
        <w:ind w:firstLine="454"/>
        <w:jc w:val="both"/>
        <w:rPr>
          <w:rFonts w:ascii="Arial" w:hAnsi="Arial" w:cs="Arial"/>
        </w:rPr>
      </w:pPr>
      <w:r w:rsidRPr="00DD3332">
        <w:rPr>
          <w:rFonts w:ascii="Arial" w:hAnsi="Arial" w:cs="Arial"/>
        </w:rPr>
        <w:t xml:space="preserve">NOK shodně </w:t>
      </w:r>
      <w:r w:rsidR="00747C32" w:rsidRPr="00DD3332">
        <w:rPr>
          <w:rFonts w:ascii="Arial" w:hAnsi="Arial" w:cs="Arial"/>
        </w:rPr>
        <w:t xml:space="preserve">jako ObchZ </w:t>
      </w:r>
      <w:r w:rsidRPr="00DD3332">
        <w:rPr>
          <w:rFonts w:ascii="Arial" w:hAnsi="Arial" w:cs="Arial"/>
        </w:rPr>
        <w:t>připouští účastenství FO i PO</w:t>
      </w:r>
      <w:r w:rsidR="00A07305" w:rsidRPr="00DD3332">
        <w:rPr>
          <w:rFonts w:ascii="Arial" w:hAnsi="Arial" w:cs="Arial"/>
        </w:rPr>
        <w:t xml:space="preserve"> (§ 95 ZOK)</w:t>
      </w:r>
      <w:r w:rsidRPr="00DD3332">
        <w:rPr>
          <w:rFonts w:ascii="Arial" w:hAnsi="Arial" w:cs="Arial"/>
        </w:rPr>
        <w:t xml:space="preserve">. </w:t>
      </w:r>
      <w:r w:rsidR="00DE2890" w:rsidRPr="00DD3332">
        <w:rPr>
          <w:rFonts w:ascii="Arial" w:hAnsi="Arial" w:cs="Arial"/>
        </w:rPr>
        <w:t>Zákony i</w:t>
      </w:r>
      <w:r w:rsidR="00B630FF" w:rsidRPr="00DD3332">
        <w:rPr>
          <w:rFonts w:ascii="Arial" w:hAnsi="Arial" w:cs="Arial"/>
        </w:rPr>
        <w:t> </w:t>
      </w:r>
      <w:r w:rsidR="00DE2890" w:rsidRPr="00DD3332">
        <w:rPr>
          <w:rFonts w:ascii="Arial" w:hAnsi="Arial" w:cs="Arial"/>
        </w:rPr>
        <w:t xml:space="preserve">nadále mohou výslovně stanovit, že ta která PO nemůže být společníkem VOS. Příkladem jsou nadace, které nemohou být dle NOZ neomezeně ručícími společníky a tedy ani společníky VOS (§ 30 NOZ). </w:t>
      </w:r>
      <w:r w:rsidRPr="00DD3332">
        <w:rPr>
          <w:rFonts w:ascii="Arial" w:hAnsi="Arial" w:cs="Arial"/>
        </w:rPr>
        <w:t xml:space="preserve">Podmínky </w:t>
      </w:r>
      <w:r w:rsidR="007500B3" w:rsidRPr="00DD3332">
        <w:rPr>
          <w:rFonts w:ascii="Arial" w:hAnsi="Arial" w:cs="Arial"/>
        </w:rPr>
        <w:t>pro společníky FO</w:t>
      </w:r>
      <w:r w:rsidRPr="00DD3332">
        <w:rPr>
          <w:rFonts w:ascii="Arial" w:hAnsi="Arial" w:cs="Arial"/>
        </w:rPr>
        <w:t xml:space="preserve"> lze odvodit </w:t>
      </w:r>
      <w:r w:rsidR="00F2587B" w:rsidRPr="00DD3332">
        <w:rPr>
          <w:rFonts w:ascii="Arial" w:hAnsi="Arial" w:cs="Arial"/>
        </w:rPr>
        <w:t>z </w:t>
      </w:r>
      <w:r w:rsidRPr="00DD3332">
        <w:rPr>
          <w:rFonts w:ascii="Arial" w:hAnsi="Arial" w:cs="Arial"/>
        </w:rPr>
        <w:t>obecných ustanovení, která stanoví podmínky členům statutárního orgánu VOS</w:t>
      </w:r>
      <w:r w:rsidR="00FB6DBB" w:rsidRPr="00DD3332">
        <w:rPr>
          <w:rFonts w:ascii="Arial" w:hAnsi="Arial" w:cs="Arial"/>
        </w:rPr>
        <w:t>. Tato skutečnost vyplývá z toho, že statutárním orgánem jsou všichni společníci, pokud společenská smlouva neurčí, že jsou to jen někteří</w:t>
      </w:r>
      <w:r w:rsidR="00F2587B" w:rsidRPr="00DD3332">
        <w:rPr>
          <w:rFonts w:ascii="Arial" w:hAnsi="Arial" w:cs="Arial"/>
        </w:rPr>
        <w:t>,</w:t>
      </w:r>
      <w:r w:rsidR="00FB6DBB" w:rsidRPr="00DD3332">
        <w:rPr>
          <w:rFonts w:ascii="Arial" w:hAnsi="Arial" w:cs="Arial"/>
        </w:rPr>
        <w:t xml:space="preserve"> případně pouze jeden z nich (§106 odst. 1 ZOK).</w:t>
      </w:r>
      <w:r w:rsidR="00455474" w:rsidRPr="00DD3332">
        <w:rPr>
          <w:rStyle w:val="Znakapoznpodarou"/>
          <w:rFonts w:ascii="Arial" w:hAnsi="Arial" w:cs="Arial"/>
        </w:rPr>
        <w:footnoteReference w:id="21"/>
      </w:r>
      <w:r w:rsidR="00FB6DBB" w:rsidRPr="00DD3332">
        <w:rPr>
          <w:rFonts w:ascii="Arial" w:hAnsi="Arial" w:cs="Arial"/>
        </w:rPr>
        <w:t xml:space="preserve"> </w:t>
      </w:r>
      <w:r w:rsidR="00747C32" w:rsidRPr="00DD3332">
        <w:rPr>
          <w:rFonts w:ascii="Arial" w:hAnsi="Arial" w:cs="Arial"/>
        </w:rPr>
        <w:t xml:space="preserve">Některé podmínky </w:t>
      </w:r>
      <w:r w:rsidR="00FB6DBB" w:rsidRPr="00DD3332">
        <w:rPr>
          <w:rFonts w:ascii="Arial" w:hAnsi="Arial" w:cs="Arial"/>
        </w:rPr>
        <w:t>obsahově koresponduj</w:t>
      </w:r>
      <w:r w:rsidR="00747C32" w:rsidRPr="00DD3332">
        <w:rPr>
          <w:rFonts w:ascii="Arial" w:hAnsi="Arial" w:cs="Arial"/>
        </w:rPr>
        <w:t>í</w:t>
      </w:r>
      <w:r w:rsidR="00FB6DBB" w:rsidRPr="00DD3332">
        <w:rPr>
          <w:rFonts w:ascii="Arial" w:hAnsi="Arial" w:cs="Arial"/>
        </w:rPr>
        <w:t xml:space="preserve"> s právní úpravou ObchZ.</w:t>
      </w:r>
      <w:r w:rsidR="00747C32" w:rsidRPr="00DD3332">
        <w:rPr>
          <w:rFonts w:ascii="Arial" w:hAnsi="Arial" w:cs="Arial"/>
        </w:rPr>
        <w:t xml:space="preserve"> </w:t>
      </w:r>
      <w:r w:rsidR="00FB6DBB" w:rsidRPr="00DD3332">
        <w:rPr>
          <w:rFonts w:ascii="Arial" w:hAnsi="Arial" w:cs="Arial"/>
        </w:rPr>
        <w:t xml:space="preserve">Jde </w:t>
      </w:r>
      <w:r w:rsidR="00747C32" w:rsidRPr="00DD3332">
        <w:rPr>
          <w:rFonts w:ascii="Arial" w:hAnsi="Arial" w:cs="Arial"/>
        </w:rPr>
        <w:t xml:space="preserve">zejména </w:t>
      </w:r>
      <w:r w:rsidR="00FB6DBB" w:rsidRPr="00DD3332">
        <w:rPr>
          <w:rFonts w:ascii="Arial" w:hAnsi="Arial" w:cs="Arial"/>
        </w:rPr>
        <w:t>o bezúhonnost a neexistenci</w:t>
      </w:r>
      <w:r w:rsidR="004A0317" w:rsidRPr="00DD3332">
        <w:rPr>
          <w:rFonts w:ascii="Arial" w:hAnsi="Arial" w:cs="Arial"/>
        </w:rPr>
        <w:t xml:space="preserve"> překážek provozování živnosti.</w:t>
      </w:r>
    </w:p>
    <w:p w:rsidR="00594E87" w:rsidRPr="00DD3332" w:rsidRDefault="007500B3" w:rsidP="004A0317">
      <w:pPr>
        <w:spacing w:line="360" w:lineRule="auto"/>
        <w:ind w:firstLine="454"/>
        <w:jc w:val="both"/>
        <w:rPr>
          <w:rFonts w:ascii="Arial" w:hAnsi="Arial" w:cs="Arial"/>
        </w:rPr>
      </w:pPr>
      <w:r w:rsidRPr="00DD3332">
        <w:rPr>
          <w:rFonts w:ascii="Arial" w:hAnsi="Arial" w:cs="Arial"/>
        </w:rPr>
        <w:t>Z</w:t>
      </w:r>
      <w:r w:rsidR="00594E87" w:rsidRPr="00DD3332">
        <w:rPr>
          <w:rFonts w:ascii="Arial" w:hAnsi="Arial" w:cs="Arial"/>
        </w:rPr>
        <w:t>OK výslovně stanovuje další limity</w:t>
      </w:r>
      <w:r w:rsidR="00747C32" w:rsidRPr="00DD3332">
        <w:rPr>
          <w:rFonts w:ascii="Arial" w:hAnsi="Arial" w:cs="Arial"/>
        </w:rPr>
        <w:t xml:space="preserve"> pro účastenství ve VOS</w:t>
      </w:r>
      <w:r w:rsidR="00594E87" w:rsidRPr="00DD3332">
        <w:rPr>
          <w:rFonts w:ascii="Arial" w:hAnsi="Arial" w:cs="Arial"/>
        </w:rPr>
        <w:t>. Společníkem a tedy ani zakladatelem VOS nemůže být ten, na jehož majetek byl v posledních 3 letech prohlášen konkurs případně konkurz zrušen pro nedostatek majetku. Stejně tak ten, proti kterému byl zamítnut návrh na zahájení insolvenčního řízení pro nedostatek majetku</w:t>
      </w:r>
      <w:r w:rsidR="001E735D" w:rsidRPr="00DD3332">
        <w:rPr>
          <w:rFonts w:ascii="Arial" w:hAnsi="Arial" w:cs="Arial"/>
        </w:rPr>
        <w:t xml:space="preserve"> (§ 95 </w:t>
      </w:r>
      <w:r w:rsidR="00EE76F0" w:rsidRPr="00DD3332">
        <w:rPr>
          <w:rFonts w:ascii="Arial" w:hAnsi="Arial" w:cs="Arial"/>
        </w:rPr>
        <w:t xml:space="preserve">odst. 3 </w:t>
      </w:r>
      <w:r w:rsidR="001E735D" w:rsidRPr="00DD3332">
        <w:rPr>
          <w:rFonts w:ascii="Arial" w:hAnsi="Arial" w:cs="Arial"/>
        </w:rPr>
        <w:t>ZOK)</w:t>
      </w:r>
      <w:r w:rsidR="00594E87" w:rsidRPr="00DD3332">
        <w:rPr>
          <w:rFonts w:ascii="Arial" w:hAnsi="Arial" w:cs="Arial"/>
        </w:rPr>
        <w:t xml:space="preserve">. V rámci právní úpravy ObchZ byly tyto skutečnosti důvodem zrušení společnosti, pokud se zbývající společníci nedohodli jinak.  </w:t>
      </w:r>
    </w:p>
    <w:p w:rsidR="00747C32" w:rsidRPr="00DD3332" w:rsidRDefault="00747C32" w:rsidP="00B520E9">
      <w:pPr>
        <w:pStyle w:val="Nadpis2"/>
      </w:pPr>
      <w:bookmarkStart w:id="13" w:name="_Toc383462752"/>
      <w:r w:rsidRPr="00DD3332">
        <w:t>Účel založení VOS</w:t>
      </w:r>
      <w:bookmarkEnd w:id="13"/>
      <w:r w:rsidRPr="00DD3332">
        <w:t xml:space="preserve"> </w:t>
      </w:r>
    </w:p>
    <w:p w:rsidR="00747C32" w:rsidRPr="00DD3332" w:rsidRDefault="002F3608" w:rsidP="004A0317">
      <w:pPr>
        <w:spacing w:line="360" w:lineRule="auto"/>
        <w:ind w:firstLine="454"/>
        <w:jc w:val="both"/>
        <w:rPr>
          <w:rFonts w:ascii="Arial" w:hAnsi="Arial" w:cs="Arial"/>
        </w:rPr>
      </w:pPr>
      <w:r w:rsidRPr="00DD3332">
        <w:rPr>
          <w:rFonts w:ascii="Arial" w:hAnsi="Arial" w:cs="Arial"/>
        </w:rPr>
        <w:t xml:space="preserve">Dle ObchZ mohla být </w:t>
      </w:r>
      <w:r w:rsidR="00EF2906" w:rsidRPr="00DD3332">
        <w:rPr>
          <w:rFonts w:ascii="Arial" w:hAnsi="Arial" w:cs="Arial"/>
        </w:rPr>
        <w:t>veřejná obchodní společnost založena pouze za účelem podnikání.</w:t>
      </w:r>
      <w:r w:rsidR="002D0ADB" w:rsidRPr="00DD3332">
        <w:rPr>
          <w:rFonts w:ascii="Arial" w:hAnsi="Arial" w:cs="Arial"/>
        </w:rPr>
        <w:t xml:space="preserve"> Zvláštní zákony pak stanovují</w:t>
      </w:r>
      <w:r w:rsidR="00F82DCD" w:rsidRPr="00DD3332">
        <w:rPr>
          <w:rFonts w:ascii="Arial" w:hAnsi="Arial" w:cs="Arial"/>
        </w:rPr>
        <w:t>, ve kterých případech nelze použít</w:t>
      </w:r>
      <w:r w:rsidR="00A07305" w:rsidRPr="00DD3332">
        <w:rPr>
          <w:rFonts w:ascii="Arial" w:hAnsi="Arial" w:cs="Arial"/>
        </w:rPr>
        <w:t>,</w:t>
      </w:r>
      <w:r w:rsidR="006B1057" w:rsidRPr="00DD3332">
        <w:rPr>
          <w:rFonts w:ascii="Arial" w:hAnsi="Arial" w:cs="Arial"/>
        </w:rPr>
        <w:t xml:space="preserve"> byť za </w:t>
      </w:r>
      <w:r w:rsidRPr="00DD3332">
        <w:rPr>
          <w:rFonts w:ascii="Arial" w:hAnsi="Arial" w:cs="Arial"/>
        </w:rPr>
        <w:lastRenderedPageBreak/>
        <w:t>účelem podnikatelským</w:t>
      </w:r>
      <w:r w:rsidR="00A07305" w:rsidRPr="00DD3332">
        <w:rPr>
          <w:rFonts w:ascii="Arial" w:hAnsi="Arial" w:cs="Arial"/>
        </w:rPr>
        <w:t>,</w:t>
      </w:r>
      <w:r w:rsidR="00F82DCD" w:rsidRPr="00DD3332">
        <w:rPr>
          <w:rFonts w:ascii="Arial" w:hAnsi="Arial" w:cs="Arial"/>
        </w:rPr>
        <w:t xml:space="preserve"> jako formu společnosti VOS. Tento typ osobní společnosti nelze </w:t>
      </w:r>
      <w:r w:rsidR="00A07305" w:rsidRPr="00DD3332">
        <w:rPr>
          <w:rFonts w:ascii="Arial" w:hAnsi="Arial" w:cs="Arial"/>
        </w:rPr>
        <w:t>použít</w:t>
      </w:r>
      <w:r w:rsidR="00F82DCD" w:rsidRPr="00DD3332">
        <w:rPr>
          <w:rFonts w:ascii="Arial" w:hAnsi="Arial" w:cs="Arial"/>
        </w:rPr>
        <w:t xml:space="preserve"> například za účelem vytvoření </w:t>
      </w:r>
      <w:r w:rsidR="00E02246" w:rsidRPr="00DD3332">
        <w:rPr>
          <w:rFonts w:ascii="Arial" w:hAnsi="Arial" w:cs="Arial"/>
        </w:rPr>
        <w:t>banky či investičního fondu aj.</w:t>
      </w:r>
      <w:r w:rsidR="006F6235" w:rsidRPr="00DD3332">
        <w:rPr>
          <w:rStyle w:val="Znakapoznpodarou"/>
          <w:rFonts w:ascii="Arial" w:hAnsi="Arial" w:cs="Arial"/>
        </w:rPr>
        <w:footnoteReference w:id="22"/>
      </w:r>
      <w:r w:rsidR="002E383E" w:rsidRPr="00DD3332">
        <w:rPr>
          <w:rFonts w:ascii="Arial" w:hAnsi="Arial" w:cs="Arial"/>
        </w:rPr>
        <w:t xml:space="preserve"> </w:t>
      </w:r>
      <w:r w:rsidR="00AB2D7C" w:rsidRPr="00DD3332">
        <w:rPr>
          <w:rFonts w:ascii="Arial" w:hAnsi="Arial" w:cs="Arial"/>
        </w:rPr>
        <w:t xml:space="preserve">Naopak </w:t>
      </w:r>
    </w:p>
    <w:p w:rsidR="004A0317" w:rsidRDefault="00747C32" w:rsidP="009F2895">
      <w:pPr>
        <w:spacing w:line="360" w:lineRule="auto"/>
        <w:jc w:val="both"/>
        <w:rPr>
          <w:rFonts w:ascii="Arial" w:hAnsi="Arial" w:cs="Arial"/>
        </w:rPr>
      </w:pPr>
      <w:r w:rsidRPr="00DD3332">
        <w:rPr>
          <w:rFonts w:ascii="Arial" w:hAnsi="Arial" w:cs="Arial"/>
        </w:rPr>
        <w:t>j</w:t>
      </w:r>
      <w:r w:rsidR="00AB2D7C" w:rsidRPr="00DD3332">
        <w:rPr>
          <w:rFonts w:ascii="Arial" w:hAnsi="Arial" w:cs="Arial"/>
        </w:rPr>
        <w:t>e vhodnou formou pro výkon advokacie</w:t>
      </w:r>
      <w:r w:rsidR="00CD6C89" w:rsidRPr="00DD3332">
        <w:rPr>
          <w:rFonts w:ascii="Arial" w:hAnsi="Arial" w:cs="Arial"/>
        </w:rPr>
        <w:t>, neboť advokáti mohou vykonávat advokacii kromě jiného i jako společníci veřejné obchodní společnosti, pokud předmětem podnikání bude</w:t>
      </w:r>
      <w:r w:rsidR="00E0345F" w:rsidRPr="00DD3332">
        <w:rPr>
          <w:rFonts w:ascii="Arial" w:hAnsi="Arial" w:cs="Arial"/>
        </w:rPr>
        <w:t xml:space="preserve"> pouze výkon advokacie a společníky budou pouze advokáti (</w:t>
      </w:r>
      <w:r w:rsidR="004B6E47" w:rsidRPr="00DD3332">
        <w:rPr>
          <w:rFonts w:ascii="Arial" w:hAnsi="Arial" w:cs="Arial"/>
        </w:rPr>
        <w:t>§</w:t>
      </w:r>
      <w:r w:rsidR="00C96DB1" w:rsidRPr="00DD3332">
        <w:rPr>
          <w:rFonts w:ascii="Arial" w:hAnsi="Arial" w:cs="Arial"/>
        </w:rPr>
        <w:t xml:space="preserve"> </w:t>
      </w:r>
      <w:r w:rsidR="004B6E47" w:rsidRPr="00DD3332">
        <w:rPr>
          <w:rFonts w:ascii="Arial" w:hAnsi="Arial" w:cs="Arial"/>
        </w:rPr>
        <w:t>15 zák. č.</w:t>
      </w:r>
      <w:r w:rsidR="00AB2D7C" w:rsidRPr="00DD3332">
        <w:rPr>
          <w:rFonts w:ascii="Arial" w:hAnsi="Arial" w:cs="Arial"/>
        </w:rPr>
        <w:t xml:space="preserve"> 85/1996</w:t>
      </w:r>
      <w:r w:rsidR="00E0345F" w:rsidRPr="00DD3332">
        <w:rPr>
          <w:rFonts w:ascii="Arial" w:hAnsi="Arial" w:cs="Arial"/>
        </w:rPr>
        <w:t xml:space="preserve"> Sb., </w:t>
      </w:r>
      <w:r w:rsidR="00AB2D7C" w:rsidRPr="00DD3332">
        <w:rPr>
          <w:rFonts w:ascii="Arial" w:hAnsi="Arial" w:cs="Arial"/>
        </w:rPr>
        <w:t>o advokacii</w:t>
      </w:r>
      <w:r w:rsidR="00C96DB1" w:rsidRPr="00DD3332">
        <w:rPr>
          <w:rFonts w:ascii="Arial" w:hAnsi="Arial" w:cs="Arial"/>
        </w:rPr>
        <w:t>, ve znění pozdějších předpisů</w:t>
      </w:r>
      <w:r w:rsidR="00AB2D7C" w:rsidRPr="00DD3332">
        <w:rPr>
          <w:rFonts w:ascii="Arial" w:hAnsi="Arial" w:cs="Arial"/>
        </w:rPr>
        <w:t>)</w:t>
      </w:r>
      <w:r w:rsidR="00E01BDD" w:rsidRPr="00DD3332">
        <w:rPr>
          <w:rFonts w:ascii="Arial" w:hAnsi="Arial" w:cs="Arial"/>
        </w:rPr>
        <w:t xml:space="preserve">. </w:t>
      </w:r>
      <w:r w:rsidR="00714B97" w:rsidRPr="00DD3332">
        <w:rPr>
          <w:rStyle w:val="Znakapoznpodarou"/>
          <w:rFonts w:ascii="Arial" w:hAnsi="Arial" w:cs="Arial"/>
        </w:rPr>
        <w:footnoteReference w:id="23"/>
      </w:r>
    </w:p>
    <w:p w:rsidR="00E421B3" w:rsidRPr="00DD3332" w:rsidRDefault="00E421B3" w:rsidP="009F2895">
      <w:pPr>
        <w:spacing w:line="360" w:lineRule="auto"/>
        <w:jc w:val="both"/>
        <w:rPr>
          <w:rFonts w:ascii="Arial" w:hAnsi="Arial" w:cs="Arial"/>
        </w:rPr>
      </w:pPr>
    </w:p>
    <w:p w:rsidR="004A0317" w:rsidRPr="00DD3332" w:rsidRDefault="000C6420" w:rsidP="004A0317">
      <w:pPr>
        <w:spacing w:line="360" w:lineRule="auto"/>
        <w:ind w:firstLine="454"/>
        <w:jc w:val="both"/>
        <w:rPr>
          <w:rFonts w:ascii="Arial" w:hAnsi="Arial" w:cs="Arial"/>
        </w:rPr>
      </w:pPr>
      <w:r w:rsidRPr="00DD3332">
        <w:rPr>
          <w:rFonts w:ascii="Arial" w:hAnsi="Arial" w:cs="Arial"/>
        </w:rPr>
        <w:t>ZOK</w:t>
      </w:r>
      <w:r w:rsidR="009F2895" w:rsidRPr="00DD3332">
        <w:rPr>
          <w:rFonts w:ascii="Arial" w:hAnsi="Arial" w:cs="Arial"/>
        </w:rPr>
        <w:t xml:space="preserve"> </w:t>
      </w:r>
      <w:r w:rsidR="00E438DF" w:rsidRPr="00DD3332">
        <w:rPr>
          <w:rFonts w:ascii="Arial" w:hAnsi="Arial" w:cs="Arial"/>
        </w:rPr>
        <w:t xml:space="preserve">výslovně </w:t>
      </w:r>
      <w:r w:rsidR="00D60B64" w:rsidRPr="00DD3332">
        <w:rPr>
          <w:rFonts w:ascii="Arial" w:hAnsi="Arial" w:cs="Arial"/>
        </w:rPr>
        <w:t xml:space="preserve">stanoví </w:t>
      </w:r>
      <w:r w:rsidR="00F725F4" w:rsidRPr="00DD3332">
        <w:rPr>
          <w:rFonts w:ascii="Arial" w:hAnsi="Arial" w:cs="Arial"/>
        </w:rPr>
        <w:t>dva</w:t>
      </w:r>
      <w:r w:rsidR="00D60B64" w:rsidRPr="00DD3332">
        <w:rPr>
          <w:rFonts w:ascii="Arial" w:hAnsi="Arial" w:cs="Arial"/>
        </w:rPr>
        <w:t xml:space="preserve"> účely, ke kterým je možné VOS založit. </w:t>
      </w:r>
      <w:r w:rsidR="009F2895" w:rsidRPr="00DD3332">
        <w:rPr>
          <w:rFonts w:ascii="Arial" w:hAnsi="Arial" w:cs="Arial"/>
        </w:rPr>
        <w:t>Osobní obchodní společnosti lze zakládat nejenom za podnikatelským účelem ale i za účelem správy vlastního majetku (§ 2 odst. 1 ZOK).</w:t>
      </w:r>
      <w:r w:rsidR="009F2895" w:rsidRPr="00DD3332">
        <w:rPr>
          <w:rStyle w:val="Znakapoznpodarou"/>
          <w:rFonts w:ascii="Arial" w:hAnsi="Arial" w:cs="Arial"/>
        </w:rPr>
        <w:footnoteReference w:id="24"/>
      </w:r>
      <w:r w:rsidR="009F2895" w:rsidRPr="00DD3332">
        <w:rPr>
          <w:rFonts w:ascii="Arial" w:hAnsi="Arial" w:cs="Arial"/>
        </w:rPr>
        <w:t xml:space="preserve"> </w:t>
      </w:r>
      <w:r w:rsidR="00A07305" w:rsidRPr="00DD3332">
        <w:rPr>
          <w:rFonts w:ascii="Arial" w:hAnsi="Arial" w:cs="Arial"/>
        </w:rPr>
        <w:t>„Správou vlastního majetku je přitom třeba rozumět realizaci veškerých právních jednání, která se váží k péči o</w:t>
      </w:r>
      <w:r w:rsidR="00B630FF" w:rsidRPr="00DD3332">
        <w:rPr>
          <w:rFonts w:ascii="Arial" w:hAnsi="Arial" w:cs="Arial"/>
        </w:rPr>
        <w:t> </w:t>
      </w:r>
      <w:r w:rsidR="00A07305" w:rsidRPr="00DD3332">
        <w:rPr>
          <w:rFonts w:ascii="Arial" w:hAnsi="Arial" w:cs="Arial"/>
        </w:rPr>
        <w:t>vlastní majetek obchodní korporace“.</w:t>
      </w:r>
      <w:r w:rsidR="00A07305" w:rsidRPr="00DD3332">
        <w:rPr>
          <w:rStyle w:val="Znakapoznpodarou"/>
          <w:rFonts w:ascii="Arial" w:hAnsi="Arial" w:cs="Arial"/>
        </w:rPr>
        <w:footnoteReference w:id="25"/>
      </w:r>
      <w:r w:rsidR="0067530F" w:rsidRPr="00DD3332">
        <w:rPr>
          <w:rFonts w:ascii="Arial" w:hAnsi="Arial" w:cs="Arial"/>
        </w:rPr>
        <w:t xml:space="preserve"> </w:t>
      </w:r>
    </w:p>
    <w:p w:rsidR="0067530F" w:rsidRPr="00DD3332" w:rsidRDefault="0067530F" w:rsidP="004A0317">
      <w:pPr>
        <w:spacing w:line="360" w:lineRule="auto"/>
        <w:ind w:firstLine="454"/>
        <w:jc w:val="both"/>
        <w:rPr>
          <w:rFonts w:ascii="Arial" w:hAnsi="Arial" w:cs="Arial"/>
        </w:rPr>
      </w:pPr>
      <w:r w:rsidRPr="00DD3332">
        <w:rPr>
          <w:rFonts w:ascii="Arial" w:hAnsi="Arial" w:cs="Arial"/>
        </w:rPr>
        <w:t>Pro jiný než uvedený účel nelze takovou společnost založit. Pokud by i přesto došlo k zápisu do obchodního rejstříku respektive k jejímu vzniku, soud by musel takovouto VOS prohlásit za neplatnou</w:t>
      </w:r>
      <w:r w:rsidR="00BC11EA" w:rsidRPr="00DD3332">
        <w:rPr>
          <w:rFonts w:ascii="Arial" w:hAnsi="Arial" w:cs="Arial"/>
        </w:rPr>
        <w:t xml:space="preserve"> (§ 129 odst. 1 písm. c </w:t>
      </w:r>
      <w:r w:rsidR="006F1F00" w:rsidRPr="00DD3332">
        <w:rPr>
          <w:rFonts w:ascii="Arial" w:hAnsi="Arial" w:cs="Arial"/>
        </w:rPr>
        <w:t>srov. §</w:t>
      </w:r>
      <w:r w:rsidR="00C96DB1" w:rsidRPr="00DD3332">
        <w:rPr>
          <w:rFonts w:ascii="Arial" w:hAnsi="Arial" w:cs="Arial"/>
        </w:rPr>
        <w:t xml:space="preserve"> </w:t>
      </w:r>
      <w:r w:rsidR="006F1F00" w:rsidRPr="00DD3332">
        <w:rPr>
          <w:rFonts w:ascii="Arial" w:hAnsi="Arial" w:cs="Arial"/>
        </w:rPr>
        <w:t xml:space="preserve">145 odst. 1 </w:t>
      </w:r>
      <w:r w:rsidR="00BC11EA" w:rsidRPr="00DD3332">
        <w:rPr>
          <w:rFonts w:ascii="Arial" w:hAnsi="Arial" w:cs="Arial"/>
        </w:rPr>
        <w:t>NOZ, dříve § 68a odst. 2 písm. b ObchZ)</w:t>
      </w:r>
      <w:r w:rsidRPr="00DD3332">
        <w:rPr>
          <w:rFonts w:ascii="Arial" w:hAnsi="Arial" w:cs="Arial"/>
        </w:rPr>
        <w:t xml:space="preserve">.  </w:t>
      </w:r>
    </w:p>
    <w:p w:rsidR="00E6588C" w:rsidRPr="00DD3332" w:rsidRDefault="00E6588C" w:rsidP="00B520E9">
      <w:pPr>
        <w:pStyle w:val="Nadpis2"/>
      </w:pPr>
      <w:bookmarkStart w:id="14" w:name="_Toc383462753"/>
      <w:r w:rsidRPr="00DD3332">
        <w:t>Založení VOS</w:t>
      </w:r>
      <w:bookmarkEnd w:id="14"/>
      <w:r w:rsidRPr="00DD3332">
        <w:t xml:space="preserve"> </w:t>
      </w:r>
    </w:p>
    <w:p w:rsidR="004A0317" w:rsidRPr="00DD3332" w:rsidRDefault="00F2587B" w:rsidP="004A0317">
      <w:pPr>
        <w:spacing w:line="360" w:lineRule="auto"/>
        <w:ind w:firstLine="454"/>
        <w:jc w:val="both"/>
        <w:rPr>
          <w:rFonts w:ascii="Arial" w:hAnsi="Arial" w:cs="Arial"/>
        </w:rPr>
      </w:pPr>
      <w:r w:rsidRPr="00DD3332">
        <w:rPr>
          <w:rFonts w:ascii="Arial" w:hAnsi="Arial" w:cs="Arial"/>
        </w:rPr>
        <w:t>D</w:t>
      </w:r>
      <w:r w:rsidR="00B04B20" w:rsidRPr="00DD3332">
        <w:rPr>
          <w:rFonts w:ascii="Arial" w:hAnsi="Arial" w:cs="Arial"/>
        </w:rPr>
        <w:t xml:space="preserve">le ObchZ </w:t>
      </w:r>
      <w:r w:rsidR="0054630E" w:rsidRPr="00DD3332">
        <w:rPr>
          <w:rFonts w:ascii="Arial" w:hAnsi="Arial" w:cs="Arial"/>
        </w:rPr>
        <w:t>docház</w:t>
      </w:r>
      <w:r w:rsidR="00B04B20" w:rsidRPr="00DD3332">
        <w:rPr>
          <w:rFonts w:ascii="Arial" w:hAnsi="Arial" w:cs="Arial"/>
        </w:rPr>
        <w:t>elo</w:t>
      </w:r>
      <w:r w:rsidR="0054630E" w:rsidRPr="00DD3332">
        <w:rPr>
          <w:rFonts w:ascii="Arial" w:hAnsi="Arial" w:cs="Arial"/>
        </w:rPr>
        <w:t xml:space="preserve"> </w:t>
      </w:r>
      <w:r w:rsidRPr="00DD3332">
        <w:rPr>
          <w:rFonts w:ascii="Arial" w:hAnsi="Arial" w:cs="Arial"/>
        </w:rPr>
        <w:t xml:space="preserve">k založení společnosti </w:t>
      </w:r>
      <w:r w:rsidR="001A2AB0" w:rsidRPr="00DD3332">
        <w:rPr>
          <w:rFonts w:ascii="Arial" w:hAnsi="Arial" w:cs="Arial"/>
        </w:rPr>
        <w:t xml:space="preserve">konsensem respektive uzavřením společenské smlouvy společníky případně jejich zmocněnci, jako tomu </w:t>
      </w:r>
      <w:r w:rsidR="00B04B20" w:rsidRPr="00DD3332">
        <w:rPr>
          <w:rFonts w:ascii="Arial" w:hAnsi="Arial" w:cs="Arial"/>
        </w:rPr>
        <w:t xml:space="preserve">bylo </w:t>
      </w:r>
      <w:r w:rsidR="001A2AB0" w:rsidRPr="00DD3332">
        <w:rPr>
          <w:rFonts w:ascii="Arial" w:hAnsi="Arial" w:cs="Arial"/>
        </w:rPr>
        <w:t>u</w:t>
      </w:r>
      <w:r w:rsidR="00B630FF" w:rsidRPr="00DD3332">
        <w:rPr>
          <w:rFonts w:ascii="Arial" w:hAnsi="Arial" w:cs="Arial"/>
        </w:rPr>
        <w:t> </w:t>
      </w:r>
      <w:r w:rsidR="001A2AB0" w:rsidRPr="00DD3332">
        <w:rPr>
          <w:rFonts w:ascii="Arial" w:hAnsi="Arial" w:cs="Arial"/>
        </w:rPr>
        <w:t>ostatních typů obchodních společností. Zakladatelská listina jako forma založení jednočlenné společnosti nepřicház</w:t>
      </w:r>
      <w:r w:rsidR="0054630E" w:rsidRPr="00DD3332">
        <w:rPr>
          <w:rFonts w:ascii="Arial" w:hAnsi="Arial" w:cs="Arial"/>
        </w:rPr>
        <w:t>ela</w:t>
      </w:r>
      <w:r w:rsidR="001A2AB0" w:rsidRPr="00DD3332">
        <w:rPr>
          <w:rFonts w:ascii="Arial" w:hAnsi="Arial" w:cs="Arial"/>
        </w:rPr>
        <w:t xml:space="preserve"> v úvah</w:t>
      </w:r>
      <w:r w:rsidR="002E383E" w:rsidRPr="00DD3332">
        <w:rPr>
          <w:rFonts w:ascii="Arial" w:hAnsi="Arial" w:cs="Arial"/>
        </w:rPr>
        <w:t>u</w:t>
      </w:r>
      <w:r w:rsidR="001A2AB0" w:rsidRPr="00DD3332">
        <w:rPr>
          <w:rFonts w:ascii="Arial" w:hAnsi="Arial" w:cs="Arial"/>
        </w:rPr>
        <w:t xml:space="preserve"> díky charak</w:t>
      </w:r>
      <w:r w:rsidR="004A0317" w:rsidRPr="00DD3332">
        <w:rPr>
          <w:rFonts w:ascii="Arial" w:hAnsi="Arial" w:cs="Arial"/>
        </w:rPr>
        <w:t>teru VOS, který je zmíněn výše.</w:t>
      </w:r>
    </w:p>
    <w:p w:rsidR="004A0317" w:rsidRPr="00DD3332" w:rsidRDefault="00121F1D" w:rsidP="004A0317">
      <w:pPr>
        <w:spacing w:line="360" w:lineRule="auto"/>
        <w:ind w:firstLine="454"/>
        <w:jc w:val="both"/>
        <w:rPr>
          <w:rFonts w:ascii="Arial" w:hAnsi="Arial" w:cs="Arial"/>
        </w:rPr>
      </w:pPr>
      <w:r w:rsidRPr="00DD3332">
        <w:rPr>
          <w:rFonts w:ascii="Arial" w:hAnsi="Arial" w:cs="Arial"/>
        </w:rPr>
        <w:lastRenderedPageBreak/>
        <w:t xml:space="preserve">Společenská smlouva </w:t>
      </w:r>
      <w:r w:rsidR="00B04B20" w:rsidRPr="00DD3332">
        <w:rPr>
          <w:rFonts w:ascii="Arial" w:hAnsi="Arial" w:cs="Arial"/>
        </w:rPr>
        <w:t>musela</w:t>
      </w:r>
      <w:r w:rsidRPr="00DD3332">
        <w:rPr>
          <w:rFonts w:ascii="Arial" w:hAnsi="Arial" w:cs="Arial"/>
        </w:rPr>
        <w:t xml:space="preserve"> mít ze zákona písemnou formu. Tato </w:t>
      </w:r>
      <w:r w:rsidR="00B04B20" w:rsidRPr="00DD3332">
        <w:rPr>
          <w:rFonts w:ascii="Arial" w:hAnsi="Arial" w:cs="Arial"/>
        </w:rPr>
        <w:t>byla</w:t>
      </w:r>
      <w:r w:rsidRPr="00DD3332">
        <w:rPr>
          <w:rFonts w:ascii="Arial" w:hAnsi="Arial" w:cs="Arial"/>
        </w:rPr>
        <w:t xml:space="preserve"> stvrzena </w:t>
      </w:r>
      <w:r w:rsidR="0054630E" w:rsidRPr="00DD3332">
        <w:rPr>
          <w:rFonts w:ascii="Arial" w:hAnsi="Arial" w:cs="Arial"/>
        </w:rPr>
        <w:t xml:space="preserve">úředně </w:t>
      </w:r>
      <w:r w:rsidRPr="00DD3332">
        <w:rPr>
          <w:rFonts w:ascii="Arial" w:hAnsi="Arial" w:cs="Arial"/>
        </w:rPr>
        <w:t xml:space="preserve">ověřenými podpisy všech zakladatelů případně jejich zmocněnců. </w:t>
      </w:r>
      <w:r w:rsidR="00B04B20" w:rsidRPr="00DD3332">
        <w:rPr>
          <w:rFonts w:ascii="Arial" w:hAnsi="Arial" w:cs="Arial"/>
        </w:rPr>
        <w:t xml:space="preserve">Notářský zápis u osobních typů společností nebyl nutností. </w:t>
      </w:r>
      <w:r w:rsidR="0054630E" w:rsidRPr="00DD3332">
        <w:rPr>
          <w:rFonts w:ascii="Arial" w:hAnsi="Arial" w:cs="Arial"/>
        </w:rPr>
        <w:t xml:space="preserve">Dle ObchZ byly obligatorními náležitostmi společenské smlouvy </w:t>
      </w:r>
      <w:r w:rsidR="002F5AE4" w:rsidRPr="00DD3332">
        <w:rPr>
          <w:rFonts w:ascii="Arial" w:hAnsi="Arial" w:cs="Arial"/>
        </w:rPr>
        <w:t xml:space="preserve">firma společnosti, </w:t>
      </w:r>
      <w:r w:rsidR="003334F8" w:rsidRPr="00DD3332">
        <w:rPr>
          <w:rFonts w:ascii="Arial" w:hAnsi="Arial" w:cs="Arial"/>
        </w:rPr>
        <w:t>její sídlo</w:t>
      </w:r>
      <w:r w:rsidR="0054630E" w:rsidRPr="00DD3332">
        <w:rPr>
          <w:rFonts w:ascii="Arial" w:hAnsi="Arial" w:cs="Arial"/>
        </w:rPr>
        <w:t>,</w:t>
      </w:r>
      <w:r w:rsidR="002F5AE4" w:rsidRPr="00DD3332">
        <w:rPr>
          <w:rFonts w:ascii="Arial" w:hAnsi="Arial" w:cs="Arial"/>
        </w:rPr>
        <w:t xml:space="preserve"> předmět podnikání</w:t>
      </w:r>
      <w:r w:rsidR="0054630E" w:rsidRPr="00DD3332">
        <w:rPr>
          <w:rFonts w:ascii="Arial" w:hAnsi="Arial" w:cs="Arial"/>
        </w:rPr>
        <w:t xml:space="preserve"> a určení společníků</w:t>
      </w:r>
      <w:r w:rsidR="003334F8" w:rsidRPr="00DD3332">
        <w:rPr>
          <w:rFonts w:ascii="Arial" w:hAnsi="Arial" w:cs="Arial"/>
        </w:rPr>
        <w:t xml:space="preserve">. </w:t>
      </w:r>
      <w:r w:rsidR="003C44C5" w:rsidRPr="00DD3332">
        <w:rPr>
          <w:rFonts w:ascii="Arial" w:hAnsi="Arial" w:cs="Arial"/>
        </w:rPr>
        <w:t xml:space="preserve">Zakladatelé </w:t>
      </w:r>
      <w:r w:rsidR="0054630E" w:rsidRPr="00DD3332">
        <w:rPr>
          <w:rFonts w:ascii="Arial" w:hAnsi="Arial" w:cs="Arial"/>
        </w:rPr>
        <w:t>pak mohli</w:t>
      </w:r>
      <w:r w:rsidR="003C44C5" w:rsidRPr="00DD3332">
        <w:rPr>
          <w:rFonts w:ascii="Arial" w:hAnsi="Arial" w:cs="Arial"/>
        </w:rPr>
        <w:t xml:space="preserve"> stanovit fakultativně další ustanovení smlouvy, která blíž</w:t>
      </w:r>
      <w:r w:rsidR="00E2799F" w:rsidRPr="00DD3332">
        <w:rPr>
          <w:rFonts w:ascii="Arial" w:hAnsi="Arial" w:cs="Arial"/>
        </w:rPr>
        <w:t xml:space="preserve">e </w:t>
      </w:r>
      <w:r w:rsidR="0054630E" w:rsidRPr="00DD3332">
        <w:rPr>
          <w:rFonts w:ascii="Arial" w:hAnsi="Arial" w:cs="Arial"/>
        </w:rPr>
        <w:t>vymezovala</w:t>
      </w:r>
      <w:r w:rsidR="00E2799F" w:rsidRPr="00DD3332">
        <w:rPr>
          <w:rFonts w:ascii="Arial" w:hAnsi="Arial" w:cs="Arial"/>
        </w:rPr>
        <w:t xml:space="preserve"> organizaci společnosti. Mezi takováto dispozitivní ustanovení </w:t>
      </w:r>
      <w:r w:rsidR="0054630E" w:rsidRPr="00DD3332">
        <w:rPr>
          <w:rFonts w:ascii="Arial" w:hAnsi="Arial" w:cs="Arial"/>
        </w:rPr>
        <w:t>lze řadit</w:t>
      </w:r>
      <w:r w:rsidR="00E2799F" w:rsidRPr="00DD3332">
        <w:rPr>
          <w:rFonts w:ascii="Arial" w:hAnsi="Arial" w:cs="Arial"/>
        </w:rPr>
        <w:t xml:space="preserve"> například stanovení vkladové povinnosti a vytvoření základního kapitálu společnosti, stanovení pravidel pro obchodní vedení společnosti </w:t>
      </w:r>
      <w:r w:rsidR="003F14C3" w:rsidRPr="00DD3332">
        <w:rPr>
          <w:rFonts w:ascii="Arial" w:hAnsi="Arial" w:cs="Arial"/>
        </w:rPr>
        <w:t>či pravidel rozdělování zisku</w:t>
      </w:r>
      <w:r w:rsidR="00602D7B" w:rsidRPr="00DD3332">
        <w:rPr>
          <w:rFonts w:ascii="Arial" w:hAnsi="Arial" w:cs="Arial"/>
        </w:rPr>
        <w:t xml:space="preserve">, krytí ztrát </w:t>
      </w:r>
      <w:r w:rsidR="003F14C3" w:rsidRPr="00DD3332">
        <w:rPr>
          <w:rFonts w:ascii="Arial" w:hAnsi="Arial" w:cs="Arial"/>
        </w:rPr>
        <w:t>nebo</w:t>
      </w:r>
      <w:r w:rsidR="00602D7B" w:rsidRPr="00DD3332">
        <w:rPr>
          <w:rFonts w:ascii="Arial" w:hAnsi="Arial" w:cs="Arial"/>
        </w:rPr>
        <w:t xml:space="preserve"> rozdělení </w:t>
      </w:r>
      <w:r w:rsidR="003F14C3" w:rsidRPr="00DD3332">
        <w:rPr>
          <w:rFonts w:ascii="Arial" w:hAnsi="Arial" w:cs="Arial"/>
        </w:rPr>
        <w:t>likvidačního zůstatku.</w:t>
      </w:r>
      <w:r w:rsidR="0054630E" w:rsidRPr="00DD3332">
        <w:rPr>
          <w:rFonts w:ascii="Arial" w:hAnsi="Arial" w:cs="Arial"/>
        </w:rPr>
        <w:t xml:space="preserve"> </w:t>
      </w:r>
    </w:p>
    <w:p w:rsidR="004A0317" w:rsidRPr="00DD3332" w:rsidRDefault="0054630E" w:rsidP="004A0317">
      <w:pPr>
        <w:spacing w:line="360" w:lineRule="auto"/>
        <w:ind w:firstLine="454"/>
        <w:jc w:val="both"/>
        <w:rPr>
          <w:rFonts w:ascii="Arial" w:hAnsi="Arial" w:cs="Arial"/>
        </w:rPr>
      </w:pPr>
      <w:r w:rsidRPr="00DD3332">
        <w:rPr>
          <w:rFonts w:ascii="Arial" w:hAnsi="Arial" w:cs="Arial"/>
        </w:rPr>
        <w:t xml:space="preserve">Před samotným vznikem společnosti bylo třeba opatřit si </w:t>
      </w:r>
      <w:r w:rsidR="00B04B20" w:rsidRPr="00DD3332">
        <w:rPr>
          <w:rFonts w:ascii="Arial" w:hAnsi="Arial" w:cs="Arial"/>
        </w:rPr>
        <w:t xml:space="preserve">také </w:t>
      </w:r>
      <w:r w:rsidRPr="00DD3332">
        <w:rPr>
          <w:rFonts w:ascii="Arial" w:hAnsi="Arial" w:cs="Arial"/>
        </w:rPr>
        <w:t>potřebná oprávnění k předmětné činnosti. Pokud byla předmětem podnikání</w:t>
      </w:r>
      <w:r w:rsidR="00455474" w:rsidRPr="00DD3332">
        <w:rPr>
          <w:rFonts w:ascii="Arial" w:hAnsi="Arial" w:cs="Arial"/>
        </w:rPr>
        <w:t xml:space="preserve"> VOS živnost</w:t>
      </w:r>
      <w:r w:rsidRPr="00DD3332">
        <w:rPr>
          <w:rFonts w:ascii="Arial" w:hAnsi="Arial" w:cs="Arial"/>
        </w:rPr>
        <w:t xml:space="preserve">, bylo třeba živnostenského oprávnění, pokud jím byla jiná činnost, byla třeba </w:t>
      </w:r>
      <w:r w:rsidR="00455474" w:rsidRPr="00DD3332">
        <w:rPr>
          <w:rFonts w:ascii="Arial" w:hAnsi="Arial" w:cs="Arial"/>
        </w:rPr>
        <w:t xml:space="preserve">oprávnění dle </w:t>
      </w:r>
      <w:r w:rsidRPr="00DD3332">
        <w:rPr>
          <w:rFonts w:ascii="Arial" w:hAnsi="Arial" w:cs="Arial"/>
        </w:rPr>
        <w:t xml:space="preserve">zvláštního </w:t>
      </w:r>
      <w:r w:rsidR="00455474" w:rsidRPr="00DD3332">
        <w:rPr>
          <w:rFonts w:ascii="Arial" w:hAnsi="Arial" w:cs="Arial"/>
        </w:rPr>
        <w:t>zákona</w:t>
      </w:r>
      <w:r w:rsidRPr="00DD3332">
        <w:rPr>
          <w:rFonts w:ascii="Arial" w:hAnsi="Arial" w:cs="Arial"/>
        </w:rPr>
        <w:t xml:space="preserve">. </w:t>
      </w:r>
    </w:p>
    <w:p w:rsidR="004A0317" w:rsidRPr="00DD3332" w:rsidRDefault="0054630E" w:rsidP="004A0317">
      <w:pPr>
        <w:spacing w:line="360" w:lineRule="auto"/>
        <w:ind w:firstLine="454"/>
        <w:jc w:val="both"/>
        <w:rPr>
          <w:rFonts w:ascii="Arial" w:hAnsi="Arial" w:cs="Arial"/>
        </w:rPr>
      </w:pPr>
      <w:r w:rsidRPr="00DD3332">
        <w:rPr>
          <w:rFonts w:ascii="Arial" w:hAnsi="Arial" w:cs="Arial"/>
        </w:rPr>
        <w:t xml:space="preserve">Tato oprávnění </w:t>
      </w:r>
      <w:r w:rsidR="00B04B20" w:rsidRPr="00DD3332">
        <w:rPr>
          <w:rFonts w:ascii="Arial" w:hAnsi="Arial" w:cs="Arial"/>
        </w:rPr>
        <w:t xml:space="preserve">byla </w:t>
      </w:r>
      <w:r w:rsidR="002B6C8A" w:rsidRPr="00DD3332">
        <w:rPr>
          <w:rFonts w:ascii="Arial" w:hAnsi="Arial" w:cs="Arial"/>
        </w:rPr>
        <w:t xml:space="preserve">spolu se zakladatelskou smlouvou </w:t>
      </w:r>
      <w:r w:rsidR="00B04B20" w:rsidRPr="00DD3332">
        <w:rPr>
          <w:rFonts w:ascii="Arial" w:hAnsi="Arial" w:cs="Arial"/>
        </w:rPr>
        <w:t>podkladem pro další krok. Vázala se</w:t>
      </w:r>
      <w:r w:rsidRPr="00DD3332">
        <w:rPr>
          <w:rFonts w:ascii="Arial" w:hAnsi="Arial" w:cs="Arial"/>
        </w:rPr>
        <w:t xml:space="preserve"> s návrhem na zápis spol</w:t>
      </w:r>
      <w:r w:rsidR="00B04B20" w:rsidRPr="00DD3332">
        <w:rPr>
          <w:rFonts w:ascii="Arial" w:hAnsi="Arial" w:cs="Arial"/>
        </w:rPr>
        <w:t xml:space="preserve">ečnosti do obchodního rejstříku. Tento bylo </w:t>
      </w:r>
      <w:r w:rsidRPr="00DD3332">
        <w:rPr>
          <w:rFonts w:ascii="Arial" w:hAnsi="Arial" w:cs="Arial"/>
        </w:rPr>
        <w:t xml:space="preserve">třeba </w:t>
      </w:r>
      <w:r w:rsidR="00B04B20" w:rsidRPr="00DD3332">
        <w:rPr>
          <w:rFonts w:ascii="Arial" w:hAnsi="Arial" w:cs="Arial"/>
        </w:rPr>
        <w:t>podat</w:t>
      </w:r>
      <w:r w:rsidRPr="00DD3332">
        <w:rPr>
          <w:rFonts w:ascii="Arial" w:hAnsi="Arial" w:cs="Arial"/>
        </w:rPr>
        <w:t xml:space="preserve"> do 90 dní ode dne doručení oprávnění k podnikání respektive od založení společnosti (§ 62 Obch</w:t>
      </w:r>
      <w:r w:rsidR="00CD6CDE" w:rsidRPr="00DD3332">
        <w:rPr>
          <w:rFonts w:ascii="Arial" w:hAnsi="Arial" w:cs="Arial"/>
        </w:rPr>
        <w:t>Z). Pokud tak společníci neučinili a návrh v této lhůtě nepodali</w:t>
      </w:r>
      <w:r w:rsidRPr="00DD3332">
        <w:rPr>
          <w:rFonts w:ascii="Arial" w:hAnsi="Arial" w:cs="Arial"/>
        </w:rPr>
        <w:t xml:space="preserve">, </w:t>
      </w:r>
      <w:r w:rsidR="00CD6CDE" w:rsidRPr="00DD3332">
        <w:rPr>
          <w:rFonts w:ascii="Arial" w:hAnsi="Arial" w:cs="Arial"/>
        </w:rPr>
        <w:t>zanikly</w:t>
      </w:r>
      <w:r w:rsidRPr="00DD3332">
        <w:rPr>
          <w:rFonts w:ascii="Arial" w:hAnsi="Arial" w:cs="Arial"/>
        </w:rPr>
        <w:t xml:space="preserve"> právní účinky takovéhoto povolení a </w:t>
      </w:r>
      <w:r w:rsidR="00CD6CDE" w:rsidRPr="00DD3332">
        <w:rPr>
          <w:rFonts w:ascii="Arial" w:hAnsi="Arial" w:cs="Arial"/>
        </w:rPr>
        <w:t>bylo</w:t>
      </w:r>
      <w:r w:rsidRPr="00DD3332">
        <w:rPr>
          <w:rFonts w:ascii="Arial" w:hAnsi="Arial" w:cs="Arial"/>
        </w:rPr>
        <w:t xml:space="preserve"> třeba o něj žádat znovu.</w:t>
      </w:r>
      <w:r w:rsidRPr="00DD3332">
        <w:rPr>
          <w:rStyle w:val="Znakapoznpodarou"/>
          <w:rFonts w:ascii="Arial" w:hAnsi="Arial" w:cs="Arial"/>
        </w:rPr>
        <w:footnoteReference w:id="26"/>
      </w:r>
      <w:r w:rsidR="004A0317" w:rsidRPr="00DD3332">
        <w:rPr>
          <w:rFonts w:ascii="Arial" w:hAnsi="Arial" w:cs="Arial"/>
        </w:rPr>
        <w:t xml:space="preserve"> </w:t>
      </w:r>
    </w:p>
    <w:p w:rsidR="00A70C1D" w:rsidRPr="00DD3332" w:rsidRDefault="00A70C1D" w:rsidP="004A0317">
      <w:pPr>
        <w:spacing w:line="360" w:lineRule="auto"/>
        <w:ind w:firstLine="454"/>
        <w:jc w:val="both"/>
        <w:rPr>
          <w:rFonts w:ascii="Arial" w:hAnsi="Arial" w:cs="Arial"/>
        </w:rPr>
      </w:pPr>
    </w:p>
    <w:p w:rsidR="004A0317" w:rsidRPr="00DD3332" w:rsidRDefault="00B04B20" w:rsidP="004A0317">
      <w:pPr>
        <w:spacing w:line="360" w:lineRule="auto"/>
        <w:ind w:firstLine="454"/>
        <w:jc w:val="both"/>
        <w:rPr>
          <w:rFonts w:ascii="Arial" w:hAnsi="Arial" w:cs="Arial"/>
        </w:rPr>
      </w:pPr>
      <w:r w:rsidRPr="00DD3332">
        <w:rPr>
          <w:rFonts w:ascii="Arial" w:hAnsi="Arial" w:cs="Arial"/>
        </w:rPr>
        <w:t>Dle NOZ lze PO založit kromě jiného zakladatelským právním jednáním</w:t>
      </w:r>
      <w:r w:rsidR="00BB6DAC" w:rsidRPr="00DD3332">
        <w:rPr>
          <w:rFonts w:ascii="Arial" w:hAnsi="Arial" w:cs="Arial"/>
        </w:rPr>
        <w:t xml:space="preserve"> (§ 122 NOZ)</w:t>
      </w:r>
      <w:r w:rsidRPr="00DD3332">
        <w:rPr>
          <w:rFonts w:ascii="Arial" w:hAnsi="Arial" w:cs="Arial"/>
        </w:rPr>
        <w:t>. Toto je ZOK označováno shodně jako tomu bylo dle ObchZ – společenská smlouva</w:t>
      </w:r>
      <w:r w:rsidR="00BB6DAC" w:rsidRPr="00DD3332">
        <w:rPr>
          <w:rFonts w:ascii="Arial" w:hAnsi="Arial" w:cs="Arial"/>
        </w:rPr>
        <w:t xml:space="preserve"> (např. § 98 ZOK)</w:t>
      </w:r>
      <w:r w:rsidRPr="00DD3332">
        <w:rPr>
          <w:rFonts w:ascii="Arial" w:hAnsi="Arial" w:cs="Arial"/>
        </w:rPr>
        <w:t xml:space="preserve">. </w:t>
      </w:r>
      <w:r w:rsidR="00631AA7" w:rsidRPr="00DD3332">
        <w:rPr>
          <w:rFonts w:ascii="Arial" w:hAnsi="Arial" w:cs="Arial"/>
        </w:rPr>
        <w:t xml:space="preserve">Vzhledem k tomu, že tato nová právní úprava zachovává charakter VOS, zakladatelská listina </w:t>
      </w:r>
      <w:r w:rsidR="00455474" w:rsidRPr="00DD3332">
        <w:rPr>
          <w:rFonts w:ascii="Arial" w:hAnsi="Arial" w:cs="Arial"/>
        </w:rPr>
        <w:t xml:space="preserve">nadále </w:t>
      </w:r>
      <w:r w:rsidR="00631AA7" w:rsidRPr="00DD3332">
        <w:rPr>
          <w:rFonts w:ascii="Arial" w:hAnsi="Arial" w:cs="Arial"/>
        </w:rPr>
        <w:t xml:space="preserve">nepřichází v úvahu. </w:t>
      </w:r>
      <w:r w:rsidR="00BB6DAC" w:rsidRPr="00DD3332">
        <w:rPr>
          <w:rFonts w:ascii="Arial" w:hAnsi="Arial" w:cs="Arial"/>
        </w:rPr>
        <w:t>Dle NOZ je o</w:t>
      </w:r>
      <w:r w:rsidR="00631AA7" w:rsidRPr="00DD3332">
        <w:rPr>
          <w:rFonts w:ascii="Arial" w:hAnsi="Arial" w:cs="Arial"/>
        </w:rPr>
        <w:t>blig</w:t>
      </w:r>
      <w:r w:rsidR="00BB6DAC" w:rsidRPr="00DD3332">
        <w:rPr>
          <w:rFonts w:ascii="Arial" w:hAnsi="Arial" w:cs="Arial"/>
        </w:rPr>
        <w:t>atorní</w:t>
      </w:r>
      <w:r w:rsidR="00631AA7" w:rsidRPr="00DD3332">
        <w:rPr>
          <w:rFonts w:ascii="Arial" w:hAnsi="Arial" w:cs="Arial"/>
        </w:rPr>
        <w:t xml:space="preserve"> </w:t>
      </w:r>
      <w:r w:rsidR="00BB6DAC" w:rsidRPr="00DD3332">
        <w:rPr>
          <w:rFonts w:ascii="Arial" w:hAnsi="Arial" w:cs="Arial"/>
        </w:rPr>
        <w:t xml:space="preserve">náležitostí </w:t>
      </w:r>
      <w:r w:rsidR="00E438DF" w:rsidRPr="00DD3332">
        <w:rPr>
          <w:rFonts w:ascii="Arial" w:hAnsi="Arial" w:cs="Arial"/>
        </w:rPr>
        <w:t xml:space="preserve">i nadále </w:t>
      </w:r>
      <w:r w:rsidR="00631AA7" w:rsidRPr="00DD3332">
        <w:rPr>
          <w:rFonts w:ascii="Arial" w:hAnsi="Arial" w:cs="Arial"/>
        </w:rPr>
        <w:t>název, sídlo, předmět činnosti, označení statutárního orgánu a jeho ustavování a první členy, pokud to není výslovně dáno zákonem</w:t>
      </w:r>
      <w:r w:rsidR="00BB6DAC" w:rsidRPr="00DD3332">
        <w:rPr>
          <w:rFonts w:ascii="Arial" w:hAnsi="Arial" w:cs="Arial"/>
        </w:rPr>
        <w:t xml:space="preserve"> (§123 NOZ)</w:t>
      </w:r>
      <w:r w:rsidR="00631AA7" w:rsidRPr="00DD3332">
        <w:rPr>
          <w:rFonts w:ascii="Arial" w:hAnsi="Arial" w:cs="Arial"/>
        </w:rPr>
        <w:t xml:space="preserve">. </w:t>
      </w:r>
      <w:r w:rsidR="00BB6DAC" w:rsidRPr="00DD3332">
        <w:rPr>
          <w:rFonts w:ascii="Arial" w:hAnsi="Arial" w:cs="Arial"/>
        </w:rPr>
        <w:t>Dalšími náležitostmi dle ZOK jsou firma společnosti a určení společníků</w:t>
      </w:r>
      <w:r w:rsidR="00A24685" w:rsidRPr="00DD3332">
        <w:rPr>
          <w:rFonts w:ascii="Arial" w:hAnsi="Arial" w:cs="Arial"/>
        </w:rPr>
        <w:t xml:space="preserve"> (§ 98 ZOK). </w:t>
      </w:r>
      <w:r w:rsidR="00631AA7" w:rsidRPr="00DD3332">
        <w:rPr>
          <w:rFonts w:ascii="Arial" w:hAnsi="Arial" w:cs="Arial"/>
        </w:rPr>
        <w:t xml:space="preserve">Stejně tak jako </w:t>
      </w:r>
      <w:r w:rsidR="00A24685" w:rsidRPr="00DD3332">
        <w:rPr>
          <w:rFonts w:ascii="Arial" w:hAnsi="Arial" w:cs="Arial"/>
        </w:rPr>
        <w:t>tomu bylo dle předchozí právní úpravy</w:t>
      </w:r>
      <w:r w:rsidR="00631AA7" w:rsidRPr="00DD3332">
        <w:rPr>
          <w:rFonts w:ascii="Arial" w:hAnsi="Arial" w:cs="Arial"/>
        </w:rPr>
        <w:t xml:space="preserve"> je zachována nutnost písemné formy tohoto právního jednání (§ </w:t>
      </w:r>
      <w:r w:rsidR="00FA0DD8" w:rsidRPr="00DD3332">
        <w:rPr>
          <w:rFonts w:ascii="Arial" w:hAnsi="Arial" w:cs="Arial"/>
        </w:rPr>
        <w:t>6</w:t>
      </w:r>
      <w:r w:rsidR="00A24685" w:rsidRPr="00DD3332">
        <w:rPr>
          <w:rFonts w:ascii="Arial" w:hAnsi="Arial" w:cs="Arial"/>
        </w:rPr>
        <w:t xml:space="preserve"> </w:t>
      </w:r>
      <w:r w:rsidR="00631AA7" w:rsidRPr="00DD3332">
        <w:rPr>
          <w:rFonts w:ascii="Arial" w:hAnsi="Arial" w:cs="Arial"/>
        </w:rPr>
        <w:t>NOZ</w:t>
      </w:r>
      <w:r w:rsidR="00A24685" w:rsidRPr="00DD3332">
        <w:rPr>
          <w:rFonts w:ascii="Arial" w:hAnsi="Arial" w:cs="Arial"/>
        </w:rPr>
        <w:t xml:space="preserve">, dříve § </w:t>
      </w:r>
      <w:r w:rsidR="00FA0DD8" w:rsidRPr="00DD3332">
        <w:rPr>
          <w:rFonts w:ascii="Arial" w:hAnsi="Arial" w:cs="Arial"/>
        </w:rPr>
        <w:t>57</w:t>
      </w:r>
      <w:r w:rsidR="00A24685" w:rsidRPr="00DD3332">
        <w:rPr>
          <w:rFonts w:ascii="Arial" w:hAnsi="Arial" w:cs="Arial"/>
        </w:rPr>
        <w:t xml:space="preserve"> odst. 1 </w:t>
      </w:r>
      <w:r w:rsidR="00FA0DD8" w:rsidRPr="00DD3332">
        <w:rPr>
          <w:rFonts w:ascii="Arial" w:hAnsi="Arial" w:cs="Arial"/>
        </w:rPr>
        <w:t>Obch</w:t>
      </w:r>
      <w:r w:rsidR="00A24685" w:rsidRPr="00DD3332">
        <w:rPr>
          <w:rFonts w:ascii="Arial" w:hAnsi="Arial" w:cs="Arial"/>
        </w:rPr>
        <w:t>Z</w:t>
      </w:r>
      <w:r w:rsidR="00631AA7" w:rsidRPr="00DD3332">
        <w:rPr>
          <w:rFonts w:ascii="Arial" w:hAnsi="Arial" w:cs="Arial"/>
        </w:rPr>
        <w:t xml:space="preserve">). Ostatní náležitosti </w:t>
      </w:r>
      <w:r w:rsidR="00455474" w:rsidRPr="00DD3332">
        <w:rPr>
          <w:rFonts w:ascii="Arial" w:hAnsi="Arial" w:cs="Arial"/>
        </w:rPr>
        <w:t>zůstávají</w:t>
      </w:r>
      <w:r w:rsidR="004A0317" w:rsidRPr="00DD3332">
        <w:rPr>
          <w:rFonts w:ascii="Arial" w:hAnsi="Arial" w:cs="Arial"/>
        </w:rPr>
        <w:t xml:space="preserve"> fakultativními. </w:t>
      </w:r>
    </w:p>
    <w:p w:rsidR="004A0317" w:rsidRPr="00DD3332" w:rsidRDefault="00631AA7" w:rsidP="004A0317">
      <w:pPr>
        <w:spacing w:line="360" w:lineRule="auto"/>
        <w:ind w:firstLine="454"/>
        <w:jc w:val="both"/>
        <w:rPr>
          <w:rFonts w:ascii="Arial" w:hAnsi="Arial" w:cs="Arial"/>
        </w:rPr>
      </w:pPr>
      <w:r w:rsidRPr="00DD3332">
        <w:rPr>
          <w:rFonts w:ascii="Arial" w:hAnsi="Arial" w:cs="Arial"/>
        </w:rPr>
        <w:lastRenderedPageBreak/>
        <w:t xml:space="preserve">Pokud je veřejná obchodní společnost zakládána za podnikatelským účelem, je třeba k podnikání živnostenského či jiného oprávnění. </w:t>
      </w:r>
      <w:r w:rsidR="00AB6E72" w:rsidRPr="00DD3332">
        <w:rPr>
          <w:rFonts w:ascii="Arial" w:hAnsi="Arial" w:cs="Arial"/>
        </w:rPr>
        <w:t>Toto vyplývá z ustanovení NOZ, které zakládá pres</w:t>
      </w:r>
      <w:r w:rsidR="00E421B3">
        <w:rPr>
          <w:rFonts w:ascii="Arial" w:hAnsi="Arial" w:cs="Arial"/>
        </w:rPr>
        <w:t>umpci oprávnění (§ 421 NOZ).</w:t>
      </w:r>
      <w:r w:rsidR="00FA0DD8" w:rsidRPr="00DD3332">
        <w:rPr>
          <w:rStyle w:val="Znakapoznpodarou"/>
          <w:rFonts w:ascii="Arial" w:hAnsi="Arial" w:cs="Arial"/>
        </w:rPr>
        <w:footnoteReference w:id="27"/>
      </w:r>
    </w:p>
    <w:p w:rsidR="002B6C8A" w:rsidRPr="00DD3332" w:rsidRDefault="00CD6CDE" w:rsidP="004A0317">
      <w:pPr>
        <w:spacing w:line="360" w:lineRule="auto"/>
        <w:ind w:firstLine="454"/>
        <w:jc w:val="both"/>
        <w:rPr>
          <w:rFonts w:ascii="Arial" w:hAnsi="Arial" w:cs="Arial"/>
        </w:rPr>
      </w:pPr>
      <w:r w:rsidRPr="00DD3332">
        <w:rPr>
          <w:rFonts w:ascii="Arial" w:hAnsi="Arial" w:cs="Arial"/>
        </w:rPr>
        <w:t>Po dokončení a podepsání společenské smlouvy je společnost založena. Stále však není subjektem práva. „Právní teorie hovoří v této souvislosti o tzv. předběžné v.o.s. Jedná se o takovou v.o.s., která byla založena, avšak dosud neexistuje jako subjekt práva; předběžná v.o.s., která byla založena, avšak dosud neexistuje jako subjekt práva; předběžná v.o.s. se teprve konstituuje, … Zakladatelé tu vytvářejí sdružení sui generis, ovšem bez právní subjektivity“.</w:t>
      </w:r>
      <w:r w:rsidRPr="00DD3332">
        <w:rPr>
          <w:rStyle w:val="Znakapoznpodarou"/>
          <w:rFonts w:ascii="Arial" w:hAnsi="Arial" w:cs="Arial"/>
        </w:rPr>
        <w:footnoteReference w:id="28"/>
      </w:r>
    </w:p>
    <w:p w:rsidR="00E6588C" w:rsidRPr="00DD3332" w:rsidRDefault="00E6588C" w:rsidP="00B520E9">
      <w:pPr>
        <w:pStyle w:val="Nadpis2"/>
      </w:pPr>
      <w:bookmarkStart w:id="15" w:name="_Toc383462754"/>
      <w:r w:rsidRPr="00DD3332">
        <w:t>Vznik VOS</w:t>
      </w:r>
      <w:bookmarkEnd w:id="15"/>
      <w:r w:rsidRPr="00DD3332">
        <w:t xml:space="preserve"> </w:t>
      </w:r>
    </w:p>
    <w:p w:rsidR="004A0317" w:rsidRPr="00DD3332" w:rsidRDefault="00E421B3" w:rsidP="004A0317">
      <w:pPr>
        <w:spacing w:line="360" w:lineRule="auto"/>
        <w:ind w:firstLine="454"/>
        <w:jc w:val="both"/>
        <w:rPr>
          <w:rFonts w:ascii="Arial" w:hAnsi="Arial" w:cs="Arial"/>
        </w:rPr>
      </w:pPr>
      <w:r>
        <w:rPr>
          <w:rFonts w:ascii="Arial" w:hAnsi="Arial" w:cs="Arial"/>
        </w:rPr>
        <w:t>Dle ObchZ byl p</w:t>
      </w:r>
      <w:r w:rsidR="003F14C3" w:rsidRPr="00DD3332">
        <w:rPr>
          <w:rFonts w:ascii="Arial" w:hAnsi="Arial" w:cs="Arial"/>
        </w:rPr>
        <w:t>o sestavení a podepsání společenské smlouvy</w:t>
      </w:r>
      <w:r w:rsidR="002B6C8A" w:rsidRPr="00DD3332">
        <w:rPr>
          <w:rFonts w:ascii="Arial" w:hAnsi="Arial" w:cs="Arial"/>
        </w:rPr>
        <w:t xml:space="preserve"> </w:t>
      </w:r>
      <w:r w:rsidR="003F14C3" w:rsidRPr="00DD3332">
        <w:rPr>
          <w:rFonts w:ascii="Arial" w:hAnsi="Arial" w:cs="Arial"/>
        </w:rPr>
        <w:t>podán návrh na zápis</w:t>
      </w:r>
      <w:r w:rsidR="000E59CD" w:rsidRPr="00DD3332">
        <w:rPr>
          <w:rFonts w:ascii="Arial" w:hAnsi="Arial" w:cs="Arial"/>
        </w:rPr>
        <w:t xml:space="preserve"> do obchodního rejstříku. </w:t>
      </w:r>
      <w:r w:rsidR="002B6C8A" w:rsidRPr="00DD3332">
        <w:rPr>
          <w:rFonts w:ascii="Arial" w:hAnsi="Arial" w:cs="Arial"/>
        </w:rPr>
        <w:t xml:space="preserve">Tento byl podáván </w:t>
      </w:r>
      <w:r w:rsidR="00440C94" w:rsidRPr="00DD3332">
        <w:rPr>
          <w:rFonts w:ascii="Arial" w:hAnsi="Arial" w:cs="Arial"/>
        </w:rPr>
        <w:t xml:space="preserve">v listinné nebo elektronické podobě. Návrh v podobě listinné </w:t>
      </w:r>
      <w:r w:rsidR="002B6C8A" w:rsidRPr="00DD3332">
        <w:rPr>
          <w:rFonts w:ascii="Arial" w:hAnsi="Arial" w:cs="Arial"/>
        </w:rPr>
        <w:t xml:space="preserve">byl obligatorně označen úředně ověřenými podpisy všech společníků. </w:t>
      </w:r>
      <w:r w:rsidR="00440C94" w:rsidRPr="00DD3332">
        <w:rPr>
          <w:rFonts w:ascii="Arial" w:hAnsi="Arial" w:cs="Arial"/>
        </w:rPr>
        <w:t xml:space="preserve">Návrh v podobě elektronické </w:t>
      </w:r>
      <w:r w:rsidR="002B6C8A" w:rsidRPr="00DD3332">
        <w:rPr>
          <w:rFonts w:ascii="Arial" w:hAnsi="Arial" w:cs="Arial"/>
        </w:rPr>
        <w:t>mohly</w:t>
      </w:r>
      <w:r w:rsidR="00DE2890" w:rsidRPr="00DD3332">
        <w:rPr>
          <w:rFonts w:ascii="Arial" w:hAnsi="Arial" w:cs="Arial"/>
        </w:rPr>
        <w:t xml:space="preserve"> podávat pouze osoby </w:t>
      </w:r>
      <w:r w:rsidR="00440C94" w:rsidRPr="00DD3332">
        <w:rPr>
          <w:rFonts w:ascii="Arial" w:hAnsi="Arial" w:cs="Arial"/>
        </w:rPr>
        <w:t>podepsané uznávaným e</w:t>
      </w:r>
      <w:r w:rsidR="009E17D3" w:rsidRPr="00DD3332">
        <w:rPr>
          <w:rFonts w:ascii="Arial" w:hAnsi="Arial" w:cs="Arial"/>
        </w:rPr>
        <w:t>lektronickým podpisem.</w:t>
      </w:r>
      <w:r w:rsidR="009E17D3" w:rsidRPr="00DD3332">
        <w:rPr>
          <w:rStyle w:val="Znakapoznpodarou"/>
          <w:rFonts w:ascii="Arial" w:hAnsi="Arial" w:cs="Arial"/>
        </w:rPr>
        <w:footnoteReference w:id="29"/>
      </w:r>
      <w:r>
        <w:rPr>
          <w:rFonts w:ascii="Arial" w:hAnsi="Arial" w:cs="Arial"/>
        </w:rPr>
        <w:t xml:space="preserve"> </w:t>
      </w:r>
      <w:r w:rsidR="002B6C8A" w:rsidRPr="00DD3332">
        <w:rPr>
          <w:rFonts w:ascii="Arial" w:hAnsi="Arial" w:cs="Arial"/>
        </w:rPr>
        <w:t>Lhůtou pro podání takového návrhu bylo shora uvedených 90 dní ode dne založení společnosti nebo o</w:t>
      </w:r>
      <w:r w:rsidR="006D26E6" w:rsidRPr="00DD3332">
        <w:rPr>
          <w:rFonts w:ascii="Arial" w:hAnsi="Arial" w:cs="Arial"/>
        </w:rPr>
        <w:t xml:space="preserve">d vydání příslušného oprávnění (§ 62 ObchZ). </w:t>
      </w:r>
    </w:p>
    <w:p w:rsidR="004A0317" w:rsidRPr="00DD3332" w:rsidRDefault="00602D7B" w:rsidP="004A0317">
      <w:pPr>
        <w:spacing w:line="360" w:lineRule="auto"/>
        <w:ind w:firstLine="454"/>
        <w:jc w:val="both"/>
        <w:rPr>
          <w:rFonts w:ascii="Arial" w:hAnsi="Arial" w:cs="Arial"/>
        </w:rPr>
      </w:pPr>
      <w:r w:rsidRPr="00DD3332">
        <w:rPr>
          <w:rFonts w:ascii="Arial" w:hAnsi="Arial" w:cs="Arial"/>
        </w:rPr>
        <w:t xml:space="preserve">Návrh na zápis společnosti do obchodního rejstříku </w:t>
      </w:r>
      <w:r w:rsidR="002B6C8A" w:rsidRPr="00DD3332">
        <w:rPr>
          <w:rFonts w:ascii="Arial" w:hAnsi="Arial" w:cs="Arial"/>
        </w:rPr>
        <w:t>byl doručován</w:t>
      </w:r>
      <w:r w:rsidRPr="00DD3332">
        <w:rPr>
          <w:rFonts w:ascii="Arial" w:hAnsi="Arial" w:cs="Arial"/>
        </w:rPr>
        <w:t xml:space="preserve"> na rejstříkový soud. </w:t>
      </w:r>
      <w:r w:rsidR="009E17D3" w:rsidRPr="00DD3332">
        <w:rPr>
          <w:rFonts w:ascii="Arial" w:hAnsi="Arial" w:cs="Arial"/>
        </w:rPr>
        <w:t xml:space="preserve">Tímto </w:t>
      </w:r>
      <w:r w:rsidR="002B6C8A" w:rsidRPr="00DD3332">
        <w:rPr>
          <w:rFonts w:ascii="Arial" w:hAnsi="Arial" w:cs="Arial"/>
        </w:rPr>
        <w:t>byl</w:t>
      </w:r>
      <w:r w:rsidR="009E17D3" w:rsidRPr="00DD3332">
        <w:rPr>
          <w:rFonts w:ascii="Arial" w:hAnsi="Arial" w:cs="Arial"/>
        </w:rPr>
        <w:t xml:space="preserve"> soud, v jehož obvodu </w:t>
      </w:r>
      <w:r w:rsidR="002B6C8A" w:rsidRPr="00DD3332">
        <w:rPr>
          <w:rFonts w:ascii="Arial" w:hAnsi="Arial" w:cs="Arial"/>
        </w:rPr>
        <w:t>byl</w:t>
      </w:r>
      <w:r w:rsidR="009E17D3" w:rsidRPr="00DD3332">
        <w:rPr>
          <w:rFonts w:ascii="Arial" w:hAnsi="Arial" w:cs="Arial"/>
        </w:rPr>
        <w:t xml:space="preserve"> obecný soud veřejné obchodní společnosti. </w:t>
      </w:r>
      <w:r w:rsidR="009C1D05" w:rsidRPr="00DD3332">
        <w:rPr>
          <w:rFonts w:ascii="Arial" w:hAnsi="Arial" w:cs="Arial"/>
        </w:rPr>
        <w:t xml:space="preserve">Rejstříkový soud </w:t>
      </w:r>
      <w:r w:rsidR="002B6C8A" w:rsidRPr="00DD3332">
        <w:rPr>
          <w:rFonts w:ascii="Arial" w:hAnsi="Arial" w:cs="Arial"/>
        </w:rPr>
        <w:t>byl</w:t>
      </w:r>
      <w:r w:rsidR="009C1D05" w:rsidRPr="00DD3332">
        <w:rPr>
          <w:rFonts w:ascii="Arial" w:hAnsi="Arial" w:cs="Arial"/>
        </w:rPr>
        <w:t xml:space="preserve"> povinen provést zápis či rozhodnout o návrhu jinak nejpozději do 5 pracovních dnů ode dne podání návrhu (§ 200db, z. č. 99/1963</w:t>
      </w:r>
      <w:r w:rsidR="00E421B3">
        <w:rPr>
          <w:rFonts w:ascii="Arial" w:hAnsi="Arial" w:cs="Arial"/>
        </w:rPr>
        <w:t xml:space="preserve"> Sb.</w:t>
      </w:r>
      <w:r w:rsidR="009C1D05" w:rsidRPr="00DD3332">
        <w:rPr>
          <w:rFonts w:ascii="Arial" w:hAnsi="Arial" w:cs="Arial"/>
        </w:rPr>
        <w:t>, občanský soudní řád</w:t>
      </w:r>
      <w:r w:rsidR="000F79A7" w:rsidRPr="00DD3332">
        <w:rPr>
          <w:rFonts w:ascii="Arial" w:hAnsi="Arial" w:cs="Arial"/>
        </w:rPr>
        <w:t>, ve znění pozdějších předpisů</w:t>
      </w:r>
      <w:r w:rsidR="009C1D05" w:rsidRPr="00DD3332">
        <w:rPr>
          <w:rFonts w:ascii="Arial" w:hAnsi="Arial" w:cs="Arial"/>
        </w:rPr>
        <w:t>).</w:t>
      </w:r>
      <w:r w:rsidR="009C1D05" w:rsidRPr="00DD3332">
        <w:rPr>
          <w:rStyle w:val="Znakapoznpodarou"/>
          <w:rFonts w:ascii="Arial" w:hAnsi="Arial" w:cs="Arial"/>
        </w:rPr>
        <w:footnoteReference w:id="30"/>
      </w:r>
      <w:r w:rsidR="009C1D05" w:rsidRPr="00DD3332">
        <w:rPr>
          <w:rFonts w:ascii="Arial" w:hAnsi="Arial" w:cs="Arial"/>
        </w:rPr>
        <w:t xml:space="preserve"> </w:t>
      </w:r>
      <w:r w:rsidR="006A0C59" w:rsidRPr="00DD3332">
        <w:rPr>
          <w:rFonts w:ascii="Arial" w:hAnsi="Arial" w:cs="Arial"/>
        </w:rPr>
        <w:t>Po</w:t>
      </w:r>
      <w:r w:rsidR="004B6E47" w:rsidRPr="00DD3332">
        <w:rPr>
          <w:rFonts w:ascii="Arial" w:hAnsi="Arial" w:cs="Arial"/>
        </w:rPr>
        <w:t xml:space="preserve"> </w:t>
      </w:r>
      <w:r w:rsidR="006A0C59" w:rsidRPr="00DD3332">
        <w:rPr>
          <w:rFonts w:ascii="Arial" w:hAnsi="Arial" w:cs="Arial"/>
        </w:rPr>
        <w:t xml:space="preserve">zápisu do obchodního rejstříku </w:t>
      </w:r>
      <w:r w:rsidR="002B6C8A" w:rsidRPr="00DD3332">
        <w:rPr>
          <w:rFonts w:ascii="Arial" w:hAnsi="Arial" w:cs="Arial"/>
        </w:rPr>
        <w:t xml:space="preserve">vznikla </w:t>
      </w:r>
      <w:r w:rsidR="004A0317" w:rsidRPr="00DD3332">
        <w:rPr>
          <w:rFonts w:ascii="Arial" w:hAnsi="Arial" w:cs="Arial"/>
        </w:rPr>
        <w:t>veřejná obchodní společnost.</w:t>
      </w:r>
    </w:p>
    <w:p w:rsidR="004A0317" w:rsidRDefault="00CD557F" w:rsidP="004A0317">
      <w:pPr>
        <w:spacing w:line="360" w:lineRule="auto"/>
        <w:ind w:firstLine="454"/>
        <w:jc w:val="both"/>
        <w:rPr>
          <w:rFonts w:ascii="Arial" w:hAnsi="Arial" w:cs="Arial"/>
        </w:rPr>
      </w:pPr>
      <w:r w:rsidRPr="00DD3332">
        <w:rPr>
          <w:rFonts w:ascii="Arial" w:hAnsi="Arial" w:cs="Arial"/>
        </w:rPr>
        <w:t xml:space="preserve">Po vzniku společnosti nebylo možné zrušit rozhodnutí o povolení zápisu do obchodního rejstříku. Stejně tak ObchZ nepřipouštěl možnost, že by se na </w:t>
      </w:r>
      <w:r w:rsidRPr="00DD3332">
        <w:rPr>
          <w:rFonts w:ascii="Arial" w:hAnsi="Arial" w:cs="Arial"/>
        </w:rPr>
        <w:lastRenderedPageBreak/>
        <w:t xml:space="preserve">společnost hledělo, jakoby nevznikla. Soudem mohla být však prohlášena ze zákonných důvodů neplatnost společnosti a to i ex offo. </w:t>
      </w:r>
      <w:r w:rsidR="005214CD" w:rsidRPr="00DD3332">
        <w:rPr>
          <w:rFonts w:ascii="Arial" w:hAnsi="Arial" w:cs="Arial"/>
        </w:rPr>
        <w:t xml:space="preserve">Ke dni právní moci rozhodnutí o vyslovení neplatnosti pak společnost vstoupila do likvidace.  </w:t>
      </w:r>
      <w:r w:rsidRPr="00DD3332">
        <w:rPr>
          <w:rFonts w:ascii="Arial" w:hAnsi="Arial" w:cs="Arial"/>
        </w:rPr>
        <w:t>Uzavřené právní vztahy případnou neplatností nejsou</w:t>
      </w:r>
      <w:r w:rsidR="00C96DB1" w:rsidRPr="00DD3332">
        <w:rPr>
          <w:rFonts w:ascii="Arial" w:hAnsi="Arial" w:cs="Arial"/>
        </w:rPr>
        <w:t xml:space="preserve"> dotčeny a nadále platí zásada pacta sunt servanda</w:t>
      </w:r>
      <w:r w:rsidR="005214CD" w:rsidRPr="00DD3332">
        <w:rPr>
          <w:rFonts w:ascii="Arial" w:hAnsi="Arial" w:cs="Arial"/>
        </w:rPr>
        <w:t xml:space="preserve">. </w:t>
      </w:r>
      <w:r w:rsidR="004A0317" w:rsidRPr="00DD3332">
        <w:rPr>
          <w:rFonts w:ascii="Arial" w:hAnsi="Arial" w:cs="Arial"/>
        </w:rPr>
        <w:t xml:space="preserve">(§ 98a ObchZ). </w:t>
      </w:r>
    </w:p>
    <w:p w:rsidR="00E421B3" w:rsidRPr="00DD3332" w:rsidRDefault="00E421B3" w:rsidP="004A0317">
      <w:pPr>
        <w:spacing w:line="360" w:lineRule="auto"/>
        <w:ind w:firstLine="454"/>
        <w:jc w:val="both"/>
        <w:rPr>
          <w:rFonts w:ascii="Arial" w:hAnsi="Arial" w:cs="Arial"/>
        </w:rPr>
      </w:pPr>
    </w:p>
    <w:p w:rsidR="004A0317" w:rsidRPr="00DD3332" w:rsidRDefault="006D26E6" w:rsidP="004A0317">
      <w:pPr>
        <w:spacing w:line="360" w:lineRule="auto"/>
        <w:ind w:firstLine="454"/>
        <w:jc w:val="both"/>
        <w:rPr>
          <w:rFonts w:ascii="Arial" w:hAnsi="Arial" w:cs="Arial"/>
        </w:rPr>
      </w:pPr>
      <w:r w:rsidRPr="00DD3332">
        <w:rPr>
          <w:rFonts w:ascii="Arial" w:hAnsi="Arial" w:cs="Arial"/>
        </w:rPr>
        <w:t>Nová právní úprava počítá také s dvoufázovým zakládáním resp. vznikem společnosti. Právnická osoba a tedy i VOS vzniká i nadále dnem zápisu do veřejného rejstříku tedy obchodního rejstříku (§</w:t>
      </w:r>
      <w:r w:rsidR="00C96DB1" w:rsidRPr="00DD3332">
        <w:rPr>
          <w:rFonts w:ascii="Arial" w:hAnsi="Arial" w:cs="Arial"/>
        </w:rPr>
        <w:t xml:space="preserve"> </w:t>
      </w:r>
      <w:r w:rsidRPr="00DD3332">
        <w:rPr>
          <w:rFonts w:ascii="Arial" w:hAnsi="Arial" w:cs="Arial"/>
        </w:rPr>
        <w:t xml:space="preserve">126 NOZ). Registrační princip se ve své podstatě neliší. </w:t>
      </w:r>
      <w:r w:rsidR="00C01659" w:rsidRPr="00DD3332">
        <w:rPr>
          <w:rFonts w:ascii="Arial" w:hAnsi="Arial" w:cs="Arial"/>
        </w:rPr>
        <w:t xml:space="preserve"> </w:t>
      </w:r>
      <w:r w:rsidR="0016351B" w:rsidRPr="00DD3332">
        <w:rPr>
          <w:rFonts w:ascii="Arial" w:hAnsi="Arial" w:cs="Arial"/>
        </w:rPr>
        <w:t xml:space="preserve">Odlišná je však lhůta, během které je nutné podat návrh na zápis. Dřívější lhůta 90 dní byla nahrazena lhůtou 6 měsíců. </w:t>
      </w:r>
      <w:r w:rsidR="00E438DF" w:rsidRPr="00DD3332">
        <w:rPr>
          <w:rFonts w:ascii="Arial" w:hAnsi="Arial" w:cs="Arial"/>
        </w:rPr>
        <w:t>Lhůta počíná běžet od založení společnosti</w:t>
      </w:r>
      <w:r w:rsidR="00F36FA7" w:rsidRPr="00DD3332">
        <w:rPr>
          <w:rFonts w:ascii="Arial" w:hAnsi="Arial" w:cs="Arial"/>
        </w:rPr>
        <w:t xml:space="preserve">. Běh lhůty od vydání potřebného oprávnění nová právní úprava nezmiňuje, díky shora uvedené presumpci oprávnění k předmětné činnosti. </w:t>
      </w:r>
      <w:r w:rsidR="0016351B" w:rsidRPr="00DD3332">
        <w:rPr>
          <w:rFonts w:ascii="Arial" w:hAnsi="Arial" w:cs="Arial"/>
        </w:rPr>
        <w:t xml:space="preserve">Tuto lhůtu však lze </w:t>
      </w:r>
      <w:r w:rsidR="00A52B88" w:rsidRPr="00DD3332">
        <w:rPr>
          <w:rFonts w:ascii="Arial" w:hAnsi="Arial" w:cs="Arial"/>
        </w:rPr>
        <w:t>nově společenskou smlouvou</w:t>
      </w:r>
      <w:r w:rsidR="0016351B" w:rsidRPr="00DD3332">
        <w:rPr>
          <w:rFonts w:ascii="Arial" w:hAnsi="Arial" w:cs="Arial"/>
        </w:rPr>
        <w:t xml:space="preserve"> změnit (§ 9 ZOK). </w:t>
      </w:r>
      <w:r w:rsidR="00F725F4" w:rsidRPr="00DD3332">
        <w:rPr>
          <w:rFonts w:ascii="Arial" w:hAnsi="Arial" w:cs="Arial"/>
        </w:rPr>
        <w:t>Jde o lhůtu hmotněprávní</w:t>
      </w:r>
      <w:r w:rsidR="0016351B" w:rsidRPr="00DD3332">
        <w:rPr>
          <w:rFonts w:ascii="Arial" w:hAnsi="Arial" w:cs="Arial"/>
        </w:rPr>
        <w:t>.</w:t>
      </w:r>
      <w:r w:rsidR="0016351B" w:rsidRPr="00DD3332">
        <w:rPr>
          <w:rStyle w:val="Znakapoznpodarou"/>
          <w:rFonts w:ascii="Arial" w:hAnsi="Arial" w:cs="Arial"/>
        </w:rPr>
        <w:footnoteReference w:id="31"/>
      </w:r>
      <w:r w:rsidR="00F725F4" w:rsidRPr="00DD3332">
        <w:rPr>
          <w:rFonts w:ascii="Arial" w:hAnsi="Arial" w:cs="Arial"/>
        </w:rPr>
        <w:t xml:space="preserve"> Zákon s jejím marným uplynutím výslovně spojuje stejné účinky, jakoby došlo k odstoupení od společenské smlouvy.</w:t>
      </w:r>
      <w:r w:rsidR="00F725F4" w:rsidRPr="00DD3332">
        <w:rPr>
          <w:rStyle w:val="Znakapoznpodarou"/>
          <w:rFonts w:ascii="Arial" w:hAnsi="Arial" w:cs="Arial"/>
        </w:rPr>
        <w:footnoteReference w:id="32"/>
      </w:r>
    </w:p>
    <w:p w:rsidR="004A0317" w:rsidRPr="00DD3332" w:rsidRDefault="00AA34AF" w:rsidP="004A0317">
      <w:pPr>
        <w:spacing w:line="360" w:lineRule="auto"/>
        <w:ind w:firstLine="454"/>
        <w:jc w:val="both"/>
        <w:rPr>
          <w:rFonts w:ascii="Arial" w:hAnsi="Arial" w:cs="Arial"/>
        </w:rPr>
      </w:pPr>
      <w:r w:rsidRPr="00DD3332">
        <w:rPr>
          <w:rFonts w:ascii="Arial" w:hAnsi="Arial" w:cs="Arial"/>
        </w:rPr>
        <w:t>Návrh pod</w:t>
      </w:r>
      <w:r w:rsidR="00F725F4" w:rsidRPr="00DD3332">
        <w:rPr>
          <w:rFonts w:ascii="Arial" w:hAnsi="Arial" w:cs="Arial"/>
        </w:rPr>
        <w:t>ávají</w:t>
      </w:r>
      <w:r w:rsidR="000E59CD" w:rsidRPr="00DD3332">
        <w:rPr>
          <w:rFonts w:ascii="Arial" w:hAnsi="Arial" w:cs="Arial"/>
        </w:rPr>
        <w:t xml:space="preserve"> </w:t>
      </w:r>
      <w:r w:rsidR="00F725F4" w:rsidRPr="00DD3332">
        <w:rPr>
          <w:rFonts w:ascii="Arial" w:hAnsi="Arial" w:cs="Arial"/>
        </w:rPr>
        <w:t>všichni společníci</w:t>
      </w:r>
      <w:r w:rsidR="000E59CD" w:rsidRPr="00DD3332">
        <w:rPr>
          <w:rFonts w:ascii="Arial" w:hAnsi="Arial" w:cs="Arial"/>
        </w:rPr>
        <w:t xml:space="preserve"> </w:t>
      </w:r>
      <w:r w:rsidR="003A3C10" w:rsidRPr="00DD3332">
        <w:rPr>
          <w:rFonts w:ascii="Arial" w:hAnsi="Arial" w:cs="Arial"/>
        </w:rPr>
        <w:t>VOS (§ 46 zák. č. 304/2013 Sb., o veřejných rejstřících právnických a fyzických osob, znění účinné ke dni 1. 1. 2014). Je podáván</w:t>
      </w:r>
      <w:r w:rsidR="000E59CD" w:rsidRPr="00DD3332">
        <w:rPr>
          <w:rFonts w:ascii="Arial" w:hAnsi="Arial" w:cs="Arial"/>
        </w:rPr>
        <w:t xml:space="preserve"> písemnou formou (§ 6 ZOK). </w:t>
      </w:r>
      <w:r w:rsidR="00E42A4B" w:rsidRPr="00DD3332">
        <w:rPr>
          <w:rFonts w:ascii="Arial" w:hAnsi="Arial" w:cs="Arial"/>
        </w:rPr>
        <w:t xml:space="preserve">Návrh lze </w:t>
      </w:r>
      <w:r w:rsidR="00F36FA7" w:rsidRPr="00DD3332">
        <w:rPr>
          <w:rFonts w:ascii="Arial" w:hAnsi="Arial" w:cs="Arial"/>
        </w:rPr>
        <w:t xml:space="preserve">i nadále </w:t>
      </w:r>
      <w:r w:rsidR="00E42A4B" w:rsidRPr="00DD3332">
        <w:rPr>
          <w:rFonts w:ascii="Arial" w:hAnsi="Arial" w:cs="Arial"/>
        </w:rPr>
        <w:t xml:space="preserve">podat v listinné podobě nebo v elektronické. </w:t>
      </w:r>
      <w:r w:rsidR="00F36FA7" w:rsidRPr="00DD3332">
        <w:rPr>
          <w:rFonts w:ascii="Arial" w:hAnsi="Arial" w:cs="Arial"/>
        </w:rPr>
        <w:t>Od předchozí právní úpravy se neliší ani skutečnost, že k</w:t>
      </w:r>
      <w:r w:rsidR="00E42A4B" w:rsidRPr="00DD3332">
        <w:rPr>
          <w:rFonts w:ascii="Arial" w:hAnsi="Arial" w:cs="Arial"/>
        </w:rPr>
        <w:t xml:space="preserve"> platnosti tohoto právního jednání učiněného na předepsaném formuláři je třeba podpis jednajícího (§ 561 NOZ). Podpis na listinné podobě návrhu musí být úředně ověřen. Návrh v elektronické podobě musí být podepsán uznávaným elektronickým předpisem, pro který platí stejná pravidla jako dle </w:t>
      </w:r>
      <w:r w:rsidR="00A52B88" w:rsidRPr="00DD3332">
        <w:rPr>
          <w:rFonts w:ascii="Arial" w:hAnsi="Arial" w:cs="Arial"/>
        </w:rPr>
        <w:t>dosavadní</w:t>
      </w:r>
      <w:r w:rsidR="00E42A4B" w:rsidRPr="00DD3332">
        <w:rPr>
          <w:rFonts w:ascii="Arial" w:hAnsi="Arial" w:cs="Arial"/>
        </w:rPr>
        <w:t xml:space="preserve"> právní úpravy. </w:t>
      </w:r>
    </w:p>
    <w:p w:rsidR="004A0317" w:rsidRPr="00DD3332" w:rsidRDefault="00C01659" w:rsidP="004A0317">
      <w:pPr>
        <w:spacing w:line="360" w:lineRule="auto"/>
        <w:ind w:firstLine="454"/>
        <w:jc w:val="both"/>
        <w:rPr>
          <w:rFonts w:ascii="Arial" w:hAnsi="Arial" w:cs="Arial"/>
        </w:rPr>
      </w:pPr>
      <w:r w:rsidRPr="00DD3332">
        <w:rPr>
          <w:rFonts w:ascii="Arial" w:hAnsi="Arial" w:cs="Arial"/>
        </w:rPr>
        <w:t xml:space="preserve">K řízení zůstává příslušný </w:t>
      </w:r>
      <w:r w:rsidR="001F272E" w:rsidRPr="00DD3332">
        <w:rPr>
          <w:rFonts w:ascii="Arial" w:hAnsi="Arial" w:cs="Arial"/>
        </w:rPr>
        <w:t xml:space="preserve">krajský </w:t>
      </w:r>
      <w:r w:rsidRPr="00DD3332">
        <w:rPr>
          <w:rFonts w:ascii="Arial" w:hAnsi="Arial" w:cs="Arial"/>
        </w:rPr>
        <w:t xml:space="preserve">soud, v jehož obvodu je obecný soud společnosti, která návrh podává. </w:t>
      </w:r>
      <w:r w:rsidR="001F272E" w:rsidRPr="00DD3332">
        <w:rPr>
          <w:rFonts w:ascii="Arial" w:hAnsi="Arial" w:cs="Arial"/>
        </w:rPr>
        <w:t>Stejně tak zůstává zachována lhůta 5 pracovních dnů, během kterých je rejstříkový soud povinen provést zápis nebo rozhodnout o</w:t>
      </w:r>
      <w:r w:rsidR="00B630FF" w:rsidRPr="00DD3332">
        <w:rPr>
          <w:rFonts w:ascii="Arial" w:hAnsi="Arial" w:cs="Arial"/>
        </w:rPr>
        <w:t> </w:t>
      </w:r>
      <w:r w:rsidR="001F272E" w:rsidRPr="00DD3332">
        <w:rPr>
          <w:rFonts w:ascii="Arial" w:hAnsi="Arial" w:cs="Arial"/>
        </w:rPr>
        <w:t>návrhu usnesením.</w:t>
      </w:r>
      <w:r w:rsidR="001F272E" w:rsidRPr="00DD3332">
        <w:rPr>
          <w:rStyle w:val="Znakapoznpodarou"/>
          <w:rFonts w:ascii="Arial" w:hAnsi="Arial" w:cs="Arial"/>
        </w:rPr>
        <w:footnoteReference w:id="33"/>
      </w:r>
      <w:r w:rsidR="001F272E" w:rsidRPr="00DD3332">
        <w:rPr>
          <w:rFonts w:ascii="Arial" w:hAnsi="Arial" w:cs="Arial"/>
        </w:rPr>
        <w:t xml:space="preserve"> </w:t>
      </w:r>
    </w:p>
    <w:p w:rsidR="00CD557F" w:rsidRPr="00DD3332" w:rsidRDefault="00CD557F" w:rsidP="004A0317">
      <w:pPr>
        <w:spacing w:line="360" w:lineRule="auto"/>
        <w:ind w:firstLine="454"/>
        <w:jc w:val="both"/>
        <w:rPr>
          <w:rFonts w:ascii="Arial" w:hAnsi="Arial" w:cs="Arial"/>
        </w:rPr>
      </w:pPr>
      <w:r w:rsidRPr="00DD3332">
        <w:rPr>
          <w:rFonts w:ascii="Arial" w:hAnsi="Arial" w:cs="Arial"/>
        </w:rPr>
        <w:lastRenderedPageBreak/>
        <w:t>Ustanovení o možnosti vyslovení neplatnosti společnosti soudem zůstala obsahově zachována</w:t>
      </w:r>
      <w:r w:rsidR="005214CD" w:rsidRPr="00DD3332">
        <w:rPr>
          <w:rFonts w:ascii="Arial" w:hAnsi="Arial" w:cs="Arial"/>
        </w:rPr>
        <w:t xml:space="preserve"> a to i včetně zákonných důvodů neplatnosti. </w:t>
      </w:r>
      <w:r w:rsidR="00F36FA7" w:rsidRPr="00DD3332">
        <w:rPr>
          <w:rFonts w:ascii="Arial" w:hAnsi="Arial" w:cs="Arial"/>
        </w:rPr>
        <w:t>S</w:t>
      </w:r>
      <w:r w:rsidR="005214CD" w:rsidRPr="00DD3332">
        <w:rPr>
          <w:rFonts w:ascii="Arial" w:hAnsi="Arial" w:cs="Arial"/>
        </w:rPr>
        <w:t xml:space="preserve"> vyslovením neplatnosti </w:t>
      </w:r>
      <w:r w:rsidR="00F36FA7" w:rsidRPr="00DD3332">
        <w:rPr>
          <w:rFonts w:ascii="Arial" w:hAnsi="Arial" w:cs="Arial"/>
        </w:rPr>
        <w:t>je nově výslovně spojována povinnost</w:t>
      </w:r>
      <w:r w:rsidR="005214CD" w:rsidRPr="00DD3332">
        <w:rPr>
          <w:rFonts w:ascii="Arial" w:hAnsi="Arial" w:cs="Arial"/>
        </w:rPr>
        <w:t xml:space="preserve"> soud</w:t>
      </w:r>
      <w:r w:rsidR="00F36FA7" w:rsidRPr="00DD3332">
        <w:rPr>
          <w:rFonts w:ascii="Arial" w:hAnsi="Arial" w:cs="Arial"/>
        </w:rPr>
        <w:t>u, poskytnout</w:t>
      </w:r>
      <w:r w:rsidR="005214CD" w:rsidRPr="00DD3332">
        <w:rPr>
          <w:rFonts w:ascii="Arial" w:hAnsi="Arial" w:cs="Arial"/>
        </w:rPr>
        <w:t xml:space="preserve"> přimě</w:t>
      </w:r>
      <w:r w:rsidR="00F36FA7" w:rsidRPr="00DD3332">
        <w:rPr>
          <w:rFonts w:ascii="Arial" w:hAnsi="Arial" w:cs="Arial"/>
        </w:rPr>
        <w:t>řenou lhůtu ke zjednání nápravy.</w:t>
      </w:r>
      <w:r w:rsidR="005214CD" w:rsidRPr="00DD3332">
        <w:rPr>
          <w:rFonts w:ascii="Arial" w:hAnsi="Arial" w:cs="Arial"/>
        </w:rPr>
        <w:t xml:space="preserve"> Pokud tato marně uplyne nebo není možné ji uložit z důvodu neodstranitelnosti vady, následuje likvidace společnosti. Na rozdíl od předchozí právní úpravy </w:t>
      </w:r>
      <w:r w:rsidR="00F2587B" w:rsidRPr="00DD3332">
        <w:rPr>
          <w:rFonts w:ascii="Arial" w:hAnsi="Arial" w:cs="Arial"/>
        </w:rPr>
        <w:t>v</w:t>
      </w:r>
      <w:r w:rsidR="005214CD" w:rsidRPr="00DD3332">
        <w:rPr>
          <w:rFonts w:ascii="Arial" w:hAnsi="Arial" w:cs="Arial"/>
        </w:rPr>
        <w:t>stupuje VOS či jiná PO dnem vyslovení neplatnosti do likvidace nikoli až právní mocí tohoto rozhodnutí (§ 128</w:t>
      </w:r>
      <w:r w:rsidR="00C96DB1" w:rsidRPr="00DD3332">
        <w:rPr>
          <w:rFonts w:ascii="Arial" w:hAnsi="Arial" w:cs="Arial"/>
        </w:rPr>
        <w:t xml:space="preserve"> </w:t>
      </w:r>
      <w:r w:rsidR="005214CD" w:rsidRPr="00DD3332">
        <w:rPr>
          <w:rFonts w:ascii="Arial" w:hAnsi="Arial" w:cs="Arial"/>
        </w:rPr>
        <w:t>-</w:t>
      </w:r>
      <w:r w:rsidR="00C96DB1" w:rsidRPr="00DD3332">
        <w:rPr>
          <w:rFonts w:ascii="Arial" w:hAnsi="Arial" w:cs="Arial"/>
        </w:rPr>
        <w:t xml:space="preserve"> </w:t>
      </w:r>
      <w:r w:rsidR="005214CD" w:rsidRPr="00DD3332">
        <w:rPr>
          <w:rFonts w:ascii="Arial" w:hAnsi="Arial" w:cs="Arial"/>
        </w:rPr>
        <w:t xml:space="preserve">131 NOZ). </w:t>
      </w:r>
    </w:p>
    <w:p w:rsidR="00326971" w:rsidRPr="00DD3332" w:rsidRDefault="00326971" w:rsidP="00B520E9">
      <w:pPr>
        <w:pStyle w:val="Nadpis2"/>
      </w:pPr>
      <w:bookmarkStart w:id="16" w:name="_Toc383462755"/>
      <w:r w:rsidRPr="00DD3332">
        <w:t>Jednání za společnost v době od založení do vzniku</w:t>
      </w:r>
      <w:bookmarkEnd w:id="16"/>
      <w:r w:rsidRPr="00DD3332">
        <w:t xml:space="preserve"> </w:t>
      </w:r>
    </w:p>
    <w:p w:rsidR="008110BF" w:rsidRPr="00DD3332" w:rsidRDefault="00602D7B" w:rsidP="004A0317">
      <w:pPr>
        <w:spacing w:line="360" w:lineRule="auto"/>
        <w:ind w:firstLine="454"/>
        <w:jc w:val="both"/>
        <w:rPr>
          <w:rFonts w:ascii="Arial" w:hAnsi="Arial" w:cs="Arial"/>
        </w:rPr>
      </w:pPr>
      <w:r w:rsidRPr="00DD3332">
        <w:rPr>
          <w:rFonts w:ascii="Arial" w:hAnsi="Arial" w:cs="Arial"/>
        </w:rPr>
        <w:t>V období mezi založením a vznikem společnosti může každý jednat jménem založené společnosti, avšak závazek na společnost přejde, jen pokud s </w:t>
      </w:r>
      <w:r w:rsidR="008110BF" w:rsidRPr="00DD3332">
        <w:rPr>
          <w:rFonts w:ascii="Arial" w:hAnsi="Arial" w:cs="Arial"/>
        </w:rPr>
        <w:t>tímto vysloví společnost souhlas</w:t>
      </w:r>
      <w:r w:rsidR="00B80273" w:rsidRPr="00DD3332">
        <w:rPr>
          <w:rFonts w:ascii="Arial" w:hAnsi="Arial" w:cs="Arial"/>
        </w:rPr>
        <w:t xml:space="preserve"> (§</w:t>
      </w:r>
      <w:r w:rsidR="00C96DB1" w:rsidRPr="00DD3332">
        <w:rPr>
          <w:rFonts w:ascii="Arial" w:hAnsi="Arial" w:cs="Arial"/>
        </w:rPr>
        <w:t xml:space="preserve"> </w:t>
      </w:r>
      <w:r w:rsidR="00B80273" w:rsidRPr="00DD3332">
        <w:rPr>
          <w:rFonts w:ascii="Arial" w:hAnsi="Arial" w:cs="Arial"/>
        </w:rPr>
        <w:t>127 NOZ, dříve §</w:t>
      </w:r>
      <w:r w:rsidR="00C96DB1" w:rsidRPr="00DD3332">
        <w:rPr>
          <w:rFonts w:ascii="Arial" w:hAnsi="Arial" w:cs="Arial"/>
        </w:rPr>
        <w:t xml:space="preserve"> </w:t>
      </w:r>
      <w:r w:rsidR="00B80273" w:rsidRPr="00DD3332">
        <w:rPr>
          <w:rFonts w:ascii="Arial" w:hAnsi="Arial" w:cs="Arial"/>
        </w:rPr>
        <w:t>64 ObchZ)</w:t>
      </w:r>
      <w:r w:rsidR="000E59CD" w:rsidRPr="00DD3332">
        <w:rPr>
          <w:rFonts w:ascii="Arial" w:hAnsi="Arial" w:cs="Arial"/>
        </w:rPr>
        <w:t>.</w:t>
      </w:r>
      <w:r w:rsidR="008110BF" w:rsidRPr="00DD3332">
        <w:rPr>
          <w:rFonts w:ascii="Arial" w:hAnsi="Arial" w:cs="Arial"/>
        </w:rPr>
        <w:t xml:space="preserve"> Pokud společnost do 3 měsíců od svého vzniku nepřevezme takto vzniklý závazek, odpovídá za něj solidárně ten, kdo takové právní jednání učinil. Pokud společnost takové jednání schválí a</w:t>
      </w:r>
      <w:r w:rsidR="00B630FF" w:rsidRPr="00DD3332">
        <w:rPr>
          <w:rFonts w:ascii="Arial" w:hAnsi="Arial" w:cs="Arial"/>
        </w:rPr>
        <w:t> </w:t>
      </w:r>
      <w:r w:rsidR="008110BF" w:rsidRPr="00DD3332">
        <w:rPr>
          <w:rFonts w:ascii="Arial" w:hAnsi="Arial" w:cs="Arial"/>
        </w:rPr>
        <w:t>převezme za něj odpovědnost s účinky ex tunc, je povinna oznámit tuto skutečnost účas</w:t>
      </w:r>
      <w:r w:rsidR="00C96DB1" w:rsidRPr="00DD3332">
        <w:rPr>
          <w:rFonts w:ascii="Arial" w:hAnsi="Arial" w:cs="Arial"/>
        </w:rPr>
        <w:t>tníkům daného právního jednání.</w:t>
      </w:r>
      <w:r w:rsidR="008110BF" w:rsidRPr="00DD3332">
        <w:rPr>
          <w:rStyle w:val="Znakapoznpodarou"/>
          <w:rFonts w:ascii="Arial" w:hAnsi="Arial" w:cs="Arial"/>
        </w:rPr>
        <w:footnoteReference w:id="34"/>
      </w:r>
    </w:p>
    <w:p w:rsidR="00E6588C" w:rsidRPr="00DD3332" w:rsidRDefault="00E6588C" w:rsidP="00B520E9">
      <w:pPr>
        <w:pStyle w:val="Nadpis2"/>
      </w:pPr>
      <w:bookmarkStart w:id="17" w:name="_Toc383462756"/>
      <w:r w:rsidRPr="00DD3332">
        <w:t>Dílčí závěr</w:t>
      </w:r>
      <w:bookmarkEnd w:id="17"/>
    </w:p>
    <w:p w:rsidR="004A0317" w:rsidRPr="00DD3332" w:rsidRDefault="00F36FA7" w:rsidP="004A0317">
      <w:pPr>
        <w:spacing w:line="360" w:lineRule="auto"/>
        <w:ind w:firstLine="454"/>
        <w:jc w:val="both"/>
        <w:rPr>
          <w:rFonts w:ascii="Arial" w:hAnsi="Arial" w:cs="Arial"/>
        </w:rPr>
      </w:pPr>
      <w:r w:rsidRPr="00DD3332">
        <w:rPr>
          <w:rFonts w:ascii="Arial" w:hAnsi="Arial" w:cs="Arial"/>
        </w:rPr>
        <w:t>N</w:t>
      </w:r>
      <w:r w:rsidR="000E0B81" w:rsidRPr="00DD3332">
        <w:rPr>
          <w:rFonts w:ascii="Arial" w:hAnsi="Arial" w:cs="Arial"/>
        </w:rPr>
        <w:t>ová právní úprava soukromého práva</w:t>
      </w:r>
      <w:r w:rsidRPr="00DD3332">
        <w:rPr>
          <w:rFonts w:ascii="Arial" w:hAnsi="Arial" w:cs="Arial"/>
        </w:rPr>
        <w:t xml:space="preserve"> </w:t>
      </w:r>
      <w:r w:rsidR="000E0B81" w:rsidRPr="00DD3332">
        <w:rPr>
          <w:rFonts w:ascii="Arial" w:hAnsi="Arial" w:cs="Arial"/>
        </w:rPr>
        <w:t xml:space="preserve">zachovává </w:t>
      </w:r>
      <w:r w:rsidRPr="00DD3332">
        <w:rPr>
          <w:rFonts w:ascii="Arial" w:hAnsi="Arial" w:cs="Arial"/>
        </w:rPr>
        <w:t xml:space="preserve">charakter </w:t>
      </w:r>
      <w:r w:rsidR="00C77610" w:rsidRPr="00DD3332">
        <w:rPr>
          <w:rFonts w:ascii="Arial" w:hAnsi="Arial" w:cs="Arial"/>
        </w:rPr>
        <w:t xml:space="preserve">veřejné obchodní společnosti. Nadále je VOS charakterizována jako osobní společnost s nikterak složitou vnitřní strukturou. </w:t>
      </w:r>
      <w:r w:rsidRPr="00DD3332">
        <w:rPr>
          <w:rFonts w:ascii="Arial" w:hAnsi="Arial" w:cs="Arial"/>
        </w:rPr>
        <w:t xml:space="preserve"> </w:t>
      </w:r>
    </w:p>
    <w:p w:rsidR="004A0317" w:rsidRPr="00DD3332" w:rsidRDefault="00F36FA7" w:rsidP="004A0317">
      <w:pPr>
        <w:spacing w:line="360" w:lineRule="auto"/>
        <w:ind w:firstLine="454"/>
        <w:jc w:val="both"/>
        <w:rPr>
          <w:rFonts w:ascii="Arial" w:hAnsi="Arial" w:cs="Arial"/>
        </w:rPr>
      </w:pPr>
      <w:r w:rsidRPr="00DD3332">
        <w:rPr>
          <w:rFonts w:ascii="Arial" w:hAnsi="Arial" w:cs="Arial"/>
        </w:rPr>
        <w:t xml:space="preserve">Je zřejmé, že NOZ a NOK kladou větší důraz na limity účastenství. Důvodem je zejména skutečnost, že VOS jakožto společnost osobní klade důraz na osobní substrát. Je tedy nutné, aby společník byl zejména solventní. Cílem je posílení právní jistoty zejména třetích stran. </w:t>
      </w:r>
      <w:r w:rsidR="00DE2890" w:rsidRPr="00DD3332">
        <w:rPr>
          <w:rFonts w:ascii="Arial" w:hAnsi="Arial" w:cs="Arial"/>
        </w:rPr>
        <w:t xml:space="preserve">ObchZ v souvislosti s účastenstvím ve VOS výslovně uváděl, že osoba nemůže být společníkem s neomezeným ručením ve vícero </w:t>
      </w:r>
      <w:r w:rsidR="00DE2890" w:rsidRPr="00DD3332">
        <w:rPr>
          <w:rFonts w:ascii="Arial" w:hAnsi="Arial" w:cs="Arial"/>
        </w:rPr>
        <w:lastRenderedPageBreak/>
        <w:t xml:space="preserve">společnostech (§ 56 </w:t>
      </w:r>
      <w:r w:rsidR="004A7D38" w:rsidRPr="00DD3332">
        <w:rPr>
          <w:rFonts w:ascii="Arial" w:hAnsi="Arial" w:cs="Arial"/>
        </w:rPr>
        <w:t xml:space="preserve">odst. 4 </w:t>
      </w:r>
      <w:r w:rsidR="00DE2890" w:rsidRPr="00DD3332">
        <w:rPr>
          <w:rFonts w:ascii="Arial" w:hAnsi="Arial" w:cs="Arial"/>
        </w:rPr>
        <w:t>ObchZ). Toto ustanovení nová právní úprava nepřevzala.</w:t>
      </w:r>
      <w:r w:rsidR="005D72A3" w:rsidRPr="00DD3332">
        <w:rPr>
          <w:rStyle w:val="Znakapoznpodarou"/>
          <w:rFonts w:ascii="Arial" w:hAnsi="Arial" w:cs="Arial"/>
        </w:rPr>
        <w:footnoteReference w:id="35"/>
      </w:r>
    </w:p>
    <w:p w:rsidR="004A0317" w:rsidRPr="00DD3332" w:rsidRDefault="00C77610" w:rsidP="004A0317">
      <w:pPr>
        <w:spacing w:line="360" w:lineRule="auto"/>
        <w:ind w:firstLine="454"/>
        <w:jc w:val="both"/>
        <w:rPr>
          <w:rFonts w:ascii="Arial" w:hAnsi="Arial" w:cs="Arial"/>
        </w:rPr>
      </w:pPr>
      <w:r w:rsidRPr="00DD3332">
        <w:rPr>
          <w:rFonts w:ascii="Arial" w:hAnsi="Arial" w:cs="Arial"/>
        </w:rPr>
        <w:t xml:space="preserve">Právní instituty týkající se založení a vzniku VOS </w:t>
      </w:r>
      <w:r w:rsidR="00A25510" w:rsidRPr="00DD3332">
        <w:rPr>
          <w:rFonts w:ascii="Arial" w:hAnsi="Arial" w:cs="Arial"/>
        </w:rPr>
        <w:t>zůstaly</w:t>
      </w:r>
      <w:r w:rsidRPr="00DD3332">
        <w:rPr>
          <w:rFonts w:ascii="Arial" w:hAnsi="Arial" w:cs="Arial"/>
        </w:rPr>
        <w:t xml:space="preserve"> ve své podstatě zachován</w:t>
      </w:r>
      <w:r w:rsidR="00A25510" w:rsidRPr="00DD3332">
        <w:rPr>
          <w:rFonts w:ascii="Arial" w:hAnsi="Arial" w:cs="Arial"/>
        </w:rPr>
        <w:t>y</w:t>
      </w:r>
      <w:r w:rsidRPr="00DD3332">
        <w:rPr>
          <w:rFonts w:ascii="Arial" w:hAnsi="Arial" w:cs="Arial"/>
        </w:rPr>
        <w:t>.</w:t>
      </w:r>
      <w:r w:rsidR="00A25510" w:rsidRPr="00DD3332">
        <w:rPr>
          <w:rFonts w:ascii="Arial" w:hAnsi="Arial" w:cs="Arial"/>
        </w:rPr>
        <w:t xml:space="preserve"> Výjimkou je lhůta pro zápis do obchodního rejstříku, která je prodloužena a kterou lze dispozitivně zakladatelskou smlouvou měnit. </w:t>
      </w:r>
      <w:r w:rsidR="00BC11EA" w:rsidRPr="00DD3332">
        <w:rPr>
          <w:rFonts w:ascii="Arial" w:hAnsi="Arial" w:cs="Arial"/>
        </w:rPr>
        <w:t xml:space="preserve">Po marném uplynutí lhůty zmiňoval ObchZ nemožnost podat návrh na zápis do obchodního rejstříku. ZOK uplynutí této lhůty přiznává účinky stejně jako odstoupení od smlouvy. </w:t>
      </w:r>
    </w:p>
    <w:p w:rsidR="000E0B81" w:rsidRPr="00DD3332" w:rsidRDefault="005D72A3" w:rsidP="004A0317">
      <w:pPr>
        <w:spacing w:line="360" w:lineRule="auto"/>
        <w:ind w:firstLine="454"/>
        <w:jc w:val="both"/>
        <w:rPr>
          <w:rFonts w:ascii="Arial" w:hAnsi="Arial" w:cs="Arial"/>
        </w:rPr>
      </w:pPr>
      <w:r w:rsidRPr="00DD3332">
        <w:rPr>
          <w:rFonts w:ascii="Arial" w:hAnsi="Arial" w:cs="Arial"/>
        </w:rPr>
        <w:t>V neposlední řadě je nutné zmínit rozšíření účelů, pro které lze VOS založit. Jak uvedeno shora VOS lze nově založit i za účelem správy vlastního majetku. Správa může zahrnovat právo držby (ius possidendi), právo majetek užívat včetně plodů a</w:t>
      </w:r>
      <w:r w:rsidR="00B630FF" w:rsidRPr="00DD3332">
        <w:rPr>
          <w:rFonts w:ascii="Arial" w:hAnsi="Arial" w:cs="Arial"/>
        </w:rPr>
        <w:t> </w:t>
      </w:r>
      <w:r w:rsidRPr="00DD3332">
        <w:rPr>
          <w:rFonts w:ascii="Arial" w:hAnsi="Arial" w:cs="Arial"/>
        </w:rPr>
        <w:t>užitků z něj plynoucích (ius utendi, ius fruendi) a právo s tímto majetkem dál nakládat (ius dispondendi). Správa vlastního majetku byla nejvyšším soudem označena za činnost odlišnou od podnikání, pro kterou není třeba žádného konkrétního oprávnění. Otázkou však zůstává, zda i nově založená společnost bez majetku může vzniknout za účelem správy vlastního majetku. Zda takováto korporace si může majetek, který bude předmětem správy majetku, op</w:t>
      </w:r>
      <w:r w:rsidR="007E0A14" w:rsidRPr="00DD3332">
        <w:rPr>
          <w:rFonts w:ascii="Arial" w:hAnsi="Arial" w:cs="Arial"/>
        </w:rPr>
        <w:t xml:space="preserve">atřit až po jejím vzniku. </w:t>
      </w:r>
      <w:r w:rsidR="00940591" w:rsidRPr="00DD3332">
        <w:rPr>
          <w:rFonts w:ascii="Arial" w:hAnsi="Arial" w:cs="Arial"/>
        </w:rPr>
        <w:t xml:space="preserve">Je zřejmé, že nabývání majetku je odlišné od správy majetku. </w:t>
      </w:r>
      <w:r w:rsidR="00CE0ACF" w:rsidRPr="00DD3332">
        <w:rPr>
          <w:rFonts w:ascii="Arial" w:hAnsi="Arial" w:cs="Arial"/>
        </w:rPr>
        <w:t xml:space="preserve">Pokud by však společnost při jejím vzniku nevlastnila žádný majetek, bylo by zřejmé, že účelu nemůže být dosaženo. Účelem společnosti by bylo reálně nabývání majetku a až posléze jeho případná správa. </w:t>
      </w:r>
      <w:r w:rsidR="000E0B81" w:rsidRPr="00DD3332">
        <w:rPr>
          <w:rFonts w:ascii="Arial" w:hAnsi="Arial" w:cs="Arial"/>
        </w:rPr>
        <w:t xml:space="preserve">  </w:t>
      </w:r>
    </w:p>
    <w:p w:rsidR="00337626" w:rsidRPr="00DD3332" w:rsidRDefault="00337626">
      <w:pPr>
        <w:spacing w:after="200" w:line="276" w:lineRule="auto"/>
        <w:rPr>
          <w:rFonts w:ascii="Arial" w:eastAsiaTheme="majorEastAsia" w:hAnsi="Arial" w:cs="Arial"/>
          <w:bCs/>
          <w:sz w:val="28"/>
          <w:szCs w:val="28"/>
        </w:rPr>
      </w:pPr>
      <w:r w:rsidRPr="00DD3332">
        <w:rPr>
          <w:rFonts w:ascii="Arial" w:hAnsi="Arial" w:cs="Arial"/>
          <w:b/>
        </w:rPr>
        <w:br w:type="page"/>
      </w:r>
    </w:p>
    <w:p w:rsidR="001A7CDA" w:rsidRPr="00DD3332" w:rsidRDefault="001A7CDA" w:rsidP="0011791E">
      <w:pPr>
        <w:pStyle w:val="Nadpis1"/>
      </w:pPr>
      <w:bookmarkStart w:id="18" w:name="_Toc383462757"/>
      <w:r w:rsidRPr="00DD3332">
        <w:lastRenderedPageBreak/>
        <w:t>Obchodní firma VOS</w:t>
      </w:r>
      <w:bookmarkEnd w:id="18"/>
    </w:p>
    <w:p w:rsidR="00B44B75" w:rsidRPr="00DD3332" w:rsidRDefault="00BA2C39" w:rsidP="00B520E9">
      <w:pPr>
        <w:pStyle w:val="Nadpis2"/>
      </w:pPr>
      <w:bookmarkStart w:id="19" w:name="_Toc383462758"/>
      <w:r w:rsidRPr="00DD3332">
        <w:t>Tvorba a náležitosti firmy</w:t>
      </w:r>
      <w:bookmarkEnd w:id="19"/>
      <w:r w:rsidRPr="00DD3332">
        <w:t xml:space="preserve"> </w:t>
      </w:r>
    </w:p>
    <w:p w:rsidR="003334F8" w:rsidRPr="00DD3332" w:rsidRDefault="00B135A6" w:rsidP="004A0317">
      <w:pPr>
        <w:spacing w:line="360" w:lineRule="auto"/>
        <w:ind w:firstLine="454"/>
        <w:jc w:val="both"/>
        <w:rPr>
          <w:rFonts w:ascii="Arial" w:hAnsi="Arial" w:cs="Arial"/>
        </w:rPr>
      </w:pPr>
      <w:r w:rsidRPr="00DD3332">
        <w:rPr>
          <w:rFonts w:ascii="Arial" w:hAnsi="Arial" w:cs="Arial"/>
        </w:rPr>
        <w:t xml:space="preserve">Obchodní firma společnosti </w:t>
      </w:r>
      <w:r w:rsidR="00881950" w:rsidRPr="00DD3332">
        <w:rPr>
          <w:rFonts w:ascii="Arial" w:hAnsi="Arial" w:cs="Arial"/>
        </w:rPr>
        <w:t xml:space="preserve">byla ObchZ charakterizovaná jako </w:t>
      </w:r>
      <w:r w:rsidRPr="00DD3332">
        <w:rPr>
          <w:rFonts w:ascii="Arial" w:hAnsi="Arial" w:cs="Arial"/>
        </w:rPr>
        <w:t xml:space="preserve">název, pod kterým je podnikatel zapsán do obchodního rejstříku. </w:t>
      </w:r>
      <w:r w:rsidR="00881950" w:rsidRPr="00DD3332">
        <w:rPr>
          <w:rFonts w:ascii="Arial" w:hAnsi="Arial" w:cs="Arial"/>
        </w:rPr>
        <w:t xml:space="preserve">Podnikatelé, kteří nebyli zapsáni v obchodním rejstříku, činili právní úkony pod vlastním jménem (FO), případně názvem (PO). </w:t>
      </w:r>
      <w:r w:rsidRPr="00DD3332">
        <w:rPr>
          <w:rFonts w:ascii="Arial" w:hAnsi="Arial" w:cs="Arial"/>
        </w:rPr>
        <w:t xml:space="preserve">Pod firmou podnikatel </w:t>
      </w:r>
      <w:r w:rsidR="00881950" w:rsidRPr="00DD3332">
        <w:rPr>
          <w:rFonts w:ascii="Arial" w:hAnsi="Arial" w:cs="Arial"/>
        </w:rPr>
        <w:t>uskutečňoval</w:t>
      </w:r>
      <w:r w:rsidRPr="00DD3332">
        <w:rPr>
          <w:rFonts w:ascii="Arial" w:hAnsi="Arial" w:cs="Arial"/>
        </w:rPr>
        <w:t xml:space="preserve"> podnikatelskou činnost, respektive </w:t>
      </w:r>
      <w:r w:rsidR="00881950" w:rsidRPr="00DD3332">
        <w:rPr>
          <w:rFonts w:ascii="Arial" w:hAnsi="Arial" w:cs="Arial"/>
        </w:rPr>
        <w:t>činil</w:t>
      </w:r>
      <w:r w:rsidRPr="00DD3332">
        <w:rPr>
          <w:rFonts w:ascii="Arial" w:hAnsi="Arial" w:cs="Arial"/>
        </w:rPr>
        <w:t xml:space="preserve"> právní úkony. </w:t>
      </w:r>
      <w:r w:rsidR="00881950" w:rsidRPr="00DD3332">
        <w:rPr>
          <w:rFonts w:ascii="Arial" w:hAnsi="Arial" w:cs="Arial"/>
        </w:rPr>
        <w:t>Obligatorně ji tvořil firemní kmen. Ten byl základem</w:t>
      </w:r>
      <w:r w:rsidR="00576862" w:rsidRPr="00DD3332">
        <w:rPr>
          <w:rFonts w:ascii="Arial" w:hAnsi="Arial" w:cs="Arial"/>
        </w:rPr>
        <w:t xml:space="preserve"> pro</w:t>
      </w:r>
      <w:r w:rsidR="00881950" w:rsidRPr="00DD3332">
        <w:rPr>
          <w:rFonts w:ascii="Arial" w:hAnsi="Arial" w:cs="Arial"/>
        </w:rPr>
        <w:t xml:space="preserve"> identifikaci</w:t>
      </w:r>
      <w:r w:rsidR="00576862" w:rsidRPr="00DD3332">
        <w:rPr>
          <w:rFonts w:ascii="Arial" w:hAnsi="Arial" w:cs="Arial"/>
        </w:rPr>
        <w:t xml:space="preserve"> společnosti a její odlišení od ostatních. </w:t>
      </w:r>
      <w:r w:rsidR="007C6906" w:rsidRPr="00DD3332">
        <w:rPr>
          <w:rFonts w:ascii="Arial" w:hAnsi="Arial" w:cs="Arial"/>
        </w:rPr>
        <w:t>K němu přistupoval vždy u</w:t>
      </w:r>
      <w:r w:rsidR="00B630FF" w:rsidRPr="00DD3332">
        <w:rPr>
          <w:rFonts w:ascii="Arial" w:hAnsi="Arial" w:cs="Arial"/>
        </w:rPr>
        <w:t> </w:t>
      </w:r>
      <w:r w:rsidR="007C6906" w:rsidRPr="00DD3332">
        <w:rPr>
          <w:rFonts w:ascii="Arial" w:hAnsi="Arial" w:cs="Arial"/>
        </w:rPr>
        <w:t>obchodních společností obligatorně dodatek označující právní formu.</w:t>
      </w:r>
      <w:r w:rsidR="00881950" w:rsidRPr="00DD3332">
        <w:rPr>
          <w:rFonts w:ascii="Arial" w:hAnsi="Arial" w:cs="Arial"/>
        </w:rPr>
        <w:t xml:space="preserve"> ObchZ zmiňoval </w:t>
      </w:r>
      <w:r w:rsidR="007C6906" w:rsidRPr="00DD3332">
        <w:rPr>
          <w:rFonts w:ascii="Arial" w:hAnsi="Arial" w:cs="Arial"/>
        </w:rPr>
        <w:t>i fakultativní možnost dalších dodatků. Ty měly charakter</w:t>
      </w:r>
      <w:r w:rsidR="00576862" w:rsidRPr="00DD3332">
        <w:rPr>
          <w:rFonts w:ascii="Arial" w:hAnsi="Arial" w:cs="Arial"/>
        </w:rPr>
        <w:t xml:space="preserve"> osobní, věcn</w:t>
      </w:r>
      <w:r w:rsidR="007C6906" w:rsidRPr="00DD3332">
        <w:rPr>
          <w:rFonts w:ascii="Arial" w:hAnsi="Arial" w:cs="Arial"/>
        </w:rPr>
        <w:t>ý</w:t>
      </w:r>
      <w:r w:rsidR="00576862" w:rsidRPr="00DD3332">
        <w:rPr>
          <w:rFonts w:ascii="Arial" w:hAnsi="Arial" w:cs="Arial"/>
        </w:rPr>
        <w:t xml:space="preserve">, fantazijní, </w:t>
      </w:r>
      <w:r w:rsidR="007C6906" w:rsidRPr="00DD3332">
        <w:rPr>
          <w:rFonts w:ascii="Arial" w:hAnsi="Arial" w:cs="Arial"/>
        </w:rPr>
        <w:t xml:space="preserve">či </w:t>
      </w:r>
      <w:r w:rsidR="00576862" w:rsidRPr="00DD3332">
        <w:rPr>
          <w:rFonts w:ascii="Arial" w:hAnsi="Arial" w:cs="Arial"/>
        </w:rPr>
        <w:t>smíšen</w:t>
      </w:r>
      <w:r w:rsidR="007C6906" w:rsidRPr="00DD3332">
        <w:rPr>
          <w:rFonts w:ascii="Arial" w:hAnsi="Arial" w:cs="Arial"/>
        </w:rPr>
        <w:t>ý</w:t>
      </w:r>
      <w:r w:rsidR="00576862" w:rsidRPr="00DD3332">
        <w:rPr>
          <w:rFonts w:ascii="Arial" w:hAnsi="Arial" w:cs="Arial"/>
        </w:rPr>
        <w:t xml:space="preserve">. U veřejné obchodní společnosti jakožto právnické osoby </w:t>
      </w:r>
      <w:r w:rsidR="007C6906" w:rsidRPr="00DD3332">
        <w:rPr>
          <w:rFonts w:ascii="Arial" w:hAnsi="Arial" w:cs="Arial"/>
        </w:rPr>
        <w:t>byl</w:t>
      </w:r>
      <w:r w:rsidR="00576862" w:rsidRPr="00DD3332">
        <w:rPr>
          <w:rFonts w:ascii="Arial" w:hAnsi="Arial" w:cs="Arial"/>
        </w:rPr>
        <w:t xml:space="preserve"> obligatorním dodatkem firmy dodatek označující právní formu společnosti</w:t>
      </w:r>
      <w:r w:rsidR="00A729E4" w:rsidRPr="00DD3332">
        <w:rPr>
          <w:rFonts w:ascii="Arial" w:hAnsi="Arial" w:cs="Arial"/>
        </w:rPr>
        <w:t xml:space="preserve">. </w:t>
      </w:r>
      <w:r w:rsidR="007C6906" w:rsidRPr="00DD3332">
        <w:rPr>
          <w:rFonts w:ascii="Arial" w:hAnsi="Arial" w:cs="Arial"/>
        </w:rPr>
        <w:t xml:space="preserve">Tento měl tvar „veřejná obchodní společnost“ nebo je v podobě zkratky „veř. obch. spol.“ či „v.o.s.“ </w:t>
      </w:r>
      <w:r w:rsidR="00FF5100" w:rsidRPr="00DD3332">
        <w:rPr>
          <w:rFonts w:ascii="Arial" w:hAnsi="Arial" w:cs="Arial"/>
        </w:rPr>
        <w:t xml:space="preserve">Ostatní firemní dodatky </w:t>
      </w:r>
      <w:r w:rsidR="007C6906" w:rsidRPr="00DD3332">
        <w:rPr>
          <w:rFonts w:ascii="Arial" w:hAnsi="Arial" w:cs="Arial"/>
        </w:rPr>
        <w:t>byly</w:t>
      </w:r>
      <w:r w:rsidR="00FF5100" w:rsidRPr="00DD3332">
        <w:rPr>
          <w:rFonts w:ascii="Arial" w:hAnsi="Arial" w:cs="Arial"/>
        </w:rPr>
        <w:t xml:space="preserve"> fakultativní. </w:t>
      </w:r>
      <w:r w:rsidR="00FC10B4" w:rsidRPr="00DD3332">
        <w:rPr>
          <w:rFonts w:ascii="Arial" w:hAnsi="Arial" w:cs="Arial"/>
        </w:rPr>
        <w:t xml:space="preserve">Ve firmě </w:t>
      </w:r>
      <w:r w:rsidR="007C6906" w:rsidRPr="00DD3332">
        <w:rPr>
          <w:rFonts w:ascii="Arial" w:hAnsi="Arial" w:cs="Arial"/>
        </w:rPr>
        <w:t>VOS</w:t>
      </w:r>
      <w:r w:rsidR="00FC10B4" w:rsidRPr="00DD3332">
        <w:rPr>
          <w:rFonts w:ascii="Arial" w:hAnsi="Arial" w:cs="Arial"/>
        </w:rPr>
        <w:t xml:space="preserve"> </w:t>
      </w:r>
      <w:r w:rsidR="007C6906" w:rsidRPr="00DD3332">
        <w:rPr>
          <w:rFonts w:ascii="Arial" w:hAnsi="Arial" w:cs="Arial"/>
        </w:rPr>
        <w:t>bylo</w:t>
      </w:r>
      <w:r w:rsidR="00FC10B4" w:rsidRPr="00DD3332">
        <w:rPr>
          <w:rFonts w:ascii="Arial" w:hAnsi="Arial" w:cs="Arial"/>
        </w:rPr>
        <w:t xml:space="preserve"> možné uvést jméno některého ze společníků, pokud je</w:t>
      </w:r>
      <w:r w:rsidR="00FF5100" w:rsidRPr="00DD3332">
        <w:rPr>
          <w:rFonts w:ascii="Arial" w:hAnsi="Arial" w:cs="Arial"/>
        </w:rPr>
        <w:t xml:space="preserve"> uvedeno</w:t>
      </w:r>
      <w:r w:rsidR="00FC10B4" w:rsidRPr="00DD3332">
        <w:rPr>
          <w:rFonts w:ascii="Arial" w:hAnsi="Arial" w:cs="Arial"/>
        </w:rPr>
        <w:t xml:space="preserve">, </w:t>
      </w:r>
      <w:r w:rsidR="007C6906" w:rsidRPr="00DD3332">
        <w:rPr>
          <w:rFonts w:ascii="Arial" w:hAnsi="Arial" w:cs="Arial"/>
        </w:rPr>
        <w:t xml:space="preserve">mohl být použit dodatek „a </w:t>
      </w:r>
      <w:proofErr w:type="spellStart"/>
      <w:r w:rsidR="007C6906" w:rsidRPr="00DD3332">
        <w:rPr>
          <w:rFonts w:ascii="Arial" w:hAnsi="Arial" w:cs="Arial"/>
        </w:rPr>
        <w:t>spol</w:t>
      </w:r>
      <w:proofErr w:type="spellEnd"/>
      <w:r w:rsidR="007C6906" w:rsidRPr="00DD3332">
        <w:rPr>
          <w:rFonts w:ascii="Arial" w:hAnsi="Arial" w:cs="Arial"/>
        </w:rPr>
        <w:t>“</w:t>
      </w:r>
      <w:r w:rsidR="00FC10B4" w:rsidRPr="00DD3332">
        <w:rPr>
          <w:rFonts w:ascii="Arial" w:hAnsi="Arial" w:cs="Arial"/>
        </w:rPr>
        <w:t xml:space="preserve">. </w:t>
      </w:r>
      <w:r w:rsidR="006B1057" w:rsidRPr="00DD3332">
        <w:rPr>
          <w:rFonts w:ascii="Arial" w:hAnsi="Arial" w:cs="Arial"/>
        </w:rPr>
        <w:t xml:space="preserve"> </w:t>
      </w:r>
      <w:r w:rsidR="007C6906" w:rsidRPr="00DD3332">
        <w:rPr>
          <w:rFonts w:ascii="Arial" w:hAnsi="Arial" w:cs="Arial"/>
        </w:rPr>
        <w:t>Firemní kmen spolu s dodatky byly zapisovány do obchodního rejstříku.</w:t>
      </w:r>
    </w:p>
    <w:p w:rsidR="00BA2C39" w:rsidRPr="00DD3332" w:rsidRDefault="007C6906" w:rsidP="004A0317">
      <w:pPr>
        <w:spacing w:line="360" w:lineRule="auto"/>
        <w:ind w:firstLine="454"/>
        <w:jc w:val="both"/>
        <w:rPr>
          <w:rFonts w:ascii="Arial" w:hAnsi="Arial" w:cs="Arial"/>
        </w:rPr>
      </w:pPr>
      <w:r w:rsidRPr="00DD3332">
        <w:rPr>
          <w:rFonts w:ascii="Arial" w:hAnsi="Arial" w:cs="Arial"/>
        </w:rPr>
        <w:t>Tvorba firmy byla ObchZ</w:t>
      </w:r>
      <w:r w:rsidR="009E1591" w:rsidRPr="00DD3332">
        <w:rPr>
          <w:rFonts w:ascii="Arial" w:hAnsi="Arial" w:cs="Arial"/>
        </w:rPr>
        <w:t xml:space="preserve"> výslovně</w:t>
      </w:r>
      <w:r w:rsidRPr="00DD3332">
        <w:rPr>
          <w:rFonts w:ascii="Arial" w:hAnsi="Arial" w:cs="Arial"/>
        </w:rPr>
        <w:t xml:space="preserve"> limitována zásadou nezaměnitelnosti a</w:t>
      </w:r>
      <w:r w:rsidR="00B630FF" w:rsidRPr="00DD3332">
        <w:rPr>
          <w:rFonts w:ascii="Arial" w:hAnsi="Arial" w:cs="Arial"/>
        </w:rPr>
        <w:t> </w:t>
      </w:r>
      <w:r w:rsidRPr="00DD3332">
        <w:rPr>
          <w:rFonts w:ascii="Arial" w:hAnsi="Arial" w:cs="Arial"/>
        </w:rPr>
        <w:t xml:space="preserve">zásadou zákazu klamavosti. </w:t>
      </w:r>
      <w:r w:rsidR="009E1591" w:rsidRPr="00DD3332">
        <w:rPr>
          <w:rFonts w:ascii="Arial" w:hAnsi="Arial" w:cs="Arial"/>
        </w:rPr>
        <w:t>Praxe tyto doplňovala i zásadou pravdivosti respektive zása</w:t>
      </w:r>
      <w:r w:rsidR="00C96DB1" w:rsidRPr="00DD3332">
        <w:rPr>
          <w:rFonts w:ascii="Arial" w:hAnsi="Arial" w:cs="Arial"/>
        </w:rPr>
        <w:t>dou poctivého obchodního styku.</w:t>
      </w:r>
      <w:r w:rsidR="009E1591" w:rsidRPr="00DD3332">
        <w:rPr>
          <w:rStyle w:val="Znakapoznpodarou"/>
          <w:rFonts w:ascii="Arial" w:hAnsi="Arial" w:cs="Arial"/>
        </w:rPr>
        <w:footnoteReference w:id="36"/>
      </w:r>
      <w:r w:rsidR="009E1591" w:rsidRPr="00DD3332">
        <w:rPr>
          <w:rFonts w:ascii="Arial" w:hAnsi="Arial" w:cs="Arial"/>
        </w:rPr>
        <w:t xml:space="preserve"> </w:t>
      </w:r>
      <w:r w:rsidR="00125DEB" w:rsidRPr="00DD3332">
        <w:rPr>
          <w:rFonts w:ascii="Arial" w:hAnsi="Arial" w:cs="Arial"/>
        </w:rPr>
        <w:t xml:space="preserve"> </w:t>
      </w:r>
    </w:p>
    <w:p w:rsidR="006C12C5" w:rsidRPr="00DD3332" w:rsidRDefault="006C12C5" w:rsidP="00604DE2">
      <w:pPr>
        <w:spacing w:line="360" w:lineRule="auto"/>
        <w:jc w:val="both"/>
        <w:rPr>
          <w:rFonts w:ascii="Arial" w:hAnsi="Arial" w:cs="Arial"/>
        </w:rPr>
      </w:pPr>
    </w:p>
    <w:p w:rsidR="004A0317" w:rsidRPr="00DD3332" w:rsidRDefault="00FC5BF8" w:rsidP="004A0317">
      <w:pPr>
        <w:spacing w:line="360" w:lineRule="auto"/>
        <w:ind w:firstLine="454"/>
        <w:jc w:val="both"/>
        <w:rPr>
          <w:rFonts w:ascii="Arial" w:hAnsi="Arial" w:cs="Arial"/>
        </w:rPr>
      </w:pPr>
      <w:r w:rsidRPr="00DD3332">
        <w:rPr>
          <w:rFonts w:ascii="Arial" w:hAnsi="Arial" w:cs="Arial"/>
        </w:rPr>
        <w:t xml:space="preserve">Nová právní úprava chrání právo firmy toho, kdo ji užil poprvé. Nikoli každý se tedy může domáhat právní ochrany, pokud byl dotčen na svých právech v souvislosti se zásahem do firmy. Ochrana se řídí pravidly ochrany před nekalou soutěží stejně tak, jako tomu bylo dle ObchZ. </w:t>
      </w:r>
    </w:p>
    <w:p w:rsidR="004A0317" w:rsidRPr="00DD3332" w:rsidRDefault="00BA2C39" w:rsidP="004A0317">
      <w:pPr>
        <w:spacing w:line="360" w:lineRule="auto"/>
        <w:ind w:firstLine="454"/>
        <w:jc w:val="both"/>
        <w:rPr>
          <w:rFonts w:ascii="Arial" w:hAnsi="Arial" w:cs="Arial"/>
        </w:rPr>
      </w:pPr>
      <w:r w:rsidRPr="00DD3332">
        <w:rPr>
          <w:rFonts w:ascii="Arial" w:hAnsi="Arial" w:cs="Arial"/>
        </w:rPr>
        <w:t xml:space="preserve">Právní úprava je zcela přenesena do NOZ. ZOK výslovně upravuje pouze obligatorní označení právní formy společnosti, dříve označené jako </w:t>
      </w:r>
      <w:r w:rsidR="0089636C" w:rsidRPr="00DD3332">
        <w:rPr>
          <w:rFonts w:ascii="Arial" w:hAnsi="Arial" w:cs="Arial"/>
        </w:rPr>
        <w:t xml:space="preserve">právní </w:t>
      </w:r>
      <w:r w:rsidRPr="00DD3332">
        <w:rPr>
          <w:rFonts w:ascii="Arial" w:hAnsi="Arial" w:cs="Arial"/>
        </w:rPr>
        <w:t>dodatky, kte</w:t>
      </w:r>
      <w:r w:rsidR="006C12C5" w:rsidRPr="00DD3332">
        <w:rPr>
          <w:rFonts w:ascii="Arial" w:hAnsi="Arial" w:cs="Arial"/>
        </w:rPr>
        <w:t>ré je u VOS zachováno (§</w:t>
      </w:r>
      <w:r w:rsidR="00C96DB1" w:rsidRPr="00DD3332">
        <w:rPr>
          <w:rFonts w:ascii="Arial" w:hAnsi="Arial" w:cs="Arial"/>
        </w:rPr>
        <w:t xml:space="preserve"> </w:t>
      </w:r>
      <w:r w:rsidR="006C12C5" w:rsidRPr="00DD3332">
        <w:rPr>
          <w:rFonts w:ascii="Arial" w:hAnsi="Arial" w:cs="Arial"/>
        </w:rPr>
        <w:t>96 ZOK</w:t>
      </w:r>
      <w:r w:rsidR="0089636C" w:rsidRPr="00DD3332">
        <w:rPr>
          <w:rFonts w:ascii="Arial" w:hAnsi="Arial" w:cs="Arial"/>
        </w:rPr>
        <w:t>, dříve §</w:t>
      </w:r>
      <w:r w:rsidR="00C96DB1" w:rsidRPr="00DD3332">
        <w:rPr>
          <w:rFonts w:ascii="Arial" w:hAnsi="Arial" w:cs="Arial"/>
        </w:rPr>
        <w:t xml:space="preserve"> </w:t>
      </w:r>
      <w:r w:rsidR="0089636C" w:rsidRPr="00DD3332">
        <w:rPr>
          <w:rFonts w:ascii="Arial" w:hAnsi="Arial" w:cs="Arial"/>
        </w:rPr>
        <w:t>77 ObchZ</w:t>
      </w:r>
      <w:r w:rsidRPr="00DD3332">
        <w:rPr>
          <w:rFonts w:ascii="Arial" w:hAnsi="Arial" w:cs="Arial"/>
        </w:rPr>
        <w:t>). Stejně tak zásady tv</w:t>
      </w:r>
      <w:r w:rsidR="004A0317" w:rsidRPr="00DD3332">
        <w:rPr>
          <w:rFonts w:ascii="Arial" w:hAnsi="Arial" w:cs="Arial"/>
        </w:rPr>
        <w:t xml:space="preserve">orby firmy zůstaly nezměněny.  </w:t>
      </w:r>
    </w:p>
    <w:p w:rsidR="00A54FE1" w:rsidRPr="00DD3332" w:rsidRDefault="0089636C" w:rsidP="004A0317">
      <w:pPr>
        <w:spacing w:line="360" w:lineRule="auto"/>
        <w:ind w:firstLine="454"/>
        <w:jc w:val="both"/>
        <w:rPr>
          <w:rFonts w:ascii="Arial" w:hAnsi="Arial" w:cs="Arial"/>
        </w:rPr>
      </w:pPr>
      <w:r w:rsidRPr="00DD3332">
        <w:rPr>
          <w:rFonts w:ascii="Arial" w:hAnsi="Arial" w:cs="Arial"/>
        </w:rPr>
        <w:lastRenderedPageBreak/>
        <w:t xml:space="preserve">Firmu dle ObchZ nebylo možné převádět bez současného převodu podniku nebo jeho části (§ 11 odst. 4 ObchZ). Byla považována za osobní právo podnikatele. Dle NOZ </w:t>
      </w:r>
      <w:r w:rsidR="00547ACC" w:rsidRPr="00DD3332">
        <w:rPr>
          <w:rFonts w:ascii="Arial" w:hAnsi="Arial" w:cs="Arial"/>
        </w:rPr>
        <w:t xml:space="preserve">má podnikatel ve vztahu k firmě jakožto nehmotné věci spíše </w:t>
      </w:r>
      <w:r w:rsidR="00BA2C39" w:rsidRPr="00DD3332">
        <w:rPr>
          <w:rFonts w:ascii="Arial" w:hAnsi="Arial" w:cs="Arial"/>
        </w:rPr>
        <w:t>majetkové</w:t>
      </w:r>
      <w:r w:rsidR="00547ACC" w:rsidRPr="00DD3332">
        <w:rPr>
          <w:rFonts w:ascii="Arial" w:hAnsi="Arial" w:cs="Arial"/>
        </w:rPr>
        <w:t xml:space="preserve"> právo</w:t>
      </w:r>
      <w:r w:rsidR="00BA2C39" w:rsidRPr="00DD3332">
        <w:rPr>
          <w:rFonts w:ascii="Arial" w:hAnsi="Arial" w:cs="Arial"/>
        </w:rPr>
        <w:t>.</w:t>
      </w:r>
      <w:r w:rsidR="008C5C84" w:rsidRPr="00DD3332">
        <w:rPr>
          <w:rFonts w:ascii="Arial" w:hAnsi="Arial" w:cs="Arial"/>
        </w:rPr>
        <w:t xml:space="preserve"> </w:t>
      </w:r>
      <w:r w:rsidR="00BA2C39" w:rsidRPr="00DD3332">
        <w:rPr>
          <w:rFonts w:ascii="Arial" w:hAnsi="Arial" w:cs="Arial"/>
        </w:rPr>
        <w:t xml:space="preserve">Je možné ji převádět bez současného převodu </w:t>
      </w:r>
      <w:r w:rsidR="00547ACC" w:rsidRPr="00DD3332">
        <w:rPr>
          <w:rFonts w:ascii="Arial" w:hAnsi="Arial" w:cs="Arial"/>
        </w:rPr>
        <w:t>závodu</w:t>
      </w:r>
      <w:r w:rsidR="00BA2C39" w:rsidRPr="00DD3332">
        <w:rPr>
          <w:rFonts w:ascii="Arial" w:hAnsi="Arial" w:cs="Arial"/>
        </w:rPr>
        <w:t xml:space="preserve"> nebo jeho části.</w:t>
      </w:r>
      <w:r w:rsidR="009B731D" w:rsidRPr="00DD3332">
        <w:rPr>
          <w:rStyle w:val="Znakapoznpodarou"/>
          <w:rFonts w:ascii="Arial" w:hAnsi="Arial" w:cs="Arial"/>
        </w:rPr>
        <w:footnoteReference w:id="37"/>
      </w:r>
      <w:r w:rsidR="00BA2C39" w:rsidRPr="00DD3332">
        <w:rPr>
          <w:rFonts w:ascii="Arial" w:hAnsi="Arial" w:cs="Arial"/>
        </w:rPr>
        <w:t xml:space="preserve"> K nabytí firmy je třeba souhlasu</w:t>
      </w:r>
      <w:r w:rsidRPr="00DD3332">
        <w:rPr>
          <w:rFonts w:ascii="Arial" w:hAnsi="Arial" w:cs="Arial"/>
        </w:rPr>
        <w:t xml:space="preserve"> předchůdce</w:t>
      </w:r>
      <w:r w:rsidR="00BA2C39" w:rsidRPr="00DD3332">
        <w:rPr>
          <w:rFonts w:ascii="Arial" w:hAnsi="Arial" w:cs="Arial"/>
        </w:rPr>
        <w:t xml:space="preserve"> a to v jakékoli formě. (§ 427 NOZ). Tento souhlas může předchůdce ze závažných důvodů odvolat. (§ 428 NOZ).   </w:t>
      </w:r>
    </w:p>
    <w:p w:rsidR="0071608A" w:rsidRPr="00DD3332" w:rsidRDefault="0071608A" w:rsidP="00B520E9">
      <w:pPr>
        <w:pStyle w:val="Nadpis2"/>
      </w:pPr>
      <w:bookmarkStart w:id="20" w:name="_Toc383462759"/>
      <w:r w:rsidRPr="00DD3332">
        <w:t xml:space="preserve">Dílčí </w:t>
      </w:r>
      <w:r w:rsidRPr="00E421B3">
        <w:t>závěr</w:t>
      </w:r>
      <w:bookmarkEnd w:id="20"/>
    </w:p>
    <w:p w:rsidR="00BA2C39" w:rsidRPr="00DD3332" w:rsidRDefault="008C5C84" w:rsidP="004A0317">
      <w:pPr>
        <w:spacing w:line="360" w:lineRule="auto"/>
        <w:ind w:firstLine="454"/>
        <w:jc w:val="both"/>
        <w:rPr>
          <w:rFonts w:ascii="Arial" w:hAnsi="Arial" w:cs="Arial"/>
        </w:rPr>
      </w:pPr>
      <w:r w:rsidRPr="00DD3332">
        <w:rPr>
          <w:rFonts w:ascii="Arial" w:hAnsi="Arial" w:cs="Arial"/>
        </w:rPr>
        <w:t>Nová právní úprava firmy zůstala v základu nezměněna. Pouze charakter firemního práva je nyní majetkového rázu. V rámci pojmosloví je nyní firma, ať již PO nebo člověka (podnikatele FO), jménem podnikatele. Jméno veřejné obchodní společnosti i nadále musí být doplněno označením právní formy, které se od předch</w:t>
      </w:r>
      <w:r w:rsidR="00EB52AE" w:rsidRPr="00DD3332">
        <w:rPr>
          <w:rFonts w:ascii="Arial" w:hAnsi="Arial" w:cs="Arial"/>
        </w:rPr>
        <w:t xml:space="preserve">ozí právní úpravy ničím neliší (§ 96 ZOK). </w:t>
      </w:r>
    </w:p>
    <w:p w:rsidR="00337626" w:rsidRPr="00DD3332" w:rsidRDefault="00337626">
      <w:pPr>
        <w:spacing w:after="200" w:line="276" w:lineRule="auto"/>
        <w:rPr>
          <w:rFonts w:ascii="Arial" w:eastAsiaTheme="majorEastAsia" w:hAnsi="Arial" w:cs="Arial"/>
          <w:bCs/>
          <w:sz w:val="28"/>
          <w:szCs w:val="28"/>
        </w:rPr>
      </w:pPr>
      <w:r w:rsidRPr="00DD3332">
        <w:rPr>
          <w:rFonts w:ascii="Arial" w:hAnsi="Arial" w:cs="Arial"/>
          <w:b/>
        </w:rPr>
        <w:br w:type="page"/>
      </w:r>
    </w:p>
    <w:p w:rsidR="00F2332E" w:rsidRPr="00DD3332" w:rsidRDefault="00A03561" w:rsidP="0011791E">
      <w:pPr>
        <w:pStyle w:val="Nadpis1"/>
      </w:pPr>
      <w:bookmarkStart w:id="21" w:name="_Toc383462760"/>
      <w:r w:rsidRPr="00DD3332">
        <w:lastRenderedPageBreak/>
        <w:t>Členství a s ním spojená práva a povinnosti společníků</w:t>
      </w:r>
      <w:bookmarkEnd w:id="21"/>
    </w:p>
    <w:p w:rsidR="00F2332E" w:rsidRPr="00DD3332" w:rsidRDefault="00B12921" w:rsidP="00B520E9">
      <w:pPr>
        <w:pStyle w:val="Nadpis2"/>
      </w:pPr>
      <w:bookmarkStart w:id="22" w:name="_Toc383462761"/>
      <w:r w:rsidRPr="00DD3332">
        <w:t>Vznik č</w:t>
      </w:r>
      <w:r w:rsidR="00F2332E" w:rsidRPr="00DD3332">
        <w:t>lenství</w:t>
      </w:r>
      <w:bookmarkEnd w:id="22"/>
      <w:r w:rsidRPr="00DD3332">
        <w:t xml:space="preserve"> </w:t>
      </w:r>
    </w:p>
    <w:p w:rsidR="004A0317" w:rsidRPr="00DD3332" w:rsidRDefault="00F2332E" w:rsidP="004A0317">
      <w:pPr>
        <w:spacing w:line="360" w:lineRule="auto"/>
        <w:ind w:firstLine="454"/>
        <w:jc w:val="both"/>
        <w:rPr>
          <w:rFonts w:ascii="Arial" w:hAnsi="Arial" w:cs="Arial"/>
        </w:rPr>
      </w:pPr>
      <w:r w:rsidRPr="00DD3332">
        <w:rPr>
          <w:rFonts w:ascii="Arial" w:hAnsi="Arial" w:cs="Arial"/>
        </w:rPr>
        <w:t>Významným prvkem osobních obchodních korporací je osobní substrát. Mezi společností a společníky vzniká právní poměr, který se řídí primárně společenskou smlouvou (§</w:t>
      </w:r>
      <w:r w:rsidR="00C96DB1" w:rsidRPr="00DD3332">
        <w:rPr>
          <w:rFonts w:ascii="Arial" w:hAnsi="Arial" w:cs="Arial"/>
        </w:rPr>
        <w:t xml:space="preserve"> </w:t>
      </w:r>
      <w:r w:rsidRPr="00DD3332">
        <w:rPr>
          <w:rFonts w:ascii="Arial" w:hAnsi="Arial" w:cs="Arial"/>
        </w:rPr>
        <w:t>97 ZOK). Z tohoto právního poměru plynou společní</w:t>
      </w:r>
      <w:r w:rsidR="004A0317" w:rsidRPr="00DD3332">
        <w:rPr>
          <w:rFonts w:ascii="Arial" w:hAnsi="Arial" w:cs="Arial"/>
        </w:rPr>
        <w:t>kům jistá práva a</w:t>
      </w:r>
      <w:r w:rsidR="00B630FF" w:rsidRPr="00DD3332">
        <w:rPr>
          <w:rFonts w:ascii="Arial" w:hAnsi="Arial" w:cs="Arial"/>
        </w:rPr>
        <w:t> </w:t>
      </w:r>
      <w:r w:rsidR="004A0317" w:rsidRPr="00DD3332">
        <w:rPr>
          <w:rFonts w:ascii="Arial" w:hAnsi="Arial" w:cs="Arial"/>
        </w:rPr>
        <w:t xml:space="preserve">povinnosti. </w:t>
      </w:r>
    </w:p>
    <w:p w:rsidR="00F2332E" w:rsidRPr="00DD3332" w:rsidRDefault="00F2332E" w:rsidP="004A0317">
      <w:pPr>
        <w:spacing w:line="360" w:lineRule="auto"/>
        <w:ind w:firstLine="454"/>
        <w:jc w:val="both"/>
        <w:rPr>
          <w:rFonts w:ascii="Arial" w:hAnsi="Arial" w:cs="Arial"/>
        </w:rPr>
      </w:pPr>
      <w:r w:rsidRPr="00DD3332">
        <w:rPr>
          <w:rFonts w:ascii="Arial" w:hAnsi="Arial" w:cs="Arial"/>
        </w:rPr>
        <w:t>Členem obchodní korporace respektive obchodním společníkem se může stát osoba</w:t>
      </w:r>
      <w:r w:rsidR="00CD201A" w:rsidRPr="00DD3332">
        <w:rPr>
          <w:rFonts w:ascii="Arial" w:hAnsi="Arial" w:cs="Arial"/>
        </w:rPr>
        <w:t xml:space="preserve"> způsobem originárním nebo derivativním. Originárně vzniká členství v případě, že nový společník nemá žádného právního předchůdce. Takto vzniká členství zakládajícím společníkům</w:t>
      </w:r>
      <w:r w:rsidR="004943FE" w:rsidRPr="00DD3332">
        <w:rPr>
          <w:rFonts w:ascii="Arial" w:hAnsi="Arial" w:cs="Arial"/>
        </w:rPr>
        <w:t xml:space="preserve"> případně nově přistupujícím na základě změny společenské smlouvy</w:t>
      </w:r>
      <w:r w:rsidR="00CD201A" w:rsidRPr="00DD3332">
        <w:rPr>
          <w:rFonts w:ascii="Arial" w:hAnsi="Arial" w:cs="Arial"/>
        </w:rPr>
        <w:t xml:space="preserve">. Zakladatelem se stává osoba již uzavřením společenské smlouvy. Právní poměr společník - obchodní korporace vzniká až zápisem VOS do obchodního rejstříku. Dalším způsobem vzniku členství je způsob derivativní, kdy nový společník měl v dané společnosti právního předchůdce. </w:t>
      </w:r>
      <w:r w:rsidR="006B5450" w:rsidRPr="00DD3332">
        <w:rPr>
          <w:rFonts w:ascii="Arial" w:hAnsi="Arial" w:cs="Arial"/>
        </w:rPr>
        <w:t>Doktrína dále rozlišuje univerzálního a singulárního sukcesora. Univerzální nástupce vstupuje do všech práv a povinností právního předchůdce resp. předchozího společníka. Tímto je například dědic. Singulární nástupce vstupuje pouze do některých práv či povinností</w:t>
      </w:r>
      <w:r w:rsidR="00A75DA5" w:rsidRPr="00DD3332">
        <w:rPr>
          <w:rFonts w:ascii="Arial" w:hAnsi="Arial" w:cs="Arial"/>
        </w:rPr>
        <w:t>. Příkladem je smluvn</w:t>
      </w:r>
      <w:r w:rsidR="00C96DB1" w:rsidRPr="00DD3332">
        <w:rPr>
          <w:rFonts w:ascii="Arial" w:hAnsi="Arial" w:cs="Arial"/>
        </w:rPr>
        <w:t>í převod podílu ve společnosti.</w:t>
      </w:r>
      <w:r w:rsidR="00A75DA5" w:rsidRPr="00DD3332">
        <w:rPr>
          <w:rStyle w:val="Znakapoznpodarou"/>
          <w:rFonts w:ascii="Arial" w:hAnsi="Arial" w:cs="Arial"/>
        </w:rPr>
        <w:footnoteReference w:id="38"/>
      </w:r>
    </w:p>
    <w:p w:rsidR="00116D0B" w:rsidRPr="00DD3332" w:rsidRDefault="00F2332E" w:rsidP="00B520E9">
      <w:pPr>
        <w:pStyle w:val="Nadpis2"/>
      </w:pPr>
      <w:bookmarkStart w:id="23" w:name="_Toc383462762"/>
      <w:r w:rsidRPr="00DD3332">
        <w:t xml:space="preserve">Práva </w:t>
      </w:r>
      <w:r w:rsidRPr="00B520E9">
        <w:t>společníků</w:t>
      </w:r>
      <w:bookmarkEnd w:id="23"/>
      <w:r w:rsidRPr="00DD3332">
        <w:t xml:space="preserve"> </w:t>
      </w:r>
    </w:p>
    <w:p w:rsidR="00116D0B" w:rsidRPr="00DD3332" w:rsidRDefault="00116D0B" w:rsidP="00B520E9">
      <w:pPr>
        <w:pStyle w:val="Nadpis3"/>
      </w:pPr>
      <w:bookmarkStart w:id="24" w:name="_Toc383462763"/>
      <w:r w:rsidRPr="00DD3332">
        <w:t>Podíl na zisku</w:t>
      </w:r>
      <w:bookmarkEnd w:id="24"/>
    </w:p>
    <w:p w:rsidR="004A0317" w:rsidRPr="00DD3332" w:rsidRDefault="00116D0B" w:rsidP="004A0317">
      <w:pPr>
        <w:spacing w:line="360" w:lineRule="auto"/>
        <w:ind w:firstLine="454"/>
        <w:jc w:val="both"/>
        <w:rPr>
          <w:rFonts w:ascii="Arial" w:hAnsi="Arial" w:cs="Arial"/>
        </w:rPr>
      </w:pPr>
      <w:r w:rsidRPr="00DD3332">
        <w:rPr>
          <w:rFonts w:ascii="Arial" w:hAnsi="Arial" w:cs="Arial"/>
        </w:rPr>
        <w:t>Cílem podnika</w:t>
      </w:r>
      <w:r w:rsidR="00F2587B" w:rsidRPr="00DD3332">
        <w:rPr>
          <w:rFonts w:ascii="Arial" w:hAnsi="Arial" w:cs="Arial"/>
        </w:rPr>
        <w:t>telské činnosti je zpravidla dos</w:t>
      </w:r>
      <w:r w:rsidRPr="00DD3332">
        <w:rPr>
          <w:rFonts w:ascii="Arial" w:hAnsi="Arial" w:cs="Arial"/>
        </w:rPr>
        <w:t xml:space="preserve">ažení zisku. Zákon </w:t>
      </w:r>
      <w:r w:rsidR="000C13F5" w:rsidRPr="00DD3332">
        <w:rPr>
          <w:rFonts w:ascii="Arial" w:hAnsi="Arial" w:cs="Arial"/>
        </w:rPr>
        <w:t>proto přiznává společníkům právo podílet se na zisku.</w:t>
      </w:r>
    </w:p>
    <w:p w:rsidR="00226E17" w:rsidRDefault="00737ED8" w:rsidP="004A0317">
      <w:pPr>
        <w:spacing w:line="360" w:lineRule="auto"/>
        <w:ind w:firstLine="454"/>
        <w:jc w:val="both"/>
        <w:rPr>
          <w:rFonts w:ascii="Arial" w:hAnsi="Arial" w:cs="Arial"/>
        </w:rPr>
      </w:pPr>
      <w:r w:rsidRPr="00DD3332">
        <w:rPr>
          <w:rFonts w:ascii="Arial" w:hAnsi="Arial" w:cs="Arial"/>
        </w:rPr>
        <w:t>Dle obchodního zákoníku se zisk dělil rovným dílem mezi společníky (§</w:t>
      </w:r>
      <w:r w:rsidR="009F592F" w:rsidRPr="00DD3332">
        <w:rPr>
          <w:rFonts w:ascii="Arial" w:hAnsi="Arial" w:cs="Arial"/>
        </w:rPr>
        <w:t xml:space="preserve"> </w:t>
      </w:r>
      <w:r w:rsidRPr="00DD3332">
        <w:rPr>
          <w:rFonts w:ascii="Arial" w:hAnsi="Arial" w:cs="Arial"/>
        </w:rPr>
        <w:t xml:space="preserve">82 ObchZ). Ustanovení </w:t>
      </w:r>
      <w:r w:rsidR="00226E17" w:rsidRPr="00DD3332">
        <w:rPr>
          <w:rFonts w:ascii="Arial" w:hAnsi="Arial" w:cs="Arial"/>
        </w:rPr>
        <w:t xml:space="preserve">zákona </w:t>
      </w:r>
      <w:r w:rsidRPr="00DD3332">
        <w:rPr>
          <w:rFonts w:ascii="Arial" w:hAnsi="Arial" w:cs="Arial"/>
        </w:rPr>
        <w:t>však mělo dispozitivní povahu a společenská s</w:t>
      </w:r>
      <w:r w:rsidR="00CD38B0" w:rsidRPr="00DD3332">
        <w:rPr>
          <w:rFonts w:ascii="Arial" w:hAnsi="Arial" w:cs="Arial"/>
        </w:rPr>
        <w:t>mlouva tak mohla stanovit jinak. N</w:t>
      </w:r>
      <w:r w:rsidRPr="00DD3332">
        <w:rPr>
          <w:rFonts w:ascii="Arial" w:hAnsi="Arial" w:cs="Arial"/>
        </w:rPr>
        <w:t>ikoli však zbavit zcela společníka práva podílu na zisku.</w:t>
      </w:r>
      <w:r w:rsidR="0015283E" w:rsidRPr="00DD3332">
        <w:rPr>
          <w:rStyle w:val="Znakapoznpodarou"/>
          <w:rFonts w:ascii="Arial" w:hAnsi="Arial" w:cs="Arial"/>
        </w:rPr>
        <w:footnoteReference w:id="39"/>
      </w:r>
      <w:r w:rsidRPr="00DD3332">
        <w:rPr>
          <w:rFonts w:ascii="Arial" w:hAnsi="Arial" w:cs="Arial"/>
        </w:rPr>
        <w:t xml:space="preserve"> </w:t>
      </w:r>
      <w:r w:rsidR="00226E17" w:rsidRPr="00DD3332">
        <w:rPr>
          <w:rFonts w:ascii="Arial" w:hAnsi="Arial" w:cs="Arial"/>
        </w:rPr>
        <w:lastRenderedPageBreak/>
        <w:t>Podíl na zisku byl určován na základě účetní uzávěrky a judikaturou bylo dovozeno, že společníkům proto nelze vyplácet předem zálohy na podíl na zisku.</w:t>
      </w:r>
      <w:r w:rsidRPr="00DD3332">
        <w:rPr>
          <w:rStyle w:val="Znakapoznpodarou"/>
          <w:rFonts w:ascii="Arial" w:hAnsi="Arial" w:cs="Arial"/>
        </w:rPr>
        <w:footnoteReference w:id="40"/>
      </w:r>
      <w:r w:rsidR="009F592F" w:rsidRPr="00DD3332">
        <w:rPr>
          <w:rFonts w:ascii="Arial" w:hAnsi="Arial" w:cs="Arial"/>
        </w:rPr>
        <w:t xml:space="preserve"> </w:t>
      </w:r>
      <w:r w:rsidR="00226E17" w:rsidRPr="00DD3332">
        <w:rPr>
          <w:rFonts w:ascii="Arial" w:hAnsi="Arial" w:cs="Arial"/>
        </w:rPr>
        <w:t xml:space="preserve">Právu na zisk odpovídá povinnost podílet se na případných ztrátách. Podíl na ztrátách se dle ObchZ stanovil shodně jako podíl na zisku. </w:t>
      </w:r>
    </w:p>
    <w:p w:rsidR="002C786E" w:rsidRPr="00DD3332" w:rsidRDefault="002C786E" w:rsidP="004A0317">
      <w:pPr>
        <w:spacing w:line="360" w:lineRule="auto"/>
        <w:ind w:firstLine="454"/>
        <w:jc w:val="both"/>
        <w:rPr>
          <w:rFonts w:ascii="Arial" w:hAnsi="Arial" w:cs="Arial"/>
        </w:rPr>
      </w:pPr>
    </w:p>
    <w:p w:rsidR="00226E17" w:rsidRPr="00DD3332" w:rsidRDefault="004D44D8" w:rsidP="004A0317">
      <w:pPr>
        <w:spacing w:line="360" w:lineRule="auto"/>
        <w:ind w:firstLine="454"/>
        <w:jc w:val="both"/>
        <w:rPr>
          <w:rFonts w:ascii="Arial" w:hAnsi="Arial" w:cs="Arial"/>
        </w:rPr>
      </w:pPr>
      <w:r w:rsidRPr="00DD3332">
        <w:rPr>
          <w:rFonts w:ascii="Arial" w:hAnsi="Arial" w:cs="Arial"/>
        </w:rPr>
        <w:t xml:space="preserve">ZOK zachovává obecné pravidlo, které výslovně stanovuje, že zisk a ztráta se rozdělují mezi společníky rovným dílem (§ 112 odst. 1 ZOK). </w:t>
      </w:r>
      <w:r w:rsidR="00F6733F" w:rsidRPr="00DD3332">
        <w:rPr>
          <w:rFonts w:ascii="Arial" w:hAnsi="Arial" w:cs="Arial"/>
        </w:rPr>
        <w:t xml:space="preserve">Má však spíše povahu subsidiární. </w:t>
      </w:r>
      <w:r w:rsidRPr="00DD3332">
        <w:rPr>
          <w:rFonts w:ascii="Arial" w:hAnsi="Arial" w:cs="Arial"/>
        </w:rPr>
        <w:t xml:space="preserve">Stejně tak zůstává zachována dispozitivní povaha zákonného ustanovení respektive možnost stanovit společenskou smlouvou </w:t>
      </w:r>
      <w:r w:rsidR="00C02A6C" w:rsidRPr="00DD3332">
        <w:rPr>
          <w:rFonts w:ascii="Arial" w:hAnsi="Arial" w:cs="Arial"/>
        </w:rPr>
        <w:t>jinak (§ 112 odst. 5 ZOK)</w:t>
      </w:r>
      <w:r w:rsidR="00F6733F" w:rsidRPr="00DD3332">
        <w:rPr>
          <w:rFonts w:ascii="Arial" w:hAnsi="Arial" w:cs="Arial"/>
        </w:rPr>
        <w:t>. Zakotvena jsou nově i další zvláštní pravidla</w:t>
      </w:r>
      <w:r w:rsidR="0085224D" w:rsidRPr="00DD3332">
        <w:rPr>
          <w:rFonts w:ascii="Arial" w:hAnsi="Arial" w:cs="Arial"/>
        </w:rPr>
        <w:t xml:space="preserve"> rozdělování zisku</w:t>
      </w:r>
      <w:r w:rsidR="00F6733F" w:rsidRPr="00DD3332">
        <w:rPr>
          <w:rFonts w:ascii="Arial" w:hAnsi="Arial" w:cs="Arial"/>
        </w:rPr>
        <w:t xml:space="preserve">. První z nich přiznává právo na podíl na zisku tomu společníkovi, který je povinen pro společnost provádět práci nebo jí poskytovat služby, aniž by tím plnil svoji vkladovou povinnost. </w:t>
      </w:r>
      <w:r w:rsidR="0085224D" w:rsidRPr="00DD3332">
        <w:rPr>
          <w:rFonts w:ascii="Arial" w:hAnsi="Arial" w:cs="Arial"/>
        </w:rPr>
        <w:t xml:space="preserve">Tomu náleží ve výši odpovídající ocenění provedených prací nebo poskytnutých služeb (§ 103 odst. 2 ZOK). </w:t>
      </w:r>
      <w:r w:rsidR="00F6733F" w:rsidRPr="00DD3332">
        <w:rPr>
          <w:rFonts w:ascii="Arial" w:hAnsi="Arial" w:cs="Arial"/>
        </w:rPr>
        <w:t xml:space="preserve">Další pravidlo </w:t>
      </w:r>
      <w:r w:rsidR="0085224D" w:rsidRPr="00DD3332">
        <w:rPr>
          <w:rFonts w:ascii="Arial" w:hAnsi="Arial" w:cs="Arial"/>
        </w:rPr>
        <w:t xml:space="preserve">se týká </w:t>
      </w:r>
      <w:r w:rsidR="00F6733F" w:rsidRPr="00DD3332">
        <w:rPr>
          <w:rFonts w:ascii="Arial" w:hAnsi="Arial" w:cs="Arial"/>
        </w:rPr>
        <w:t xml:space="preserve">případů, kdy společenská smlouva stanovuje společníkovi vkladovou povinnost (§ 100 ZOK). </w:t>
      </w:r>
      <w:r w:rsidR="0085224D" w:rsidRPr="00DD3332">
        <w:rPr>
          <w:rFonts w:ascii="Arial" w:hAnsi="Arial" w:cs="Arial"/>
        </w:rPr>
        <w:t>Společníkovi je přiznáno právo na podíl na zisku ve výši 25% z</w:t>
      </w:r>
      <w:r w:rsidR="000273D6" w:rsidRPr="00DD3332">
        <w:rPr>
          <w:rFonts w:ascii="Arial" w:hAnsi="Arial" w:cs="Arial"/>
        </w:rPr>
        <w:t> </w:t>
      </w:r>
      <w:r w:rsidR="0085224D" w:rsidRPr="00DD3332">
        <w:rPr>
          <w:rFonts w:ascii="Arial" w:hAnsi="Arial" w:cs="Arial"/>
        </w:rPr>
        <w:t>částky</w:t>
      </w:r>
      <w:r w:rsidR="000273D6" w:rsidRPr="00DD3332">
        <w:rPr>
          <w:rFonts w:ascii="Arial" w:hAnsi="Arial" w:cs="Arial"/>
        </w:rPr>
        <w:t xml:space="preserve">, která představuje již splněnou vkladovou povinnost. ZOK dále stanoví, že pro rozdělení případného zbylého zisku se použije shora uvedené obecné pravidlo, tedy že bude mezi společníky rozdělen rovným dílem (§ 112 odst. 2 ZOK). </w:t>
      </w:r>
      <w:r w:rsidR="00CD38B0" w:rsidRPr="00DD3332">
        <w:rPr>
          <w:rFonts w:ascii="Arial" w:hAnsi="Arial" w:cs="Arial"/>
        </w:rPr>
        <w:t xml:space="preserve">I tato </w:t>
      </w:r>
      <w:r w:rsidR="000273D6" w:rsidRPr="00DD3332">
        <w:rPr>
          <w:rFonts w:ascii="Arial" w:hAnsi="Arial" w:cs="Arial"/>
        </w:rPr>
        <w:t>pravid</w:t>
      </w:r>
      <w:r w:rsidR="00CD38B0" w:rsidRPr="00DD3332">
        <w:rPr>
          <w:rFonts w:ascii="Arial" w:hAnsi="Arial" w:cs="Arial"/>
        </w:rPr>
        <w:t>la mají dispozitivní charakter a použijí se tehdy, není-li ve společenské smlouvě stanoveno jinak.</w:t>
      </w:r>
    </w:p>
    <w:p w:rsidR="00663203" w:rsidRPr="00DD3332" w:rsidRDefault="00663203" w:rsidP="006D7512">
      <w:pPr>
        <w:spacing w:line="360" w:lineRule="auto"/>
        <w:ind w:firstLine="454"/>
        <w:jc w:val="both"/>
        <w:rPr>
          <w:rFonts w:ascii="Arial" w:hAnsi="Arial" w:cs="Arial"/>
        </w:rPr>
      </w:pPr>
      <w:r w:rsidRPr="00DD3332">
        <w:rPr>
          <w:rFonts w:ascii="Arial" w:hAnsi="Arial" w:cs="Arial"/>
        </w:rPr>
        <w:t xml:space="preserve">Základem pro stanovení podílu na zisku respektive na ztrátách, stejně jako tomu bylo dle </w:t>
      </w:r>
      <w:r w:rsidR="00645132" w:rsidRPr="00DD3332">
        <w:rPr>
          <w:rFonts w:ascii="Arial" w:hAnsi="Arial" w:cs="Arial"/>
        </w:rPr>
        <w:t>ObchZ, je účetní závěrka. Tuto sc</w:t>
      </w:r>
      <w:r w:rsidR="00C96DB1" w:rsidRPr="00DD3332">
        <w:rPr>
          <w:rFonts w:ascii="Arial" w:hAnsi="Arial" w:cs="Arial"/>
        </w:rPr>
        <w:t>hvalují všichni společníci VOS.</w:t>
      </w:r>
      <w:r w:rsidR="0015283E" w:rsidRPr="00DD3332">
        <w:rPr>
          <w:rStyle w:val="Znakapoznpodarou"/>
          <w:rFonts w:ascii="Arial" w:hAnsi="Arial" w:cs="Arial"/>
        </w:rPr>
        <w:footnoteReference w:id="41"/>
      </w:r>
      <w:r w:rsidR="0015283E" w:rsidRPr="00DD3332">
        <w:rPr>
          <w:rFonts w:ascii="Arial" w:hAnsi="Arial" w:cs="Arial"/>
        </w:rPr>
        <w:t xml:space="preserve"> </w:t>
      </w:r>
      <w:r w:rsidR="008C2765" w:rsidRPr="00DD3332">
        <w:rPr>
          <w:rFonts w:ascii="Arial" w:hAnsi="Arial" w:cs="Arial"/>
        </w:rPr>
        <w:t xml:space="preserve">Splatnost zisku se dle ZOK z původních 3 měsíců ode dne schválení podílu na zisku prodlužuje na 6 měsíců od konce účetního období (§ 34 ZOK, dříve § 82 ObchZ). </w:t>
      </w:r>
    </w:p>
    <w:p w:rsidR="00116D0B" w:rsidRPr="00DD3332" w:rsidRDefault="00116D0B" w:rsidP="00CD38B0">
      <w:pPr>
        <w:spacing w:line="360" w:lineRule="auto"/>
        <w:jc w:val="both"/>
        <w:rPr>
          <w:rFonts w:ascii="Arial" w:hAnsi="Arial" w:cs="Arial"/>
        </w:rPr>
      </w:pPr>
    </w:p>
    <w:p w:rsidR="0015283E" w:rsidRPr="00DD3332" w:rsidRDefault="0015283E" w:rsidP="006D7512">
      <w:pPr>
        <w:spacing w:line="360" w:lineRule="auto"/>
        <w:ind w:firstLine="454"/>
        <w:jc w:val="both"/>
        <w:rPr>
          <w:rFonts w:ascii="Arial" w:hAnsi="Arial" w:cs="Arial"/>
        </w:rPr>
      </w:pPr>
      <w:r w:rsidRPr="00DD3332">
        <w:rPr>
          <w:rFonts w:ascii="Arial" w:hAnsi="Arial" w:cs="Arial"/>
        </w:rPr>
        <w:t>Závěrem lze tedy konstatovat, že ustanovení de l</w:t>
      </w:r>
      <w:r w:rsidR="00CD38B0" w:rsidRPr="00DD3332">
        <w:rPr>
          <w:rFonts w:ascii="Arial" w:hAnsi="Arial" w:cs="Arial"/>
        </w:rPr>
        <w:t>ege lata jsou detajlnější</w:t>
      </w:r>
      <w:r w:rsidR="00D75CF3" w:rsidRPr="00DD3332">
        <w:rPr>
          <w:rFonts w:ascii="Arial" w:hAnsi="Arial" w:cs="Arial"/>
        </w:rPr>
        <w:t>,</w:t>
      </w:r>
      <w:r w:rsidRPr="00DD3332">
        <w:rPr>
          <w:rFonts w:ascii="Arial" w:hAnsi="Arial" w:cs="Arial"/>
        </w:rPr>
        <w:t xml:space="preserve"> než tomu bylo u předchozí právní úpravy. </w:t>
      </w:r>
      <w:r w:rsidR="00CD38B0" w:rsidRPr="00DD3332">
        <w:rPr>
          <w:rFonts w:ascii="Arial" w:hAnsi="Arial" w:cs="Arial"/>
        </w:rPr>
        <w:t xml:space="preserve">Pravidla jsou přizpůsobena konkrétním situacím. </w:t>
      </w:r>
      <w:r w:rsidR="003145AC" w:rsidRPr="00DD3332">
        <w:rPr>
          <w:rFonts w:ascii="Arial" w:hAnsi="Arial" w:cs="Arial"/>
        </w:rPr>
        <w:t>Přesto je</w:t>
      </w:r>
      <w:r w:rsidR="00CD38B0" w:rsidRPr="00DD3332">
        <w:rPr>
          <w:rFonts w:ascii="Arial" w:hAnsi="Arial" w:cs="Arial"/>
        </w:rPr>
        <w:t xml:space="preserve"> zachován základ předchozí právní úpravy. Zejména shora uváděná dispozitivnost zákonných pravidel a tedy i možnost stanovení odlišných pravidel společenskou smlouvou. </w:t>
      </w:r>
      <w:r w:rsidR="00ED4D93" w:rsidRPr="00DD3332">
        <w:rPr>
          <w:rFonts w:ascii="Arial" w:hAnsi="Arial" w:cs="Arial"/>
        </w:rPr>
        <w:t>Nov</w:t>
      </w:r>
      <w:r w:rsidR="005F373F" w:rsidRPr="00DD3332">
        <w:rPr>
          <w:rFonts w:ascii="Arial" w:hAnsi="Arial" w:cs="Arial"/>
        </w:rPr>
        <w:t xml:space="preserve">ě je možné zhodnotit </w:t>
      </w:r>
      <w:r w:rsidR="00ED4D93" w:rsidRPr="00DD3332">
        <w:rPr>
          <w:rFonts w:ascii="Arial" w:hAnsi="Arial" w:cs="Arial"/>
        </w:rPr>
        <w:t xml:space="preserve">provedené práce </w:t>
      </w:r>
      <w:r w:rsidR="00D94C61" w:rsidRPr="00DD3332">
        <w:rPr>
          <w:rFonts w:ascii="Arial" w:hAnsi="Arial" w:cs="Arial"/>
        </w:rPr>
        <w:t xml:space="preserve">či </w:t>
      </w:r>
      <w:r w:rsidR="00D94C61" w:rsidRPr="00DD3332">
        <w:rPr>
          <w:rFonts w:ascii="Arial" w:hAnsi="Arial" w:cs="Arial"/>
        </w:rPr>
        <w:lastRenderedPageBreak/>
        <w:t xml:space="preserve">poskytnuté služby společníkem. Tedy i jinak než podílem na zisku. </w:t>
      </w:r>
      <w:r w:rsidR="005F373F" w:rsidRPr="00DD3332">
        <w:rPr>
          <w:rFonts w:ascii="Arial" w:hAnsi="Arial" w:cs="Arial"/>
        </w:rPr>
        <w:t xml:space="preserve">Lze je započíst na splnění vkladové povinnosti za splnění podmínek uváděných níže. </w:t>
      </w:r>
    </w:p>
    <w:p w:rsidR="009A1C18" w:rsidRPr="00DD3332" w:rsidRDefault="00310070" w:rsidP="00B520E9">
      <w:pPr>
        <w:pStyle w:val="Nadpis3"/>
      </w:pPr>
      <w:bookmarkStart w:id="25" w:name="_Toc383462764"/>
      <w:r w:rsidRPr="00DD3332">
        <w:t>Podíl na společnosti</w:t>
      </w:r>
      <w:r w:rsidR="007619DB" w:rsidRPr="00DD3332">
        <w:t xml:space="preserve"> a práva s ním spojená</w:t>
      </w:r>
      <w:bookmarkEnd w:id="25"/>
      <w:r w:rsidR="007619DB" w:rsidRPr="00DD3332">
        <w:t xml:space="preserve"> </w:t>
      </w:r>
    </w:p>
    <w:p w:rsidR="00DF4141" w:rsidRPr="00DD3332" w:rsidRDefault="00DF4141" w:rsidP="00C96DB1">
      <w:pPr>
        <w:spacing w:line="360" w:lineRule="auto"/>
        <w:ind w:firstLine="454"/>
        <w:jc w:val="both"/>
        <w:rPr>
          <w:rFonts w:ascii="Arial" w:hAnsi="Arial" w:cs="Arial"/>
        </w:rPr>
      </w:pPr>
      <w:r w:rsidRPr="00DD3332">
        <w:rPr>
          <w:rFonts w:ascii="Arial" w:hAnsi="Arial" w:cs="Arial"/>
        </w:rPr>
        <w:t>Práva a povinnosti společníka</w:t>
      </w:r>
      <w:r w:rsidR="001F4DF8" w:rsidRPr="00DD3332">
        <w:rPr>
          <w:rFonts w:ascii="Arial" w:hAnsi="Arial" w:cs="Arial"/>
        </w:rPr>
        <w:t xml:space="preserve"> respektive jejich souhrn</w:t>
      </w:r>
      <w:r w:rsidRPr="00DD3332">
        <w:rPr>
          <w:rFonts w:ascii="Arial" w:hAnsi="Arial" w:cs="Arial"/>
        </w:rPr>
        <w:t xml:space="preserve"> tvoří podíl společníka na společnosti. </w:t>
      </w:r>
      <w:r w:rsidR="001F4DF8" w:rsidRPr="00DD3332">
        <w:rPr>
          <w:rFonts w:ascii="Arial" w:hAnsi="Arial" w:cs="Arial"/>
        </w:rPr>
        <w:t>Teorie rozlišuje 2 stránky podílu. Práva a povinnosti představují kvalitativní stránku obchodního podílu. Kvantitativní stránku pak představuje velikost a hodnota podílu.</w:t>
      </w:r>
      <w:r w:rsidR="00D4702B" w:rsidRPr="00DD3332">
        <w:rPr>
          <w:rFonts w:ascii="Arial" w:hAnsi="Arial" w:cs="Arial"/>
        </w:rPr>
        <w:t xml:space="preserve"> Tato stránka se odvíjí od výše obchodního majetku VOS.</w:t>
      </w:r>
      <w:r w:rsidR="00D4702B" w:rsidRPr="00DD3332">
        <w:rPr>
          <w:rStyle w:val="Znakapoznpodarou"/>
          <w:rFonts w:ascii="Arial" w:hAnsi="Arial" w:cs="Arial"/>
        </w:rPr>
        <w:footnoteReference w:id="42"/>
      </w:r>
      <w:r w:rsidR="00D4702B" w:rsidRPr="00DD3332">
        <w:rPr>
          <w:rFonts w:ascii="Arial" w:hAnsi="Arial" w:cs="Arial"/>
        </w:rPr>
        <w:t xml:space="preserve"> </w:t>
      </w:r>
      <w:r w:rsidR="001F4DF8" w:rsidRPr="00DD3332">
        <w:rPr>
          <w:rFonts w:ascii="Arial" w:hAnsi="Arial" w:cs="Arial"/>
        </w:rPr>
        <w:t xml:space="preserve">Zákon stanovuje, že každý ze společníků </w:t>
      </w:r>
      <w:r w:rsidR="00E5554A" w:rsidRPr="00DD3332">
        <w:rPr>
          <w:rFonts w:ascii="Arial" w:hAnsi="Arial" w:cs="Arial"/>
        </w:rPr>
        <w:t xml:space="preserve">VOS, </w:t>
      </w:r>
      <w:r w:rsidR="001F4DF8" w:rsidRPr="00DD3332">
        <w:rPr>
          <w:rFonts w:ascii="Arial" w:hAnsi="Arial" w:cs="Arial"/>
        </w:rPr>
        <w:t xml:space="preserve">může mít pouze jeden podíl v dané společnosti (§ 32 odst. 1 ZOK, dříve § 61 odst. 1 ObchZ). </w:t>
      </w:r>
      <w:r w:rsidR="00D4702B" w:rsidRPr="00DD3332">
        <w:rPr>
          <w:rFonts w:ascii="Arial" w:hAnsi="Arial" w:cs="Arial"/>
        </w:rPr>
        <w:t>S podílem jakožto nehmotným statkem je společník oprávněn disponovat. Zákon však výslovně zakazuje převod podílu (§ 116 ZOK)</w:t>
      </w:r>
      <w:r w:rsidR="00281D7A" w:rsidRPr="00DD3332">
        <w:rPr>
          <w:rFonts w:ascii="Arial" w:hAnsi="Arial" w:cs="Arial"/>
        </w:rPr>
        <w:t>. Připouští se přechod podílu na dědice respektive právní nástupce společníka</w:t>
      </w:r>
      <w:r w:rsidR="00556253" w:rsidRPr="00DD3332">
        <w:rPr>
          <w:rFonts w:ascii="Arial" w:hAnsi="Arial" w:cs="Arial"/>
        </w:rPr>
        <w:t xml:space="preserve">. </w:t>
      </w:r>
      <w:r w:rsidR="00281D7A" w:rsidRPr="00DD3332">
        <w:rPr>
          <w:rFonts w:ascii="Arial" w:hAnsi="Arial" w:cs="Arial"/>
        </w:rPr>
        <w:t xml:space="preserve">Dědic </w:t>
      </w:r>
      <w:r w:rsidR="00556253" w:rsidRPr="00DD3332">
        <w:rPr>
          <w:rFonts w:ascii="Arial" w:hAnsi="Arial" w:cs="Arial"/>
        </w:rPr>
        <w:t>není povinen setrvat v pozici sukcesora, může účast ve společnosti vypovědět do tří měsíců ode dne potvrzení dědictví (§ 117 ZOK, dříve § 91 ObchZ).</w:t>
      </w:r>
    </w:p>
    <w:p w:rsidR="009A1C18" w:rsidRPr="00DD3332" w:rsidRDefault="00D4702B" w:rsidP="006D7512">
      <w:pPr>
        <w:spacing w:line="360" w:lineRule="auto"/>
        <w:ind w:firstLine="454"/>
        <w:jc w:val="both"/>
        <w:rPr>
          <w:rFonts w:ascii="Arial" w:hAnsi="Arial" w:cs="Arial"/>
        </w:rPr>
      </w:pPr>
      <w:r w:rsidRPr="00DD3332">
        <w:rPr>
          <w:rFonts w:ascii="Arial" w:hAnsi="Arial" w:cs="Arial"/>
        </w:rPr>
        <w:t xml:space="preserve">ObchZ zákoník </w:t>
      </w:r>
      <w:r w:rsidR="00E5554A" w:rsidRPr="00DD3332">
        <w:rPr>
          <w:rFonts w:ascii="Arial" w:hAnsi="Arial" w:cs="Arial"/>
        </w:rPr>
        <w:t>shodn</w:t>
      </w:r>
      <w:r w:rsidR="001C7B9A" w:rsidRPr="00DD3332">
        <w:rPr>
          <w:rFonts w:ascii="Arial" w:hAnsi="Arial" w:cs="Arial"/>
        </w:rPr>
        <w:t>ě pohlížel na charakter podílu. Mohlo by se říci, že předchozí</w:t>
      </w:r>
      <w:r w:rsidR="00E5554A" w:rsidRPr="00DD3332">
        <w:rPr>
          <w:rFonts w:ascii="Arial" w:hAnsi="Arial" w:cs="Arial"/>
        </w:rPr>
        <w:t xml:space="preserve"> úprava byla benevolentnější. To lze spatřovat v tom, že ObchZ výslovně nezakazoval převod podílu</w:t>
      </w:r>
      <w:r w:rsidR="001C7B9A" w:rsidRPr="00DD3332">
        <w:rPr>
          <w:rFonts w:ascii="Arial" w:hAnsi="Arial" w:cs="Arial"/>
        </w:rPr>
        <w:t>. Tato skutečnost byla však dovozována judikaturou</w:t>
      </w:r>
      <w:r w:rsidR="00E03940" w:rsidRPr="00DD3332">
        <w:rPr>
          <w:rFonts w:ascii="Arial" w:hAnsi="Arial" w:cs="Arial"/>
        </w:rPr>
        <w:t>.</w:t>
      </w:r>
      <w:r w:rsidR="00E03940" w:rsidRPr="00DD3332">
        <w:rPr>
          <w:rStyle w:val="Znakapoznpodarou"/>
          <w:rFonts w:ascii="Arial" w:hAnsi="Arial" w:cs="Arial"/>
        </w:rPr>
        <w:footnoteReference w:id="43"/>
      </w:r>
      <w:r w:rsidR="00564E61" w:rsidRPr="00DD3332">
        <w:rPr>
          <w:rFonts w:ascii="Arial" w:hAnsi="Arial" w:cs="Arial"/>
        </w:rPr>
        <w:t xml:space="preserve"> Stejně tak rozdělení podílu tedy případné spoluvlastnictví podílu nebylo do účinnosti ZOK zákonem výslovně vyloučeno (§</w:t>
      </w:r>
      <w:r w:rsidR="00C96DB1" w:rsidRPr="00DD3332">
        <w:rPr>
          <w:rFonts w:ascii="Arial" w:hAnsi="Arial" w:cs="Arial"/>
        </w:rPr>
        <w:t xml:space="preserve"> 43 odst. 1).</w:t>
      </w:r>
      <w:r w:rsidR="00564E61" w:rsidRPr="00DD3332">
        <w:rPr>
          <w:rStyle w:val="Znakapoznpodarou"/>
          <w:rFonts w:ascii="Arial" w:hAnsi="Arial" w:cs="Arial"/>
        </w:rPr>
        <w:footnoteReference w:id="44"/>
      </w:r>
    </w:p>
    <w:p w:rsidR="00564E61" w:rsidRPr="00DD3332" w:rsidRDefault="00564E61" w:rsidP="00564E61">
      <w:pPr>
        <w:spacing w:line="360" w:lineRule="auto"/>
        <w:jc w:val="both"/>
        <w:rPr>
          <w:rFonts w:ascii="Arial" w:hAnsi="Arial" w:cs="Arial"/>
        </w:rPr>
      </w:pPr>
    </w:p>
    <w:p w:rsidR="006D7512" w:rsidRPr="00DD3332" w:rsidRDefault="00396BE8" w:rsidP="006D7512">
      <w:pPr>
        <w:spacing w:line="360" w:lineRule="auto"/>
        <w:ind w:firstLine="454"/>
        <w:jc w:val="both"/>
        <w:rPr>
          <w:rFonts w:ascii="Arial" w:hAnsi="Arial" w:cs="Arial"/>
        </w:rPr>
      </w:pPr>
      <w:r w:rsidRPr="00DD3332">
        <w:rPr>
          <w:rFonts w:ascii="Arial" w:hAnsi="Arial" w:cs="Arial"/>
        </w:rPr>
        <w:t>Pokud zanikne účast společníka ve společnosti</w:t>
      </w:r>
      <w:r w:rsidR="00BA721F" w:rsidRPr="00DD3332">
        <w:rPr>
          <w:rFonts w:ascii="Arial" w:hAnsi="Arial" w:cs="Arial"/>
        </w:rPr>
        <w:t xml:space="preserve"> ať už z důvodu vystoupení respektive změnou společenské smlouvy nebo vyloučením na základě rozhodnutí, má společník právo na vypořádací podíl (§ 36 Z</w:t>
      </w:r>
      <w:r w:rsidR="006D7512" w:rsidRPr="00DD3332">
        <w:rPr>
          <w:rFonts w:ascii="Arial" w:hAnsi="Arial" w:cs="Arial"/>
        </w:rPr>
        <w:t xml:space="preserve">OK, dříve § 61 odst. 2 ObchZ). </w:t>
      </w:r>
    </w:p>
    <w:p w:rsidR="00BA721F" w:rsidRPr="00DD3332" w:rsidRDefault="00BA721F" w:rsidP="006D7512">
      <w:pPr>
        <w:spacing w:line="360" w:lineRule="auto"/>
        <w:ind w:firstLine="454"/>
        <w:jc w:val="both"/>
        <w:rPr>
          <w:rFonts w:ascii="Arial" w:hAnsi="Arial" w:cs="Arial"/>
        </w:rPr>
      </w:pPr>
      <w:r w:rsidRPr="00DD3332">
        <w:rPr>
          <w:rFonts w:ascii="Arial" w:hAnsi="Arial" w:cs="Arial"/>
        </w:rPr>
        <w:t>Výše vypořádacího podílu se stanoví na základě účetní uzávěrky ke dni zániku účasti ve společnosti. ZOK však připouští odlišnou úpravu společenskou smlouvou</w:t>
      </w:r>
      <w:r w:rsidR="00935CBF" w:rsidRPr="00DD3332">
        <w:rPr>
          <w:rFonts w:ascii="Arial" w:hAnsi="Arial" w:cs="Arial"/>
        </w:rPr>
        <w:t xml:space="preserve"> (§</w:t>
      </w:r>
      <w:r w:rsidR="00B630FF" w:rsidRPr="00DD3332">
        <w:rPr>
          <w:rFonts w:ascii="Arial" w:hAnsi="Arial" w:cs="Arial"/>
        </w:rPr>
        <w:t> </w:t>
      </w:r>
      <w:r w:rsidR="00935CBF" w:rsidRPr="00DD3332">
        <w:rPr>
          <w:rFonts w:ascii="Arial" w:hAnsi="Arial" w:cs="Arial"/>
        </w:rPr>
        <w:t>36 odst. 2 ZOK)</w:t>
      </w:r>
      <w:r w:rsidRPr="00DD3332">
        <w:rPr>
          <w:rFonts w:ascii="Arial" w:hAnsi="Arial" w:cs="Arial"/>
        </w:rPr>
        <w:t>. Napr</w:t>
      </w:r>
      <w:r w:rsidR="00935CBF" w:rsidRPr="00DD3332">
        <w:rPr>
          <w:rFonts w:ascii="Arial" w:hAnsi="Arial" w:cs="Arial"/>
        </w:rPr>
        <w:t xml:space="preserve">oti tomu ObchZ kogentně stanovoval, že výše vypořádacího podílu </w:t>
      </w:r>
      <w:r w:rsidR="00F2587B" w:rsidRPr="00DD3332">
        <w:rPr>
          <w:rFonts w:ascii="Arial" w:hAnsi="Arial" w:cs="Arial"/>
        </w:rPr>
        <w:t>měla být</w:t>
      </w:r>
      <w:r w:rsidR="00935CBF" w:rsidRPr="00DD3332">
        <w:rPr>
          <w:rFonts w:ascii="Arial" w:hAnsi="Arial" w:cs="Arial"/>
        </w:rPr>
        <w:t xml:space="preserve"> </w:t>
      </w:r>
      <w:r w:rsidR="00F2587B" w:rsidRPr="00DD3332">
        <w:rPr>
          <w:rFonts w:ascii="Arial" w:hAnsi="Arial" w:cs="Arial"/>
        </w:rPr>
        <w:t>určena</w:t>
      </w:r>
      <w:r w:rsidR="00935CBF" w:rsidRPr="00DD3332">
        <w:rPr>
          <w:rFonts w:ascii="Arial" w:hAnsi="Arial" w:cs="Arial"/>
        </w:rPr>
        <w:t xml:space="preserve"> znaleckým posudkem (§ 61 odst. 2 ObchZ.)</w:t>
      </w:r>
      <w:r w:rsidR="00F2587B" w:rsidRPr="00DD3332">
        <w:rPr>
          <w:rFonts w:ascii="Arial" w:hAnsi="Arial" w:cs="Arial"/>
        </w:rPr>
        <w:t>.</w:t>
      </w:r>
    </w:p>
    <w:p w:rsidR="006D7512" w:rsidRPr="00DD3332" w:rsidRDefault="00935CBF" w:rsidP="006D7512">
      <w:pPr>
        <w:spacing w:line="360" w:lineRule="auto"/>
        <w:ind w:firstLine="454"/>
        <w:jc w:val="both"/>
        <w:rPr>
          <w:rFonts w:ascii="Arial" w:hAnsi="Arial" w:cs="Arial"/>
        </w:rPr>
      </w:pPr>
      <w:r w:rsidRPr="00DD3332">
        <w:rPr>
          <w:rFonts w:ascii="Arial" w:hAnsi="Arial" w:cs="Arial"/>
        </w:rPr>
        <w:lastRenderedPageBreak/>
        <w:t>Pokud dojde ke zrušení respektive zániku společnosti jako takové, má společník právo na podíl na likvidačním zůstatku (§ 37 ZOK, dříve § 61 odst. 4 ObchZ). Vzhledem k tomu, že u VOS není obligatorní vkladová povinnost, dělí se likvidační zůstatek zpravidla mezi společníky rovným dílem. Pokud však byla společenskou smlouvou stanovena vkladová povinnost, pak náleží společníkům likvidační zůstatek do výše splacených vkladů. Případná zbylá část by se</w:t>
      </w:r>
      <w:r w:rsidR="00EE6146" w:rsidRPr="00DD3332">
        <w:rPr>
          <w:rFonts w:ascii="Arial" w:hAnsi="Arial" w:cs="Arial"/>
        </w:rPr>
        <w:t xml:space="preserve"> pak přerozdělila rovným dílem (§ 37 ZOK, dříve § 92 ObchZ). Stejně jako u vypořádacího podílu se připouští odlišná smluvní úprava (§ 38 odst. 3 ZOK,</w:t>
      </w:r>
      <w:r w:rsidR="006D7512" w:rsidRPr="00DD3332">
        <w:rPr>
          <w:rFonts w:ascii="Arial" w:hAnsi="Arial" w:cs="Arial"/>
        </w:rPr>
        <w:t xml:space="preserve"> dříve §</w:t>
      </w:r>
      <w:r w:rsidR="00C96DB1" w:rsidRPr="00DD3332">
        <w:rPr>
          <w:rFonts w:ascii="Arial" w:hAnsi="Arial" w:cs="Arial"/>
        </w:rPr>
        <w:t xml:space="preserve"> </w:t>
      </w:r>
      <w:r w:rsidR="006D7512" w:rsidRPr="00DD3332">
        <w:rPr>
          <w:rFonts w:ascii="Arial" w:hAnsi="Arial" w:cs="Arial"/>
        </w:rPr>
        <w:t xml:space="preserve">92 odst. 3 ObchZ). </w:t>
      </w:r>
    </w:p>
    <w:p w:rsidR="006D7512" w:rsidRPr="00DD3332" w:rsidRDefault="006D7512" w:rsidP="006D7512">
      <w:pPr>
        <w:spacing w:line="360" w:lineRule="auto"/>
        <w:ind w:firstLine="454"/>
        <w:jc w:val="both"/>
        <w:rPr>
          <w:rFonts w:ascii="Arial" w:hAnsi="Arial" w:cs="Arial"/>
        </w:rPr>
      </w:pPr>
    </w:p>
    <w:p w:rsidR="00A25B20" w:rsidRPr="00DD3332" w:rsidRDefault="00946E46" w:rsidP="006D7512">
      <w:pPr>
        <w:spacing w:line="360" w:lineRule="auto"/>
        <w:ind w:firstLine="454"/>
        <w:jc w:val="both"/>
        <w:rPr>
          <w:rFonts w:ascii="Arial" w:hAnsi="Arial" w:cs="Arial"/>
        </w:rPr>
      </w:pPr>
      <w:r w:rsidRPr="00DD3332">
        <w:rPr>
          <w:rFonts w:ascii="Arial" w:hAnsi="Arial" w:cs="Arial"/>
        </w:rPr>
        <w:t>Lze tedy shrnout, že disponování s podílem na společnosti zůstáv</w:t>
      </w:r>
      <w:r w:rsidR="00696039" w:rsidRPr="00DD3332">
        <w:rPr>
          <w:rFonts w:ascii="Arial" w:hAnsi="Arial" w:cs="Arial"/>
        </w:rPr>
        <w:t xml:space="preserve">á v rámci VOS prakticky bez větších změn. Výslovně byl zakotven zákaz převodu podílu. Praxe však s tímto operovala již dříve. </w:t>
      </w:r>
      <w:r w:rsidR="00564E61" w:rsidRPr="00DD3332">
        <w:rPr>
          <w:rFonts w:ascii="Arial" w:hAnsi="Arial" w:cs="Arial"/>
        </w:rPr>
        <w:t xml:space="preserve">Významným je i výslovné ustanovení o zákazu rozdělení podílu společníka VOS. </w:t>
      </w:r>
      <w:r w:rsidRPr="00DD3332">
        <w:rPr>
          <w:rFonts w:ascii="Arial" w:hAnsi="Arial" w:cs="Arial"/>
        </w:rPr>
        <w:t xml:space="preserve">Předchozí právní úprava </w:t>
      </w:r>
      <w:r w:rsidR="00696039" w:rsidRPr="00DD3332">
        <w:rPr>
          <w:rFonts w:ascii="Arial" w:hAnsi="Arial" w:cs="Arial"/>
        </w:rPr>
        <w:t xml:space="preserve">tedy </w:t>
      </w:r>
      <w:r w:rsidRPr="00DD3332">
        <w:rPr>
          <w:rFonts w:ascii="Arial" w:hAnsi="Arial" w:cs="Arial"/>
        </w:rPr>
        <w:t>byla doplněna soudní praxí a</w:t>
      </w:r>
      <w:r w:rsidR="00B630FF" w:rsidRPr="00DD3332">
        <w:rPr>
          <w:rFonts w:ascii="Arial" w:hAnsi="Arial" w:cs="Arial"/>
        </w:rPr>
        <w:t> </w:t>
      </w:r>
      <w:r w:rsidRPr="00DD3332">
        <w:rPr>
          <w:rFonts w:ascii="Arial" w:hAnsi="Arial" w:cs="Arial"/>
        </w:rPr>
        <w:t>přizpůsobena v detailech běžné praxi.</w:t>
      </w:r>
    </w:p>
    <w:p w:rsidR="00CD38B0" w:rsidRPr="00DD3332" w:rsidRDefault="004A3BE5" w:rsidP="00B520E9">
      <w:pPr>
        <w:pStyle w:val="Nadpis3"/>
      </w:pPr>
      <w:bookmarkStart w:id="36" w:name="_Toc383462765"/>
      <w:r w:rsidRPr="00DD3332">
        <w:t>Rozhodovací</w:t>
      </w:r>
      <w:r w:rsidR="005D52E5" w:rsidRPr="00DD3332">
        <w:t xml:space="preserve">, </w:t>
      </w:r>
      <w:r w:rsidR="009A0705" w:rsidRPr="00DD3332">
        <w:t xml:space="preserve">hlasovací, </w:t>
      </w:r>
      <w:r w:rsidRPr="00DD3332">
        <w:t xml:space="preserve">kontrolní </w:t>
      </w:r>
      <w:r w:rsidR="005D52E5" w:rsidRPr="00DD3332">
        <w:t xml:space="preserve">a další </w:t>
      </w:r>
      <w:r w:rsidR="007B659A" w:rsidRPr="00DD3332">
        <w:t xml:space="preserve">nemajetková </w:t>
      </w:r>
      <w:r w:rsidRPr="00DD3332">
        <w:t>práva</w:t>
      </w:r>
      <w:bookmarkEnd w:id="36"/>
      <w:r w:rsidRPr="00DD3332">
        <w:t xml:space="preserve"> </w:t>
      </w:r>
    </w:p>
    <w:p w:rsidR="006D7512" w:rsidRPr="00DD3332" w:rsidRDefault="007B659A" w:rsidP="006D7512">
      <w:pPr>
        <w:spacing w:line="360" w:lineRule="auto"/>
        <w:ind w:firstLine="454"/>
        <w:jc w:val="both"/>
        <w:rPr>
          <w:rFonts w:ascii="Arial" w:hAnsi="Arial" w:cs="Arial"/>
        </w:rPr>
      </w:pPr>
      <w:r w:rsidRPr="00DD3332">
        <w:rPr>
          <w:rFonts w:ascii="Arial" w:hAnsi="Arial" w:cs="Arial"/>
        </w:rPr>
        <w:t xml:space="preserve">Jedním z nemajetkových práv společníka je také právo podílet se na řízení </w:t>
      </w:r>
      <w:r w:rsidR="00F94032" w:rsidRPr="00DD3332">
        <w:rPr>
          <w:rFonts w:ascii="Arial" w:hAnsi="Arial" w:cs="Arial"/>
        </w:rPr>
        <w:t>a</w:t>
      </w:r>
      <w:r w:rsidR="00B630FF" w:rsidRPr="00DD3332">
        <w:rPr>
          <w:rFonts w:ascii="Arial" w:hAnsi="Arial" w:cs="Arial"/>
        </w:rPr>
        <w:t> </w:t>
      </w:r>
      <w:r w:rsidR="00F94032" w:rsidRPr="00DD3332">
        <w:rPr>
          <w:rFonts w:ascii="Arial" w:hAnsi="Arial" w:cs="Arial"/>
        </w:rPr>
        <w:t xml:space="preserve">chodu </w:t>
      </w:r>
      <w:r w:rsidRPr="00DD3332">
        <w:rPr>
          <w:rFonts w:ascii="Arial" w:hAnsi="Arial" w:cs="Arial"/>
        </w:rPr>
        <w:t>společnosti.</w:t>
      </w:r>
      <w:r w:rsidRPr="00DD3332">
        <w:rPr>
          <w:rStyle w:val="Znakapoznpodarou"/>
          <w:rFonts w:ascii="Arial" w:hAnsi="Arial" w:cs="Arial"/>
        </w:rPr>
        <w:footnoteReference w:id="45"/>
      </w:r>
      <w:r w:rsidRPr="00DD3332">
        <w:rPr>
          <w:rFonts w:ascii="Arial" w:hAnsi="Arial" w:cs="Arial"/>
        </w:rPr>
        <w:t xml:space="preserve"> I když by se mohlo z charakteru společnosti osobního typu zdát, že by mělo jít spíše o povinnost, nebyla a není tato zákonem zakotvena. </w:t>
      </w:r>
      <w:r w:rsidR="00BC13C0" w:rsidRPr="00DD3332">
        <w:rPr>
          <w:rFonts w:ascii="Arial" w:hAnsi="Arial" w:cs="Arial"/>
        </w:rPr>
        <w:t>„Oporu k závěru, že uvedenou povinnost společník má, zákon nedává. Vyvozuje se jen z ryze osobního charakteru společnosti, jejíž základní devizou je spojení osobních znalostí a dovedností společníků, nikoli spojení majetkové“</w:t>
      </w:r>
      <w:r w:rsidR="00BC13C0" w:rsidRPr="00DD3332">
        <w:rPr>
          <w:rStyle w:val="Znakapoznpodarou"/>
          <w:rFonts w:ascii="Arial" w:hAnsi="Arial" w:cs="Arial"/>
        </w:rPr>
        <w:footnoteReference w:id="46"/>
      </w:r>
      <w:r w:rsidR="008248AB" w:rsidRPr="00DD3332">
        <w:rPr>
          <w:rFonts w:ascii="Arial" w:hAnsi="Arial" w:cs="Arial"/>
        </w:rPr>
        <w:t xml:space="preserve"> </w:t>
      </w:r>
      <w:r w:rsidRPr="00DD3332">
        <w:rPr>
          <w:rFonts w:ascii="Arial" w:hAnsi="Arial" w:cs="Arial"/>
        </w:rPr>
        <w:t>Proto může být správou respektive řízením společnosti pověřena pouze konkrétní osoba nebo skupina osob. Tímto však ono nemajetkové právo nepozbývá platnosti. Nadále ho mohou vykonávat f</w:t>
      </w:r>
      <w:r w:rsidR="00F94032" w:rsidRPr="00DD3332">
        <w:rPr>
          <w:rFonts w:ascii="Arial" w:hAnsi="Arial" w:cs="Arial"/>
        </w:rPr>
        <w:t xml:space="preserve">ormou kontroly pověřených osob či </w:t>
      </w:r>
      <w:r w:rsidRPr="00DD3332">
        <w:rPr>
          <w:rFonts w:ascii="Arial" w:hAnsi="Arial" w:cs="Arial"/>
        </w:rPr>
        <w:t>využívat právo na i</w:t>
      </w:r>
      <w:r w:rsidR="00F94032" w:rsidRPr="00DD3332">
        <w:rPr>
          <w:rFonts w:ascii="Arial" w:hAnsi="Arial" w:cs="Arial"/>
        </w:rPr>
        <w:t>nformace</w:t>
      </w:r>
      <w:r w:rsidR="00B33D3D" w:rsidRPr="00DD3332">
        <w:rPr>
          <w:rFonts w:ascii="Arial" w:hAnsi="Arial" w:cs="Arial"/>
        </w:rPr>
        <w:t>, které ze zákona náleží každému ze společníků (§ 107 ZOK, dříve §</w:t>
      </w:r>
      <w:r w:rsidR="00C96DB1" w:rsidRPr="00DD3332">
        <w:rPr>
          <w:rFonts w:ascii="Arial" w:hAnsi="Arial" w:cs="Arial"/>
        </w:rPr>
        <w:t xml:space="preserve"> </w:t>
      </w:r>
      <w:r w:rsidR="00B33D3D" w:rsidRPr="00DD3332">
        <w:rPr>
          <w:rFonts w:ascii="Arial" w:hAnsi="Arial" w:cs="Arial"/>
        </w:rPr>
        <w:t>81 odst. 5 ObchZ)</w:t>
      </w:r>
      <w:r w:rsidR="00F94032" w:rsidRPr="00DD3332">
        <w:rPr>
          <w:rFonts w:ascii="Arial" w:hAnsi="Arial" w:cs="Arial"/>
        </w:rPr>
        <w:t>.</w:t>
      </w:r>
      <w:r w:rsidR="00F94032" w:rsidRPr="00DD3332">
        <w:rPr>
          <w:rStyle w:val="Znakapoznpodarou"/>
          <w:rFonts w:ascii="Arial" w:hAnsi="Arial" w:cs="Arial"/>
        </w:rPr>
        <w:footnoteReference w:id="47"/>
      </w:r>
      <w:r w:rsidR="00F94032" w:rsidRPr="00DD3332">
        <w:rPr>
          <w:rFonts w:ascii="Arial" w:hAnsi="Arial" w:cs="Arial"/>
        </w:rPr>
        <w:t xml:space="preserve"> </w:t>
      </w:r>
      <w:r w:rsidR="006D7512" w:rsidRPr="00DD3332">
        <w:rPr>
          <w:rFonts w:ascii="Arial" w:hAnsi="Arial" w:cs="Arial"/>
        </w:rPr>
        <w:t xml:space="preserve">  </w:t>
      </w:r>
    </w:p>
    <w:p w:rsidR="00F94032" w:rsidRPr="00DD3332" w:rsidRDefault="00451B5E" w:rsidP="006D7512">
      <w:pPr>
        <w:spacing w:line="360" w:lineRule="auto"/>
        <w:ind w:firstLine="454"/>
        <w:jc w:val="both"/>
        <w:rPr>
          <w:rFonts w:ascii="Arial" w:hAnsi="Arial" w:cs="Arial"/>
        </w:rPr>
      </w:pPr>
      <w:r w:rsidRPr="00DD3332">
        <w:rPr>
          <w:rFonts w:ascii="Arial" w:hAnsi="Arial" w:cs="Arial"/>
        </w:rPr>
        <w:t xml:space="preserve">Nedotčeno zůstává i právo společníka domáhat se u soudu náhrady vzniklé újmy, kterou způsobil společnosti jiný ze společníků (§ 108 odst. 1 ZOK, dříve § 82a ObchZ). Stejně tak právo domáhat se za společnost splnění vkladové povinnosti na </w:t>
      </w:r>
      <w:r w:rsidRPr="00DD3332">
        <w:rPr>
          <w:rFonts w:ascii="Arial" w:hAnsi="Arial" w:cs="Arial"/>
        </w:rPr>
        <w:lastRenderedPageBreak/>
        <w:t>společníku, který je v prodlení (§ 102 odst. 1 ZOK, dříve § 82a ObchZ).</w:t>
      </w:r>
      <w:r w:rsidR="00C97A9B" w:rsidRPr="00DD3332">
        <w:rPr>
          <w:rStyle w:val="Znakapoznpodarou"/>
          <w:rFonts w:ascii="Arial" w:hAnsi="Arial" w:cs="Arial"/>
        </w:rPr>
        <w:footnoteReference w:id="48"/>
      </w:r>
      <w:r w:rsidRPr="00DD3332">
        <w:rPr>
          <w:rFonts w:ascii="Arial" w:hAnsi="Arial" w:cs="Arial"/>
        </w:rPr>
        <w:t xml:space="preserve"> </w:t>
      </w:r>
      <w:r w:rsidR="00C97A9B" w:rsidRPr="00DD3332">
        <w:rPr>
          <w:rFonts w:ascii="Arial" w:hAnsi="Arial" w:cs="Arial"/>
        </w:rPr>
        <w:t>„Aktivní legitimace přísluší v obou případech veřejné obchodní společnosti. Společník, který žalobu podává a v řízení jedná, vystupuje jako její zákonný zástupce s rozsahem oprávnění činit veškeré procesní úkony, které jsou k řízenému vymáhání nároku společnosti vůči společníkovi třeba“.</w:t>
      </w:r>
      <w:r w:rsidR="00C97A9B" w:rsidRPr="00DD3332">
        <w:rPr>
          <w:rStyle w:val="Znakapoznpodarou"/>
          <w:rFonts w:ascii="Arial" w:hAnsi="Arial" w:cs="Arial"/>
        </w:rPr>
        <w:footnoteReference w:id="49"/>
      </w:r>
    </w:p>
    <w:p w:rsidR="006D7512" w:rsidRPr="00DD3332" w:rsidRDefault="005D52E5" w:rsidP="006D7512">
      <w:pPr>
        <w:spacing w:line="360" w:lineRule="auto"/>
        <w:ind w:firstLine="454"/>
        <w:jc w:val="both"/>
        <w:rPr>
          <w:rFonts w:ascii="Arial" w:hAnsi="Arial" w:cs="Arial"/>
        </w:rPr>
      </w:pPr>
      <w:r w:rsidRPr="00DD3332">
        <w:rPr>
          <w:rFonts w:ascii="Arial" w:hAnsi="Arial" w:cs="Arial"/>
        </w:rPr>
        <w:t xml:space="preserve">Každý ze společníků má právo podílet se na rozhodování o záležitostech společnosti. </w:t>
      </w:r>
      <w:r w:rsidR="008E1D25" w:rsidRPr="00DD3332">
        <w:rPr>
          <w:rFonts w:ascii="Arial" w:hAnsi="Arial" w:cs="Arial"/>
        </w:rPr>
        <w:t>K rozhodování je třeba souhlasu všech společníků, avšak společenskou smlouvou lze stanovit jinak (§ 105 ZOK, dříve §</w:t>
      </w:r>
      <w:r w:rsidR="00C96DB1" w:rsidRPr="00DD3332">
        <w:rPr>
          <w:rFonts w:ascii="Arial" w:hAnsi="Arial" w:cs="Arial"/>
        </w:rPr>
        <w:t xml:space="preserve"> </w:t>
      </w:r>
      <w:r w:rsidR="008E1D25" w:rsidRPr="00DD3332">
        <w:rPr>
          <w:rFonts w:ascii="Arial" w:hAnsi="Arial" w:cs="Arial"/>
        </w:rPr>
        <w:t>79 ods</w:t>
      </w:r>
      <w:r w:rsidR="00012506" w:rsidRPr="00DD3332">
        <w:rPr>
          <w:rFonts w:ascii="Arial" w:hAnsi="Arial" w:cs="Arial"/>
        </w:rPr>
        <w:t>t. 2 ObchZ). Zákonná úprava stanovuje, že p</w:t>
      </w:r>
      <w:r w:rsidR="008E1D25" w:rsidRPr="00DD3332">
        <w:rPr>
          <w:rFonts w:ascii="Arial" w:hAnsi="Arial" w:cs="Arial"/>
        </w:rPr>
        <w:t xml:space="preserve">ři rozhodování má každý společník jeden hlas. Opět jde o ustanovení dispozitivní povahy (§ 99 odst. 3 ZOK, dříve § 81 odst. 2 ObchZ). </w:t>
      </w:r>
      <w:r w:rsidR="00856133" w:rsidRPr="00DD3332">
        <w:rPr>
          <w:rFonts w:ascii="Arial" w:hAnsi="Arial" w:cs="Arial"/>
        </w:rPr>
        <w:t xml:space="preserve">Nejen pro úplnost je třeba konstatovat, že i přes dispozitivní charakter těchto ustanovení, je ono rozhodovací právo společníka zákonem chráněno. </w:t>
      </w:r>
      <w:r w:rsidR="00F000BD" w:rsidRPr="00DD3332">
        <w:rPr>
          <w:rFonts w:ascii="Arial" w:hAnsi="Arial" w:cs="Arial"/>
        </w:rPr>
        <w:t>Zákon totiž stanoví, že pokud by měla společenská smlouva zasahovat do práv společníka, musí onen společník vyslovit k tomuto souhlas (§ 99 odst. 2 ZOK). Zároveň je kogentně ustanovena skutečnost, že změnit sp</w:t>
      </w:r>
      <w:r w:rsidR="00D273D1" w:rsidRPr="00DD3332">
        <w:rPr>
          <w:rFonts w:ascii="Arial" w:hAnsi="Arial" w:cs="Arial"/>
        </w:rPr>
        <w:t xml:space="preserve">olečenskou smlouvu lze pouze dohodou </w:t>
      </w:r>
      <w:r w:rsidR="00F000BD" w:rsidRPr="00DD3332">
        <w:rPr>
          <w:rFonts w:ascii="Arial" w:hAnsi="Arial" w:cs="Arial"/>
        </w:rPr>
        <w:t>všech společníků (§ 99 odst. 1 ZOK).</w:t>
      </w:r>
      <w:r w:rsidR="00317271" w:rsidRPr="00DD3332">
        <w:rPr>
          <w:rStyle w:val="Znakapoznpodarou"/>
          <w:rFonts w:ascii="Arial" w:hAnsi="Arial" w:cs="Arial"/>
        </w:rPr>
        <w:footnoteReference w:id="50"/>
      </w:r>
      <w:r w:rsidR="00DE4A44" w:rsidRPr="00DD3332">
        <w:rPr>
          <w:rFonts w:ascii="Arial" w:hAnsi="Arial" w:cs="Arial"/>
        </w:rPr>
        <w:t xml:space="preserve"> </w:t>
      </w:r>
    </w:p>
    <w:p w:rsidR="00315B8F" w:rsidRPr="00DD3332" w:rsidRDefault="00D273D1" w:rsidP="006D7512">
      <w:pPr>
        <w:spacing w:line="360" w:lineRule="auto"/>
        <w:ind w:firstLine="454"/>
        <w:jc w:val="both"/>
        <w:rPr>
          <w:rFonts w:ascii="Arial" w:hAnsi="Arial" w:cs="Arial"/>
        </w:rPr>
      </w:pPr>
      <w:r w:rsidRPr="00DD3332">
        <w:rPr>
          <w:rFonts w:ascii="Arial" w:hAnsi="Arial" w:cs="Arial"/>
        </w:rPr>
        <w:t>ObchZ také přiznával možnost upravit rozhodovací právo společníků společenskou smlouvu. Zákon však byl benevolentnější v otázce změny společenské smlouvy. Tuto bylo dle zákona možno měnit sice také za souhlasu všech společníků, avšak dané ustanovení nemělo kogentní povahu a bylo možno se od něj odchýlit</w:t>
      </w:r>
      <w:r w:rsidR="006D7512" w:rsidRPr="00DD3332">
        <w:rPr>
          <w:rFonts w:ascii="Arial" w:hAnsi="Arial" w:cs="Arial"/>
        </w:rPr>
        <w:t xml:space="preserve"> (§</w:t>
      </w:r>
      <w:r w:rsidR="00B630FF" w:rsidRPr="00DD3332">
        <w:rPr>
          <w:rFonts w:ascii="Arial" w:hAnsi="Arial" w:cs="Arial"/>
        </w:rPr>
        <w:t> </w:t>
      </w:r>
      <w:r w:rsidR="006D7512" w:rsidRPr="00DD3332">
        <w:rPr>
          <w:rFonts w:ascii="Arial" w:hAnsi="Arial" w:cs="Arial"/>
        </w:rPr>
        <w:t>79 ObchZ).</w:t>
      </w:r>
      <w:r w:rsidR="00317271" w:rsidRPr="00DD3332">
        <w:rPr>
          <w:rStyle w:val="Znakapoznpodarou"/>
          <w:rFonts w:ascii="Arial" w:hAnsi="Arial" w:cs="Arial"/>
        </w:rPr>
        <w:footnoteReference w:id="51"/>
      </w:r>
    </w:p>
    <w:p w:rsidR="00680D1E" w:rsidRPr="00DD3332" w:rsidRDefault="00680D1E" w:rsidP="00D273D1">
      <w:pPr>
        <w:spacing w:line="360" w:lineRule="auto"/>
        <w:jc w:val="both"/>
        <w:rPr>
          <w:rFonts w:ascii="Arial" w:hAnsi="Arial" w:cs="Arial"/>
        </w:rPr>
      </w:pPr>
    </w:p>
    <w:p w:rsidR="006D7512" w:rsidRPr="00DD3332" w:rsidRDefault="00D34C30" w:rsidP="006D7512">
      <w:pPr>
        <w:spacing w:line="360" w:lineRule="auto"/>
        <w:ind w:firstLine="454"/>
        <w:jc w:val="both"/>
        <w:rPr>
          <w:rFonts w:ascii="Arial" w:hAnsi="Arial" w:cs="Arial"/>
        </w:rPr>
      </w:pPr>
      <w:r w:rsidRPr="00DD3332">
        <w:rPr>
          <w:rFonts w:ascii="Arial" w:hAnsi="Arial" w:cs="Arial"/>
        </w:rPr>
        <w:t xml:space="preserve">Je tedy zřejmé, že nová právní úprava je konkrétnější a </w:t>
      </w:r>
      <w:r w:rsidR="001003D5" w:rsidRPr="00DD3332">
        <w:rPr>
          <w:rFonts w:ascii="Arial" w:hAnsi="Arial" w:cs="Arial"/>
        </w:rPr>
        <w:t xml:space="preserve">poskytuje větší ochranu práv společníkům. Důkazem toho je i </w:t>
      </w:r>
      <w:r w:rsidRPr="00DD3332">
        <w:rPr>
          <w:rFonts w:ascii="Arial" w:hAnsi="Arial" w:cs="Arial"/>
        </w:rPr>
        <w:t xml:space="preserve">zákonné ustanovení ZOK, které poskytuje ochranu před neurčitým, nesrozumitelným </w:t>
      </w:r>
      <w:r w:rsidR="00317271" w:rsidRPr="00DD3332">
        <w:rPr>
          <w:rFonts w:ascii="Arial" w:hAnsi="Arial" w:cs="Arial"/>
        </w:rPr>
        <w:t>právním jednáním i</w:t>
      </w:r>
      <w:r w:rsidRPr="00DD3332">
        <w:rPr>
          <w:rFonts w:ascii="Arial" w:hAnsi="Arial" w:cs="Arial"/>
        </w:rPr>
        <w:t xml:space="preserve"> před rozhodnutím příčícím se dobrým mravům (§ 45 ZOK). Zmíněné ustanovení odkazuje také na úpravu NOZ, která umožňuje společníkům dovolat se ochrany před rozhodováním </w:t>
      </w:r>
      <w:r w:rsidRPr="00DD3332">
        <w:rPr>
          <w:rFonts w:ascii="Arial" w:hAnsi="Arial" w:cs="Arial"/>
        </w:rPr>
        <w:lastRenderedPageBreak/>
        <w:t>ostatních společníků soudní cestou pro případ, že se této nedovolá uvnitř společnosti (§ 258 NOZ).</w:t>
      </w:r>
      <w:r w:rsidR="00317271" w:rsidRPr="00DD3332">
        <w:rPr>
          <w:rStyle w:val="Znakapoznpodarou"/>
          <w:rFonts w:ascii="Arial" w:hAnsi="Arial" w:cs="Arial"/>
        </w:rPr>
        <w:footnoteReference w:id="52"/>
      </w:r>
    </w:p>
    <w:p w:rsidR="00764154" w:rsidRPr="00DD3332" w:rsidRDefault="00764154" w:rsidP="006D7512">
      <w:pPr>
        <w:spacing w:line="360" w:lineRule="auto"/>
        <w:ind w:firstLine="454"/>
        <w:jc w:val="both"/>
        <w:rPr>
          <w:rFonts w:ascii="Arial" w:hAnsi="Arial" w:cs="Arial"/>
        </w:rPr>
      </w:pPr>
      <w:r w:rsidRPr="00DD3332">
        <w:rPr>
          <w:rFonts w:ascii="Arial" w:hAnsi="Arial" w:cs="Arial"/>
        </w:rPr>
        <w:t xml:space="preserve">Předchozí právní úprava výslovně ochranu před neplatným rozhodováním </w:t>
      </w:r>
      <w:r w:rsidR="0021111D" w:rsidRPr="00DD3332">
        <w:rPr>
          <w:rFonts w:ascii="Arial" w:hAnsi="Arial" w:cs="Arial"/>
        </w:rPr>
        <w:t xml:space="preserve">společníků </w:t>
      </w:r>
      <w:r w:rsidRPr="00DD3332">
        <w:rPr>
          <w:rFonts w:ascii="Arial" w:hAnsi="Arial" w:cs="Arial"/>
        </w:rPr>
        <w:t>nezakotvovala</w:t>
      </w:r>
      <w:r w:rsidR="0021111D" w:rsidRPr="00DD3332">
        <w:rPr>
          <w:rFonts w:ascii="Arial" w:hAnsi="Arial" w:cs="Arial"/>
        </w:rPr>
        <w:t>.</w:t>
      </w:r>
      <w:r w:rsidRPr="00DD3332">
        <w:rPr>
          <w:rFonts w:ascii="Arial" w:hAnsi="Arial" w:cs="Arial"/>
        </w:rPr>
        <w:t xml:space="preserve"> V případě zjevné neplatnosti byla aplikována obecná ustanovení OZ (§ 34 násl. OZ). Neplatnost se však vztahovala pouze</w:t>
      </w:r>
      <w:r w:rsidR="00C96DB1" w:rsidRPr="00DD3332">
        <w:rPr>
          <w:rFonts w:ascii="Arial" w:hAnsi="Arial" w:cs="Arial"/>
        </w:rPr>
        <w:t xml:space="preserve"> na rozpor s právními předpisy.</w:t>
      </w:r>
      <w:r w:rsidR="0021111D" w:rsidRPr="00DD3332">
        <w:rPr>
          <w:rStyle w:val="Znakapoznpodarou"/>
          <w:rFonts w:ascii="Arial" w:hAnsi="Arial" w:cs="Arial"/>
        </w:rPr>
        <w:footnoteReference w:id="53"/>
      </w:r>
    </w:p>
    <w:p w:rsidR="005414BD" w:rsidRPr="00DD3332" w:rsidRDefault="00317271" w:rsidP="00B520E9">
      <w:pPr>
        <w:pStyle w:val="Nadpis2"/>
      </w:pPr>
      <w:r w:rsidRPr="00DD3332">
        <w:t xml:space="preserve">     </w:t>
      </w:r>
      <w:bookmarkStart w:id="37" w:name="_Toc383462766"/>
      <w:r w:rsidR="00F2332E" w:rsidRPr="00DD3332">
        <w:t>Povinnosti společníků</w:t>
      </w:r>
      <w:bookmarkEnd w:id="37"/>
      <w:r w:rsidR="00F2332E" w:rsidRPr="00DD3332">
        <w:t xml:space="preserve"> </w:t>
      </w:r>
    </w:p>
    <w:p w:rsidR="006D7512" w:rsidRPr="00DD3332" w:rsidRDefault="006D7512" w:rsidP="006D7512">
      <w:pPr>
        <w:spacing w:line="360" w:lineRule="auto"/>
        <w:ind w:firstLine="454"/>
        <w:jc w:val="both"/>
        <w:rPr>
          <w:rFonts w:ascii="Arial" w:hAnsi="Arial" w:cs="Arial"/>
        </w:rPr>
      </w:pPr>
      <w:r w:rsidRPr="00DD3332">
        <w:rPr>
          <w:rFonts w:ascii="Arial" w:hAnsi="Arial" w:cs="Arial"/>
        </w:rPr>
        <w:t>P</w:t>
      </w:r>
      <w:r w:rsidR="001E48CD" w:rsidRPr="00DD3332">
        <w:rPr>
          <w:rFonts w:ascii="Arial" w:hAnsi="Arial" w:cs="Arial"/>
        </w:rPr>
        <w:t>odíl společníka na společnosti nepředstavuje pouze práva</w:t>
      </w:r>
      <w:r w:rsidR="00715B50" w:rsidRPr="00DD3332">
        <w:rPr>
          <w:rFonts w:ascii="Arial" w:hAnsi="Arial" w:cs="Arial"/>
        </w:rPr>
        <w:t>,</w:t>
      </w:r>
      <w:r w:rsidR="001E48CD" w:rsidRPr="00DD3332">
        <w:rPr>
          <w:rFonts w:ascii="Arial" w:hAnsi="Arial" w:cs="Arial"/>
        </w:rPr>
        <w:t xml:space="preserve"> ale i jisté povinnosti. Vzhledem k tomu, že u tohoto typu osobních společností je kladen důraz na osobní aparát a trvalost společenství, stanoví zákon, že každý společník je povinen postupovat s péčí řádného hospodáře</w:t>
      </w:r>
      <w:r w:rsidR="00715B50" w:rsidRPr="00DD3332">
        <w:rPr>
          <w:rFonts w:ascii="Arial" w:hAnsi="Arial" w:cs="Arial"/>
        </w:rPr>
        <w:t xml:space="preserve">. Další nemajetkovou povinností, </w:t>
      </w:r>
      <w:r w:rsidR="001E48CD" w:rsidRPr="00DD3332">
        <w:rPr>
          <w:rFonts w:ascii="Arial" w:hAnsi="Arial" w:cs="Arial"/>
        </w:rPr>
        <w:t>se kterou počítá obecně právní ú</w:t>
      </w:r>
      <w:r w:rsidR="00715B50" w:rsidRPr="00DD3332">
        <w:rPr>
          <w:rFonts w:ascii="Arial" w:hAnsi="Arial" w:cs="Arial"/>
        </w:rPr>
        <w:t xml:space="preserve">prava </w:t>
      </w:r>
      <w:r w:rsidR="001E48CD" w:rsidRPr="00DD3332">
        <w:rPr>
          <w:rFonts w:ascii="Arial" w:hAnsi="Arial" w:cs="Arial"/>
        </w:rPr>
        <w:t xml:space="preserve">a kterou by měla konkretizovat primárně společenská smlouva, je zákaz konkurenčního jednání, které by mohlo </w:t>
      </w:r>
      <w:r w:rsidRPr="00DD3332">
        <w:rPr>
          <w:rFonts w:ascii="Arial" w:hAnsi="Arial" w:cs="Arial"/>
        </w:rPr>
        <w:t xml:space="preserve">korporaci značně poškodit.    </w:t>
      </w:r>
    </w:p>
    <w:p w:rsidR="001E48CD" w:rsidRPr="00DD3332" w:rsidRDefault="001E48CD" w:rsidP="006D7512">
      <w:pPr>
        <w:spacing w:line="360" w:lineRule="auto"/>
        <w:ind w:firstLine="454"/>
        <w:jc w:val="both"/>
        <w:rPr>
          <w:rFonts w:ascii="Arial" w:hAnsi="Arial" w:cs="Arial"/>
        </w:rPr>
      </w:pPr>
      <w:r w:rsidRPr="00DD3332">
        <w:rPr>
          <w:rFonts w:ascii="Arial" w:hAnsi="Arial" w:cs="Arial"/>
        </w:rPr>
        <w:t>S členstvím ve společnosti souvisí také povinnosti majetkového charakteru. Jde o povinnost ručení za závazky veřejné obchodní společnosti nerozdílně a</w:t>
      </w:r>
      <w:r w:rsidR="00B630FF" w:rsidRPr="00DD3332">
        <w:rPr>
          <w:rFonts w:ascii="Arial" w:hAnsi="Arial" w:cs="Arial"/>
        </w:rPr>
        <w:t> </w:t>
      </w:r>
      <w:r w:rsidRPr="00DD3332">
        <w:rPr>
          <w:rFonts w:ascii="Arial" w:hAnsi="Arial" w:cs="Arial"/>
        </w:rPr>
        <w:t xml:space="preserve">neomezeně svým majetkem. Jde o ručení subsidiární, neboť v prvé řadě je povinna závazku dostát sama společnost. Úzká vazba společníka na společnost se projevuje i v povinnosti podílet se na úhradě případné ztráty, která by společnosti vznikla. Fakultativně také společníkům vzniká vkladová povinnost. </w:t>
      </w:r>
    </w:p>
    <w:p w:rsidR="00F2332E" w:rsidRPr="00DD3332" w:rsidRDefault="00F2332E" w:rsidP="00B520E9">
      <w:pPr>
        <w:pStyle w:val="Nadpis3"/>
      </w:pPr>
      <w:bookmarkStart w:id="38" w:name="_Toc383462767"/>
      <w:r w:rsidRPr="00DD3332">
        <w:t>Povinnost postupovat s péčí řádného hospodáře</w:t>
      </w:r>
      <w:bookmarkEnd w:id="38"/>
    </w:p>
    <w:p w:rsidR="006D7512" w:rsidRPr="00DD3332" w:rsidRDefault="00914388" w:rsidP="006D7512">
      <w:pPr>
        <w:spacing w:line="360" w:lineRule="auto"/>
        <w:ind w:firstLine="454"/>
        <w:jc w:val="both"/>
        <w:rPr>
          <w:rFonts w:ascii="Arial" w:hAnsi="Arial" w:cs="Arial"/>
        </w:rPr>
      </w:pPr>
      <w:r w:rsidRPr="00DD3332">
        <w:rPr>
          <w:rFonts w:ascii="Arial" w:hAnsi="Arial" w:cs="Arial"/>
        </w:rPr>
        <w:t xml:space="preserve">„Pravidla pro výkon uvedených povinností by měla stanovit společenská smlouva, ze zákona by však měla vyplývat základní míra péče, kterou je společník povinen zachovávat.“ </w:t>
      </w:r>
      <w:r w:rsidRPr="00DD3332">
        <w:rPr>
          <w:rStyle w:val="Znakapoznpodarou"/>
          <w:rFonts w:ascii="Arial" w:hAnsi="Arial" w:cs="Arial"/>
        </w:rPr>
        <w:footnoteReference w:id="54"/>
      </w:r>
      <w:r w:rsidR="009A6C3A" w:rsidRPr="00DD3332">
        <w:rPr>
          <w:rFonts w:ascii="Arial" w:hAnsi="Arial" w:cs="Arial"/>
        </w:rPr>
        <w:t xml:space="preserve"> Zákon stanovuje, že společníci či jiné osoby jednající za společnost jsou povinni jednat pečlivě, předvídavě, využívat potřebné znalosti a</w:t>
      </w:r>
      <w:r w:rsidR="00B630FF" w:rsidRPr="00DD3332">
        <w:rPr>
          <w:rFonts w:ascii="Arial" w:hAnsi="Arial" w:cs="Arial"/>
        </w:rPr>
        <w:t> </w:t>
      </w:r>
      <w:r w:rsidR="009A6C3A" w:rsidRPr="00DD3332">
        <w:rPr>
          <w:rFonts w:ascii="Arial" w:hAnsi="Arial" w:cs="Arial"/>
        </w:rPr>
        <w:t xml:space="preserve">dostatečně se informovat. </w:t>
      </w:r>
      <w:r w:rsidR="00AE2105" w:rsidRPr="00DD3332">
        <w:rPr>
          <w:rFonts w:ascii="Arial" w:hAnsi="Arial" w:cs="Arial"/>
        </w:rPr>
        <w:t>Míra pečlivosti</w:t>
      </w:r>
      <w:r w:rsidR="00715B50" w:rsidRPr="00DD3332">
        <w:rPr>
          <w:rFonts w:ascii="Arial" w:hAnsi="Arial" w:cs="Arial"/>
        </w:rPr>
        <w:t xml:space="preserve"> </w:t>
      </w:r>
      <w:r w:rsidR="00AE2105" w:rsidRPr="00DD3332">
        <w:rPr>
          <w:rFonts w:ascii="Arial" w:hAnsi="Arial" w:cs="Arial"/>
        </w:rPr>
        <w:t xml:space="preserve">není zákonem stanovena. Je však </w:t>
      </w:r>
      <w:r w:rsidR="00AE2105" w:rsidRPr="00DD3332">
        <w:rPr>
          <w:rFonts w:ascii="Arial" w:hAnsi="Arial" w:cs="Arial"/>
        </w:rPr>
        <w:lastRenderedPageBreak/>
        <w:t xml:space="preserve">zřejmé, že je třeba vynaložit veškeré možné úsilí a využít všech dostupných prostředků k řádnému dosažení cíle respektive ke splnění povinnosti. </w:t>
      </w:r>
    </w:p>
    <w:p w:rsidR="006D7512" w:rsidRDefault="00AE2105" w:rsidP="006D7512">
      <w:pPr>
        <w:spacing w:line="360" w:lineRule="auto"/>
        <w:ind w:firstLine="454"/>
        <w:jc w:val="both"/>
        <w:rPr>
          <w:rFonts w:ascii="Arial" w:hAnsi="Arial" w:cs="Arial"/>
        </w:rPr>
      </w:pPr>
      <w:r w:rsidRPr="00DD3332">
        <w:rPr>
          <w:rFonts w:ascii="Arial" w:hAnsi="Arial" w:cs="Arial"/>
        </w:rPr>
        <w:t>ObchZ uváděl za základ této povinnosti pouze neurčitý právní pojem „s péčí řádného hospodáře“</w:t>
      </w:r>
      <w:r w:rsidR="00E847CD" w:rsidRPr="00DD3332">
        <w:rPr>
          <w:rFonts w:ascii="Arial" w:hAnsi="Arial" w:cs="Arial"/>
        </w:rPr>
        <w:t xml:space="preserve"> (§</w:t>
      </w:r>
      <w:r w:rsidR="00C96DB1" w:rsidRPr="00DD3332">
        <w:rPr>
          <w:rFonts w:ascii="Arial" w:hAnsi="Arial" w:cs="Arial"/>
        </w:rPr>
        <w:t xml:space="preserve"> </w:t>
      </w:r>
      <w:r w:rsidR="00E847CD" w:rsidRPr="00DD3332">
        <w:rPr>
          <w:rFonts w:ascii="Arial" w:hAnsi="Arial" w:cs="Arial"/>
        </w:rPr>
        <w:t>79a ObchZ)</w:t>
      </w:r>
      <w:r w:rsidRPr="00DD3332">
        <w:rPr>
          <w:rFonts w:ascii="Arial" w:hAnsi="Arial" w:cs="Arial"/>
        </w:rPr>
        <w:t>. Pojem byl vykládán doktrínou jako jednání, které třeba vykonávat odborně, zodpovědně a profesionálně a dbát při tom na obchodní tajemství a pověst společnosti.</w:t>
      </w:r>
      <w:r w:rsidRPr="00DD3332">
        <w:rPr>
          <w:rStyle w:val="Znakapoznpodarou"/>
          <w:rFonts w:ascii="Arial" w:hAnsi="Arial" w:cs="Arial"/>
        </w:rPr>
        <w:footnoteReference w:id="55"/>
      </w:r>
      <w:r w:rsidR="00492BB0" w:rsidRPr="00DD3332">
        <w:rPr>
          <w:rFonts w:ascii="Arial" w:hAnsi="Arial" w:cs="Arial"/>
        </w:rPr>
        <w:t xml:space="preserve"> Ani předchozí právní úprava výslovně nestanovovala míru péče, se kterou má být jednáno. Vycházelo se z názorů, že při jednání se vyžaduje taková míra péče, kterou lze objektivně očekávat. </w:t>
      </w:r>
      <w:r w:rsidR="00492BB0" w:rsidRPr="00DD3332">
        <w:rPr>
          <w:rStyle w:val="Znakapoznpodarou"/>
          <w:rFonts w:ascii="Arial" w:hAnsi="Arial" w:cs="Arial"/>
        </w:rPr>
        <w:footnoteReference w:id="56"/>
      </w:r>
    </w:p>
    <w:p w:rsidR="002C786E" w:rsidRPr="00DD3332" w:rsidRDefault="002C786E" w:rsidP="006D7512">
      <w:pPr>
        <w:spacing w:line="360" w:lineRule="auto"/>
        <w:ind w:firstLine="454"/>
        <w:jc w:val="both"/>
        <w:rPr>
          <w:rFonts w:ascii="Arial" w:hAnsi="Arial" w:cs="Arial"/>
        </w:rPr>
      </w:pPr>
    </w:p>
    <w:p w:rsidR="0073128A" w:rsidRPr="00DD3332" w:rsidRDefault="00D96DB7" w:rsidP="006D7512">
      <w:pPr>
        <w:spacing w:line="360" w:lineRule="auto"/>
        <w:ind w:firstLine="454"/>
        <w:jc w:val="both"/>
        <w:rPr>
          <w:rFonts w:ascii="Arial" w:hAnsi="Arial" w:cs="Arial"/>
        </w:rPr>
      </w:pPr>
      <w:r w:rsidRPr="00DD3332">
        <w:rPr>
          <w:rFonts w:ascii="Arial" w:hAnsi="Arial" w:cs="Arial"/>
        </w:rPr>
        <w:t>ZOK uvádí, že</w:t>
      </w:r>
      <w:r w:rsidR="009F0F67" w:rsidRPr="00DD3332">
        <w:rPr>
          <w:rFonts w:ascii="Arial" w:hAnsi="Arial" w:cs="Arial"/>
        </w:rPr>
        <w:t xml:space="preserve"> řádně jedná ten, kdo využil všech potřebných znalostí, informovanosti a jednal s nezbytnou loajalitou vůči společnosti. Je však zřejmé, že v rámci podnikatelské činnosti nemusí dojít k uspokojivému závěru i když bylo jednáno řádně. Proto ZOK zavádí již dříve soudně uznávanou praxi.</w:t>
      </w:r>
      <w:r w:rsidR="009F0F67" w:rsidRPr="00DD3332">
        <w:rPr>
          <w:rStyle w:val="Znakapoznpodarou"/>
          <w:rFonts w:ascii="Arial" w:hAnsi="Arial" w:cs="Arial"/>
        </w:rPr>
        <w:footnoteReference w:id="57"/>
      </w:r>
      <w:r w:rsidR="009F0F67" w:rsidRPr="00DD3332">
        <w:rPr>
          <w:rFonts w:ascii="Arial" w:hAnsi="Arial" w:cs="Arial"/>
        </w:rPr>
        <w:t xml:space="preserve"> Jednající, který prokáže, že jednal v souladu se shora uvedenými pravidly, nenese odpovědnost za případnou škodu. </w:t>
      </w:r>
      <w:r w:rsidR="00C96DB1" w:rsidRPr="00DD3332">
        <w:rPr>
          <w:rFonts w:ascii="Arial" w:hAnsi="Arial" w:cs="Arial"/>
        </w:rPr>
        <w:t>Důkazní břemeno nese jednající.</w:t>
      </w:r>
      <w:r w:rsidR="00862B6C" w:rsidRPr="00DD3332">
        <w:rPr>
          <w:rStyle w:val="Znakapoznpodarou"/>
          <w:rFonts w:ascii="Arial" w:hAnsi="Arial" w:cs="Arial"/>
        </w:rPr>
        <w:footnoteReference w:id="58"/>
      </w:r>
      <w:r w:rsidR="00862B6C" w:rsidRPr="00DD3332">
        <w:rPr>
          <w:rFonts w:ascii="Arial" w:hAnsi="Arial" w:cs="Arial"/>
        </w:rPr>
        <w:t xml:space="preserve"> </w:t>
      </w:r>
    </w:p>
    <w:p w:rsidR="00862B6C" w:rsidRPr="00DD3332" w:rsidRDefault="00862B6C" w:rsidP="009F0F67">
      <w:pPr>
        <w:spacing w:line="360" w:lineRule="auto"/>
        <w:jc w:val="both"/>
        <w:rPr>
          <w:rFonts w:ascii="Arial" w:hAnsi="Arial" w:cs="Arial"/>
        </w:rPr>
      </w:pPr>
    </w:p>
    <w:p w:rsidR="00862B6C" w:rsidRPr="00DD3332" w:rsidRDefault="00862B6C" w:rsidP="006D7512">
      <w:pPr>
        <w:spacing w:line="360" w:lineRule="auto"/>
        <w:ind w:firstLine="454"/>
        <w:jc w:val="both"/>
        <w:rPr>
          <w:rFonts w:ascii="Arial" w:hAnsi="Arial" w:cs="Arial"/>
        </w:rPr>
      </w:pPr>
      <w:r w:rsidRPr="00DD3332">
        <w:rPr>
          <w:rFonts w:ascii="Arial" w:hAnsi="Arial" w:cs="Arial"/>
        </w:rPr>
        <w:t xml:space="preserve">Ačkoli základní myšlenka byla převzata z předchozí právní úpravy, je zřejmé, že ZOK mnohem více tuto povinnost konkretizuje. </w:t>
      </w:r>
      <w:r w:rsidR="00E847CD" w:rsidRPr="00DD3332">
        <w:rPr>
          <w:rFonts w:ascii="Arial" w:hAnsi="Arial" w:cs="Arial"/>
        </w:rPr>
        <w:t>Blíže uvádí, co se pod „řádnou péčí“ předpokládá a na jednajícím požaduje (§</w:t>
      </w:r>
      <w:r w:rsidR="00C96DB1" w:rsidRPr="00DD3332">
        <w:rPr>
          <w:rFonts w:ascii="Arial" w:hAnsi="Arial" w:cs="Arial"/>
        </w:rPr>
        <w:t xml:space="preserve"> </w:t>
      </w:r>
      <w:r w:rsidR="00E847CD" w:rsidRPr="00DD3332">
        <w:rPr>
          <w:rFonts w:ascii="Arial" w:hAnsi="Arial" w:cs="Arial"/>
        </w:rPr>
        <w:t>51 odst. 1 ZOK). Naopak řádně jednajícím se poskytuje ochrana. Nově je také výslovně uvedeno, že je třeba posoudit, zda a</w:t>
      </w:r>
      <w:r w:rsidR="00B630FF" w:rsidRPr="00DD3332">
        <w:rPr>
          <w:rFonts w:ascii="Arial" w:hAnsi="Arial" w:cs="Arial"/>
        </w:rPr>
        <w:t> </w:t>
      </w:r>
      <w:r w:rsidR="00E847CD" w:rsidRPr="00DD3332">
        <w:rPr>
          <w:rFonts w:ascii="Arial" w:hAnsi="Arial" w:cs="Arial"/>
        </w:rPr>
        <w:t>jakou péči by byla schopna posoudit jiná jednající osoba v dané situaci (§</w:t>
      </w:r>
      <w:r w:rsidR="00C96DB1" w:rsidRPr="00DD3332">
        <w:rPr>
          <w:rFonts w:ascii="Arial" w:hAnsi="Arial" w:cs="Arial"/>
        </w:rPr>
        <w:t xml:space="preserve"> </w:t>
      </w:r>
      <w:r w:rsidR="00E847CD" w:rsidRPr="00DD3332">
        <w:rPr>
          <w:rFonts w:ascii="Arial" w:hAnsi="Arial" w:cs="Arial"/>
        </w:rPr>
        <w:t xml:space="preserve">52 odst. 1 ZOK). </w:t>
      </w:r>
    </w:p>
    <w:p w:rsidR="005C7A6C" w:rsidRPr="00DD3332" w:rsidRDefault="005C7A6C" w:rsidP="00B520E9">
      <w:pPr>
        <w:pStyle w:val="Nadpis3"/>
      </w:pPr>
      <w:bookmarkStart w:id="39" w:name="_Toc383462768"/>
      <w:r w:rsidRPr="00DD3332">
        <w:lastRenderedPageBreak/>
        <w:t>Zákaz konkurenčního jednání</w:t>
      </w:r>
      <w:bookmarkEnd w:id="39"/>
    </w:p>
    <w:p w:rsidR="006D7512" w:rsidRDefault="005C7A6C" w:rsidP="00715B50">
      <w:pPr>
        <w:spacing w:line="360" w:lineRule="auto"/>
        <w:ind w:firstLine="454"/>
        <w:jc w:val="both"/>
        <w:rPr>
          <w:rFonts w:ascii="Arial" w:hAnsi="Arial" w:cs="Arial"/>
        </w:rPr>
      </w:pPr>
      <w:r w:rsidRPr="00DD3332">
        <w:rPr>
          <w:rFonts w:ascii="Arial" w:hAnsi="Arial" w:cs="Arial"/>
        </w:rPr>
        <w:t>Nemajetkovou povinností společníků je i povinnost zdržet se konkurenčního jednání, které by mohlo poškodit zájmy společnosti. Ačkoli není konkurence zákonem definována, je praxí dovozeno, že konkurenční jednání</w:t>
      </w:r>
      <w:r w:rsidR="00B80419">
        <w:rPr>
          <w:rFonts w:ascii="Arial" w:hAnsi="Arial" w:cs="Arial"/>
        </w:rPr>
        <w:t xml:space="preserve"> je takové jednání, které</w:t>
      </w:r>
      <w:r w:rsidRPr="00DD3332">
        <w:rPr>
          <w:rFonts w:ascii="Arial" w:hAnsi="Arial" w:cs="Arial"/>
        </w:rPr>
        <w:t xml:space="preserve"> by mohlo vést k poškození společnosti. Do novelizace obchodního zákoníku resp. do konce roku 2000 byl zákaz konkurence v rámci institutu veřejných obchodních společností vyjádřen tak, že společník nesmí podnikat v předmětu podnikání společnosti a to ani ve prospěch jiných osob, pokud k tomu nemá souhlas ostatních společníků. Společenská smlouva mohla zákaz konkurence upravit i jinak. Právní úprava účinná od 1.</w:t>
      </w:r>
      <w:r w:rsidR="00715B50" w:rsidRPr="00DD3332">
        <w:rPr>
          <w:rFonts w:ascii="Arial" w:hAnsi="Arial" w:cs="Arial"/>
        </w:rPr>
        <w:t xml:space="preserve"> </w:t>
      </w:r>
      <w:r w:rsidRPr="00DD3332">
        <w:rPr>
          <w:rFonts w:ascii="Arial" w:hAnsi="Arial" w:cs="Arial"/>
        </w:rPr>
        <w:t>1.</w:t>
      </w:r>
      <w:r w:rsidR="00715B50" w:rsidRPr="00DD3332">
        <w:rPr>
          <w:rFonts w:ascii="Arial" w:hAnsi="Arial" w:cs="Arial"/>
        </w:rPr>
        <w:t xml:space="preserve"> </w:t>
      </w:r>
      <w:r w:rsidRPr="00DD3332">
        <w:rPr>
          <w:rFonts w:ascii="Arial" w:hAnsi="Arial" w:cs="Arial"/>
        </w:rPr>
        <w:t>2</w:t>
      </w:r>
      <w:r w:rsidR="00715B50" w:rsidRPr="00DD3332">
        <w:rPr>
          <w:rFonts w:ascii="Arial" w:hAnsi="Arial" w:cs="Arial"/>
        </w:rPr>
        <w:t>001 zákaz konkurence rozšířila a s</w:t>
      </w:r>
      <w:r w:rsidRPr="00DD3332">
        <w:rPr>
          <w:rFonts w:ascii="Arial" w:hAnsi="Arial" w:cs="Arial"/>
        </w:rPr>
        <w:t>tanovila, že společník nesmí bez souhlasu společníků nejenom podnikat v předmětu podnikání společnosti, ale není oprávněn ani zprostředkovávat obchody sp</w:t>
      </w:r>
      <w:r w:rsidR="00C96DB1" w:rsidRPr="00DD3332">
        <w:rPr>
          <w:rFonts w:ascii="Arial" w:hAnsi="Arial" w:cs="Arial"/>
        </w:rPr>
        <w:t>olečnosti pro jiného (§ 84 ObchZ</w:t>
      </w:r>
      <w:r w:rsidRPr="00DD3332">
        <w:rPr>
          <w:rFonts w:ascii="Arial" w:hAnsi="Arial" w:cs="Arial"/>
        </w:rPr>
        <w:t xml:space="preserve">). Zpřísnění zákazu konkurence, které sebou novelizace přinesla, se týkalo i zákazu členství ve statutárních a jiných orgánech společností s obdobným předmětem podnikání. Zůstal zachován dispozitivní charakter tohoto ustanovení resp. možnost, že společenskou smlouvou lze upravit zákaz konkurence i jinak. Je tomu tak i dle současné právní úpravy. Tato povinnost je typickou pro společníky veřejné obchodní společnosti a stejně tak pro komplementáře komanditních společností. Výjimkou z tohoto zákazu, kterou uvádí zákon, je svolení ostatních </w:t>
      </w:r>
      <w:r w:rsidR="00C96DB1" w:rsidRPr="00DD3332">
        <w:rPr>
          <w:rFonts w:ascii="Arial" w:hAnsi="Arial" w:cs="Arial"/>
        </w:rPr>
        <w:t>společníků k takovéto činnosti.</w:t>
      </w:r>
      <w:r w:rsidRPr="00DD3332">
        <w:rPr>
          <w:rStyle w:val="Znakapoznpodarou"/>
          <w:rFonts w:ascii="Arial" w:hAnsi="Arial" w:cs="Arial"/>
        </w:rPr>
        <w:footnoteReference w:id="59"/>
      </w:r>
      <w:r w:rsidRPr="00DD3332">
        <w:rPr>
          <w:rFonts w:ascii="Arial" w:hAnsi="Arial" w:cs="Arial"/>
        </w:rPr>
        <w:t xml:space="preserve"> Zákon nestanoví přesnou formu takového souhlasu. Praxe stanovila, že může jít o souhlas písemný i</w:t>
      </w:r>
      <w:r w:rsidR="00B630FF" w:rsidRPr="00DD3332">
        <w:rPr>
          <w:rFonts w:ascii="Arial" w:hAnsi="Arial" w:cs="Arial"/>
        </w:rPr>
        <w:t> </w:t>
      </w:r>
      <w:r w:rsidRPr="00DD3332">
        <w:rPr>
          <w:rFonts w:ascii="Arial" w:hAnsi="Arial" w:cs="Arial"/>
        </w:rPr>
        <w:t>ústní, avšak tento musí být výslovný. Zákonný limit konkurenčního jednání může být zúžen nebo rozšířen i smluvně. Společenská smlouva může zákaz konkurence nejenom zúžit, rozšířit ale i zcela vyloučit a stanovit tak úplný zákaz konkurenčního jednání.</w:t>
      </w:r>
      <w:r w:rsidRPr="00DD3332">
        <w:rPr>
          <w:rStyle w:val="Znakapoznpodarou"/>
          <w:rFonts w:ascii="Arial" w:hAnsi="Arial" w:cs="Arial"/>
        </w:rPr>
        <w:footnoteReference w:id="60"/>
      </w:r>
      <w:r w:rsidR="00B80419">
        <w:rPr>
          <w:rFonts w:ascii="Arial" w:hAnsi="Arial" w:cs="Arial"/>
        </w:rPr>
        <w:t xml:space="preserve"> </w:t>
      </w:r>
      <w:r w:rsidRPr="00DD3332">
        <w:rPr>
          <w:rFonts w:ascii="Arial" w:hAnsi="Arial" w:cs="Arial"/>
        </w:rPr>
        <w:t>Zákon také pamatuje na důsledky porušení zákazu konkurence. Dává společnosti možnost domáhat se, aby se společník takového jednání zdržel (§ 432 odst. 1 NOZ). Zároveň dává možnost požadovat od společníka, který zákaz konkurence porušil a získal tak majetkový prospěch, aby vydal onen prospěch z předmětného konkurenčního jednání, případně aby postoupil spole</w:t>
      </w:r>
      <w:r w:rsidR="00B80419">
        <w:rPr>
          <w:rFonts w:ascii="Arial" w:hAnsi="Arial" w:cs="Arial"/>
        </w:rPr>
        <w:t xml:space="preserve">čnosti nabytá práva (§ 5 ZOK). </w:t>
      </w:r>
      <w:r w:rsidRPr="00DD3332">
        <w:rPr>
          <w:rFonts w:ascii="Arial" w:hAnsi="Arial" w:cs="Arial"/>
        </w:rPr>
        <w:t xml:space="preserve">V neposlední řadě přiznává zákon společnosti právo na náhradu škody, pokud nedošlo k nápravě </w:t>
      </w:r>
      <w:r w:rsidRPr="00DD3332">
        <w:rPr>
          <w:rFonts w:ascii="Arial" w:hAnsi="Arial" w:cs="Arial"/>
        </w:rPr>
        <w:lastRenderedPageBreak/>
        <w:t>jinak (§</w:t>
      </w:r>
      <w:r w:rsidR="00C96DB1" w:rsidRPr="00DD3332">
        <w:rPr>
          <w:rFonts w:ascii="Arial" w:hAnsi="Arial" w:cs="Arial"/>
        </w:rPr>
        <w:t xml:space="preserve"> </w:t>
      </w:r>
      <w:r w:rsidRPr="00DD3332">
        <w:rPr>
          <w:rFonts w:ascii="Arial" w:hAnsi="Arial" w:cs="Arial"/>
        </w:rPr>
        <w:t>432, odst. 3 NOZ, srov. §</w:t>
      </w:r>
      <w:r w:rsidR="00C96DB1" w:rsidRPr="00DD3332">
        <w:rPr>
          <w:rFonts w:ascii="Arial" w:hAnsi="Arial" w:cs="Arial"/>
        </w:rPr>
        <w:t xml:space="preserve"> </w:t>
      </w:r>
      <w:r w:rsidRPr="00DD3332">
        <w:rPr>
          <w:rFonts w:ascii="Arial" w:hAnsi="Arial" w:cs="Arial"/>
        </w:rPr>
        <w:t>2913 odst. 1 NOZ, dříve §</w:t>
      </w:r>
      <w:r w:rsidR="00C96DB1" w:rsidRPr="00DD3332">
        <w:rPr>
          <w:rFonts w:ascii="Arial" w:hAnsi="Arial" w:cs="Arial"/>
        </w:rPr>
        <w:t xml:space="preserve"> </w:t>
      </w:r>
      <w:r w:rsidRPr="00DD3332">
        <w:rPr>
          <w:rFonts w:ascii="Arial" w:hAnsi="Arial" w:cs="Arial"/>
        </w:rPr>
        <w:t>373 ObchZ). Toto své právo je oprávněna uplatnit do tří měsíců ode dne, kdy se o skutečnosti zakládající právo na náhradu škody dozvěděla, nejpozději však uplynutím jednoho roku od takového právního jednání (§</w:t>
      </w:r>
      <w:r w:rsidR="00C96DB1" w:rsidRPr="00DD3332">
        <w:rPr>
          <w:rFonts w:ascii="Arial" w:hAnsi="Arial" w:cs="Arial"/>
        </w:rPr>
        <w:t xml:space="preserve"> </w:t>
      </w:r>
      <w:r w:rsidRPr="00DD3332">
        <w:rPr>
          <w:rFonts w:ascii="Arial" w:hAnsi="Arial" w:cs="Arial"/>
        </w:rPr>
        <w:t>5 odst. 2 ZOK, dříve § 65 odst. 3 ObchZ).</w:t>
      </w:r>
      <w:r w:rsidR="009A0CCA" w:rsidRPr="00DD3332">
        <w:rPr>
          <w:rStyle w:val="Znakapoznpodarou"/>
          <w:rFonts w:ascii="Arial" w:hAnsi="Arial" w:cs="Arial"/>
        </w:rPr>
        <w:footnoteReference w:id="61"/>
      </w:r>
      <w:r w:rsidRPr="00DD3332">
        <w:rPr>
          <w:rFonts w:ascii="Arial" w:hAnsi="Arial" w:cs="Arial"/>
        </w:rPr>
        <w:t xml:space="preserve"> Shora uvedený zákaz konkurenčního jednání se nevzt</w:t>
      </w:r>
      <w:r w:rsidR="001B6F50" w:rsidRPr="00DD3332">
        <w:rPr>
          <w:rFonts w:ascii="Arial" w:hAnsi="Arial" w:cs="Arial"/>
        </w:rPr>
        <w:t>ahuje na zaměstnance společnosti</w:t>
      </w:r>
      <w:r w:rsidRPr="00DD3332">
        <w:rPr>
          <w:rFonts w:ascii="Arial" w:hAnsi="Arial" w:cs="Arial"/>
        </w:rPr>
        <w:t>, neboť jejich postavení resp. pracovněprávní vztahy upravuje zákoník práce. Zaměstnanci mohou vykonávat pracovněprávní činnost stejné či podobné povahy jak</w:t>
      </w:r>
      <w:r w:rsidR="004E32D6" w:rsidRPr="00DD3332">
        <w:rPr>
          <w:rFonts w:ascii="Arial" w:hAnsi="Arial" w:cs="Arial"/>
        </w:rPr>
        <w:t xml:space="preserve">o je činnost stávající u více </w:t>
      </w:r>
      <w:r w:rsidRPr="00DD3332">
        <w:rPr>
          <w:rFonts w:ascii="Arial" w:hAnsi="Arial" w:cs="Arial"/>
        </w:rPr>
        <w:t>zaměstnavatelů a to s předchozím souhlasem stávajícího zaměstnavatele. Tento souhlas lze kdykoli ze strany zaměstnavatele odvolat a</w:t>
      </w:r>
      <w:r w:rsidR="00B80419">
        <w:rPr>
          <w:rFonts w:ascii="Arial" w:hAnsi="Arial" w:cs="Arial"/>
        </w:rPr>
        <w:t xml:space="preserve"> to pouze s řádným odůvodněním.</w:t>
      </w:r>
      <w:r w:rsidRPr="00DD3332">
        <w:rPr>
          <w:rStyle w:val="Znakapoznpodarou"/>
          <w:rFonts w:ascii="Arial" w:hAnsi="Arial" w:cs="Arial"/>
        </w:rPr>
        <w:footnoteReference w:id="62"/>
      </w:r>
    </w:p>
    <w:p w:rsidR="00B80419" w:rsidRPr="00DD3332" w:rsidRDefault="00B80419" w:rsidP="00715B50">
      <w:pPr>
        <w:spacing w:line="360" w:lineRule="auto"/>
        <w:ind w:firstLine="454"/>
        <w:jc w:val="both"/>
        <w:rPr>
          <w:rFonts w:ascii="Arial" w:hAnsi="Arial" w:cs="Arial"/>
        </w:rPr>
      </w:pPr>
    </w:p>
    <w:p w:rsidR="005C7A6C" w:rsidRPr="00DD3332" w:rsidRDefault="005C7A6C" w:rsidP="006D7512">
      <w:pPr>
        <w:spacing w:line="360" w:lineRule="auto"/>
        <w:ind w:firstLine="454"/>
        <w:jc w:val="both"/>
        <w:rPr>
          <w:rFonts w:ascii="Arial" w:hAnsi="Arial" w:cs="Arial"/>
        </w:rPr>
      </w:pPr>
      <w:r w:rsidRPr="00DD3332">
        <w:rPr>
          <w:rFonts w:ascii="Arial" w:hAnsi="Arial" w:cs="Arial"/>
        </w:rPr>
        <w:t>Je tedy zřejmé, že právní úprava zcela shodně navazuje v otázce zákazu konkurenčního jednání společníků VOS na předchozí právní úpravu. Obecná právní úprava je zakotvena v NOZ. Speciální ustanovení pak obsahuje ZOK jednak v obecné podobě platné pro všechny typy korporací (§</w:t>
      </w:r>
      <w:r w:rsidR="00C96DB1" w:rsidRPr="00DD3332">
        <w:rPr>
          <w:rFonts w:ascii="Arial" w:hAnsi="Arial" w:cs="Arial"/>
        </w:rPr>
        <w:t xml:space="preserve"> </w:t>
      </w:r>
      <w:r w:rsidRPr="00DD3332">
        <w:rPr>
          <w:rFonts w:ascii="Arial" w:hAnsi="Arial" w:cs="Arial"/>
        </w:rPr>
        <w:t xml:space="preserve">5 ZOK) a pro VOS pak speciálně (§ 109 ZOK). </w:t>
      </w:r>
    </w:p>
    <w:p w:rsidR="00F2332E" w:rsidRPr="00DD3332" w:rsidRDefault="00F2332E" w:rsidP="00B520E9">
      <w:pPr>
        <w:pStyle w:val="Nadpis3"/>
      </w:pPr>
      <w:bookmarkStart w:id="40" w:name="_Toc383462769"/>
      <w:r w:rsidRPr="00DD3332">
        <w:t>Vkladová povinnost</w:t>
      </w:r>
      <w:bookmarkEnd w:id="40"/>
      <w:r w:rsidR="00EE2176" w:rsidRPr="00DD3332">
        <w:t xml:space="preserve"> </w:t>
      </w:r>
    </w:p>
    <w:p w:rsidR="006D7512" w:rsidRPr="00DD3332" w:rsidRDefault="00F2332E" w:rsidP="006D7512">
      <w:pPr>
        <w:spacing w:line="360" w:lineRule="auto"/>
        <w:ind w:firstLine="454"/>
        <w:jc w:val="both"/>
        <w:rPr>
          <w:rFonts w:ascii="Arial" w:hAnsi="Arial" w:cs="Arial"/>
        </w:rPr>
      </w:pPr>
      <w:r w:rsidRPr="00DD3332">
        <w:rPr>
          <w:rFonts w:ascii="Arial" w:hAnsi="Arial" w:cs="Arial"/>
        </w:rPr>
        <w:t>U veřejné obchodní společnosti nedochází obligatorně k vytváření základního kapitálu</w:t>
      </w:r>
      <w:r w:rsidR="00FA75FD" w:rsidRPr="00DD3332">
        <w:rPr>
          <w:rFonts w:ascii="Arial" w:hAnsi="Arial" w:cs="Arial"/>
        </w:rPr>
        <w:t xml:space="preserve"> (§</w:t>
      </w:r>
      <w:r w:rsidR="00C96DB1" w:rsidRPr="00DD3332">
        <w:rPr>
          <w:rFonts w:ascii="Arial" w:hAnsi="Arial" w:cs="Arial"/>
        </w:rPr>
        <w:t xml:space="preserve"> </w:t>
      </w:r>
      <w:r w:rsidR="00FA75FD" w:rsidRPr="00DD3332">
        <w:rPr>
          <w:rFonts w:ascii="Arial" w:hAnsi="Arial" w:cs="Arial"/>
        </w:rPr>
        <w:t>100 ZOK, dříve §</w:t>
      </w:r>
      <w:r w:rsidR="00C96DB1" w:rsidRPr="00DD3332">
        <w:rPr>
          <w:rFonts w:ascii="Arial" w:hAnsi="Arial" w:cs="Arial"/>
        </w:rPr>
        <w:t xml:space="preserve"> </w:t>
      </w:r>
      <w:r w:rsidR="00FA75FD" w:rsidRPr="00DD3332">
        <w:rPr>
          <w:rFonts w:ascii="Arial" w:hAnsi="Arial" w:cs="Arial"/>
        </w:rPr>
        <w:t>58 odst. 2 ObchZ)</w:t>
      </w:r>
      <w:r w:rsidRPr="00DD3332">
        <w:rPr>
          <w:rFonts w:ascii="Arial" w:hAnsi="Arial" w:cs="Arial"/>
        </w:rPr>
        <w:t xml:space="preserve">. Společníci se </w:t>
      </w:r>
      <w:r w:rsidR="00C80E68" w:rsidRPr="00DD3332">
        <w:rPr>
          <w:rFonts w:ascii="Arial" w:hAnsi="Arial" w:cs="Arial"/>
        </w:rPr>
        <w:t xml:space="preserve">ale </w:t>
      </w:r>
      <w:r w:rsidRPr="00DD3332">
        <w:rPr>
          <w:rFonts w:ascii="Arial" w:hAnsi="Arial" w:cs="Arial"/>
        </w:rPr>
        <w:t>mohou dohodnout v rámci společenské smlouvy na</w:t>
      </w:r>
      <w:r w:rsidR="00D717FE" w:rsidRPr="00DD3332">
        <w:rPr>
          <w:rFonts w:ascii="Arial" w:hAnsi="Arial" w:cs="Arial"/>
        </w:rPr>
        <w:t xml:space="preserve"> jeho vytvoření respektive na</w:t>
      </w:r>
      <w:r w:rsidRPr="00DD3332">
        <w:rPr>
          <w:rFonts w:ascii="Arial" w:hAnsi="Arial" w:cs="Arial"/>
        </w:rPr>
        <w:t xml:space="preserve"> vkladové povinnosti. Pokud dojde k takovémuto konsenzu společníků, musí vkladovou povinnost splnit ve stanovené lh</w:t>
      </w:r>
      <w:r w:rsidR="00C80E68" w:rsidRPr="00DD3332">
        <w:rPr>
          <w:rFonts w:ascii="Arial" w:hAnsi="Arial" w:cs="Arial"/>
        </w:rPr>
        <w:t>ůtě</w:t>
      </w:r>
      <w:r w:rsidR="00FA75FD" w:rsidRPr="00DD3332">
        <w:rPr>
          <w:rFonts w:ascii="Arial" w:hAnsi="Arial" w:cs="Arial"/>
        </w:rPr>
        <w:t xml:space="preserve"> a takovým způsobem, jak je ve smlouvě dohodnuto</w:t>
      </w:r>
      <w:r w:rsidRPr="00DD3332">
        <w:rPr>
          <w:rFonts w:ascii="Arial" w:hAnsi="Arial" w:cs="Arial"/>
        </w:rPr>
        <w:t>. Pokud není ve smlouvě</w:t>
      </w:r>
      <w:r w:rsidR="00FA75FD" w:rsidRPr="00DD3332">
        <w:rPr>
          <w:rFonts w:ascii="Arial" w:hAnsi="Arial" w:cs="Arial"/>
        </w:rPr>
        <w:t xml:space="preserve"> lhůta </w:t>
      </w:r>
      <w:r w:rsidRPr="00DD3332">
        <w:rPr>
          <w:rFonts w:ascii="Arial" w:hAnsi="Arial" w:cs="Arial"/>
        </w:rPr>
        <w:t xml:space="preserve">výslovně stanovena, je třeba tuto povinnost splnit bez zbytečného odkladu po vzniku </w:t>
      </w:r>
      <w:r w:rsidR="00FA75FD" w:rsidRPr="00DD3332">
        <w:rPr>
          <w:rFonts w:ascii="Arial" w:hAnsi="Arial" w:cs="Arial"/>
        </w:rPr>
        <w:t>účasti ve společnost (§ 100 ZOK, dříve § 80 ObchZ)</w:t>
      </w:r>
      <w:r w:rsidRPr="00DD3332">
        <w:rPr>
          <w:rFonts w:ascii="Arial" w:hAnsi="Arial" w:cs="Arial"/>
        </w:rPr>
        <w:t xml:space="preserve">. Splnění této povinnosti </w:t>
      </w:r>
      <w:r w:rsidR="00D717FE" w:rsidRPr="00DD3332">
        <w:rPr>
          <w:rFonts w:ascii="Arial" w:hAnsi="Arial" w:cs="Arial"/>
        </w:rPr>
        <w:t>nemusí</w:t>
      </w:r>
      <w:r w:rsidRPr="00DD3332">
        <w:rPr>
          <w:rFonts w:ascii="Arial" w:hAnsi="Arial" w:cs="Arial"/>
        </w:rPr>
        <w:t xml:space="preserve"> být </w:t>
      </w:r>
      <w:r w:rsidR="00D717FE" w:rsidRPr="00DD3332">
        <w:rPr>
          <w:rFonts w:ascii="Arial" w:hAnsi="Arial" w:cs="Arial"/>
        </w:rPr>
        <w:t xml:space="preserve">stanoveno na dobu </w:t>
      </w:r>
      <w:r w:rsidRPr="00DD3332">
        <w:rPr>
          <w:rFonts w:ascii="Arial" w:hAnsi="Arial" w:cs="Arial"/>
        </w:rPr>
        <w:t xml:space="preserve">před vznikem společnosti, neboť jak uvedeno shora, jde o osobní společnost bez obligatorní povinnosti tvorby základního kapitálu, který by se zapisoval do obchodního rejstříku. </w:t>
      </w:r>
      <w:r w:rsidR="00D717FE" w:rsidRPr="00DD3332">
        <w:rPr>
          <w:rFonts w:ascii="Arial" w:hAnsi="Arial" w:cs="Arial"/>
        </w:rPr>
        <w:t xml:space="preserve">Stanovení doby splnění </w:t>
      </w:r>
      <w:r w:rsidR="00D717FE" w:rsidRPr="00DD3332">
        <w:rPr>
          <w:rFonts w:ascii="Arial" w:hAnsi="Arial" w:cs="Arial"/>
        </w:rPr>
        <w:lastRenderedPageBreak/>
        <w:t>vkladové povinnosti je lepší dohodnout až na dobu po vzniku společnosti i z toho důvodu, že pak není třeba usta</w:t>
      </w:r>
      <w:r w:rsidR="006D7512" w:rsidRPr="00DD3332">
        <w:rPr>
          <w:rFonts w:ascii="Arial" w:hAnsi="Arial" w:cs="Arial"/>
        </w:rPr>
        <w:t>vovat správce vkladů.</w:t>
      </w:r>
      <w:r w:rsidR="00FA75FD" w:rsidRPr="00DD3332">
        <w:rPr>
          <w:rStyle w:val="Znakapoznpodarou"/>
          <w:rFonts w:ascii="Arial" w:hAnsi="Arial" w:cs="Arial"/>
        </w:rPr>
        <w:footnoteReference w:id="63"/>
      </w:r>
    </w:p>
    <w:p w:rsidR="006D7512" w:rsidRPr="00DD3332" w:rsidRDefault="00F2332E" w:rsidP="006D7512">
      <w:pPr>
        <w:spacing w:line="360" w:lineRule="auto"/>
        <w:ind w:firstLine="454"/>
        <w:jc w:val="both"/>
        <w:rPr>
          <w:rFonts w:ascii="Arial" w:hAnsi="Arial" w:cs="Arial"/>
        </w:rPr>
      </w:pPr>
      <w:r w:rsidRPr="00DD3332">
        <w:rPr>
          <w:rFonts w:ascii="Arial" w:hAnsi="Arial" w:cs="Arial"/>
        </w:rPr>
        <w:t>Společenská smlouva dále může stanovit, jak bude vkladová povinnost plněna. Pokud bude plněním peněžitý vklad, může být stanoveno splnění jednorázové nebo ve splátkách. Pokud půjde o nepeněžitý vklad, musí společenská smlouva stanovit jeho hodnotu</w:t>
      </w:r>
      <w:r w:rsidR="00FA75FD" w:rsidRPr="00DD3332">
        <w:rPr>
          <w:rFonts w:ascii="Arial" w:hAnsi="Arial" w:cs="Arial"/>
        </w:rPr>
        <w:t xml:space="preserve"> (§ 17 odst. 2 ZOK, dříve § 59 odst. 3 ObchZ)</w:t>
      </w:r>
      <w:r w:rsidRPr="00DD3332">
        <w:rPr>
          <w:rFonts w:ascii="Arial" w:hAnsi="Arial" w:cs="Arial"/>
        </w:rPr>
        <w:t xml:space="preserve">. </w:t>
      </w:r>
      <w:r w:rsidR="00D717FE" w:rsidRPr="00DD3332">
        <w:rPr>
          <w:rFonts w:ascii="Arial" w:hAnsi="Arial" w:cs="Arial"/>
        </w:rPr>
        <w:t xml:space="preserve">Není k tomu třeba znaleckého posudku. </w:t>
      </w:r>
    </w:p>
    <w:p w:rsidR="009C498B" w:rsidRPr="00DD3332" w:rsidRDefault="00F2332E" w:rsidP="006D7512">
      <w:pPr>
        <w:spacing w:line="360" w:lineRule="auto"/>
        <w:ind w:firstLine="454"/>
        <w:jc w:val="both"/>
        <w:rPr>
          <w:rFonts w:ascii="Arial" w:hAnsi="Arial" w:cs="Arial"/>
        </w:rPr>
      </w:pPr>
      <w:r w:rsidRPr="00DD3332">
        <w:rPr>
          <w:rFonts w:ascii="Arial" w:hAnsi="Arial" w:cs="Arial"/>
        </w:rPr>
        <w:t xml:space="preserve">Pro případ nesplnění </w:t>
      </w:r>
      <w:r w:rsidR="00A237CF" w:rsidRPr="00DD3332">
        <w:rPr>
          <w:rFonts w:ascii="Arial" w:hAnsi="Arial" w:cs="Arial"/>
        </w:rPr>
        <w:t xml:space="preserve">peněžité </w:t>
      </w:r>
      <w:r w:rsidRPr="00DD3332">
        <w:rPr>
          <w:rFonts w:ascii="Arial" w:hAnsi="Arial" w:cs="Arial"/>
        </w:rPr>
        <w:t xml:space="preserve">vkladové povinnosti </w:t>
      </w:r>
      <w:r w:rsidR="00715B50" w:rsidRPr="00DD3332">
        <w:rPr>
          <w:rFonts w:ascii="Arial" w:hAnsi="Arial" w:cs="Arial"/>
        </w:rPr>
        <w:t>počítá zákon s</w:t>
      </w:r>
      <w:r w:rsidR="009C498B" w:rsidRPr="00DD3332">
        <w:rPr>
          <w:rFonts w:ascii="Arial" w:hAnsi="Arial" w:cs="Arial"/>
        </w:rPr>
        <w:t>e sankcí ve formě úroku z prodlení. Ustanovení má dispozitivní povahu. Zákonodárce tedy dává smluvní volnost v otázce stanovení nejenom výše úr</w:t>
      </w:r>
      <w:r w:rsidR="00C96DB1" w:rsidRPr="00DD3332">
        <w:rPr>
          <w:rFonts w:ascii="Arial" w:hAnsi="Arial" w:cs="Arial"/>
        </w:rPr>
        <w:t>oku</w:t>
      </w:r>
      <w:r w:rsidR="00715B50" w:rsidRPr="00DD3332">
        <w:rPr>
          <w:rFonts w:ascii="Arial" w:hAnsi="Arial" w:cs="Arial"/>
        </w:rPr>
        <w:t>,</w:t>
      </w:r>
      <w:r w:rsidR="00C96DB1" w:rsidRPr="00DD3332">
        <w:rPr>
          <w:rFonts w:ascii="Arial" w:hAnsi="Arial" w:cs="Arial"/>
        </w:rPr>
        <w:t xml:space="preserve"> ale vůbec jeho existence (§</w:t>
      </w:r>
      <w:r w:rsidR="00B630FF" w:rsidRPr="00DD3332">
        <w:rPr>
          <w:rFonts w:ascii="Arial" w:hAnsi="Arial" w:cs="Arial"/>
        </w:rPr>
        <w:t> </w:t>
      </w:r>
      <w:r w:rsidR="009C498B" w:rsidRPr="00DD3332">
        <w:rPr>
          <w:rFonts w:ascii="Arial" w:hAnsi="Arial" w:cs="Arial"/>
        </w:rPr>
        <w:t>101 odst. 1 ZOK</w:t>
      </w:r>
      <w:r w:rsidR="00A81038" w:rsidRPr="00DD3332">
        <w:rPr>
          <w:rFonts w:ascii="Arial" w:hAnsi="Arial" w:cs="Arial"/>
        </w:rPr>
        <w:t>, dříve §</w:t>
      </w:r>
      <w:r w:rsidR="00C96DB1" w:rsidRPr="00DD3332">
        <w:rPr>
          <w:rFonts w:ascii="Arial" w:hAnsi="Arial" w:cs="Arial"/>
        </w:rPr>
        <w:t xml:space="preserve"> </w:t>
      </w:r>
      <w:r w:rsidR="00A81038" w:rsidRPr="00DD3332">
        <w:rPr>
          <w:rFonts w:ascii="Arial" w:hAnsi="Arial" w:cs="Arial"/>
        </w:rPr>
        <w:t>80 odst. 2 ObchZ</w:t>
      </w:r>
      <w:r w:rsidR="00715B50" w:rsidRPr="00DD3332">
        <w:rPr>
          <w:rFonts w:ascii="Arial" w:hAnsi="Arial" w:cs="Arial"/>
        </w:rPr>
        <w:t xml:space="preserve">). Další sankcí </w:t>
      </w:r>
      <w:r w:rsidR="009C498B" w:rsidRPr="00DD3332">
        <w:rPr>
          <w:rFonts w:ascii="Arial" w:hAnsi="Arial" w:cs="Arial"/>
        </w:rPr>
        <w:t>je vyloučení společníka, pokud nesplní svoji povinnost ani v dodatečně poskytnuté lhůtě. K vyloučení je třeba souhlasu všech společníků s výjimkou vylučovaného (§</w:t>
      </w:r>
      <w:r w:rsidR="00C96DB1" w:rsidRPr="00DD3332">
        <w:rPr>
          <w:rFonts w:ascii="Arial" w:hAnsi="Arial" w:cs="Arial"/>
        </w:rPr>
        <w:t xml:space="preserve"> </w:t>
      </w:r>
      <w:r w:rsidR="009C498B" w:rsidRPr="00DD3332">
        <w:rPr>
          <w:rFonts w:ascii="Arial" w:hAnsi="Arial" w:cs="Arial"/>
        </w:rPr>
        <w:t>101 odst. 2 ZOK</w:t>
      </w:r>
      <w:r w:rsidR="00A81038" w:rsidRPr="00DD3332">
        <w:rPr>
          <w:rFonts w:ascii="Arial" w:hAnsi="Arial" w:cs="Arial"/>
        </w:rPr>
        <w:t>). V neposlední řadě se lze domáhat splnění povinnosti žalobou. Aktivní legitimaci nese sama společnost. Každý ze společníků má však zákonem přiznané právo k podání takové žaloby jménem společnosti (§ 102 odst. 1 ZOK, dříve §</w:t>
      </w:r>
      <w:r w:rsidR="00C96DB1" w:rsidRPr="00DD3332">
        <w:rPr>
          <w:rFonts w:ascii="Arial" w:hAnsi="Arial" w:cs="Arial"/>
        </w:rPr>
        <w:t xml:space="preserve"> </w:t>
      </w:r>
      <w:r w:rsidR="00A81038" w:rsidRPr="00DD3332">
        <w:rPr>
          <w:rFonts w:ascii="Arial" w:hAnsi="Arial" w:cs="Arial"/>
        </w:rPr>
        <w:t>82 ObchZ).</w:t>
      </w:r>
    </w:p>
    <w:p w:rsidR="009C498B" w:rsidRPr="00DD3332" w:rsidRDefault="009C498B" w:rsidP="00F2332E">
      <w:pPr>
        <w:spacing w:line="360" w:lineRule="auto"/>
        <w:jc w:val="both"/>
        <w:rPr>
          <w:rFonts w:ascii="Arial" w:hAnsi="Arial" w:cs="Arial"/>
        </w:rPr>
      </w:pPr>
    </w:p>
    <w:p w:rsidR="006D7512" w:rsidRPr="00DD3332" w:rsidRDefault="006D7512" w:rsidP="006D7512">
      <w:pPr>
        <w:spacing w:line="360" w:lineRule="auto"/>
        <w:ind w:firstLine="454"/>
        <w:jc w:val="both"/>
        <w:rPr>
          <w:rFonts w:ascii="Arial" w:hAnsi="Arial" w:cs="Arial"/>
        </w:rPr>
      </w:pPr>
      <w:r w:rsidRPr="00DD3332">
        <w:rPr>
          <w:rFonts w:ascii="Arial" w:hAnsi="Arial" w:cs="Arial"/>
        </w:rPr>
        <w:t>P</w:t>
      </w:r>
      <w:r w:rsidR="00A81038" w:rsidRPr="00DD3332">
        <w:rPr>
          <w:rFonts w:ascii="Arial" w:hAnsi="Arial" w:cs="Arial"/>
        </w:rPr>
        <w:t xml:space="preserve">ředchozí právní úprava pohlížela na podstatu vkladové povinnosti i samotného vkladu stejně. Fakultativní </w:t>
      </w:r>
      <w:r w:rsidR="00E1254F" w:rsidRPr="00DD3332">
        <w:rPr>
          <w:rFonts w:ascii="Arial" w:hAnsi="Arial" w:cs="Arial"/>
        </w:rPr>
        <w:t>stanovení</w:t>
      </w:r>
      <w:r w:rsidR="00A81038" w:rsidRPr="00DD3332">
        <w:rPr>
          <w:rFonts w:ascii="Arial" w:hAnsi="Arial" w:cs="Arial"/>
        </w:rPr>
        <w:t xml:space="preserve"> vkladové povinnosti u VOS je taktéž </w:t>
      </w:r>
      <w:r w:rsidR="00E1254F" w:rsidRPr="00DD3332">
        <w:rPr>
          <w:rFonts w:ascii="Arial" w:hAnsi="Arial" w:cs="Arial"/>
        </w:rPr>
        <w:t xml:space="preserve">shodně </w:t>
      </w:r>
      <w:r w:rsidR="00A81038" w:rsidRPr="00DD3332">
        <w:rPr>
          <w:rFonts w:ascii="Arial" w:hAnsi="Arial" w:cs="Arial"/>
        </w:rPr>
        <w:t xml:space="preserve">převzato z obchodního zákoníku. </w:t>
      </w:r>
      <w:r w:rsidR="00792674" w:rsidRPr="00DD3332">
        <w:rPr>
          <w:rFonts w:ascii="Arial" w:hAnsi="Arial" w:cs="Arial"/>
        </w:rPr>
        <w:t xml:space="preserve">Zachována zůstala i možnost vkladu formou peněžitou či nepeněžitou. ObchZ omezoval formu nepeněžitých vkladů. Mohlo jít pouze o majetek, </w:t>
      </w:r>
      <w:r w:rsidR="00D52CF2" w:rsidRPr="00DD3332">
        <w:rPr>
          <w:rFonts w:ascii="Arial" w:hAnsi="Arial" w:cs="Arial"/>
        </w:rPr>
        <w:t xml:space="preserve">jehož hodnota byla zjistitelná </w:t>
      </w:r>
      <w:r w:rsidR="00792674" w:rsidRPr="00DD3332">
        <w:rPr>
          <w:rFonts w:ascii="Arial" w:hAnsi="Arial" w:cs="Arial"/>
        </w:rPr>
        <w:t>a který bylo možno využít v rámci činnosti VOS (§</w:t>
      </w:r>
      <w:r w:rsidR="00C96DB1" w:rsidRPr="00DD3332">
        <w:rPr>
          <w:rFonts w:ascii="Arial" w:hAnsi="Arial" w:cs="Arial"/>
        </w:rPr>
        <w:t xml:space="preserve"> </w:t>
      </w:r>
      <w:r w:rsidR="00792674" w:rsidRPr="00DD3332">
        <w:rPr>
          <w:rFonts w:ascii="Arial" w:hAnsi="Arial" w:cs="Arial"/>
        </w:rPr>
        <w:t>59 odst. 2 ObchZ). Obecná ustanovení de lege lata omezují nepeněžité vklady pouze do té míry, že jimi nesmí být výkon práce nebo provedení služeb (§</w:t>
      </w:r>
      <w:r w:rsidR="00C96DB1" w:rsidRPr="00DD3332">
        <w:rPr>
          <w:rFonts w:ascii="Arial" w:hAnsi="Arial" w:cs="Arial"/>
        </w:rPr>
        <w:t xml:space="preserve"> </w:t>
      </w:r>
      <w:r w:rsidR="00792674" w:rsidRPr="00DD3332">
        <w:rPr>
          <w:rFonts w:ascii="Arial" w:hAnsi="Arial" w:cs="Arial"/>
        </w:rPr>
        <w:t xml:space="preserve">17 odst. 3 ZOK). </w:t>
      </w:r>
      <w:r w:rsidR="00DE3534" w:rsidRPr="00DD3332">
        <w:rPr>
          <w:rFonts w:ascii="Arial" w:hAnsi="Arial" w:cs="Arial"/>
        </w:rPr>
        <w:t>Zvláštní úprava</w:t>
      </w:r>
      <w:r w:rsidR="00D52CF2" w:rsidRPr="00DD3332">
        <w:rPr>
          <w:rFonts w:ascii="Arial" w:hAnsi="Arial" w:cs="Arial"/>
        </w:rPr>
        <w:t xml:space="preserve"> VOS je však liberálnější zřejmě</w:t>
      </w:r>
      <w:r w:rsidR="00DE3534" w:rsidRPr="00DD3332">
        <w:rPr>
          <w:rFonts w:ascii="Arial" w:hAnsi="Arial" w:cs="Arial"/>
        </w:rPr>
        <w:t xml:space="preserve"> z důvodu osobního charakteru společnosti. Zakotvuje totiž smluvně umožnit za splnění podmínek stanovených ve společenské smlouvě, aby společník splnil svoji vkladovou povinnost výkone</w:t>
      </w:r>
      <w:r w:rsidR="00E1254F" w:rsidRPr="00DD3332">
        <w:rPr>
          <w:rFonts w:ascii="Arial" w:hAnsi="Arial" w:cs="Arial"/>
        </w:rPr>
        <w:t>m práce nebo poskytnutím služeb. Kumulativní podmín</w:t>
      </w:r>
      <w:r w:rsidR="00A237CF" w:rsidRPr="00DD3332">
        <w:rPr>
          <w:rFonts w:ascii="Arial" w:hAnsi="Arial" w:cs="Arial"/>
        </w:rPr>
        <w:t>kou je souhlas všech společníků. Je však třeba, aby tento nepeněžitý vklad byl ve společenské smlouvě oceněn. Zejména pro případ budoucích sporů (§</w:t>
      </w:r>
      <w:r w:rsidR="00C96DB1" w:rsidRPr="00DD3332">
        <w:rPr>
          <w:rFonts w:ascii="Arial" w:hAnsi="Arial" w:cs="Arial"/>
        </w:rPr>
        <w:t xml:space="preserve"> </w:t>
      </w:r>
      <w:r w:rsidR="00A237CF" w:rsidRPr="00DD3332">
        <w:rPr>
          <w:rFonts w:ascii="Arial" w:hAnsi="Arial" w:cs="Arial"/>
        </w:rPr>
        <w:t xml:space="preserve">103 odst. 1 ZOK). </w:t>
      </w:r>
    </w:p>
    <w:p w:rsidR="00F2332E" w:rsidRPr="00DD3332" w:rsidRDefault="009B5E12" w:rsidP="00A70C1D">
      <w:pPr>
        <w:spacing w:line="360" w:lineRule="auto"/>
        <w:ind w:firstLine="454"/>
        <w:jc w:val="both"/>
        <w:rPr>
          <w:rFonts w:ascii="Arial" w:hAnsi="Arial" w:cs="Arial"/>
        </w:rPr>
      </w:pPr>
      <w:r w:rsidRPr="00DD3332">
        <w:rPr>
          <w:rFonts w:ascii="Arial" w:hAnsi="Arial" w:cs="Arial"/>
        </w:rPr>
        <w:lastRenderedPageBreak/>
        <w:t xml:space="preserve">V otázce sankcí za nesplnění </w:t>
      </w:r>
      <w:r w:rsidR="00484F64" w:rsidRPr="00DD3332">
        <w:rPr>
          <w:rFonts w:ascii="Arial" w:hAnsi="Arial" w:cs="Arial"/>
        </w:rPr>
        <w:t xml:space="preserve">peněžité </w:t>
      </w:r>
      <w:r w:rsidRPr="00DD3332">
        <w:rPr>
          <w:rFonts w:ascii="Arial" w:hAnsi="Arial" w:cs="Arial"/>
        </w:rPr>
        <w:t xml:space="preserve">vkladové povinnosti </w:t>
      </w:r>
      <w:r w:rsidR="007C6B6B" w:rsidRPr="00DD3332">
        <w:rPr>
          <w:rFonts w:ascii="Arial" w:hAnsi="Arial" w:cs="Arial"/>
        </w:rPr>
        <w:t xml:space="preserve">formou úroků z prodlení </w:t>
      </w:r>
      <w:r w:rsidRPr="00DD3332">
        <w:rPr>
          <w:rFonts w:ascii="Arial" w:hAnsi="Arial" w:cs="Arial"/>
        </w:rPr>
        <w:t xml:space="preserve">vychází ZOK </w:t>
      </w:r>
      <w:r w:rsidR="007C6B6B" w:rsidRPr="00DD3332">
        <w:rPr>
          <w:rFonts w:ascii="Arial" w:hAnsi="Arial" w:cs="Arial"/>
        </w:rPr>
        <w:t xml:space="preserve">z předchozí právní úpravy. Tuto modifikuje zejména co do výše úroků, nicméně zachovává dispozitivní možnost odlišné smluvní úpravy. </w:t>
      </w:r>
      <w:r w:rsidR="00484F64" w:rsidRPr="00DD3332">
        <w:rPr>
          <w:rFonts w:ascii="Arial" w:hAnsi="Arial" w:cs="Arial"/>
        </w:rPr>
        <w:t>Stejně jako ZOK i NOZ připouští úroky z prodlení pouze u prodlení s plněním peněžitého závazku (§</w:t>
      </w:r>
      <w:r w:rsidR="00C96DB1" w:rsidRPr="00DD3332">
        <w:rPr>
          <w:rFonts w:ascii="Arial" w:hAnsi="Arial" w:cs="Arial"/>
        </w:rPr>
        <w:t xml:space="preserve"> </w:t>
      </w:r>
      <w:r w:rsidR="00484F64" w:rsidRPr="00DD3332">
        <w:rPr>
          <w:rFonts w:ascii="Arial" w:hAnsi="Arial" w:cs="Arial"/>
        </w:rPr>
        <w:t>1970 NOZ, dříve §</w:t>
      </w:r>
      <w:r w:rsidR="00C96DB1" w:rsidRPr="00DD3332">
        <w:rPr>
          <w:rFonts w:ascii="Arial" w:hAnsi="Arial" w:cs="Arial"/>
        </w:rPr>
        <w:t xml:space="preserve"> </w:t>
      </w:r>
      <w:r w:rsidR="00484F64" w:rsidRPr="00DD3332">
        <w:rPr>
          <w:rFonts w:ascii="Arial" w:hAnsi="Arial" w:cs="Arial"/>
        </w:rPr>
        <w:t>517 odst. 2 OZ). Takováto sankce tedy u</w:t>
      </w:r>
      <w:r w:rsidR="00B630FF" w:rsidRPr="00DD3332">
        <w:rPr>
          <w:rFonts w:ascii="Arial" w:hAnsi="Arial" w:cs="Arial"/>
        </w:rPr>
        <w:t> </w:t>
      </w:r>
      <w:r w:rsidR="00484F64" w:rsidRPr="00DD3332">
        <w:rPr>
          <w:rFonts w:ascii="Arial" w:hAnsi="Arial" w:cs="Arial"/>
        </w:rPr>
        <w:t>nepeněžitých vkladů nepřichází v úvahu. Řešením by mohla být smluvn</w:t>
      </w:r>
      <w:r w:rsidR="00C96DB1" w:rsidRPr="00DD3332">
        <w:rPr>
          <w:rFonts w:ascii="Arial" w:hAnsi="Arial" w:cs="Arial"/>
        </w:rPr>
        <w:t>í pokuta (§</w:t>
      </w:r>
      <w:r w:rsidR="00B630FF" w:rsidRPr="00DD3332">
        <w:rPr>
          <w:rFonts w:ascii="Arial" w:hAnsi="Arial" w:cs="Arial"/>
        </w:rPr>
        <w:t> </w:t>
      </w:r>
      <w:r w:rsidR="003B6DD0" w:rsidRPr="00DD3332">
        <w:rPr>
          <w:rFonts w:ascii="Arial" w:hAnsi="Arial" w:cs="Arial"/>
        </w:rPr>
        <w:t xml:space="preserve">2048 násl. NOZ). </w:t>
      </w:r>
      <w:r w:rsidR="00484F64" w:rsidRPr="00DD3332">
        <w:rPr>
          <w:rFonts w:ascii="Arial" w:hAnsi="Arial" w:cs="Arial"/>
        </w:rPr>
        <w:t>Vzhledem k tomu,</w:t>
      </w:r>
      <w:r w:rsidR="008303A8" w:rsidRPr="00DD3332">
        <w:rPr>
          <w:rFonts w:ascii="Arial" w:hAnsi="Arial" w:cs="Arial"/>
        </w:rPr>
        <w:t xml:space="preserve"> že ve společenské smlouvě by měl být takový vklad oceněn nebo uveden způsob ocenění, </w:t>
      </w:r>
      <w:r w:rsidR="003B6DD0" w:rsidRPr="00DD3332">
        <w:rPr>
          <w:rFonts w:ascii="Arial" w:hAnsi="Arial" w:cs="Arial"/>
        </w:rPr>
        <w:t xml:space="preserve">je možné na </w:t>
      </w:r>
      <w:r w:rsidR="00D173BF" w:rsidRPr="00DD3332">
        <w:rPr>
          <w:rFonts w:ascii="Arial" w:hAnsi="Arial" w:cs="Arial"/>
        </w:rPr>
        <w:t>o</w:t>
      </w:r>
      <w:r w:rsidR="003B6DD0" w:rsidRPr="00DD3332">
        <w:rPr>
          <w:rFonts w:ascii="Arial" w:hAnsi="Arial" w:cs="Arial"/>
        </w:rPr>
        <w:t xml:space="preserve">cenění </w:t>
      </w:r>
      <w:r w:rsidR="002B6C08" w:rsidRPr="00DD3332">
        <w:rPr>
          <w:rFonts w:ascii="Arial" w:hAnsi="Arial" w:cs="Arial"/>
        </w:rPr>
        <w:t>navázat</w:t>
      </w:r>
      <w:r w:rsidR="003B6DD0" w:rsidRPr="00DD3332">
        <w:rPr>
          <w:rFonts w:ascii="Arial" w:hAnsi="Arial" w:cs="Arial"/>
        </w:rPr>
        <w:t xml:space="preserve"> i výši smluvní pokuty. </w:t>
      </w:r>
      <w:r w:rsidR="00D173BF" w:rsidRPr="00DD3332">
        <w:rPr>
          <w:rFonts w:ascii="Arial" w:hAnsi="Arial" w:cs="Arial"/>
        </w:rPr>
        <w:t>Judikatura připouští i možnost ujednat si, že výše smluvní pokuty se bude odvíjet od doby prodlení.</w:t>
      </w:r>
      <w:r w:rsidR="00D173BF" w:rsidRPr="00DD3332">
        <w:rPr>
          <w:rStyle w:val="Znakapoznpodarou"/>
          <w:rFonts w:ascii="Arial" w:hAnsi="Arial" w:cs="Arial"/>
        </w:rPr>
        <w:footnoteReference w:id="64"/>
      </w:r>
      <w:r w:rsidR="00D173BF" w:rsidRPr="00DD3332">
        <w:rPr>
          <w:rFonts w:ascii="Arial" w:hAnsi="Arial" w:cs="Arial"/>
        </w:rPr>
        <w:t xml:space="preserve"> </w:t>
      </w:r>
      <w:r w:rsidR="002B6C08" w:rsidRPr="00DD3332">
        <w:rPr>
          <w:rFonts w:ascii="Arial" w:hAnsi="Arial" w:cs="Arial"/>
        </w:rPr>
        <w:t xml:space="preserve">NOZ připouští i možnost dohodnout smluvní pokutu v jiné než peněžité formě. </w:t>
      </w:r>
      <w:r w:rsidR="00C1216C" w:rsidRPr="00DD3332">
        <w:rPr>
          <w:rFonts w:ascii="Arial" w:hAnsi="Arial" w:cs="Arial"/>
        </w:rPr>
        <w:t>Další sankcí, která je p</w:t>
      </w:r>
      <w:r w:rsidR="007C6B6B" w:rsidRPr="00DD3332">
        <w:rPr>
          <w:rFonts w:ascii="Arial" w:hAnsi="Arial" w:cs="Arial"/>
        </w:rPr>
        <w:t>řenesena z</w:t>
      </w:r>
      <w:r w:rsidR="00C1216C" w:rsidRPr="00DD3332">
        <w:rPr>
          <w:rFonts w:ascii="Arial" w:hAnsi="Arial" w:cs="Arial"/>
        </w:rPr>
        <w:t> </w:t>
      </w:r>
      <w:r w:rsidR="007C6B6B" w:rsidRPr="00DD3332">
        <w:rPr>
          <w:rFonts w:ascii="Arial" w:hAnsi="Arial" w:cs="Arial"/>
        </w:rPr>
        <w:t>ObchZ</w:t>
      </w:r>
      <w:r w:rsidR="00C1216C" w:rsidRPr="00DD3332">
        <w:rPr>
          <w:rFonts w:ascii="Arial" w:hAnsi="Arial" w:cs="Arial"/>
        </w:rPr>
        <w:t>,</w:t>
      </w:r>
      <w:r w:rsidR="007C6B6B" w:rsidRPr="00DD3332">
        <w:rPr>
          <w:rFonts w:ascii="Arial" w:hAnsi="Arial" w:cs="Arial"/>
        </w:rPr>
        <w:t xml:space="preserve"> je i možnost podání žaloby na společníka, který neplní řádné svoji povinnost. Nově však ZOK zavádí přísnější sankci - vyloučení společníka. I nadále ZOK zachovává krajní možnost společníka podat návrh na zrušení společnosti, pokud by společníci neplnili své povinnosti tedy i ty vkladové (§</w:t>
      </w:r>
      <w:r w:rsidR="00C96DB1" w:rsidRPr="00DD3332">
        <w:rPr>
          <w:rFonts w:ascii="Arial" w:hAnsi="Arial" w:cs="Arial"/>
        </w:rPr>
        <w:t xml:space="preserve"> </w:t>
      </w:r>
      <w:r w:rsidR="007C6B6B" w:rsidRPr="00DD3332">
        <w:rPr>
          <w:rFonts w:ascii="Arial" w:hAnsi="Arial" w:cs="Arial"/>
        </w:rPr>
        <w:t>115 odst. 1 ZOK, dříve §</w:t>
      </w:r>
      <w:r w:rsidR="00C96DB1" w:rsidRPr="00DD3332">
        <w:rPr>
          <w:rFonts w:ascii="Arial" w:hAnsi="Arial" w:cs="Arial"/>
        </w:rPr>
        <w:t xml:space="preserve"> </w:t>
      </w:r>
      <w:r w:rsidR="007C6B6B" w:rsidRPr="00DD3332">
        <w:rPr>
          <w:rFonts w:ascii="Arial" w:hAnsi="Arial" w:cs="Arial"/>
        </w:rPr>
        <w:t xml:space="preserve">90 odst. 1 ObchZ). </w:t>
      </w:r>
      <w:r w:rsidR="00C1216C" w:rsidRPr="00DD3332">
        <w:rPr>
          <w:rFonts w:ascii="Arial" w:hAnsi="Arial" w:cs="Arial"/>
        </w:rPr>
        <w:t>U</w:t>
      </w:r>
      <w:r w:rsidR="00B630FF" w:rsidRPr="00DD3332">
        <w:rPr>
          <w:rFonts w:ascii="Arial" w:hAnsi="Arial" w:cs="Arial"/>
        </w:rPr>
        <w:t> </w:t>
      </w:r>
      <w:r w:rsidR="00C1216C" w:rsidRPr="00DD3332">
        <w:rPr>
          <w:rFonts w:ascii="Arial" w:hAnsi="Arial" w:cs="Arial"/>
        </w:rPr>
        <w:t xml:space="preserve">těchto ostatních sankcí již není rozlišováno, zda jde o vkladovou povinnost ve formě peněžitého či nepeněžitého vkladu. </w:t>
      </w:r>
    </w:p>
    <w:p w:rsidR="00F2332E" w:rsidRPr="00DD3332" w:rsidRDefault="00F2332E" w:rsidP="00B520E9">
      <w:pPr>
        <w:pStyle w:val="Nadpis3"/>
      </w:pPr>
      <w:bookmarkStart w:id="47" w:name="_Toc383462770"/>
      <w:r w:rsidRPr="00DD3332">
        <w:t>Ručení společníků</w:t>
      </w:r>
      <w:bookmarkEnd w:id="47"/>
      <w:r w:rsidRPr="00DD3332">
        <w:t xml:space="preserve"> </w:t>
      </w:r>
    </w:p>
    <w:p w:rsidR="00C07482" w:rsidRPr="00DD3332" w:rsidRDefault="00F2332E" w:rsidP="006D7512">
      <w:pPr>
        <w:spacing w:line="360" w:lineRule="auto"/>
        <w:ind w:firstLine="454"/>
        <w:jc w:val="both"/>
        <w:rPr>
          <w:rFonts w:ascii="Arial" w:hAnsi="Arial" w:cs="Arial"/>
        </w:rPr>
      </w:pPr>
      <w:r w:rsidRPr="00DD3332">
        <w:rPr>
          <w:rFonts w:ascii="Arial" w:hAnsi="Arial" w:cs="Arial"/>
        </w:rPr>
        <w:t>Jednou z</w:t>
      </w:r>
      <w:r w:rsidR="00D52CF2" w:rsidRPr="00DD3332">
        <w:rPr>
          <w:rFonts w:ascii="Arial" w:hAnsi="Arial" w:cs="Arial"/>
        </w:rPr>
        <w:t xml:space="preserve"> výrazných </w:t>
      </w:r>
      <w:r w:rsidRPr="00DD3332">
        <w:rPr>
          <w:rFonts w:ascii="Arial" w:hAnsi="Arial" w:cs="Arial"/>
        </w:rPr>
        <w:t>majetkových povinností, která odlišuj</w:t>
      </w:r>
      <w:r w:rsidR="00D52CF2" w:rsidRPr="00DD3332">
        <w:rPr>
          <w:rFonts w:ascii="Arial" w:hAnsi="Arial" w:cs="Arial"/>
        </w:rPr>
        <w:t xml:space="preserve">e veřejnou obchodní společnost </w:t>
      </w:r>
      <w:r w:rsidRPr="00DD3332">
        <w:rPr>
          <w:rFonts w:ascii="Arial" w:hAnsi="Arial" w:cs="Arial"/>
        </w:rPr>
        <w:t>jakožto osobní společnost od kapitálových</w:t>
      </w:r>
      <w:r w:rsidR="00D52CF2" w:rsidRPr="00DD3332">
        <w:rPr>
          <w:rFonts w:ascii="Arial" w:hAnsi="Arial" w:cs="Arial"/>
        </w:rPr>
        <w:t>,</w:t>
      </w:r>
      <w:r w:rsidRPr="00DD3332">
        <w:rPr>
          <w:rFonts w:ascii="Arial" w:hAnsi="Arial" w:cs="Arial"/>
        </w:rPr>
        <w:t xml:space="preserve"> je ručitelský závazek společníků za závazky společnosti. Jde o ručení subsidiární povahy, kdy primárně nese odpovědnost za závazek sama společnost.</w:t>
      </w:r>
      <w:r w:rsidRPr="00DD3332">
        <w:rPr>
          <w:rStyle w:val="Znakapoznpodarou"/>
          <w:rFonts w:ascii="Arial" w:hAnsi="Arial" w:cs="Arial"/>
        </w:rPr>
        <w:footnoteReference w:id="65"/>
      </w:r>
      <w:r w:rsidR="004736F5">
        <w:rPr>
          <w:rFonts w:ascii="Arial" w:hAnsi="Arial" w:cs="Arial"/>
        </w:rPr>
        <w:t xml:space="preserve"> </w:t>
      </w:r>
      <w:r w:rsidRPr="00DD3332">
        <w:rPr>
          <w:rFonts w:ascii="Arial" w:hAnsi="Arial" w:cs="Arial"/>
        </w:rPr>
        <w:t xml:space="preserve">Pokud </w:t>
      </w:r>
      <w:r w:rsidR="00C07482" w:rsidRPr="00DD3332">
        <w:rPr>
          <w:rFonts w:ascii="Arial" w:hAnsi="Arial" w:cs="Arial"/>
        </w:rPr>
        <w:t xml:space="preserve">ta závazku nedostojí, respektive </w:t>
      </w:r>
      <w:r w:rsidRPr="00DD3332">
        <w:rPr>
          <w:rFonts w:ascii="Arial" w:hAnsi="Arial" w:cs="Arial"/>
        </w:rPr>
        <w:t>její majetek nepostačí k </w:t>
      </w:r>
      <w:r w:rsidR="002E43B2" w:rsidRPr="00DD3332">
        <w:rPr>
          <w:rFonts w:ascii="Arial" w:hAnsi="Arial" w:cs="Arial"/>
        </w:rPr>
        <w:t>uspokojení</w:t>
      </w:r>
      <w:r w:rsidRPr="00DD3332">
        <w:rPr>
          <w:rFonts w:ascii="Arial" w:hAnsi="Arial" w:cs="Arial"/>
        </w:rPr>
        <w:t xml:space="preserve"> nesplněné povinnosti, pak přechází povinnost splnit předmětný závazek na společníky jakožto ručitele</w:t>
      </w:r>
      <w:r w:rsidR="00C07482" w:rsidRPr="00DD3332">
        <w:rPr>
          <w:rFonts w:ascii="Arial" w:hAnsi="Arial" w:cs="Arial"/>
        </w:rPr>
        <w:t xml:space="preserve"> (§</w:t>
      </w:r>
      <w:r w:rsidR="008D7722" w:rsidRPr="00DD3332">
        <w:rPr>
          <w:rFonts w:ascii="Arial" w:hAnsi="Arial" w:cs="Arial"/>
        </w:rPr>
        <w:t xml:space="preserve"> 2021 NOZ, dříve § </w:t>
      </w:r>
      <w:r w:rsidR="00C07482" w:rsidRPr="00DD3332">
        <w:rPr>
          <w:rFonts w:ascii="Arial" w:hAnsi="Arial" w:cs="Arial"/>
        </w:rPr>
        <w:t>306 odst. 1 ObchZ)</w:t>
      </w:r>
      <w:r w:rsidRPr="00DD3332">
        <w:rPr>
          <w:rFonts w:ascii="Arial" w:hAnsi="Arial" w:cs="Arial"/>
        </w:rPr>
        <w:t xml:space="preserve">. Tito ručí na rozdíl od společníků v ostatních korporacích (až na komplementáře komanditních společností) celým svým majetkem. </w:t>
      </w:r>
      <w:r w:rsidR="007F783C" w:rsidRPr="00DD3332">
        <w:rPr>
          <w:rFonts w:ascii="Arial" w:hAnsi="Arial" w:cs="Arial"/>
        </w:rPr>
        <w:t xml:space="preserve">Jde tedy </w:t>
      </w:r>
      <w:r w:rsidR="007F783C" w:rsidRPr="00DD3332">
        <w:rPr>
          <w:rFonts w:ascii="Arial" w:hAnsi="Arial" w:cs="Arial"/>
        </w:rPr>
        <w:lastRenderedPageBreak/>
        <w:t>o</w:t>
      </w:r>
      <w:r w:rsidR="004736F5">
        <w:rPr>
          <w:rFonts w:ascii="Arial" w:hAnsi="Arial" w:cs="Arial"/>
        </w:rPr>
        <w:t> </w:t>
      </w:r>
      <w:r w:rsidR="007F783C" w:rsidRPr="00DD3332">
        <w:rPr>
          <w:rFonts w:ascii="Arial" w:hAnsi="Arial" w:cs="Arial"/>
        </w:rPr>
        <w:t xml:space="preserve">ručení neomezené. </w:t>
      </w:r>
      <w:r w:rsidR="008D7722" w:rsidRPr="00DD3332">
        <w:rPr>
          <w:rFonts w:ascii="Arial" w:hAnsi="Arial" w:cs="Arial"/>
        </w:rPr>
        <w:t>Společníci ručí za závazky společnosti po celou dobu jejího trvání a to společně a nerozdílně (§ 95 odst. 1 ZOK, dříve §</w:t>
      </w:r>
      <w:r w:rsidR="00C96DB1" w:rsidRPr="00DD3332">
        <w:rPr>
          <w:rFonts w:ascii="Arial" w:hAnsi="Arial" w:cs="Arial"/>
        </w:rPr>
        <w:t xml:space="preserve"> </w:t>
      </w:r>
      <w:r w:rsidR="008D7722" w:rsidRPr="00DD3332">
        <w:rPr>
          <w:rFonts w:ascii="Arial" w:hAnsi="Arial" w:cs="Arial"/>
        </w:rPr>
        <w:t>86 ObchZ).</w:t>
      </w:r>
    </w:p>
    <w:p w:rsidR="006D7512" w:rsidRPr="00DD3332" w:rsidRDefault="00C07482" w:rsidP="006D7512">
      <w:pPr>
        <w:spacing w:line="360" w:lineRule="auto"/>
        <w:ind w:firstLine="454"/>
        <w:jc w:val="both"/>
        <w:rPr>
          <w:rFonts w:ascii="Arial" w:hAnsi="Arial" w:cs="Arial"/>
        </w:rPr>
      </w:pPr>
      <w:r w:rsidRPr="00DD3332">
        <w:rPr>
          <w:rFonts w:ascii="Arial" w:hAnsi="Arial" w:cs="Arial"/>
        </w:rPr>
        <w:t xml:space="preserve">Pokud </w:t>
      </w:r>
      <w:r w:rsidR="008D7722" w:rsidRPr="00DD3332">
        <w:rPr>
          <w:rFonts w:ascii="Arial" w:hAnsi="Arial" w:cs="Arial"/>
        </w:rPr>
        <w:t xml:space="preserve">tedy </w:t>
      </w:r>
      <w:r w:rsidRPr="00DD3332">
        <w:rPr>
          <w:rFonts w:ascii="Arial" w:hAnsi="Arial" w:cs="Arial"/>
        </w:rPr>
        <w:t xml:space="preserve">není schopna sama společnost dostát svého závazku, může se věřitel obrátit na kteréhokoli ze společníků. </w:t>
      </w:r>
      <w:r w:rsidR="00F2332E" w:rsidRPr="00DD3332">
        <w:rPr>
          <w:rFonts w:ascii="Arial" w:hAnsi="Arial" w:cs="Arial"/>
        </w:rPr>
        <w:t xml:space="preserve">Pokud splní </w:t>
      </w:r>
      <w:r w:rsidRPr="00DD3332">
        <w:rPr>
          <w:rFonts w:ascii="Arial" w:hAnsi="Arial" w:cs="Arial"/>
        </w:rPr>
        <w:t xml:space="preserve">ručitelskou povinnost </w:t>
      </w:r>
      <w:r w:rsidR="00F2332E" w:rsidRPr="00DD3332">
        <w:rPr>
          <w:rFonts w:ascii="Arial" w:hAnsi="Arial" w:cs="Arial"/>
        </w:rPr>
        <w:t>jeden z nich, zaniká povinnost plnit pro ostatní společníky.</w:t>
      </w:r>
      <w:r w:rsidR="004A0DA8" w:rsidRPr="00DD3332">
        <w:rPr>
          <w:rStyle w:val="Znakapoznpodarou"/>
          <w:rFonts w:ascii="Arial" w:hAnsi="Arial" w:cs="Arial"/>
        </w:rPr>
        <w:footnoteReference w:id="66"/>
      </w:r>
      <w:r w:rsidRPr="00DD3332">
        <w:rPr>
          <w:rFonts w:ascii="Arial" w:hAnsi="Arial" w:cs="Arial"/>
        </w:rPr>
        <w:t xml:space="preserve"> </w:t>
      </w:r>
      <w:r w:rsidR="00185C69" w:rsidRPr="00DD3332">
        <w:rPr>
          <w:rFonts w:ascii="Arial" w:hAnsi="Arial" w:cs="Arial"/>
        </w:rPr>
        <w:t>Je však nutno zmínit skutečnost, že k tomu, aby mohl věřitel vymáhat splnění závazku na společníkovi, potřebuje právní titul ukládající společníkovi povinnost plnit. Nepostačí tedy právní titul ukládající povinnost plnit dlužící společnosti.</w:t>
      </w:r>
      <w:r w:rsidR="00185C69" w:rsidRPr="00DD3332">
        <w:rPr>
          <w:rStyle w:val="Znakapoznpodarou"/>
          <w:rFonts w:ascii="Arial" w:hAnsi="Arial" w:cs="Arial"/>
        </w:rPr>
        <w:footnoteReference w:id="67"/>
      </w:r>
    </w:p>
    <w:p w:rsidR="006D7512" w:rsidRPr="00DD3332" w:rsidRDefault="009917F0" w:rsidP="006D7512">
      <w:pPr>
        <w:spacing w:line="360" w:lineRule="auto"/>
        <w:ind w:firstLine="454"/>
        <w:jc w:val="both"/>
        <w:rPr>
          <w:rFonts w:ascii="Arial" w:hAnsi="Arial" w:cs="Arial"/>
        </w:rPr>
      </w:pPr>
      <w:r w:rsidRPr="00DD3332">
        <w:rPr>
          <w:rFonts w:ascii="Arial" w:hAnsi="Arial" w:cs="Arial"/>
        </w:rPr>
        <w:t>Pokud věřitel vyžaduje splnění zá</w:t>
      </w:r>
      <w:r w:rsidR="00C07482" w:rsidRPr="00DD3332">
        <w:rPr>
          <w:rFonts w:ascii="Arial" w:hAnsi="Arial" w:cs="Arial"/>
        </w:rPr>
        <w:t xml:space="preserve">vazku na společníkovi, měl by tento </w:t>
      </w:r>
      <w:r w:rsidRPr="00DD3332">
        <w:rPr>
          <w:rFonts w:ascii="Arial" w:hAnsi="Arial" w:cs="Arial"/>
        </w:rPr>
        <w:t xml:space="preserve">uplatnit </w:t>
      </w:r>
      <w:r w:rsidR="00C07482" w:rsidRPr="00DD3332">
        <w:rPr>
          <w:rFonts w:ascii="Arial" w:hAnsi="Arial" w:cs="Arial"/>
        </w:rPr>
        <w:t xml:space="preserve">jemu známé </w:t>
      </w:r>
      <w:r w:rsidRPr="00DD3332">
        <w:rPr>
          <w:rFonts w:ascii="Arial" w:hAnsi="Arial" w:cs="Arial"/>
        </w:rPr>
        <w:t>námitky související například s promlčením nebo neexistencí takového závazku. Pokud námitky vůči věřiteli neuplatní, pak pozbývá právo na regresní náhradu, která by mu jinak náležela za splnění závazku</w:t>
      </w:r>
      <w:r w:rsidR="00C07482" w:rsidRPr="00DD3332">
        <w:rPr>
          <w:rFonts w:ascii="Arial" w:hAnsi="Arial" w:cs="Arial"/>
        </w:rPr>
        <w:t xml:space="preserve"> (§</w:t>
      </w:r>
      <w:r w:rsidR="008D7722" w:rsidRPr="00DD3332">
        <w:rPr>
          <w:rFonts w:ascii="Arial" w:hAnsi="Arial" w:cs="Arial"/>
        </w:rPr>
        <w:t xml:space="preserve"> 2024 NOZ, dříve § </w:t>
      </w:r>
      <w:r w:rsidR="00C07482" w:rsidRPr="00DD3332">
        <w:rPr>
          <w:rFonts w:ascii="Arial" w:hAnsi="Arial" w:cs="Arial"/>
        </w:rPr>
        <w:t>309 ObchZ)</w:t>
      </w:r>
      <w:r w:rsidRPr="00DD3332">
        <w:rPr>
          <w:rFonts w:ascii="Arial" w:hAnsi="Arial" w:cs="Arial"/>
        </w:rPr>
        <w:t>.</w:t>
      </w:r>
      <w:r w:rsidRPr="00DD3332">
        <w:rPr>
          <w:rStyle w:val="Znakapoznpodarou"/>
          <w:rFonts w:ascii="Arial" w:hAnsi="Arial" w:cs="Arial"/>
        </w:rPr>
        <w:footnoteReference w:id="68"/>
      </w:r>
      <w:r w:rsidR="006D7512" w:rsidRPr="00DD3332">
        <w:rPr>
          <w:rFonts w:ascii="Arial" w:hAnsi="Arial" w:cs="Arial"/>
        </w:rPr>
        <w:t xml:space="preserve"> </w:t>
      </w:r>
    </w:p>
    <w:p w:rsidR="006D7512" w:rsidRPr="00DD3332" w:rsidRDefault="00F2332E" w:rsidP="006D7512">
      <w:pPr>
        <w:spacing w:line="360" w:lineRule="auto"/>
        <w:ind w:firstLine="454"/>
        <w:jc w:val="both"/>
        <w:rPr>
          <w:rFonts w:ascii="Arial" w:hAnsi="Arial" w:cs="Arial"/>
        </w:rPr>
      </w:pPr>
      <w:r w:rsidRPr="00DD3332">
        <w:rPr>
          <w:rFonts w:ascii="Arial" w:hAnsi="Arial" w:cs="Arial"/>
        </w:rPr>
        <w:t xml:space="preserve">Ručitelský závazek společníka spadá </w:t>
      </w:r>
      <w:r w:rsidR="00185C69" w:rsidRPr="00DD3332">
        <w:rPr>
          <w:rFonts w:ascii="Arial" w:hAnsi="Arial" w:cs="Arial"/>
        </w:rPr>
        <w:t xml:space="preserve">zpravidla </w:t>
      </w:r>
      <w:r w:rsidRPr="00DD3332">
        <w:rPr>
          <w:rFonts w:ascii="Arial" w:hAnsi="Arial" w:cs="Arial"/>
        </w:rPr>
        <w:t>na všechny existující závazky společnosti</w:t>
      </w:r>
      <w:r w:rsidR="00B07D95" w:rsidRPr="00DD3332">
        <w:rPr>
          <w:rFonts w:ascii="Arial" w:hAnsi="Arial" w:cs="Arial"/>
        </w:rPr>
        <w:t xml:space="preserve">. V případě přistoupení nového společníka </w:t>
      </w:r>
      <w:r w:rsidRPr="00DD3332">
        <w:rPr>
          <w:rFonts w:ascii="Arial" w:hAnsi="Arial" w:cs="Arial"/>
        </w:rPr>
        <w:t>i na ty</w:t>
      </w:r>
      <w:r w:rsidR="00B07D95" w:rsidRPr="00DD3332">
        <w:rPr>
          <w:rFonts w:ascii="Arial" w:hAnsi="Arial" w:cs="Arial"/>
        </w:rPr>
        <w:t xml:space="preserve"> závazky</w:t>
      </w:r>
      <w:r w:rsidRPr="00DD3332">
        <w:rPr>
          <w:rFonts w:ascii="Arial" w:hAnsi="Arial" w:cs="Arial"/>
        </w:rPr>
        <w:t xml:space="preserve">, které vznikly před tím, než se ona </w:t>
      </w:r>
      <w:r w:rsidR="004736F5">
        <w:rPr>
          <w:rFonts w:ascii="Arial" w:hAnsi="Arial" w:cs="Arial"/>
        </w:rPr>
        <w:t>FO</w:t>
      </w:r>
      <w:r w:rsidRPr="00DD3332">
        <w:rPr>
          <w:rFonts w:ascii="Arial" w:hAnsi="Arial" w:cs="Arial"/>
        </w:rPr>
        <w:t xml:space="preserve"> či </w:t>
      </w:r>
      <w:r w:rsidR="004736F5">
        <w:rPr>
          <w:rFonts w:ascii="Arial" w:hAnsi="Arial" w:cs="Arial"/>
        </w:rPr>
        <w:t>PO</w:t>
      </w:r>
      <w:r w:rsidRPr="00DD3332">
        <w:rPr>
          <w:rFonts w:ascii="Arial" w:hAnsi="Arial" w:cs="Arial"/>
        </w:rPr>
        <w:t xml:space="preserve"> stala společník</w:t>
      </w:r>
      <w:r w:rsidR="00AA27C4" w:rsidRPr="00DD3332">
        <w:rPr>
          <w:rFonts w:ascii="Arial" w:hAnsi="Arial" w:cs="Arial"/>
        </w:rPr>
        <w:t>em veřejné obchodní společnosti</w:t>
      </w:r>
      <w:r w:rsidR="00517324" w:rsidRPr="00DD3332">
        <w:rPr>
          <w:rFonts w:ascii="Arial" w:hAnsi="Arial" w:cs="Arial"/>
        </w:rPr>
        <w:t>.</w:t>
      </w:r>
      <w:r w:rsidR="00AA27C4" w:rsidRPr="00DD3332">
        <w:rPr>
          <w:rFonts w:ascii="Arial" w:hAnsi="Arial" w:cs="Arial"/>
        </w:rPr>
        <w:t xml:space="preserve"> </w:t>
      </w:r>
      <w:r w:rsidR="00185C69" w:rsidRPr="00DD3332">
        <w:rPr>
          <w:rFonts w:ascii="Arial" w:hAnsi="Arial" w:cs="Arial"/>
        </w:rPr>
        <w:t xml:space="preserve">Pokud by nově přistupující společník splnil závazek, který vznikl v době před přistoupením, pak má </w:t>
      </w:r>
      <w:r w:rsidR="00517324" w:rsidRPr="00DD3332">
        <w:rPr>
          <w:rFonts w:ascii="Arial" w:hAnsi="Arial" w:cs="Arial"/>
        </w:rPr>
        <w:t xml:space="preserve">ze zákona </w:t>
      </w:r>
      <w:r w:rsidR="00185C69" w:rsidRPr="00DD3332">
        <w:rPr>
          <w:rFonts w:ascii="Arial" w:hAnsi="Arial" w:cs="Arial"/>
        </w:rPr>
        <w:t xml:space="preserve">právo na </w:t>
      </w:r>
      <w:r w:rsidR="004943FE" w:rsidRPr="00DD3332">
        <w:rPr>
          <w:rFonts w:ascii="Arial" w:hAnsi="Arial" w:cs="Arial"/>
        </w:rPr>
        <w:t xml:space="preserve">plnou </w:t>
      </w:r>
      <w:r w:rsidR="00185C69" w:rsidRPr="00DD3332">
        <w:rPr>
          <w:rFonts w:ascii="Arial" w:hAnsi="Arial" w:cs="Arial"/>
        </w:rPr>
        <w:t>regresivní náhradu vůči ostatním společníkům a to v celé výši poskytnutého plnění</w:t>
      </w:r>
      <w:r w:rsidR="00BA6B80" w:rsidRPr="00DD3332">
        <w:rPr>
          <w:rFonts w:ascii="Arial" w:hAnsi="Arial" w:cs="Arial"/>
        </w:rPr>
        <w:t xml:space="preserve"> (</w:t>
      </w:r>
      <w:r w:rsidR="00517324" w:rsidRPr="00DD3332">
        <w:rPr>
          <w:rFonts w:ascii="Arial" w:hAnsi="Arial" w:cs="Arial"/>
        </w:rPr>
        <w:t>§</w:t>
      </w:r>
      <w:r w:rsidR="00167F78" w:rsidRPr="00DD3332">
        <w:rPr>
          <w:rFonts w:ascii="Arial" w:hAnsi="Arial" w:cs="Arial"/>
        </w:rPr>
        <w:t xml:space="preserve"> </w:t>
      </w:r>
      <w:r w:rsidR="00517324" w:rsidRPr="00DD3332">
        <w:rPr>
          <w:rFonts w:ascii="Arial" w:hAnsi="Arial" w:cs="Arial"/>
        </w:rPr>
        <w:t xml:space="preserve">110 odst. 2 ZOK, dříve </w:t>
      </w:r>
      <w:r w:rsidR="00BA6B80" w:rsidRPr="00DD3332">
        <w:rPr>
          <w:rFonts w:ascii="Arial" w:hAnsi="Arial" w:cs="Arial"/>
        </w:rPr>
        <w:t>§</w:t>
      </w:r>
      <w:r w:rsidR="00167F78" w:rsidRPr="00DD3332">
        <w:rPr>
          <w:rFonts w:ascii="Arial" w:hAnsi="Arial" w:cs="Arial"/>
        </w:rPr>
        <w:t xml:space="preserve"> </w:t>
      </w:r>
      <w:r w:rsidR="00BA6B80" w:rsidRPr="00DD3332">
        <w:rPr>
          <w:rFonts w:ascii="Arial" w:hAnsi="Arial" w:cs="Arial"/>
        </w:rPr>
        <w:t xml:space="preserve">87 odst. 1 ObchZ). </w:t>
      </w:r>
      <w:r w:rsidRPr="00DD3332">
        <w:rPr>
          <w:rFonts w:ascii="Arial" w:hAnsi="Arial" w:cs="Arial"/>
        </w:rPr>
        <w:t>Tato povinnost trvá po celou dobu účasti společníka ve společnosti i</w:t>
      </w:r>
      <w:r w:rsidR="004736F5">
        <w:rPr>
          <w:rFonts w:ascii="Arial" w:hAnsi="Arial" w:cs="Arial"/>
        </w:rPr>
        <w:t> </w:t>
      </w:r>
      <w:r w:rsidRPr="00DD3332">
        <w:rPr>
          <w:rFonts w:ascii="Arial" w:hAnsi="Arial" w:cs="Arial"/>
        </w:rPr>
        <w:t>po jejím skončení, avšak pouze za závazky existující v době úč</w:t>
      </w:r>
      <w:r w:rsidR="009917F0" w:rsidRPr="00DD3332">
        <w:rPr>
          <w:rFonts w:ascii="Arial" w:hAnsi="Arial" w:cs="Arial"/>
        </w:rPr>
        <w:t>asti společníka ve společnosti.</w:t>
      </w:r>
      <w:r w:rsidRPr="00DD3332">
        <w:rPr>
          <w:rStyle w:val="Znakapoznpodarou"/>
          <w:rFonts w:ascii="Arial" w:hAnsi="Arial" w:cs="Arial"/>
        </w:rPr>
        <w:footnoteReference w:id="69"/>
      </w:r>
      <w:r w:rsidR="004A0DA8" w:rsidRPr="00DD3332">
        <w:rPr>
          <w:rFonts w:ascii="Arial" w:hAnsi="Arial" w:cs="Arial"/>
        </w:rPr>
        <w:t xml:space="preserve"> </w:t>
      </w:r>
      <w:r w:rsidR="00B07D95" w:rsidRPr="00DD3332">
        <w:rPr>
          <w:rFonts w:ascii="Arial" w:hAnsi="Arial" w:cs="Arial"/>
        </w:rPr>
        <w:t>Tedy po zániku účasti společníka ve VOS trvá ručitelský závazek pouze ve vztahu k pohledávkám existujícím v době zániku členství společníka ve společnosti</w:t>
      </w:r>
      <w:r w:rsidR="00517324" w:rsidRPr="00DD3332">
        <w:rPr>
          <w:rFonts w:ascii="Arial" w:hAnsi="Arial" w:cs="Arial"/>
        </w:rPr>
        <w:t xml:space="preserve"> (§</w:t>
      </w:r>
      <w:r w:rsidR="00167F78" w:rsidRPr="00DD3332">
        <w:rPr>
          <w:rFonts w:ascii="Arial" w:hAnsi="Arial" w:cs="Arial"/>
        </w:rPr>
        <w:t xml:space="preserve"> </w:t>
      </w:r>
      <w:r w:rsidR="00517324" w:rsidRPr="00DD3332">
        <w:rPr>
          <w:rFonts w:ascii="Arial" w:hAnsi="Arial" w:cs="Arial"/>
        </w:rPr>
        <w:t>111 odst. 1 ZOK, dříve §</w:t>
      </w:r>
      <w:r w:rsidR="00167F78" w:rsidRPr="00DD3332">
        <w:rPr>
          <w:rFonts w:ascii="Arial" w:hAnsi="Arial" w:cs="Arial"/>
        </w:rPr>
        <w:t xml:space="preserve"> </w:t>
      </w:r>
      <w:r w:rsidR="00517324" w:rsidRPr="00DD3332">
        <w:rPr>
          <w:rFonts w:ascii="Arial" w:hAnsi="Arial" w:cs="Arial"/>
        </w:rPr>
        <w:t>87 odst. 2 ObchZ)</w:t>
      </w:r>
      <w:r w:rsidR="00B07D95" w:rsidRPr="00DD3332">
        <w:rPr>
          <w:rFonts w:ascii="Arial" w:hAnsi="Arial" w:cs="Arial"/>
        </w:rPr>
        <w:t xml:space="preserve">. </w:t>
      </w:r>
    </w:p>
    <w:p w:rsidR="006D7512" w:rsidRPr="00DD3332" w:rsidRDefault="00B07D95" w:rsidP="006D7512">
      <w:pPr>
        <w:spacing w:line="360" w:lineRule="auto"/>
        <w:ind w:firstLine="454"/>
        <w:jc w:val="both"/>
        <w:rPr>
          <w:rFonts w:ascii="Arial" w:hAnsi="Arial" w:cs="Arial"/>
        </w:rPr>
      </w:pPr>
      <w:r w:rsidRPr="00DD3332">
        <w:rPr>
          <w:rFonts w:ascii="Arial" w:hAnsi="Arial" w:cs="Arial"/>
        </w:rPr>
        <w:t>Ručitelský závazek společníků trvá i po zániku společnosti</w:t>
      </w:r>
      <w:r w:rsidR="00D52CF2" w:rsidRPr="00DD3332">
        <w:rPr>
          <w:rFonts w:ascii="Arial" w:hAnsi="Arial" w:cs="Arial"/>
        </w:rPr>
        <w:t>,</w:t>
      </w:r>
      <w:r w:rsidRPr="00DD3332">
        <w:rPr>
          <w:rFonts w:ascii="Arial" w:hAnsi="Arial" w:cs="Arial"/>
        </w:rPr>
        <w:t xml:space="preserve"> neboť r</w:t>
      </w:r>
      <w:r w:rsidR="009917F0" w:rsidRPr="00DD3332">
        <w:rPr>
          <w:rFonts w:ascii="Arial" w:hAnsi="Arial" w:cs="Arial"/>
        </w:rPr>
        <w:t>učení je spjato s trváním pohledávek nikoli s trváním členství společníka ve společnosti.</w:t>
      </w:r>
      <w:r w:rsidR="004A0DA8" w:rsidRPr="00DD3332">
        <w:rPr>
          <w:rFonts w:ascii="Arial" w:hAnsi="Arial" w:cs="Arial"/>
        </w:rPr>
        <w:t xml:space="preserve"> </w:t>
      </w:r>
    </w:p>
    <w:p w:rsidR="007F783C" w:rsidRPr="00DD3332" w:rsidRDefault="00AA27C4" w:rsidP="006D7512">
      <w:pPr>
        <w:spacing w:line="360" w:lineRule="auto"/>
        <w:ind w:firstLine="454"/>
        <w:jc w:val="both"/>
        <w:rPr>
          <w:rFonts w:ascii="Arial" w:hAnsi="Arial" w:cs="Arial"/>
        </w:rPr>
      </w:pPr>
      <w:r w:rsidRPr="00DD3332">
        <w:rPr>
          <w:rFonts w:ascii="Arial" w:hAnsi="Arial" w:cs="Arial"/>
        </w:rPr>
        <w:lastRenderedPageBreak/>
        <w:t xml:space="preserve">Ze zákona </w:t>
      </w:r>
      <w:r w:rsidR="00427FC4" w:rsidRPr="00DD3332">
        <w:rPr>
          <w:rFonts w:ascii="Arial" w:hAnsi="Arial" w:cs="Arial"/>
        </w:rPr>
        <w:t>bylo</w:t>
      </w:r>
      <w:r w:rsidRPr="00DD3332">
        <w:rPr>
          <w:rFonts w:ascii="Arial" w:hAnsi="Arial" w:cs="Arial"/>
        </w:rPr>
        <w:t xml:space="preserve"> ručení společníků omezeno pro případ, kdy společnost </w:t>
      </w:r>
      <w:r w:rsidR="00D52CF2" w:rsidRPr="00DD3332">
        <w:rPr>
          <w:rFonts w:ascii="Arial" w:hAnsi="Arial" w:cs="Arial"/>
        </w:rPr>
        <w:t>byla</w:t>
      </w:r>
      <w:r w:rsidRPr="00DD3332">
        <w:rPr>
          <w:rFonts w:ascii="Arial" w:hAnsi="Arial" w:cs="Arial"/>
        </w:rPr>
        <w:t xml:space="preserve"> přihlášena do konkurs</w:t>
      </w:r>
      <w:r w:rsidR="00427FC4" w:rsidRPr="00DD3332">
        <w:rPr>
          <w:rFonts w:ascii="Arial" w:hAnsi="Arial" w:cs="Arial"/>
        </w:rPr>
        <w:t>u. Ručení společníků se vztahovalo</w:t>
      </w:r>
      <w:r w:rsidRPr="00DD3332">
        <w:rPr>
          <w:rFonts w:ascii="Arial" w:hAnsi="Arial" w:cs="Arial"/>
        </w:rPr>
        <w:t xml:space="preserve"> pouze na ty pohledávky a</w:t>
      </w:r>
      <w:r w:rsidR="00B630FF" w:rsidRPr="00DD3332">
        <w:rPr>
          <w:rFonts w:ascii="Arial" w:hAnsi="Arial" w:cs="Arial"/>
        </w:rPr>
        <w:t> </w:t>
      </w:r>
      <w:r w:rsidRPr="00DD3332">
        <w:rPr>
          <w:rFonts w:ascii="Arial" w:hAnsi="Arial" w:cs="Arial"/>
        </w:rPr>
        <w:t>závazky, které byl</w:t>
      </w:r>
      <w:r w:rsidR="004736F5">
        <w:rPr>
          <w:rFonts w:ascii="Arial" w:hAnsi="Arial" w:cs="Arial"/>
        </w:rPr>
        <w:t>y věřiteli přihlášeny do konkurs</w:t>
      </w:r>
      <w:r w:rsidRPr="00DD3332">
        <w:rPr>
          <w:rFonts w:ascii="Arial" w:hAnsi="Arial" w:cs="Arial"/>
        </w:rPr>
        <w:t>u a které se nepodařilo uspokojit z majetku společnost</w:t>
      </w:r>
      <w:r w:rsidR="008D7722" w:rsidRPr="00DD3332">
        <w:rPr>
          <w:rFonts w:ascii="Arial" w:hAnsi="Arial" w:cs="Arial"/>
        </w:rPr>
        <w:t>i v rámci konkursního řízení</w:t>
      </w:r>
      <w:r w:rsidR="00427FC4" w:rsidRPr="00DD3332">
        <w:rPr>
          <w:rFonts w:ascii="Arial" w:hAnsi="Arial" w:cs="Arial"/>
        </w:rPr>
        <w:t xml:space="preserve"> (§ 56 odst. 5 ObchZ)</w:t>
      </w:r>
      <w:r w:rsidRPr="00DD3332">
        <w:rPr>
          <w:rFonts w:ascii="Arial" w:hAnsi="Arial" w:cs="Arial"/>
        </w:rPr>
        <w:t>.</w:t>
      </w:r>
      <w:r w:rsidRPr="00DD3332">
        <w:rPr>
          <w:rStyle w:val="Znakapoznpodarou"/>
          <w:rFonts w:ascii="Arial" w:hAnsi="Arial" w:cs="Arial"/>
        </w:rPr>
        <w:footnoteReference w:id="70"/>
      </w:r>
      <w:r w:rsidR="00427FC4" w:rsidRPr="00DD3332">
        <w:rPr>
          <w:rFonts w:ascii="Arial" w:hAnsi="Arial" w:cs="Arial"/>
        </w:rPr>
        <w:t xml:space="preserve"> Toto zákonné omezení „neomezeného“ ručení společníků ZOK nepřebírá. Je však nutno zmínit u</w:t>
      </w:r>
      <w:r w:rsidR="00D52CF2" w:rsidRPr="00DD3332">
        <w:rPr>
          <w:rFonts w:ascii="Arial" w:hAnsi="Arial" w:cs="Arial"/>
        </w:rPr>
        <w:t xml:space="preserve">stanovení insolvenčního zákona </w:t>
      </w:r>
      <w:r w:rsidR="00427FC4" w:rsidRPr="00DD3332">
        <w:rPr>
          <w:rFonts w:ascii="Arial" w:hAnsi="Arial" w:cs="Arial"/>
        </w:rPr>
        <w:t>které stanoví, že přihláškou takovéto pohledá</w:t>
      </w:r>
      <w:r w:rsidR="00D52CF2" w:rsidRPr="00DD3332">
        <w:rPr>
          <w:rFonts w:ascii="Arial" w:hAnsi="Arial" w:cs="Arial"/>
        </w:rPr>
        <w:t>vky není dotčeno právo věřitele</w:t>
      </w:r>
      <w:r w:rsidR="00427FC4" w:rsidRPr="00DD3332">
        <w:rPr>
          <w:rFonts w:ascii="Arial" w:hAnsi="Arial" w:cs="Arial"/>
        </w:rPr>
        <w:t xml:space="preserve"> domáhat se uspokojení pohledávky na kterémkoli ze společníků, kteří ručí společně a nerozdílně (§ 183 odst. 2 zákona č.</w:t>
      </w:r>
      <w:r w:rsidR="00D52CF2" w:rsidRPr="00DD3332">
        <w:rPr>
          <w:rFonts w:ascii="Arial" w:hAnsi="Arial" w:cs="Arial"/>
        </w:rPr>
        <w:t> </w:t>
      </w:r>
      <w:r w:rsidR="00427FC4" w:rsidRPr="00DD3332">
        <w:rPr>
          <w:rFonts w:ascii="Arial" w:hAnsi="Arial" w:cs="Arial"/>
        </w:rPr>
        <w:t>182/2006 Sb., insolvenční zákon, znění účinné ke dni 7.</w:t>
      </w:r>
      <w:r w:rsidR="00B630FF" w:rsidRPr="00DD3332">
        <w:rPr>
          <w:rFonts w:ascii="Arial" w:hAnsi="Arial" w:cs="Arial"/>
        </w:rPr>
        <w:t xml:space="preserve"> </w:t>
      </w:r>
      <w:r w:rsidR="00427FC4" w:rsidRPr="00DD3332">
        <w:rPr>
          <w:rFonts w:ascii="Arial" w:hAnsi="Arial" w:cs="Arial"/>
        </w:rPr>
        <w:t>3.</w:t>
      </w:r>
      <w:r w:rsidR="00B630FF" w:rsidRPr="00DD3332">
        <w:rPr>
          <w:rFonts w:ascii="Arial" w:hAnsi="Arial" w:cs="Arial"/>
        </w:rPr>
        <w:t xml:space="preserve"> </w:t>
      </w:r>
      <w:r w:rsidR="00427FC4" w:rsidRPr="00DD3332">
        <w:rPr>
          <w:rFonts w:ascii="Arial" w:hAnsi="Arial" w:cs="Arial"/>
        </w:rPr>
        <w:t xml:space="preserve">2014). Je tedy zřejmé, že s omezením ručení společníků VOS pro případ konkursu společnosti účinná právní úprava nepočítá. </w:t>
      </w:r>
    </w:p>
    <w:p w:rsidR="00F2332E" w:rsidRPr="00DD3332" w:rsidRDefault="00F2332E" w:rsidP="00F2332E">
      <w:pPr>
        <w:spacing w:line="360" w:lineRule="auto"/>
        <w:rPr>
          <w:rFonts w:ascii="Arial" w:hAnsi="Arial" w:cs="Arial"/>
        </w:rPr>
      </w:pPr>
    </w:p>
    <w:p w:rsidR="00B8362F" w:rsidRPr="00DD3332" w:rsidRDefault="00FE4061" w:rsidP="006D7512">
      <w:pPr>
        <w:spacing w:line="360" w:lineRule="auto"/>
        <w:ind w:firstLine="454"/>
        <w:jc w:val="both"/>
        <w:rPr>
          <w:rFonts w:ascii="Arial" w:hAnsi="Arial" w:cs="Arial"/>
        </w:rPr>
      </w:pPr>
      <w:r w:rsidRPr="00DD3332">
        <w:rPr>
          <w:rFonts w:ascii="Arial" w:hAnsi="Arial" w:cs="Arial"/>
        </w:rPr>
        <w:t xml:space="preserve">Podstata ručitelského závazku zůstala v rámci právní úpravy VOS bez větších změn. </w:t>
      </w:r>
      <w:r w:rsidR="004A7D38" w:rsidRPr="00DD3332">
        <w:rPr>
          <w:rFonts w:ascii="Arial" w:hAnsi="Arial" w:cs="Arial"/>
        </w:rPr>
        <w:t>Nejen pro úplnost je třeba zmínit liberalizaci ZOK co do účasti společníka ve vícero společnostech s ručením neomezeným. Dříve byl zákonem dán výslovně kogentní zákaz takovéto účasti (§ 56 odst. 4 ObchZ).</w:t>
      </w:r>
    </w:p>
    <w:p w:rsidR="00B8362F" w:rsidRPr="00DD3332" w:rsidRDefault="00B8362F" w:rsidP="00B520E9">
      <w:pPr>
        <w:pStyle w:val="Nadpis3"/>
      </w:pPr>
      <w:bookmarkStart w:id="48" w:name="_Toc383462771"/>
      <w:r w:rsidRPr="00DD3332">
        <w:t>Postavení VOS v rámci daňové soustavy</w:t>
      </w:r>
      <w:bookmarkEnd w:id="48"/>
      <w:r w:rsidRPr="00DD3332">
        <w:t xml:space="preserve"> </w:t>
      </w:r>
    </w:p>
    <w:p w:rsidR="006D7512" w:rsidRPr="00DD3332" w:rsidRDefault="00F2332E" w:rsidP="006D7512">
      <w:pPr>
        <w:spacing w:line="360" w:lineRule="auto"/>
        <w:ind w:firstLine="454"/>
        <w:jc w:val="both"/>
        <w:rPr>
          <w:rFonts w:ascii="Arial" w:hAnsi="Arial" w:cs="Arial"/>
        </w:rPr>
      </w:pPr>
      <w:r w:rsidRPr="00DD3332">
        <w:rPr>
          <w:rFonts w:ascii="Arial" w:hAnsi="Arial" w:cs="Arial"/>
        </w:rPr>
        <w:t>Tak jako každá P</w:t>
      </w:r>
      <w:r w:rsidR="002D29DC" w:rsidRPr="00DD3332">
        <w:rPr>
          <w:rFonts w:ascii="Arial" w:hAnsi="Arial" w:cs="Arial"/>
        </w:rPr>
        <w:t>O je VOS daňovým subjektem</w:t>
      </w:r>
      <w:r w:rsidRPr="00DD3332">
        <w:rPr>
          <w:rFonts w:ascii="Arial" w:hAnsi="Arial" w:cs="Arial"/>
        </w:rPr>
        <w:t xml:space="preserve">. </w:t>
      </w:r>
      <w:r w:rsidR="002D29DC" w:rsidRPr="00DD3332">
        <w:rPr>
          <w:rFonts w:ascii="Arial" w:hAnsi="Arial" w:cs="Arial"/>
        </w:rPr>
        <w:t xml:space="preserve">Jako </w:t>
      </w:r>
      <w:r w:rsidR="007A581F" w:rsidRPr="00DD3332">
        <w:rPr>
          <w:rFonts w:ascii="Arial" w:hAnsi="Arial" w:cs="Arial"/>
        </w:rPr>
        <w:t xml:space="preserve">plátce může vystupovat zejména v souvislosti s DPH. Jako </w:t>
      </w:r>
      <w:r w:rsidR="002D29DC" w:rsidRPr="00DD3332">
        <w:rPr>
          <w:rFonts w:ascii="Arial" w:hAnsi="Arial" w:cs="Arial"/>
        </w:rPr>
        <w:t xml:space="preserve">poplatník </w:t>
      </w:r>
      <w:r w:rsidR="007A581F" w:rsidRPr="00DD3332">
        <w:rPr>
          <w:rFonts w:ascii="Arial" w:hAnsi="Arial" w:cs="Arial"/>
        </w:rPr>
        <w:t>pak v souvisl</w:t>
      </w:r>
      <w:r w:rsidR="002D29DC" w:rsidRPr="00DD3332">
        <w:rPr>
          <w:rFonts w:ascii="Arial" w:hAnsi="Arial" w:cs="Arial"/>
        </w:rPr>
        <w:t>osti s daní</w:t>
      </w:r>
      <w:r w:rsidRPr="00DD3332">
        <w:rPr>
          <w:rFonts w:ascii="Arial" w:hAnsi="Arial" w:cs="Arial"/>
        </w:rPr>
        <w:t xml:space="preserve"> silniční.</w:t>
      </w:r>
      <w:r w:rsidR="002D29DC" w:rsidRPr="00DD3332">
        <w:rPr>
          <w:rFonts w:ascii="Arial" w:hAnsi="Arial" w:cs="Arial"/>
        </w:rPr>
        <w:t xml:space="preserve"> </w:t>
      </w:r>
      <w:r w:rsidR="006D7512" w:rsidRPr="00DD3332">
        <w:rPr>
          <w:rFonts w:ascii="Arial" w:hAnsi="Arial" w:cs="Arial"/>
        </w:rPr>
        <w:t xml:space="preserve">    </w:t>
      </w:r>
    </w:p>
    <w:p w:rsidR="00F2332E" w:rsidRPr="00DD3332" w:rsidRDefault="00F2332E" w:rsidP="006D7512">
      <w:pPr>
        <w:spacing w:line="360" w:lineRule="auto"/>
        <w:ind w:firstLine="454"/>
        <w:jc w:val="both"/>
        <w:rPr>
          <w:rFonts w:ascii="Arial" w:hAnsi="Arial" w:cs="Arial"/>
        </w:rPr>
      </w:pPr>
      <w:r w:rsidRPr="00DD3332">
        <w:rPr>
          <w:rFonts w:ascii="Arial" w:hAnsi="Arial" w:cs="Arial"/>
        </w:rPr>
        <w:t xml:space="preserve">Výjimkou je daň z příjmu PO. </w:t>
      </w:r>
      <w:r w:rsidR="007A581F" w:rsidRPr="00DD3332">
        <w:rPr>
          <w:rFonts w:ascii="Arial" w:hAnsi="Arial" w:cs="Arial"/>
        </w:rPr>
        <w:t xml:space="preserve">Zde se VOS liší od ostatních PO. </w:t>
      </w:r>
      <w:r w:rsidRPr="00DD3332">
        <w:rPr>
          <w:rFonts w:ascii="Arial" w:hAnsi="Arial" w:cs="Arial"/>
        </w:rPr>
        <w:t xml:space="preserve">Tuto </w:t>
      </w:r>
      <w:r w:rsidR="007A581F" w:rsidRPr="00DD3332">
        <w:rPr>
          <w:rFonts w:ascii="Arial" w:hAnsi="Arial" w:cs="Arial"/>
        </w:rPr>
        <w:t xml:space="preserve">daň </w:t>
      </w:r>
      <w:r w:rsidRPr="00DD3332">
        <w:rPr>
          <w:rFonts w:ascii="Arial" w:hAnsi="Arial" w:cs="Arial"/>
        </w:rPr>
        <w:t>VOS ne</w:t>
      </w:r>
      <w:r w:rsidR="007A581F" w:rsidRPr="00DD3332">
        <w:rPr>
          <w:rFonts w:ascii="Arial" w:hAnsi="Arial" w:cs="Arial"/>
        </w:rPr>
        <w:t>odvádí. N</w:t>
      </w:r>
      <w:r w:rsidR="004F6992" w:rsidRPr="00DD3332">
        <w:rPr>
          <w:rFonts w:ascii="Arial" w:hAnsi="Arial" w:cs="Arial"/>
        </w:rPr>
        <w:t xml:space="preserve">emá ze zákona povinnost podat jakožto daňový subjekt </w:t>
      </w:r>
      <w:r w:rsidR="007A581F" w:rsidRPr="00DD3332">
        <w:rPr>
          <w:rFonts w:ascii="Arial" w:hAnsi="Arial" w:cs="Arial"/>
        </w:rPr>
        <w:t xml:space="preserve">respektive poplatník </w:t>
      </w:r>
      <w:r w:rsidR="004F6992" w:rsidRPr="00DD3332">
        <w:rPr>
          <w:rFonts w:ascii="Arial" w:hAnsi="Arial" w:cs="Arial"/>
        </w:rPr>
        <w:t>daňové přiznání k dani z příjmu PO (§ 38mb zák. č. 586/1992 Sb., o daních z příjmů, znění úč</w:t>
      </w:r>
      <w:r w:rsidR="004C0B01" w:rsidRPr="00DD3332">
        <w:rPr>
          <w:rFonts w:ascii="Arial" w:hAnsi="Arial" w:cs="Arial"/>
        </w:rPr>
        <w:t>inné ke dni</w:t>
      </w:r>
      <w:r w:rsidR="004F6992" w:rsidRPr="00DD3332">
        <w:rPr>
          <w:rFonts w:ascii="Arial" w:hAnsi="Arial" w:cs="Arial"/>
        </w:rPr>
        <w:t xml:space="preserve"> 1.</w:t>
      </w:r>
      <w:r w:rsidR="00A05B70" w:rsidRPr="00DD3332">
        <w:rPr>
          <w:rFonts w:ascii="Arial" w:hAnsi="Arial" w:cs="Arial"/>
        </w:rPr>
        <w:t xml:space="preserve"> </w:t>
      </w:r>
      <w:r w:rsidR="004F6992" w:rsidRPr="00DD3332">
        <w:rPr>
          <w:rFonts w:ascii="Arial" w:hAnsi="Arial" w:cs="Arial"/>
        </w:rPr>
        <w:t>1.</w:t>
      </w:r>
      <w:r w:rsidR="00A05B70" w:rsidRPr="00DD3332">
        <w:rPr>
          <w:rFonts w:ascii="Arial" w:hAnsi="Arial" w:cs="Arial"/>
        </w:rPr>
        <w:t xml:space="preserve"> </w:t>
      </w:r>
      <w:r w:rsidR="004F6992" w:rsidRPr="00DD3332">
        <w:rPr>
          <w:rFonts w:ascii="Arial" w:hAnsi="Arial" w:cs="Arial"/>
        </w:rPr>
        <w:t xml:space="preserve">2014). </w:t>
      </w:r>
      <w:r w:rsidRPr="00DD3332">
        <w:rPr>
          <w:rFonts w:ascii="Arial" w:hAnsi="Arial" w:cs="Arial"/>
        </w:rPr>
        <w:t xml:space="preserve">VOS se chová sice jako </w:t>
      </w:r>
      <w:r w:rsidR="007A581F" w:rsidRPr="00DD3332">
        <w:rPr>
          <w:rFonts w:ascii="Arial" w:hAnsi="Arial" w:cs="Arial"/>
        </w:rPr>
        <w:t xml:space="preserve">jiné </w:t>
      </w:r>
      <w:r w:rsidRPr="00DD3332">
        <w:rPr>
          <w:rFonts w:ascii="Arial" w:hAnsi="Arial" w:cs="Arial"/>
        </w:rPr>
        <w:t xml:space="preserve">PO, tj. vede si </w:t>
      </w:r>
      <w:r w:rsidR="004F6992" w:rsidRPr="00DD3332">
        <w:rPr>
          <w:rFonts w:ascii="Arial" w:hAnsi="Arial" w:cs="Arial"/>
        </w:rPr>
        <w:t xml:space="preserve">své účetnictví jakožto účetní jednotka </w:t>
      </w:r>
      <w:r w:rsidRPr="00DD3332">
        <w:rPr>
          <w:rFonts w:ascii="Arial" w:hAnsi="Arial" w:cs="Arial"/>
        </w:rPr>
        <w:t>(</w:t>
      </w:r>
      <w:r w:rsidR="004C0B01" w:rsidRPr="00DD3332">
        <w:rPr>
          <w:rFonts w:ascii="Arial" w:hAnsi="Arial" w:cs="Arial"/>
        </w:rPr>
        <w:t>§ 1 odst. 2 písm. a), zák. č. 563/1991, o</w:t>
      </w:r>
      <w:r w:rsidR="00B630FF" w:rsidRPr="00DD3332">
        <w:rPr>
          <w:rFonts w:ascii="Arial" w:hAnsi="Arial" w:cs="Arial"/>
        </w:rPr>
        <w:t> </w:t>
      </w:r>
      <w:r w:rsidR="004C0B01" w:rsidRPr="00DD3332">
        <w:rPr>
          <w:rFonts w:ascii="Arial" w:hAnsi="Arial" w:cs="Arial"/>
        </w:rPr>
        <w:t>účetnictví, znění účinné ke dni 1.</w:t>
      </w:r>
      <w:r w:rsidR="00A05B70" w:rsidRPr="00DD3332">
        <w:rPr>
          <w:rFonts w:ascii="Arial" w:hAnsi="Arial" w:cs="Arial"/>
        </w:rPr>
        <w:t xml:space="preserve"> </w:t>
      </w:r>
      <w:r w:rsidR="004C0B01" w:rsidRPr="00DD3332">
        <w:rPr>
          <w:rFonts w:ascii="Arial" w:hAnsi="Arial" w:cs="Arial"/>
        </w:rPr>
        <w:t>1.</w:t>
      </w:r>
      <w:r w:rsidR="00A05B70" w:rsidRPr="00DD3332">
        <w:rPr>
          <w:rFonts w:ascii="Arial" w:hAnsi="Arial" w:cs="Arial"/>
        </w:rPr>
        <w:t xml:space="preserve"> </w:t>
      </w:r>
      <w:r w:rsidR="004C0B01" w:rsidRPr="00DD3332">
        <w:rPr>
          <w:rFonts w:ascii="Arial" w:hAnsi="Arial" w:cs="Arial"/>
        </w:rPr>
        <w:t>2014). Na základě toho se stanoví podíl na zisku nebo povinnost úhrady ztráty (§ 37 vyhlášky č. 500/2002 Sb., kterou se provádějí některá u</w:t>
      </w:r>
      <w:r w:rsidR="00167F78" w:rsidRPr="00DD3332">
        <w:rPr>
          <w:rFonts w:ascii="Arial" w:hAnsi="Arial" w:cs="Arial"/>
        </w:rPr>
        <w:t xml:space="preserve">stanovení zákona o účetnictví, </w:t>
      </w:r>
      <w:r w:rsidR="004C0B01" w:rsidRPr="00DD3332">
        <w:rPr>
          <w:rFonts w:ascii="Arial" w:hAnsi="Arial" w:cs="Arial"/>
        </w:rPr>
        <w:t>znění účinné ke dni 1.</w:t>
      </w:r>
      <w:r w:rsidR="00167F78" w:rsidRPr="00DD3332">
        <w:rPr>
          <w:rFonts w:ascii="Arial" w:hAnsi="Arial" w:cs="Arial"/>
        </w:rPr>
        <w:t xml:space="preserve"> </w:t>
      </w:r>
      <w:r w:rsidR="004C0B01" w:rsidRPr="00DD3332">
        <w:rPr>
          <w:rFonts w:ascii="Arial" w:hAnsi="Arial" w:cs="Arial"/>
        </w:rPr>
        <w:t>1.</w:t>
      </w:r>
      <w:r w:rsidR="00167F78" w:rsidRPr="00DD3332">
        <w:rPr>
          <w:rFonts w:ascii="Arial" w:hAnsi="Arial" w:cs="Arial"/>
        </w:rPr>
        <w:t xml:space="preserve"> </w:t>
      </w:r>
      <w:r w:rsidR="004C0B01" w:rsidRPr="00DD3332">
        <w:rPr>
          <w:rFonts w:ascii="Arial" w:hAnsi="Arial" w:cs="Arial"/>
        </w:rPr>
        <w:t>2014). Principiálně jde tedy o to, že v</w:t>
      </w:r>
      <w:r w:rsidRPr="00DD3332">
        <w:rPr>
          <w:rFonts w:ascii="Arial" w:hAnsi="Arial" w:cs="Arial"/>
        </w:rPr>
        <w:t>ýsledek hospodaření, který vzejde z účetnictví, slouží jako celkový základ daně, který si následně rozdělí společníci dle svých podílů na společnosti. Takto přidělený základ daně si každý společník zahrne do svého daňového základu FO. Každý ze společníků pak je povinen přiznat daň z pří</w:t>
      </w:r>
      <w:r w:rsidR="004C0B01" w:rsidRPr="00DD3332">
        <w:rPr>
          <w:rFonts w:ascii="Arial" w:hAnsi="Arial" w:cs="Arial"/>
        </w:rPr>
        <w:t xml:space="preserve">jmu </w:t>
      </w:r>
      <w:r w:rsidR="004C0B01" w:rsidRPr="00DD3332">
        <w:rPr>
          <w:rFonts w:ascii="Arial" w:hAnsi="Arial" w:cs="Arial"/>
        </w:rPr>
        <w:lastRenderedPageBreak/>
        <w:t xml:space="preserve">individuálně jakožto FO. (příloha 1. daňového přiznání, </w:t>
      </w:r>
      <w:r w:rsidRPr="00DD3332">
        <w:rPr>
          <w:rFonts w:ascii="Arial" w:hAnsi="Arial" w:cs="Arial"/>
        </w:rPr>
        <w:t>bod. 112)</w:t>
      </w:r>
      <w:r w:rsidR="004C0B01" w:rsidRPr="00DD3332">
        <w:rPr>
          <w:rFonts w:ascii="Arial" w:hAnsi="Arial" w:cs="Arial"/>
        </w:rPr>
        <w:t>. Tímto se VOS odlišuje od ostatních obchodních korporací respektive od jiných PO, které jsou povinny odvádět daň z příjmu PO.</w:t>
      </w:r>
      <w:r w:rsidRPr="00DD3332">
        <w:rPr>
          <w:rStyle w:val="Znakapoznpodarou"/>
          <w:rFonts w:ascii="Arial" w:hAnsi="Arial" w:cs="Arial"/>
        </w:rPr>
        <w:footnoteReference w:id="71"/>
      </w:r>
    </w:p>
    <w:p w:rsidR="001E1948" w:rsidRPr="00DD3332" w:rsidRDefault="001E1948">
      <w:pPr>
        <w:spacing w:after="200" w:line="276" w:lineRule="auto"/>
        <w:rPr>
          <w:rFonts w:ascii="Arial" w:eastAsiaTheme="majorEastAsia" w:hAnsi="Arial" w:cs="Arial"/>
          <w:bCs/>
          <w:sz w:val="28"/>
          <w:szCs w:val="28"/>
        </w:rPr>
      </w:pPr>
      <w:r w:rsidRPr="00DD3332">
        <w:rPr>
          <w:rFonts w:ascii="Arial" w:hAnsi="Arial" w:cs="Arial"/>
          <w:b/>
        </w:rPr>
        <w:br w:type="page"/>
      </w:r>
    </w:p>
    <w:p w:rsidR="001A7CDA" w:rsidRPr="00DD3332" w:rsidRDefault="00DA0C31" w:rsidP="0011791E">
      <w:pPr>
        <w:pStyle w:val="Nadpis1"/>
      </w:pPr>
      <w:bookmarkStart w:id="49" w:name="_Toc383462772"/>
      <w:r w:rsidRPr="00DD3332">
        <w:lastRenderedPageBreak/>
        <w:t>Statutární orgán</w:t>
      </w:r>
      <w:r w:rsidR="001A7CDA" w:rsidRPr="00DD3332">
        <w:t xml:space="preserve"> VOS</w:t>
      </w:r>
      <w:bookmarkEnd w:id="49"/>
    </w:p>
    <w:p w:rsidR="00B44B75" w:rsidRPr="00DD3332" w:rsidRDefault="0079029E" w:rsidP="00B520E9">
      <w:pPr>
        <w:pStyle w:val="Nadpis2"/>
      </w:pPr>
      <w:bookmarkStart w:id="50" w:name="_Toc383462773"/>
      <w:r w:rsidRPr="00DD3332">
        <w:t>Statutární orgán a další jednatelská oprávnění</w:t>
      </w:r>
      <w:bookmarkEnd w:id="50"/>
    </w:p>
    <w:p w:rsidR="006D7512" w:rsidRPr="00DD3332" w:rsidRDefault="00D52CF2" w:rsidP="006D7512">
      <w:pPr>
        <w:spacing w:line="360" w:lineRule="auto"/>
        <w:ind w:firstLine="454"/>
        <w:jc w:val="both"/>
        <w:rPr>
          <w:rFonts w:ascii="Arial" w:hAnsi="Arial" w:cs="Arial"/>
        </w:rPr>
      </w:pPr>
      <w:r w:rsidRPr="00DD3332">
        <w:rPr>
          <w:rFonts w:ascii="Arial" w:hAnsi="Arial" w:cs="Arial"/>
        </w:rPr>
        <w:t>D</w:t>
      </w:r>
      <w:r w:rsidR="00DA0C31" w:rsidRPr="00DD3332">
        <w:rPr>
          <w:rFonts w:ascii="Arial" w:hAnsi="Arial" w:cs="Arial"/>
        </w:rPr>
        <w:t xml:space="preserve">le ObchZ </w:t>
      </w:r>
      <w:r w:rsidRPr="00DD3332">
        <w:rPr>
          <w:rFonts w:ascii="Arial" w:hAnsi="Arial" w:cs="Arial"/>
        </w:rPr>
        <w:t xml:space="preserve">za právnickou osobu </w:t>
      </w:r>
      <w:r w:rsidR="00DA0C31" w:rsidRPr="00DD3332">
        <w:rPr>
          <w:rFonts w:ascii="Arial" w:hAnsi="Arial" w:cs="Arial"/>
        </w:rPr>
        <w:t>jednal statu</w:t>
      </w:r>
      <w:r w:rsidR="000F3225" w:rsidRPr="00DD3332">
        <w:rPr>
          <w:rFonts w:ascii="Arial" w:hAnsi="Arial" w:cs="Arial"/>
        </w:rPr>
        <w:t xml:space="preserve">tární orgán nebo její zástupce. </w:t>
      </w:r>
      <w:r w:rsidR="003F14C3" w:rsidRPr="00DD3332">
        <w:rPr>
          <w:rFonts w:ascii="Arial" w:hAnsi="Arial" w:cs="Arial"/>
        </w:rPr>
        <w:t xml:space="preserve">Statutárním orgánem společnosti </w:t>
      </w:r>
      <w:r w:rsidR="00DA0C31" w:rsidRPr="00DD3332">
        <w:rPr>
          <w:rFonts w:ascii="Arial" w:hAnsi="Arial" w:cs="Arial"/>
        </w:rPr>
        <w:t>byli</w:t>
      </w:r>
      <w:r w:rsidR="003F14C3" w:rsidRPr="00DD3332">
        <w:rPr>
          <w:rFonts w:ascii="Arial" w:hAnsi="Arial" w:cs="Arial"/>
        </w:rPr>
        <w:t xml:space="preserve"> všichni společní</w:t>
      </w:r>
      <w:r w:rsidR="000F3225" w:rsidRPr="00DD3332">
        <w:rPr>
          <w:rFonts w:ascii="Arial" w:hAnsi="Arial" w:cs="Arial"/>
        </w:rPr>
        <w:t>ci. Společenská smlouva mohla stanovit, že statutárním orgánem jsou pouze někteří společníci nebo jen jeden z nich (§ 85 ObchZ).</w:t>
      </w:r>
      <w:r w:rsidR="00C169DC" w:rsidRPr="00DD3332">
        <w:rPr>
          <w:rFonts w:ascii="Arial" w:hAnsi="Arial" w:cs="Arial"/>
        </w:rPr>
        <w:t xml:space="preserve"> Pokud tvořilo statutární orgán více společníků, jednal zpravidla každý samostatně. Společenská smlouva mohla však stanovit jinak. Stejně tak mohla omezit jednání některých ze společníků (§ 85 ObchZ). </w:t>
      </w:r>
      <w:r w:rsidR="000F3225" w:rsidRPr="00DD3332">
        <w:rPr>
          <w:rFonts w:ascii="Arial" w:hAnsi="Arial" w:cs="Arial"/>
        </w:rPr>
        <w:t xml:space="preserve"> </w:t>
      </w:r>
    </w:p>
    <w:p w:rsidR="009C35EE" w:rsidRPr="00DD3332" w:rsidRDefault="003E1B60" w:rsidP="006D7512">
      <w:pPr>
        <w:spacing w:line="360" w:lineRule="auto"/>
        <w:ind w:firstLine="454"/>
        <w:jc w:val="both"/>
        <w:rPr>
          <w:rFonts w:ascii="Arial" w:hAnsi="Arial" w:cs="Arial"/>
        </w:rPr>
      </w:pPr>
      <w:r w:rsidRPr="00DD3332">
        <w:rPr>
          <w:rFonts w:ascii="Arial" w:hAnsi="Arial" w:cs="Arial"/>
        </w:rPr>
        <w:t>Kromě těchto společníků bylo také možné zvolit si k jednání za společnost zástupce</w:t>
      </w:r>
      <w:r w:rsidR="000F3225" w:rsidRPr="00DD3332">
        <w:rPr>
          <w:rFonts w:ascii="Arial" w:hAnsi="Arial" w:cs="Arial"/>
        </w:rPr>
        <w:t>, který by jednal jejím jménem na její účet</w:t>
      </w:r>
      <w:r w:rsidR="009C35EE" w:rsidRPr="00DD3332">
        <w:rPr>
          <w:rFonts w:ascii="Arial" w:hAnsi="Arial" w:cs="Arial"/>
        </w:rPr>
        <w:t xml:space="preserve">. </w:t>
      </w:r>
      <w:r w:rsidR="000F3225" w:rsidRPr="00DD3332">
        <w:rPr>
          <w:rFonts w:ascii="Arial" w:hAnsi="Arial" w:cs="Arial"/>
        </w:rPr>
        <w:t xml:space="preserve">Jedním z těchto zástupců </w:t>
      </w:r>
      <w:r w:rsidRPr="00DD3332">
        <w:rPr>
          <w:rFonts w:ascii="Arial" w:hAnsi="Arial" w:cs="Arial"/>
        </w:rPr>
        <w:t>mo</w:t>
      </w:r>
      <w:r w:rsidR="009C35EE" w:rsidRPr="00DD3332">
        <w:rPr>
          <w:rFonts w:ascii="Arial" w:hAnsi="Arial" w:cs="Arial"/>
        </w:rPr>
        <w:t>h</w:t>
      </w:r>
      <w:r w:rsidRPr="00DD3332">
        <w:rPr>
          <w:rFonts w:ascii="Arial" w:hAnsi="Arial" w:cs="Arial"/>
        </w:rPr>
        <w:t>l být</w:t>
      </w:r>
      <w:r w:rsidR="000F3225" w:rsidRPr="00DD3332">
        <w:rPr>
          <w:rFonts w:ascii="Arial" w:hAnsi="Arial" w:cs="Arial"/>
        </w:rPr>
        <w:t xml:space="preserve"> ten, kdo byl pověřen v rámci provozu společnosti určitou činností</w:t>
      </w:r>
      <w:r w:rsidR="009C35EE" w:rsidRPr="00DD3332">
        <w:rPr>
          <w:rFonts w:ascii="Arial" w:hAnsi="Arial" w:cs="Arial"/>
        </w:rPr>
        <w:t xml:space="preserve"> (§ 15 ObchZ).</w:t>
      </w:r>
      <w:r w:rsidR="000F3225" w:rsidRPr="00DD3332">
        <w:rPr>
          <w:rFonts w:ascii="Arial" w:hAnsi="Arial" w:cs="Arial"/>
        </w:rPr>
        <w:t xml:space="preserve"> Tento zástupce mohl činit ze zákona ty právní úkony, které jsou běžné při výkonu pověřené činnosti.  Zástupce bylo možné pověřit jednáním společnosti i na základě plné moci. Takovýto zástupce jednal za společ</w:t>
      </w:r>
      <w:r w:rsidR="009C35EE" w:rsidRPr="00DD3332">
        <w:rPr>
          <w:rFonts w:ascii="Arial" w:hAnsi="Arial" w:cs="Arial"/>
        </w:rPr>
        <w:t>nost v rámci rozsahu plné moci.</w:t>
      </w:r>
    </w:p>
    <w:p w:rsidR="00723AF6" w:rsidRPr="00DD3332" w:rsidRDefault="000F3225" w:rsidP="006D7512">
      <w:pPr>
        <w:spacing w:line="360" w:lineRule="auto"/>
        <w:ind w:firstLine="454"/>
        <w:jc w:val="both"/>
        <w:rPr>
          <w:rFonts w:ascii="Arial" w:hAnsi="Arial" w:cs="Arial"/>
        </w:rPr>
      </w:pPr>
      <w:r w:rsidRPr="00DD3332">
        <w:rPr>
          <w:rFonts w:ascii="Arial" w:hAnsi="Arial" w:cs="Arial"/>
        </w:rPr>
        <w:t>V neposlední řadě bylo možné zřídit prokuru, kterou zpravidla statutární orgán zmocnil prokuristu ke všem úkonům souvisejícím s provozem společnosti. Takovéto zmocnění se zapisovalo do obchodního rejstříku. Jeho zřízení mohlo být s</w:t>
      </w:r>
      <w:r w:rsidR="006D7512" w:rsidRPr="00DD3332">
        <w:rPr>
          <w:rFonts w:ascii="Arial" w:hAnsi="Arial" w:cs="Arial"/>
        </w:rPr>
        <w:t>polečenskou smlouvou vyloučeno.</w:t>
      </w:r>
      <w:r w:rsidR="00723AF6" w:rsidRPr="00DD3332">
        <w:rPr>
          <w:rStyle w:val="Znakapoznpodarou"/>
          <w:rFonts w:ascii="Arial" w:hAnsi="Arial" w:cs="Arial"/>
        </w:rPr>
        <w:footnoteReference w:id="72"/>
      </w:r>
    </w:p>
    <w:p w:rsidR="009B56EC" w:rsidRPr="00DD3332" w:rsidRDefault="00723AF6" w:rsidP="000F3225">
      <w:pPr>
        <w:spacing w:line="360" w:lineRule="auto"/>
        <w:jc w:val="both"/>
        <w:rPr>
          <w:rFonts w:ascii="Arial" w:hAnsi="Arial" w:cs="Arial"/>
        </w:rPr>
      </w:pPr>
      <w:r w:rsidRPr="00DD3332">
        <w:rPr>
          <w:rFonts w:ascii="Arial" w:hAnsi="Arial" w:cs="Arial"/>
        </w:rPr>
        <w:t xml:space="preserve">     </w:t>
      </w:r>
    </w:p>
    <w:p w:rsidR="00C169DC" w:rsidRPr="00DD3332" w:rsidRDefault="009B56EC" w:rsidP="006D7512">
      <w:pPr>
        <w:spacing w:line="360" w:lineRule="auto"/>
        <w:ind w:firstLine="454"/>
        <w:jc w:val="both"/>
        <w:rPr>
          <w:rFonts w:ascii="Arial" w:hAnsi="Arial" w:cs="Arial"/>
        </w:rPr>
      </w:pPr>
      <w:r w:rsidRPr="00DD3332">
        <w:rPr>
          <w:rFonts w:ascii="Arial" w:hAnsi="Arial" w:cs="Arial"/>
        </w:rPr>
        <w:t>ZOK výslovně stanoví, že nejvyšším orgánem jsou všichni společníci. Za statutární orgán pak považuje každého z nich (§</w:t>
      </w:r>
      <w:r w:rsidR="00167F78" w:rsidRPr="00DD3332">
        <w:rPr>
          <w:rFonts w:ascii="Arial" w:hAnsi="Arial" w:cs="Arial"/>
        </w:rPr>
        <w:t xml:space="preserve"> </w:t>
      </w:r>
      <w:r w:rsidRPr="00DD3332">
        <w:rPr>
          <w:rFonts w:ascii="Arial" w:hAnsi="Arial" w:cs="Arial"/>
        </w:rPr>
        <w:t>44 ZOK). Není tedy možné považovat tento orgán za kolektivní nebo</w:t>
      </w:r>
      <w:r w:rsidR="008543A5" w:rsidRPr="00DD3332">
        <w:rPr>
          <w:rFonts w:ascii="Arial" w:hAnsi="Arial" w:cs="Arial"/>
        </w:rPr>
        <w:t>ť oprávnění jednat ze zákona má každý společník individuáln</w:t>
      </w:r>
      <w:r w:rsidR="006D7512" w:rsidRPr="00DD3332">
        <w:rPr>
          <w:rFonts w:ascii="Arial" w:hAnsi="Arial" w:cs="Arial"/>
        </w:rPr>
        <w:t>ě. Jde tedy o orgán vícečlenný.</w:t>
      </w:r>
      <w:r w:rsidR="00C30D73" w:rsidRPr="00DD3332">
        <w:rPr>
          <w:rStyle w:val="Znakapoznpodarou"/>
          <w:rFonts w:ascii="Arial" w:hAnsi="Arial" w:cs="Arial"/>
        </w:rPr>
        <w:footnoteReference w:id="73"/>
      </w:r>
      <w:r w:rsidR="00C30D73" w:rsidRPr="00DD3332">
        <w:rPr>
          <w:rFonts w:ascii="Arial" w:hAnsi="Arial" w:cs="Arial"/>
        </w:rPr>
        <w:t xml:space="preserve"> </w:t>
      </w:r>
      <w:r w:rsidR="008543A5" w:rsidRPr="00DD3332">
        <w:rPr>
          <w:rFonts w:ascii="Arial" w:hAnsi="Arial" w:cs="Arial"/>
        </w:rPr>
        <w:t>Speciální ustanovení o VOS toto obecné ustanovení limitují tím, že společníci, kteří by byli členy statutárního orgánu</w:t>
      </w:r>
      <w:r w:rsidR="00C30D73" w:rsidRPr="00DD3332">
        <w:rPr>
          <w:rFonts w:ascii="Arial" w:hAnsi="Arial" w:cs="Arial"/>
        </w:rPr>
        <w:t>,</w:t>
      </w:r>
      <w:r w:rsidR="008543A5" w:rsidRPr="00DD3332">
        <w:rPr>
          <w:rFonts w:ascii="Arial" w:hAnsi="Arial" w:cs="Arial"/>
        </w:rPr>
        <w:t xml:space="preserve"> musí splňovat stanovené podmínky</w:t>
      </w:r>
      <w:r w:rsidR="006F4B93" w:rsidRPr="00DD3332">
        <w:rPr>
          <w:rFonts w:ascii="Arial" w:hAnsi="Arial" w:cs="Arial"/>
        </w:rPr>
        <w:t xml:space="preserve"> (§ 46 ZOK)</w:t>
      </w:r>
      <w:r w:rsidR="008543A5" w:rsidRPr="00DD3332">
        <w:rPr>
          <w:rFonts w:ascii="Arial" w:hAnsi="Arial" w:cs="Arial"/>
        </w:rPr>
        <w:t xml:space="preserve">. Těmito jsou zejména bezúhonnost a </w:t>
      </w:r>
      <w:r w:rsidR="009C35EE" w:rsidRPr="00DD3332">
        <w:rPr>
          <w:rFonts w:ascii="Arial" w:hAnsi="Arial" w:cs="Arial"/>
        </w:rPr>
        <w:t>solventnost společníka (viz podkapitola 3. 2 Zakladatelé respektive společníci</w:t>
      </w:r>
      <w:r w:rsidR="008543A5" w:rsidRPr="00DD3332">
        <w:rPr>
          <w:rFonts w:ascii="Arial" w:hAnsi="Arial" w:cs="Arial"/>
        </w:rPr>
        <w:t xml:space="preserve">). </w:t>
      </w:r>
      <w:r w:rsidR="002B4D25" w:rsidRPr="00DD3332">
        <w:rPr>
          <w:rFonts w:ascii="Arial" w:hAnsi="Arial" w:cs="Arial"/>
        </w:rPr>
        <w:t>V neposlední řadě FO musí být dle NOZ plně svéprávnou</w:t>
      </w:r>
      <w:r w:rsidR="00824091" w:rsidRPr="00DD3332">
        <w:rPr>
          <w:rFonts w:ascii="Arial" w:hAnsi="Arial" w:cs="Arial"/>
        </w:rPr>
        <w:t xml:space="preserve"> (§ 15</w:t>
      </w:r>
      <w:r w:rsidR="001A43C1" w:rsidRPr="00DD3332">
        <w:rPr>
          <w:rFonts w:ascii="Arial" w:hAnsi="Arial" w:cs="Arial"/>
        </w:rPr>
        <w:t xml:space="preserve"> srov. </w:t>
      </w:r>
      <w:r w:rsidR="00824091" w:rsidRPr="00DD3332">
        <w:rPr>
          <w:rFonts w:ascii="Arial" w:hAnsi="Arial" w:cs="Arial"/>
        </w:rPr>
        <w:lastRenderedPageBreak/>
        <w:t>§</w:t>
      </w:r>
      <w:r w:rsidR="00B630FF" w:rsidRPr="00DD3332">
        <w:rPr>
          <w:rFonts w:ascii="Arial" w:hAnsi="Arial" w:cs="Arial"/>
        </w:rPr>
        <w:t> </w:t>
      </w:r>
      <w:r w:rsidR="00824091" w:rsidRPr="00DD3332">
        <w:rPr>
          <w:rFonts w:ascii="Arial" w:hAnsi="Arial" w:cs="Arial"/>
        </w:rPr>
        <w:t>152 NOZ)</w:t>
      </w:r>
      <w:r w:rsidR="002B4D25" w:rsidRPr="00DD3332">
        <w:rPr>
          <w:rFonts w:ascii="Arial" w:hAnsi="Arial" w:cs="Arial"/>
        </w:rPr>
        <w:t xml:space="preserve">. </w:t>
      </w:r>
      <w:r w:rsidR="008543A5" w:rsidRPr="00DD3332">
        <w:rPr>
          <w:rFonts w:ascii="Arial" w:hAnsi="Arial" w:cs="Arial"/>
        </w:rPr>
        <w:t xml:space="preserve">Nadále zůstala zachována možnost korigovat společenskou smlouvou jednatelská oprávnění společníků jakožto členů statutárního orgánu. </w:t>
      </w:r>
    </w:p>
    <w:p w:rsidR="006D7512" w:rsidRPr="00DD3332" w:rsidRDefault="0063081F" w:rsidP="006D7512">
      <w:pPr>
        <w:spacing w:line="360" w:lineRule="auto"/>
        <w:ind w:firstLine="454"/>
        <w:jc w:val="both"/>
        <w:rPr>
          <w:rFonts w:ascii="Arial" w:hAnsi="Arial" w:cs="Arial"/>
        </w:rPr>
      </w:pPr>
      <w:r w:rsidRPr="00DD3332">
        <w:rPr>
          <w:rFonts w:ascii="Arial" w:hAnsi="Arial" w:cs="Arial"/>
        </w:rPr>
        <w:t xml:space="preserve">Zákon stanovuje, že člen statutárního orgánu může zastupovat VOS ve všech záležitostech společnosti. Toto může být omezeno zejména tím, že daná právní jednání jsou svěřena společenskou smlouvou jinému orgánu společnosti (§ </w:t>
      </w:r>
      <w:r w:rsidR="006D7512" w:rsidRPr="00DD3332">
        <w:rPr>
          <w:rFonts w:ascii="Arial" w:hAnsi="Arial" w:cs="Arial"/>
        </w:rPr>
        <w:t>163 NOZ, dříve § 20 odst. 1 OZ)</w:t>
      </w:r>
    </w:p>
    <w:p w:rsidR="006D7512" w:rsidRPr="00DD3332" w:rsidRDefault="00555DFA" w:rsidP="006D7512">
      <w:pPr>
        <w:spacing w:line="360" w:lineRule="auto"/>
        <w:ind w:firstLine="454"/>
        <w:jc w:val="both"/>
        <w:rPr>
          <w:rFonts w:ascii="Arial" w:hAnsi="Arial" w:cs="Arial"/>
        </w:rPr>
      </w:pPr>
      <w:r w:rsidRPr="00DD3332">
        <w:rPr>
          <w:rFonts w:ascii="Arial" w:hAnsi="Arial" w:cs="Arial"/>
        </w:rPr>
        <w:t xml:space="preserve">ZOK zavádí i institut neodvolatelnosti člena statutárního orgánu (§ 106 odst. 2 ZOK). </w:t>
      </w:r>
      <w:r w:rsidR="001A43C1" w:rsidRPr="00DD3332">
        <w:rPr>
          <w:rFonts w:ascii="Arial" w:hAnsi="Arial" w:cs="Arial"/>
        </w:rPr>
        <w:t>Tento může být stanoven</w:t>
      </w:r>
      <w:r w:rsidRPr="00DD3332">
        <w:rPr>
          <w:rFonts w:ascii="Arial" w:hAnsi="Arial" w:cs="Arial"/>
        </w:rPr>
        <w:t xml:space="preserve"> společenskou smlouvou. Zákonodárce přesně nedefinuje podmínky a případné zrušení neodvolatelnosti. </w:t>
      </w:r>
      <w:r w:rsidR="001A43C1" w:rsidRPr="00DD3332">
        <w:rPr>
          <w:rFonts w:ascii="Arial" w:hAnsi="Arial" w:cs="Arial"/>
        </w:rPr>
        <w:t>V</w:t>
      </w:r>
      <w:r w:rsidRPr="00DD3332">
        <w:rPr>
          <w:rFonts w:ascii="Arial" w:hAnsi="Arial" w:cs="Arial"/>
        </w:rPr>
        <w:t>ýkladem bylo</w:t>
      </w:r>
      <w:r w:rsidR="00C169DC" w:rsidRPr="00DD3332">
        <w:rPr>
          <w:rFonts w:ascii="Arial" w:hAnsi="Arial" w:cs="Arial"/>
        </w:rPr>
        <w:t xml:space="preserve"> </w:t>
      </w:r>
      <w:r w:rsidRPr="00DD3332">
        <w:rPr>
          <w:rFonts w:ascii="Arial" w:hAnsi="Arial" w:cs="Arial"/>
        </w:rPr>
        <w:t>dovozeno, že „Smyslem zkoumané právní úpravy mělo patrně být vyřešení problémů spojených s případným odstoupením z funkce jediného společníka, který je ve veřejné obchodní společnosti statutárním orgánem tak, aby nemusela být komplikovaně konstruována povinnost všech ostatních společníků stát se pro ten případ statutárním orgánem, jak to činil § 85 odst. 3 ObchZ.“</w:t>
      </w:r>
      <w:r w:rsidRPr="00DD3332">
        <w:rPr>
          <w:rStyle w:val="Znakapoznpodarou"/>
          <w:rFonts w:ascii="Arial" w:hAnsi="Arial" w:cs="Arial"/>
        </w:rPr>
        <w:footnoteReference w:id="74"/>
      </w:r>
      <w:r w:rsidR="002B72F6" w:rsidRPr="00DD3332">
        <w:rPr>
          <w:rFonts w:ascii="Arial" w:hAnsi="Arial" w:cs="Arial"/>
        </w:rPr>
        <w:t xml:space="preserve"> </w:t>
      </w:r>
    </w:p>
    <w:p w:rsidR="006D7512" w:rsidRPr="00DD3332" w:rsidRDefault="002C7640" w:rsidP="006D7512">
      <w:pPr>
        <w:spacing w:line="360" w:lineRule="auto"/>
        <w:ind w:firstLine="454"/>
        <w:jc w:val="both"/>
        <w:rPr>
          <w:rFonts w:ascii="Arial" w:hAnsi="Arial" w:cs="Arial"/>
        </w:rPr>
      </w:pPr>
      <w:r w:rsidRPr="00DD3332">
        <w:rPr>
          <w:rFonts w:ascii="Arial" w:hAnsi="Arial" w:cs="Arial"/>
        </w:rPr>
        <w:t xml:space="preserve">V rámci zákonného zastoupení je zachováno jednatelské oprávnění těch, kteří byli při provozování společnosti pověřeni </w:t>
      </w:r>
      <w:r w:rsidR="00C365E1" w:rsidRPr="00DD3332">
        <w:rPr>
          <w:rFonts w:ascii="Arial" w:hAnsi="Arial" w:cs="Arial"/>
        </w:rPr>
        <w:t xml:space="preserve">určitou činností </w:t>
      </w:r>
      <w:r w:rsidRPr="00DD3332">
        <w:rPr>
          <w:rFonts w:ascii="Arial" w:hAnsi="Arial" w:cs="Arial"/>
        </w:rPr>
        <w:t>(§</w:t>
      </w:r>
      <w:r w:rsidR="00C365E1" w:rsidRPr="00DD3332">
        <w:rPr>
          <w:rFonts w:ascii="Arial" w:hAnsi="Arial" w:cs="Arial"/>
        </w:rPr>
        <w:t xml:space="preserve"> 430</w:t>
      </w:r>
      <w:r w:rsidR="009C35EE" w:rsidRPr="00DD3332">
        <w:rPr>
          <w:rFonts w:ascii="Arial" w:hAnsi="Arial" w:cs="Arial"/>
        </w:rPr>
        <w:t xml:space="preserve"> odst. 1</w:t>
      </w:r>
      <w:r w:rsidRPr="00DD3332">
        <w:rPr>
          <w:rFonts w:ascii="Arial" w:hAnsi="Arial" w:cs="Arial"/>
        </w:rPr>
        <w:t xml:space="preserve"> NOZ</w:t>
      </w:r>
      <w:r w:rsidR="004E15C8" w:rsidRPr="00DD3332">
        <w:rPr>
          <w:rFonts w:ascii="Arial" w:hAnsi="Arial" w:cs="Arial"/>
        </w:rPr>
        <w:t>, dříve §</w:t>
      </w:r>
      <w:r w:rsidR="00B630FF" w:rsidRPr="00DD3332">
        <w:rPr>
          <w:rFonts w:ascii="Arial" w:hAnsi="Arial" w:cs="Arial"/>
        </w:rPr>
        <w:t> </w:t>
      </w:r>
      <w:r w:rsidR="004E15C8" w:rsidRPr="00DD3332">
        <w:rPr>
          <w:rFonts w:ascii="Arial" w:hAnsi="Arial" w:cs="Arial"/>
        </w:rPr>
        <w:t xml:space="preserve">15 </w:t>
      </w:r>
      <w:r w:rsidR="009C35EE" w:rsidRPr="00DD3332">
        <w:rPr>
          <w:rFonts w:ascii="Arial" w:hAnsi="Arial" w:cs="Arial"/>
        </w:rPr>
        <w:t>ObchZ</w:t>
      </w:r>
      <w:r w:rsidRPr="00DD3332">
        <w:rPr>
          <w:rFonts w:ascii="Arial" w:hAnsi="Arial" w:cs="Arial"/>
        </w:rPr>
        <w:t>)</w:t>
      </w:r>
      <w:r w:rsidR="00C365E1" w:rsidRPr="00DD3332">
        <w:rPr>
          <w:rFonts w:ascii="Arial" w:hAnsi="Arial" w:cs="Arial"/>
        </w:rPr>
        <w:t>. Toto je rozšířeno o výslovné zákonné jednatelské oprávnění zaměstnanců společnosti. Tito společnost zatupují v rozsahu obvyklém vzhledem k jejich zařazení nebo funkci (§ 166 NOZ).</w:t>
      </w:r>
    </w:p>
    <w:p w:rsidR="006D7512" w:rsidRPr="00DD3332" w:rsidRDefault="002B72F6" w:rsidP="006D7512">
      <w:pPr>
        <w:spacing w:line="360" w:lineRule="auto"/>
        <w:ind w:firstLine="454"/>
        <w:jc w:val="both"/>
        <w:rPr>
          <w:rFonts w:ascii="Arial" w:hAnsi="Arial" w:cs="Arial"/>
        </w:rPr>
      </w:pPr>
      <w:r w:rsidRPr="00DD3332">
        <w:rPr>
          <w:rFonts w:ascii="Arial" w:hAnsi="Arial" w:cs="Arial"/>
        </w:rPr>
        <w:t>I NOZ počítá s možností smluvního zastoupení v rámci jednání společnosti na základě plné moci. Zákon pak uvádí, že forma plné moci se řídí právním jednáním, pro které je zastoupení zřizováno. Pokud je tedy pro ono právní jednání vyžadována zvláštní forma, musí tuto splňovat i plná moc (§</w:t>
      </w:r>
      <w:r w:rsidR="00167F78" w:rsidRPr="00DD3332">
        <w:rPr>
          <w:rFonts w:ascii="Arial" w:hAnsi="Arial" w:cs="Arial"/>
        </w:rPr>
        <w:t xml:space="preserve"> </w:t>
      </w:r>
      <w:r w:rsidRPr="00DD3332">
        <w:rPr>
          <w:rFonts w:ascii="Arial" w:hAnsi="Arial" w:cs="Arial"/>
        </w:rPr>
        <w:t xml:space="preserve">441 NOZ). </w:t>
      </w:r>
    </w:p>
    <w:p w:rsidR="002B72F6" w:rsidRPr="00DD3332" w:rsidRDefault="002B72F6" w:rsidP="006D7512">
      <w:pPr>
        <w:spacing w:line="360" w:lineRule="auto"/>
        <w:ind w:firstLine="454"/>
        <w:jc w:val="both"/>
        <w:rPr>
          <w:rFonts w:ascii="Arial" w:hAnsi="Arial" w:cs="Arial"/>
        </w:rPr>
      </w:pPr>
      <w:r w:rsidRPr="00DD3332">
        <w:rPr>
          <w:rFonts w:ascii="Arial" w:hAnsi="Arial" w:cs="Arial"/>
        </w:rPr>
        <w:t xml:space="preserve">Za </w:t>
      </w:r>
      <w:r w:rsidR="00547ACC" w:rsidRPr="00DD3332">
        <w:rPr>
          <w:rFonts w:ascii="Arial" w:hAnsi="Arial" w:cs="Arial"/>
        </w:rPr>
        <w:t xml:space="preserve">zvláštní plnou moc je považována </w:t>
      </w:r>
      <w:r w:rsidR="00EE4425">
        <w:rPr>
          <w:rFonts w:ascii="Arial" w:hAnsi="Arial" w:cs="Arial"/>
        </w:rPr>
        <w:t xml:space="preserve">udělená </w:t>
      </w:r>
      <w:r w:rsidRPr="00DD3332">
        <w:rPr>
          <w:rFonts w:ascii="Arial" w:hAnsi="Arial" w:cs="Arial"/>
        </w:rPr>
        <w:t>prok</w:t>
      </w:r>
      <w:r w:rsidR="00547ACC" w:rsidRPr="00DD3332">
        <w:rPr>
          <w:rFonts w:ascii="Arial" w:hAnsi="Arial" w:cs="Arial"/>
        </w:rPr>
        <w:t>ura</w:t>
      </w:r>
      <w:r w:rsidRPr="00DD3332">
        <w:rPr>
          <w:rFonts w:ascii="Arial" w:hAnsi="Arial" w:cs="Arial"/>
        </w:rPr>
        <w:t>. Dle ObchZ byla tato zřizována jako oprávnění prokuristy ke všem právním úkonům v souvislosti s provozem podniku. NOZ umož</w:t>
      </w:r>
      <w:r w:rsidR="0079029E" w:rsidRPr="00DD3332">
        <w:rPr>
          <w:rFonts w:ascii="Arial" w:hAnsi="Arial" w:cs="Arial"/>
        </w:rPr>
        <w:t xml:space="preserve">ňuje, aby byla udělena prokura </w:t>
      </w:r>
      <w:r w:rsidR="004E15C8" w:rsidRPr="00DD3332">
        <w:rPr>
          <w:rFonts w:ascii="Arial" w:hAnsi="Arial" w:cs="Arial"/>
        </w:rPr>
        <w:t xml:space="preserve">pro </w:t>
      </w:r>
      <w:r w:rsidR="0079029E" w:rsidRPr="00DD3332">
        <w:rPr>
          <w:rFonts w:ascii="Arial" w:hAnsi="Arial" w:cs="Arial"/>
        </w:rPr>
        <w:t>jenom některé z poboček či obchodnímu</w:t>
      </w:r>
      <w:r w:rsidR="002B4D25" w:rsidRPr="00DD3332">
        <w:rPr>
          <w:rFonts w:ascii="Arial" w:hAnsi="Arial" w:cs="Arial"/>
        </w:rPr>
        <w:t xml:space="preserve"> z</w:t>
      </w:r>
      <w:r w:rsidR="0079029E" w:rsidRPr="00DD3332">
        <w:rPr>
          <w:rFonts w:ascii="Arial" w:hAnsi="Arial" w:cs="Arial"/>
        </w:rPr>
        <w:t xml:space="preserve">ávodu společnosti (§ 450 </w:t>
      </w:r>
      <w:r w:rsidR="00A5336B" w:rsidRPr="00DD3332">
        <w:rPr>
          <w:rFonts w:ascii="Arial" w:hAnsi="Arial" w:cs="Arial"/>
        </w:rPr>
        <w:t xml:space="preserve">odst. 2 </w:t>
      </w:r>
      <w:r w:rsidR="0079029E" w:rsidRPr="00DD3332">
        <w:rPr>
          <w:rFonts w:ascii="Arial" w:hAnsi="Arial" w:cs="Arial"/>
        </w:rPr>
        <w:t xml:space="preserve">NOZ). </w:t>
      </w:r>
      <w:r w:rsidR="00A5336B" w:rsidRPr="00DD3332">
        <w:rPr>
          <w:rFonts w:ascii="Arial" w:hAnsi="Arial" w:cs="Arial"/>
        </w:rPr>
        <w:t xml:space="preserve">Věcné omezení prokury pouze na právní jednání související s provozem závodu či pobočky zůstalo zachováno (§ 450 odst. 1 NOZ). </w:t>
      </w:r>
      <w:r w:rsidR="0079029E" w:rsidRPr="00DD3332">
        <w:rPr>
          <w:rFonts w:ascii="Arial" w:hAnsi="Arial" w:cs="Arial"/>
        </w:rPr>
        <w:t>I nadále se nepřipouští možnost udělit prokuru právnické osobě (§452 NOZ srov. §14 ObchZ).</w:t>
      </w:r>
      <w:r w:rsidR="0079029E" w:rsidRPr="00DD3332">
        <w:rPr>
          <w:rStyle w:val="Znakapoznpodarou"/>
          <w:rFonts w:ascii="Arial" w:hAnsi="Arial" w:cs="Arial"/>
        </w:rPr>
        <w:footnoteReference w:id="75"/>
      </w:r>
    </w:p>
    <w:p w:rsidR="0079029E" w:rsidRPr="00DD3332" w:rsidRDefault="0079029E" w:rsidP="00B520E9">
      <w:pPr>
        <w:pStyle w:val="Nadpis2"/>
      </w:pPr>
      <w:bookmarkStart w:id="51" w:name="_Toc383462774"/>
      <w:r w:rsidRPr="00DD3332">
        <w:lastRenderedPageBreak/>
        <w:t>Dílčí závěr</w:t>
      </w:r>
      <w:bookmarkEnd w:id="51"/>
    </w:p>
    <w:p w:rsidR="006D7512" w:rsidRPr="00DD3332" w:rsidRDefault="002B4D25" w:rsidP="006D7512">
      <w:pPr>
        <w:spacing w:line="360" w:lineRule="auto"/>
        <w:ind w:firstLine="454"/>
        <w:jc w:val="both"/>
        <w:rPr>
          <w:rFonts w:ascii="Arial" w:hAnsi="Arial" w:cs="Arial"/>
        </w:rPr>
      </w:pPr>
      <w:r w:rsidRPr="00DD3332">
        <w:rPr>
          <w:rFonts w:ascii="Arial" w:hAnsi="Arial" w:cs="Arial"/>
        </w:rPr>
        <w:t>Pro členy statutárního orgánu byly s novou právní úpravou zavedeny limity účastenství v těchto orgánech. Tyto jsou chápány zejména jako posílení právní jistoty ve vztahu ke třetím osobám a k posílení základů společnosti samé (viz výše).</w:t>
      </w:r>
    </w:p>
    <w:p w:rsidR="00231808" w:rsidRPr="00DD3332" w:rsidRDefault="00C740FC" w:rsidP="006D7512">
      <w:pPr>
        <w:spacing w:line="360" w:lineRule="auto"/>
        <w:ind w:firstLine="454"/>
        <w:jc w:val="both"/>
        <w:rPr>
          <w:rFonts w:ascii="Arial" w:hAnsi="Arial" w:cs="Arial"/>
        </w:rPr>
      </w:pPr>
      <w:r w:rsidRPr="00DD3332">
        <w:rPr>
          <w:rFonts w:ascii="Arial" w:hAnsi="Arial" w:cs="Arial"/>
        </w:rPr>
        <w:t>Ustanovení o právním jednání</w:t>
      </w:r>
      <w:r w:rsidR="00ED2261" w:rsidRPr="00DD3332">
        <w:rPr>
          <w:rFonts w:ascii="Arial" w:hAnsi="Arial" w:cs="Arial"/>
        </w:rPr>
        <w:t xml:space="preserve"> členů</w:t>
      </w:r>
      <w:r w:rsidR="008543A5" w:rsidRPr="00DD3332">
        <w:rPr>
          <w:rFonts w:ascii="Arial" w:hAnsi="Arial" w:cs="Arial"/>
        </w:rPr>
        <w:t xml:space="preserve"> statutárního orgánu zahrnuje nově i</w:t>
      </w:r>
      <w:r w:rsidR="00B630FF" w:rsidRPr="00DD3332">
        <w:rPr>
          <w:rFonts w:ascii="Arial" w:hAnsi="Arial" w:cs="Arial"/>
        </w:rPr>
        <w:t> </w:t>
      </w:r>
      <w:r w:rsidR="008543A5" w:rsidRPr="00DD3332">
        <w:rPr>
          <w:rFonts w:ascii="Arial" w:hAnsi="Arial" w:cs="Arial"/>
        </w:rPr>
        <w:t>obchodní vedení, které bylo ObchZ upravováno s</w:t>
      </w:r>
      <w:r w:rsidR="00231808" w:rsidRPr="00DD3332">
        <w:rPr>
          <w:rFonts w:ascii="Arial" w:hAnsi="Arial" w:cs="Arial"/>
        </w:rPr>
        <w:t xml:space="preserve">amostatně. „Dochází tak nejen ke zjednodušení, ale také k transparentnosti vnitřní organizace společnosti s důsledky </w:t>
      </w:r>
    </w:p>
    <w:p w:rsidR="006D7512" w:rsidRPr="00DD3332" w:rsidRDefault="00231808" w:rsidP="00C365E1">
      <w:pPr>
        <w:spacing w:line="360" w:lineRule="auto"/>
        <w:jc w:val="both"/>
        <w:rPr>
          <w:rFonts w:ascii="Arial" w:hAnsi="Arial" w:cs="Arial"/>
        </w:rPr>
      </w:pPr>
      <w:r w:rsidRPr="00DD3332">
        <w:rPr>
          <w:rFonts w:ascii="Arial" w:hAnsi="Arial" w:cs="Arial"/>
        </w:rPr>
        <w:t>navenek.</w:t>
      </w:r>
      <w:r w:rsidR="00C740FC" w:rsidRPr="00DD3332">
        <w:rPr>
          <w:rFonts w:ascii="Arial" w:hAnsi="Arial" w:cs="Arial"/>
        </w:rPr>
        <w:t xml:space="preserve"> Nadále nebudou muset být řešeny problémy s případným překrýváním pravomocí</w:t>
      </w:r>
      <w:r w:rsidRPr="00DD3332">
        <w:rPr>
          <w:rFonts w:ascii="Arial" w:hAnsi="Arial" w:cs="Arial"/>
        </w:rPr>
        <w:t xml:space="preserve"> </w:t>
      </w:r>
      <w:r w:rsidR="00C740FC" w:rsidRPr="00DD3332">
        <w:rPr>
          <w:rFonts w:ascii="Arial" w:hAnsi="Arial" w:cs="Arial"/>
        </w:rPr>
        <w:t>určených osob z titulu obchodního vedení a výkonu funkce statutárního orgánu, pokud byly společenskou smlouvou pověřeny k jednotlivému odlišní společníci,…“.</w:t>
      </w:r>
      <w:r w:rsidR="00C740FC" w:rsidRPr="00DD3332">
        <w:rPr>
          <w:rStyle w:val="Znakapoznpodarou"/>
          <w:rFonts w:ascii="Arial" w:hAnsi="Arial" w:cs="Arial"/>
        </w:rPr>
        <w:footnoteReference w:id="76"/>
      </w:r>
    </w:p>
    <w:p w:rsidR="00A54FE1" w:rsidRPr="00DD3332" w:rsidRDefault="002C7640" w:rsidP="006D7512">
      <w:pPr>
        <w:spacing w:line="360" w:lineRule="auto"/>
        <w:ind w:firstLine="454"/>
        <w:jc w:val="both"/>
        <w:rPr>
          <w:rFonts w:ascii="Arial" w:hAnsi="Arial" w:cs="Arial"/>
        </w:rPr>
      </w:pPr>
      <w:r w:rsidRPr="00DD3332">
        <w:rPr>
          <w:rFonts w:ascii="Arial" w:hAnsi="Arial" w:cs="Arial"/>
        </w:rPr>
        <w:t>J</w:t>
      </w:r>
      <w:r w:rsidR="00C740FC" w:rsidRPr="00DD3332">
        <w:rPr>
          <w:rFonts w:ascii="Arial" w:hAnsi="Arial" w:cs="Arial"/>
        </w:rPr>
        <w:t xml:space="preserve">ednatelská oprávnění mohou být společenskou smlouvou či </w:t>
      </w:r>
      <w:r w:rsidRPr="00DD3332">
        <w:rPr>
          <w:rFonts w:ascii="Arial" w:hAnsi="Arial" w:cs="Arial"/>
        </w:rPr>
        <w:t>r</w:t>
      </w:r>
      <w:r w:rsidR="00C740FC" w:rsidRPr="00DD3332">
        <w:rPr>
          <w:rFonts w:ascii="Arial" w:hAnsi="Arial" w:cs="Arial"/>
        </w:rPr>
        <w:t>ozhodnutím orgánu společnosti nadále regulována.</w:t>
      </w:r>
      <w:r w:rsidR="00C365E1" w:rsidRPr="00DD3332">
        <w:rPr>
          <w:rFonts w:ascii="Arial" w:hAnsi="Arial" w:cs="Arial"/>
        </w:rPr>
        <w:t xml:space="preserve"> </w:t>
      </w:r>
      <w:r w:rsidR="003D6E7F" w:rsidRPr="00DD3332">
        <w:rPr>
          <w:rFonts w:ascii="Arial" w:hAnsi="Arial" w:cs="Arial"/>
        </w:rPr>
        <w:t xml:space="preserve">Omezení jednatelských oprávnění statutárního orgánu plynoucích ze smluvního základu nebo rozhodnutí orgánu VOS nemělo dle ObchZ účinky pro třetí osoby (§ 13 odst. 5 ObchZ). Stejné pravidlo platilo i pro jiné osoby pověřené k jednání za společnost (§ 14 odst. 3 ObchZ). </w:t>
      </w:r>
      <w:r w:rsidR="00CC5832" w:rsidRPr="00DD3332">
        <w:rPr>
          <w:rFonts w:ascii="Arial" w:hAnsi="Arial" w:cs="Arial"/>
        </w:rPr>
        <w:t>NOZ tuto skutečnost výslovně uvádí jen v souvislosti s prokurou (srov. §</w:t>
      </w:r>
      <w:r w:rsidR="00167F78" w:rsidRPr="00DD3332">
        <w:rPr>
          <w:rFonts w:ascii="Arial" w:hAnsi="Arial" w:cs="Arial"/>
        </w:rPr>
        <w:t xml:space="preserve"> </w:t>
      </w:r>
      <w:r w:rsidR="00CC5832" w:rsidRPr="00DD3332">
        <w:rPr>
          <w:rFonts w:ascii="Arial" w:hAnsi="Arial" w:cs="Arial"/>
        </w:rPr>
        <w:t>453 NOZ). Pro omezení jednatelského oprávnění členů statutárního orgánu lze</w:t>
      </w:r>
      <w:r w:rsidR="00C365E1" w:rsidRPr="00DD3332">
        <w:rPr>
          <w:rFonts w:ascii="Arial" w:hAnsi="Arial" w:cs="Arial"/>
        </w:rPr>
        <w:t xml:space="preserve"> neúčinnost vůči třetím osobám</w:t>
      </w:r>
      <w:r w:rsidR="00CC5832" w:rsidRPr="00DD3332">
        <w:rPr>
          <w:rFonts w:ascii="Arial" w:hAnsi="Arial" w:cs="Arial"/>
        </w:rPr>
        <w:t xml:space="preserve"> vyvodit implicitně z obecných </w:t>
      </w:r>
      <w:r w:rsidR="00C365E1" w:rsidRPr="00DD3332">
        <w:rPr>
          <w:rFonts w:ascii="Arial" w:hAnsi="Arial" w:cs="Arial"/>
        </w:rPr>
        <w:t>ustanove</w:t>
      </w:r>
      <w:r w:rsidR="004E15C8" w:rsidRPr="00DD3332">
        <w:rPr>
          <w:rFonts w:ascii="Arial" w:hAnsi="Arial" w:cs="Arial"/>
        </w:rPr>
        <w:t>ní o PO (srov. např. § 162 NOZ</w:t>
      </w:r>
      <w:r w:rsidR="00C365E1" w:rsidRPr="00DD3332">
        <w:rPr>
          <w:rFonts w:ascii="Arial" w:hAnsi="Arial" w:cs="Arial"/>
        </w:rPr>
        <w:t xml:space="preserve">). </w:t>
      </w:r>
      <w:r w:rsidR="00650AAC" w:rsidRPr="00DD3332">
        <w:rPr>
          <w:rFonts w:ascii="Arial" w:hAnsi="Arial" w:cs="Arial"/>
        </w:rPr>
        <w:t>Naopak</w:t>
      </w:r>
      <w:r w:rsidR="00C365E1" w:rsidRPr="00DD3332">
        <w:rPr>
          <w:rFonts w:ascii="Arial" w:hAnsi="Arial" w:cs="Arial"/>
        </w:rPr>
        <w:t xml:space="preserve"> </w:t>
      </w:r>
      <w:r w:rsidR="00650AAC" w:rsidRPr="00DD3332">
        <w:rPr>
          <w:rFonts w:ascii="Arial" w:hAnsi="Arial" w:cs="Arial"/>
        </w:rPr>
        <w:t>§ 166 NOZ výslovně uvádí, že omezení j</w:t>
      </w:r>
      <w:r w:rsidR="00C365E1" w:rsidRPr="00DD3332">
        <w:rPr>
          <w:rFonts w:ascii="Arial" w:hAnsi="Arial" w:cs="Arial"/>
        </w:rPr>
        <w:t>ednatelského oprávnění zaměstnanc</w:t>
      </w:r>
      <w:r w:rsidR="00650AAC" w:rsidRPr="00DD3332">
        <w:rPr>
          <w:rFonts w:ascii="Arial" w:hAnsi="Arial" w:cs="Arial"/>
        </w:rPr>
        <w:t xml:space="preserve">ů vnitřním předpisem má účinky vůči třetí osobě, pokud je jí to známo. </w:t>
      </w:r>
    </w:p>
    <w:p w:rsidR="001E1948" w:rsidRPr="00DD3332" w:rsidRDefault="001E1948">
      <w:pPr>
        <w:spacing w:after="200" w:line="276" w:lineRule="auto"/>
        <w:rPr>
          <w:rFonts w:ascii="Arial" w:eastAsiaTheme="majorEastAsia" w:hAnsi="Arial" w:cs="Arial"/>
          <w:bCs/>
          <w:sz w:val="28"/>
          <w:szCs w:val="28"/>
        </w:rPr>
      </w:pPr>
      <w:r w:rsidRPr="00DD3332">
        <w:rPr>
          <w:rFonts w:ascii="Arial" w:hAnsi="Arial" w:cs="Arial"/>
          <w:b/>
        </w:rPr>
        <w:br w:type="page"/>
      </w:r>
    </w:p>
    <w:p w:rsidR="00342592" w:rsidRPr="00DD3332" w:rsidRDefault="00342592" w:rsidP="0011791E">
      <w:pPr>
        <w:pStyle w:val="Nadpis1"/>
      </w:pPr>
      <w:bookmarkStart w:id="52" w:name="_Toc383462775"/>
      <w:r w:rsidRPr="00DD3332">
        <w:lastRenderedPageBreak/>
        <w:t>Zrušení a zánik společnosti</w:t>
      </w:r>
      <w:bookmarkEnd w:id="52"/>
      <w:r w:rsidRPr="00DD3332">
        <w:t xml:space="preserve"> </w:t>
      </w:r>
    </w:p>
    <w:p w:rsidR="00B12921" w:rsidRPr="00DD3332" w:rsidRDefault="00B12921" w:rsidP="00B520E9">
      <w:pPr>
        <w:pStyle w:val="Nadpis2"/>
      </w:pPr>
      <w:bookmarkStart w:id="53" w:name="_Toc383462776"/>
      <w:r w:rsidRPr="00DD3332">
        <w:t>Zánik členství</w:t>
      </w:r>
      <w:bookmarkEnd w:id="53"/>
      <w:r w:rsidRPr="00DD3332">
        <w:t xml:space="preserve"> </w:t>
      </w:r>
    </w:p>
    <w:p w:rsidR="00904E7A" w:rsidRPr="00DD3332" w:rsidRDefault="00AA42AD" w:rsidP="006D7512">
      <w:pPr>
        <w:spacing w:line="360" w:lineRule="auto"/>
        <w:ind w:firstLine="454"/>
        <w:jc w:val="both"/>
        <w:rPr>
          <w:rFonts w:ascii="Arial" w:hAnsi="Arial" w:cs="Arial"/>
        </w:rPr>
      </w:pPr>
      <w:r w:rsidRPr="00DD3332">
        <w:rPr>
          <w:rFonts w:ascii="Arial" w:hAnsi="Arial" w:cs="Arial"/>
        </w:rPr>
        <w:t>Jak již bylo uvedeno shora</w:t>
      </w:r>
      <w:r w:rsidR="0063081F" w:rsidRPr="00DD3332">
        <w:rPr>
          <w:rFonts w:ascii="Arial" w:hAnsi="Arial" w:cs="Arial"/>
        </w:rPr>
        <w:t xml:space="preserve"> (viz podkapito</w:t>
      </w:r>
      <w:r w:rsidR="00A05B70" w:rsidRPr="00DD3332">
        <w:rPr>
          <w:rFonts w:ascii="Arial" w:hAnsi="Arial" w:cs="Arial"/>
        </w:rPr>
        <w:t>la 1.2</w:t>
      </w:r>
      <w:r w:rsidR="0063081F" w:rsidRPr="00DD3332">
        <w:rPr>
          <w:rFonts w:ascii="Arial" w:hAnsi="Arial" w:cs="Arial"/>
        </w:rPr>
        <w:t xml:space="preserve"> Osobní společnosti)</w:t>
      </w:r>
      <w:r w:rsidRPr="00DD3332">
        <w:rPr>
          <w:rFonts w:ascii="Arial" w:hAnsi="Arial" w:cs="Arial"/>
        </w:rPr>
        <w:t>, významným prvkem osobních obchodních korporací je osobní substrát. Mezi společností a</w:t>
      </w:r>
      <w:r w:rsidR="00EE4425">
        <w:rPr>
          <w:rFonts w:ascii="Arial" w:hAnsi="Arial" w:cs="Arial"/>
        </w:rPr>
        <w:t> </w:t>
      </w:r>
      <w:r w:rsidRPr="00DD3332">
        <w:rPr>
          <w:rFonts w:ascii="Arial" w:hAnsi="Arial" w:cs="Arial"/>
        </w:rPr>
        <w:t>společníky vzniká právní poměr, který se řídí primárně společenskou smlouvou (§</w:t>
      </w:r>
      <w:r w:rsidR="00EE4425">
        <w:rPr>
          <w:rFonts w:ascii="Arial" w:hAnsi="Arial" w:cs="Arial"/>
        </w:rPr>
        <w:t> </w:t>
      </w:r>
      <w:r w:rsidRPr="00DD3332">
        <w:rPr>
          <w:rFonts w:ascii="Arial" w:hAnsi="Arial" w:cs="Arial"/>
        </w:rPr>
        <w:t>97 ZOK)</w:t>
      </w:r>
      <w:r w:rsidR="00904E7A" w:rsidRPr="00DD3332">
        <w:rPr>
          <w:rFonts w:ascii="Arial" w:hAnsi="Arial" w:cs="Arial"/>
        </w:rPr>
        <w:t>. Důvody zániku tohoto právníh</w:t>
      </w:r>
      <w:r w:rsidR="00B630FF" w:rsidRPr="00DD3332">
        <w:rPr>
          <w:rFonts w:ascii="Arial" w:hAnsi="Arial" w:cs="Arial"/>
        </w:rPr>
        <w:t>o poměru jsou několikeré.</w:t>
      </w:r>
      <w:r w:rsidR="00CA4DE0" w:rsidRPr="00DD3332">
        <w:rPr>
          <w:rStyle w:val="Znakapoznpodarou"/>
          <w:rFonts w:ascii="Arial" w:hAnsi="Arial" w:cs="Arial"/>
        </w:rPr>
        <w:footnoteReference w:id="77"/>
      </w:r>
    </w:p>
    <w:p w:rsidR="006D7512" w:rsidRPr="00DD3332" w:rsidRDefault="006D7512" w:rsidP="006D7512">
      <w:pPr>
        <w:spacing w:line="360" w:lineRule="auto"/>
        <w:ind w:firstLine="454"/>
        <w:jc w:val="both"/>
        <w:rPr>
          <w:rFonts w:ascii="Arial" w:hAnsi="Arial" w:cs="Arial"/>
        </w:rPr>
      </w:pPr>
      <w:r w:rsidRPr="00DD3332">
        <w:rPr>
          <w:rFonts w:ascii="Arial" w:hAnsi="Arial" w:cs="Arial"/>
        </w:rPr>
        <w:t>P</w:t>
      </w:r>
      <w:r w:rsidR="00904E7A" w:rsidRPr="00DD3332">
        <w:rPr>
          <w:rFonts w:ascii="Arial" w:hAnsi="Arial" w:cs="Arial"/>
        </w:rPr>
        <w:t xml:space="preserve">rávní poměr vzniká na základě projevené vůle stran při vytváření nebo změně společenské smlouvy. Stejně tak má společník </w:t>
      </w:r>
      <w:r w:rsidR="0063081F" w:rsidRPr="00DD3332">
        <w:rPr>
          <w:rFonts w:ascii="Arial" w:hAnsi="Arial" w:cs="Arial"/>
        </w:rPr>
        <w:t>právo svoji účast ve společnosti ukončit. Takto může učinit formou jednostranné výpovědi (§ 113 odst. 1 písm. a</w:t>
      </w:r>
      <w:r w:rsidR="00D83443" w:rsidRPr="00DD3332">
        <w:rPr>
          <w:rFonts w:ascii="Arial" w:hAnsi="Arial" w:cs="Arial"/>
        </w:rPr>
        <w:t xml:space="preserve"> ZOK</w:t>
      </w:r>
      <w:r w:rsidR="00EE4425">
        <w:rPr>
          <w:rFonts w:ascii="Arial" w:hAnsi="Arial" w:cs="Arial"/>
        </w:rPr>
        <w:t>,</w:t>
      </w:r>
      <w:r w:rsidR="00493C78" w:rsidRPr="00DD3332">
        <w:rPr>
          <w:rFonts w:ascii="Arial" w:hAnsi="Arial" w:cs="Arial"/>
        </w:rPr>
        <w:t xml:space="preserve"> dříve § 88 odst. 1 písm. a</w:t>
      </w:r>
      <w:r w:rsidR="00D83443" w:rsidRPr="00DD3332">
        <w:rPr>
          <w:rFonts w:ascii="Arial" w:hAnsi="Arial" w:cs="Arial"/>
        </w:rPr>
        <w:t xml:space="preserve"> ObchZ</w:t>
      </w:r>
      <w:r w:rsidR="00493C78" w:rsidRPr="00DD3332">
        <w:rPr>
          <w:rFonts w:ascii="Arial" w:hAnsi="Arial" w:cs="Arial"/>
        </w:rPr>
        <w:t xml:space="preserve">). Vhodnější způsob však bude vystoupení ze společnosti. </w:t>
      </w:r>
      <w:r w:rsidR="00904E7A" w:rsidRPr="00DD3332">
        <w:rPr>
          <w:rFonts w:ascii="Arial" w:hAnsi="Arial" w:cs="Arial"/>
        </w:rPr>
        <w:t>K zániku členství v tomto případě dochází změnou společenské smlouvy. Je tedy nutný souhlas všech společníků (§</w:t>
      </w:r>
      <w:r w:rsidR="00167F78" w:rsidRPr="00DD3332">
        <w:rPr>
          <w:rFonts w:ascii="Arial" w:hAnsi="Arial" w:cs="Arial"/>
        </w:rPr>
        <w:t xml:space="preserve"> </w:t>
      </w:r>
      <w:r w:rsidR="00904E7A" w:rsidRPr="00DD3332">
        <w:rPr>
          <w:rFonts w:ascii="Arial" w:hAnsi="Arial" w:cs="Arial"/>
        </w:rPr>
        <w:t>110, odst. 1, srov. §</w:t>
      </w:r>
      <w:r w:rsidR="00167F78" w:rsidRPr="00DD3332">
        <w:rPr>
          <w:rFonts w:ascii="Arial" w:hAnsi="Arial" w:cs="Arial"/>
        </w:rPr>
        <w:t xml:space="preserve"> </w:t>
      </w:r>
      <w:r w:rsidR="00EE4425">
        <w:rPr>
          <w:rFonts w:ascii="Arial" w:hAnsi="Arial" w:cs="Arial"/>
        </w:rPr>
        <w:t>99 ZOK,</w:t>
      </w:r>
      <w:r w:rsidR="00904E7A" w:rsidRPr="00DD3332">
        <w:rPr>
          <w:rFonts w:ascii="Arial" w:hAnsi="Arial" w:cs="Arial"/>
        </w:rPr>
        <w:t xml:space="preserve"> dříve § 83 ObchZ). Tento důvod zániku účasti společníka ve společnosti nemusí nutně znamenat </w:t>
      </w:r>
      <w:r w:rsidR="003C7F80" w:rsidRPr="00DD3332">
        <w:rPr>
          <w:rFonts w:ascii="Arial" w:hAnsi="Arial" w:cs="Arial"/>
        </w:rPr>
        <w:t>zrušení</w:t>
      </w:r>
      <w:r w:rsidR="00904E7A" w:rsidRPr="00DD3332">
        <w:rPr>
          <w:rFonts w:ascii="Arial" w:hAnsi="Arial" w:cs="Arial"/>
        </w:rPr>
        <w:t xml:space="preserve"> </w:t>
      </w:r>
      <w:r w:rsidR="003C7F80" w:rsidRPr="00DD3332">
        <w:rPr>
          <w:rFonts w:ascii="Arial" w:hAnsi="Arial" w:cs="Arial"/>
        </w:rPr>
        <w:t>respektive zánik</w:t>
      </w:r>
      <w:r w:rsidR="00904E7A" w:rsidRPr="00DD3332">
        <w:rPr>
          <w:rFonts w:ascii="Arial" w:hAnsi="Arial" w:cs="Arial"/>
        </w:rPr>
        <w:t xml:space="preserve"> společnosti</w:t>
      </w:r>
      <w:r w:rsidR="008B11FD" w:rsidRPr="00DD3332">
        <w:rPr>
          <w:rFonts w:ascii="Arial" w:hAnsi="Arial" w:cs="Arial"/>
        </w:rPr>
        <w:t xml:space="preserve">. Pokud ve společnosti setrvávají nadále alespoň 2 společníci, mohou se změnou společenské smlouvy dohodnout na jejím dalším trvání. </w:t>
      </w:r>
    </w:p>
    <w:p w:rsidR="006D7512" w:rsidRPr="00DD3332" w:rsidRDefault="00EA6C53" w:rsidP="006D7512">
      <w:pPr>
        <w:spacing w:line="360" w:lineRule="auto"/>
        <w:ind w:firstLine="454"/>
        <w:jc w:val="both"/>
        <w:rPr>
          <w:rFonts w:ascii="Arial" w:hAnsi="Arial" w:cs="Arial"/>
        </w:rPr>
      </w:pPr>
      <w:r w:rsidRPr="00DD3332">
        <w:rPr>
          <w:rFonts w:ascii="Arial" w:hAnsi="Arial" w:cs="Arial"/>
        </w:rPr>
        <w:t>Pokud nedojde k vyslovení souhlasu všech společníků, může společník jednostranně vypovědět svoji účast ve společnosti. Zákon stanovuje lhůtu pro podání výpovědi a to 6 měsíců před uplynutím účetního období. Jde o ustanovení dispozitivní povahy, tedy ve společenské smlouvě může být lhůta stanoven</w:t>
      </w:r>
      <w:r w:rsidR="0063081F" w:rsidRPr="00DD3332">
        <w:rPr>
          <w:rFonts w:ascii="Arial" w:hAnsi="Arial" w:cs="Arial"/>
        </w:rPr>
        <w:t>a odlišně (§</w:t>
      </w:r>
      <w:r w:rsidR="00167F78" w:rsidRPr="00DD3332">
        <w:rPr>
          <w:rFonts w:ascii="Arial" w:hAnsi="Arial" w:cs="Arial"/>
        </w:rPr>
        <w:t xml:space="preserve"> </w:t>
      </w:r>
      <w:r w:rsidR="0063081F" w:rsidRPr="00DD3332">
        <w:rPr>
          <w:rFonts w:ascii="Arial" w:hAnsi="Arial" w:cs="Arial"/>
        </w:rPr>
        <w:t>113 odst. 1 písm. a</w:t>
      </w:r>
      <w:r w:rsidRPr="00DD3332">
        <w:rPr>
          <w:rFonts w:ascii="Arial" w:hAnsi="Arial" w:cs="Arial"/>
        </w:rPr>
        <w:t xml:space="preserve"> ZOK, dř</w:t>
      </w:r>
      <w:r w:rsidR="006D7512" w:rsidRPr="00DD3332">
        <w:rPr>
          <w:rFonts w:ascii="Arial" w:hAnsi="Arial" w:cs="Arial"/>
        </w:rPr>
        <w:t>íve §</w:t>
      </w:r>
      <w:r w:rsidR="00167F78" w:rsidRPr="00DD3332">
        <w:rPr>
          <w:rFonts w:ascii="Arial" w:hAnsi="Arial" w:cs="Arial"/>
        </w:rPr>
        <w:t xml:space="preserve"> </w:t>
      </w:r>
      <w:r w:rsidR="006D7512" w:rsidRPr="00DD3332">
        <w:rPr>
          <w:rFonts w:ascii="Arial" w:hAnsi="Arial" w:cs="Arial"/>
        </w:rPr>
        <w:t>88 odst. 1 písm. a ObchZ)</w:t>
      </w:r>
      <w:r w:rsidR="00EE4425">
        <w:rPr>
          <w:rFonts w:ascii="Arial" w:hAnsi="Arial" w:cs="Arial"/>
        </w:rPr>
        <w:t>.</w:t>
      </w:r>
    </w:p>
    <w:p w:rsidR="006D7512" w:rsidRPr="00DD3332" w:rsidRDefault="008B11FD" w:rsidP="006D7512">
      <w:pPr>
        <w:spacing w:line="360" w:lineRule="auto"/>
        <w:ind w:firstLine="454"/>
        <w:jc w:val="both"/>
        <w:rPr>
          <w:rFonts w:ascii="Arial" w:hAnsi="Arial" w:cs="Arial"/>
        </w:rPr>
      </w:pPr>
      <w:r w:rsidRPr="00DD3332">
        <w:rPr>
          <w:rFonts w:ascii="Arial" w:hAnsi="Arial" w:cs="Arial"/>
        </w:rPr>
        <w:t>Dalším důvodem k zániku členství může být smrt společníka</w:t>
      </w:r>
      <w:r w:rsidR="00461C5A" w:rsidRPr="00DD3332">
        <w:rPr>
          <w:rFonts w:ascii="Arial" w:hAnsi="Arial" w:cs="Arial"/>
        </w:rPr>
        <w:t xml:space="preserve"> nebo zánik právnické osoby</w:t>
      </w:r>
      <w:r w:rsidRPr="00DD3332">
        <w:rPr>
          <w:rFonts w:ascii="Arial" w:hAnsi="Arial" w:cs="Arial"/>
        </w:rPr>
        <w:t>. Zákon připouští přechod podílu na dědice respektive na právního nástupce společníka. Proto ani tento důvod nemusí nutně vést ke zrušení společnosti, pokud společenská smlouva nestanoví jinak</w:t>
      </w:r>
      <w:r w:rsidR="006D7512" w:rsidRPr="00DD3332">
        <w:rPr>
          <w:rFonts w:ascii="Arial" w:hAnsi="Arial" w:cs="Arial"/>
        </w:rPr>
        <w:t xml:space="preserve"> (§ 117 ZOK, dříve § 91 ObchZ).</w:t>
      </w:r>
    </w:p>
    <w:p w:rsidR="00461C5A" w:rsidRPr="00DD3332" w:rsidRDefault="00461C5A" w:rsidP="006D7512">
      <w:pPr>
        <w:spacing w:line="360" w:lineRule="auto"/>
        <w:ind w:firstLine="454"/>
        <w:jc w:val="both"/>
        <w:rPr>
          <w:rFonts w:ascii="Arial" w:hAnsi="Arial" w:cs="Arial"/>
        </w:rPr>
      </w:pPr>
      <w:r w:rsidRPr="00DD3332">
        <w:rPr>
          <w:rFonts w:ascii="Arial" w:hAnsi="Arial" w:cs="Arial"/>
        </w:rPr>
        <w:t>K zániku účasti ve společnosti může dojít také vyloučením společníka. K tomu může dojít jednak rozhodnutím soudu na návrh společnosti v případě, že společník zvlášť závažně porušoval své povinnosti (§</w:t>
      </w:r>
      <w:r w:rsidR="00167F78" w:rsidRPr="00DD3332">
        <w:rPr>
          <w:rFonts w:ascii="Arial" w:hAnsi="Arial" w:cs="Arial"/>
        </w:rPr>
        <w:t xml:space="preserve"> </w:t>
      </w:r>
      <w:r w:rsidRPr="00DD3332">
        <w:rPr>
          <w:rFonts w:ascii="Arial" w:hAnsi="Arial" w:cs="Arial"/>
        </w:rPr>
        <w:t>115 odst. 2 ZOK, dříve §</w:t>
      </w:r>
      <w:r w:rsidR="00167F78" w:rsidRPr="00DD3332">
        <w:rPr>
          <w:rFonts w:ascii="Arial" w:hAnsi="Arial" w:cs="Arial"/>
        </w:rPr>
        <w:t xml:space="preserve"> </w:t>
      </w:r>
      <w:r w:rsidRPr="00DD3332">
        <w:rPr>
          <w:rFonts w:ascii="Arial" w:hAnsi="Arial" w:cs="Arial"/>
        </w:rPr>
        <w:t xml:space="preserve">90 odst. 2 </w:t>
      </w:r>
      <w:r w:rsidRPr="00DD3332">
        <w:rPr>
          <w:rFonts w:ascii="Arial" w:hAnsi="Arial" w:cs="Arial"/>
        </w:rPr>
        <w:lastRenderedPageBreak/>
        <w:t xml:space="preserve">ObchZ). </w:t>
      </w:r>
      <w:r w:rsidR="00C05C90" w:rsidRPr="00DD3332">
        <w:rPr>
          <w:rFonts w:ascii="Arial" w:hAnsi="Arial" w:cs="Arial"/>
        </w:rPr>
        <w:t>Vyloučit společníka lze však také souhlasem všech společníků (vyjma vylučovaného) pro případ, že nesplní vkladovou povinnost a to ani v dodatečně poskytnuté lhůtě (§</w:t>
      </w:r>
      <w:r w:rsidR="00167F78" w:rsidRPr="00DD3332">
        <w:rPr>
          <w:rFonts w:ascii="Arial" w:hAnsi="Arial" w:cs="Arial"/>
        </w:rPr>
        <w:t xml:space="preserve"> </w:t>
      </w:r>
      <w:r w:rsidR="00C05C90" w:rsidRPr="00DD3332">
        <w:rPr>
          <w:rFonts w:ascii="Arial" w:hAnsi="Arial" w:cs="Arial"/>
        </w:rPr>
        <w:t>101 odst. 2 ZOK).</w:t>
      </w:r>
    </w:p>
    <w:p w:rsidR="00C05C90" w:rsidRPr="00DD3332" w:rsidRDefault="00C05C90" w:rsidP="006D7512">
      <w:pPr>
        <w:spacing w:line="360" w:lineRule="auto"/>
        <w:ind w:firstLine="454"/>
        <w:jc w:val="both"/>
        <w:rPr>
          <w:rFonts w:ascii="Arial" w:hAnsi="Arial" w:cs="Arial"/>
        </w:rPr>
      </w:pPr>
      <w:r w:rsidRPr="00DD3332">
        <w:rPr>
          <w:rFonts w:ascii="Arial" w:hAnsi="Arial" w:cs="Arial"/>
        </w:rPr>
        <w:t>Dalším důvodem k zániku účasti ve společnosti je skutečnost, že společník nesplňuje předpoklady k tomu, býti společníkem (§</w:t>
      </w:r>
      <w:r w:rsidR="00167F78" w:rsidRPr="00DD3332">
        <w:rPr>
          <w:rFonts w:ascii="Arial" w:hAnsi="Arial" w:cs="Arial"/>
        </w:rPr>
        <w:t xml:space="preserve"> </w:t>
      </w:r>
      <w:r w:rsidRPr="00DD3332">
        <w:rPr>
          <w:rFonts w:ascii="Arial" w:hAnsi="Arial" w:cs="Arial"/>
        </w:rPr>
        <w:t>46, § 95 ZOK, dříve § 76 odst. 2 ObchZ). Dále prohlášením konkursu na majetek společníka případně nařízením výkonu rozhodnutí postižením podílu společníka a z dalších důvodů, které může stanovit společenská smlouva (§ 113 odst. 1 písm.</w:t>
      </w:r>
      <w:r w:rsidR="00167F78" w:rsidRPr="00DD3332">
        <w:rPr>
          <w:rFonts w:ascii="Arial" w:hAnsi="Arial" w:cs="Arial"/>
        </w:rPr>
        <w:t xml:space="preserve"> e, g, j</w:t>
      </w:r>
      <w:r w:rsidR="00CA4DE0" w:rsidRPr="00DD3332">
        <w:rPr>
          <w:rFonts w:ascii="Arial" w:hAnsi="Arial" w:cs="Arial"/>
        </w:rPr>
        <w:t xml:space="preserve"> ZOK, d</w:t>
      </w:r>
      <w:r w:rsidR="00167F78" w:rsidRPr="00DD3332">
        <w:rPr>
          <w:rFonts w:ascii="Arial" w:hAnsi="Arial" w:cs="Arial"/>
        </w:rPr>
        <w:t>říve § 88 odst. 1 písm. e, f, i</w:t>
      </w:r>
      <w:r w:rsidR="00CA4DE0" w:rsidRPr="00DD3332">
        <w:rPr>
          <w:rFonts w:ascii="Arial" w:hAnsi="Arial" w:cs="Arial"/>
        </w:rPr>
        <w:t xml:space="preserve"> ObchZ).</w:t>
      </w:r>
      <w:r w:rsidR="00CA4DE0" w:rsidRPr="00DD3332">
        <w:rPr>
          <w:rStyle w:val="Znakapoznpodarou"/>
          <w:rFonts w:ascii="Arial" w:hAnsi="Arial" w:cs="Arial"/>
        </w:rPr>
        <w:footnoteReference w:id="78"/>
      </w:r>
    </w:p>
    <w:p w:rsidR="008B11FD" w:rsidRPr="00DD3332" w:rsidRDefault="008B11FD" w:rsidP="00AA42AD">
      <w:pPr>
        <w:spacing w:line="360" w:lineRule="auto"/>
        <w:jc w:val="both"/>
        <w:rPr>
          <w:rFonts w:ascii="Arial" w:hAnsi="Arial" w:cs="Arial"/>
        </w:rPr>
      </w:pPr>
    </w:p>
    <w:p w:rsidR="00AA42AD" w:rsidRPr="00DD3332" w:rsidRDefault="00EA6C53" w:rsidP="006D7512">
      <w:pPr>
        <w:spacing w:line="360" w:lineRule="auto"/>
        <w:ind w:firstLine="454"/>
        <w:jc w:val="both"/>
        <w:rPr>
          <w:rFonts w:ascii="Arial" w:hAnsi="Arial" w:cs="Arial"/>
        </w:rPr>
      </w:pPr>
      <w:r w:rsidRPr="00DD3332">
        <w:rPr>
          <w:rFonts w:ascii="Arial" w:hAnsi="Arial" w:cs="Arial"/>
        </w:rPr>
        <w:t>Důvody k zániku účasti se od předcho</w:t>
      </w:r>
      <w:r w:rsidR="00461C5A" w:rsidRPr="00DD3332">
        <w:rPr>
          <w:rFonts w:ascii="Arial" w:hAnsi="Arial" w:cs="Arial"/>
        </w:rPr>
        <w:t>zí právní úpravy neliší. Došlo spíše ke změnám podmínek, za kterých lze tyto uplatnit. Výpověď společníka není již omezena tím, že ji lze uplatnit pouze v případě, že společenská smlouva byla založena na dobu neurčitou tak, jak to uváděl ObchZ (§88 odst. 1 písm</w:t>
      </w:r>
      <w:r w:rsidR="00167F78" w:rsidRPr="00DD3332">
        <w:rPr>
          <w:rFonts w:ascii="Arial" w:hAnsi="Arial" w:cs="Arial"/>
        </w:rPr>
        <w:t>. a</w:t>
      </w:r>
      <w:r w:rsidR="00461C5A" w:rsidRPr="00DD3332">
        <w:rPr>
          <w:rFonts w:ascii="Arial" w:hAnsi="Arial" w:cs="Arial"/>
        </w:rPr>
        <w:t xml:space="preserve"> ObchZ).</w:t>
      </w:r>
      <w:r w:rsidR="00C05C90" w:rsidRPr="00DD3332">
        <w:rPr>
          <w:rFonts w:ascii="Arial" w:hAnsi="Arial" w:cs="Arial"/>
        </w:rPr>
        <w:t xml:space="preserve"> Rozšířen je důvod vyloučení společníka. Nová právní úprava připouští vyloučení na základě vysloveného souhlasu společníků. Není se třeba domáhat vyloučení pouze soudní cestou. </w:t>
      </w:r>
    </w:p>
    <w:p w:rsidR="00342592" w:rsidRPr="00DD3332" w:rsidRDefault="00342592" w:rsidP="00B520E9">
      <w:pPr>
        <w:pStyle w:val="Nadpis2"/>
      </w:pPr>
      <w:bookmarkStart w:id="54" w:name="_Toc383462777"/>
      <w:r w:rsidRPr="00DD3332">
        <w:t>Zrušení</w:t>
      </w:r>
      <w:r w:rsidR="00F40B1D" w:rsidRPr="00DD3332">
        <w:t xml:space="preserve"> </w:t>
      </w:r>
      <w:r w:rsidRPr="00DD3332">
        <w:t>společnosti</w:t>
      </w:r>
      <w:bookmarkEnd w:id="54"/>
      <w:r w:rsidRPr="00DD3332">
        <w:t xml:space="preserve"> </w:t>
      </w:r>
    </w:p>
    <w:p w:rsidR="006D7512" w:rsidRPr="00DD3332" w:rsidRDefault="00CA4DE0" w:rsidP="006D7512">
      <w:pPr>
        <w:spacing w:line="360" w:lineRule="auto"/>
        <w:ind w:firstLine="454"/>
        <w:jc w:val="both"/>
        <w:rPr>
          <w:rFonts w:ascii="Arial" w:hAnsi="Arial" w:cs="Arial"/>
        </w:rPr>
      </w:pPr>
      <w:r w:rsidRPr="00DD3332">
        <w:rPr>
          <w:rFonts w:ascii="Arial" w:hAnsi="Arial" w:cs="Arial"/>
        </w:rPr>
        <w:t xml:space="preserve">S existencí shora uváděných důvodů </w:t>
      </w:r>
      <w:r w:rsidR="007E5A9A" w:rsidRPr="00DD3332">
        <w:rPr>
          <w:rFonts w:ascii="Arial" w:hAnsi="Arial" w:cs="Arial"/>
        </w:rPr>
        <w:t xml:space="preserve">zániku účasti ve společnosti </w:t>
      </w:r>
      <w:r w:rsidRPr="00DD3332">
        <w:rPr>
          <w:rFonts w:ascii="Arial" w:hAnsi="Arial" w:cs="Arial"/>
        </w:rPr>
        <w:t xml:space="preserve">zákon spojuje zrušení společnosti. </w:t>
      </w:r>
      <w:r w:rsidR="00624036" w:rsidRPr="00DD3332">
        <w:rPr>
          <w:rFonts w:ascii="Arial" w:hAnsi="Arial" w:cs="Arial"/>
        </w:rPr>
        <w:t>Z</w:t>
      </w:r>
      <w:r w:rsidR="00185CD7" w:rsidRPr="00DD3332">
        <w:rPr>
          <w:rFonts w:ascii="Arial" w:hAnsi="Arial" w:cs="Arial"/>
        </w:rPr>
        <w:t> této skutečnosti je patrna </w:t>
      </w:r>
      <w:r w:rsidR="00624036" w:rsidRPr="00DD3332">
        <w:rPr>
          <w:rFonts w:ascii="Arial" w:hAnsi="Arial" w:cs="Arial"/>
        </w:rPr>
        <w:t xml:space="preserve"> osobní povaha tohoto typu obchodních korporací. Na členství společníků se v</w:t>
      </w:r>
      <w:r w:rsidR="006D7512" w:rsidRPr="00DD3332">
        <w:rPr>
          <w:rFonts w:ascii="Arial" w:hAnsi="Arial" w:cs="Arial"/>
        </w:rPr>
        <w:t>áže sama existence společnosti.</w:t>
      </w:r>
      <w:r w:rsidR="009C7754" w:rsidRPr="00DD3332">
        <w:rPr>
          <w:rStyle w:val="Znakapoznpodarou"/>
          <w:rFonts w:ascii="Arial" w:hAnsi="Arial" w:cs="Arial"/>
        </w:rPr>
        <w:footnoteReference w:id="79"/>
      </w:r>
    </w:p>
    <w:p w:rsidR="006D7512" w:rsidRPr="00DD3332" w:rsidRDefault="00CA4DE0" w:rsidP="006D7512">
      <w:pPr>
        <w:spacing w:line="360" w:lineRule="auto"/>
        <w:ind w:firstLine="454"/>
        <w:jc w:val="both"/>
        <w:rPr>
          <w:rFonts w:ascii="Arial" w:hAnsi="Arial" w:cs="Arial"/>
        </w:rPr>
      </w:pPr>
      <w:r w:rsidRPr="00DD3332">
        <w:rPr>
          <w:rFonts w:ascii="Arial" w:hAnsi="Arial" w:cs="Arial"/>
        </w:rPr>
        <w:t xml:space="preserve">Ve většině případů se </w:t>
      </w:r>
      <w:r w:rsidR="00493C78" w:rsidRPr="00DD3332">
        <w:rPr>
          <w:rFonts w:ascii="Arial" w:hAnsi="Arial" w:cs="Arial"/>
        </w:rPr>
        <w:t xml:space="preserve">zbývající </w:t>
      </w:r>
      <w:r w:rsidRPr="00DD3332">
        <w:rPr>
          <w:rFonts w:ascii="Arial" w:hAnsi="Arial" w:cs="Arial"/>
        </w:rPr>
        <w:t>společníci mohou dohodnout na změně společenské smlouvy a tedy i na dalším trvání společnosti</w:t>
      </w:r>
      <w:r w:rsidR="00185CD7" w:rsidRPr="00DD3332">
        <w:rPr>
          <w:rFonts w:ascii="Arial" w:hAnsi="Arial" w:cs="Arial"/>
        </w:rPr>
        <w:t>, i když nastala situace, s níž jinak zákon spojuje zrušení společnosti</w:t>
      </w:r>
      <w:r w:rsidRPr="00DD3332">
        <w:rPr>
          <w:rFonts w:ascii="Arial" w:hAnsi="Arial" w:cs="Arial"/>
        </w:rPr>
        <w:t xml:space="preserve">. </w:t>
      </w:r>
    </w:p>
    <w:p w:rsidR="00BB76ED" w:rsidRPr="00DD3332" w:rsidRDefault="00CA4DE0" w:rsidP="006D7512">
      <w:pPr>
        <w:spacing w:line="360" w:lineRule="auto"/>
        <w:ind w:firstLine="454"/>
        <w:jc w:val="both"/>
        <w:rPr>
          <w:rFonts w:ascii="Arial" w:hAnsi="Arial" w:cs="Arial"/>
        </w:rPr>
      </w:pPr>
      <w:r w:rsidRPr="00DD3332">
        <w:rPr>
          <w:rFonts w:ascii="Arial" w:hAnsi="Arial" w:cs="Arial"/>
        </w:rPr>
        <w:t xml:space="preserve">Zákon však </w:t>
      </w:r>
      <w:r w:rsidR="00185CD7" w:rsidRPr="00DD3332">
        <w:rPr>
          <w:rFonts w:ascii="Arial" w:hAnsi="Arial" w:cs="Arial"/>
        </w:rPr>
        <w:t>stanovuje</w:t>
      </w:r>
      <w:r w:rsidRPr="00DD3332">
        <w:rPr>
          <w:rFonts w:ascii="Arial" w:hAnsi="Arial" w:cs="Arial"/>
        </w:rPr>
        <w:t xml:space="preserve"> i výjimky z tohoto pravidla. </w:t>
      </w:r>
      <w:r w:rsidR="00185CD7" w:rsidRPr="00DD3332">
        <w:rPr>
          <w:rFonts w:ascii="Arial" w:hAnsi="Arial" w:cs="Arial"/>
        </w:rPr>
        <w:t xml:space="preserve">VOS se zrušuje bez dalšího, pokud o tomto rozhodne </w:t>
      </w:r>
      <w:r w:rsidR="008D7740" w:rsidRPr="00DD3332">
        <w:rPr>
          <w:rFonts w:ascii="Arial" w:hAnsi="Arial" w:cs="Arial"/>
        </w:rPr>
        <w:t xml:space="preserve">na návrh </w:t>
      </w:r>
      <w:r w:rsidR="00185CD7" w:rsidRPr="00DD3332">
        <w:rPr>
          <w:rFonts w:ascii="Arial" w:hAnsi="Arial" w:cs="Arial"/>
        </w:rPr>
        <w:t>soud. Ke zrušení pak dochází dnem právní moci takového rozhodnutí (§</w:t>
      </w:r>
      <w:r w:rsidR="00167F78" w:rsidRPr="00DD3332">
        <w:rPr>
          <w:rFonts w:ascii="Arial" w:hAnsi="Arial" w:cs="Arial"/>
        </w:rPr>
        <w:t xml:space="preserve"> </w:t>
      </w:r>
      <w:r w:rsidR="00185CD7" w:rsidRPr="00DD3332">
        <w:rPr>
          <w:rFonts w:ascii="Arial" w:hAnsi="Arial" w:cs="Arial"/>
        </w:rPr>
        <w:t>113 odst. 2 ZOK, dříve §</w:t>
      </w:r>
      <w:r w:rsidR="00167F78" w:rsidRPr="00DD3332">
        <w:rPr>
          <w:rFonts w:ascii="Arial" w:hAnsi="Arial" w:cs="Arial"/>
        </w:rPr>
        <w:t xml:space="preserve"> </w:t>
      </w:r>
      <w:r w:rsidR="00185CD7" w:rsidRPr="00DD3332">
        <w:rPr>
          <w:rFonts w:ascii="Arial" w:hAnsi="Arial" w:cs="Arial"/>
        </w:rPr>
        <w:t>88 odst. 2 ObchZ). Výjimkou je i</w:t>
      </w:r>
      <w:r w:rsidR="00B630FF" w:rsidRPr="00DD3332">
        <w:rPr>
          <w:rFonts w:ascii="Arial" w:hAnsi="Arial" w:cs="Arial"/>
        </w:rPr>
        <w:t> </w:t>
      </w:r>
      <w:r w:rsidR="00185CD7" w:rsidRPr="00DD3332">
        <w:rPr>
          <w:rFonts w:ascii="Arial" w:hAnsi="Arial" w:cs="Arial"/>
        </w:rPr>
        <w:t>skutečnost, že všichni společníci přestali splňovat zákonné podmínky k tomu, býti společníkem VOS (§</w:t>
      </w:r>
      <w:r w:rsidR="00167F78" w:rsidRPr="00DD3332">
        <w:rPr>
          <w:rFonts w:ascii="Arial" w:hAnsi="Arial" w:cs="Arial"/>
        </w:rPr>
        <w:t xml:space="preserve"> </w:t>
      </w:r>
      <w:r w:rsidR="00185CD7" w:rsidRPr="00DD3332">
        <w:rPr>
          <w:rFonts w:ascii="Arial" w:hAnsi="Arial" w:cs="Arial"/>
        </w:rPr>
        <w:t>46, §</w:t>
      </w:r>
      <w:r w:rsidR="00167F78" w:rsidRPr="00DD3332">
        <w:rPr>
          <w:rFonts w:ascii="Arial" w:hAnsi="Arial" w:cs="Arial"/>
        </w:rPr>
        <w:t xml:space="preserve"> </w:t>
      </w:r>
      <w:r w:rsidR="00185CD7" w:rsidRPr="00DD3332">
        <w:rPr>
          <w:rFonts w:ascii="Arial" w:hAnsi="Arial" w:cs="Arial"/>
        </w:rPr>
        <w:t xml:space="preserve">95 ZOK). Aby mohla v tomto případě dál společnost </w:t>
      </w:r>
      <w:r w:rsidR="00185CD7" w:rsidRPr="00DD3332">
        <w:rPr>
          <w:rFonts w:ascii="Arial" w:hAnsi="Arial" w:cs="Arial"/>
        </w:rPr>
        <w:lastRenderedPageBreak/>
        <w:t>existovat, je třeba přistoupení takového společníka, který by ony požadavky naplňoval (</w:t>
      </w:r>
      <w:r w:rsidR="00167F78" w:rsidRPr="00DD3332">
        <w:rPr>
          <w:rFonts w:ascii="Arial" w:hAnsi="Arial" w:cs="Arial"/>
        </w:rPr>
        <w:t xml:space="preserve">§ </w:t>
      </w:r>
      <w:r w:rsidR="00185CD7" w:rsidRPr="00DD3332">
        <w:rPr>
          <w:rFonts w:ascii="Arial" w:hAnsi="Arial" w:cs="Arial"/>
        </w:rPr>
        <w:t>113 odst. 3 ZOK).</w:t>
      </w:r>
      <w:r w:rsidR="00BB76ED" w:rsidRPr="00DD3332">
        <w:rPr>
          <w:rFonts w:ascii="Arial" w:hAnsi="Arial" w:cs="Arial"/>
        </w:rPr>
        <w:t xml:space="preserve"> Na tom, že společnost bude nadále existovat, se mohou společníci dohodnout do doby, než bude předložena likvidátorem konečná zpráva o průběhu likvidace</w:t>
      </w:r>
      <w:r w:rsidR="00404BBB" w:rsidRPr="00DD3332">
        <w:rPr>
          <w:rFonts w:ascii="Arial" w:hAnsi="Arial" w:cs="Arial"/>
        </w:rPr>
        <w:t xml:space="preserve"> (§ 205 NOZ)</w:t>
      </w:r>
      <w:r w:rsidR="00BB76ED" w:rsidRPr="00DD3332">
        <w:rPr>
          <w:rFonts w:ascii="Arial" w:hAnsi="Arial" w:cs="Arial"/>
        </w:rPr>
        <w:t>. Po takovéto dohodě společníků je nutná změna společenské smlouvy. (§</w:t>
      </w:r>
      <w:r w:rsidR="00167F78" w:rsidRPr="00DD3332">
        <w:rPr>
          <w:rFonts w:ascii="Arial" w:hAnsi="Arial" w:cs="Arial"/>
        </w:rPr>
        <w:t xml:space="preserve"> </w:t>
      </w:r>
      <w:r w:rsidR="00BB76ED" w:rsidRPr="00DD3332">
        <w:rPr>
          <w:rFonts w:ascii="Arial" w:hAnsi="Arial" w:cs="Arial"/>
        </w:rPr>
        <w:t>113 odst. 2 srov. §</w:t>
      </w:r>
      <w:r w:rsidR="00167F78" w:rsidRPr="00DD3332">
        <w:rPr>
          <w:rFonts w:ascii="Arial" w:hAnsi="Arial" w:cs="Arial"/>
        </w:rPr>
        <w:t xml:space="preserve"> </w:t>
      </w:r>
      <w:r w:rsidR="00EE4425">
        <w:rPr>
          <w:rFonts w:ascii="Arial" w:hAnsi="Arial" w:cs="Arial"/>
        </w:rPr>
        <w:t>99 ZOK).</w:t>
      </w:r>
      <w:r w:rsidR="00185CD7" w:rsidRPr="00DD3332">
        <w:rPr>
          <w:rStyle w:val="Znakapoznpodarou"/>
          <w:rFonts w:ascii="Arial" w:hAnsi="Arial" w:cs="Arial"/>
        </w:rPr>
        <w:footnoteReference w:id="80"/>
      </w:r>
      <w:r w:rsidR="00BB76ED" w:rsidRPr="00DD3332">
        <w:rPr>
          <w:rFonts w:ascii="Arial" w:hAnsi="Arial" w:cs="Arial"/>
        </w:rPr>
        <w:t xml:space="preserve"> </w:t>
      </w:r>
    </w:p>
    <w:p w:rsidR="007E5A9A" w:rsidRPr="00DD3332" w:rsidRDefault="008D7740" w:rsidP="00CA4DE0">
      <w:pPr>
        <w:spacing w:line="360" w:lineRule="auto"/>
        <w:jc w:val="both"/>
        <w:rPr>
          <w:rFonts w:ascii="Arial" w:hAnsi="Arial" w:cs="Arial"/>
        </w:rPr>
      </w:pPr>
      <w:r w:rsidRPr="00DD3332">
        <w:rPr>
          <w:rFonts w:ascii="Arial" w:hAnsi="Arial" w:cs="Arial"/>
        </w:rPr>
        <w:t xml:space="preserve">     Dalšími důvody ke zrušení společnosti jsou i obecné zákonné důvody (§</w:t>
      </w:r>
      <w:r w:rsidR="00167F78" w:rsidRPr="00DD3332">
        <w:rPr>
          <w:rFonts w:ascii="Arial" w:hAnsi="Arial" w:cs="Arial"/>
        </w:rPr>
        <w:t xml:space="preserve"> </w:t>
      </w:r>
      <w:r w:rsidRPr="00DD3332">
        <w:rPr>
          <w:rFonts w:ascii="Arial" w:hAnsi="Arial" w:cs="Arial"/>
        </w:rPr>
        <w:t>93 ZOK, dříve §</w:t>
      </w:r>
      <w:r w:rsidR="00167F78" w:rsidRPr="00DD3332">
        <w:rPr>
          <w:rFonts w:ascii="Arial" w:hAnsi="Arial" w:cs="Arial"/>
        </w:rPr>
        <w:t xml:space="preserve"> </w:t>
      </w:r>
      <w:r w:rsidRPr="00DD3332">
        <w:rPr>
          <w:rFonts w:ascii="Arial" w:hAnsi="Arial" w:cs="Arial"/>
        </w:rPr>
        <w:t>68 ObchZ).</w:t>
      </w:r>
      <w:r w:rsidR="006C241E" w:rsidRPr="00DD3332">
        <w:rPr>
          <w:rFonts w:ascii="Arial" w:hAnsi="Arial" w:cs="Arial"/>
        </w:rPr>
        <w:t xml:space="preserve"> K těmto patří zejména skutečnost, že společnost pozbyla potřebná podnikatelská oprávnění nebo není nadále schopna vykonávat činnosti k dosažení účelu, pro který byla založena (§</w:t>
      </w:r>
      <w:r w:rsidR="00167F78" w:rsidRPr="00DD3332">
        <w:rPr>
          <w:rFonts w:ascii="Arial" w:hAnsi="Arial" w:cs="Arial"/>
        </w:rPr>
        <w:t xml:space="preserve"> </w:t>
      </w:r>
      <w:r w:rsidR="006C241E" w:rsidRPr="00DD3332">
        <w:rPr>
          <w:rFonts w:ascii="Arial" w:hAnsi="Arial" w:cs="Arial"/>
        </w:rPr>
        <w:t xml:space="preserve">93 ZOK). </w:t>
      </w:r>
    </w:p>
    <w:p w:rsidR="006C241E" w:rsidRPr="00DD3332" w:rsidRDefault="006C241E" w:rsidP="00CA4DE0">
      <w:pPr>
        <w:spacing w:line="360" w:lineRule="auto"/>
        <w:jc w:val="both"/>
        <w:rPr>
          <w:rFonts w:ascii="Arial" w:hAnsi="Arial" w:cs="Arial"/>
        </w:rPr>
      </w:pPr>
    </w:p>
    <w:p w:rsidR="006D7512" w:rsidRPr="00DD3332" w:rsidRDefault="00BB76ED" w:rsidP="006D7512">
      <w:pPr>
        <w:spacing w:line="360" w:lineRule="auto"/>
        <w:ind w:firstLine="454"/>
        <w:jc w:val="both"/>
        <w:rPr>
          <w:rFonts w:ascii="Arial" w:hAnsi="Arial" w:cs="Arial"/>
        </w:rPr>
      </w:pPr>
      <w:r w:rsidRPr="00DD3332">
        <w:rPr>
          <w:rFonts w:ascii="Arial" w:hAnsi="Arial" w:cs="Arial"/>
        </w:rPr>
        <w:t>Obchodní zá</w:t>
      </w:r>
      <w:r w:rsidR="00404BBB" w:rsidRPr="00DD3332">
        <w:rPr>
          <w:rFonts w:ascii="Arial" w:hAnsi="Arial" w:cs="Arial"/>
        </w:rPr>
        <w:t>koník uváděl shodně výše zmíněné</w:t>
      </w:r>
      <w:r w:rsidRPr="00DD3332">
        <w:rPr>
          <w:rFonts w:ascii="Arial" w:hAnsi="Arial" w:cs="Arial"/>
        </w:rPr>
        <w:t xml:space="preserve"> důvody zrušení společnosti. Stejně tak připouštěl možnost konsenzu společníků na dalším pokračování VOS. </w:t>
      </w:r>
      <w:r w:rsidR="006C241E" w:rsidRPr="00DD3332">
        <w:rPr>
          <w:rFonts w:ascii="Arial" w:hAnsi="Arial" w:cs="Arial"/>
        </w:rPr>
        <w:t>Nově je však přípustná i možnost dohodnout se na dalším trvání společnosti pro případ, že nastanou některé ze shora uváděných důvodů, i předem ve společenské smlouvě (§</w:t>
      </w:r>
      <w:r w:rsidR="00167F78" w:rsidRPr="00DD3332">
        <w:rPr>
          <w:rFonts w:ascii="Arial" w:hAnsi="Arial" w:cs="Arial"/>
        </w:rPr>
        <w:t xml:space="preserve"> </w:t>
      </w:r>
      <w:r w:rsidR="006C241E" w:rsidRPr="00DD3332">
        <w:rPr>
          <w:rFonts w:ascii="Arial" w:hAnsi="Arial" w:cs="Arial"/>
        </w:rPr>
        <w:t>113 odst. 2 ZOK). Dříve</w:t>
      </w:r>
      <w:r w:rsidR="008D7740" w:rsidRPr="00DD3332">
        <w:rPr>
          <w:rFonts w:ascii="Arial" w:hAnsi="Arial" w:cs="Arial"/>
        </w:rPr>
        <w:t xml:space="preserve"> byla pro dosažení takového konsenzu stanovena prekluzivní lhůta 3 měsíců od zrušení společnosti. </w:t>
      </w:r>
      <w:r w:rsidR="006C241E" w:rsidRPr="00DD3332">
        <w:rPr>
          <w:rFonts w:ascii="Arial" w:hAnsi="Arial" w:cs="Arial"/>
        </w:rPr>
        <w:t>Obchodní zákoník</w:t>
      </w:r>
      <w:r w:rsidR="008D7740" w:rsidRPr="00DD3332">
        <w:rPr>
          <w:rFonts w:ascii="Arial" w:hAnsi="Arial" w:cs="Arial"/>
        </w:rPr>
        <w:t xml:space="preserve"> tedy nespojoval prekluzi s konkrétním právním jednáním</w:t>
      </w:r>
      <w:r w:rsidR="003C7F80" w:rsidRPr="00DD3332">
        <w:rPr>
          <w:rFonts w:ascii="Arial" w:hAnsi="Arial" w:cs="Arial"/>
        </w:rPr>
        <w:t>, u kterého není zřejmé</w:t>
      </w:r>
      <w:r w:rsidR="00A05B70" w:rsidRPr="00DD3332">
        <w:rPr>
          <w:rFonts w:ascii="Arial" w:hAnsi="Arial" w:cs="Arial"/>
        </w:rPr>
        <w:t>,</w:t>
      </w:r>
      <w:r w:rsidR="003C7F80" w:rsidRPr="00DD3332">
        <w:rPr>
          <w:rFonts w:ascii="Arial" w:hAnsi="Arial" w:cs="Arial"/>
        </w:rPr>
        <w:t xml:space="preserve"> </w:t>
      </w:r>
      <w:r w:rsidR="006C241E" w:rsidRPr="00DD3332">
        <w:rPr>
          <w:rFonts w:ascii="Arial" w:hAnsi="Arial" w:cs="Arial"/>
        </w:rPr>
        <w:t>kdy nastane,</w:t>
      </w:r>
      <w:r w:rsidR="008D7740" w:rsidRPr="00DD3332">
        <w:rPr>
          <w:rFonts w:ascii="Arial" w:hAnsi="Arial" w:cs="Arial"/>
        </w:rPr>
        <w:t xml:space="preserve"> </w:t>
      </w:r>
      <w:r w:rsidR="003C7F80" w:rsidRPr="00DD3332">
        <w:rPr>
          <w:rFonts w:ascii="Arial" w:hAnsi="Arial" w:cs="Arial"/>
        </w:rPr>
        <w:t xml:space="preserve">stejně </w:t>
      </w:r>
      <w:r w:rsidR="008D7740" w:rsidRPr="00DD3332">
        <w:rPr>
          <w:rFonts w:ascii="Arial" w:hAnsi="Arial" w:cs="Arial"/>
        </w:rPr>
        <w:t xml:space="preserve">jako je tomu nyní. </w:t>
      </w:r>
      <w:r w:rsidRPr="00DD3332">
        <w:rPr>
          <w:rFonts w:ascii="Arial" w:hAnsi="Arial" w:cs="Arial"/>
        </w:rPr>
        <w:t xml:space="preserve">Jako výjimku uváděl však pouze soudní rozhodnutí zakládající zrušení společnosti. </w:t>
      </w:r>
      <w:r w:rsidR="006C241E" w:rsidRPr="00DD3332">
        <w:rPr>
          <w:rFonts w:ascii="Arial" w:hAnsi="Arial" w:cs="Arial"/>
        </w:rPr>
        <w:t xml:space="preserve">Stejně jako tomu bylo dosud, uvádí zákon zvláštní důvody zrušení společnosti typické pouze pro VOS. </w:t>
      </w:r>
    </w:p>
    <w:p w:rsidR="00BB76ED" w:rsidRPr="00DD3332" w:rsidRDefault="006C241E" w:rsidP="006D7512">
      <w:pPr>
        <w:spacing w:line="360" w:lineRule="auto"/>
        <w:ind w:firstLine="454"/>
        <w:jc w:val="both"/>
        <w:rPr>
          <w:rFonts w:ascii="Arial" w:hAnsi="Arial" w:cs="Arial"/>
        </w:rPr>
      </w:pPr>
      <w:r w:rsidRPr="00DD3332">
        <w:rPr>
          <w:rFonts w:ascii="Arial" w:hAnsi="Arial" w:cs="Arial"/>
        </w:rPr>
        <w:t>Vzhledem k tomu, že i VOS je obchodní korporací, vztahují se na ni i obecné důvody zrušení uváděné jak v ZOK, tak i v NOZ. Ačkoli již nejsou některé z důvodů výslovně v zákoně uvedeny, lze je dovodit z příslušných ustanovení (§ 124 NOZ, s</w:t>
      </w:r>
      <w:r w:rsidR="00167F78" w:rsidRPr="00DD3332">
        <w:rPr>
          <w:rFonts w:ascii="Arial" w:hAnsi="Arial" w:cs="Arial"/>
        </w:rPr>
        <w:t>rov. dříve § 68 odst. 3 písm. a</w:t>
      </w:r>
      <w:r w:rsidRPr="00DD3332">
        <w:rPr>
          <w:rFonts w:ascii="Arial" w:hAnsi="Arial" w:cs="Arial"/>
        </w:rPr>
        <w:t xml:space="preserve"> ObchZ aj.). </w:t>
      </w:r>
    </w:p>
    <w:p w:rsidR="00F40B1D" w:rsidRPr="00DD3332" w:rsidRDefault="00F40B1D" w:rsidP="00B520E9">
      <w:pPr>
        <w:pStyle w:val="Nadpis2"/>
      </w:pPr>
      <w:bookmarkStart w:id="55" w:name="_Toc383462778"/>
      <w:r w:rsidRPr="00DD3332">
        <w:t>Zánik společnosti</w:t>
      </w:r>
      <w:bookmarkEnd w:id="55"/>
      <w:r w:rsidRPr="00DD3332">
        <w:t xml:space="preserve"> </w:t>
      </w:r>
    </w:p>
    <w:p w:rsidR="006D7512" w:rsidRPr="00DD3332" w:rsidRDefault="007E5A9A" w:rsidP="006D7512">
      <w:pPr>
        <w:spacing w:line="360" w:lineRule="auto"/>
        <w:ind w:firstLine="454"/>
        <w:jc w:val="both"/>
        <w:rPr>
          <w:rFonts w:ascii="Arial" w:hAnsi="Arial" w:cs="Arial"/>
        </w:rPr>
      </w:pPr>
      <w:r w:rsidRPr="00DD3332">
        <w:rPr>
          <w:rFonts w:ascii="Arial" w:hAnsi="Arial" w:cs="Arial"/>
        </w:rPr>
        <w:t>Pokud není možné odstranit</w:t>
      </w:r>
      <w:r w:rsidR="003C7F80" w:rsidRPr="00DD3332">
        <w:rPr>
          <w:rFonts w:ascii="Arial" w:hAnsi="Arial" w:cs="Arial"/>
        </w:rPr>
        <w:t xml:space="preserve"> překážky existence společnosti</w:t>
      </w:r>
      <w:r w:rsidR="00A05B70" w:rsidRPr="00DD3332">
        <w:rPr>
          <w:rFonts w:ascii="Arial" w:hAnsi="Arial" w:cs="Arial"/>
        </w:rPr>
        <w:t>,</w:t>
      </w:r>
      <w:r w:rsidRPr="00DD3332">
        <w:rPr>
          <w:rFonts w:ascii="Arial" w:hAnsi="Arial" w:cs="Arial"/>
        </w:rPr>
        <w:t xml:space="preserve"> </w:t>
      </w:r>
      <w:r w:rsidR="00F40B1D" w:rsidRPr="00DD3332">
        <w:rPr>
          <w:rFonts w:ascii="Arial" w:hAnsi="Arial" w:cs="Arial"/>
        </w:rPr>
        <w:t xml:space="preserve">které vedly k jejímu zrušení, </w:t>
      </w:r>
      <w:r w:rsidRPr="00DD3332">
        <w:rPr>
          <w:rFonts w:ascii="Arial" w:hAnsi="Arial" w:cs="Arial"/>
        </w:rPr>
        <w:t xml:space="preserve">dochází </w:t>
      </w:r>
      <w:r w:rsidR="00F40B1D" w:rsidRPr="00DD3332">
        <w:rPr>
          <w:rFonts w:ascii="Arial" w:hAnsi="Arial" w:cs="Arial"/>
        </w:rPr>
        <w:t>následně k </w:t>
      </w:r>
      <w:r w:rsidRPr="00DD3332">
        <w:rPr>
          <w:rFonts w:ascii="Arial" w:hAnsi="Arial" w:cs="Arial"/>
        </w:rPr>
        <w:t>zániku</w:t>
      </w:r>
      <w:r w:rsidR="00F40B1D" w:rsidRPr="00DD3332">
        <w:rPr>
          <w:rFonts w:ascii="Arial" w:hAnsi="Arial" w:cs="Arial"/>
        </w:rPr>
        <w:t xml:space="preserve"> VOS</w:t>
      </w:r>
      <w:r w:rsidRPr="00DD3332">
        <w:rPr>
          <w:rFonts w:ascii="Arial" w:hAnsi="Arial" w:cs="Arial"/>
        </w:rPr>
        <w:t>. Tedy stejně jako samotný vznik, tak i zánik společnosti prochází dvojí fází, n</w:t>
      </w:r>
      <w:r w:rsidR="006D7512" w:rsidRPr="00DD3332">
        <w:rPr>
          <w:rFonts w:ascii="Arial" w:hAnsi="Arial" w:cs="Arial"/>
        </w:rPr>
        <w:t>ež zcela skončí existence VOS.</w:t>
      </w:r>
    </w:p>
    <w:p w:rsidR="00FE7EA8" w:rsidRPr="00DD3332" w:rsidRDefault="00FE7EA8" w:rsidP="006D7512">
      <w:pPr>
        <w:spacing w:line="360" w:lineRule="auto"/>
        <w:ind w:firstLine="454"/>
        <w:jc w:val="both"/>
        <w:rPr>
          <w:rFonts w:ascii="Arial" w:hAnsi="Arial" w:cs="Arial"/>
        </w:rPr>
      </w:pPr>
      <w:r w:rsidRPr="00DD3332">
        <w:rPr>
          <w:rFonts w:ascii="Arial" w:hAnsi="Arial" w:cs="Arial"/>
        </w:rPr>
        <w:lastRenderedPageBreak/>
        <w:t>VOS zaniká dnem výmazu z veřejného rejstříku (§</w:t>
      </w:r>
      <w:r w:rsidR="00167F78" w:rsidRPr="00DD3332">
        <w:rPr>
          <w:rFonts w:ascii="Arial" w:hAnsi="Arial" w:cs="Arial"/>
        </w:rPr>
        <w:t xml:space="preserve"> </w:t>
      </w:r>
      <w:r w:rsidRPr="00DD3332">
        <w:rPr>
          <w:rFonts w:ascii="Arial" w:hAnsi="Arial" w:cs="Arial"/>
        </w:rPr>
        <w:t>185 NOZ</w:t>
      </w:r>
      <w:r w:rsidR="00642069" w:rsidRPr="00DD3332">
        <w:rPr>
          <w:rFonts w:ascii="Arial" w:hAnsi="Arial" w:cs="Arial"/>
        </w:rPr>
        <w:t>, dříve §</w:t>
      </w:r>
      <w:r w:rsidR="00167F78" w:rsidRPr="00DD3332">
        <w:rPr>
          <w:rFonts w:ascii="Arial" w:hAnsi="Arial" w:cs="Arial"/>
        </w:rPr>
        <w:t xml:space="preserve"> </w:t>
      </w:r>
      <w:r w:rsidR="00642069" w:rsidRPr="00DD3332">
        <w:rPr>
          <w:rFonts w:ascii="Arial" w:hAnsi="Arial" w:cs="Arial"/>
        </w:rPr>
        <w:t>68 odst. 1 ObchZ</w:t>
      </w:r>
      <w:r w:rsidRPr="00DD3332">
        <w:rPr>
          <w:rFonts w:ascii="Arial" w:hAnsi="Arial" w:cs="Arial"/>
        </w:rPr>
        <w:t>). Návrh na zápis VOS</w:t>
      </w:r>
      <w:r w:rsidR="003A3C10" w:rsidRPr="00DD3332">
        <w:rPr>
          <w:rFonts w:ascii="Arial" w:hAnsi="Arial" w:cs="Arial"/>
        </w:rPr>
        <w:t xml:space="preserve"> podávají všichni společníci. </w:t>
      </w:r>
      <w:r w:rsidR="00D06CBF" w:rsidRPr="00DD3332">
        <w:rPr>
          <w:rFonts w:ascii="Arial" w:hAnsi="Arial" w:cs="Arial"/>
        </w:rPr>
        <w:t>Návrh na výmaz z </w:t>
      </w:r>
      <w:r w:rsidR="00237BA7" w:rsidRPr="00DD3332">
        <w:rPr>
          <w:rFonts w:ascii="Arial" w:hAnsi="Arial" w:cs="Arial"/>
        </w:rPr>
        <w:t>rejstříku</w:t>
      </w:r>
      <w:r w:rsidR="00404BBB" w:rsidRPr="00DD3332">
        <w:rPr>
          <w:rFonts w:ascii="Arial" w:hAnsi="Arial" w:cs="Arial"/>
        </w:rPr>
        <w:t xml:space="preserve"> může</w:t>
      </w:r>
      <w:r w:rsidR="00D06CBF" w:rsidRPr="00DD3332">
        <w:rPr>
          <w:rFonts w:ascii="Arial" w:hAnsi="Arial" w:cs="Arial"/>
        </w:rPr>
        <w:t xml:space="preserve"> podat i jiná osoba (§</w:t>
      </w:r>
      <w:r w:rsidR="00916E09" w:rsidRPr="00DD3332">
        <w:rPr>
          <w:rFonts w:ascii="Arial" w:hAnsi="Arial" w:cs="Arial"/>
        </w:rPr>
        <w:t xml:space="preserve"> </w:t>
      </w:r>
      <w:r w:rsidR="00D06CBF" w:rsidRPr="00DD3332">
        <w:rPr>
          <w:rFonts w:ascii="Arial" w:hAnsi="Arial" w:cs="Arial"/>
        </w:rPr>
        <w:t>47 téhož zákona</w:t>
      </w:r>
      <w:r w:rsidR="00465FCF" w:rsidRPr="00DD3332">
        <w:rPr>
          <w:rFonts w:ascii="Arial" w:hAnsi="Arial" w:cs="Arial"/>
        </w:rPr>
        <w:t>). Tou může být zejména likvidátor (</w:t>
      </w:r>
      <w:r w:rsidR="00404BBB" w:rsidRPr="00DD3332">
        <w:rPr>
          <w:rFonts w:ascii="Arial" w:hAnsi="Arial" w:cs="Arial"/>
        </w:rPr>
        <w:t>blíže viz podkapitola 7. 5. Likvidace VOS</w:t>
      </w:r>
      <w:r w:rsidR="00D06CBF" w:rsidRPr="00DD3332">
        <w:rPr>
          <w:rFonts w:ascii="Arial" w:hAnsi="Arial" w:cs="Arial"/>
        </w:rPr>
        <w:t xml:space="preserve">). </w:t>
      </w:r>
    </w:p>
    <w:p w:rsidR="00342592" w:rsidRPr="00DD3332" w:rsidRDefault="00404BBB" w:rsidP="00B520E9">
      <w:pPr>
        <w:pStyle w:val="Nadpis2"/>
      </w:pPr>
      <w:bookmarkStart w:id="56" w:name="_Toc383462779"/>
      <w:r w:rsidRPr="00DD3332">
        <w:t>P</w:t>
      </w:r>
      <w:r w:rsidR="00B70897" w:rsidRPr="00DD3332">
        <w:t>řeměna VOS</w:t>
      </w:r>
      <w:bookmarkEnd w:id="56"/>
    </w:p>
    <w:p w:rsidR="006D7512" w:rsidRPr="00DD3332" w:rsidRDefault="006D7512" w:rsidP="006D7512">
      <w:pPr>
        <w:spacing w:line="360" w:lineRule="auto"/>
        <w:ind w:firstLine="454"/>
        <w:jc w:val="both"/>
        <w:rPr>
          <w:rFonts w:ascii="Arial" w:hAnsi="Arial" w:cs="Arial"/>
        </w:rPr>
      </w:pPr>
      <w:r w:rsidRPr="00DD3332">
        <w:rPr>
          <w:rFonts w:ascii="Arial" w:hAnsi="Arial" w:cs="Arial"/>
        </w:rPr>
        <w:t>D</w:t>
      </w:r>
      <w:r w:rsidR="002C4C40" w:rsidRPr="00DD3332">
        <w:rPr>
          <w:rFonts w:ascii="Arial" w:hAnsi="Arial" w:cs="Arial"/>
        </w:rPr>
        <w:t>ojde</w:t>
      </w:r>
      <w:r w:rsidRPr="00DD3332">
        <w:rPr>
          <w:rFonts w:ascii="Arial" w:hAnsi="Arial" w:cs="Arial"/>
        </w:rPr>
        <w:t>-li</w:t>
      </w:r>
      <w:r w:rsidR="002C4C40" w:rsidRPr="00DD3332">
        <w:rPr>
          <w:rFonts w:ascii="Arial" w:hAnsi="Arial" w:cs="Arial"/>
        </w:rPr>
        <w:t xml:space="preserve"> ke zrušení VOS, je třeba vypořádat její majetek. Bez likvidace lze společnost zrušit jenom v </w:t>
      </w:r>
      <w:r w:rsidR="0080040B" w:rsidRPr="00DD3332">
        <w:rPr>
          <w:rFonts w:ascii="Arial" w:hAnsi="Arial" w:cs="Arial"/>
        </w:rPr>
        <w:t>případech, které stanoví zákon.</w:t>
      </w:r>
      <w:r w:rsidR="001E1157" w:rsidRPr="00DD3332">
        <w:rPr>
          <w:rFonts w:ascii="Arial" w:hAnsi="Arial" w:cs="Arial"/>
        </w:rPr>
        <w:t xml:space="preserve"> </w:t>
      </w:r>
      <w:r w:rsidR="00827C11" w:rsidRPr="00DD3332">
        <w:rPr>
          <w:rFonts w:ascii="Arial" w:hAnsi="Arial" w:cs="Arial"/>
        </w:rPr>
        <w:t xml:space="preserve">Bez likvidace majetku může být společnost zrušena přeměnou obchodní korporace. </w:t>
      </w:r>
    </w:p>
    <w:p w:rsidR="006D7512" w:rsidRPr="00DD3332" w:rsidRDefault="00827C11" w:rsidP="006D7512">
      <w:pPr>
        <w:spacing w:line="360" w:lineRule="auto"/>
        <w:ind w:firstLine="454"/>
        <w:jc w:val="both"/>
        <w:rPr>
          <w:rFonts w:ascii="Arial" w:hAnsi="Arial" w:cs="Arial"/>
        </w:rPr>
      </w:pPr>
      <w:r w:rsidRPr="00DD3332">
        <w:rPr>
          <w:rFonts w:ascii="Arial" w:hAnsi="Arial" w:cs="Arial"/>
        </w:rPr>
        <w:t>Přeměna musí mít formu notářského zápisu a musí být schválen všemi společníky</w:t>
      </w:r>
      <w:r w:rsidR="00967B8C" w:rsidRPr="00DD3332">
        <w:rPr>
          <w:rFonts w:ascii="Arial" w:hAnsi="Arial" w:cs="Arial"/>
        </w:rPr>
        <w:t>. Účinky přeměny nastávají zpravidla dnem zápisu do veřejného rejstříku</w:t>
      </w:r>
      <w:r w:rsidRPr="00DD3332">
        <w:rPr>
          <w:rFonts w:ascii="Arial" w:hAnsi="Arial" w:cs="Arial"/>
        </w:rPr>
        <w:t xml:space="preserve"> (§</w:t>
      </w:r>
      <w:r w:rsidR="00167F78" w:rsidRPr="00DD3332">
        <w:rPr>
          <w:rFonts w:ascii="Arial" w:hAnsi="Arial" w:cs="Arial"/>
        </w:rPr>
        <w:t xml:space="preserve"> </w:t>
      </w:r>
      <w:r w:rsidRPr="00DD3332">
        <w:rPr>
          <w:rFonts w:ascii="Arial" w:hAnsi="Arial" w:cs="Arial"/>
        </w:rPr>
        <w:t>15 odst. 4, § 16</w:t>
      </w:r>
      <w:r w:rsidR="00967B8C" w:rsidRPr="00DD3332">
        <w:rPr>
          <w:rFonts w:ascii="Arial" w:hAnsi="Arial" w:cs="Arial"/>
        </w:rPr>
        <w:t>, §</w:t>
      </w:r>
      <w:r w:rsidR="00167F78" w:rsidRPr="00DD3332">
        <w:rPr>
          <w:rFonts w:ascii="Arial" w:hAnsi="Arial" w:cs="Arial"/>
        </w:rPr>
        <w:t xml:space="preserve"> </w:t>
      </w:r>
      <w:r w:rsidR="00967B8C" w:rsidRPr="00DD3332">
        <w:rPr>
          <w:rFonts w:ascii="Arial" w:hAnsi="Arial" w:cs="Arial"/>
        </w:rPr>
        <w:t>59 odst. 1</w:t>
      </w:r>
      <w:r w:rsidRPr="00DD3332">
        <w:rPr>
          <w:rFonts w:ascii="Arial" w:hAnsi="Arial" w:cs="Arial"/>
        </w:rPr>
        <w:t xml:space="preserve"> zák. č. 125/2008 Sb., o přeměnách obchodních společností a družstev, znění účinné ke dni 1.</w:t>
      </w:r>
      <w:r w:rsidR="00167F78" w:rsidRPr="00DD3332">
        <w:rPr>
          <w:rFonts w:ascii="Arial" w:hAnsi="Arial" w:cs="Arial"/>
        </w:rPr>
        <w:t xml:space="preserve"> </w:t>
      </w:r>
      <w:r w:rsidRPr="00DD3332">
        <w:rPr>
          <w:rFonts w:ascii="Arial" w:hAnsi="Arial" w:cs="Arial"/>
        </w:rPr>
        <w:t>1.</w:t>
      </w:r>
      <w:r w:rsidR="00167F78" w:rsidRPr="00DD3332">
        <w:rPr>
          <w:rFonts w:ascii="Arial" w:hAnsi="Arial" w:cs="Arial"/>
        </w:rPr>
        <w:t xml:space="preserve"> </w:t>
      </w:r>
      <w:r w:rsidRPr="00DD3332">
        <w:rPr>
          <w:rFonts w:ascii="Arial" w:hAnsi="Arial" w:cs="Arial"/>
        </w:rPr>
        <w:t xml:space="preserve">2014). </w:t>
      </w:r>
      <w:r w:rsidR="006576BF" w:rsidRPr="00DD3332">
        <w:rPr>
          <w:rFonts w:ascii="Arial" w:hAnsi="Arial" w:cs="Arial"/>
        </w:rPr>
        <w:t xml:space="preserve">Může </w:t>
      </w:r>
      <w:r w:rsidRPr="00DD3332">
        <w:rPr>
          <w:rFonts w:ascii="Arial" w:hAnsi="Arial" w:cs="Arial"/>
        </w:rPr>
        <w:t xml:space="preserve">být provedena formou fúze a to </w:t>
      </w:r>
      <w:r w:rsidR="006576BF" w:rsidRPr="00DD3332">
        <w:rPr>
          <w:rFonts w:ascii="Arial" w:hAnsi="Arial" w:cs="Arial"/>
        </w:rPr>
        <w:t>sloučení</w:t>
      </w:r>
      <w:r w:rsidRPr="00DD3332">
        <w:rPr>
          <w:rFonts w:ascii="Arial" w:hAnsi="Arial" w:cs="Arial"/>
        </w:rPr>
        <w:t>m</w:t>
      </w:r>
      <w:r w:rsidR="006576BF" w:rsidRPr="00DD3332">
        <w:rPr>
          <w:rFonts w:ascii="Arial" w:hAnsi="Arial" w:cs="Arial"/>
        </w:rPr>
        <w:t xml:space="preserve"> </w:t>
      </w:r>
      <w:r w:rsidRPr="00DD3332">
        <w:rPr>
          <w:rFonts w:ascii="Arial" w:hAnsi="Arial" w:cs="Arial"/>
        </w:rPr>
        <w:t>č</w:t>
      </w:r>
      <w:r w:rsidR="006576BF" w:rsidRPr="00DD3332">
        <w:rPr>
          <w:rFonts w:ascii="Arial" w:hAnsi="Arial" w:cs="Arial"/>
        </w:rPr>
        <w:t>i splynutí</w:t>
      </w:r>
      <w:r w:rsidRPr="00DD3332">
        <w:rPr>
          <w:rFonts w:ascii="Arial" w:hAnsi="Arial" w:cs="Arial"/>
        </w:rPr>
        <w:t>m</w:t>
      </w:r>
      <w:r w:rsidR="00967B8C" w:rsidRPr="00DD3332">
        <w:rPr>
          <w:rFonts w:ascii="Arial" w:hAnsi="Arial" w:cs="Arial"/>
        </w:rPr>
        <w:t>.</w:t>
      </w:r>
      <w:r w:rsidR="00BC595D" w:rsidRPr="00DD3332">
        <w:rPr>
          <w:rStyle w:val="Znakapoznpodarou"/>
          <w:rFonts w:ascii="Arial" w:hAnsi="Arial" w:cs="Arial"/>
        </w:rPr>
        <w:footnoteReference w:id="81"/>
      </w:r>
      <w:r w:rsidR="00967B8C" w:rsidRPr="00DD3332">
        <w:rPr>
          <w:rFonts w:ascii="Arial" w:hAnsi="Arial" w:cs="Arial"/>
        </w:rPr>
        <w:t xml:space="preserve"> V tomto případě dochází k zániku původní VOS. Práva a povinnosti přechází na </w:t>
      </w:r>
      <w:r w:rsidR="00D12E14" w:rsidRPr="00DD3332">
        <w:rPr>
          <w:rFonts w:ascii="Arial" w:hAnsi="Arial" w:cs="Arial"/>
        </w:rPr>
        <w:t>jiný</w:t>
      </w:r>
      <w:r w:rsidR="00967B8C" w:rsidRPr="00DD3332">
        <w:rPr>
          <w:rFonts w:ascii="Arial" w:hAnsi="Arial" w:cs="Arial"/>
        </w:rPr>
        <w:t xml:space="preserve"> subjekt</w:t>
      </w:r>
      <w:r w:rsidR="00DB66C7" w:rsidRPr="00DD3332">
        <w:rPr>
          <w:rFonts w:ascii="Arial" w:hAnsi="Arial" w:cs="Arial"/>
        </w:rPr>
        <w:t>. VOS se může účastnit i přeshraniční fúze (§</w:t>
      </w:r>
      <w:r w:rsidR="00167F78" w:rsidRPr="00DD3332">
        <w:rPr>
          <w:rFonts w:ascii="Arial" w:hAnsi="Arial" w:cs="Arial"/>
        </w:rPr>
        <w:t xml:space="preserve"> </w:t>
      </w:r>
      <w:r w:rsidR="00DB66C7" w:rsidRPr="00DD3332">
        <w:rPr>
          <w:rFonts w:ascii="Arial" w:hAnsi="Arial" w:cs="Arial"/>
        </w:rPr>
        <w:t xml:space="preserve">189 téhož zákona). </w:t>
      </w:r>
      <w:r w:rsidR="00540072" w:rsidRPr="00DD3332">
        <w:rPr>
          <w:rFonts w:ascii="Arial" w:hAnsi="Arial" w:cs="Arial"/>
        </w:rPr>
        <w:t>V případě fúze, musí statutární orgán zahrnout do projektu přeměny určení, jaké právní postavení budou mít společníci stávající VOS v nástupnické korporaci. Stejně tak musí být uvedena případná jejich vkladová povinnost a výše vkladů (§</w:t>
      </w:r>
      <w:r w:rsidR="00167F78" w:rsidRPr="00DD3332">
        <w:rPr>
          <w:rFonts w:ascii="Arial" w:hAnsi="Arial" w:cs="Arial"/>
        </w:rPr>
        <w:t xml:space="preserve"> </w:t>
      </w:r>
      <w:r w:rsidR="00540072" w:rsidRPr="00DD3332">
        <w:rPr>
          <w:rFonts w:ascii="Arial" w:hAnsi="Arial" w:cs="Arial"/>
        </w:rPr>
        <w:t>76 téhož zákona). Zákon pamatuje i na osobní charakter společnosti a stanoví, že společníci VOS musí být o skutečnostech souvisejících s přeměnou včas a řádně informováni (§ 78 odst. 1 téhož zákona). Stejně tak je tomu i u roz</w:t>
      </w:r>
      <w:r w:rsidR="003C7F80" w:rsidRPr="00DD3332">
        <w:rPr>
          <w:rFonts w:ascii="Arial" w:hAnsi="Arial" w:cs="Arial"/>
        </w:rPr>
        <w:t xml:space="preserve">dělení – další z možných forem </w:t>
      </w:r>
      <w:r w:rsidR="00540072" w:rsidRPr="00DD3332">
        <w:rPr>
          <w:rFonts w:ascii="Arial" w:hAnsi="Arial" w:cs="Arial"/>
        </w:rPr>
        <w:t>přeměny</w:t>
      </w:r>
      <w:r w:rsidR="003C7F80" w:rsidRPr="00DD3332">
        <w:rPr>
          <w:rFonts w:ascii="Arial" w:hAnsi="Arial" w:cs="Arial"/>
        </w:rPr>
        <w:t>.</w:t>
      </w:r>
      <w:r w:rsidR="00540072" w:rsidRPr="00DD3332">
        <w:rPr>
          <w:rFonts w:ascii="Arial" w:hAnsi="Arial" w:cs="Arial"/>
        </w:rPr>
        <w:t xml:space="preserve"> </w:t>
      </w:r>
      <w:r w:rsidR="005F4B67" w:rsidRPr="00DD3332">
        <w:rPr>
          <w:rFonts w:ascii="Arial" w:hAnsi="Arial" w:cs="Arial"/>
        </w:rPr>
        <w:t>Rozdělením VOS může vzniknout opět VOS případně i komanditní společnost (§</w:t>
      </w:r>
      <w:r w:rsidR="00167F78" w:rsidRPr="00DD3332">
        <w:rPr>
          <w:rFonts w:ascii="Arial" w:hAnsi="Arial" w:cs="Arial"/>
        </w:rPr>
        <w:t xml:space="preserve"> </w:t>
      </w:r>
      <w:r w:rsidR="005F4B67" w:rsidRPr="00DD3332">
        <w:rPr>
          <w:rFonts w:ascii="Arial" w:hAnsi="Arial" w:cs="Arial"/>
        </w:rPr>
        <w:t xml:space="preserve">276 téhož zákona). </w:t>
      </w:r>
      <w:r w:rsidR="00DB66C7" w:rsidRPr="00DD3332">
        <w:rPr>
          <w:rFonts w:ascii="Arial" w:hAnsi="Arial" w:cs="Arial"/>
        </w:rPr>
        <w:t>V</w:t>
      </w:r>
      <w:r w:rsidR="005F4B67" w:rsidRPr="00DD3332">
        <w:rPr>
          <w:rFonts w:ascii="Arial" w:hAnsi="Arial" w:cs="Arial"/>
        </w:rPr>
        <w:t> </w:t>
      </w:r>
      <w:r w:rsidR="00DB66C7" w:rsidRPr="00DD3332">
        <w:rPr>
          <w:rFonts w:ascii="Arial" w:hAnsi="Arial" w:cs="Arial"/>
        </w:rPr>
        <w:t>souvislosti</w:t>
      </w:r>
      <w:r w:rsidR="005F4B67" w:rsidRPr="00DD3332">
        <w:rPr>
          <w:rFonts w:ascii="Arial" w:hAnsi="Arial" w:cs="Arial"/>
        </w:rPr>
        <w:t xml:space="preserve"> </w:t>
      </w:r>
      <w:r w:rsidR="00DB66C7" w:rsidRPr="00DD3332">
        <w:rPr>
          <w:rFonts w:ascii="Arial" w:hAnsi="Arial" w:cs="Arial"/>
        </w:rPr>
        <w:t xml:space="preserve">s ručením </w:t>
      </w:r>
      <w:r w:rsidR="005F4B67" w:rsidRPr="00DD3332">
        <w:rPr>
          <w:rFonts w:ascii="Arial" w:hAnsi="Arial" w:cs="Arial"/>
        </w:rPr>
        <w:t>po</w:t>
      </w:r>
      <w:r w:rsidR="00DB66C7" w:rsidRPr="00DD3332">
        <w:rPr>
          <w:rFonts w:ascii="Arial" w:hAnsi="Arial" w:cs="Arial"/>
        </w:rPr>
        <w:t xml:space="preserve"> přeměně zákon </w:t>
      </w:r>
      <w:r w:rsidR="00B70897" w:rsidRPr="00DD3332">
        <w:rPr>
          <w:rFonts w:ascii="Arial" w:hAnsi="Arial" w:cs="Arial"/>
        </w:rPr>
        <w:t>normuje</w:t>
      </w:r>
      <w:r w:rsidR="00DB66C7" w:rsidRPr="00DD3332">
        <w:rPr>
          <w:rFonts w:ascii="Arial" w:hAnsi="Arial" w:cs="Arial"/>
        </w:rPr>
        <w:t xml:space="preserve">, že společníci nově vzniklých VOS ručí od účinnosti rozdělení za veškeré </w:t>
      </w:r>
      <w:r w:rsidR="005F4B67" w:rsidRPr="00DD3332">
        <w:rPr>
          <w:rFonts w:ascii="Arial" w:hAnsi="Arial" w:cs="Arial"/>
        </w:rPr>
        <w:t>závazky</w:t>
      </w:r>
      <w:r w:rsidR="00DB66C7" w:rsidRPr="00DD3332">
        <w:rPr>
          <w:rFonts w:ascii="Arial" w:hAnsi="Arial" w:cs="Arial"/>
        </w:rPr>
        <w:t xml:space="preserve"> nově vzniklé korporace ke dni </w:t>
      </w:r>
      <w:r w:rsidR="005F4B67" w:rsidRPr="00DD3332">
        <w:rPr>
          <w:rFonts w:ascii="Arial" w:hAnsi="Arial" w:cs="Arial"/>
        </w:rPr>
        <w:t>účinnosti přeměny</w:t>
      </w:r>
      <w:r w:rsidR="00B70897" w:rsidRPr="00DD3332">
        <w:rPr>
          <w:rFonts w:ascii="Arial" w:hAnsi="Arial" w:cs="Arial"/>
        </w:rPr>
        <w:t xml:space="preserve"> (§</w:t>
      </w:r>
      <w:r w:rsidR="00167F78" w:rsidRPr="00DD3332">
        <w:rPr>
          <w:rFonts w:ascii="Arial" w:hAnsi="Arial" w:cs="Arial"/>
        </w:rPr>
        <w:t xml:space="preserve"> </w:t>
      </w:r>
      <w:r w:rsidR="00B70897" w:rsidRPr="00DD3332">
        <w:rPr>
          <w:rFonts w:ascii="Arial" w:hAnsi="Arial" w:cs="Arial"/>
        </w:rPr>
        <w:t>271a téhož zákona)</w:t>
      </w:r>
      <w:r w:rsidR="00DB66C7" w:rsidRPr="00DD3332">
        <w:rPr>
          <w:rFonts w:ascii="Arial" w:hAnsi="Arial" w:cs="Arial"/>
        </w:rPr>
        <w:t>.</w:t>
      </w:r>
      <w:r w:rsidR="005F4B67" w:rsidRPr="00DD3332">
        <w:rPr>
          <w:rFonts w:ascii="Arial" w:hAnsi="Arial" w:cs="Arial"/>
        </w:rPr>
        <w:t xml:space="preserve"> Pokud se společník stane komanditistou, pak ručí neomezeně společně s ostatními společníky pouze za závazky VOS vzniklé do doby přeměny a to po dobu 5 let ode dne účinnosti přeměny (§</w:t>
      </w:r>
      <w:r w:rsidR="00167F78" w:rsidRPr="00DD3332">
        <w:rPr>
          <w:rFonts w:ascii="Arial" w:hAnsi="Arial" w:cs="Arial"/>
        </w:rPr>
        <w:t xml:space="preserve"> </w:t>
      </w:r>
      <w:r w:rsidR="005F4B67" w:rsidRPr="00DD3332">
        <w:rPr>
          <w:rFonts w:ascii="Arial" w:hAnsi="Arial" w:cs="Arial"/>
        </w:rPr>
        <w:t>85, §</w:t>
      </w:r>
      <w:r w:rsidR="00167F78" w:rsidRPr="00DD3332">
        <w:rPr>
          <w:rFonts w:ascii="Arial" w:hAnsi="Arial" w:cs="Arial"/>
        </w:rPr>
        <w:t xml:space="preserve"> </w:t>
      </w:r>
      <w:r w:rsidR="005F4B67" w:rsidRPr="00DD3332">
        <w:rPr>
          <w:rFonts w:ascii="Arial" w:hAnsi="Arial" w:cs="Arial"/>
        </w:rPr>
        <w:t>275 téhož zákona).</w:t>
      </w:r>
    </w:p>
    <w:p w:rsidR="00B70897" w:rsidRPr="00DD3332" w:rsidRDefault="00B70897" w:rsidP="006D7512">
      <w:pPr>
        <w:spacing w:line="360" w:lineRule="auto"/>
        <w:ind w:firstLine="454"/>
        <w:jc w:val="both"/>
        <w:rPr>
          <w:rFonts w:ascii="Arial" w:hAnsi="Arial" w:cs="Arial"/>
        </w:rPr>
      </w:pPr>
      <w:r w:rsidRPr="00DD3332">
        <w:rPr>
          <w:rFonts w:ascii="Arial" w:hAnsi="Arial" w:cs="Arial"/>
        </w:rPr>
        <w:lastRenderedPageBreak/>
        <w:t>D</w:t>
      </w:r>
      <w:r w:rsidR="003C7F80" w:rsidRPr="00DD3332">
        <w:rPr>
          <w:rFonts w:ascii="Arial" w:hAnsi="Arial" w:cs="Arial"/>
        </w:rPr>
        <w:t xml:space="preserve">alší možnou formou zrušení VOS </w:t>
      </w:r>
      <w:r w:rsidRPr="00DD3332">
        <w:rPr>
          <w:rFonts w:ascii="Arial" w:hAnsi="Arial" w:cs="Arial"/>
        </w:rPr>
        <w:t>kdy neprobíhá likvidace</w:t>
      </w:r>
      <w:r w:rsidR="003C7F80" w:rsidRPr="00DD3332">
        <w:rPr>
          <w:rFonts w:ascii="Arial" w:hAnsi="Arial" w:cs="Arial"/>
        </w:rPr>
        <w:t>,</w:t>
      </w:r>
      <w:r w:rsidRPr="00DD3332">
        <w:rPr>
          <w:rFonts w:ascii="Arial" w:hAnsi="Arial" w:cs="Arial"/>
        </w:rPr>
        <w:t xml:space="preserve"> je zrušení VOS s převodem jmění na jediného zbylého společníka. </w:t>
      </w:r>
      <w:r w:rsidR="00255C13" w:rsidRPr="00DD3332">
        <w:rPr>
          <w:rFonts w:ascii="Arial" w:hAnsi="Arial" w:cs="Arial"/>
        </w:rPr>
        <w:t>Ten musí prohlásit, že převezme jmění společnosti v zákoně stanovené 3 měsíční lhůtě ode dne, kdy se stal jediným zbylým společníkem VOS. Pokud by takové prohlášení neučinil, bude společnost zrušena s likvidací. Vzhledem k tomu, že jde o jednu z forem přeměny VOS, musí být takové prohlášení učiněno notářským zápisem (§</w:t>
      </w:r>
      <w:r w:rsidR="00167F78" w:rsidRPr="00DD3332">
        <w:rPr>
          <w:rFonts w:ascii="Arial" w:hAnsi="Arial" w:cs="Arial"/>
        </w:rPr>
        <w:t xml:space="preserve"> </w:t>
      </w:r>
      <w:r w:rsidR="00255C13" w:rsidRPr="00DD3332">
        <w:rPr>
          <w:rFonts w:ascii="Arial" w:hAnsi="Arial" w:cs="Arial"/>
        </w:rPr>
        <w:t>345 téhož zákona).</w:t>
      </w:r>
      <w:r w:rsidR="001E1157" w:rsidRPr="00DD3332">
        <w:rPr>
          <w:rStyle w:val="Znakapoznpodarou"/>
          <w:rFonts w:ascii="Arial" w:hAnsi="Arial" w:cs="Arial"/>
        </w:rPr>
        <w:t xml:space="preserve"> </w:t>
      </w:r>
      <w:r w:rsidR="001E1157" w:rsidRPr="00DD3332">
        <w:rPr>
          <w:rStyle w:val="Znakapoznpodarou"/>
          <w:rFonts w:ascii="Arial" w:hAnsi="Arial" w:cs="Arial"/>
        </w:rPr>
        <w:footnoteReference w:id="82"/>
      </w:r>
      <w:r w:rsidR="001E1157" w:rsidRPr="00DD3332">
        <w:rPr>
          <w:rFonts w:ascii="Arial" w:hAnsi="Arial" w:cs="Arial"/>
        </w:rPr>
        <w:t> </w:t>
      </w:r>
    </w:p>
    <w:p w:rsidR="00404BBB" w:rsidRPr="00DD3332" w:rsidRDefault="00404BBB" w:rsidP="00B520E9">
      <w:pPr>
        <w:pStyle w:val="Nadpis2"/>
        <w:numPr>
          <w:ilvl w:val="1"/>
          <w:numId w:val="7"/>
        </w:numPr>
      </w:pPr>
      <w:bookmarkStart w:id="57" w:name="_Toc383462780"/>
      <w:r w:rsidRPr="00DD3332">
        <w:t>Likvidace VOS</w:t>
      </w:r>
      <w:bookmarkEnd w:id="57"/>
    </w:p>
    <w:p w:rsidR="006D7512" w:rsidRPr="00DD3332" w:rsidRDefault="003C7F80" w:rsidP="006D7512">
      <w:pPr>
        <w:spacing w:line="360" w:lineRule="auto"/>
        <w:ind w:firstLine="454"/>
        <w:jc w:val="both"/>
        <w:rPr>
          <w:rFonts w:ascii="Arial" w:hAnsi="Arial" w:cs="Arial"/>
        </w:rPr>
      </w:pPr>
      <w:r w:rsidRPr="00DD3332">
        <w:rPr>
          <w:rFonts w:ascii="Arial" w:hAnsi="Arial" w:cs="Arial"/>
        </w:rPr>
        <w:t>Dojde-li ke zrušení VOS</w:t>
      </w:r>
      <w:r w:rsidR="00B91029" w:rsidRPr="00DD3332">
        <w:rPr>
          <w:rFonts w:ascii="Arial" w:hAnsi="Arial" w:cs="Arial"/>
        </w:rPr>
        <w:t xml:space="preserve"> aniž by její práva a povinnosti převzal právní nástupce, vstoupí </w:t>
      </w:r>
      <w:r w:rsidR="007812CB" w:rsidRPr="00DD3332">
        <w:rPr>
          <w:rFonts w:ascii="Arial" w:hAnsi="Arial" w:cs="Arial"/>
        </w:rPr>
        <w:t xml:space="preserve">tímto dnem </w:t>
      </w:r>
      <w:r w:rsidR="00B91029" w:rsidRPr="00DD3332">
        <w:rPr>
          <w:rFonts w:ascii="Arial" w:hAnsi="Arial" w:cs="Arial"/>
        </w:rPr>
        <w:t>korporace do likvidace</w:t>
      </w:r>
      <w:r w:rsidR="007812CB" w:rsidRPr="00DD3332">
        <w:rPr>
          <w:rFonts w:ascii="Arial" w:hAnsi="Arial" w:cs="Arial"/>
        </w:rPr>
        <w:t xml:space="preserve"> (§</w:t>
      </w:r>
      <w:r w:rsidR="00167F78" w:rsidRPr="00DD3332">
        <w:rPr>
          <w:rFonts w:ascii="Arial" w:hAnsi="Arial" w:cs="Arial"/>
        </w:rPr>
        <w:t xml:space="preserve"> </w:t>
      </w:r>
      <w:r w:rsidR="007812CB" w:rsidRPr="00DD3332">
        <w:rPr>
          <w:rFonts w:ascii="Arial" w:hAnsi="Arial" w:cs="Arial"/>
        </w:rPr>
        <w:t>187 odst. 2, dříve §</w:t>
      </w:r>
      <w:r w:rsidR="00167F78" w:rsidRPr="00DD3332">
        <w:rPr>
          <w:rFonts w:ascii="Arial" w:hAnsi="Arial" w:cs="Arial"/>
        </w:rPr>
        <w:t xml:space="preserve"> </w:t>
      </w:r>
      <w:r w:rsidR="007812CB" w:rsidRPr="00DD3332">
        <w:rPr>
          <w:rFonts w:ascii="Arial" w:hAnsi="Arial" w:cs="Arial"/>
        </w:rPr>
        <w:t>70 odst. 2 ObchZ)</w:t>
      </w:r>
      <w:r w:rsidR="00B91029" w:rsidRPr="00DD3332">
        <w:rPr>
          <w:rFonts w:ascii="Arial" w:hAnsi="Arial" w:cs="Arial"/>
        </w:rPr>
        <w:t xml:space="preserve">. V rámci této je třeba vypořádat majetek společnosti. </w:t>
      </w:r>
      <w:r w:rsidR="000206B1" w:rsidRPr="00DD3332">
        <w:rPr>
          <w:rFonts w:ascii="Arial" w:hAnsi="Arial" w:cs="Arial"/>
        </w:rPr>
        <w:t>Pro likvidaci VOS se použijí obecná pravidla platná pro ostatní obchodní korporace (§</w:t>
      </w:r>
      <w:r w:rsidR="00167F78" w:rsidRPr="00DD3332">
        <w:rPr>
          <w:rFonts w:ascii="Arial" w:hAnsi="Arial" w:cs="Arial"/>
        </w:rPr>
        <w:t xml:space="preserve"> </w:t>
      </w:r>
      <w:r w:rsidR="000206B1" w:rsidRPr="00DD3332">
        <w:rPr>
          <w:rFonts w:ascii="Arial" w:hAnsi="Arial" w:cs="Arial"/>
        </w:rPr>
        <w:t>187 násl. NOZ, dříve §</w:t>
      </w:r>
      <w:r w:rsidR="00167F78" w:rsidRPr="00DD3332">
        <w:rPr>
          <w:rFonts w:ascii="Arial" w:hAnsi="Arial" w:cs="Arial"/>
        </w:rPr>
        <w:t xml:space="preserve"> </w:t>
      </w:r>
      <w:r w:rsidR="000206B1" w:rsidRPr="00DD3332">
        <w:rPr>
          <w:rFonts w:ascii="Arial" w:hAnsi="Arial" w:cs="Arial"/>
        </w:rPr>
        <w:t xml:space="preserve">70 násl. ObchZ). </w:t>
      </w:r>
      <w:r w:rsidR="003F2938" w:rsidRPr="00DD3332">
        <w:rPr>
          <w:rFonts w:ascii="Arial" w:hAnsi="Arial" w:cs="Arial"/>
        </w:rPr>
        <w:t>Likvidaci provede likvidátor povolaný zpravidla příslušným orgánem VOS stanoveným společenskou smlouvou (§</w:t>
      </w:r>
      <w:r w:rsidR="00167F78" w:rsidRPr="00DD3332">
        <w:rPr>
          <w:rFonts w:ascii="Arial" w:hAnsi="Arial" w:cs="Arial"/>
        </w:rPr>
        <w:t xml:space="preserve"> </w:t>
      </w:r>
      <w:r w:rsidR="003F2938" w:rsidRPr="00DD3332">
        <w:rPr>
          <w:rFonts w:ascii="Arial" w:hAnsi="Arial" w:cs="Arial"/>
        </w:rPr>
        <w:t>189</w:t>
      </w:r>
      <w:r w:rsidR="00FE6F35" w:rsidRPr="00DD3332">
        <w:rPr>
          <w:rFonts w:ascii="Arial" w:hAnsi="Arial" w:cs="Arial"/>
        </w:rPr>
        <w:t xml:space="preserve"> odst. 1</w:t>
      </w:r>
      <w:r w:rsidR="003F2938" w:rsidRPr="00DD3332">
        <w:rPr>
          <w:rFonts w:ascii="Arial" w:hAnsi="Arial" w:cs="Arial"/>
        </w:rPr>
        <w:t xml:space="preserve"> NOZ, dříve §</w:t>
      </w:r>
      <w:r w:rsidR="00167F78" w:rsidRPr="00DD3332">
        <w:rPr>
          <w:rFonts w:ascii="Arial" w:hAnsi="Arial" w:cs="Arial"/>
        </w:rPr>
        <w:t xml:space="preserve"> </w:t>
      </w:r>
      <w:r w:rsidR="003F2938" w:rsidRPr="00DD3332">
        <w:rPr>
          <w:rFonts w:ascii="Arial" w:hAnsi="Arial" w:cs="Arial"/>
        </w:rPr>
        <w:t>71 ObchZ). Pokud není takto povolán a v případech, kdy důvodem ke zrušení společnosti bylo rozhodnutí soudu, jmenuje likvidátora soud (§</w:t>
      </w:r>
      <w:r w:rsidR="00167F78" w:rsidRPr="00DD3332">
        <w:rPr>
          <w:rFonts w:ascii="Arial" w:hAnsi="Arial" w:cs="Arial"/>
        </w:rPr>
        <w:t xml:space="preserve"> </w:t>
      </w:r>
      <w:r w:rsidR="003F2938" w:rsidRPr="00DD3332">
        <w:rPr>
          <w:rFonts w:ascii="Arial" w:hAnsi="Arial" w:cs="Arial"/>
        </w:rPr>
        <w:t>191 odst. 1 ZOK, dříve §</w:t>
      </w:r>
      <w:r w:rsidR="00167F78" w:rsidRPr="00DD3332">
        <w:rPr>
          <w:rFonts w:ascii="Arial" w:hAnsi="Arial" w:cs="Arial"/>
        </w:rPr>
        <w:t xml:space="preserve"> </w:t>
      </w:r>
      <w:r w:rsidR="003F2938" w:rsidRPr="00DD3332">
        <w:rPr>
          <w:rFonts w:ascii="Arial" w:hAnsi="Arial" w:cs="Arial"/>
        </w:rPr>
        <w:t xml:space="preserve">71 odst. 2 ObchZ). </w:t>
      </w:r>
      <w:r w:rsidR="00FE6F35" w:rsidRPr="00DD3332">
        <w:rPr>
          <w:rFonts w:ascii="Arial" w:hAnsi="Arial" w:cs="Arial"/>
        </w:rPr>
        <w:t>Dokud nebude likvidátor povolán, působnost likvidátora zastanou všichni členové statutární</w:t>
      </w:r>
      <w:r w:rsidR="006D7512" w:rsidRPr="00DD3332">
        <w:rPr>
          <w:rFonts w:ascii="Arial" w:hAnsi="Arial" w:cs="Arial"/>
        </w:rPr>
        <w:t xml:space="preserve">ho orgánu (§ 189 odst. 2 NOZ). </w:t>
      </w:r>
    </w:p>
    <w:p w:rsidR="00650893" w:rsidRPr="00DD3332" w:rsidRDefault="00FE6F35" w:rsidP="006D7512">
      <w:pPr>
        <w:spacing w:line="360" w:lineRule="auto"/>
        <w:ind w:firstLine="454"/>
        <w:jc w:val="both"/>
        <w:rPr>
          <w:rFonts w:ascii="Arial" w:hAnsi="Arial" w:cs="Arial"/>
        </w:rPr>
      </w:pPr>
      <w:r w:rsidRPr="00DD3332">
        <w:rPr>
          <w:rFonts w:ascii="Arial" w:hAnsi="Arial" w:cs="Arial"/>
        </w:rPr>
        <w:t>Povolaný l</w:t>
      </w:r>
      <w:r w:rsidR="003F2938" w:rsidRPr="00DD3332">
        <w:rPr>
          <w:rFonts w:ascii="Arial" w:hAnsi="Arial" w:cs="Arial"/>
        </w:rPr>
        <w:t xml:space="preserve">ikvidátor </w:t>
      </w:r>
      <w:r w:rsidR="007812CB" w:rsidRPr="00DD3332">
        <w:rPr>
          <w:rFonts w:ascii="Arial" w:hAnsi="Arial" w:cs="Arial"/>
        </w:rPr>
        <w:t>podá bez prodlení návrh na zápis vstupu do likvidace do veřejného rejstříku (§</w:t>
      </w:r>
      <w:r w:rsidR="00167F78" w:rsidRPr="00DD3332">
        <w:rPr>
          <w:rFonts w:ascii="Arial" w:hAnsi="Arial" w:cs="Arial"/>
        </w:rPr>
        <w:t xml:space="preserve"> </w:t>
      </w:r>
      <w:r w:rsidR="007812CB" w:rsidRPr="00DD3332">
        <w:rPr>
          <w:rFonts w:ascii="Arial" w:hAnsi="Arial" w:cs="Arial"/>
        </w:rPr>
        <w:t>187 odst. 2, dříve §</w:t>
      </w:r>
      <w:r w:rsidR="00167F78" w:rsidRPr="00DD3332">
        <w:rPr>
          <w:rFonts w:ascii="Arial" w:hAnsi="Arial" w:cs="Arial"/>
        </w:rPr>
        <w:t xml:space="preserve"> </w:t>
      </w:r>
      <w:r w:rsidR="007812CB" w:rsidRPr="00DD3332">
        <w:rPr>
          <w:rFonts w:ascii="Arial" w:hAnsi="Arial" w:cs="Arial"/>
        </w:rPr>
        <w:t xml:space="preserve">70 odst. 2 ObchZ). </w:t>
      </w:r>
      <w:r w:rsidR="00915E26" w:rsidRPr="00DD3332">
        <w:rPr>
          <w:rFonts w:ascii="Arial" w:hAnsi="Arial" w:cs="Arial"/>
        </w:rPr>
        <w:t xml:space="preserve">Jak vyplývá ze shora uvedeného, má zápis povahu deklaratorní. </w:t>
      </w:r>
      <w:r w:rsidR="007812CB" w:rsidRPr="00DD3332">
        <w:rPr>
          <w:rFonts w:ascii="Arial" w:hAnsi="Arial" w:cs="Arial"/>
        </w:rPr>
        <w:t>Dále pak p</w:t>
      </w:r>
      <w:r w:rsidR="003F2938" w:rsidRPr="00DD3332">
        <w:rPr>
          <w:rFonts w:ascii="Arial" w:hAnsi="Arial" w:cs="Arial"/>
        </w:rPr>
        <w:t>rovádí všechny ty činnosti, které mohou sledovat účel, jaký odpovídá povaze a cíli likvidace (§</w:t>
      </w:r>
      <w:r w:rsidR="00167F78" w:rsidRPr="00DD3332">
        <w:rPr>
          <w:rFonts w:ascii="Arial" w:hAnsi="Arial" w:cs="Arial"/>
        </w:rPr>
        <w:t xml:space="preserve"> </w:t>
      </w:r>
      <w:r w:rsidR="003F2938" w:rsidRPr="00DD3332">
        <w:rPr>
          <w:rFonts w:ascii="Arial" w:hAnsi="Arial" w:cs="Arial"/>
        </w:rPr>
        <w:t>196 NOZ, dříve §</w:t>
      </w:r>
      <w:r w:rsidR="00B630FF" w:rsidRPr="00DD3332">
        <w:rPr>
          <w:rFonts w:ascii="Arial" w:hAnsi="Arial" w:cs="Arial"/>
        </w:rPr>
        <w:t> </w:t>
      </w:r>
      <w:r w:rsidR="003F2938" w:rsidRPr="00DD3332">
        <w:rPr>
          <w:rFonts w:ascii="Arial" w:hAnsi="Arial" w:cs="Arial"/>
        </w:rPr>
        <w:t xml:space="preserve">72 ObchZ). </w:t>
      </w:r>
      <w:r w:rsidR="009E40B5" w:rsidRPr="00DD3332">
        <w:rPr>
          <w:rFonts w:ascii="Arial" w:hAnsi="Arial" w:cs="Arial"/>
        </w:rPr>
        <w:t>Nejprve sestaví na základě mimořádné účetní závěrky soupis jmění společnosti a zahajovací rozvahu (§</w:t>
      </w:r>
      <w:r w:rsidR="00167F78" w:rsidRPr="00DD3332">
        <w:rPr>
          <w:rFonts w:ascii="Arial" w:hAnsi="Arial" w:cs="Arial"/>
        </w:rPr>
        <w:t xml:space="preserve"> </w:t>
      </w:r>
      <w:r w:rsidR="009E40B5" w:rsidRPr="00DD3332">
        <w:rPr>
          <w:rFonts w:ascii="Arial" w:hAnsi="Arial" w:cs="Arial"/>
        </w:rPr>
        <w:t>199 NOZ, dříve §</w:t>
      </w:r>
      <w:r w:rsidR="00167F78" w:rsidRPr="00DD3332">
        <w:rPr>
          <w:rFonts w:ascii="Arial" w:hAnsi="Arial" w:cs="Arial"/>
        </w:rPr>
        <w:t xml:space="preserve"> </w:t>
      </w:r>
      <w:r w:rsidR="009E40B5" w:rsidRPr="00DD3332">
        <w:rPr>
          <w:rFonts w:ascii="Arial" w:hAnsi="Arial" w:cs="Arial"/>
        </w:rPr>
        <w:t>74 ObchZ). Likvidátor uvědomí všechny známé věřitele. Postupně začne uspokojovat pohledávky. Primárně je zákonem stanovena povinnost uspokojit nároky zaměstnanců (§</w:t>
      </w:r>
      <w:r w:rsidR="00167F78" w:rsidRPr="00DD3332">
        <w:rPr>
          <w:rFonts w:ascii="Arial" w:hAnsi="Arial" w:cs="Arial"/>
        </w:rPr>
        <w:t xml:space="preserve"> </w:t>
      </w:r>
      <w:r w:rsidR="009E40B5" w:rsidRPr="00DD3332">
        <w:rPr>
          <w:rFonts w:ascii="Arial" w:hAnsi="Arial" w:cs="Arial"/>
        </w:rPr>
        <w:t>197 NOZ, dříve §</w:t>
      </w:r>
      <w:r w:rsidR="00167F78" w:rsidRPr="00DD3332">
        <w:rPr>
          <w:rFonts w:ascii="Arial" w:hAnsi="Arial" w:cs="Arial"/>
        </w:rPr>
        <w:t xml:space="preserve"> </w:t>
      </w:r>
      <w:r w:rsidR="009E40B5" w:rsidRPr="00DD3332">
        <w:rPr>
          <w:rFonts w:ascii="Arial" w:hAnsi="Arial" w:cs="Arial"/>
        </w:rPr>
        <w:t>74 ObchZ).</w:t>
      </w:r>
      <w:r w:rsidR="00616E55" w:rsidRPr="00DD3332">
        <w:rPr>
          <w:rStyle w:val="Znakapoznpodarou"/>
          <w:rFonts w:ascii="Arial" w:hAnsi="Arial" w:cs="Arial"/>
        </w:rPr>
        <w:footnoteReference w:id="83"/>
      </w:r>
      <w:r w:rsidR="009E40B5" w:rsidRPr="00DD3332">
        <w:rPr>
          <w:rFonts w:ascii="Arial" w:hAnsi="Arial" w:cs="Arial"/>
        </w:rPr>
        <w:t xml:space="preserve"> Poté jsou uspokojení přihlášení věřitelé. Likvidátor pak </w:t>
      </w:r>
      <w:r w:rsidR="009E40B5" w:rsidRPr="00DD3332">
        <w:rPr>
          <w:rFonts w:ascii="Arial" w:hAnsi="Arial" w:cs="Arial"/>
        </w:rPr>
        <w:lastRenderedPageBreak/>
        <w:t>sestaví zprávu o průběhu likvidace a případné návrh na rozdělení zbylého majetku VOS</w:t>
      </w:r>
      <w:r w:rsidR="00650893" w:rsidRPr="00DD3332">
        <w:rPr>
          <w:rFonts w:ascii="Arial" w:hAnsi="Arial" w:cs="Arial"/>
        </w:rPr>
        <w:t>. Tuto předkládá tomu, kdo jej povolal. (§</w:t>
      </w:r>
      <w:r w:rsidR="00167F78" w:rsidRPr="00DD3332">
        <w:rPr>
          <w:rFonts w:ascii="Arial" w:hAnsi="Arial" w:cs="Arial"/>
        </w:rPr>
        <w:t xml:space="preserve"> </w:t>
      </w:r>
      <w:r w:rsidR="00650893" w:rsidRPr="00DD3332">
        <w:rPr>
          <w:rFonts w:ascii="Arial" w:hAnsi="Arial" w:cs="Arial"/>
        </w:rPr>
        <w:t>205 NOZ, dříve §</w:t>
      </w:r>
      <w:r w:rsidR="00167F78" w:rsidRPr="00DD3332">
        <w:rPr>
          <w:rFonts w:ascii="Arial" w:hAnsi="Arial" w:cs="Arial"/>
        </w:rPr>
        <w:t xml:space="preserve"> </w:t>
      </w:r>
      <w:r w:rsidR="00650893" w:rsidRPr="00DD3332">
        <w:rPr>
          <w:rFonts w:ascii="Arial" w:hAnsi="Arial" w:cs="Arial"/>
        </w:rPr>
        <w:t>75 ObchZ)</w:t>
      </w:r>
      <w:r w:rsidR="009E40B5" w:rsidRPr="00DD3332">
        <w:rPr>
          <w:rFonts w:ascii="Arial" w:hAnsi="Arial" w:cs="Arial"/>
        </w:rPr>
        <w:t xml:space="preserve">. </w:t>
      </w:r>
      <w:r w:rsidR="00BB428B" w:rsidRPr="00DD3332">
        <w:rPr>
          <w:rFonts w:ascii="Arial" w:hAnsi="Arial" w:cs="Arial"/>
        </w:rPr>
        <w:t>Dle ZOK je likvidátor povinen předložit tuto i nejvyššímu orgánu VOS tedy všem společníkům (§ 94 odst. 1, §</w:t>
      </w:r>
      <w:r w:rsidR="00167F78" w:rsidRPr="00DD3332">
        <w:rPr>
          <w:rFonts w:ascii="Arial" w:hAnsi="Arial" w:cs="Arial"/>
        </w:rPr>
        <w:t xml:space="preserve"> </w:t>
      </w:r>
      <w:r w:rsidR="00BB428B" w:rsidRPr="00DD3332">
        <w:rPr>
          <w:rFonts w:ascii="Arial" w:hAnsi="Arial" w:cs="Arial"/>
        </w:rPr>
        <w:t xml:space="preserve">44 odst. 1 ZOK). </w:t>
      </w:r>
      <w:r w:rsidR="009E40B5" w:rsidRPr="00DD3332">
        <w:rPr>
          <w:rFonts w:ascii="Arial" w:hAnsi="Arial" w:cs="Arial"/>
        </w:rPr>
        <w:t>Zbylý maj</w:t>
      </w:r>
      <w:r w:rsidR="00650893" w:rsidRPr="00DD3332">
        <w:rPr>
          <w:rFonts w:ascii="Arial" w:hAnsi="Arial" w:cs="Arial"/>
        </w:rPr>
        <w:t>e</w:t>
      </w:r>
      <w:r w:rsidR="009E40B5" w:rsidRPr="00DD3332">
        <w:rPr>
          <w:rFonts w:ascii="Arial" w:hAnsi="Arial" w:cs="Arial"/>
        </w:rPr>
        <w:t>tek je rozdělen mezi společníky</w:t>
      </w:r>
      <w:r w:rsidR="00650893" w:rsidRPr="00DD3332">
        <w:rPr>
          <w:rFonts w:ascii="Arial" w:hAnsi="Arial" w:cs="Arial"/>
        </w:rPr>
        <w:t>,</w:t>
      </w:r>
      <w:r w:rsidR="009E40B5" w:rsidRPr="00DD3332">
        <w:rPr>
          <w:rFonts w:ascii="Arial" w:hAnsi="Arial" w:cs="Arial"/>
        </w:rPr>
        <w:t xml:space="preserve"> neboť těm </w:t>
      </w:r>
      <w:r w:rsidR="00815A9E" w:rsidRPr="00DD3332">
        <w:rPr>
          <w:rFonts w:ascii="Arial" w:hAnsi="Arial" w:cs="Arial"/>
        </w:rPr>
        <w:t xml:space="preserve">zákon přiznává právo na podíl na likvidačním zůstatku (viz výše </w:t>
      </w:r>
      <w:r w:rsidR="00EE4425">
        <w:rPr>
          <w:rFonts w:ascii="Arial" w:hAnsi="Arial" w:cs="Arial"/>
        </w:rPr>
        <w:t xml:space="preserve">podkapitola 5.2.2 </w:t>
      </w:r>
      <w:r w:rsidR="00815A9E" w:rsidRPr="00DD3332">
        <w:rPr>
          <w:rFonts w:ascii="Arial" w:hAnsi="Arial" w:cs="Arial"/>
        </w:rPr>
        <w:t>„Podíl na společnosti a práva s ním spojená“).</w:t>
      </w:r>
      <w:r w:rsidR="00650893" w:rsidRPr="00DD3332">
        <w:rPr>
          <w:rFonts w:ascii="Arial" w:hAnsi="Arial" w:cs="Arial"/>
        </w:rPr>
        <w:t xml:space="preserve"> Po skončení likvidace podá likvidátor návrh na zápis na výmaz VOS z veřejného rejstříku. Výmazem pak společnost zaniká. (§</w:t>
      </w:r>
      <w:r w:rsidR="00167F78" w:rsidRPr="00DD3332">
        <w:rPr>
          <w:rFonts w:ascii="Arial" w:hAnsi="Arial" w:cs="Arial"/>
        </w:rPr>
        <w:t xml:space="preserve"> </w:t>
      </w:r>
      <w:r w:rsidR="00650893" w:rsidRPr="00DD3332">
        <w:rPr>
          <w:rFonts w:ascii="Arial" w:hAnsi="Arial" w:cs="Arial"/>
        </w:rPr>
        <w:t>207 NOZ, dříve §</w:t>
      </w:r>
      <w:r w:rsidR="00167F78" w:rsidRPr="00DD3332">
        <w:rPr>
          <w:rFonts w:ascii="Arial" w:hAnsi="Arial" w:cs="Arial"/>
        </w:rPr>
        <w:t xml:space="preserve"> </w:t>
      </w:r>
      <w:r w:rsidR="00650893" w:rsidRPr="00DD3332">
        <w:rPr>
          <w:rFonts w:ascii="Arial" w:hAnsi="Arial" w:cs="Arial"/>
        </w:rPr>
        <w:t xml:space="preserve">75a ObchZ). </w:t>
      </w:r>
      <w:r w:rsidR="00E6252C" w:rsidRPr="00DD3332">
        <w:rPr>
          <w:rStyle w:val="Znakapoznpodarou"/>
          <w:rFonts w:ascii="Arial" w:hAnsi="Arial" w:cs="Arial"/>
        </w:rPr>
        <w:footnoteReference w:id="84"/>
      </w:r>
    </w:p>
    <w:p w:rsidR="00815A9E" w:rsidRPr="00DD3332" w:rsidRDefault="00815A9E" w:rsidP="003F2938">
      <w:pPr>
        <w:pStyle w:val="ind1"/>
        <w:spacing w:before="0" w:beforeAutospacing="0" w:after="0" w:afterAutospacing="0" w:line="360" w:lineRule="auto"/>
        <w:jc w:val="both"/>
        <w:rPr>
          <w:rFonts w:ascii="Arial" w:hAnsi="Arial" w:cs="Arial"/>
        </w:rPr>
      </w:pPr>
    </w:p>
    <w:p w:rsidR="007812CB" w:rsidRPr="00DD3332" w:rsidRDefault="007812CB" w:rsidP="006D7512">
      <w:pPr>
        <w:spacing w:line="360" w:lineRule="auto"/>
        <w:ind w:firstLine="454"/>
        <w:jc w:val="both"/>
        <w:rPr>
          <w:rFonts w:ascii="Arial" w:hAnsi="Arial" w:cs="Arial"/>
        </w:rPr>
      </w:pPr>
      <w:r w:rsidRPr="00DD3332">
        <w:rPr>
          <w:rFonts w:ascii="Arial" w:hAnsi="Arial" w:cs="Arial"/>
        </w:rPr>
        <w:t>Ustanovení de lege lata se od předchozí právní úpravy obsahově neliší. Institut likvidace je nově upraven v občanském zákoníku. Ustanovení NOZ jsou zestručněna. Nově je také výslovně zákonem normován účel likvidace (§</w:t>
      </w:r>
      <w:r w:rsidR="00167F78" w:rsidRPr="00DD3332">
        <w:rPr>
          <w:rFonts w:ascii="Arial" w:hAnsi="Arial" w:cs="Arial"/>
        </w:rPr>
        <w:t xml:space="preserve"> </w:t>
      </w:r>
      <w:r w:rsidRPr="00DD3332">
        <w:rPr>
          <w:rFonts w:ascii="Arial" w:hAnsi="Arial" w:cs="Arial"/>
        </w:rPr>
        <w:t>187 NOZ).</w:t>
      </w:r>
      <w:r w:rsidR="00650893" w:rsidRPr="00DD3332">
        <w:rPr>
          <w:rFonts w:ascii="Arial" w:hAnsi="Arial" w:cs="Arial"/>
        </w:rPr>
        <w:t xml:space="preserve"> Dále je </w:t>
      </w:r>
      <w:r w:rsidR="0019701D" w:rsidRPr="00DD3332">
        <w:rPr>
          <w:rFonts w:ascii="Arial" w:hAnsi="Arial" w:cs="Arial"/>
        </w:rPr>
        <w:t>stanovena</w:t>
      </w:r>
      <w:r w:rsidR="00650893" w:rsidRPr="00DD3332">
        <w:rPr>
          <w:rFonts w:ascii="Arial" w:hAnsi="Arial" w:cs="Arial"/>
        </w:rPr>
        <w:t xml:space="preserve"> povinnost likv</w:t>
      </w:r>
      <w:r w:rsidR="003C7F80" w:rsidRPr="00DD3332">
        <w:rPr>
          <w:rFonts w:ascii="Arial" w:hAnsi="Arial" w:cs="Arial"/>
        </w:rPr>
        <w:t>idátora podat insolvenční návrh</w:t>
      </w:r>
      <w:r w:rsidR="00650893" w:rsidRPr="00DD3332">
        <w:rPr>
          <w:rFonts w:ascii="Arial" w:hAnsi="Arial" w:cs="Arial"/>
        </w:rPr>
        <w:t xml:space="preserve"> pokud zjistí, že je VOS v úpadku (§</w:t>
      </w:r>
      <w:r w:rsidR="00167F78" w:rsidRPr="00DD3332">
        <w:rPr>
          <w:rFonts w:ascii="Arial" w:hAnsi="Arial" w:cs="Arial"/>
        </w:rPr>
        <w:t xml:space="preserve"> </w:t>
      </w:r>
      <w:r w:rsidR="00650893" w:rsidRPr="00DD3332">
        <w:rPr>
          <w:rFonts w:ascii="Arial" w:hAnsi="Arial" w:cs="Arial"/>
        </w:rPr>
        <w:t>200 NOZ).</w:t>
      </w:r>
      <w:r w:rsidRPr="00DD3332">
        <w:rPr>
          <w:rFonts w:ascii="Arial" w:hAnsi="Arial" w:cs="Arial"/>
        </w:rPr>
        <w:t xml:space="preserve"> </w:t>
      </w:r>
      <w:r w:rsidR="00650893" w:rsidRPr="00DD3332">
        <w:rPr>
          <w:rFonts w:ascii="Arial" w:hAnsi="Arial" w:cs="Arial"/>
        </w:rPr>
        <w:t>NOZ již nepočítá s právem společníka, který nesouhlasí s návrhem na rozdělení zbylého majetku respektive se svým podílem na likvidačním zůstatku, domáhat se, aby soud</w:t>
      </w:r>
      <w:r w:rsidR="00E6252C" w:rsidRPr="00DD3332">
        <w:rPr>
          <w:rFonts w:ascii="Arial" w:hAnsi="Arial" w:cs="Arial"/>
        </w:rPr>
        <w:t xml:space="preserve"> výši podílu přezkoumal (</w:t>
      </w:r>
      <w:r w:rsidR="00650893" w:rsidRPr="00DD3332">
        <w:rPr>
          <w:rFonts w:ascii="Arial" w:hAnsi="Arial" w:cs="Arial"/>
        </w:rPr>
        <w:t>dř</w:t>
      </w:r>
      <w:r w:rsidR="00E6252C" w:rsidRPr="00DD3332">
        <w:rPr>
          <w:rFonts w:ascii="Arial" w:hAnsi="Arial" w:cs="Arial"/>
        </w:rPr>
        <w:t>í</w:t>
      </w:r>
      <w:r w:rsidR="00650893" w:rsidRPr="00DD3332">
        <w:rPr>
          <w:rFonts w:ascii="Arial" w:hAnsi="Arial" w:cs="Arial"/>
        </w:rPr>
        <w:t>ve §</w:t>
      </w:r>
      <w:r w:rsidR="00167F78" w:rsidRPr="00DD3332">
        <w:rPr>
          <w:rFonts w:ascii="Arial" w:hAnsi="Arial" w:cs="Arial"/>
        </w:rPr>
        <w:t xml:space="preserve"> </w:t>
      </w:r>
      <w:r w:rsidR="00650893" w:rsidRPr="00DD3332">
        <w:rPr>
          <w:rFonts w:ascii="Arial" w:hAnsi="Arial" w:cs="Arial"/>
        </w:rPr>
        <w:t xml:space="preserve">75 ObchZ). </w:t>
      </w:r>
      <w:r w:rsidRPr="00DD3332">
        <w:rPr>
          <w:rFonts w:ascii="Arial" w:hAnsi="Arial" w:cs="Arial"/>
        </w:rPr>
        <w:t xml:space="preserve">Pro VOS nejsou stanovena žádná nová speciální pravidla pro likvidaci. </w:t>
      </w:r>
    </w:p>
    <w:p w:rsidR="0014740B" w:rsidRPr="00DD3332" w:rsidRDefault="0014740B">
      <w:pPr>
        <w:spacing w:after="200" w:line="276" w:lineRule="auto"/>
        <w:rPr>
          <w:rFonts w:ascii="Arial" w:eastAsiaTheme="majorEastAsia" w:hAnsi="Arial" w:cs="Arial"/>
          <w:bCs/>
          <w:sz w:val="28"/>
          <w:szCs w:val="28"/>
        </w:rPr>
      </w:pPr>
    </w:p>
    <w:p w:rsidR="001E1948" w:rsidRPr="00DD3332" w:rsidRDefault="001E1948">
      <w:pPr>
        <w:spacing w:after="200" w:line="276" w:lineRule="auto"/>
        <w:rPr>
          <w:rFonts w:ascii="Arial" w:eastAsiaTheme="majorEastAsia" w:hAnsi="Arial" w:cs="Arial"/>
          <w:bCs/>
          <w:sz w:val="28"/>
          <w:szCs w:val="28"/>
        </w:rPr>
      </w:pPr>
      <w:r w:rsidRPr="00DD3332">
        <w:rPr>
          <w:rFonts w:ascii="Arial" w:hAnsi="Arial" w:cs="Arial"/>
          <w:b/>
        </w:rPr>
        <w:br w:type="page"/>
      </w:r>
    </w:p>
    <w:p w:rsidR="00B44B75" w:rsidRPr="00DD3332" w:rsidRDefault="00B44B75" w:rsidP="0011791E">
      <w:pPr>
        <w:pStyle w:val="Nadpis1"/>
      </w:pPr>
      <w:bookmarkStart w:id="58" w:name="_Toc383462781"/>
      <w:r w:rsidRPr="00DD3332">
        <w:lastRenderedPageBreak/>
        <w:t>VOS v zahraničí</w:t>
      </w:r>
      <w:bookmarkEnd w:id="58"/>
      <w:r w:rsidRPr="00DD3332">
        <w:t xml:space="preserve"> </w:t>
      </w:r>
    </w:p>
    <w:p w:rsidR="00B44B75" w:rsidRPr="00DD3332" w:rsidRDefault="00B44B75" w:rsidP="00B520E9">
      <w:pPr>
        <w:pStyle w:val="Nadpis2"/>
      </w:pPr>
      <w:bookmarkStart w:id="59" w:name="_Toc383462782"/>
      <w:r w:rsidRPr="00DD3332">
        <w:t>Polsko</w:t>
      </w:r>
      <w:bookmarkEnd w:id="59"/>
    </w:p>
    <w:p w:rsidR="006D7512" w:rsidRPr="00DD3332" w:rsidRDefault="00016A8B" w:rsidP="006D7512">
      <w:pPr>
        <w:spacing w:line="360" w:lineRule="auto"/>
        <w:ind w:firstLine="454"/>
        <w:jc w:val="both"/>
        <w:rPr>
          <w:rFonts w:ascii="Arial" w:hAnsi="Arial" w:cs="Arial"/>
          <w:bCs/>
        </w:rPr>
      </w:pPr>
      <w:r w:rsidRPr="00DD3332">
        <w:rPr>
          <w:rFonts w:ascii="Arial" w:hAnsi="Arial" w:cs="Arial"/>
        </w:rPr>
        <w:t>Polskou</w:t>
      </w:r>
      <w:r w:rsidR="00790776" w:rsidRPr="00DD3332">
        <w:rPr>
          <w:rFonts w:ascii="Arial" w:hAnsi="Arial" w:cs="Arial"/>
        </w:rPr>
        <w:t xml:space="preserve"> </w:t>
      </w:r>
      <w:r w:rsidRPr="00DD3332">
        <w:rPr>
          <w:rFonts w:ascii="Arial" w:hAnsi="Arial" w:cs="Arial"/>
        </w:rPr>
        <w:t xml:space="preserve">obchodně-právní úpravu obsahuje </w:t>
      </w:r>
      <w:r w:rsidRPr="00DD3332">
        <w:rPr>
          <w:rFonts w:ascii="Arial" w:hAnsi="Arial" w:cs="Arial"/>
          <w:bCs/>
        </w:rPr>
        <w:t xml:space="preserve">Kodeks </w:t>
      </w:r>
      <w:r w:rsidRPr="00DD3332">
        <w:rPr>
          <w:rFonts w:ascii="Arial" w:hAnsi="Arial" w:cs="Arial"/>
          <w:bCs/>
          <w:lang w:val="pl-PL"/>
        </w:rPr>
        <w:t>spółek</w:t>
      </w:r>
      <w:r w:rsidRPr="00DD3332">
        <w:rPr>
          <w:rFonts w:ascii="Arial" w:hAnsi="Arial" w:cs="Arial"/>
          <w:bCs/>
        </w:rPr>
        <w:t xml:space="preserve"> handlowych (dále jen „Kodeks“). Kodeks svojí povahou připomíná ZOK. Vyjmenovává přípustné formy společností (Art. 1.).</w:t>
      </w:r>
      <w:r w:rsidR="006D2B6D" w:rsidRPr="00DD3332">
        <w:rPr>
          <w:rFonts w:ascii="Arial" w:hAnsi="Arial" w:cs="Arial"/>
          <w:bCs/>
        </w:rPr>
        <w:t xml:space="preserve"> </w:t>
      </w:r>
      <w:r w:rsidR="006D2B6D" w:rsidRPr="00DD3332">
        <w:rPr>
          <w:rStyle w:val="Znakapoznpodarou"/>
          <w:rFonts w:ascii="Arial" w:hAnsi="Arial" w:cs="Arial"/>
          <w:bCs/>
        </w:rPr>
        <w:footnoteReference w:id="85"/>
      </w:r>
      <w:r w:rsidRPr="00DD3332">
        <w:rPr>
          <w:rFonts w:ascii="Arial" w:hAnsi="Arial" w:cs="Arial"/>
          <w:bCs/>
        </w:rPr>
        <w:t xml:space="preserve"> Jednou z těchto je </w:t>
      </w:r>
      <w:r w:rsidRPr="00DD3332">
        <w:rPr>
          <w:rFonts w:ascii="Arial" w:hAnsi="Arial" w:cs="Arial"/>
          <w:lang w:val="pl-PL"/>
        </w:rPr>
        <w:t>spółka</w:t>
      </w:r>
      <w:r w:rsidRPr="00DD3332">
        <w:rPr>
          <w:rFonts w:ascii="Arial" w:hAnsi="Arial" w:cs="Arial"/>
        </w:rPr>
        <w:t xml:space="preserve"> jawna</w:t>
      </w:r>
      <w:r w:rsidR="002D0D9A" w:rsidRPr="00DD3332">
        <w:rPr>
          <w:rFonts w:ascii="Arial" w:hAnsi="Arial" w:cs="Arial"/>
        </w:rPr>
        <w:t xml:space="preserve">. </w:t>
      </w:r>
      <w:r w:rsidRPr="00DD3332">
        <w:rPr>
          <w:rFonts w:ascii="Arial" w:hAnsi="Arial" w:cs="Arial"/>
        </w:rPr>
        <w:t>Spólka jawna (dále jen „sp.</w:t>
      </w:r>
      <w:r w:rsidR="00D463B6" w:rsidRPr="00DD3332">
        <w:rPr>
          <w:rFonts w:ascii="Arial" w:hAnsi="Arial" w:cs="Arial"/>
        </w:rPr>
        <w:t xml:space="preserve"> j.“) </w:t>
      </w:r>
      <w:r w:rsidRPr="00DD3332">
        <w:rPr>
          <w:rFonts w:ascii="Arial" w:hAnsi="Arial" w:cs="Arial"/>
        </w:rPr>
        <w:t xml:space="preserve">je charakterizována jako společnost osobního charakteru </w:t>
      </w:r>
      <w:r w:rsidRPr="00DD3332">
        <w:rPr>
          <w:rFonts w:ascii="Arial" w:hAnsi="Arial" w:cs="Arial"/>
          <w:bCs/>
        </w:rPr>
        <w:t>(Art. 4.).</w:t>
      </w:r>
      <w:r w:rsidR="00A26E4E" w:rsidRPr="00DD3332">
        <w:rPr>
          <w:rFonts w:ascii="Arial" w:hAnsi="Arial" w:cs="Arial"/>
        </w:rPr>
        <w:t xml:space="preserve"> </w:t>
      </w:r>
      <w:r w:rsidR="00A57A63" w:rsidRPr="00DD3332">
        <w:rPr>
          <w:rFonts w:ascii="Arial" w:hAnsi="Arial" w:cs="Arial"/>
          <w:bCs/>
        </w:rPr>
        <w:t xml:space="preserve">Další formou osobní obchodní společnosti, kterou Kodeks uvádí, je partnerská společnost. U této shodně jako u </w:t>
      </w:r>
      <w:r w:rsidR="00A57A63" w:rsidRPr="00DD3332">
        <w:rPr>
          <w:rFonts w:ascii="Arial" w:hAnsi="Arial" w:cs="Arial"/>
          <w:bCs/>
          <w:lang w:val="pl-PL"/>
        </w:rPr>
        <w:t>sp.</w:t>
      </w:r>
      <w:r w:rsidR="00A05B70" w:rsidRPr="00DD3332">
        <w:rPr>
          <w:rFonts w:ascii="Arial" w:hAnsi="Arial" w:cs="Arial"/>
          <w:bCs/>
          <w:lang w:val="pl-PL"/>
        </w:rPr>
        <w:t xml:space="preserve"> </w:t>
      </w:r>
      <w:r w:rsidR="00A57A63" w:rsidRPr="00DD3332">
        <w:rPr>
          <w:rFonts w:ascii="Arial" w:hAnsi="Arial" w:cs="Arial"/>
          <w:bCs/>
          <w:lang w:val="pl-PL"/>
        </w:rPr>
        <w:t>j.</w:t>
      </w:r>
      <w:r w:rsidR="00A57A63" w:rsidRPr="00DD3332">
        <w:rPr>
          <w:rFonts w:ascii="Arial" w:hAnsi="Arial" w:cs="Arial"/>
          <w:bCs/>
        </w:rPr>
        <w:t xml:space="preserve"> či VOS je základem osobní substrát (Art. 86.). Odlišuje se však v tom, že není nadána právní subjektivitou. Partnerská společnost se v Polsku využívá například pro výkon advokacie či jiných svobodných povolání.</w:t>
      </w:r>
      <w:r w:rsidR="00E17D12" w:rsidRPr="00DD3332">
        <w:rPr>
          <w:rStyle w:val="Znakapoznpodarou"/>
          <w:rFonts w:ascii="Arial" w:hAnsi="Arial" w:cs="Arial"/>
          <w:bCs/>
        </w:rPr>
        <w:footnoteReference w:id="86"/>
      </w:r>
      <w:r w:rsidR="00A57A63" w:rsidRPr="00DD3332">
        <w:rPr>
          <w:rFonts w:ascii="Arial" w:hAnsi="Arial" w:cs="Arial"/>
          <w:bCs/>
        </w:rPr>
        <w:t xml:space="preserve"> </w:t>
      </w:r>
    </w:p>
    <w:p w:rsidR="006D7512" w:rsidRPr="00DD3332" w:rsidRDefault="00A57A63" w:rsidP="006D7512">
      <w:pPr>
        <w:spacing w:line="360" w:lineRule="auto"/>
        <w:ind w:firstLine="454"/>
        <w:jc w:val="both"/>
        <w:rPr>
          <w:rFonts w:ascii="Arial" w:hAnsi="Arial" w:cs="Arial"/>
          <w:bCs/>
        </w:rPr>
      </w:pPr>
      <w:r w:rsidRPr="00DD3332">
        <w:rPr>
          <w:rFonts w:ascii="Arial" w:hAnsi="Arial" w:cs="Arial"/>
        </w:rPr>
        <w:t>Sp.</w:t>
      </w:r>
      <w:r w:rsidR="00D463B6" w:rsidRPr="00DD3332">
        <w:rPr>
          <w:rFonts w:ascii="Arial" w:hAnsi="Arial" w:cs="Arial"/>
        </w:rPr>
        <w:t xml:space="preserve"> </w:t>
      </w:r>
      <w:r w:rsidRPr="00DD3332">
        <w:rPr>
          <w:rFonts w:ascii="Arial" w:hAnsi="Arial" w:cs="Arial"/>
        </w:rPr>
        <w:t xml:space="preserve">j. </w:t>
      </w:r>
      <w:r w:rsidRPr="00DD3332">
        <w:rPr>
          <w:rFonts w:ascii="Arial" w:hAnsi="Arial" w:cs="Arial"/>
          <w:bCs/>
        </w:rPr>
        <w:t xml:space="preserve">připomíná svým charakterem veřejnou obchodní společnost dle českého práva. </w:t>
      </w:r>
      <w:r w:rsidR="002D0D9A" w:rsidRPr="00DD3332">
        <w:rPr>
          <w:rFonts w:ascii="Arial" w:hAnsi="Arial" w:cs="Arial"/>
          <w:bCs/>
        </w:rPr>
        <w:t>Založení a vznik sp.</w:t>
      </w:r>
      <w:r w:rsidR="00D463B6" w:rsidRPr="00DD3332">
        <w:rPr>
          <w:rFonts w:ascii="Arial" w:hAnsi="Arial" w:cs="Arial"/>
          <w:bCs/>
        </w:rPr>
        <w:t xml:space="preserve"> </w:t>
      </w:r>
      <w:r w:rsidR="002D0D9A" w:rsidRPr="00DD3332">
        <w:rPr>
          <w:rFonts w:ascii="Arial" w:hAnsi="Arial" w:cs="Arial"/>
          <w:bCs/>
        </w:rPr>
        <w:t xml:space="preserve">j. probíhají </w:t>
      </w:r>
      <w:r w:rsidR="00B051C0" w:rsidRPr="00DD3332">
        <w:rPr>
          <w:rFonts w:ascii="Arial" w:hAnsi="Arial" w:cs="Arial"/>
          <w:bCs/>
        </w:rPr>
        <w:t>podobně</w:t>
      </w:r>
      <w:r w:rsidR="002D0D9A" w:rsidRPr="00DD3332">
        <w:rPr>
          <w:rFonts w:ascii="Arial" w:hAnsi="Arial" w:cs="Arial"/>
          <w:bCs/>
        </w:rPr>
        <w:t xml:space="preserve"> jako v ČR. </w:t>
      </w:r>
      <w:r w:rsidR="00EF0F1E" w:rsidRPr="00DD3332">
        <w:rPr>
          <w:rFonts w:ascii="Arial" w:hAnsi="Arial" w:cs="Arial"/>
          <w:bCs/>
        </w:rPr>
        <w:t>K založení společnosti je třeba smlouvy, jejíž povinné n</w:t>
      </w:r>
      <w:r w:rsidR="00D463B6" w:rsidRPr="00DD3332">
        <w:rPr>
          <w:rFonts w:ascii="Arial" w:hAnsi="Arial" w:cs="Arial"/>
          <w:bCs/>
        </w:rPr>
        <w:t>áležitosti stanoví Kodeks (Art. </w:t>
      </w:r>
      <w:r w:rsidR="00EF0F1E" w:rsidRPr="00DD3332">
        <w:rPr>
          <w:rFonts w:ascii="Arial" w:hAnsi="Arial" w:cs="Arial"/>
          <w:bCs/>
        </w:rPr>
        <w:t xml:space="preserve">25.). Jednou z obligatorních </w:t>
      </w:r>
      <w:r w:rsidR="00511551" w:rsidRPr="00DD3332">
        <w:rPr>
          <w:rFonts w:ascii="Arial" w:hAnsi="Arial" w:cs="Arial"/>
          <w:bCs/>
        </w:rPr>
        <w:t xml:space="preserve">náležitostí je na rozdíl od české právní úpravy </w:t>
      </w:r>
      <w:r w:rsidR="00EF0F1E" w:rsidRPr="00DD3332">
        <w:rPr>
          <w:rFonts w:ascii="Arial" w:hAnsi="Arial" w:cs="Arial"/>
          <w:bCs/>
        </w:rPr>
        <w:t xml:space="preserve">i uvedení vkladů společníků a jejich hodnota. </w:t>
      </w:r>
      <w:r w:rsidR="00511551" w:rsidRPr="00DD3332">
        <w:rPr>
          <w:rFonts w:ascii="Arial" w:hAnsi="Arial" w:cs="Arial"/>
          <w:bCs/>
        </w:rPr>
        <w:t>Z toho je tedy zřejmé, že spole</w:t>
      </w:r>
      <w:r w:rsidR="00E44F63" w:rsidRPr="00DD3332">
        <w:rPr>
          <w:rFonts w:ascii="Arial" w:hAnsi="Arial" w:cs="Arial"/>
          <w:bCs/>
        </w:rPr>
        <w:t>čnost vytváří základní kapitál.</w:t>
      </w:r>
      <w:r w:rsidR="00511551" w:rsidRPr="00DD3332">
        <w:rPr>
          <w:rStyle w:val="Znakapoznpodarou"/>
          <w:rFonts w:ascii="Arial" w:hAnsi="Arial" w:cs="Arial"/>
          <w:bCs/>
        </w:rPr>
        <w:footnoteReference w:id="87"/>
      </w:r>
      <w:r w:rsidR="00E44F63" w:rsidRPr="00DD3332">
        <w:rPr>
          <w:rFonts w:ascii="Arial" w:hAnsi="Arial" w:cs="Arial"/>
          <w:bCs/>
        </w:rPr>
        <w:t xml:space="preserve"> </w:t>
      </w:r>
      <w:r w:rsidR="00EF0F1E" w:rsidRPr="00DD3332">
        <w:rPr>
          <w:rFonts w:ascii="Arial" w:hAnsi="Arial" w:cs="Arial"/>
          <w:bCs/>
        </w:rPr>
        <w:t xml:space="preserve">Vkladem může být nejenom peněžité plnění ale i vykonání dohodnuté činnosti či jiná práva. (Art. 48.). </w:t>
      </w:r>
      <w:r w:rsidR="002D0D9A" w:rsidRPr="00DD3332">
        <w:rPr>
          <w:rFonts w:ascii="Arial" w:hAnsi="Arial" w:cs="Arial"/>
          <w:bCs/>
        </w:rPr>
        <w:t>Společnost vzniká zápisem do rejstříku (Art. 25.)</w:t>
      </w:r>
      <w:r w:rsidR="00EF0F1E" w:rsidRPr="00DD3332">
        <w:rPr>
          <w:rFonts w:ascii="Arial" w:hAnsi="Arial" w:cs="Arial"/>
          <w:bCs/>
        </w:rPr>
        <w:t xml:space="preserve">. </w:t>
      </w:r>
    </w:p>
    <w:p w:rsidR="006D7512" w:rsidRPr="00DD3332" w:rsidRDefault="00E71233" w:rsidP="006D7512">
      <w:pPr>
        <w:spacing w:line="360" w:lineRule="auto"/>
        <w:ind w:firstLine="454"/>
        <w:jc w:val="both"/>
        <w:rPr>
          <w:rFonts w:ascii="Arial" w:hAnsi="Arial" w:cs="Arial"/>
          <w:bCs/>
        </w:rPr>
      </w:pPr>
      <w:r w:rsidRPr="00DD3332">
        <w:rPr>
          <w:rFonts w:ascii="Arial" w:hAnsi="Arial" w:cs="Arial"/>
        </w:rPr>
        <w:t>Společníci odpovídají za vzniklé závazky také do výše celého svého majetku a to společně a nerozdílně</w:t>
      </w:r>
      <w:r w:rsidR="000C77E7" w:rsidRPr="00DD3332">
        <w:rPr>
          <w:rFonts w:ascii="Arial" w:hAnsi="Arial" w:cs="Arial"/>
        </w:rPr>
        <w:t xml:space="preserve"> </w:t>
      </w:r>
      <w:r w:rsidR="000C77E7" w:rsidRPr="00DD3332">
        <w:rPr>
          <w:rFonts w:ascii="Arial" w:hAnsi="Arial" w:cs="Arial"/>
          <w:bCs/>
        </w:rPr>
        <w:t>(Art. 31.)</w:t>
      </w:r>
      <w:r w:rsidRPr="00DD3332">
        <w:rPr>
          <w:rFonts w:ascii="Arial" w:hAnsi="Arial" w:cs="Arial"/>
        </w:rPr>
        <w:t xml:space="preserve">. Odpovídají i za závazky vzniklé před jejich vstupem do společnosti </w:t>
      </w:r>
      <w:r w:rsidR="000C77E7" w:rsidRPr="00DD3332">
        <w:rPr>
          <w:rFonts w:ascii="Arial" w:hAnsi="Arial" w:cs="Arial"/>
          <w:bCs/>
        </w:rPr>
        <w:t>(Art. 32</w:t>
      </w:r>
      <w:r w:rsidRPr="00DD3332">
        <w:rPr>
          <w:rFonts w:ascii="Arial" w:hAnsi="Arial" w:cs="Arial"/>
          <w:bCs/>
        </w:rPr>
        <w:t xml:space="preserve">.). </w:t>
      </w:r>
      <w:r w:rsidR="00C858F8" w:rsidRPr="00DD3332">
        <w:rPr>
          <w:rFonts w:ascii="Arial" w:hAnsi="Arial" w:cs="Arial"/>
          <w:bCs/>
        </w:rPr>
        <w:t xml:space="preserve">Toto ustanovení je kogentní. </w:t>
      </w:r>
      <w:r w:rsidR="00A73244" w:rsidRPr="00DD3332">
        <w:rPr>
          <w:rFonts w:ascii="Arial" w:hAnsi="Arial" w:cs="Arial"/>
          <w:bCs/>
        </w:rPr>
        <w:t xml:space="preserve">Nově přistupující společník tedy ručí za závazky společnosti vzniklé i před jeho přistoupením, avšak pouze vůči 3. osobám. Za závazky společnosti vůči jinému společníkovi nikoli (např. dluh společnosti vůči společníkovi vzniklý z titulu </w:t>
      </w:r>
      <w:r w:rsidR="00C858F8" w:rsidRPr="00DD3332">
        <w:rPr>
          <w:rFonts w:ascii="Arial" w:hAnsi="Arial" w:cs="Arial"/>
          <w:bCs/>
        </w:rPr>
        <w:t>vyplácení zisku).</w:t>
      </w:r>
      <w:r w:rsidR="00A73244" w:rsidRPr="00DD3332">
        <w:rPr>
          <w:rStyle w:val="Znakapoznpodarou"/>
          <w:rFonts w:ascii="Arial" w:hAnsi="Arial" w:cs="Arial"/>
          <w:bCs/>
        </w:rPr>
        <w:footnoteReference w:id="88"/>
      </w:r>
      <w:r w:rsidR="00C858F8" w:rsidRPr="00DD3332">
        <w:rPr>
          <w:rFonts w:ascii="Arial" w:hAnsi="Arial" w:cs="Arial"/>
          <w:bCs/>
        </w:rPr>
        <w:t xml:space="preserve"> </w:t>
      </w:r>
      <w:r w:rsidR="00EF0F1E" w:rsidRPr="00DD3332">
        <w:rPr>
          <w:rFonts w:ascii="Arial" w:hAnsi="Arial" w:cs="Arial"/>
          <w:bCs/>
        </w:rPr>
        <w:t>Každý ze společníků má právo jednat za spo</w:t>
      </w:r>
      <w:r w:rsidR="00D463B6" w:rsidRPr="00DD3332">
        <w:rPr>
          <w:rFonts w:ascii="Arial" w:hAnsi="Arial" w:cs="Arial"/>
          <w:bCs/>
        </w:rPr>
        <w:t>lečnost a tuto zastupovat (Art. </w:t>
      </w:r>
      <w:r w:rsidR="00EF0F1E" w:rsidRPr="00DD3332">
        <w:rPr>
          <w:rFonts w:ascii="Arial" w:hAnsi="Arial" w:cs="Arial"/>
          <w:bCs/>
        </w:rPr>
        <w:t xml:space="preserve">29.). Případné omezení </w:t>
      </w:r>
      <w:r w:rsidR="00EF0F1E" w:rsidRPr="00DD3332">
        <w:rPr>
          <w:rFonts w:ascii="Arial" w:hAnsi="Arial" w:cs="Arial"/>
          <w:bCs/>
        </w:rPr>
        <w:lastRenderedPageBreak/>
        <w:t>jednatelského oprávnění je možné jen ze závažných důvodů a na základě pravomocného rozhodnutí soudu. Nemá však účinky vůči třetím osobám (Art. 30.). Každý společník má právo spravovat záležitosti společnosti. Může činit i právní úkony nad rámec</w:t>
      </w:r>
      <w:r w:rsidR="00C1754D" w:rsidRPr="00DD3332">
        <w:rPr>
          <w:rFonts w:ascii="Arial" w:hAnsi="Arial" w:cs="Arial"/>
          <w:bCs/>
        </w:rPr>
        <w:t xml:space="preserve"> běžných činností společnosti. </w:t>
      </w:r>
      <w:r w:rsidR="00EF0F1E" w:rsidRPr="00DD3332">
        <w:rPr>
          <w:rFonts w:ascii="Arial" w:hAnsi="Arial" w:cs="Arial"/>
          <w:bCs/>
        </w:rPr>
        <w:t>Pokud by proti takovému počínání vznesl některý ze společníků námitku, bylo by k danému jednání třeba souhlasu všech společníků. To neplatí, pokud by šlo o jednání způsobilé vzniku újmy pro společnost (Art. 44.)</w:t>
      </w:r>
      <w:r w:rsidRPr="00DD3332">
        <w:rPr>
          <w:rFonts w:ascii="Arial" w:hAnsi="Arial" w:cs="Arial"/>
          <w:bCs/>
        </w:rPr>
        <w:t>. Společníci mají právo na rovný podíl na zisku bez ohledu na hodnotu a formu vloženého vkladu. Stejné pravidlo platí i pro podíl na případných ztrátách.  Smlouva však může stanovit, že společník j</w:t>
      </w:r>
      <w:r w:rsidR="006D7512" w:rsidRPr="00DD3332">
        <w:rPr>
          <w:rFonts w:ascii="Arial" w:hAnsi="Arial" w:cs="Arial"/>
          <w:bCs/>
        </w:rPr>
        <w:t>e od ztrát osvobozen (Art. 51.)</w:t>
      </w:r>
    </w:p>
    <w:p w:rsidR="00770079" w:rsidRPr="00DD3332" w:rsidRDefault="00E71233" w:rsidP="006D7512">
      <w:pPr>
        <w:spacing w:line="360" w:lineRule="auto"/>
        <w:ind w:firstLine="454"/>
        <w:jc w:val="both"/>
        <w:rPr>
          <w:rFonts w:ascii="Arial" w:hAnsi="Arial" w:cs="Arial"/>
          <w:bCs/>
        </w:rPr>
      </w:pPr>
      <w:r w:rsidRPr="00DD3332">
        <w:rPr>
          <w:rFonts w:ascii="Arial" w:hAnsi="Arial" w:cs="Arial"/>
          <w:bCs/>
        </w:rPr>
        <w:t xml:space="preserve">Kodeks uvádí zákonné důvody </w:t>
      </w:r>
      <w:r w:rsidR="00231BE8" w:rsidRPr="00DD3332">
        <w:rPr>
          <w:rFonts w:ascii="Arial" w:hAnsi="Arial" w:cs="Arial"/>
          <w:bCs/>
        </w:rPr>
        <w:t>zrušení</w:t>
      </w:r>
      <w:r w:rsidRPr="00DD3332">
        <w:rPr>
          <w:rFonts w:ascii="Arial" w:hAnsi="Arial" w:cs="Arial"/>
          <w:bCs/>
        </w:rPr>
        <w:t xml:space="preserve"> společnosti. Mezi těmito jsou důvody, které stanoví smlouva, rozhodnutí všech společníků, úpadek společnosti nebo </w:t>
      </w:r>
      <w:r w:rsidR="00776B14" w:rsidRPr="00DD3332">
        <w:rPr>
          <w:rFonts w:ascii="Arial" w:hAnsi="Arial" w:cs="Arial"/>
          <w:bCs/>
        </w:rPr>
        <w:t xml:space="preserve">některého ze společníků, smrt společníka a pravomocné rozhodnutí soudu (Art. 58.). </w:t>
      </w:r>
      <w:r w:rsidRPr="00DD3332">
        <w:rPr>
          <w:rFonts w:ascii="Arial" w:hAnsi="Arial" w:cs="Arial"/>
          <w:bCs/>
        </w:rPr>
        <w:t xml:space="preserve"> </w:t>
      </w:r>
      <w:r w:rsidR="00231BE8" w:rsidRPr="00DD3332">
        <w:rPr>
          <w:rFonts w:ascii="Arial" w:hAnsi="Arial" w:cs="Arial"/>
          <w:bCs/>
        </w:rPr>
        <w:t>Důvody zrušení společnosti stanovené smlouvou lze pominout, pokud se všichni společníci dohodnou na dalším pokračování společnosti. Stejné pravidlo platí i pro případ úpadku či smrti společníka (Art. 64.). Dědění podílu se připouští, pokud tak stanoví smlouva (Art. 60.). Pokud nastane některý z uvedených důvodů a nebude vůle společníků pokračovat v činnosti, následuje stejný postup jako je tomu v českém právu – likvidace a následný zánik s</w:t>
      </w:r>
      <w:r w:rsidR="00B630FF" w:rsidRPr="00DD3332">
        <w:rPr>
          <w:rFonts w:ascii="Arial" w:hAnsi="Arial" w:cs="Arial"/>
          <w:bCs/>
        </w:rPr>
        <w:t>polečnosti výmazem z rejstříku.</w:t>
      </w:r>
      <w:r w:rsidR="00231BE8" w:rsidRPr="00DD3332">
        <w:rPr>
          <w:rStyle w:val="Znakapoznpodarou"/>
          <w:rFonts w:ascii="Arial" w:hAnsi="Arial" w:cs="Arial"/>
          <w:bCs/>
        </w:rPr>
        <w:footnoteReference w:id="89"/>
      </w:r>
      <w:r w:rsidR="00B051C0" w:rsidRPr="00DD3332">
        <w:rPr>
          <w:rFonts w:ascii="Arial" w:hAnsi="Arial" w:cs="Arial"/>
          <w:bCs/>
        </w:rPr>
        <w:t xml:space="preserve"> Likvidátorem jsou ze zákona všichni společníci VOS (Art. 70.). Mohou se dohodnout na tom, že jím budou pouze někteří z nich nebo třetí osoba.</w:t>
      </w:r>
      <w:r w:rsidR="00B051C0" w:rsidRPr="00DD3332">
        <w:rPr>
          <w:rStyle w:val="Znakapoznpodarou"/>
          <w:rFonts w:ascii="Arial" w:hAnsi="Arial" w:cs="Arial"/>
          <w:bCs/>
        </w:rPr>
        <w:footnoteReference w:id="90"/>
      </w:r>
    </w:p>
    <w:p w:rsidR="007439F8" w:rsidRPr="00DD3332" w:rsidRDefault="007439F8" w:rsidP="00B520E9">
      <w:pPr>
        <w:pStyle w:val="Nadpis2"/>
      </w:pPr>
      <w:bookmarkStart w:id="60" w:name="_Toc383462783"/>
      <w:r w:rsidRPr="00DD3332">
        <w:t>Slovensko</w:t>
      </w:r>
      <w:bookmarkEnd w:id="60"/>
    </w:p>
    <w:p w:rsidR="006D7512" w:rsidRPr="00DD3332" w:rsidRDefault="002D37AC" w:rsidP="006D7512">
      <w:pPr>
        <w:spacing w:line="360" w:lineRule="auto"/>
        <w:ind w:firstLine="454"/>
        <w:jc w:val="both"/>
        <w:rPr>
          <w:rFonts w:ascii="Arial" w:hAnsi="Arial" w:cs="Arial"/>
        </w:rPr>
      </w:pPr>
      <w:r w:rsidRPr="00DD3332">
        <w:rPr>
          <w:rFonts w:ascii="Arial" w:hAnsi="Arial" w:cs="Arial"/>
        </w:rPr>
        <w:t>Veřejná obchodní společnost je upravena zákonem č. 513/1991 Zb, Obchodný zákonník</w:t>
      </w:r>
      <w:r w:rsidR="00D86B68" w:rsidRPr="00DD3332">
        <w:rPr>
          <w:rFonts w:ascii="Arial" w:hAnsi="Arial" w:cs="Arial"/>
        </w:rPr>
        <w:t xml:space="preserve"> (</w:t>
      </w:r>
      <w:r w:rsidR="00D86B68" w:rsidRPr="00DD3332">
        <w:rPr>
          <w:rFonts w:ascii="Arial" w:hAnsi="Arial" w:cs="Arial"/>
          <w:lang w:val="sk-SK"/>
        </w:rPr>
        <w:t>Diel</w:t>
      </w:r>
      <w:r w:rsidR="00D86B68" w:rsidRPr="00DD3332">
        <w:rPr>
          <w:rFonts w:ascii="Arial" w:hAnsi="Arial" w:cs="Arial"/>
        </w:rPr>
        <w:t xml:space="preserve"> II, §</w:t>
      </w:r>
      <w:r w:rsidR="00167F78" w:rsidRPr="00DD3332">
        <w:rPr>
          <w:rFonts w:ascii="Arial" w:hAnsi="Arial" w:cs="Arial"/>
        </w:rPr>
        <w:t xml:space="preserve"> </w:t>
      </w:r>
      <w:r w:rsidR="00D86B68" w:rsidRPr="00DD3332">
        <w:rPr>
          <w:rFonts w:ascii="Arial" w:hAnsi="Arial" w:cs="Arial"/>
        </w:rPr>
        <w:t>76 násl.).</w:t>
      </w:r>
      <w:r w:rsidR="00D86B68" w:rsidRPr="00DD3332">
        <w:rPr>
          <w:rStyle w:val="Znakapoznpodarou"/>
          <w:rFonts w:ascii="Arial" w:hAnsi="Arial" w:cs="Arial"/>
        </w:rPr>
        <w:footnoteReference w:id="91"/>
      </w:r>
      <w:r w:rsidRPr="00DD3332">
        <w:rPr>
          <w:rFonts w:ascii="Arial" w:hAnsi="Arial" w:cs="Arial"/>
        </w:rPr>
        <w:t xml:space="preserve"> </w:t>
      </w:r>
      <w:r w:rsidR="00C0525A" w:rsidRPr="00DD3332">
        <w:rPr>
          <w:rFonts w:ascii="Arial" w:hAnsi="Arial" w:cs="Arial"/>
        </w:rPr>
        <w:t>Tento přiznává VOS stejný charakter jako česká právní úprava.</w:t>
      </w:r>
      <w:r w:rsidR="00C0525A" w:rsidRPr="00DD3332">
        <w:rPr>
          <w:rStyle w:val="Znakapoznpodarou"/>
          <w:rFonts w:ascii="Arial" w:hAnsi="Arial" w:cs="Arial"/>
        </w:rPr>
        <w:footnoteReference w:id="92"/>
      </w:r>
      <w:r w:rsidR="00C0525A" w:rsidRPr="00DD3332">
        <w:rPr>
          <w:rFonts w:ascii="Arial" w:hAnsi="Arial" w:cs="Arial"/>
        </w:rPr>
        <w:t xml:space="preserve"> </w:t>
      </w:r>
      <w:r w:rsidRPr="00DD3332">
        <w:rPr>
          <w:rFonts w:ascii="Arial" w:hAnsi="Arial" w:cs="Arial"/>
        </w:rPr>
        <w:t xml:space="preserve">Stejně jako dle českého práva, může být společnost založena jak </w:t>
      </w:r>
      <w:r w:rsidR="00C0525A" w:rsidRPr="00DD3332">
        <w:rPr>
          <w:rFonts w:ascii="Arial" w:hAnsi="Arial" w:cs="Arial"/>
        </w:rPr>
        <w:lastRenderedPageBreak/>
        <w:t>FO tak PO. Společník s ručením neomezeným nemůže být společníkem v jiné společnosti se stejným rozsahem ručení. Založit VOS lze pouze za účelem podnikání, jako tomu bylo u nás do přijetí nové právní úpravy (§</w:t>
      </w:r>
      <w:r w:rsidR="00167F78" w:rsidRPr="00DD3332">
        <w:rPr>
          <w:rFonts w:ascii="Arial" w:hAnsi="Arial" w:cs="Arial"/>
        </w:rPr>
        <w:t xml:space="preserve"> </w:t>
      </w:r>
      <w:r w:rsidR="00C0525A" w:rsidRPr="00DD3332">
        <w:rPr>
          <w:rFonts w:ascii="Arial" w:hAnsi="Arial" w:cs="Arial"/>
        </w:rPr>
        <w:t xml:space="preserve">56). </w:t>
      </w:r>
      <w:r w:rsidRPr="00DD3332">
        <w:rPr>
          <w:rFonts w:ascii="Arial" w:hAnsi="Arial" w:cs="Arial"/>
        </w:rPr>
        <w:t>Zakladateli musí být alespoň 2 osoby (§</w:t>
      </w:r>
      <w:r w:rsidR="00AD08F6" w:rsidRPr="00DD3332">
        <w:rPr>
          <w:rFonts w:ascii="Arial" w:hAnsi="Arial" w:cs="Arial"/>
        </w:rPr>
        <w:t xml:space="preserve"> </w:t>
      </w:r>
      <w:r w:rsidRPr="00DD3332">
        <w:rPr>
          <w:rFonts w:ascii="Arial" w:hAnsi="Arial" w:cs="Arial"/>
        </w:rPr>
        <w:t xml:space="preserve">76). </w:t>
      </w:r>
      <w:r w:rsidR="007D5948" w:rsidRPr="00DD3332">
        <w:rPr>
          <w:rFonts w:ascii="Arial" w:hAnsi="Arial" w:cs="Arial"/>
        </w:rPr>
        <w:t xml:space="preserve">Stejnému procesu podléhá i založení a vznik společnosti. </w:t>
      </w:r>
      <w:r w:rsidR="003A28EC" w:rsidRPr="00DD3332">
        <w:rPr>
          <w:rFonts w:ascii="Arial" w:hAnsi="Arial" w:cs="Arial"/>
        </w:rPr>
        <w:t>VOS je i na Slovensku</w:t>
      </w:r>
      <w:r w:rsidR="006D7512" w:rsidRPr="00DD3332">
        <w:rPr>
          <w:rFonts w:ascii="Arial" w:hAnsi="Arial" w:cs="Arial"/>
        </w:rPr>
        <w:t xml:space="preserve"> nadána právní subjektivitou.  </w:t>
      </w:r>
    </w:p>
    <w:p w:rsidR="006D7512" w:rsidRPr="00DD3332" w:rsidRDefault="002D37AC" w:rsidP="006D7512">
      <w:pPr>
        <w:spacing w:line="360" w:lineRule="auto"/>
        <w:ind w:firstLine="454"/>
        <w:jc w:val="both"/>
        <w:rPr>
          <w:rFonts w:ascii="Arial" w:hAnsi="Arial" w:cs="Arial"/>
        </w:rPr>
      </w:pPr>
      <w:r w:rsidRPr="00DD3332">
        <w:rPr>
          <w:rFonts w:ascii="Arial" w:hAnsi="Arial" w:cs="Arial"/>
        </w:rPr>
        <w:t xml:space="preserve">Shodně je řešena i jejich odpovědnost za závazky. </w:t>
      </w:r>
      <w:r w:rsidR="007D5948" w:rsidRPr="00DD3332">
        <w:rPr>
          <w:rFonts w:ascii="Arial" w:hAnsi="Arial" w:cs="Arial"/>
        </w:rPr>
        <w:t>Neomezené a společné ruče</w:t>
      </w:r>
      <w:r w:rsidR="003A28EC" w:rsidRPr="00DD3332">
        <w:rPr>
          <w:rFonts w:ascii="Arial" w:hAnsi="Arial" w:cs="Arial"/>
        </w:rPr>
        <w:t>ní společníků vyplývá ze zákona (§</w:t>
      </w:r>
      <w:r w:rsidR="00167F78" w:rsidRPr="00DD3332">
        <w:rPr>
          <w:rFonts w:ascii="Arial" w:hAnsi="Arial" w:cs="Arial"/>
        </w:rPr>
        <w:t xml:space="preserve"> </w:t>
      </w:r>
      <w:r w:rsidR="003A28EC" w:rsidRPr="00DD3332">
        <w:rPr>
          <w:rFonts w:ascii="Arial" w:hAnsi="Arial" w:cs="Arial"/>
        </w:rPr>
        <w:t>86).</w:t>
      </w:r>
      <w:r w:rsidR="007D5948" w:rsidRPr="00DD3332">
        <w:rPr>
          <w:rFonts w:ascii="Arial" w:hAnsi="Arial" w:cs="Arial"/>
        </w:rPr>
        <w:t xml:space="preserve"> </w:t>
      </w:r>
      <w:r w:rsidR="003A28EC" w:rsidRPr="00DD3332">
        <w:rPr>
          <w:rFonts w:ascii="Arial" w:hAnsi="Arial" w:cs="Arial"/>
        </w:rPr>
        <w:t>Slovenská právní úprava shodně upravuje povinnost společníka nést odpovědnost i za závazky vzniklé před jeho přistoupením (§</w:t>
      </w:r>
      <w:r w:rsidR="00167F78" w:rsidRPr="00DD3332">
        <w:rPr>
          <w:rFonts w:ascii="Arial" w:hAnsi="Arial" w:cs="Arial"/>
        </w:rPr>
        <w:t xml:space="preserve"> </w:t>
      </w:r>
      <w:r w:rsidR="003A28EC" w:rsidRPr="00DD3332">
        <w:rPr>
          <w:rFonts w:ascii="Arial" w:hAnsi="Arial" w:cs="Arial"/>
        </w:rPr>
        <w:t>87). Tato povinnost mu stejně tak zůstává i po vystoupení ze společnosti a to v rozsahu závazků vzniklých po d</w:t>
      </w:r>
      <w:r w:rsidR="006D7512" w:rsidRPr="00DD3332">
        <w:rPr>
          <w:rFonts w:ascii="Arial" w:hAnsi="Arial" w:cs="Arial"/>
        </w:rPr>
        <w:t>obu jeho účastenství a před ní.</w:t>
      </w:r>
    </w:p>
    <w:p w:rsidR="006D7512" w:rsidRPr="00DD3332" w:rsidRDefault="007D5948" w:rsidP="0054630B">
      <w:pPr>
        <w:spacing w:line="360" w:lineRule="auto"/>
        <w:ind w:firstLine="454"/>
        <w:jc w:val="both"/>
        <w:rPr>
          <w:rFonts w:ascii="Arial" w:hAnsi="Arial" w:cs="Arial"/>
        </w:rPr>
      </w:pPr>
      <w:r w:rsidRPr="00DD3332">
        <w:rPr>
          <w:rFonts w:ascii="Arial" w:hAnsi="Arial" w:cs="Arial"/>
        </w:rPr>
        <w:t>Ani O</w:t>
      </w:r>
      <w:r w:rsidR="002D37AC" w:rsidRPr="00DD3332">
        <w:rPr>
          <w:rFonts w:ascii="Arial" w:hAnsi="Arial" w:cs="Arial"/>
        </w:rPr>
        <w:t xml:space="preserve">bchodný zákonník </w:t>
      </w:r>
      <w:r w:rsidRPr="00DD3332">
        <w:rPr>
          <w:rFonts w:ascii="Arial" w:hAnsi="Arial" w:cs="Arial"/>
        </w:rPr>
        <w:t>neuvádí výslovně vkladovou povinnost společníků. Pouze pro případ, že by se na ní společníci dohodli, připouští peněžitou i</w:t>
      </w:r>
      <w:r w:rsidR="00B630FF" w:rsidRPr="00DD3332">
        <w:rPr>
          <w:rFonts w:ascii="Arial" w:hAnsi="Arial" w:cs="Arial"/>
        </w:rPr>
        <w:t> </w:t>
      </w:r>
      <w:r w:rsidRPr="00DD3332">
        <w:rPr>
          <w:rFonts w:ascii="Arial" w:hAnsi="Arial" w:cs="Arial"/>
        </w:rPr>
        <w:t>nepeněžitou podobu vkladů</w:t>
      </w:r>
      <w:r w:rsidR="002D37AC" w:rsidRPr="00DD3332">
        <w:rPr>
          <w:rFonts w:ascii="Arial" w:hAnsi="Arial" w:cs="Arial"/>
        </w:rPr>
        <w:t xml:space="preserve"> (§</w:t>
      </w:r>
      <w:r w:rsidR="00AD08F6" w:rsidRPr="00DD3332">
        <w:rPr>
          <w:rFonts w:ascii="Arial" w:hAnsi="Arial" w:cs="Arial"/>
        </w:rPr>
        <w:t xml:space="preserve"> </w:t>
      </w:r>
      <w:r w:rsidR="002D37AC" w:rsidRPr="00DD3332">
        <w:rPr>
          <w:rFonts w:ascii="Arial" w:hAnsi="Arial" w:cs="Arial"/>
        </w:rPr>
        <w:t>80).</w:t>
      </w:r>
      <w:r w:rsidR="00AD08F6" w:rsidRPr="00DD3332">
        <w:rPr>
          <w:rFonts w:ascii="Arial" w:hAnsi="Arial" w:cs="Arial"/>
        </w:rPr>
        <w:t xml:space="preserve"> Zisk i ztráty společnosti se dělí mezi společníky rovným dílem.  Toto ustanovení je také dispozitivního charakteru. Společníci si mohou ve smlouvě stanovit pravidla jiná (§ 82).  Je zde kladen důraz na volnost v rámci vstupu i vystoupení ze společnosti. Jedinou podmínkou je zachování nejméně 2 společníků. </w:t>
      </w:r>
    </w:p>
    <w:p w:rsidR="00845748" w:rsidRPr="00DD3332" w:rsidRDefault="00AD08F6" w:rsidP="0054630B">
      <w:pPr>
        <w:spacing w:line="360" w:lineRule="auto"/>
        <w:ind w:firstLine="454"/>
        <w:jc w:val="both"/>
        <w:rPr>
          <w:rFonts w:ascii="Arial" w:hAnsi="Arial" w:cs="Arial"/>
        </w:rPr>
      </w:pPr>
      <w:r w:rsidRPr="00DD3332">
        <w:rPr>
          <w:rFonts w:ascii="Arial" w:hAnsi="Arial" w:cs="Arial"/>
        </w:rPr>
        <w:t>Statutárním orgánem je stejně jako v ČR každý ze společníků</w:t>
      </w:r>
      <w:r w:rsidR="003A28EC" w:rsidRPr="00DD3332">
        <w:rPr>
          <w:rFonts w:ascii="Arial" w:hAnsi="Arial" w:cs="Arial"/>
        </w:rPr>
        <w:t>. Případné limity jednatelství za společnost mohou být upraveny společenskou smlouvou</w:t>
      </w:r>
      <w:r w:rsidRPr="00DD3332">
        <w:rPr>
          <w:rFonts w:ascii="Arial" w:hAnsi="Arial" w:cs="Arial"/>
        </w:rPr>
        <w:t xml:space="preserve"> (§</w:t>
      </w:r>
      <w:r w:rsidR="00167F78" w:rsidRPr="00DD3332">
        <w:rPr>
          <w:rFonts w:ascii="Arial" w:hAnsi="Arial" w:cs="Arial"/>
        </w:rPr>
        <w:t xml:space="preserve"> </w:t>
      </w:r>
      <w:r w:rsidRPr="00DD3332">
        <w:rPr>
          <w:rFonts w:ascii="Arial" w:hAnsi="Arial" w:cs="Arial"/>
        </w:rPr>
        <w:t>85). Právní úprava obchodního vedení společnosti je konstruována stejně, jako tomu bylo dle českého ObchZ.</w:t>
      </w:r>
      <w:r w:rsidR="003A28EC" w:rsidRPr="00DD3332">
        <w:rPr>
          <w:rFonts w:ascii="Arial" w:hAnsi="Arial" w:cs="Arial"/>
        </w:rPr>
        <w:t xml:space="preserve"> Na rozdíl od nové české právní úpravy zůstávají instituty jednatelství související s oprávněním být členem statutárního orgánu a obchodního vedení upraveny samostatně. </w:t>
      </w:r>
    </w:p>
    <w:p w:rsidR="003A28EC" w:rsidRPr="00DD3332" w:rsidRDefault="003A28EC" w:rsidP="002D37AC">
      <w:pPr>
        <w:spacing w:line="360" w:lineRule="auto"/>
        <w:jc w:val="both"/>
        <w:rPr>
          <w:rFonts w:ascii="Arial" w:hAnsi="Arial" w:cs="Arial"/>
        </w:rPr>
      </w:pPr>
      <w:r w:rsidRPr="00DD3332">
        <w:rPr>
          <w:rFonts w:ascii="Arial" w:hAnsi="Arial" w:cs="Arial"/>
        </w:rPr>
        <w:t xml:space="preserve">    Důvody zrušení společnosti, následná likvidace a zánik společnosti se také od české právní úpravy v zásadě </w:t>
      </w:r>
      <w:r w:rsidR="00C0525A" w:rsidRPr="00DD3332">
        <w:rPr>
          <w:rFonts w:ascii="Arial" w:hAnsi="Arial" w:cs="Arial"/>
        </w:rPr>
        <w:t xml:space="preserve">neliší. </w:t>
      </w:r>
    </w:p>
    <w:p w:rsidR="003445ED" w:rsidRPr="00DD3332" w:rsidRDefault="003445ED" w:rsidP="00B520E9">
      <w:pPr>
        <w:pStyle w:val="Nadpis2"/>
      </w:pPr>
      <w:bookmarkStart w:id="61" w:name="_Toc383462784"/>
      <w:r w:rsidRPr="00DD3332">
        <w:lastRenderedPageBreak/>
        <w:t>Rakousko</w:t>
      </w:r>
      <w:bookmarkEnd w:id="61"/>
      <w:r w:rsidRPr="00DD3332">
        <w:t xml:space="preserve"> </w:t>
      </w:r>
    </w:p>
    <w:p w:rsidR="0054630B" w:rsidRPr="00DD3332" w:rsidRDefault="00864B47" w:rsidP="0054630B">
      <w:pPr>
        <w:spacing w:line="360" w:lineRule="auto"/>
        <w:ind w:firstLine="454"/>
        <w:jc w:val="both"/>
        <w:rPr>
          <w:rFonts w:ascii="Arial" w:hAnsi="Arial" w:cs="Arial"/>
        </w:rPr>
      </w:pPr>
      <w:r w:rsidRPr="00DD3332">
        <w:rPr>
          <w:rFonts w:ascii="Arial" w:hAnsi="Arial" w:cs="Arial"/>
        </w:rPr>
        <w:t xml:space="preserve">Rakouská právní úprava obchodních společností je upravena v rakouském obchodním zákoníku </w:t>
      </w:r>
      <w:r w:rsidR="008B1EFF" w:rsidRPr="00DD3332">
        <w:rPr>
          <w:rFonts w:ascii="Arial" w:hAnsi="Arial" w:cs="Arial"/>
        </w:rPr>
        <w:t>(§</w:t>
      </w:r>
      <w:r w:rsidR="00167F78" w:rsidRPr="00DD3332">
        <w:rPr>
          <w:rFonts w:ascii="Arial" w:hAnsi="Arial" w:cs="Arial"/>
        </w:rPr>
        <w:t xml:space="preserve"> </w:t>
      </w:r>
      <w:r w:rsidR="008B1EFF" w:rsidRPr="00DD3332">
        <w:rPr>
          <w:rFonts w:ascii="Arial" w:hAnsi="Arial" w:cs="Arial"/>
        </w:rPr>
        <w:t>105 n. Unternehmensgesetzbuch</w:t>
      </w:r>
      <w:r w:rsidR="00DF47B0" w:rsidRPr="00DD3332">
        <w:rPr>
          <w:rFonts w:ascii="Arial" w:hAnsi="Arial" w:cs="Arial"/>
        </w:rPr>
        <w:t>, dále jen „UGB“</w:t>
      </w:r>
      <w:r w:rsidR="008B1EFF" w:rsidRPr="00DD3332">
        <w:rPr>
          <w:rFonts w:ascii="Arial" w:hAnsi="Arial" w:cs="Arial"/>
        </w:rPr>
        <w:t>). Veřejná obchodní společnost (Offene Gesellschaft dříve Off</w:t>
      </w:r>
      <w:r w:rsidR="000C7024" w:rsidRPr="00DD3332">
        <w:rPr>
          <w:rFonts w:ascii="Arial" w:hAnsi="Arial" w:cs="Arial"/>
        </w:rPr>
        <w:t xml:space="preserve">ene Handelsgesellschaft) není </w:t>
      </w:r>
      <w:r w:rsidR="008B1EFF" w:rsidRPr="00DD3332">
        <w:rPr>
          <w:rFonts w:ascii="Arial" w:hAnsi="Arial" w:cs="Arial"/>
        </w:rPr>
        <w:t xml:space="preserve">nadána právní subjektivitou. </w:t>
      </w:r>
      <w:r w:rsidRPr="00DD3332">
        <w:rPr>
          <w:rFonts w:ascii="Arial" w:hAnsi="Arial" w:cs="Arial"/>
        </w:rPr>
        <w:t xml:space="preserve">Subjektem právních vztahů </w:t>
      </w:r>
      <w:r w:rsidR="008B1EFF" w:rsidRPr="00DD3332">
        <w:rPr>
          <w:rFonts w:ascii="Arial" w:hAnsi="Arial" w:cs="Arial"/>
        </w:rPr>
        <w:t xml:space="preserve">a práva a povinnosti z nich plynoucí nesou </w:t>
      </w:r>
      <w:r w:rsidRPr="00DD3332">
        <w:rPr>
          <w:rFonts w:ascii="Arial" w:hAnsi="Arial" w:cs="Arial"/>
        </w:rPr>
        <w:t xml:space="preserve">společníci. </w:t>
      </w:r>
      <w:r w:rsidR="00DF47B0" w:rsidRPr="00DD3332">
        <w:rPr>
          <w:rFonts w:ascii="Arial" w:hAnsi="Arial" w:cs="Arial"/>
        </w:rPr>
        <w:t>Rakouský obchodní zákoník ji řadí mezi podnikatelské subjekty osobního charakteru. Společníci odpovídají za závazky společně a</w:t>
      </w:r>
      <w:r w:rsidR="00B630FF" w:rsidRPr="00DD3332">
        <w:rPr>
          <w:rFonts w:ascii="Arial" w:hAnsi="Arial" w:cs="Arial"/>
        </w:rPr>
        <w:t> </w:t>
      </w:r>
      <w:r w:rsidR="0054630B" w:rsidRPr="00DD3332">
        <w:rPr>
          <w:rFonts w:ascii="Arial" w:hAnsi="Arial" w:cs="Arial"/>
        </w:rPr>
        <w:t>nerozdílně celým svým majetkem.</w:t>
      </w:r>
      <w:r w:rsidR="00DF47B0" w:rsidRPr="00DD3332">
        <w:rPr>
          <w:rStyle w:val="Znakapoznpodarou"/>
          <w:rFonts w:ascii="Arial" w:hAnsi="Arial" w:cs="Arial"/>
        </w:rPr>
        <w:footnoteReference w:id="93"/>
      </w:r>
      <w:r w:rsidR="0054630B" w:rsidRPr="00DD3332">
        <w:rPr>
          <w:rFonts w:ascii="Arial" w:hAnsi="Arial" w:cs="Arial"/>
        </w:rPr>
        <w:t xml:space="preserve"> </w:t>
      </w:r>
    </w:p>
    <w:p w:rsidR="00DF47B0" w:rsidRPr="00DD3332" w:rsidRDefault="00DF47B0" w:rsidP="0054630B">
      <w:pPr>
        <w:spacing w:line="360" w:lineRule="auto"/>
        <w:ind w:firstLine="454"/>
        <w:jc w:val="both"/>
        <w:rPr>
          <w:rFonts w:ascii="Arial" w:hAnsi="Arial" w:cs="Arial"/>
        </w:rPr>
      </w:pPr>
      <w:r w:rsidRPr="00DD3332">
        <w:rPr>
          <w:rFonts w:ascii="Arial" w:hAnsi="Arial" w:cs="Arial"/>
        </w:rPr>
        <w:t>Šířeji je v Rakousku řešen účel, za kterým lze tuto společnost založit. Společnost může být založena za</w:t>
      </w:r>
      <w:r w:rsidR="004F3BD0" w:rsidRPr="00DD3332">
        <w:rPr>
          <w:rFonts w:ascii="Arial" w:hAnsi="Arial" w:cs="Arial"/>
        </w:rPr>
        <w:t xml:space="preserve"> jakýmkoli účelem (§ 105 UBG). Stejně tak je zde šířeji upraven vznik společnosti. K tomu dochází stejně jako u nás zápisem do rejstříku. Připouští se však i možnost vzniku před tímto zápisem pro případ, že společnost již začala vykonávat svoji činnost. Za den vzniku je pak </w:t>
      </w:r>
      <w:r w:rsidR="00EC1994">
        <w:rPr>
          <w:rFonts w:ascii="Arial" w:hAnsi="Arial" w:cs="Arial"/>
        </w:rPr>
        <w:t>považován den zahájení provozu.</w:t>
      </w:r>
      <w:r w:rsidR="004F3BD0" w:rsidRPr="00DD3332">
        <w:rPr>
          <w:rStyle w:val="Znakapoznpodarou"/>
          <w:rFonts w:ascii="Arial" w:hAnsi="Arial" w:cs="Arial"/>
        </w:rPr>
        <w:footnoteReference w:id="94"/>
      </w:r>
    </w:p>
    <w:p w:rsidR="003445ED" w:rsidRPr="00DD3332" w:rsidRDefault="003445ED" w:rsidP="00B520E9">
      <w:pPr>
        <w:pStyle w:val="Nadpis2"/>
      </w:pPr>
      <w:bookmarkStart w:id="62" w:name="_Toc383462785"/>
      <w:r w:rsidRPr="00DD3332">
        <w:t>Německo</w:t>
      </w:r>
      <w:bookmarkEnd w:id="62"/>
    </w:p>
    <w:p w:rsidR="003445ED" w:rsidRPr="00DD3332" w:rsidRDefault="00B54CC2" w:rsidP="00EC1994">
      <w:pPr>
        <w:spacing w:line="360" w:lineRule="auto"/>
        <w:ind w:firstLine="284"/>
        <w:jc w:val="both"/>
        <w:rPr>
          <w:rFonts w:ascii="Arial" w:hAnsi="Arial" w:cs="Arial"/>
        </w:rPr>
      </w:pPr>
      <w:r w:rsidRPr="00DD3332">
        <w:rPr>
          <w:rFonts w:ascii="Arial" w:hAnsi="Arial" w:cs="Arial"/>
        </w:rPr>
        <w:t>Německá právní úprava taktéž rozlišuje obchodní společnosti na korporace osobní a kapitálové povahy.</w:t>
      </w:r>
      <w:r w:rsidR="003445ED" w:rsidRPr="00DD3332">
        <w:rPr>
          <w:rFonts w:ascii="Arial" w:hAnsi="Arial" w:cs="Arial"/>
        </w:rPr>
        <w:t xml:space="preserve"> </w:t>
      </w:r>
      <w:r w:rsidRPr="00DD3332">
        <w:rPr>
          <w:rFonts w:ascii="Arial" w:hAnsi="Arial" w:cs="Arial"/>
        </w:rPr>
        <w:t>E</w:t>
      </w:r>
      <w:r w:rsidR="003445ED" w:rsidRPr="00DD3332">
        <w:rPr>
          <w:rFonts w:ascii="Arial" w:hAnsi="Arial" w:cs="Arial"/>
        </w:rPr>
        <w:t xml:space="preserve">xistuje </w:t>
      </w:r>
      <w:r w:rsidRPr="00DD3332">
        <w:rPr>
          <w:rFonts w:ascii="Arial" w:hAnsi="Arial" w:cs="Arial"/>
        </w:rPr>
        <w:t xml:space="preserve">zde </w:t>
      </w:r>
      <w:r w:rsidR="003445ED" w:rsidRPr="00DD3332">
        <w:rPr>
          <w:rFonts w:ascii="Arial" w:hAnsi="Arial" w:cs="Arial"/>
        </w:rPr>
        <w:t xml:space="preserve">uskupení nazývané Gesellschaft </w:t>
      </w:r>
      <w:r w:rsidRPr="00DD3332">
        <w:rPr>
          <w:rFonts w:ascii="Arial" w:hAnsi="Arial" w:cs="Arial"/>
        </w:rPr>
        <w:t>des b</w:t>
      </w:r>
      <w:r w:rsidR="003445ED" w:rsidRPr="00DD3332">
        <w:rPr>
          <w:rFonts w:ascii="Arial" w:hAnsi="Arial" w:cs="Arial"/>
        </w:rPr>
        <w:t>ürgerlichen Rechts, které je zakládáno minimálně dvěma společníky s cílem dosažení společného záměru. Tito společníci ručí za závazky tohoto uskupení neomezeně. Rozdílem mezi tímto uskupením a veřejnou obchodní společností upravenou podle českého obchodního práva je již v právním zakotvení tohoto institutu. Toto uskupení se zakládá dle občanského práva</w:t>
      </w:r>
      <w:r w:rsidRPr="00DD3332">
        <w:rPr>
          <w:rFonts w:ascii="Arial" w:hAnsi="Arial" w:cs="Arial"/>
        </w:rPr>
        <w:t xml:space="preserve"> (Bürgerliches gesetzbuch, Titel 16, §</w:t>
      </w:r>
      <w:r w:rsidR="00167F78" w:rsidRPr="00DD3332">
        <w:rPr>
          <w:rFonts w:ascii="Arial" w:hAnsi="Arial" w:cs="Arial"/>
        </w:rPr>
        <w:t xml:space="preserve"> </w:t>
      </w:r>
      <w:r w:rsidRPr="00DD3332">
        <w:rPr>
          <w:rFonts w:ascii="Arial" w:hAnsi="Arial" w:cs="Arial"/>
        </w:rPr>
        <w:t>705 násl.)</w:t>
      </w:r>
      <w:r w:rsidR="003445ED" w:rsidRPr="00DD3332">
        <w:rPr>
          <w:rFonts w:ascii="Arial" w:hAnsi="Arial" w:cs="Arial"/>
        </w:rPr>
        <w:t xml:space="preserve"> a</w:t>
      </w:r>
      <w:r w:rsidR="00B630FF" w:rsidRPr="00DD3332">
        <w:rPr>
          <w:rFonts w:ascii="Arial" w:hAnsi="Arial" w:cs="Arial"/>
        </w:rPr>
        <w:t> </w:t>
      </w:r>
      <w:r w:rsidR="003445ED" w:rsidRPr="00DD3332">
        <w:rPr>
          <w:rFonts w:ascii="Arial" w:hAnsi="Arial" w:cs="Arial"/>
        </w:rPr>
        <w:t>nezapisuje se do obchodního rejstříku.</w:t>
      </w:r>
      <w:r w:rsidRPr="00DD3332">
        <w:rPr>
          <w:rStyle w:val="Znakapoznpodarou"/>
          <w:rFonts w:ascii="Arial" w:hAnsi="Arial" w:cs="Arial"/>
        </w:rPr>
        <w:footnoteReference w:id="95"/>
      </w:r>
      <w:r w:rsidRPr="00DD3332">
        <w:rPr>
          <w:rFonts w:ascii="Arial" w:hAnsi="Arial" w:cs="Arial"/>
        </w:rPr>
        <w:t xml:space="preserve"> </w:t>
      </w:r>
      <w:r w:rsidR="003445ED" w:rsidRPr="00DD3332">
        <w:rPr>
          <w:rFonts w:ascii="Arial" w:hAnsi="Arial" w:cs="Arial"/>
        </w:rPr>
        <w:t>Pokud však toto uskupení začne vykonávat některý ze zákonem stanovených druhů podnikání nebo překročí dosavadní rozsah své činnosti, stane se ex lege veřejnou obchodní společností a</w:t>
      </w:r>
      <w:r w:rsidR="00B630FF" w:rsidRPr="00DD3332">
        <w:rPr>
          <w:rFonts w:ascii="Arial" w:hAnsi="Arial" w:cs="Arial"/>
        </w:rPr>
        <w:t> </w:t>
      </w:r>
      <w:r w:rsidR="003445ED" w:rsidRPr="00DD3332">
        <w:rPr>
          <w:rFonts w:ascii="Arial" w:hAnsi="Arial" w:cs="Arial"/>
        </w:rPr>
        <w:t>nadále svoji činnost řídí dle obchodního zákoníku (Handelsgesetzbuch</w:t>
      </w:r>
      <w:r w:rsidR="003445ED" w:rsidRPr="00DD3332">
        <w:rPr>
          <w:rStyle w:val="Znakapoznpodarou"/>
          <w:rFonts w:ascii="Arial" w:hAnsi="Arial" w:cs="Arial"/>
        </w:rPr>
        <w:t xml:space="preserve"> </w:t>
      </w:r>
      <w:r w:rsidR="003445ED" w:rsidRPr="00DD3332">
        <w:rPr>
          <w:rFonts w:ascii="Arial" w:hAnsi="Arial" w:cs="Arial"/>
        </w:rPr>
        <w:t>§</w:t>
      </w:r>
      <w:r w:rsidR="00167F78" w:rsidRPr="00DD3332">
        <w:rPr>
          <w:rFonts w:ascii="Arial" w:hAnsi="Arial" w:cs="Arial"/>
        </w:rPr>
        <w:t xml:space="preserve"> </w:t>
      </w:r>
      <w:r w:rsidR="003445ED" w:rsidRPr="00DD3332">
        <w:rPr>
          <w:rFonts w:ascii="Arial" w:hAnsi="Arial" w:cs="Arial"/>
        </w:rPr>
        <w:t xml:space="preserve">105 </w:t>
      </w:r>
      <w:r w:rsidR="003445ED" w:rsidRPr="00DD3332">
        <w:rPr>
          <w:rFonts w:ascii="Arial" w:hAnsi="Arial" w:cs="Arial"/>
        </w:rPr>
        <w:lastRenderedPageBreak/>
        <w:t>násl.)</w:t>
      </w:r>
      <w:r w:rsidR="003445ED" w:rsidRPr="00DD3332">
        <w:rPr>
          <w:rStyle w:val="Znakapoznpodarou"/>
          <w:rFonts w:ascii="Arial" w:hAnsi="Arial" w:cs="Arial"/>
        </w:rPr>
        <w:footnoteReference w:id="96"/>
      </w:r>
      <w:r w:rsidR="003445ED" w:rsidRPr="00DD3332">
        <w:rPr>
          <w:rFonts w:ascii="Arial" w:hAnsi="Arial" w:cs="Arial"/>
        </w:rPr>
        <w:t xml:space="preserve">  Veřejná obchodní společnost tak, jak ji zná naše právo, je v Německu nazývána Offene Handelsgesellschaft. Je taktéž považována za společnost osobní. I</w:t>
      </w:r>
      <w:r w:rsidR="00B630FF" w:rsidRPr="00DD3332">
        <w:rPr>
          <w:rFonts w:ascii="Arial" w:hAnsi="Arial" w:cs="Arial"/>
        </w:rPr>
        <w:t> </w:t>
      </w:r>
      <w:r w:rsidR="003445ED" w:rsidRPr="00DD3332">
        <w:rPr>
          <w:rFonts w:ascii="Arial" w:hAnsi="Arial" w:cs="Arial"/>
        </w:rPr>
        <w:t>zde je VOS považována za právnickou osobu, která je nadána právní subjektivitou.</w:t>
      </w:r>
      <w:r w:rsidR="003445ED" w:rsidRPr="00DD3332">
        <w:rPr>
          <w:rStyle w:val="Znakapoznpodarou"/>
          <w:rFonts w:ascii="Arial" w:hAnsi="Arial" w:cs="Arial"/>
        </w:rPr>
        <w:footnoteReference w:id="97"/>
      </w:r>
      <w:r w:rsidR="003445ED" w:rsidRPr="00DD3332">
        <w:rPr>
          <w:rFonts w:ascii="Arial" w:hAnsi="Arial" w:cs="Arial"/>
        </w:rPr>
        <w:t xml:space="preserve"> Tuto provozují společníci pod společným jménem. Podobná právní úprava je i v otázce ručení, kdy všichni společníci ručí za závazky společnosti neomezeně a to společně a nerozdílně. I zde primární odpovědnost za závazky nese sama společnost. Při založení tohoto typu společnosti resp. při vytváření společenské smlouvy není zpravidla třeba notářsky ověřených podpisů. Otázka vzniku společnosti a s tím spojený zápis do obchodního rejstříku se od naší právní úpravy nikterak výrazně neliší. Firma, kterou si společnost zvolí, se musí zásadně lišit od ostatních firem v rejstříku již uvedených. Stejně </w:t>
      </w:r>
      <w:r w:rsidR="00034050" w:rsidRPr="00DD3332">
        <w:rPr>
          <w:rFonts w:ascii="Arial" w:hAnsi="Arial" w:cs="Arial"/>
        </w:rPr>
        <w:t>tak</w:t>
      </w:r>
      <w:r w:rsidR="003445ED" w:rsidRPr="00DD3332">
        <w:rPr>
          <w:rFonts w:ascii="Arial" w:hAnsi="Arial" w:cs="Arial"/>
        </w:rPr>
        <w:t xml:space="preserve"> není třeba při založení společnosti povinné vytváření základního kapitálu, pokud se společníci</w:t>
      </w:r>
      <w:r w:rsidR="00DF47B0" w:rsidRPr="00DD3332">
        <w:rPr>
          <w:rFonts w:ascii="Arial" w:hAnsi="Arial" w:cs="Arial"/>
        </w:rPr>
        <w:t xml:space="preserve"> </w:t>
      </w:r>
      <w:r w:rsidR="003445ED" w:rsidRPr="00DD3332">
        <w:rPr>
          <w:rFonts w:ascii="Arial" w:hAnsi="Arial" w:cs="Arial"/>
        </w:rPr>
        <w:t>v rámci společenské smlouvy nedohodnou jinak.</w:t>
      </w:r>
      <w:r w:rsidR="003445ED" w:rsidRPr="00DD3332">
        <w:rPr>
          <w:rStyle w:val="Znakapoznpodarou"/>
          <w:rFonts w:ascii="Arial" w:hAnsi="Arial" w:cs="Arial"/>
        </w:rPr>
        <w:footnoteReference w:id="98"/>
      </w:r>
      <w:r w:rsidR="003445ED" w:rsidRPr="00DD3332">
        <w:rPr>
          <w:rFonts w:ascii="Arial" w:hAnsi="Arial" w:cs="Arial"/>
        </w:rPr>
        <w:t xml:space="preserve"> Odlišně upraveno je členství PO ve veřejné obchodní společnosti. Pokud chce být například společnost s ručením omezeným jedním ze společníků této osobní společnosti, pak tato má rozdílné podmínky účasti na společnost a to zejména v otázce ručení. Společnost s ručením omezeným by jakožto společník veřejné obchodní společnosti ručila omezeně a nikoli celým svým majetkem.</w:t>
      </w:r>
      <w:r w:rsidR="003445ED" w:rsidRPr="00DD3332">
        <w:rPr>
          <w:rStyle w:val="Znakapoznpodarou"/>
          <w:rFonts w:ascii="Arial" w:hAnsi="Arial" w:cs="Arial"/>
        </w:rPr>
        <w:footnoteReference w:id="99"/>
      </w:r>
    </w:p>
    <w:p w:rsidR="0071608A" w:rsidRPr="00DD3332" w:rsidRDefault="0071608A" w:rsidP="00B520E9">
      <w:pPr>
        <w:pStyle w:val="Nadpis2"/>
      </w:pPr>
      <w:bookmarkStart w:id="63" w:name="_Toc383462786"/>
      <w:r w:rsidRPr="00DD3332">
        <w:t>Komparační závěr zahraniční a vnitrostátní úpravy</w:t>
      </w:r>
      <w:bookmarkEnd w:id="63"/>
    </w:p>
    <w:p w:rsidR="00E03538" w:rsidRPr="00DD3332" w:rsidRDefault="00E03538" w:rsidP="000F79A7">
      <w:pPr>
        <w:spacing w:line="360" w:lineRule="auto"/>
        <w:ind w:firstLine="284"/>
        <w:jc w:val="both"/>
        <w:rPr>
          <w:rFonts w:ascii="Arial" w:hAnsi="Arial" w:cs="Arial"/>
        </w:rPr>
      </w:pPr>
      <w:r w:rsidRPr="00DD3332">
        <w:rPr>
          <w:rFonts w:ascii="Arial" w:hAnsi="Arial" w:cs="Arial"/>
        </w:rPr>
        <w:t xml:space="preserve">Vnitřnímu uspořádání tohoto typu obchodní společnosti dle českého právního řádu odpovídá nejvíce právní úprava Slovenska a Polska. </w:t>
      </w:r>
      <w:r w:rsidR="00C944CC" w:rsidRPr="00DD3332">
        <w:rPr>
          <w:rFonts w:ascii="Arial" w:hAnsi="Arial" w:cs="Arial"/>
        </w:rPr>
        <w:t>Naopak</w:t>
      </w:r>
      <w:r w:rsidRPr="00DD3332">
        <w:rPr>
          <w:rFonts w:ascii="Arial" w:hAnsi="Arial" w:cs="Arial"/>
        </w:rPr>
        <w:t xml:space="preserve"> právní řád Rakouska nepřiznává těmto osobním společnostem právní subjektivitu. Práva a povinnosti nabývají přímo společníci. To, že polská právní úprava dbá více na osobní substrát je patrno i ze skutečnosti, že jednatelské oprávnění, kterým jsou nadáni všichni </w:t>
      </w:r>
      <w:r w:rsidRPr="00DD3332">
        <w:rPr>
          <w:rFonts w:ascii="Arial" w:hAnsi="Arial" w:cs="Arial"/>
        </w:rPr>
        <w:lastRenderedPageBreak/>
        <w:t xml:space="preserve">společníci, lze omezit jen ze závažných důvodů a na základě pravomocného rozhodnutí soudu. Právní řád na Slovensku koresponduje s postavením VOS, které měla v době účinnosti Obchodního zákoníku. Založit takový typ obchodní korporace lze pouze za účelem podnikání. Naopak Rakousko připouští možnost založení za jakýmkoli účelem. V Německu se pak VOS, tak jak ji zná naše právní úprava, podobá společenství nazývané Gesellschaft des bürgerlichen Rechts. To však není nadáno právní subjektivitou a nezapisuje se do veřejného rejstříku. Jako podnikatelský subjekt podobající se VOS je v Německu využívána Offene Handelsgesellschaft. Ve druhém případě je již společnost subjektem práva a společníci FO ručí za její závazky společně a neomezeně. Odlišná úprava ručení je u PO jakožto společníků. </w:t>
      </w:r>
    </w:p>
    <w:p w:rsidR="003445ED" w:rsidRPr="00DD3332" w:rsidRDefault="003445ED" w:rsidP="00604DE2">
      <w:pPr>
        <w:spacing w:line="360" w:lineRule="auto"/>
        <w:rPr>
          <w:rFonts w:ascii="Arial" w:hAnsi="Arial" w:cs="Arial"/>
        </w:rPr>
      </w:pPr>
    </w:p>
    <w:p w:rsidR="00E03538" w:rsidRPr="00DD3332" w:rsidRDefault="00E03538">
      <w:pPr>
        <w:spacing w:after="200" w:line="276" w:lineRule="auto"/>
        <w:rPr>
          <w:rFonts w:ascii="Arial" w:eastAsiaTheme="majorEastAsia" w:hAnsi="Arial" w:cs="Arial"/>
          <w:bCs/>
          <w:sz w:val="28"/>
          <w:szCs w:val="28"/>
        </w:rPr>
      </w:pPr>
      <w:r w:rsidRPr="00DD3332">
        <w:rPr>
          <w:rFonts w:ascii="Arial" w:hAnsi="Arial" w:cs="Arial"/>
          <w:b/>
        </w:rPr>
        <w:br w:type="page"/>
      </w:r>
    </w:p>
    <w:p w:rsidR="004D1DD2" w:rsidRPr="00DD3332" w:rsidRDefault="004D1DD2" w:rsidP="0011791E">
      <w:pPr>
        <w:pStyle w:val="Nadpis1"/>
      </w:pPr>
      <w:r w:rsidRPr="00DD3332">
        <w:lastRenderedPageBreak/>
        <w:t xml:space="preserve">  </w:t>
      </w:r>
      <w:bookmarkStart w:id="64" w:name="_Toc383462787"/>
      <w:r w:rsidRPr="00DD3332">
        <w:t>Závěr</w:t>
      </w:r>
      <w:bookmarkEnd w:id="64"/>
      <w:r w:rsidRPr="00DD3332">
        <w:t xml:space="preserve"> </w:t>
      </w:r>
    </w:p>
    <w:p w:rsidR="006E6D15" w:rsidRPr="00DD3332" w:rsidRDefault="006E6D15" w:rsidP="0054630B">
      <w:pPr>
        <w:spacing w:line="360" w:lineRule="auto"/>
        <w:ind w:firstLine="454"/>
        <w:jc w:val="both"/>
        <w:rPr>
          <w:rFonts w:ascii="Arial" w:hAnsi="Arial" w:cs="Arial"/>
        </w:rPr>
      </w:pPr>
      <w:r w:rsidRPr="00DD3332">
        <w:rPr>
          <w:rFonts w:ascii="Arial" w:hAnsi="Arial" w:cs="Arial"/>
        </w:rPr>
        <w:t>Jedním z cílů této diplomové práce bylo poukázat na to, že v</w:t>
      </w:r>
      <w:r w:rsidR="009B147E" w:rsidRPr="00DD3332">
        <w:rPr>
          <w:rFonts w:ascii="Arial" w:hAnsi="Arial" w:cs="Arial"/>
        </w:rPr>
        <w:t xml:space="preserve">eřejná obchodní společnost </w:t>
      </w:r>
      <w:r w:rsidRPr="00DD3332">
        <w:rPr>
          <w:rFonts w:ascii="Arial" w:hAnsi="Arial" w:cs="Arial"/>
        </w:rPr>
        <w:t>nemá jakožto forma obchodní korporace pouze</w:t>
      </w:r>
      <w:r w:rsidR="009B147E" w:rsidRPr="00DD3332">
        <w:rPr>
          <w:rFonts w:ascii="Arial" w:hAnsi="Arial" w:cs="Arial"/>
        </w:rPr>
        <w:t xml:space="preserve"> negativa</w:t>
      </w:r>
      <w:r w:rsidRPr="00DD3332">
        <w:rPr>
          <w:rFonts w:ascii="Arial" w:hAnsi="Arial" w:cs="Arial"/>
        </w:rPr>
        <w:t xml:space="preserve"> avšak i jistá pozitiva</w:t>
      </w:r>
      <w:r w:rsidR="009B147E" w:rsidRPr="00DD3332">
        <w:rPr>
          <w:rFonts w:ascii="Arial" w:hAnsi="Arial" w:cs="Arial"/>
        </w:rPr>
        <w:t xml:space="preserve">. </w:t>
      </w:r>
      <w:r w:rsidR="001A41D3" w:rsidRPr="00DD3332">
        <w:rPr>
          <w:rFonts w:ascii="Arial" w:hAnsi="Arial" w:cs="Arial"/>
        </w:rPr>
        <w:t xml:space="preserve">Na základě dosaženého cíle lze shrnout a postavit na pomyslnou misku vah následující. </w:t>
      </w:r>
    </w:p>
    <w:p w:rsidR="006E6D15" w:rsidRPr="00DD3332" w:rsidRDefault="009B147E" w:rsidP="0054630B">
      <w:pPr>
        <w:spacing w:line="360" w:lineRule="auto"/>
        <w:ind w:firstLine="454"/>
        <w:jc w:val="both"/>
        <w:rPr>
          <w:rFonts w:ascii="Arial" w:hAnsi="Arial" w:cs="Arial"/>
        </w:rPr>
      </w:pPr>
      <w:r w:rsidRPr="00DD3332">
        <w:rPr>
          <w:rFonts w:ascii="Arial" w:hAnsi="Arial" w:cs="Arial"/>
        </w:rPr>
        <w:t>Při rozhodování, jakou formu podnikání zvolit, je pro potenciální zakladatele výhodnou fakultativní tvorba základního kapitálu. Odpadá zde překážka pro budoucí podnikatele, kte</w:t>
      </w:r>
      <w:r w:rsidR="00866FDC" w:rsidRPr="00DD3332">
        <w:rPr>
          <w:rFonts w:ascii="Arial" w:hAnsi="Arial" w:cs="Arial"/>
        </w:rPr>
        <w:t xml:space="preserve">ří dosud nedisponují kapitálem. </w:t>
      </w:r>
      <w:r w:rsidR="006E6D15" w:rsidRPr="00DD3332">
        <w:rPr>
          <w:rFonts w:ascii="Arial" w:hAnsi="Arial" w:cs="Arial"/>
        </w:rPr>
        <w:t xml:space="preserve">Z komparačních závěrů je zřejmé, že tyto podnikatele podporuje i nová právní úprava. Je to patrno z toho, že připouští vnést do společnosti vklady formou vykonání práce či poskytnutím služeb. </w:t>
      </w:r>
    </w:p>
    <w:p w:rsidR="00465FCF" w:rsidRPr="00DD3332" w:rsidRDefault="00465FCF" w:rsidP="00465FCF">
      <w:pPr>
        <w:spacing w:line="360" w:lineRule="auto"/>
        <w:ind w:firstLine="454"/>
        <w:jc w:val="both"/>
        <w:rPr>
          <w:rFonts w:ascii="Arial" w:hAnsi="Arial" w:cs="Arial"/>
        </w:rPr>
      </w:pPr>
      <w:r w:rsidRPr="00DD3332">
        <w:rPr>
          <w:rFonts w:ascii="Arial" w:hAnsi="Arial" w:cs="Arial"/>
        </w:rPr>
        <w:t xml:space="preserve">To že jde o typ obchodní korporace, která klade důraz více na osobní aparát je zřejmé i ze zákonných ustanovení, která zakazují tuto formu korporace k vybudování banky, pojišťovny, fondů aj. Je tedy zřejmé, že tento typ korporací zpravidla nebude využíván pro podnikání související s větší koncentrací kapitálu. </w:t>
      </w:r>
    </w:p>
    <w:p w:rsidR="003E0D99" w:rsidRPr="00DD3332" w:rsidRDefault="001A41D3" w:rsidP="0054630B">
      <w:pPr>
        <w:spacing w:line="360" w:lineRule="auto"/>
        <w:ind w:firstLine="454"/>
        <w:jc w:val="both"/>
        <w:rPr>
          <w:rFonts w:ascii="Arial" w:hAnsi="Arial" w:cs="Arial"/>
        </w:rPr>
      </w:pPr>
      <w:r w:rsidRPr="00DD3332">
        <w:rPr>
          <w:rFonts w:ascii="Arial" w:hAnsi="Arial" w:cs="Arial"/>
        </w:rPr>
        <w:t>Skutečnost</w:t>
      </w:r>
      <w:r w:rsidR="003E0D99" w:rsidRPr="00DD3332">
        <w:rPr>
          <w:rFonts w:ascii="Arial" w:hAnsi="Arial" w:cs="Arial"/>
        </w:rPr>
        <w:t>, že tento typ obchodních korporací má i jistá negativa je patrno i z počtu dosud založených veřejných obchodních společností.</w:t>
      </w:r>
      <w:r w:rsidR="001D54DF" w:rsidRPr="00DD3332">
        <w:rPr>
          <w:rFonts w:ascii="Arial" w:hAnsi="Arial" w:cs="Arial"/>
        </w:rPr>
        <w:t xml:space="preserve"> Počet má od roku 2010 klesající tendenci.</w:t>
      </w:r>
      <w:r w:rsidR="001D54DF" w:rsidRPr="00DD3332">
        <w:rPr>
          <w:rStyle w:val="Znakapoznpodarou"/>
          <w:rFonts w:ascii="Arial" w:hAnsi="Arial" w:cs="Arial"/>
        </w:rPr>
        <w:footnoteReference w:id="100"/>
      </w:r>
      <w:r w:rsidR="003E0D99" w:rsidRPr="00DD3332">
        <w:rPr>
          <w:rFonts w:ascii="Arial" w:hAnsi="Arial" w:cs="Arial"/>
        </w:rPr>
        <w:t xml:space="preserve"> </w:t>
      </w:r>
      <w:r w:rsidR="00B875B4" w:rsidRPr="00DD3332">
        <w:rPr>
          <w:rFonts w:ascii="Arial" w:hAnsi="Arial" w:cs="Arial"/>
        </w:rPr>
        <w:t>Práce poukazuje i na to, proč je tomu tak.</w:t>
      </w:r>
    </w:p>
    <w:p w:rsidR="001D54DF" w:rsidRPr="00DD3332" w:rsidRDefault="001D54DF" w:rsidP="0054630B">
      <w:pPr>
        <w:spacing w:line="360" w:lineRule="auto"/>
        <w:ind w:firstLine="454"/>
        <w:jc w:val="both"/>
        <w:rPr>
          <w:rFonts w:ascii="Arial" w:hAnsi="Arial" w:cs="Arial"/>
        </w:rPr>
      </w:pPr>
    </w:p>
    <w:tbl>
      <w:tblPr>
        <w:tblStyle w:val="Mkatabulky"/>
        <w:tblW w:w="0" w:type="auto"/>
        <w:tblLook w:val="04A0" w:firstRow="1" w:lastRow="0" w:firstColumn="1" w:lastColumn="0" w:noHBand="0" w:noVBand="1"/>
      </w:tblPr>
      <w:tblGrid>
        <w:gridCol w:w="3085"/>
        <w:gridCol w:w="1531"/>
        <w:gridCol w:w="1532"/>
        <w:gridCol w:w="1531"/>
        <w:gridCol w:w="1532"/>
      </w:tblGrid>
      <w:tr w:rsidR="003E0D99" w:rsidRPr="00DD3332" w:rsidTr="00403A4C">
        <w:trPr>
          <w:trHeight w:val="454"/>
        </w:trPr>
        <w:tc>
          <w:tcPr>
            <w:tcW w:w="3085"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Kalendářní rok</w:t>
            </w:r>
          </w:p>
        </w:tc>
        <w:tc>
          <w:tcPr>
            <w:tcW w:w="1531"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2010</w:t>
            </w:r>
          </w:p>
        </w:tc>
        <w:tc>
          <w:tcPr>
            <w:tcW w:w="1532"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2011</w:t>
            </w:r>
          </w:p>
        </w:tc>
        <w:tc>
          <w:tcPr>
            <w:tcW w:w="1531"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2012</w:t>
            </w:r>
          </w:p>
        </w:tc>
        <w:tc>
          <w:tcPr>
            <w:tcW w:w="1532"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2013</w:t>
            </w:r>
          </w:p>
        </w:tc>
      </w:tr>
      <w:tr w:rsidR="003E0D99" w:rsidRPr="00DD3332" w:rsidTr="00403A4C">
        <w:trPr>
          <w:trHeight w:val="454"/>
        </w:trPr>
        <w:tc>
          <w:tcPr>
            <w:tcW w:w="3085"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Počet založených VOS</w:t>
            </w:r>
          </w:p>
        </w:tc>
        <w:tc>
          <w:tcPr>
            <w:tcW w:w="1531"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141</w:t>
            </w:r>
          </w:p>
        </w:tc>
        <w:tc>
          <w:tcPr>
            <w:tcW w:w="1532"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67</w:t>
            </w:r>
          </w:p>
        </w:tc>
        <w:tc>
          <w:tcPr>
            <w:tcW w:w="1531"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80</w:t>
            </w:r>
          </w:p>
        </w:tc>
        <w:tc>
          <w:tcPr>
            <w:tcW w:w="1532" w:type="dxa"/>
            <w:vAlign w:val="bottom"/>
          </w:tcPr>
          <w:p w:rsidR="003E0D99" w:rsidRPr="00DD3332" w:rsidRDefault="003E0D99" w:rsidP="00403A4C">
            <w:pPr>
              <w:spacing w:line="360" w:lineRule="auto"/>
              <w:jc w:val="center"/>
              <w:rPr>
                <w:rFonts w:ascii="Arial" w:hAnsi="Arial" w:cs="Arial"/>
              </w:rPr>
            </w:pPr>
            <w:r w:rsidRPr="00DD3332">
              <w:rPr>
                <w:rFonts w:ascii="Arial" w:hAnsi="Arial" w:cs="Arial"/>
              </w:rPr>
              <w:t>57</w:t>
            </w:r>
          </w:p>
        </w:tc>
      </w:tr>
    </w:tbl>
    <w:p w:rsidR="003E0D99" w:rsidRPr="00DD3332" w:rsidRDefault="003E0D99" w:rsidP="0054630B">
      <w:pPr>
        <w:spacing w:line="360" w:lineRule="auto"/>
        <w:ind w:firstLine="454"/>
        <w:jc w:val="both"/>
        <w:rPr>
          <w:rFonts w:ascii="Arial" w:hAnsi="Arial" w:cs="Arial"/>
        </w:rPr>
      </w:pPr>
    </w:p>
    <w:p w:rsidR="006E6D15" w:rsidRPr="00DD3332" w:rsidRDefault="009B147E" w:rsidP="0054630B">
      <w:pPr>
        <w:spacing w:line="360" w:lineRule="auto"/>
        <w:ind w:firstLine="454"/>
        <w:jc w:val="both"/>
        <w:rPr>
          <w:rFonts w:ascii="Arial" w:hAnsi="Arial" w:cs="Arial"/>
        </w:rPr>
      </w:pPr>
      <w:r w:rsidRPr="00DD3332">
        <w:rPr>
          <w:rFonts w:ascii="Arial" w:hAnsi="Arial" w:cs="Arial"/>
        </w:rPr>
        <w:t xml:space="preserve">Odrazovat může zejména </w:t>
      </w:r>
      <w:r w:rsidR="00B875B4" w:rsidRPr="00DD3332">
        <w:rPr>
          <w:rFonts w:ascii="Arial" w:hAnsi="Arial" w:cs="Arial"/>
        </w:rPr>
        <w:t xml:space="preserve">právní </w:t>
      </w:r>
      <w:r w:rsidRPr="00DD3332">
        <w:rPr>
          <w:rFonts w:ascii="Arial" w:hAnsi="Arial" w:cs="Arial"/>
        </w:rPr>
        <w:t xml:space="preserve">úprava ručení. Společníci mají subsidiární povinnost nést odpovědnost za závazky společnosti a to celým svým majetkem. Zatímco pro společníky se tato povinnost jeví v dnešní době riskantní, pro třetí osoby je </w:t>
      </w:r>
      <w:r w:rsidR="00C54379" w:rsidRPr="00DD3332">
        <w:rPr>
          <w:rFonts w:ascii="Arial" w:hAnsi="Arial" w:cs="Arial"/>
        </w:rPr>
        <w:t xml:space="preserve">poměrně </w:t>
      </w:r>
      <w:r w:rsidRPr="00DD3332">
        <w:rPr>
          <w:rFonts w:ascii="Arial" w:hAnsi="Arial" w:cs="Arial"/>
        </w:rPr>
        <w:t xml:space="preserve">velkou ochranou. </w:t>
      </w:r>
      <w:r w:rsidR="00C27486" w:rsidRPr="00DD3332">
        <w:rPr>
          <w:rFonts w:ascii="Arial" w:hAnsi="Arial" w:cs="Arial"/>
        </w:rPr>
        <w:t xml:space="preserve">Oslabení tohoto pozitiva </w:t>
      </w:r>
      <w:r w:rsidR="006E6D15" w:rsidRPr="00DD3332">
        <w:rPr>
          <w:rFonts w:ascii="Arial" w:hAnsi="Arial" w:cs="Arial"/>
        </w:rPr>
        <w:t xml:space="preserve">pro třetí osoby </w:t>
      </w:r>
      <w:r w:rsidR="00C27486" w:rsidRPr="00DD3332">
        <w:rPr>
          <w:rFonts w:ascii="Arial" w:hAnsi="Arial" w:cs="Arial"/>
        </w:rPr>
        <w:t xml:space="preserve">lze spatřovat ve skutečnosti, že nová právní úprava nezakotvila omezení účasti společníků VOS v jiné společnosti s ručením neomezeným. </w:t>
      </w:r>
      <w:r w:rsidR="006E6D15" w:rsidRPr="00DD3332">
        <w:rPr>
          <w:rFonts w:ascii="Arial" w:hAnsi="Arial" w:cs="Arial"/>
        </w:rPr>
        <w:t>Tento krok je poměrně n</w:t>
      </w:r>
      <w:r w:rsidR="002D49C2" w:rsidRPr="00DD3332">
        <w:rPr>
          <w:rFonts w:ascii="Arial" w:hAnsi="Arial" w:cs="Arial"/>
        </w:rPr>
        <w:t>e</w:t>
      </w:r>
      <w:r w:rsidR="006E6D15" w:rsidRPr="00DD3332">
        <w:rPr>
          <w:rFonts w:ascii="Arial" w:hAnsi="Arial" w:cs="Arial"/>
        </w:rPr>
        <w:t xml:space="preserve">šťastný. </w:t>
      </w:r>
      <w:r w:rsidR="002D49C2" w:rsidRPr="00DD3332">
        <w:rPr>
          <w:rFonts w:ascii="Arial" w:hAnsi="Arial" w:cs="Arial"/>
        </w:rPr>
        <w:t xml:space="preserve">Dřívější ustanovení ObchZ zakotvující toto omezení mělo svoji logiku a význam zejména pro praxi. Právní úprava de lege ferenda by s tímto měla nadále počítat. </w:t>
      </w:r>
    </w:p>
    <w:p w:rsidR="002D49C2" w:rsidRPr="00DD3332" w:rsidRDefault="002D49C2" w:rsidP="0054630B">
      <w:pPr>
        <w:spacing w:line="360" w:lineRule="auto"/>
        <w:ind w:firstLine="454"/>
        <w:jc w:val="both"/>
        <w:rPr>
          <w:rFonts w:ascii="Arial" w:hAnsi="Arial" w:cs="Arial"/>
        </w:rPr>
      </w:pPr>
      <w:r w:rsidRPr="00DD3332">
        <w:rPr>
          <w:rFonts w:ascii="Arial" w:hAnsi="Arial" w:cs="Arial"/>
        </w:rPr>
        <w:lastRenderedPageBreak/>
        <w:t xml:space="preserve">Stejně tak bylo ne příliš vhodné vyloučení ustanovení o zákonném omezení neomezeného ručení společníků VOS pro případ prohlášení konkursu na </w:t>
      </w:r>
      <w:r w:rsidR="00EC1994">
        <w:rPr>
          <w:rFonts w:ascii="Arial" w:hAnsi="Arial" w:cs="Arial"/>
        </w:rPr>
        <w:t xml:space="preserve">majetek </w:t>
      </w:r>
      <w:r w:rsidRPr="00DD3332">
        <w:rPr>
          <w:rFonts w:ascii="Arial" w:hAnsi="Arial" w:cs="Arial"/>
        </w:rPr>
        <w:t>společnost</w:t>
      </w:r>
      <w:r w:rsidR="00EC1994">
        <w:rPr>
          <w:rFonts w:ascii="Arial" w:hAnsi="Arial" w:cs="Arial"/>
        </w:rPr>
        <w:t>i</w:t>
      </w:r>
      <w:r w:rsidRPr="00DD3332">
        <w:rPr>
          <w:rFonts w:ascii="Arial" w:hAnsi="Arial" w:cs="Arial"/>
        </w:rPr>
        <w:t xml:space="preserve">. </w:t>
      </w:r>
      <w:r w:rsidR="00C00746" w:rsidRPr="00DD3332">
        <w:rPr>
          <w:rFonts w:ascii="Arial" w:hAnsi="Arial" w:cs="Arial"/>
        </w:rPr>
        <w:t xml:space="preserve">Práva věřitelů byla tímto ustanovením chráněna možností přihlásit své pohledávky. Zároveň nezatěžovala společníky do budoucna po skončení konkursu respektive po zániku společnosti. De lege ferenda by měla být obnovena jistota společníků. </w:t>
      </w:r>
      <w:r w:rsidR="00EC1994">
        <w:rPr>
          <w:rFonts w:ascii="Arial" w:hAnsi="Arial" w:cs="Arial"/>
        </w:rPr>
        <w:t>Neboť v</w:t>
      </w:r>
      <w:r w:rsidR="00C00746" w:rsidRPr="00DD3332">
        <w:rPr>
          <w:rFonts w:ascii="Arial" w:hAnsi="Arial" w:cs="Arial"/>
        </w:rPr>
        <w:t xml:space="preserve">ěřitelé mají možnost uspokojit své pohledávky díky neomezenému ručení společníků za doby trvání společnosti i pro případ konkursu v rámci konkursního řízení. </w:t>
      </w:r>
      <w:r w:rsidR="00EC1994">
        <w:rPr>
          <w:rFonts w:ascii="Arial" w:hAnsi="Arial" w:cs="Arial"/>
        </w:rPr>
        <w:t xml:space="preserve">Jsou tedy dostatečně chráněni. </w:t>
      </w:r>
    </w:p>
    <w:p w:rsidR="002D49C2" w:rsidRPr="00DD3332" w:rsidRDefault="00EC1994" w:rsidP="0054630B">
      <w:pPr>
        <w:spacing w:line="360" w:lineRule="auto"/>
        <w:ind w:firstLine="454"/>
        <w:jc w:val="both"/>
        <w:rPr>
          <w:rFonts w:ascii="Arial" w:hAnsi="Arial" w:cs="Arial"/>
        </w:rPr>
      </w:pPr>
      <w:r>
        <w:rPr>
          <w:rFonts w:ascii="Arial" w:hAnsi="Arial" w:cs="Arial"/>
        </w:rPr>
        <w:t xml:space="preserve">Naopak vhodně dává </w:t>
      </w:r>
      <w:r w:rsidR="00C27486" w:rsidRPr="00DD3332">
        <w:rPr>
          <w:rFonts w:ascii="Arial" w:hAnsi="Arial" w:cs="Arial"/>
        </w:rPr>
        <w:t xml:space="preserve">nová právní úprava možnost vzniku VOS i za jiným než podnikatelským účelem. Připouští se jako předmět činnosti i správa vlastního majetku. </w:t>
      </w:r>
    </w:p>
    <w:p w:rsidR="002D49C2" w:rsidRPr="00DD3332" w:rsidRDefault="00C27486" w:rsidP="0054630B">
      <w:pPr>
        <w:spacing w:line="360" w:lineRule="auto"/>
        <w:ind w:firstLine="454"/>
        <w:jc w:val="both"/>
        <w:rPr>
          <w:rFonts w:ascii="Arial" w:hAnsi="Arial" w:cs="Arial"/>
        </w:rPr>
      </w:pPr>
      <w:r w:rsidRPr="00DD3332">
        <w:rPr>
          <w:rFonts w:ascii="Arial" w:hAnsi="Arial" w:cs="Arial"/>
        </w:rPr>
        <w:t xml:space="preserve">Zatímco vnitřní organizace VOS zůstala v porovnání s předchozí právní úpravou bez změn, </w:t>
      </w:r>
      <w:r w:rsidR="001813BC" w:rsidRPr="00DD3332">
        <w:rPr>
          <w:rFonts w:ascii="Arial" w:hAnsi="Arial" w:cs="Arial"/>
        </w:rPr>
        <w:t>klade se nyní větší důraz na jednotnost společníků. To je patrno z ustanovení, kterým zákonodárce normuje kogentní povinnost měnit společenskou smlouvu a tedy i rozhodovat o důležitých otázkách a existenci společnosti za souhlasu všech společníků. V otázkách dalších práv a povinností společníků a</w:t>
      </w:r>
      <w:r w:rsidR="00B630FF" w:rsidRPr="00DD3332">
        <w:rPr>
          <w:rFonts w:ascii="Arial" w:hAnsi="Arial" w:cs="Arial"/>
        </w:rPr>
        <w:t> </w:t>
      </w:r>
      <w:r w:rsidR="001813BC" w:rsidRPr="00DD3332">
        <w:rPr>
          <w:rFonts w:ascii="Arial" w:hAnsi="Arial" w:cs="Arial"/>
        </w:rPr>
        <w:t xml:space="preserve">dispozic s podílem se naopak připouští větší smluvní volnost. </w:t>
      </w:r>
    </w:p>
    <w:p w:rsidR="002D49C2" w:rsidRPr="00DD3332" w:rsidRDefault="00F601C8" w:rsidP="0054630B">
      <w:pPr>
        <w:spacing w:line="360" w:lineRule="auto"/>
        <w:ind w:firstLine="454"/>
        <w:jc w:val="both"/>
        <w:rPr>
          <w:rFonts w:ascii="Arial" w:hAnsi="Arial" w:cs="Arial"/>
        </w:rPr>
      </w:pPr>
      <w:r w:rsidRPr="00DD3332">
        <w:rPr>
          <w:rFonts w:ascii="Arial" w:hAnsi="Arial" w:cs="Arial"/>
        </w:rPr>
        <w:t>To</w:t>
      </w:r>
      <w:r w:rsidR="00DE0D6F" w:rsidRPr="00DD3332">
        <w:rPr>
          <w:rFonts w:ascii="Arial" w:hAnsi="Arial" w:cs="Arial"/>
        </w:rPr>
        <w:t>,</w:t>
      </w:r>
      <w:r w:rsidRPr="00DD3332">
        <w:rPr>
          <w:rFonts w:ascii="Arial" w:hAnsi="Arial" w:cs="Arial"/>
        </w:rPr>
        <w:t xml:space="preserve"> že nadále hraje velkou roli společenská smlouva</w:t>
      </w:r>
      <w:r w:rsidR="00DE0D6F" w:rsidRPr="00DD3332">
        <w:rPr>
          <w:rFonts w:ascii="Arial" w:hAnsi="Arial" w:cs="Arial"/>
        </w:rPr>
        <w:t>,</w:t>
      </w:r>
      <w:r w:rsidRPr="00DD3332">
        <w:rPr>
          <w:rFonts w:ascii="Arial" w:hAnsi="Arial" w:cs="Arial"/>
        </w:rPr>
        <w:t xml:space="preserve"> je zřejmé. Kromě jiného lze nově prostřednictvím této </w:t>
      </w:r>
      <w:r w:rsidR="00DE0D6F" w:rsidRPr="00DD3332">
        <w:rPr>
          <w:rFonts w:ascii="Arial" w:hAnsi="Arial" w:cs="Arial"/>
        </w:rPr>
        <w:t xml:space="preserve">smlouvy </w:t>
      </w:r>
      <w:r w:rsidRPr="00DD3332">
        <w:rPr>
          <w:rFonts w:ascii="Arial" w:hAnsi="Arial" w:cs="Arial"/>
        </w:rPr>
        <w:t xml:space="preserve">již předem dohodnout trvání existence VOS pro případ, že nastane překážka, která by jinak zakládala důvody k jejímu zrušení. </w:t>
      </w:r>
    </w:p>
    <w:p w:rsidR="0054630B" w:rsidRPr="00DD3332" w:rsidRDefault="001813BC" w:rsidP="0054630B">
      <w:pPr>
        <w:spacing w:line="360" w:lineRule="auto"/>
        <w:ind w:firstLine="454"/>
        <w:jc w:val="both"/>
        <w:rPr>
          <w:rFonts w:ascii="Arial" w:hAnsi="Arial" w:cs="Arial"/>
        </w:rPr>
      </w:pPr>
      <w:r w:rsidRPr="00DD3332">
        <w:rPr>
          <w:rFonts w:ascii="Arial" w:hAnsi="Arial" w:cs="Arial"/>
        </w:rPr>
        <w:t xml:space="preserve">K přehlednosti a zjednodušení činnosti VOS přispěla nová právní úprava i tím, že právní jednání členů statutárního orgánů zahrnuje nyní </w:t>
      </w:r>
      <w:r w:rsidR="00DE0D6F" w:rsidRPr="00DD3332">
        <w:rPr>
          <w:rFonts w:ascii="Arial" w:hAnsi="Arial" w:cs="Arial"/>
        </w:rPr>
        <w:t>i</w:t>
      </w:r>
      <w:r w:rsidRPr="00DD3332">
        <w:rPr>
          <w:rFonts w:ascii="Arial" w:hAnsi="Arial" w:cs="Arial"/>
        </w:rPr>
        <w:t xml:space="preserve"> obchodní vedení společnosti. </w:t>
      </w:r>
      <w:r w:rsidR="002D49C2" w:rsidRPr="00DD3332">
        <w:rPr>
          <w:rFonts w:ascii="Arial" w:hAnsi="Arial" w:cs="Arial"/>
        </w:rPr>
        <w:t>To je jistě dalším kladem.</w:t>
      </w:r>
    </w:p>
    <w:p w:rsidR="002D49C2" w:rsidRPr="00DD3332" w:rsidRDefault="00866FDC" w:rsidP="0054630B">
      <w:pPr>
        <w:spacing w:line="360" w:lineRule="auto"/>
        <w:ind w:firstLine="454"/>
        <w:jc w:val="both"/>
        <w:rPr>
          <w:rFonts w:ascii="Arial" w:hAnsi="Arial" w:cs="Arial"/>
        </w:rPr>
      </w:pPr>
      <w:r w:rsidRPr="00DD3332">
        <w:rPr>
          <w:rFonts w:ascii="Arial" w:hAnsi="Arial" w:cs="Arial"/>
        </w:rPr>
        <w:t>Dosavadní pozitiva VOS související s fakultativní možností tvorby základního kapitálu je dotčena úpravou SRO, kterou přinesla účinná právní úprava od 1. 1. 2014. Ta ukládá možnost založení kapitálové společnosti s hodnotou kapitálu 1 Kč. Zároveň není zcela obligatorní povinnost vytvářet zákonný rezervní f</w:t>
      </w:r>
      <w:r w:rsidR="00EC1994">
        <w:rPr>
          <w:rFonts w:ascii="Arial" w:hAnsi="Arial" w:cs="Arial"/>
        </w:rPr>
        <w:t xml:space="preserve">ond. Pro společníky se proto jisté dosavadní </w:t>
      </w:r>
      <w:r w:rsidRPr="00DD3332">
        <w:rPr>
          <w:rFonts w:ascii="Arial" w:hAnsi="Arial" w:cs="Arial"/>
        </w:rPr>
        <w:t xml:space="preserve">výhody VOS stírají. </w:t>
      </w:r>
    </w:p>
    <w:p w:rsidR="00866FDC" w:rsidRPr="00DD3332" w:rsidRDefault="001B7BBA" w:rsidP="001B7BBA">
      <w:pPr>
        <w:spacing w:line="360" w:lineRule="auto"/>
        <w:ind w:firstLine="454"/>
        <w:jc w:val="both"/>
        <w:rPr>
          <w:rFonts w:ascii="Arial" w:hAnsi="Arial" w:cs="Arial"/>
        </w:rPr>
      </w:pPr>
      <w:r>
        <w:rPr>
          <w:rFonts w:ascii="Arial" w:hAnsi="Arial" w:cs="Arial"/>
        </w:rPr>
        <w:t xml:space="preserve">Na základě dosažených cílů, lze vyvodit tvrzení, že </w:t>
      </w:r>
      <w:r w:rsidR="00866FDC" w:rsidRPr="00DD3332">
        <w:rPr>
          <w:rFonts w:ascii="Arial" w:hAnsi="Arial" w:cs="Arial"/>
        </w:rPr>
        <w:t xml:space="preserve">tuto formu obchodních korporací </w:t>
      </w:r>
      <w:r>
        <w:rPr>
          <w:rFonts w:ascii="Arial" w:hAnsi="Arial" w:cs="Arial"/>
        </w:rPr>
        <w:t>respektive její využití v</w:t>
      </w:r>
      <w:r w:rsidRPr="00DD3332">
        <w:rPr>
          <w:rFonts w:ascii="Arial" w:hAnsi="Arial" w:cs="Arial"/>
        </w:rPr>
        <w:t xml:space="preserve"> praxi </w:t>
      </w:r>
      <w:r>
        <w:rPr>
          <w:rFonts w:ascii="Arial" w:hAnsi="Arial" w:cs="Arial"/>
        </w:rPr>
        <w:t>není vhodné zcela zatracovat</w:t>
      </w:r>
      <w:r w:rsidR="00866FDC" w:rsidRPr="00DD3332">
        <w:rPr>
          <w:rFonts w:ascii="Arial" w:hAnsi="Arial" w:cs="Arial"/>
        </w:rPr>
        <w:t xml:space="preserve">. </w:t>
      </w:r>
      <w:r w:rsidR="00C64E64" w:rsidRPr="00DD3332">
        <w:rPr>
          <w:rFonts w:ascii="Arial" w:hAnsi="Arial" w:cs="Arial"/>
        </w:rPr>
        <w:t xml:space="preserve">Zejména pro podnikání menšího rozsahu. Je nutné zohlednit jednoduchou vnitřní strukturu. </w:t>
      </w:r>
      <w:r w:rsidR="002D49C2" w:rsidRPr="00DD3332">
        <w:rPr>
          <w:rFonts w:ascii="Arial" w:hAnsi="Arial" w:cs="Arial"/>
        </w:rPr>
        <w:t>Stejně tak nepotřebnost kapitálu i pro případ smluvně dohodnuté vkladové povinnosti díky vkladům formou prací či služeb. Pro podnikatele může být výhodou i</w:t>
      </w:r>
      <w:r w:rsidR="00B630FF" w:rsidRPr="00DD3332">
        <w:rPr>
          <w:rFonts w:ascii="Arial" w:hAnsi="Arial" w:cs="Arial"/>
        </w:rPr>
        <w:t> </w:t>
      </w:r>
      <w:r w:rsidR="002D49C2" w:rsidRPr="00DD3332">
        <w:rPr>
          <w:rFonts w:ascii="Arial" w:hAnsi="Arial" w:cs="Arial"/>
        </w:rPr>
        <w:t>to, že n</w:t>
      </w:r>
      <w:r w:rsidR="00C64E64" w:rsidRPr="00DD3332">
        <w:rPr>
          <w:rFonts w:ascii="Arial" w:hAnsi="Arial" w:cs="Arial"/>
        </w:rPr>
        <w:t xml:space="preserve">ení třeba obligatorně vytvářet speciální vnitřní orgány. </w:t>
      </w:r>
      <w:r w:rsidR="00A512B3" w:rsidRPr="00DD3332">
        <w:rPr>
          <w:rFonts w:ascii="Arial" w:hAnsi="Arial" w:cs="Arial"/>
        </w:rPr>
        <w:t xml:space="preserve">Je z toho zřejmá jistá administrativní a </w:t>
      </w:r>
      <w:r w:rsidR="00A512B3" w:rsidRPr="00DD3332">
        <w:rPr>
          <w:rFonts w:ascii="Arial" w:hAnsi="Arial" w:cs="Arial"/>
        </w:rPr>
        <w:lastRenderedPageBreak/>
        <w:t xml:space="preserve">jiná nenáročnost. </w:t>
      </w:r>
      <w:r w:rsidR="00C64E64" w:rsidRPr="00DD3332">
        <w:rPr>
          <w:rFonts w:ascii="Arial" w:hAnsi="Arial" w:cs="Arial"/>
        </w:rPr>
        <w:t xml:space="preserve">Společníci tak mohou aktivně sami určovat ve všem chod VOS. Smluvní volnost je v tomto ohledu patrna v tom, že jim toto zákon nepřiznává jako povinnost. </w:t>
      </w:r>
    </w:p>
    <w:p w:rsidR="00F01284" w:rsidRPr="00DD3332" w:rsidRDefault="00F01284">
      <w:pPr>
        <w:spacing w:after="200" w:line="276" w:lineRule="auto"/>
        <w:rPr>
          <w:rFonts w:ascii="Arial" w:eastAsiaTheme="majorEastAsia" w:hAnsi="Arial" w:cs="Arial"/>
          <w:b/>
          <w:color w:val="365F91" w:themeColor="accent1" w:themeShade="BF"/>
          <w:sz w:val="28"/>
          <w:szCs w:val="28"/>
        </w:rPr>
      </w:pPr>
      <w:r w:rsidRPr="00DD3332">
        <w:rPr>
          <w:rFonts w:ascii="Arial" w:hAnsi="Arial" w:cs="Arial"/>
          <w:bCs/>
        </w:rPr>
        <w:br w:type="page"/>
      </w:r>
    </w:p>
    <w:p w:rsidR="00B44B75" w:rsidRPr="00DD3332" w:rsidRDefault="00190713" w:rsidP="0011791E">
      <w:pPr>
        <w:pStyle w:val="Nadpis1"/>
      </w:pPr>
      <w:r w:rsidRPr="00DD3332">
        <w:lastRenderedPageBreak/>
        <w:t xml:space="preserve">   </w:t>
      </w:r>
      <w:bookmarkStart w:id="65" w:name="_Toc383462788"/>
      <w:r w:rsidR="00B44B75" w:rsidRPr="00DD3332">
        <w:t>Seznam literatury</w:t>
      </w:r>
      <w:bookmarkEnd w:id="65"/>
    </w:p>
    <w:p w:rsidR="0087545E" w:rsidRPr="00DD3332" w:rsidRDefault="001126CC" w:rsidP="00B520E9">
      <w:pPr>
        <w:pStyle w:val="Nadpis2"/>
      </w:pPr>
      <w:r w:rsidRPr="00DD3332">
        <w:t xml:space="preserve"> </w:t>
      </w:r>
      <w:bookmarkStart w:id="66" w:name="_Toc383462789"/>
      <w:r w:rsidR="0087545E" w:rsidRPr="00DD3332">
        <w:t>Monografie:</w:t>
      </w:r>
      <w:bookmarkEnd w:id="66"/>
    </w:p>
    <w:p w:rsidR="00E344C1" w:rsidRPr="00DD3332" w:rsidRDefault="00E344C1" w:rsidP="00E344C1">
      <w:pPr>
        <w:rPr>
          <w:rFonts w:ascii="Arial" w:hAnsi="Arial" w:cs="Arial"/>
        </w:rPr>
      </w:pPr>
    </w:p>
    <w:p w:rsidR="00BA3DEA" w:rsidRPr="00DD3332" w:rsidRDefault="00BA3DE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 xml:space="preserve">BĚLOHLÁVEK, Alexander J. </w:t>
      </w:r>
      <w:r w:rsidR="005D2257" w:rsidRPr="00DD3332">
        <w:rPr>
          <w:rFonts w:ascii="Arial" w:hAnsi="Arial" w:cs="Arial"/>
          <w:i/>
          <w:iCs/>
          <w:sz w:val="24"/>
          <w:szCs w:val="24"/>
          <w:lang w:val="cs-CZ"/>
        </w:rPr>
        <w:t>Nový občanský zákoník. S</w:t>
      </w:r>
      <w:r w:rsidRPr="00DD3332">
        <w:rPr>
          <w:rFonts w:ascii="Arial" w:hAnsi="Arial" w:cs="Arial"/>
          <w:i/>
          <w:iCs/>
          <w:sz w:val="24"/>
          <w:szCs w:val="24"/>
          <w:lang w:val="cs-CZ"/>
        </w:rPr>
        <w:t>rovnání dosavadní a</w:t>
      </w:r>
      <w:r w:rsidR="00B630FF" w:rsidRPr="00DD3332">
        <w:rPr>
          <w:rFonts w:ascii="Arial" w:hAnsi="Arial" w:cs="Arial"/>
          <w:i/>
          <w:iCs/>
          <w:sz w:val="24"/>
          <w:szCs w:val="24"/>
          <w:lang w:val="cs-CZ"/>
        </w:rPr>
        <w:t> </w:t>
      </w:r>
      <w:r w:rsidRPr="00DD3332">
        <w:rPr>
          <w:rFonts w:ascii="Arial" w:hAnsi="Arial" w:cs="Arial"/>
          <w:i/>
          <w:iCs/>
          <w:sz w:val="24"/>
          <w:szCs w:val="24"/>
          <w:lang w:val="cs-CZ"/>
        </w:rPr>
        <w:t>nové občanskoprávní úpravy včetně předpisů souvisejících</w:t>
      </w:r>
      <w:r w:rsidRPr="00DD3332">
        <w:rPr>
          <w:rFonts w:ascii="Arial" w:hAnsi="Arial" w:cs="Arial"/>
          <w:sz w:val="24"/>
          <w:szCs w:val="24"/>
          <w:lang w:val="cs-CZ"/>
        </w:rPr>
        <w:t>. P</w:t>
      </w:r>
      <w:r w:rsidR="005D2257" w:rsidRPr="00DD3332">
        <w:rPr>
          <w:rFonts w:ascii="Arial" w:hAnsi="Arial" w:cs="Arial"/>
          <w:sz w:val="24"/>
          <w:szCs w:val="24"/>
          <w:lang w:val="cs-CZ"/>
        </w:rPr>
        <w:t xml:space="preserve">lzeň: </w:t>
      </w:r>
      <w:r w:rsidRPr="00DD3332">
        <w:rPr>
          <w:rFonts w:ascii="Arial" w:hAnsi="Arial" w:cs="Arial"/>
          <w:sz w:val="24"/>
          <w:szCs w:val="24"/>
          <w:lang w:val="cs-CZ"/>
        </w:rPr>
        <w:t>Aleš Čeněk, 2012</w:t>
      </w:r>
      <w:r w:rsidR="00B42492" w:rsidRPr="00DD3332">
        <w:rPr>
          <w:rFonts w:ascii="Arial" w:hAnsi="Arial" w:cs="Arial"/>
          <w:sz w:val="24"/>
          <w:szCs w:val="24"/>
          <w:lang w:val="cs-CZ"/>
        </w:rPr>
        <w:t>.</w:t>
      </w:r>
      <w:r w:rsidRPr="00DD3332">
        <w:rPr>
          <w:rFonts w:ascii="Arial" w:hAnsi="Arial" w:cs="Arial"/>
          <w:sz w:val="24"/>
          <w:szCs w:val="24"/>
          <w:lang w:val="cs-CZ"/>
        </w:rPr>
        <w:t xml:space="preserve"> 8</w:t>
      </w:r>
      <w:r w:rsidR="005D2257" w:rsidRPr="00DD3332">
        <w:rPr>
          <w:rFonts w:ascii="Arial" w:hAnsi="Arial" w:cs="Arial"/>
          <w:sz w:val="24"/>
          <w:szCs w:val="24"/>
          <w:lang w:val="cs-CZ"/>
        </w:rPr>
        <w:t>30</w:t>
      </w:r>
      <w:r w:rsidRPr="00DD3332">
        <w:rPr>
          <w:rFonts w:ascii="Arial" w:hAnsi="Arial" w:cs="Arial"/>
          <w:sz w:val="24"/>
          <w:szCs w:val="24"/>
          <w:lang w:val="cs-CZ"/>
        </w:rPr>
        <w:t xml:space="preserve"> s. ISBN 978-80-7380-413-8. </w:t>
      </w:r>
    </w:p>
    <w:p w:rsidR="00BA3DEA" w:rsidRPr="00DD3332" w:rsidRDefault="00BA3DEA" w:rsidP="00E31444">
      <w:pPr>
        <w:pStyle w:val="Odstavecseseznamem"/>
        <w:numPr>
          <w:ilvl w:val="0"/>
          <w:numId w:val="2"/>
        </w:numPr>
        <w:spacing w:line="360" w:lineRule="auto"/>
        <w:jc w:val="both"/>
        <w:rPr>
          <w:rFonts w:ascii="Arial" w:hAnsi="Arial" w:cs="Arial"/>
          <w:i/>
          <w:sz w:val="24"/>
          <w:szCs w:val="24"/>
          <w:lang w:val="cs-CZ"/>
        </w:rPr>
      </w:pPr>
      <w:r w:rsidRPr="00DD3332">
        <w:rPr>
          <w:rFonts w:ascii="Arial" w:hAnsi="Arial" w:cs="Arial"/>
          <w:sz w:val="24"/>
          <w:szCs w:val="24"/>
          <w:lang w:val="cs-CZ"/>
        </w:rPr>
        <w:t xml:space="preserve">DVOŘÁK, Tomáš. </w:t>
      </w:r>
      <w:r w:rsidRPr="00DD3332">
        <w:rPr>
          <w:rFonts w:ascii="Arial" w:hAnsi="Arial" w:cs="Arial"/>
          <w:i/>
          <w:sz w:val="24"/>
          <w:szCs w:val="24"/>
          <w:lang w:val="cs-CZ"/>
        </w:rPr>
        <w:t xml:space="preserve">Osobní obchodní společnosti ve světle rekodifikace českého obchodního práva. </w:t>
      </w:r>
      <w:r w:rsidRPr="00DD3332">
        <w:rPr>
          <w:rFonts w:ascii="Arial" w:hAnsi="Arial" w:cs="Arial"/>
          <w:sz w:val="24"/>
          <w:szCs w:val="24"/>
          <w:lang w:val="cs-CZ"/>
        </w:rPr>
        <w:t>Praha: Wolters Kluwer ČR, 2012. 580 s. ISBN 978-80-7357-755-1.</w:t>
      </w:r>
    </w:p>
    <w:p w:rsidR="00BA3DEA" w:rsidRPr="00DD3332" w:rsidRDefault="00BA3DEA" w:rsidP="00E31444">
      <w:pPr>
        <w:pStyle w:val="Odstavecseseznamem"/>
        <w:numPr>
          <w:ilvl w:val="0"/>
          <w:numId w:val="2"/>
        </w:numPr>
        <w:spacing w:line="360" w:lineRule="auto"/>
        <w:jc w:val="both"/>
        <w:rPr>
          <w:rFonts w:ascii="Arial" w:hAnsi="Arial" w:cs="Arial"/>
          <w:i/>
          <w:sz w:val="24"/>
          <w:szCs w:val="24"/>
          <w:lang w:val="cs-CZ"/>
        </w:rPr>
      </w:pPr>
      <w:r w:rsidRPr="00DD3332">
        <w:rPr>
          <w:rFonts w:ascii="Arial" w:hAnsi="Arial" w:cs="Arial"/>
          <w:sz w:val="24"/>
          <w:szCs w:val="24"/>
          <w:lang w:val="cs-CZ"/>
        </w:rPr>
        <w:t xml:space="preserve">DVOŘÁK, Tomáš. </w:t>
      </w:r>
      <w:r w:rsidRPr="00DD3332">
        <w:rPr>
          <w:rFonts w:ascii="Arial" w:hAnsi="Arial" w:cs="Arial"/>
          <w:i/>
          <w:sz w:val="24"/>
          <w:szCs w:val="24"/>
          <w:lang w:val="cs-CZ"/>
        </w:rPr>
        <w:t xml:space="preserve">Veřejná obchodní společnost. </w:t>
      </w:r>
      <w:r w:rsidR="00FE7109" w:rsidRPr="00DD3332">
        <w:rPr>
          <w:rFonts w:ascii="Arial" w:hAnsi="Arial" w:cs="Arial"/>
          <w:sz w:val="24"/>
          <w:szCs w:val="24"/>
          <w:lang w:val="cs-CZ"/>
        </w:rPr>
        <w:t>1. vydání</w:t>
      </w:r>
      <w:r w:rsidR="00FE7109" w:rsidRPr="00DD3332">
        <w:rPr>
          <w:rFonts w:ascii="Arial" w:hAnsi="Arial" w:cs="Arial"/>
          <w:i/>
          <w:sz w:val="24"/>
          <w:szCs w:val="24"/>
          <w:lang w:val="cs-CZ"/>
        </w:rPr>
        <w:t xml:space="preserve">. </w:t>
      </w:r>
      <w:r w:rsidR="00FE7109" w:rsidRPr="00DD3332">
        <w:rPr>
          <w:rFonts w:ascii="Arial" w:hAnsi="Arial" w:cs="Arial"/>
          <w:sz w:val="24"/>
          <w:szCs w:val="24"/>
          <w:lang w:val="cs-CZ"/>
        </w:rPr>
        <w:t>Praha: ASPI,</w:t>
      </w:r>
      <w:r w:rsidRPr="00DD3332">
        <w:rPr>
          <w:rFonts w:ascii="Arial" w:hAnsi="Arial" w:cs="Arial"/>
          <w:sz w:val="24"/>
          <w:szCs w:val="24"/>
          <w:lang w:val="cs-CZ"/>
        </w:rPr>
        <w:t xml:space="preserve"> 2003. 323 s. ISBN 80-863-9561-8.  </w:t>
      </w:r>
    </w:p>
    <w:p w:rsidR="00BA3DEA" w:rsidRPr="00DD3332" w:rsidRDefault="00BA3DEA" w:rsidP="00E31444">
      <w:pPr>
        <w:pStyle w:val="Odstavecseseznamem"/>
        <w:numPr>
          <w:ilvl w:val="0"/>
          <w:numId w:val="2"/>
        </w:numPr>
        <w:spacing w:line="360" w:lineRule="auto"/>
        <w:jc w:val="both"/>
        <w:rPr>
          <w:rFonts w:ascii="Arial" w:hAnsi="Arial" w:cs="Arial"/>
          <w:i/>
          <w:sz w:val="24"/>
          <w:szCs w:val="24"/>
          <w:lang w:val="cs-CZ"/>
        </w:rPr>
      </w:pPr>
      <w:r w:rsidRPr="00DD3332">
        <w:rPr>
          <w:rFonts w:ascii="Arial" w:hAnsi="Arial" w:cs="Arial"/>
          <w:sz w:val="24"/>
          <w:szCs w:val="24"/>
          <w:lang w:val="cs-CZ"/>
        </w:rPr>
        <w:t xml:space="preserve">ELIÁŠ, K. a kol. </w:t>
      </w:r>
      <w:r w:rsidRPr="00DD3332">
        <w:rPr>
          <w:rFonts w:ascii="Arial" w:hAnsi="Arial" w:cs="Arial"/>
          <w:i/>
          <w:iCs/>
          <w:sz w:val="24"/>
          <w:szCs w:val="24"/>
          <w:lang w:val="cs-CZ"/>
        </w:rPr>
        <w:t>Kurs obchodního práva - právnické osoby jako podnikatelé</w:t>
      </w:r>
      <w:r w:rsidR="00B42492" w:rsidRPr="00DD3332">
        <w:rPr>
          <w:rFonts w:ascii="Arial" w:hAnsi="Arial" w:cs="Arial"/>
          <w:sz w:val="24"/>
          <w:szCs w:val="24"/>
          <w:lang w:val="cs-CZ"/>
        </w:rPr>
        <w:t>. 2. vydání. Praha: C.</w:t>
      </w:r>
      <w:r w:rsidR="00E167B6" w:rsidRPr="00DD3332">
        <w:rPr>
          <w:rFonts w:ascii="Arial" w:hAnsi="Arial" w:cs="Arial"/>
          <w:sz w:val="24"/>
          <w:szCs w:val="24"/>
          <w:lang w:val="cs-CZ"/>
        </w:rPr>
        <w:t xml:space="preserve"> </w:t>
      </w:r>
      <w:r w:rsidR="00B42492" w:rsidRPr="00DD3332">
        <w:rPr>
          <w:rFonts w:ascii="Arial" w:hAnsi="Arial" w:cs="Arial"/>
          <w:sz w:val="24"/>
          <w:szCs w:val="24"/>
          <w:lang w:val="cs-CZ"/>
        </w:rPr>
        <w:t>H. Beck, 1998.</w:t>
      </w:r>
      <w:r w:rsidRPr="00DD3332">
        <w:rPr>
          <w:rFonts w:ascii="Arial" w:hAnsi="Arial" w:cs="Arial"/>
          <w:sz w:val="24"/>
          <w:szCs w:val="24"/>
          <w:lang w:val="cs-CZ"/>
        </w:rPr>
        <w:t xml:space="preserve"> 426 s. ISBN 80-717-9137-7.</w:t>
      </w:r>
    </w:p>
    <w:p w:rsidR="00BA3DEA" w:rsidRPr="00DD3332" w:rsidRDefault="00BA3DEA" w:rsidP="00E31444">
      <w:pPr>
        <w:pStyle w:val="Odstavecseseznamem"/>
        <w:numPr>
          <w:ilvl w:val="0"/>
          <w:numId w:val="2"/>
        </w:numPr>
        <w:spacing w:line="360" w:lineRule="auto"/>
        <w:ind w:left="714" w:hanging="357"/>
        <w:jc w:val="both"/>
        <w:rPr>
          <w:rFonts w:ascii="Arial" w:hAnsi="Arial" w:cs="Arial"/>
          <w:i/>
          <w:sz w:val="24"/>
          <w:szCs w:val="24"/>
          <w:lang w:val="cs-CZ"/>
        </w:rPr>
      </w:pPr>
      <w:r w:rsidRPr="00DD3332">
        <w:rPr>
          <w:rFonts w:ascii="Arial" w:hAnsi="Arial" w:cs="Arial"/>
          <w:sz w:val="24"/>
          <w:szCs w:val="24"/>
          <w:lang w:val="cs-CZ"/>
        </w:rPr>
        <w:t xml:space="preserve">Eliáš, K. a kol. </w:t>
      </w:r>
      <w:r w:rsidRPr="00DD3332">
        <w:rPr>
          <w:rFonts w:ascii="Arial" w:hAnsi="Arial" w:cs="Arial"/>
          <w:i/>
          <w:sz w:val="24"/>
          <w:szCs w:val="24"/>
          <w:lang w:val="cs-CZ"/>
        </w:rPr>
        <w:t>Kurs obchodního práva -</w:t>
      </w:r>
      <w:r w:rsidR="00B42492" w:rsidRPr="00DD3332">
        <w:rPr>
          <w:rFonts w:ascii="Arial" w:hAnsi="Arial" w:cs="Arial"/>
          <w:i/>
          <w:sz w:val="24"/>
          <w:szCs w:val="24"/>
          <w:lang w:val="cs-CZ"/>
        </w:rPr>
        <w:t xml:space="preserve"> </w:t>
      </w:r>
      <w:r w:rsidRPr="00DD3332">
        <w:rPr>
          <w:rFonts w:ascii="Arial" w:hAnsi="Arial" w:cs="Arial"/>
          <w:i/>
          <w:sz w:val="24"/>
          <w:szCs w:val="24"/>
          <w:lang w:val="cs-CZ"/>
        </w:rPr>
        <w:t>právnické osoby jako podnikatelé</w:t>
      </w:r>
      <w:r w:rsidR="00B42492" w:rsidRPr="00DD3332">
        <w:rPr>
          <w:rFonts w:ascii="Arial" w:hAnsi="Arial" w:cs="Arial"/>
          <w:sz w:val="24"/>
          <w:szCs w:val="24"/>
          <w:lang w:val="cs-CZ"/>
        </w:rPr>
        <w:t xml:space="preserve">. 4. </w:t>
      </w:r>
      <w:r w:rsidR="00FE7109" w:rsidRPr="00DD3332">
        <w:rPr>
          <w:rFonts w:ascii="Arial" w:hAnsi="Arial" w:cs="Arial"/>
          <w:sz w:val="24"/>
          <w:szCs w:val="24"/>
          <w:lang w:val="cs-CZ"/>
        </w:rPr>
        <w:t>v</w:t>
      </w:r>
      <w:r w:rsidR="00B42492" w:rsidRPr="00DD3332">
        <w:rPr>
          <w:rFonts w:ascii="Arial" w:hAnsi="Arial" w:cs="Arial"/>
          <w:sz w:val="24"/>
          <w:szCs w:val="24"/>
          <w:lang w:val="cs-CZ"/>
        </w:rPr>
        <w:t>ydání.</w:t>
      </w:r>
      <w:r w:rsidRPr="00DD3332">
        <w:rPr>
          <w:rFonts w:ascii="Arial" w:hAnsi="Arial" w:cs="Arial"/>
          <w:sz w:val="24"/>
          <w:szCs w:val="24"/>
          <w:lang w:val="cs-CZ"/>
        </w:rPr>
        <w:t xml:space="preserve"> </w:t>
      </w:r>
      <w:r w:rsidR="00B42492" w:rsidRPr="00DD3332">
        <w:rPr>
          <w:rFonts w:ascii="Arial" w:hAnsi="Arial" w:cs="Arial"/>
          <w:sz w:val="24"/>
          <w:szCs w:val="24"/>
          <w:lang w:val="cs-CZ"/>
        </w:rPr>
        <w:t xml:space="preserve">Praha: </w:t>
      </w:r>
      <w:r w:rsidRPr="00DD3332">
        <w:rPr>
          <w:rFonts w:ascii="Arial" w:hAnsi="Arial" w:cs="Arial"/>
          <w:sz w:val="24"/>
          <w:szCs w:val="24"/>
          <w:lang w:val="cs-CZ"/>
        </w:rPr>
        <w:t xml:space="preserve">C. H. Beck, </w:t>
      </w:r>
      <w:r w:rsidR="00B42492" w:rsidRPr="00DD3332">
        <w:rPr>
          <w:rFonts w:ascii="Arial" w:hAnsi="Arial" w:cs="Arial"/>
          <w:sz w:val="24"/>
          <w:szCs w:val="24"/>
          <w:lang w:val="cs-CZ"/>
        </w:rPr>
        <w:t xml:space="preserve">2003. </w:t>
      </w:r>
      <w:r w:rsidRPr="00DD3332">
        <w:rPr>
          <w:rFonts w:ascii="Arial" w:hAnsi="Arial" w:cs="Arial"/>
          <w:sz w:val="24"/>
          <w:szCs w:val="24"/>
          <w:lang w:val="cs-CZ"/>
        </w:rPr>
        <w:t>618 s. ISBN 80-7179-800-2</w:t>
      </w:r>
      <w:r w:rsidR="00FE7109" w:rsidRPr="00DD3332">
        <w:rPr>
          <w:rFonts w:ascii="Arial" w:hAnsi="Arial" w:cs="Arial"/>
          <w:sz w:val="24"/>
          <w:szCs w:val="24"/>
          <w:lang w:val="cs-CZ"/>
        </w:rPr>
        <w:t>.</w:t>
      </w:r>
      <w:r w:rsidRPr="00DD3332">
        <w:rPr>
          <w:rFonts w:ascii="Arial" w:hAnsi="Arial" w:cs="Arial"/>
          <w:sz w:val="24"/>
          <w:szCs w:val="24"/>
          <w:lang w:val="cs-CZ"/>
        </w:rPr>
        <w:t xml:space="preserve"> </w:t>
      </w:r>
    </w:p>
    <w:p w:rsidR="00BA3DEA" w:rsidRPr="00DD3332" w:rsidRDefault="00BA3DEA" w:rsidP="00E31444">
      <w:pPr>
        <w:pStyle w:val="Odstavecseseznamem"/>
        <w:numPr>
          <w:ilvl w:val="0"/>
          <w:numId w:val="2"/>
        </w:numPr>
        <w:spacing w:line="360" w:lineRule="auto"/>
        <w:ind w:left="714" w:hanging="357"/>
        <w:jc w:val="both"/>
        <w:rPr>
          <w:rFonts w:ascii="Arial" w:hAnsi="Arial" w:cs="Arial"/>
          <w:i/>
          <w:sz w:val="24"/>
          <w:szCs w:val="24"/>
          <w:lang w:val="cs-CZ"/>
        </w:rPr>
      </w:pPr>
      <w:r w:rsidRPr="00DD3332">
        <w:rPr>
          <w:rFonts w:ascii="Arial" w:hAnsi="Arial" w:cs="Arial"/>
          <w:sz w:val="24"/>
          <w:szCs w:val="24"/>
          <w:lang w:val="cs-CZ"/>
        </w:rPr>
        <w:t xml:space="preserve">FALDYNA, František a kol. </w:t>
      </w:r>
      <w:r w:rsidRPr="00DD3332">
        <w:rPr>
          <w:rFonts w:ascii="Arial" w:hAnsi="Arial" w:cs="Arial"/>
          <w:i/>
          <w:sz w:val="24"/>
          <w:szCs w:val="24"/>
          <w:lang w:val="cs-CZ"/>
        </w:rPr>
        <w:t xml:space="preserve">Meritum: obchodní právo. </w:t>
      </w:r>
      <w:r w:rsidRPr="00DD3332">
        <w:rPr>
          <w:rFonts w:ascii="Arial" w:hAnsi="Arial" w:cs="Arial"/>
          <w:sz w:val="24"/>
          <w:szCs w:val="24"/>
          <w:lang w:val="cs-CZ"/>
        </w:rPr>
        <w:t xml:space="preserve">2. vydání. </w:t>
      </w:r>
      <w:r w:rsidR="00B42492" w:rsidRPr="00DD3332">
        <w:rPr>
          <w:rFonts w:ascii="Arial" w:hAnsi="Arial" w:cs="Arial"/>
          <w:sz w:val="24"/>
          <w:szCs w:val="24"/>
          <w:lang w:val="cs-CZ"/>
        </w:rPr>
        <w:t xml:space="preserve">Praha: Wolters Kluwer ČR, </w:t>
      </w:r>
      <w:r w:rsidRPr="00DD3332">
        <w:rPr>
          <w:rFonts w:ascii="Arial" w:hAnsi="Arial" w:cs="Arial"/>
          <w:sz w:val="24"/>
          <w:szCs w:val="24"/>
          <w:lang w:val="cs-CZ"/>
        </w:rPr>
        <w:t>2010. 1170 s. ISBN: 978-80-7357-577-9</w:t>
      </w:r>
      <w:r w:rsidR="00FE7109" w:rsidRPr="00DD3332">
        <w:rPr>
          <w:rFonts w:ascii="Arial" w:hAnsi="Arial" w:cs="Arial"/>
          <w:sz w:val="24"/>
          <w:szCs w:val="24"/>
          <w:lang w:val="cs-CZ"/>
        </w:rPr>
        <w:t>.</w:t>
      </w:r>
    </w:p>
    <w:p w:rsidR="00BA3DEA" w:rsidRPr="00DD3332" w:rsidRDefault="00AD7313" w:rsidP="00E31444">
      <w:pPr>
        <w:pStyle w:val="Odstavecseseznamem"/>
        <w:numPr>
          <w:ilvl w:val="0"/>
          <w:numId w:val="2"/>
        </w:numPr>
        <w:spacing w:line="360" w:lineRule="auto"/>
        <w:ind w:left="714" w:hanging="357"/>
        <w:jc w:val="both"/>
        <w:rPr>
          <w:rFonts w:ascii="Arial" w:hAnsi="Arial" w:cs="Arial"/>
          <w:i/>
          <w:sz w:val="24"/>
          <w:szCs w:val="24"/>
          <w:lang w:val="cs-CZ"/>
        </w:rPr>
      </w:pPr>
      <w:r w:rsidRPr="00DD3332">
        <w:rPr>
          <w:rFonts w:ascii="Arial" w:hAnsi="Arial" w:cs="Arial"/>
          <w:i/>
          <w:iCs/>
          <w:sz w:val="24"/>
          <w:szCs w:val="24"/>
          <w:lang w:val="cs-CZ"/>
        </w:rPr>
        <w:t>FRAUS velký ekonomický slovník: německo-český, česko-německý</w:t>
      </w:r>
      <w:r w:rsidRPr="00DD3332">
        <w:rPr>
          <w:rFonts w:ascii="Arial" w:hAnsi="Arial" w:cs="Arial"/>
          <w:sz w:val="24"/>
          <w:szCs w:val="24"/>
          <w:lang w:val="cs-CZ"/>
        </w:rPr>
        <w:t xml:space="preserve">. </w:t>
      </w:r>
      <w:r w:rsidR="00FE7109" w:rsidRPr="00DD3332">
        <w:rPr>
          <w:rFonts w:ascii="Arial" w:hAnsi="Arial" w:cs="Arial"/>
          <w:sz w:val="24"/>
          <w:szCs w:val="24"/>
          <w:lang w:val="de-LI"/>
        </w:rPr>
        <w:t xml:space="preserve">1. </w:t>
      </w:r>
      <w:r w:rsidRPr="00DD3332">
        <w:rPr>
          <w:rFonts w:ascii="Arial" w:hAnsi="Arial" w:cs="Arial"/>
          <w:sz w:val="24"/>
          <w:szCs w:val="24"/>
          <w:lang w:val="de-LI"/>
        </w:rPr>
        <w:t>vyd</w:t>
      </w:r>
      <w:r w:rsidR="00FE7109" w:rsidRPr="00DD3332">
        <w:rPr>
          <w:rFonts w:ascii="Arial" w:hAnsi="Arial" w:cs="Arial"/>
          <w:sz w:val="24"/>
          <w:szCs w:val="24"/>
          <w:lang w:val="de-LI"/>
        </w:rPr>
        <w:t>ání</w:t>
      </w:r>
      <w:r w:rsidRPr="00DD3332">
        <w:rPr>
          <w:rFonts w:ascii="Arial" w:hAnsi="Arial" w:cs="Arial"/>
          <w:sz w:val="24"/>
          <w:szCs w:val="24"/>
          <w:lang w:val="de-LI"/>
        </w:rPr>
        <w:t>. Plzeň: Fraus, 2008, 1184 s. ISBN 978-80-7238-704-5</w:t>
      </w:r>
      <w:r w:rsidR="00BA3DEA" w:rsidRPr="00DD3332">
        <w:rPr>
          <w:rFonts w:ascii="Arial" w:hAnsi="Arial" w:cs="Arial"/>
          <w:sz w:val="24"/>
          <w:szCs w:val="24"/>
          <w:lang w:val="de-LI"/>
        </w:rPr>
        <w:t>.</w:t>
      </w:r>
    </w:p>
    <w:p w:rsidR="00BA3DEA" w:rsidRPr="00DD3332" w:rsidRDefault="00BA3DEA" w:rsidP="00E31444">
      <w:pPr>
        <w:pStyle w:val="Odstavecseseznamem"/>
        <w:numPr>
          <w:ilvl w:val="0"/>
          <w:numId w:val="2"/>
        </w:numPr>
        <w:spacing w:line="360" w:lineRule="auto"/>
        <w:ind w:left="714" w:hanging="357"/>
        <w:rPr>
          <w:rFonts w:ascii="Arial" w:hAnsi="Arial" w:cs="Arial"/>
          <w:sz w:val="24"/>
          <w:szCs w:val="24"/>
          <w:lang w:val="cs-CZ"/>
        </w:rPr>
      </w:pPr>
      <w:r w:rsidRPr="00DD3332">
        <w:rPr>
          <w:rFonts w:ascii="Arial" w:hAnsi="Arial" w:cs="Arial"/>
          <w:sz w:val="24"/>
          <w:szCs w:val="24"/>
          <w:lang w:val="cs-CZ"/>
        </w:rPr>
        <w:t xml:space="preserve">HENDRYCH, Dušan. </w:t>
      </w:r>
      <w:r w:rsidRPr="00DD3332">
        <w:rPr>
          <w:rFonts w:ascii="Arial" w:hAnsi="Arial" w:cs="Arial"/>
          <w:i/>
          <w:iCs/>
          <w:sz w:val="24"/>
          <w:szCs w:val="24"/>
          <w:lang w:val="cs-CZ"/>
        </w:rPr>
        <w:t>Právnický slovník</w:t>
      </w:r>
      <w:r w:rsidRPr="00DD3332">
        <w:rPr>
          <w:rFonts w:ascii="Arial" w:hAnsi="Arial" w:cs="Arial"/>
          <w:sz w:val="24"/>
          <w:szCs w:val="24"/>
          <w:lang w:val="cs-CZ"/>
        </w:rPr>
        <w:t xml:space="preserve">. 3. vydání. Praha: </w:t>
      </w:r>
      <w:r w:rsidR="00FE7109" w:rsidRPr="00DD3332">
        <w:rPr>
          <w:rFonts w:ascii="Arial" w:hAnsi="Arial" w:cs="Arial"/>
          <w:sz w:val="24"/>
          <w:szCs w:val="24"/>
          <w:lang w:val="cs-CZ"/>
        </w:rPr>
        <w:t>C.</w:t>
      </w:r>
      <w:r w:rsidR="001B7BBA">
        <w:rPr>
          <w:rFonts w:ascii="Arial" w:hAnsi="Arial" w:cs="Arial"/>
          <w:sz w:val="24"/>
          <w:szCs w:val="24"/>
          <w:lang w:val="cs-CZ"/>
        </w:rPr>
        <w:t xml:space="preserve"> </w:t>
      </w:r>
      <w:r w:rsidR="00FE7109" w:rsidRPr="00DD3332">
        <w:rPr>
          <w:rFonts w:ascii="Arial" w:hAnsi="Arial" w:cs="Arial"/>
          <w:sz w:val="24"/>
          <w:szCs w:val="24"/>
          <w:lang w:val="cs-CZ"/>
        </w:rPr>
        <w:t xml:space="preserve">H. Beck, 2009. </w:t>
      </w:r>
      <w:r w:rsidRPr="00DD3332">
        <w:rPr>
          <w:rFonts w:ascii="Arial" w:hAnsi="Arial" w:cs="Arial"/>
          <w:sz w:val="24"/>
          <w:szCs w:val="24"/>
          <w:lang w:val="cs-CZ"/>
        </w:rPr>
        <w:t xml:space="preserve">1481 s. ISBN 978-80-7400-059-1. </w:t>
      </w:r>
    </w:p>
    <w:p w:rsidR="00F638DA" w:rsidRPr="00DD3332" w:rsidRDefault="00BA3DEA" w:rsidP="00F638DA">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JEDR</w:t>
      </w:r>
      <w:r w:rsidR="00F64FAB" w:rsidRPr="00DD3332">
        <w:rPr>
          <w:rFonts w:ascii="Arial" w:hAnsi="Arial" w:cs="Arial"/>
          <w:sz w:val="24"/>
          <w:szCs w:val="24"/>
          <w:lang w:val="cs-CZ"/>
        </w:rPr>
        <w:t>Z</w:t>
      </w:r>
      <w:r w:rsidRPr="00DD3332">
        <w:rPr>
          <w:rFonts w:ascii="Arial" w:hAnsi="Arial" w:cs="Arial"/>
          <w:sz w:val="24"/>
          <w:szCs w:val="24"/>
          <w:lang w:val="cs-CZ"/>
        </w:rPr>
        <w:t xml:space="preserve">EJCZYKOVÁ, Andrea. </w:t>
      </w:r>
      <w:r w:rsidR="00F64FAB" w:rsidRPr="00DD3332">
        <w:rPr>
          <w:rFonts w:ascii="Arial" w:hAnsi="Arial" w:cs="Arial"/>
          <w:i/>
          <w:sz w:val="24"/>
          <w:szCs w:val="24"/>
          <w:lang w:val="cs-CZ"/>
        </w:rPr>
        <w:t>Komparace české a polské právní úpravy v</w:t>
      </w:r>
      <w:r w:rsidR="00B630FF" w:rsidRPr="00DD3332">
        <w:rPr>
          <w:rFonts w:ascii="Arial" w:hAnsi="Arial" w:cs="Arial"/>
          <w:i/>
          <w:sz w:val="24"/>
          <w:szCs w:val="24"/>
          <w:lang w:val="cs-CZ"/>
        </w:rPr>
        <w:t> </w:t>
      </w:r>
      <w:r w:rsidR="00F64FAB" w:rsidRPr="00DD3332">
        <w:rPr>
          <w:rFonts w:ascii="Arial" w:hAnsi="Arial" w:cs="Arial"/>
          <w:i/>
          <w:sz w:val="24"/>
          <w:szCs w:val="24"/>
          <w:lang w:val="cs-CZ"/>
        </w:rPr>
        <w:t>oblasti společenstevního práva se zaměřením na družstvo</w:t>
      </w:r>
      <w:r w:rsidR="00F11B0E" w:rsidRPr="00DD3332">
        <w:rPr>
          <w:rFonts w:ascii="Arial" w:hAnsi="Arial" w:cs="Arial"/>
          <w:i/>
          <w:sz w:val="24"/>
          <w:szCs w:val="24"/>
          <w:lang w:val="cs-CZ"/>
        </w:rPr>
        <w:t>: diplomová práce</w:t>
      </w:r>
      <w:r w:rsidRPr="00DD3332">
        <w:rPr>
          <w:rFonts w:ascii="Arial" w:hAnsi="Arial" w:cs="Arial"/>
          <w:sz w:val="24"/>
          <w:szCs w:val="24"/>
          <w:lang w:val="cs-CZ"/>
        </w:rPr>
        <w:t xml:space="preserve">. </w:t>
      </w:r>
      <w:r w:rsidR="00F11B0E" w:rsidRPr="00DD3332">
        <w:rPr>
          <w:rFonts w:ascii="Arial" w:hAnsi="Arial" w:cs="Arial"/>
          <w:sz w:val="24"/>
          <w:szCs w:val="24"/>
          <w:lang w:val="cs-CZ"/>
        </w:rPr>
        <w:t xml:space="preserve">Olomouc: </w:t>
      </w:r>
      <w:r w:rsidRPr="00DD3332">
        <w:rPr>
          <w:rFonts w:ascii="Arial" w:hAnsi="Arial" w:cs="Arial"/>
          <w:sz w:val="24"/>
          <w:szCs w:val="24"/>
          <w:lang w:val="cs-CZ"/>
        </w:rPr>
        <w:t>Univerzita Palackého</w:t>
      </w:r>
      <w:r w:rsidR="00F11B0E" w:rsidRPr="00DD3332">
        <w:rPr>
          <w:rFonts w:ascii="Arial" w:hAnsi="Arial" w:cs="Arial"/>
          <w:sz w:val="24"/>
          <w:szCs w:val="24"/>
          <w:lang w:val="cs-CZ"/>
        </w:rPr>
        <w:t xml:space="preserve">, Fakulta právnická, </w:t>
      </w:r>
      <w:r w:rsidRPr="00DD3332">
        <w:rPr>
          <w:rFonts w:ascii="Arial" w:hAnsi="Arial" w:cs="Arial"/>
          <w:sz w:val="24"/>
          <w:szCs w:val="24"/>
          <w:lang w:val="cs-CZ"/>
        </w:rPr>
        <w:t>2004.</w:t>
      </w:r>
      <w:r w:rsidR="00F638DA" w:rsidRPr="00DD3332">
        <w:rPr>
          <w:rFonts w:ascii="Arial" w:hAnsi="Arial" w:cs="Arial"/>
          <w:sz w:val="24"/>
          <w:szCs w:val="24"/>
          <w:lang w:val="cs-CZ"/>
        </w:rPr>
        <w:t xml:space="preserve"> 150 s. Vedoucí diplomové práce Mgr. Michal Černý</w:t>
      </w:r>
      <w:r w:rsidR="00337626" w:rsidRPr="00DD3332">
        <w:rPr>
          <w:rFonts w:ascii="Arial" w:hAnsi="Arial" w:cs="Arial"/>
          <w:sz w:val="24"/>
          <w:szCs w:val="24"/>
          <w:lang w:val="cs-CZ"/>
        </w:rPr>
        <w:t>, Ph.D.</w:t>
      </w:r>
    </w:p>
    <w:p w:rsidR="00BA3DEA" w:rsidRPr="00DD3332" w:rsidRDefault="00F11B0E"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 xml:space="preserve">KINCL, Jaromír; URFUS, Valentin; </w:t>
      </w:r>
      <w:r w:rsidR="00BA3DEA" w:rsidRPr="00DD3332">
        <w:rPr>
          <w:rFonts w:ascii="Arial" w:hAnsi="Arial" w:cs="Arial"/>
          <w:sz w:val="24"/>
          <w:szCs w:val="24"/>
        </w:rPr>
        <w:t xml:space="preserve">SKŘEJPEK, Michal. </w:t>
      </w:r>
      <w:r w:rsidR="00BA3DEA" w:rsidRPr="00DD3332">
        <w:rPr>
          <w:rFonts w:ascii="Arial" w:hAnsi="Arial" w:cs="Arial"/>
          <w:i/>
          <w:iCs/>
          <w:sz w:val="24"/>
          <w:szCs w:val="24"/>
        </w:rPr>
        <w:t>Římské právo</w:t>
      </w:r>
      <w:r w:rsidR="00BA3DEA" w:rsidRPr="00DD3332">
        <w:rPr>
          <w:rFonts w:ascii="Arial" w:hAnsi="Arial" w:cs="Arial"/>
          <w:sz w:val="24"/>
          <w:szCs w:val="24"/>
        </w:rPr>
        <w:t>. 2. v</w:t>
      </w:r>
      <w:r w:rsidRPr="00DD3332">
        <w:rPr>
          <w:rFonts w:ascii="Arial" w:hAnsi="Arial" w:cs="Arial"/>
          <w:sz w:val="24"/>
          <w:szCs w:val="24"/>
        </w:rPr>
        <w:t>ydání, Praha: C.</w:t>
      </w:r>
      <w:r w:rsidR="001B7BBA">
        <w:rPr>
          <w:rFonts w:ascii="Arial" w:hAnsi="Arial" w:cs="Arial"/>
          <w:sz w:val="24"/>
          <w:szCs w:val="24"/>
        </w:rPr>
        <w:t xml:space="preserve"> </w:t>
      </w:r>
      <w:r w:rsidRPr="00DD3332">
        <w:rPr>
          <w:rFonts w:ascii="Arial" w:hAnsi="Arial" w:cs="Arial"/>
          <w:sz w:val="24"/>
          <w:szCs w:val="24"/>
        </w:rPr>
        <w:t xml:space="preserve">H. Beck, 1995. </w:t>
      </w:r>
      <w:r w:rsidR="00BA3DEA" w:rsidRPr="00DD3332">
        <w:rPr>
          <w:rFonts w:ascii="Arial" w:hAnsi="Arial" w:cs="Arial"/>
          <w:sz w:val="24"/>
          <w:szCs w:val="24"/>
        </w:rPr>
        <w:t>386 s. ISBN 34-064-0082-5.</w:t>
      </w:r>
    </w:p>
    <w:p w:rsidR="00BA3DEA" w:rsidRPr="00DD3332" w:rsidRDefault="00BA3DE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 xml:space="preserve">KOUTNÁ, Hana. </w:t>
      </w:r>
      <w:r w:rsidRPr="00DD3332">
        <w:rPr>
          <w:rFonts w:ascii="Arial" w:hAnsi="Arial" w:cs="Arial"/>
          <w:i/>
          <w:sz w:val="24"/>
          <w:szCs w:val="24"/>
          <w:lang w:val="cs-CZ"/>
        </w:rPr>
        <w:t>Přehled právnických osob, srovnání s rakouskou úpravou</w:t>
      </w:r>
      <w:r w:rsidR="00F11B0E" w:rsidRPr="00DD3332">
        <w:rPr>
          <w:rFonts w:ascii="Arial" w:hAnsi="Arial" w:cs="Arial"/>
          <w:i/>
          <w:sz w:val="24"/>
          <w:szCs w:val="24"/>
          <w:lang w:val="cs-CZ"/>
        </w:rPr>
        <w:t>: diplomová práce</w:t>
      </w:r>
      <w:r w:rsidRPr="00DD3332">
        <w:rPr>
          <w:rFonts w:ascii="Arial" w:hAnsi="Arial" w:cs="Arial"/>
          <w:sz w:val="24"/>
          <w:szCs w:val="24"/>
          <w:lang w:val="cs-CZ"/>
        </w:rPr>
        <w:t xml:space="preserve">. </w:t>
      </w:r>
      <w:r w:rsidR="00F11B0E" w:rsidRPr="00DD3332">
        <w:rPr>
          <w:rFonts w:ascii="Arial" w:hAnsi="Arial" w:cs="Arial"/>
          <w:sz w:val="24"/>
          <w:szCs w:val="24"/>
          <w:lang w:val="cs-CZ"/>
        </w:rPr>
        <w:t xml:space="preserve">Brno: </w:t>
      </w:r>
      <w:r w:rsidRPr="00DD3332">
        <w:rPr>
          <w:rFonts w:ascii="Arial" w:hAnsi="Arial" w:cs="Arial"/>
          <w:sz w:val="24"/>
          <w:szCs w:val="24"/>
          <w:lang w:val="cs-CZ"/>
        </w:rPr>
        <w:t xml:space="preserve">Masarykova Univerzita, </w:t>
      </w:r>
      <w:r w:rsidR="00F11B0E" w:rsidRPr="00DD3332">
        <w:rPr>
          <w:rFonts w:ascii="Arial" w:hAnsi="Arial" w:cs="Arial"/>
          <w:sz w:val="24"/>
          <w:szCs w:val="24"/>
          <w:lang w:val="cs-CZ"/>
        </w:rPr>
        <w:t xml:space="preserve">Fakulta právnická, </w:t>
      </w:r>
      <w:r w:rsidRPr="00DD3332">
        <w:rPr>
          <w:rFonts w:ascii="Arial" w:hAnsi="Arial" w:cs="Arial"/>
          <w:sz w:val="24"/>
          <w:szCs w:val="24"/>
          <w:lang w:val="cs-CZ"/>
        </w:rPr>
        <w:t>2008.</w:t>
      </w:r>
      <w:r w:rsidR="00F11B0E" w:rsidRPr="00DD3332">
        <w:rPr>
          <w:rFonts w:ascii="Arial" w:hAnsi="Arial" w:cs="Arial"/>
          <w:sz w:val="24"/>
          <w:szCs w:val="24"/>
          <w:lang w:val="cs-CZ"/>
        </w:rPr>
        <w:t xml:space="preserve"> 70 s. Vedoucí diplomové práce prof. JUDr. </w:t>
      </w:r>
      <w:r w:rsidR="00F11B0E" w:rsidRPr="00DD3332">
        <w:rPr>
          <w:rFonts w:ascii="Arial" w:hAnsi="Arial" w:cs="Arial"/>
          <w:sz w:val="24"/>
          <w:szCs w:val="24"/>
        </w:rPr>
        <w:t xml:space="preserve">Jan Hurdík, </w:t>
      </w:r>
      <w:proofErr w:type="spellStart"/>
      <w:r w:rsidR="00F11B0E" w:rsidRPr="00DD3332">
        <w:rPr>
          <w:rFonts w:ascii="Arial" w:hAnsi="Arial" w:cs="Arial"/>
          <w:sz w:val="24"/>
          <w:szCs w:val="24"/>
        </w:rPr>
        <w:t>DrSc</w:t>
      </w:r>
      <w:proofErr w:type="spellEnd"/>
      <w:r w:rsidR="00F11B0E" w:rsidRPr="00DD3332">
        <w:rPr>
          <w:rFonts w:ascii="Arial" w:hAnsi="Arial" w:cs="Arial"/>
          <w:sz w:val="24"/>
          <w:szCs w:val="24"/>
        </w:rPr>
        <w:t>.</w:t>
      </w:r>
    </w:p>
    <w:p w:rsidR="00BA3DEA" w:rsidRPr="00DD3332" w:rsidRDefault="00BA3DE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lastRenderedPageBreak/>
        <w:t xml:space="preserve">LOCHMANOVÁ, Ludmila. </w:t>
      </w:r>
      <w:r w:rsidRPr="00DD3332">
        <w:rPr>
          <w:rFonts w:ascii="Arial" w:hAnsi="Arial" w:cs="Arial"/>
          <w:i/>
          <w:sz w:val="24"/>
          <w:szCs w:val="24"/>
          <w:lang w:val="cs-CZ"/>
        </w:rPr>
        <w:t xml:space="preserve">Základy obchodního práva. </w:t>
      </w:r>
      <w:r w:rsidRPr="00DD3332">
        <w:rPr>
          <w:rFonts w:ascii="Arial" w:hAnsi="Arial" w:cs="Arial"/>
          <w:sz w:val="24"/>
          <w:szCs w:val="24"/>
          <w:lang w:val="cs-CZ"/>
        </w:rPr>
        <w:t>2. vydán</w:t>
      </w:r>
      <w:r w:rsidR="00F11B0E" w:rsidRPr="00DD3332">
        <w:rPr>
          <w:rFonts w:ascii="Arial" w:hAnsi="Arial" w:cs="Arial"/>
          <w:sz w:val="24"/>
          <w:szCs w:val="24"/>
          <w:lang w:val="cs-CZ"/>
        </w:rPr>
        <w:t>í. Ostrava: KEY Publishing</w:t>
      </w:r>
      <w:r w:rsidRPr="00DD3332">
        <w:rPr>
          <w:rFonts w:ascii="Arial" w:hAnsi="Arial" w:cs="Arial"/>
          <w:sz w:val="24"/>
          <w:szCs w:val="24"/>
          <w:lang w:val="cs-CZ"/>
        </w:rPr>
        <w:t>, 2011. 309 s. IBSN 978-80-7418-114-6</w:t>
      </w:r>
      <w:r w:rsidR="00FE7109" w:rsidRPr="00DD3332">
        <w:rPr>
          <w:rFonts w:ascii="Arial" w:hAnsi="Arial" w:cs="Arial"/>
          <w:sz w:val="24"/>
          <w:szCs w:val="24"/>
          <w:lang w:val="cs-CZ"/>
        </w:rPr>
        <w:t>.</w:t>
      </w:r>
    </w:p>
    <w:p w:rsidR="0087545E" w:rsidRPr="00DD3332" w:rsidRDefault="00CB6ED1" w:rsidP="00B520E9">
      <w:pPr>
        <w:pStyle w:val="Nadpis2"/>
      </w:pPr>
      <w:r w:rsidRPr="00DD3332">
        <w:t xml:space="preserve"> </w:t>
      </w:r>
      <w:bookmarkStart w:id="67" w:name="_Toc383462790"/>
      <w:r w:rsidR="0087545E" w:rsidRPr="00DD3332">
        <w:t>Komentáře:</w:t>
      </w:r>
      <w:bookmarkEnd w:id="67"/>
    </w:p>
    <w:p w:rsidR="0087545E" w:rsidRPr="00DD3332" w:rsidRDefault="0087545E"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BĚL</w:t>
      </w:r>
      <w:r w:rsidR="00D12328" w:rsidRPr="00DD3332">
        <w:rPr>
          <w:rFonts w:ascii="Arial" w:hAnsi="Arial" w:cs="Arial"/>
          <w:sz w:val="24"/>
          <w:szCs w:val="24"/>
          <w:lang w:val="cs-CZ"/>
        </w:rPr>
        <w:t>OHLÁVEK, Alexander J. a kol</w:t>
      </w:r>
      <w:r w:rsidRPr="00DD3332">
        <w:rPr>
          <w:rFonts w:ascii="Arial" w:hAnsi="Arial" w:cs="Arial"/>
          <w:sz w:val="24"/>
          <w:szCs w:val="24"/>
          <w:lang w:val="cs-CZ"/>
        </w:rPr>
        <w:t xml:space="preserve">. </w:t>
      </w:r>
      <w:r w:rsidRPr="00DD3332">
        <w:rPr>
          <w:rFonts w:ascii="Arial" w:hAnsi="Arial" w:cs="Arial"/>
          <w:i/>
          <w:iCs/>
          <w:sz w:val="24"/>
          <w:szCs w:val="24"/>
          <w:lang w:val="cs-CZ"/>
        </w:rPr>
        <w:t>Komentář k zákonu o obchodních korporacích: srovnání dosavadní a nové občanskoprávní úpravy včetně předpisů souvisejících</w:t>
      </w:r>
      <w:r w:rsidRPr="00DD3332">
        <w:rPr>
          <w:rFonts w:ascii="Arial" w:hAnsi="Arial" w:cs="Arial"/>
          <w:sz w:val="24"/>
          <w:szCs w:val="24"/>
          <w:lang w:val="cs-CZ"/>
        </w:rPr>
        <w:t xml:space="preserve">. Plzeň: </w:t>
      </w:r>
      <w:r w:rsidR="00D12328" w:rsidRPr="00DD3332">
        <w:rPr>
          <w:rFonts w:ascii="Arial" w:hAnsi="Arial" w:cs="Arial"/>
          <w:sz w:val="24"/>
          <w:szCs w:val="24"/>
          <w:lang w:val="cs-CZ"/>
        </w:rPr>
        <w:t xml:space="preserve">Aleš Čeněk, 2013. </w:t>
      </w:r>
      <w:r w:rsidRPr="00DD3332">
        <w:rPr>
          <w:rFonts w:ascii="Arial" w:hAnsi="Arial" w:cs="Arial"/>
          <w:sz w:val="24"/>
          <w:szCs w:val="24"/>
          <w:lang w:val="cs-CZ"/>
        </w:rPr>
        <w:t xml:space="preserve">2733 s. ISBN 978-80-7380-451-0. </w:t>
      </w:r>
    </w:p>
    <w:p w:rsidR="0087545E" w:rsidRPr="00DD3332" w:rsidRDefault="0087545E" w:rsidP="00E31444">
      <w:pPr>
        <w:pStyle w:val="Odstavecseseznamem"/>
        <w:numPr>
          <w:ilvl w:val="0"/>
          <w:numId w:val="2"/>
        </w:numPr>
        <w:spacing w:line="360" w:lineRule="auto"/>
        <w:jc w:val="both"/>
        <w:rPr>
          <w:rFonts w:ascii="Arial" w:hAnsi="Arial" w:cs="Arial"/>
          <w:sz w:val="24"/>
          <w:szCs w:val="24"/>
          <w:lang w:val="cs-CZ"/>
        </w:rPr>
      </w:pPr>
      <w:r w:rsidRPr="00DD3332">
        <w:rPr>
          <w:rFonts w:ascii="Arial" w:hAnsi="Arial" w:cs="Arial"/>
          <w:sz w:val="24"/>
          <w:szCs w:val="24"/>
          <w:lang w:val="cs-CZ"/>
        </w:rPr>
        <w:t xml:space="preserve">PELIKÁNOVÁ, Irena. </w:t>
      </w:r>
      <w:r w:rsidRPr="00DD3332">
        <w:rPr>
          <w:rFonts w:ascii="Arial" w:hAnsi="Arial" w:cs="Arial"/>
          <w:i/>
          <w:sz w:val="24"/>
          <w:szCs w:val="24"/>
          <w:lang w:val="cs-CZ"/>
        </w:rPr>
        <w:t>Komentář k obchodnímu zákoníku</w:t>
      </w:r>
      <w:r w:rsidR="00D12328" w:rsidRPr="00DD3332">
        <w:rPr>
          <w:rFonts w:ascii="Arial" w:hAnsi="Arial" w:cs="Arial"/>
          <w:sz w:val="24"/>
          <w:szCs w:val="24"/>
          <w:lang w:val="cs-CZ"/>
        </w:rPr>
        <w:t>,</w:t>
      </w:r>
      <w:r w:rsidRPr="00DD3332">
        <w:rPr>
          <w:rFonts w:ascii="Arial" w:hAnsi="Arial" w:cs="Arial"/>
          <w:sz w:val="24"/>
          <w:szCs w:val="24"/>
          <w:lang w:val="cs-CZ"/>
        </w:rPr>
        <w:t xml:space="preserve"> </w:t>
      </w:r>
      <w:r w:rsidRPr="00DD3332">
        <w:rPr>
          <w:rFonts w:ascii="Arial" w:hAnsi="Arial" w:cs="Arial"/>
          <w:i/>
          <w:sz w:val="24"/>
          <w:szCs w:val="24"/>
          <w:lang w:val="cs-CZ"/>
        </w:rPr>
        <w:t>2. díl</w:t>
      </w:r>
      <w:r w:rsidR="00D12328" w:rsidRPr="00DD3332">
        <w:rPr>
          <w:rFonts w:ascii="Arial" w:hAnsi="Arial" w:cs="Arial"/>
          <w:sz w:val="24"/>
          <w:szCs w:val="24"/>
          <w:lang w:val="cs-CZ"/>
        </w:rPr>
        <w:t>. 3. vydání. Praha: ASPI, 2004.</w:t>
      </w:r>
      <w:r w:rsidRPr="00DD3332">
        <w:rPr>
          <w:rFonts w:ascii="Arial" w:hAnsi="Arial" w:cs="Arial"/>
          <w:sz w:val="24"/>
          <w:szCs w:val="24"/>
          <w:lang w:val="cs-CZ"/>
        </w:rPr>
        <w:t xml:space="preserve"> 608 s. ISBN 80-86395-99-5.</w:t>
      </w:r>
    </w:p>
    <w:p w:rsidR="0087545E" w:rsidRPr="00DD3332" w:rsidRDefault="00D12328" w:rsidP="00E31444">
      <w:pPr>
        <w:pStyle w:val="Odstavecseseznamem"/>
        <w:numPr>
          <w:ilvl w:val="0"/>
          <w:numId w:val="2"/>
        </w:numPr>
        <w:spacing w:line="360" w:lineRule="auto"/>
        <w:jc w:val="both"/>
        <w:rPr>
          <w:rFonts w:ascii="Arial" w:hAnsi="Arial" w:cs="Arial"/>
          <w:sz w:val="24"/>
          <w:szCs w:val="24"/>
          <w:lang w:val="cs-CZ"/>
        </w:rPr>
      </w:pPr>
      <w:r w:rsidRPr="00DD3332">
        <w:rPr>
          <w:rFonts w:ascii="Arial" w:hAnsi="Arial" w:cs="Arial"/>
          <w:sz w:val="24"/>
          <w:szCs w:val="24"/>
          <w:lang w:val="cs-CZ"/>
        </w:rPr>
        <w:t>ŠTENGLOVÁ, Ivana;</w:t>
      </w:r>
      <w:r w:rsidR="0087545E" w:rsidRPr="00DD3332">
        <w:rPr>
          <w:rFonts w:ascii="Arial" w:hAnsi="Arial" w:cs="Arial"/>
          <w:sz w:val="24"/>
          <w:szCs w:val="24"/>
          <w:lang w:val="cs-CZ"/>
        </w:rPr>
        <w:t xml:space="preserve"> PLÍVA</w:t>
      </w:r>
      <w:r w:rsidR="004E32D6" w:rsidRPr="00DD3332">
        <w:rPr>
          <w:rFonts w:ascii="Arial" w:hAnsi="Arial" w:cs="Arial"/>
          <w:sz w:val="24"/>
          <w:szCs w:val="24"/>
          <w:lang w:val="cs-CZ"/>
        </w:rPr>
        <w:t xml:space="preserve">, Stanislav; </w:t>
      </w:r>
      <w:r w:rsidR="0087545E" w:rsidRPr="00DD3332">
        <w:rPr>
          <w:rFonts w:ascii="Arial" w:hAnsi="Arial" w:cs="Arial"/>
          <w:sz w:val="24"/>
          <w:szCs w:val="24"/>
          <w:lang w:val="cs-CZ"/>
        </w:rPr>
        <w:t>TOMSA</w:t>
      </w:r>
      <w:r w:rsidR="004E32D6" w:rsidRPr="00DD3332">
        <w:rPr>
          <w:rFonts w:ascii="Arial" w:hAnsi="Arial" w:cs="Arial"/>
          <w:sz w:val="24"/>
          <w:szCs w:val="24"/>
          <w:lang w:val="cs-CZ"/>
        </w:rPr>
        <w:t>, Miloš</w:t>
      </w:r>
      <w:r w:rsidR="0087545E" w:rsidRPr="00DD3332">
        <w:rPr>
          <w:rFonts w:ascii="Arial" w:hAnsi="Arial" w:cs="Arial"/>
          <w:sz w:val="24"/>
          <w:szCs w:val="24"/>
          <w:lang w:val="cs-CZ"/>
        </w:rPr>
        <w:t xml:space="preserve">. </w:t>
      </w:r>
      <w:r w:rsidR="0087545E" w:rsidRPr="00DD3332">
        <w:rPr>
          <w:rFonts w:ascii="Arial" w:hAnsi="Arial" w:cs="Arial"/>
          <w:i/>
          <w:iCs/>
          <w:sz w:val="24"/>
          <w:szCs w:val="24"/>
          <w:lang w:val="cs-CZ"/>
        </w:rPr>
        <w:t>Obchodní zákoník: komentář</w:t>
      </w:r>
      <w:r w:rsidR="0087545E" w:rsidRPr="00DD3332">
        <w:rPr>
          <w:rFonts w:ascii="Arial" w:hAnsi="Arial" w:cs="Arial"/>
          <w:sz w:val="24"/>
          <w:szCs w:val="24"/>
          <w:lang w:val="cs-CZ"/>
        </w:rPr>
        <w:t>. 13. vyd</w:t>
      </w:r>
      <w:r w:rsidRPr="00DD3332">
        <w:rPr>
          <w:rFonts w:ascii="Arial" w:hAnsi="Arial" w:cs="Arial"/>
          <w:sz w:val="24"/>
          <w:szCs w:val="24"/>
          <w:lang w:val="cs-CZ"/>
        </w:rPr>
        <w:t>ání. Praha</w:t>
      </w:r>
      <w:r w:rsidR="0087545E" w:rsidRPr="00DD3332">
        <w:rPr>
          <w:rFonts w:ascii="Arial" w:hAnsi="Arial" w:cs="Arial"/>
          <w:sz w:val="24"/>
          <w:szCs w:val="24"/>
          <w:lang w:val="cs-CZ"/>
        </w:rPr>
        <w:t>: C-H Beck, 2010. 1469 s. ISBN 978</w:t>
      </w:r>
      <w:r w:rsidR="0087545E" w:rsidRPr="00DD3332">
        <w:rPr>
          <w:rFonts w:ascii="Arial" w:hAnsi="Arial" w:cs="Arial"/>
          <w:sz w:val="24"/>
          <w:szCs w:val="24"/>
        </w:rPr>
        <w:t>-807-4003-547.</w:t>
      </w:r>
    </w:p>
    <w:p w:rsidR="002218F3" w:rsidRPr="00DD3332" w:rsidRDefault="002218F3" w:rsidP="00E31444">
      <w:pPr>
        <w:pStyle w:val="Odstavecseseznamem"/>
        <w:numPr>
          <w:ilvl w:val="0"/>
          <w:numId w:val="2"/>
        </w:numPr>
        <w:spacing w:line="360" w:lineRule="auto"/>
        <w:jc w:val="both"/>
        <w:rPr>
          <w:rFonts w:ascii="Arial" w:hAnsi="Arial" w:cs="Arial"/>
          <w:sz w:val="24"/>
          <w:szCs w:val="24"/>
          <w:lang w:val="cs-CZ"/>
        </w:rPr>
      </w:pPr>
      <w:r w:rsidRPr="00DD3332">
        <w:rPr>
          <w:rFonts w:ascii="Arial" w:hAnsi="Arial" w:cs="Arial"/>
          <w:sz w:val="24"/>
          <w:szCs w:val="24"/>
          <w:lang w:val="cs-CZ"/>
        </w:rPr>
        <w:t xml:space="preserve">SOLTYSIŃSKI, Stanislaw [et]. </w:t>
      </w:r>
      <w:r w:rsidRPr="00EA07DB">
        <w:rPr>
          <w:rFonts w:ascii="Arial" w:hAnsi="Arial" w:cs="Arial"/>
          <w:sz w:val="24"/>
          <w:szCs w:val="24"/>
          <w:lang w:val="pl-PL"/>
        </w:rPr>
        <w:t>Komentarz KSH, t. I.</w:t>
      </w:r>
      <w:r w:rsidR="004858EB" w:rsidRPr="00EA07DB">
        <w:rPr>
          <w:rFonts w:ascii="Arial" w:hAnsi="Arial" w:cs="Arial"/>
          <w:sz w:val="24"/>
          <w:szCs w:val="24"/>
          <w:lang w:val="pl-PL"/>
        </w:rPr>
        <w:t xml:space="preserve"> 2.</w:t>
      </w:r>
      <w:r w:rsidR="00D12328" w:rsidRPr="00EA07DB">
        <w:rPr>
          <w:rFonts w:ascii="Arial" w:hAnsi="Arial" w:cs="Arial"/>
          <w:sz w:val="24"/>
          <w:szCs w:val="24"/>
          <w:lang w:val="pl-PL"/>
        </w:rPr>
        <w:t xml:space="preserve"> wyd. </w:t>
      </w:r>
      <w:r w:rsidRPr="00EA07DB">
        <w:rPr>
          <w:rFonts w:ascii="Arial" w:hAnsi="Arial" w:cs="Arial"/>
          <w:sz w:val="24"/>
          <w:szCs w:val="24"/>
          <w:lang w:val="pl-PL"/>
        </w:rPr>
        <w:t>Warszawa: Wydawnictwo C.</w:t>
      </w:r>
      <w:r w:rsidR="00EA07DB">
        <w:rPr>
          <w:rFonts w:ascii="Arial" w:hAnsi="Arial" w:cs="Arial"/>
          <w:sz w:val="24"/>
          <w:szCs w:val="24"/>
          <w:lang w:val="pl-PL"/>
        </w:rPr>
        <w:t xml:space="preserve"> </w:t>
      </w:r>
      <w:r w:rsidRPr="00EA07DB">
        <w:rPr>
          <w:rFonts w:ascii="Arial" w:hAnsi="Arial" w:cs="Arial"/>
          <w:sz w:val="24"/>
          <w:szCs w:val="24"/>
          <w:lang w:val="pl-PL"/>
        </w:rPr>
        <w:t>H.</w:t>
      </w:r>
      <w:r w:rsidRPr="00DD3332">
        <w:rPr>
          <w:rFonts w:ascii="Arial" w:hAnsi="Arial" w:cs="Arial"/>
          <w:sz w:val="24"/>
          <w:szCs w:val="24"/>
          <w:lang w:val="cs-CZ"/>
        </w:rPr>
        <w:t xml:space="preserve"> Beck, 2006. </w:t>
      </w:r>
      <w:r w:rsidR="004858EB" w:rsidRPr="00DD3332">
        <w:rPr>
          <w:rFonts w:ascii="Arial" w:hAnsi="Arial" w:cs="Arial"/>
          <w:sz w:val="24"/>
          <w:szCs w:val="24"/>
          <w:lang w:val="cs-CZ"/>
        </w:rPr>
        <w:t xml:space="preserve">1010 s. </w:t>
      </w:r>
      <w:r w:rsidRPr="00DD3332">
        <w:rPr>
          <w:rFonts w:ascii="Arial" w:hAnsi="Arial" w:cs="Arial"/>
          <w:sz w:val="24"/>
          <w:szCs w:val="24"/>
          <w:lang w:val="cs-CZ"/>
        </w:rPr>
        <w:t>ISBN 83-738-7956-0.</w:t>
      </w:r>
    </w:p>
    <w:p w:rsidR="0087545E" w:rsidRPr="00DD3332" w:rsidRDefault="00CB6ED1" w:rsidP="00B520E9">
      <w:pPr>
        <w:pStyle w:val="Nadpis2"/>
      </w:pPr>
      <w:r w:rsidRPr="00DD3332">
        <w:t xml:space="preserve"> </w:t>
      </w:r>
      <w:bookmarkStart w:id="68" w:name="_Toc383462791"/>
      <w:r w:rsidR="0087545E" w:rsidRPr="00DD3332">
        <w:t>Právní předpisy:</w:t>
      </w:r>
      <w:bookmarkEnd w:id="68"/>
    </w:p>
    <w:p w:rsidR="001B7BBA" w:rsidRPr="00DD3332" w:rsidRDefault="001B7BBA" w:rsidP="00E31444">
      <w:pPr>
        <w:pStyle w:val="Odstavecseseznamem"/>
        <w:numPr>
          <w:ilvl w:val="0"/>
          <w:numId w:val="2"/>
        </w:numPr>
        <w:autoSpaceDE w:val="0"/>
        <w:autoSpaceDN w:val="0"/>
        <w:adjustRightInd w:val="0"/>
        <w:spacing w:line="360" w:lineRule="auto"/>
        <w:jc w:val="both"/>
        <w:rPr>
          <w:rFonts w:ascii="Arial" w:hAnsi="Arial" w:cs="Arial"/>
          <w:sz w:val="24"/>
          <w:szCs w:val="24"/>
          <w:lang w:val="cs-CZ"/>
        </w:rPr>
      </w:pPr>
      <w:r w:rsidRPr="00DD3332">
        <w:rPr>
          <w:rFonts w:ascii="Arial" w:hAnsi="Arial" w:cs="Arial"/>
          <w:sz w:val="24"/>
          <w:szCs w:val="24"/>
          <w:lang w:val="cs-CZ"/>
        </w:rPr>
        <w:t>Nařízení Rady ES č. 1435/2003, ze dne 22. 7. 2003, o statutu evropské družstevní společnosti. Zákon č. 307/2006 Sb., ze dne 23. 5. 2006, o evropské družstevní společnosti.</w:t>
      </w:r>
    </w:p>
    <w:p w:rsidR="001B7BBA" w:rsidRPr="00DD3332" w:rsidRDefault="001B7BBA" w:rsidP="00E31444">
      <w:pPr>
        <w:pStyle w:val="Odstavecseseznamem"/>
        <w:numPr>
          <w:ilvl w:val="0"/>
          <w:numId w:val="2"/>
        </w:numPr>
        <w:autoSpaceDE w:val="0"/>
        <w:autoSpaceDN w:val="0"/>
        <w:adjustRightInd w:val="0"/>
        <w:spacing w:line="360" w:lineRule="auto"/>
        <w:jc w:val="both"/>
        <w:rPr>
          <w:rFonts w:ascii="Arial" w:hAnsi="Arial" w:cs="Arial"/>
          <w:sz w:val="24"/>
          <w:szCs w:val="24"/>
          <w:lang w:val="cs-CZ"/>
        </w:rPr>
      </w:pPr>
      <w:r w:rsidRPr="00DD3332">
        <w:rPr>
          <w:rFonts w:ascii="Arial" w:hAnsi="Arial" w:cs="Arial"/>
          <w:sz w:val="24"/>
          <w:szCs w:val="24"/>
          <w:lang w:val="cs-CZ"/>
        </w:rPr>
        <w:t>Zákon č. 1/1863, ř. z., všeobecný zákoník obchodní, ve znění účinném ke dni 1. 7. 1863</w:t>
      </w:r>
      <w:r>
        <w:rPr>
          <w:rFonts w:ascii="Arial" w:hAnsi="Arial" w:cs="Arial"/>
          <w:sz w:val="24"/>
          <w:szCs w:val="24"/>
          <w:lang w:val="cs-CZ"/>
        </w:rPr>
        <w:t>.</w:t>
      </w:r>
    </w:p>
    <w:p w:rsidR="001B7BBA" w:rsidRPr="00DD3332" w:rsidRDefault="001B7BBA" w:rsidP="00E31444">
      <w:pPr>
        <w:pStyle w:val="Odstavecseseznamem"/>
        <w:numPr>
          <w:ilvl w:val="0"/>
          <w:numId w:val="2"/>
        </w:numPr>
        <w:autoSpaceDE w:val="0"/>
        <w:autoSpaceDN w:val="0"/>
        <w:adjustRightInd w:val="0"/>
        <w:spacing w:line="360" w:lineRule="auto"/>
        <w:jc w:val="both"/>
        <w:rPr>
          <w:rFonts w:ascii="Arial" w:hAnsi="Arial" w:cs="Arial"/>
          <w:sz w:val="24"/>
          <w:szCs w:val="24"/>
          <w:lang w:val="cs-CZ"/>
        </w:rPr>
      </w:pPr>
      <w:r w:rsidRPr="00DD3332">
        <w:rPr>
          <w:rFonts w:ascii="Arial" w:hAnsi="Arial" w:cs="Arial"/>
          <w:sz w:val="24"/>
          <w:szCs w:val="24"/>
          <w:lang w:val="cs-CZ"/>
        </w:rPr>
        <w:t>Zákon č. 109/1964 Sb., hospodářský zákoník, ve znění účinném ke dni 20. 12. 1991</w:t>
      </w:r>
      <w:r>
        <w:rPr>
          <w:rFonts w:ascii="Arial" w:hAnsi="Arial" w:cs="Arial"/>
          <w:sz w:val="24"/>
          <w:szCs w:val="24"/>
          <w:lang w:val="cs-CZ"/>
        </w:rPr>
        <w:t>.</w:t>
      </w:r>
    </w:p>
    <w:p w:rsidR="001B7BBA" w:rsidRPr="00DD3332" w:rsidRDefault="001B7BBA" w:rsidP="00E31444">
      <w:pPr>
        <w:pStyle w:val="Odstavecseseznamem"/>
        <w:numPr>
          <w:ilvl w:val="0"/>
          <w:numId w:val="2"/>
        </w:numPr>
        <w:autoSpaceDE w:val="0"/>
        <w:autoSpaceDN w:val="0"/>
        <w:adjustRightInd w:val="0"/>
        <w:spacing w:line="360" w:lineRule="auto"/>
        <w:jc w:val="both"/>
        <w:rPr>
          <w:rFonts w:ascii="Arial" w:hAnsi="Arial" w:cs="Arial"/>
          <w:sz w:val="24"/>
          <w:szCs w:val="24"/>
          <w:lang w:val="cs-CZ"/>
        </w:rPr>
      </w:pPr>
      <w:r w:rsidRPr="00DD3332">
        <w:rPr>
          <w:rFonts w:ascii="Arial" w:hAnsi="Arial" w:cs="Arial"/>
          <w:sz w:val="24"/>
          <w:szCs w:val="24"/>
          <w:lang w:val="cs-CZ"/>
        </w:rPr>
        <w:t>Zákon č. 11/1918 Sb., o zřízení samostatného státu československého, ve znění účinném ke dni 28. 10. 1918</w:t>
      </w:r>
      <w:r>
        <w:rPr>
          <w:rFonts w:ascii="Arial" w:hAnsi="Arial" w:cs="Arial"/>
          <w:sz w:val="24"/>
          <w:szCs w:val="24"/>
          <w:lang w:val="cs-CZ"/>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Zákon č. 118/2000 Sb., o ochraně zaměstnanců při platební neschopnosti zaměstnavatele, ve znění pozdějších předpisů</w:t>
      </w:r>
      <w:r>
        <w:rPr>
          <w:rFonts w:ascii="Arial" w:hAnsi="Arial" w:cs="Arial"/>
          <w:sz w:val="24"/>
          <w:szCs w:val="24"/>
          <w:lang w:val="cs-CZ"/>
        </w:rPr>
        <w:t>.</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Zákon č. 125/2008 Sb., o přeměnách obchodních společností a družstev, ve znění pozdějších předpisů</w:t>
      </w:r>
      <w:r>
        <w:rPr>
          <w:rFonts w:ascii="Arial" w:hAnsi="Arial" w:cs="Arial"/>
          <w:sz w:val="24"/>
          <w:szCs w:val="24"/>
        </w:rPr>
        <w:t>.</w:t>
      </w:r>
    </w:p>
    <w:p w:rsidR="001B7BBA" w:rsidRPr="00DD3332" w:rsidRDefault="001B7BBA" w:rsidP="00E31444">
      <w:pPr>
        <w:pStyle w:val="Odstavecseseznamem"/>
        <w:numPr>
          <w:ilvl w:val="0"/>
          <w:numId w:val="2"/>
        </w:numPr>
        <w:autoSpaceDE w:val="0"/>
        <w:autoSpaceDN w:val="0"/>
        <w:adjustRightInd w:val="0"/>
        <w:spacing w:line="360" w:lineRule="auto"/>
        <w:jc w:val="both"/>
        <w:rPr>
          <w:rFonts w:ascii="Arial" w:hAnsi="Arial" w:cs="Arial"/>
          <w:sz w:val="24"/>
          <w:szCs w:val="24"/>
          <w:lang w:val="cs-CZ"/>
        </w:rPr>
      </w:pPr>
      <w:r w:rsidRPr="00DD3332">
        <w:rPr>
          <w:rFonts w:ascii="Arial" w:hAnsi="Arial" w:cs="Arial"/>
          <w:sz w:val="24"/>
          <w:szCs w:val="24"/>
          <w:lang w:val="cs-CZ"/>
        </w:rPr>
        <w:lastRenderedPageBreak/>
        <w:t>Zákon č. 141/1950 Sb., občanský zákoník, ve znění účinném ke dni 1. 1. 1951</w:t>
      </w:r>
      <w:r>
        <w:rPr>
          <w:rFonts w:ascii="Arial" w:hAnsi="Arial" w:cs="Arial"/>
          <w:sz w:val="24"/>
          <w:szCs w:val="24"/>
          <w:lang w:val="cs-CZ"/>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Zákon č. 182/2006 Sb., o úpadku a způsobech jeho řešení (insolvenční zákon), ve znění pozdějších předpisů</w:t>
      </w:r>
      <w:r>
        <w:rPr>
          <w:rFonts w:ascii="Arial" w:hAnsi="Arial" w:cs="Arial"/>
          <w:sz w:val="24"/>
          <w:szCs w:val="24"/>
          <w:lang w:val="cs-CZ"/>
        </w:rPr>
        <w:t>.</w:t>
      </w:r>
      <w:r w:rsidRPr="00DD3332">
        <w:rPr>
          <w:rFonts w:ascii="Arial" w:hAnsi="Arial" w:cs="Arial"/>
          <w:sz w:val="24"/>
          <w:szCs w:val="24"/>
          <w:lang w:val="cs-CZ"/>
        </w:rPr>
        <w:t xml:space="preserve"> </w:t>
      </w:r>
    </w:p>
    <w:p w:rsidR="001B7BBA" w:rsidRPr="00DD3332" w:rsidRDefault="001B7BBA" w:rsidP="00E31444">
      <w:pPr>
        <w:pStyle w:val="Textpoznpodarou"/>
        <w:numPr>
          <w:ilvl w:val="0"/>
          <w:numId w:val="2"/>
        </w:numPr>
        <w:spacing w:line="360" w:lineRule="auto"/>
        <w:jc w:val="both"/>
        <w:rPr>
          <w:rFonts w:ascii="Arial" w:hAnsi="Arial" w:cs="Arial"/>
          <w:sz w:val="24"/>
          <w:szCs w:val="24"/>
        </w:rPr>
      </w:pPr>
      <w:r w:rsidRPr="00DD3332">
        <w:rPr>
          <w:rFonts w:ascii="Arial" w:hAnsi="Arial" w:cs="Arial"/>
          <w:sz w:val="24"/>
          <w:szCs w:val="24"/>
        </w:rPr>
        <w:t xml:space="preserve">Zákon č. 21/1992 Sb., o bankách, ve znění pozdějších předpisů. </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Zákon č. 227/2000 Sb., o eletronickém podpisu, ve znění pozdějších předpisů</w:t>
      </w:r>
      <w:r>
        <w:rPr>
          <w:rFonts w:ascii="Arial" w:hAnsi="Arial" w:cs="Arial"/>
          <w:sz w:val="24"/>
          <w:szCs w:val="24"/>
        </w:rPr>
        <w:t>.</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Zákon č. 304/2013 Sb., o veřejných rejstřících právnických a fyzických osob, ve znění pozdějších předpisů</w:t>
      </w:r>
      <w:r>
        <w:rPr>
          <w:rFonts w:ascii="Arial" w:hAnsi="Arial" w:cs="Arial"/>
          <w:sz w:val="24"/>
          <w:szCs w:val="24"/>
        </w:rPr>
        <w:t>.</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Pr>
          <w:rFonts w:ascii="Arial" w:hAnsi="Arial" w:cs="Arial"/>
          <w:sz w:val="24"/>
          <w:szCs w:val="24"/>
        </w:rPr>
        <w:t>Zákon č. 360/2004 Sb., o e</w:t>
      </w:r>
      <w:r w:rsidRPr="00DD3332">
        <w:rPr>
          <w:rFonts w:ascii="Arial" w:hAnsi="Arial" w:cs="Arial"/>
          <w:sz w:val="24"/>
          <w:szCs w:val="24"/>
        </w:rPr>
        <w:t>vropském hospodářském zájmovém sdružení, ve znění pozdějších předpisů</w:t>
      </w:r>
      <w:r>
        <w:rPr>
          <w:rFonts w:ascii="Arial" w:hAnsi="Arial" w:cs="Arial"/>
          <w:sz w:val="24"/>
          <w:szCs w:val="24"/>
        </w:rPr>
        <w:t>.</w:t>
      </w:r>
    </w:p>
    <w:p w:rsidR="001B7BBA" w:rsidRPr="00DD3332" w:rsidRDefault="001B7BBA" w:rsidP="00E31444">
      <w:pPr>
        <w:pStyle w:val="Textpoznpodarou"/>
        <w:numPr>
          <w:ilvl w:val="0"/>
          <w:numId w:val="2"/>
        </w:numPr>
        <w:spacing w:line="360" w:lineRule="auto"/>
        <w:jc w:val="both"/>
        <w:rPr>
          <w:rFonts w:ascii="Arial" w:hAnsi="Arial" w:cs="Arial"/>
          <w:sz w:val="24"/>
          <w:szCs w:val="24"/>
        </w:rPr>
      </w:pPr>
      <w:r w:rsidRPr="00DD3332">
        <w:rPr>
          <w:rFonts w:ascii="Arial" w:hAnsi="Arial" w:cs="Arial"/>
          <w:sz w:val="24"/>
          <w:szCs w:val="24"/>
        </w:rPr>
        <w:t>Zákon č. 42/1994 Sb., o penzijním připojištění se státním příspěvkem, ve znění pozdějších předpisů</w:t>
      </w:r>
      <w:r>
        <w:rPr>
          <w:rFonts w:ascii="Arial" w:hAnsi="Arial" w:cs="Arial"/>
          <w:sz w:val="24"/>
          <w:szCs w:val="24"/>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Zákon č. 513/1991 Sb., obchodní zákoník, ve znění účinném ke dni 1. 7. 2013</w:t>
      </w:r>
      <w:r>
        <w:rPr>
          <w:rFonts w:ascii="Arial" w:hAnsi="Arial" w:cs="Arial"/>
          <w:sz w:val="24"/>
          <w:szCs w:val="24"/>
          <w:lang w:val="cs-CZ"/>
        </w:rPr>
        <w:t>.</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Zákon č. 513/1991 Zb., obchodný zákonník, ve znění účinném ke dni 25. 11. 2013</w:t>
      </w:r>
      <w:r>
        <w:rPr>
          <w:rFonts w:ascii="Arial" w:hAnsi="Arial" w:cs="Arial"/>
          <w:sz w:val="24"/>
          <w:szCs w:val="24"/>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Zákon č. 85/1996 Sb., o advokacii, ve znění pozdějších předpisů</w:t>
      </w:r>
      <w:r>
        <w:rPr>
          <w:rFonts w:ascii="Arial" w:hAnsi="Arial" w:cs="Arial"/>
          <w:sz w:val="24"/>
          <w:szCs w:val="24"/>
          <w:lang w:val="cs-CZ"/>
        </w:rPr>
        <w:t>.</w:t>
      </w:r>
    </w:p>
    <w:p w:rsidR="001B7BBA" w:rsidRPr="00EA07DB" w:rsidRDefault="001B7BBA" w:rsidP="00E31444">
      <w:pPr>
        <w:pStyle w:val="Textpoznpodarou"/>
        <w:numPr>
          <w:ilvl w:val="0"/>
          <w:numId w:val="2"/>
        </w:numPr>
        <w:spacing w:line="360" w:lineRule="auto"/>
        <w:ind w:left="714" w:hanging="357"/>
        <w:jc w:val="both"/>
        <w:rPr>
          <w:rFonts w:ascii="Arial" w:hAnsi="Arial" w:cs="Arial"/>
          <w:sz w:val="24"/>
          <w:szCs w:val="24"/>
        </w:rPr>
      </w:pPr>
      <w:r w:rsidRPr="00EA07DB">
        <w:rPr>
          <w:rFonts w:ascii="Arial" w:hAnsi="Arial" w:cs="Arial"/>
          <w:sz w:val="24"/>
          <w:szCs w:val="24"/>
        </w:rPr>
        <w:t>Zákon č. 89/2012 Sb., občanský zákoník.</w:t>
      </w:r>
    </w:p>
    <w:p w:rsidR="001B7BBA" w:rsidRPr="00EA07DB" w:rsidRDefault="001B7BBA" w:rsidP="00E31444">
      <w:pPr>
        <w:pStyle w:val="Textpoznpodarou"/>
        <w:numPr>
          <w:ilvl w:val="0"/>
          <w:numId w:val="2"/>
        </w:numPr>
        <w:spacing w:line="360" w:lineRule="auto"/>
        <w:ind w:left="714" w:hanging="357"/>
        <w:jc w:val="both"/>
        <w:rPr>
          <w:rFonts w:ascii="Arial" w:hAnsi="Arial" w:cs="Arial"/>
          <w:sz w:val="24"/>
          <w:szCs w:val="24"/>
        </w:rPr>
      </w:pPr>
      <w:r w:rsidRPr="00EA07DB">
        <w:rPr>
          <w:rFonts w:ascii="Arial" w:hAnsi="Arial" w:cs="Arial"/>
          <w:sz w:val="24"/>
          <w:szCs w:val="24"/>
        </w:rPr>
        <w:t>Zákon č. 90/2012 Sb., o obchodních společnostech a družstvech (zákon o obchodních korporacích).</w:t>
      </w:r>
    </w:p>
    <w:p w:rsidR="001B7BBA" w:rsidRPr="00EA07DB" w:rsidRDefault="001B7BBA" w:rsidP="00E31444">
      <w:pPr>
        <w:pStyle w:val="Textpoznpodarou"/>
        <w:numPr>
          <w:ilvl w:val="0"/>
          <w:numId w:val="2"/>
        </w:numPr>
        <w:spacing w:line="360" w:lineRule="auto"/>
        <w:ind w:left="714" w:hanging="357"/>
        <w:jc w:val="both"/>
        <w:rPr>
          <w:rFonts w:ascii="Arial" w:hAnsi="Arial" w:cs="Arial"/>
          <w:sz w:val="24"/>
          <w:szCs w:val="24"/>
        </w:rPr>
      </w:pPr>
      <w:r w:rsidRPr="00EA07DB">
        <w:rPr>
          <w:rFonts w:ascii="Arial" w:hAnsi="Arial" w:cs="Arial"/>
          <w:sz w:val="24"/>
          <w:szCs w:val="24"/>
        </w:rPr>
        <w:t>Zákon č. 99/1963 Sb., občanský soudní řád, ve znění pozdějších předpisů.</w:t>
      </w:r>
    </w:p>
    <w:p w:rsidR="001B7BBA" w:rsidRPr="00EA07DB" w:rsidRDefault="001B7BBA" w:rsidP="00E31444">
      <w:pPr>
        <w:pStyle w:val="Textpoznpodarou"/>
        <w:numPr>
          <w:ilvl w:val="0"/>
          <w:numId w:val="2"/>
        </w:numPr>
        <w:spacing w:line="360" w:lineRule="auto"/>
        <w:ind w:left="714" w:hanging="357"/>
        <w:jc w:val="both"/>
        <w:rPr>
          <w:rFonts w:ascii="Arial" w:hAnsi="Arial" w:cs="Arial"/>
          <w:sz w:val="24"/>
          <w:szCs w:val="24"/>
        </w:rPr>
      </w:pPr>
      <w:r w:rsidRPr="00EA07DB">
        <w:rPr>
          <w:rFonts w:ascii="Arial" w:hAnsi="Arial" w:cs="Arial"/>
          <w:sz w:val="24"/>
          <w:szCs w:val="24"/>
        </w:rPr>
        <w:t>Zákon č. 277/2009 Sb., o pojišťovnictví, ve znění účinném ke dni 19. 8. 2013</w:t>
      </w:r>
      <w:r>
        <w:rPr>
          <w:rFonts w:ascii="Arial" w:hAnsi="Arial" w:cs="Arial"/>
          <w:sz w:val="24"/>
          <w:szCs w:val="24"/>
        </w:rPr>
        <w:t>.</w:t>
      </w:r>
    </w:p>
    <w:p w:rsidR="0087545E" w:rsidRPr="00DD3332" w:rsidRDefault="00CB6ED1" w:rsidP="00B520E9">
      <w:pPr>
        <w:pStyle w:val="Nadpis2"/>
      </w:pPr>
      <w:r w:rsidRPr="00DD3332">
        <w:t xml:space="preserve"> </w:t>
      </w:r>
      <w:bookmarkStart w:id="69" w:name="_Toc383462792"/>
      <w:r w:rsidR="0087545E" w:rsidRPr="00DD3332">
        <w:t>Články a jiné:</w:t>
      </w:r>
      <w:bookmarkEnd w:id="69"/>
    </w:p>
    <w:p w:rsidR="001B7BBA" w:rsidRPr="00DD3332" w:rsidRDefault="001B7BBA" w:rsidP="00E31444">
      <w:pPr>
        <w:pStyle w:val="center"/>
        <w:numPr>
          <w:ilvl w:val="0"/>
          <w:numId w:val="2"/>
        </w:numPr>
        <w:spacing w:before="0" w:beforeAutospacing="0" w:after="0" w:afterAutospacing="0" w:line="360" w:lineRule="auto"/>
        <w:jc w:val="both"/>
        <w:rPr>
          <w:rFonts w:ascii="Arial" w:hAnsi="Arial" w:cs="Arial"/>
        </w:rPr>
      </w:pPr>
      <w:r w:rsidRPr="00DD3332">
        <w:rPr>
          <w:rFonts w:ascii="Arial" w:hAnsi="Arial" w:cs="Arial"/>
          <w:bCs/>
        </w:rPr>
        <w:t>Důvodová zpráva</w:t>
      </w:r>
      <w:r w:rsidRPr="00DD3332">
        <w:rPr>
          <w:rFonts w:ascii="Arial" w:hAnsi="Arial" w:cs="Arial"/>
        </w:rPr>
        <w:t xml:space="preserve"> </w:t>
      </w:r>
      <w:r w:rsidRPr="00DD3332">
        <w:rPr>
          <w:rFonts w:ascii="Arial" w:hAnsi="Arial" w:cs="Arial"/>
          <w:bCs/>
        </w:rPr>
        <w:t>k návrhu zákona č. 370/2000 Sb., vydán v částce 100/2000 Sb., dne 25. 10. 2000, kterým se mění zákon č. </w:t>
      </w:r>
      <w:hyperlink r:id="rId9" w:history="1">
        <w:r w:rsidRPr="00DD3332">
          <w:rPr>
            <w:rStyle w:val="Hypertextovodkaz"/>
            <w:rFonts w:ascii="Arial" w:eastAsiaTheme="majorEastAsia" w:hAnsi="Arial" w:cs="Arial"/>
            <w:bCs/>
            <w:color w:val="auto"/>
            <w:u w:val="none"/>
          </w:rPr>
          <w:t>513/1991 Sb.</w:t>
        </w:r>
      </w:hyperlink>
      <w:r w:rsidRPr="00DD3332">
        <w:rPr>
          <w:rFonts w:ascii="Arial" w:hAnsi="Arial" w:cs="Arial"/>
          <w:bCs/>
        </w:rPr>
        <w:t xml:space="preserve">, </w:t>
      </w:r>
      <w:hyperlink r:id="rId10" w:history="1">
        <w:r w:rsidRPr="00DD3332">
          <w:rPr>
            <w:rStyle w:val="Hypertextovodkaz"/>
            <w:rFonts w:ascii="Arial" w:eastAsiaTheme="majorEastAsia" w:hAnsi="Arial" w:cs="Arial"/>
            <w:bCs/>
            <w:color w:val="auto"/>
            <w:u w:val="none"/>
          </w:rPr>
          <w:t>obchodní zákoník</w:t>
        </w:r>
      </w:hyperlink>
      <w:r w:rsidRPr="00DD3332">
        <w:rPr>
          <w:rFonts w:ascii="Arial" w:hAnsi="Arial" w:cs="Arial"/>
          <w:bCs/>
        </w:rPr>
        <w:t>, ve znění pozdějších předpisů.</w:t>
      </w:r>
    </w:p>
    <w:p w:rsidR="001B7BBA" w:rsidRPr="00DD3332" w:rsidRDefault="001B7BBA" w:rsidP="00E31444">
      <w:pPr>
        <w:pStyle w:val="center"/>
        <w:numPr>
          <w:ilvl w:val="0"/>
          <w:numId w:val="2"/>
        </w:numPr>
        <w:spacing w:before="0" w:beforeAutospacing="0" w:after="0" w:afterAutospacing="0" w:line="360" w:lineRule="auto"/>
        <w:jc w:val="both"/>
        <w:rPr>
          <w:rFonts w:ascii="Arial" w:hAnsi="Arial" w:cs="Arial"/>
        </w:rPr>
      </w:pPr>
      <w:r w:rsidRPr="00DD3332">
        <w:rPr>
          <w:rFonts w:ascii="Arial" w:hAnsi="Arial" w:cs="Arial"/>
          <w:bCs/>
        </w:rPr>
        <w:t>Důvodová zpráva k zákonu č. 89/2012 Sb., znění účinné od 18. 5. 2011.</w:t>
      </w:r>
    </w:p>
    <w:p w:rsidR="001B7BBA" w:rsidRPr="00DD3332" w:rsidRDefault="001B7BBA" w:rsidP="00E31444">
      <w:pPr>
        <w:pStyle w:val="center"/>
        <w:numPr>
          <w:ilvl w:val="0"/>
          <w:numId w:val="2"/>
        </w:numPr>
        <w:spacing w:before="0" w:beforeAutospacing="0" w:after="0" w:afterAutospacing="0" w:line="360" w:lineRule="auto"/>
        <w:jc w:val="both"/>
        <w:rPr>
          <w:rFonts w:ascii="Arial" w:hAnsi="Arial" w:cs="Arial"/>
        </w:rPr>
      </w:pPr>
      <w:r w:rsidRPr="00DD3332">
        <w:rPr>
          <w:rFonts w:ascii="Arial" w:hAnsi="Arial" w:cs="Arial"/>
          <w:bCs/>
        </w:rPr>
        <w:t>Důvodová zpráva k zákonu č. 90/2012 Sb., znění účinné od 25. 5. 2011.</w:t>
      </w:r>
    </w:p>
    <w:p w:rsidR="001B7BBA" w:rsidRPr="00DD3332" w:rsidRDefault="001B7BBA" w:rsidP="00E31444">
      <w:pPr>
        <w:pStyle w:val="Odstavecseseznamem"/>
        <w:numPr>
          <w:ilvl w:val="0"/>
          <w:numId w:val="2"/>
        </w:numPr>
        <w:spacing w:line="360" w:lineRule="auto"/>
        <w:jc w:val="both"/>
        <w:rPr>
          <w:rFonts w:ascii="Arial" w:hAnsi="Arial" w:cs="Arial"/>
          <w:sz w:val="24"/>
          <w:szCs w:val="24"/>
          <w:lang w:val="cs-CZ"/>
        </w:rPr>
      </w:pPr>
      <w:r w:rsidRPr="00DD3332">
        <w:rPr>
          <w:rFonts w:ascii="Arial" w:hAnsi="Arial" w:cs="Arial"/>
          <w:sz w:val="24"/>
          <w:szCs w:val="24"/>
          <w:lang w:val="cs-CZ"/>
        </w:rPr>
        <w:t xml:space="preserve">ELIÁŠ, Karel. </w:t>
      </w:r>
      <w:r w:rsidRPr="00DD3332">
        <w:rPr>
          <w:rFonts w:ascii="Arial" w:hAnsi="Arial" w:cs="Arial"/>
          <w:i/>
          <w:sz w:val="24"/>
          <w:szCs w:val="24"/>
          <w:lang w:val="cs-CZ"/>
        </w:rPr>
        <w:t>Veřejná obchodní společnost</w:t>
      </w:r>
      <w:r w:rsidRPr="00DD3332">
        <w:rPr>
          <w:rFonts w:ascii="Arial" w:hAnsi="Arial" w:cs="Arial"/>
          <w:sz w:val="24"/>
          <w:szCs w:val="24"/>
          <w:lang w:val="cs-CZ"/>
        </w:rPr>
        <w:t>. Právník, 1998, č. 1, s. 30 násl.</w:t>
      </w:r>
    </w:p>
    <w:p w:rsidR="001B7BBA" w:rsidRPr="00DD3332" w:rsidRDefault="001B7BBA" w:rsidP="00E31444">
      <w:pPr>
        <w:pStyle w:val="Odstavecseseznamem"/>
        <w:numPr>
          <w:ilvl w:val="0"/>
          <w:numId w:val="2"/>
        </w:numPr>
        <w:spacing w:line="360" w:lineRule="auto"/>
        <w:jc w:val="both"/>
        <w:rPr>
          <w:rFonts w:ascii="Arial" w:hAnsi="Arial" w:cs="Arial"/>
          <w:sz w:val="24"/>
          <w:szCs w:val="24"/>
          <w:lang w:val="cs-CZ"/>
        </w:rPr>
      </w:pPr>
      <w:r w:rsidRPr="00DD3332">
        <w:rPr>
          <w:rFonts w:ascii="Arial" w:hAnsi="Arial" w:cs="Arial"/>
          <w:sz w:val="24"/>
          <w:szCs w:val="24"/>
          <w:lang w:val="cs-CZ"/>
        </w:rPr>
        <w:t xml:space="preserve">KOCINA, Jan. </w:t>
      </w:r>
      <w:r w:rsidRPr="00DD3332">
        <w:rPr>
          <w:rFonts w:ascii="Arial" w:hAnsi="Arial" w:cs="Arial"/>
          <w:i/>
          <w:sz w:val="24"/>
          <w:szCs w:val="24"/>
          <w:lang w:val="cs-CZ"/>
        </w:rPr>
        <w:t>Zákaz konkurence a důsledky jeho porušení</w:t>
      </w:r>
      <w:r w:rsidRPr="00DD3332">
        <w:rPr>
          <w:rFonts w:ascii="Arial" w:hAnsi="Arial" w:cs="Arial"/>
          <w:sz w:val="24"/>
          <w:szCs w:val="24"/>
          <w:lang w:val="cs-CZ"/>
        </w:rPr>
        <w:t>. Bulletin advokacie, 2006, č. 10, s. 15 násl.</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lastRenderedPageBreak/>
        <w:t>Konzultace s Janou Holemářovou, vykonávající činnost na základě živnostenského oprávnění, jejímž předmětem podnikání je vedení účetnictví a vedení daňové evidence, IČ:</w:t>
      </w:r>
      <w:r>
        <w:rPr>
          <w:rFonts w:ascii="Arial" w:hAnsi="Arial" w:cs="Arial"/>
          <w:sz w:val="24"/>
          <w:szCs w:val="24"/>
          <w:lang w:val="cs-CZ"/>
        </w:rPr>
        <w:t xml:space="preserve"> </w:t>
      </w:r>
      <w:r w:rsidRPr="00DD3332">
        <w:rPr>
          <w:rFonts w:ascii="Arial" w:hAnsi="Arial" w:cs="Arial"/>
          <w:sz w:val="24"/>
          <w:szCs w:val="24"/>
          <w:lang w:val="cs-CZ"/>
        </w:rPr>
        <w:t>68058012</w:t>
      </w:r>
      <w:r>
        <w:rPr>
          <w:rFonts w:ascii="Arial" w:hAnsi="Arial" w:cs="Arial"/>
          <w:sz w:val="24"/>
          <w:szCs w:val="24"/>
          <w:lang w:val="cs-CZ"/>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Konzultace s Petrem Hrbikem, Česko-německá obchodní průmyslová komora, vedoucí oddělení poradenství pro investory &amp; právo</w:t>
      </w:r>
      <w:r>
        <w:rPr>
          <w:rFonts w:ascii="Arial" w:hAnsi="Arial" w:cs="Arial"/>
          <w:sz w:val="24"/>
          <w:szCs w:val="24"/>
          <w:lang w:val="cs-CZ"/>
        </w:rPr>
        <w:t>.</w:t>
      </w:r>
    </w:p>
    <w:p w:rsidR="001B7BBA" w:rsidRPr="00DD3332"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t>Konzultace s JUDr. Pavolem Kontrošem, advokátem, se sídlem Banská Bystrica</w:t>
      </w:r>
      <w:r>
        <w:rPr>
          <w:rFonts w:ascii="Arial" w:hAnsi="Arial" w:cs="Arial"/>
          <w:sz w:val="24"/>
          <w:szCs w:val="24"/>
          <w:lang w:val="cs-CZ"/>
        </w:rPr>
        <w:t>.</w:t>
      </w:r>
    </w:p>
    <w:p w:rsidR="001B7BBA" w:rsidRPr="005471EF" w:rsidRDefault="001B7BBA" w:rsidP="00E31444">
      <w:pPr>
        <w:pStyle w:val="Odstavecseseznamem"/>
        <w:numPr>
          <w:ilvl w:val="0"/>
          <w:numId w:val="2"/>
        </w:numPr>
        <w:spacing w:line="360" w:lineRule="auto"/>
        <w:ind w:left="714" w:hanging="357"/>
        <w:jc w:val="both"/>
        <w:rPr>
          <w:rFonts w:ascii="Arial" w:hAnsi="Arial" w:cs="Arial"/>
          <w:sz w:val="24"/>
          <w:szCs w:val="24"/>
          <w:lang w:val="cs-CZ"/>
        </w:rPr>
      </w:pPr>
      <w:r w:rsidRPr="005471EF">
        <w:rPr>
          <w:rFonts w:ascii="Arial" w:hAnsi="Arial" w:cs="Arial"/>
          <w:sz w:val="24"/>
          <w:szCs w:val="24"/>
          <w:lang w:val="cs-CZ"/>
        </w:rPr>
        <w:t>Konzultace s JUDr. Radoslavou Vojtášovou, Právne centrum s.r.o., Bratislava</w:t>
      </w:r>
      <w:r>
        <w:rPr>
          <w:rFonts w:ascii="Arial" w:hAnsi="Arial" w:cs="Arial"/>
          <w:sz w:val="24"/>
          <w:szCs w:val="24"/>
          <w:lang w:val="cs-CZ"/>
        </w:rPr>
        <w:t>.</w:t>
      </w:r>
    </w:p>
    <w:p w:rsidR="001B7BBA" w:rsidRPr="00DD3332" w:rsidRDefault="001B7BBA" w:rsidP="00E31444">
      <w:pPr>
        <w:pStyle w:val="Textpoznpodarou"/>
        <w:numPr>
          <w:ilvl w:val="0"/>
          <w:numId w:val="2"/>
        </w:numPr>
        <w:spacing w:line="360" w:lineRule="auto"/>
        <w:jc w:val="both"/>
        <w:rPr>
          <w:rFonts w:ascii="Arial" w:hAnsi="Arial" w:cs="Arial"/>
          <w:sz w:val="24"/>
          <w:szCs w:val="24"/>
        </w:rPr>
      </w:pPr>
      <w:r w:rsidRPr="00DD3332">
        <w:rPr>
          <w:rFonts w:ascii="Arial" w:hAnsi="Arial" w:cs="Arial"/>
          <w:sz w:val="24"/>
          <w:szCs w:val="24"/>
        </w:rPr>
        <w:t>Přednáška Doc. JUDr. Ludmily Lochmanové, Ph.D. Olomouc: Univerzita Palackého, Fakulta právnická, akademický rok 2013/2014, konaná dne 17. 10. 2013.</w:t>
      </w:r>
    </w:p>
    <w:p w:rsidR="001B7BBA" w:rsidRPr="00DD3332" w:rsidRDefault="001B7BBA" w:rsidP="00E31444">
      <w:pPr>
        <w:pStyle w:val="Textpoznpodarou"/>
        <w:numPr>
          <w:ilvl w:val="0"/>
          <w:numId w:val="2"/>
        </w:numPr>
        <w:spacing w:line="360" w:lineRule="auto"/>
        <w:ind w:left="714" w:hanging="357"/>
        <w:jc w:val="both"/>
        <w:rPr>
          <w:rFonts w:ascii="Arial" w:hAnsi="Arial" w:cs="Arial"/>
          <w:sz w:val="24"/>
          <w:szCs w:val="24"/>
        </w:rPr>
      </w:pPr>
      <w:r w:rsidRPr="00DD3332">
        <w:rPr>
          <w:rFonts w:ascii="Arial" w:hAnsi="Arial" w:cs="Arial"/>
          <w:sz w:val="24"/>
          <w:szCs w:val="24"/>
        </w:rPr>
        <w:t xml:space="preserve">Přednáška Mgr. Michala Černého, Ph.D.: </w:t>
      </w:r>
      <w:r w:rsidRPr="00DD3332">
        <w:rPr>
          <w:rFonts w:ascii="Arial" w:hAnsi="Arial" w:cs="Arial"/>
          <w:i/>
          <w:sz w:val="24"/>
          <w:szCs w:val="24"/>
        </w:rPr>
        <w:t>Veřejná obchodní společnost</w:t>
      </w:r>
      <w:r w:rsidRPr="00DD3332">
        <w:rPr>
          <w:rFonts w:ascii="Arial" w:hAnsi="Arial" w:cs="Arial"/>
          <w:sz w:val="24"/>
          <w:szCs w:val="24"/>
        </w:rPr>
        <w:t>, Olomouc: Univerzita Palackého, Fakulta právnická, akademický rok 2013/2014.</w:t>
      </w:r>
    </w:p>
    <w:p w:rsidR="0087545E" w:rsidRPr="00DD3332" w:rsidRDefault="00CB6ED1" w:rsidP="00B520E9">
      <w:pPr>
        <w:pStyle w:val="Nadpis2"/>
      </w:pPr>
      <w:r w:rsidRPr="00DD3332">
        <w:t xml:space="preserve"> </w:t>
      </w:r>
      <w:bookmarkStart w:id="70" w:name="_Toc383462793"/>
      <w:r w:rsidR="0087545E" w:rsidRPr="00DD3332">
        <w:t>Judikatura:</w:t>
      </w:r>
      <w:bookmarkEnd w:id="70"/>
    </w:p>
    <w:p w:rsidR="0087545E" w:rsidRPr="00DD3332" w:rsidRDefault="008754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Usnesení Krajského soudu v Brně</w:t>
      </w:r>
      <w:r w:rsidR="00A267CF" w:rsidRPr="00DD3332">
        <w:rPr>
          <w:rFonts w:ascii="Arial" w:hAnsi="Arial" w:cs="Arial"/>
          <w:sz w:val="24"/>
          <w:szCs w:val="24"/>
        </w:rPr>
        <w:t>, sp. zn. 28 Co 35/95,</w:t>
      </w:r>
      <w:r w:rsidRPr="00DD3332">
        <w:rPr>
          <w:rFonts w:ascii="Arial" w:hAnsi="Arial" w:cs="Arial"/>
          <w:sz w:val="24"/>
          <w:szCs w:val="24"/>
        </w:rPr>
        <w:t xml:space="preserve"> ze dne 27. 7. 1995. </w:t>
      </w:r>
    </w:p>
    <w:p w:rsidR="0087545E" w:rsidRPr="00DD3332" w:rsidRDefault="008754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Usnesení Krajského soudu v</w:t>
      </w:r>
      <w:r w:rsidR="00A267CF" w:rsidRPr="00DD3332">
        <w:rPr>
          <w:rFonts w:ascii="Arial" w:hAnsi="Arial" w:cs="Arial"/>
          <w:sz w:val="24"/>
          <w:szCs w:val="24"/>
        </w:rPr>
        <w:t> </w:t>
      </w:r>
      <w:r w:rsidRPr="00DD3332">
        <w:rPr>
          <w:rFonts w:ascii="Arial" w:hAnsi="Arial" w:cs="Arial"/>
          <w:sz w:val="24"/>
          <w:szCs w:val="24"/>
        </w:rPr>
        <w:t>Brně</w:t>
      </w:r>
      <w:r w:rsidR="00A267CF" w:rsidRPr="00DD3332">
        <w:rPr>
          <w:rFonts w:ascii="Arial" w:hAnsi="Arial" w:cs="Arial"/>
          <w:sz w:val="24"/>
          <w:szCs w:val="24"/>
        </w:rPr>
        <w:t>, sp. zn. 28 Co 35/95,</w:t>
      </w:r>
      <w:r w:rsidRPr="00DD3332">
        <w:rPr>
          <w:rFonts w:ascii="Arial" w:hAnsi="Arial" w:cs="Arial"/>
          <w:sz w:val="24"/>
          <w:szCs w:val="24"/>
        </w:rPr>
        <w:t xml:space="preserve"> ze dne 27. 7. 1995</w:t>
      </w:r>
      <w:r w:rsidR="00A267CF" w:rsidRPr="00DD3332">
        <w:rPr>
          <w:rFonts w:ascii="Arial" w:hAnsi="Arial" w:cs="Arial"/>
          <w:sz w:val="24"/>
          <w:szCs w:val="24"/>
        </w:rPr>
        <w:t>.</w:t>
      </w:r>
    </w:p>
    <w:p w:rsidR="00A267CF" w:rsidRPr="00DD3332" w:rsidRDefault="00A267CF"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 xml:space="preserve">Usnesení Krajského soudu v </w:t>
      </w:r>
      <w:r w:rsidR="0087545E" w:rsidRPr="00DD3332">
        <w:rPr>
          <w:rFonts w:ascii="Arial" w:hAnsi="Arial" w:cs="Arial"/>
          <w:sz w:val="24"/>
          <w:szCs w:val="24"/>
        </w:rPr>
        <w:t xml:space="preserve">Hradci Králové, </w:t>
      </w:r>
      <w:r w:rsidRPr="00DD3332">
        <w:rPr>
          <w:rFonts w:ascii="Arial" w:hAnsi="Arial" w:cs="Arial"/>
          <w:sz w:val="24"/>
          <w:szCs w:val="24"/>
        </w:rPr>
        <w:t xml:space="preserve">sp. zn. 19 Co 626/96, </w:t>
      </w:r>
      <w:r w:rsidR="0087545E" w:rsidRPr="00DD3332">
        <w:rPr>
          <w:rFonts w:ascii="Arial" w:hAnsi="Arial" w:cs="Arial"/>
          <w:sz w:val="24"/>
          <w:szCs w:val="24"/>
        </w:rPr>
        <w:t>ze d</w:t>
      </w:r>
      <w:r w:rsidRPr="00DD3332">
        <w:rPr>
          <w:rFonts w:ascii="Arial" w:hAnsi="Arial" w:cs="Arial"/>
          <w:sz w:val="24"/>
          <w:szCs w:val="24"/>
        </w:rPr>
        <w:t>ne 17.</w:t>
      </w:r>
      <w:r w:rsidR="00901235" w:rsidRPr="00DD3332">
        <w:rPr>
          <w:rFonts w:ascii="Arial" w:hAnsi="Arial" w:cs="Arial"/>
          <w:sz w:val="24"/>
          <w:szCs w:val="24"/>
        </w:rPr>
        <w:t xml:space="preserve"> </w:t>
      </w:r>
      <w:r w:rsidRPr="00DD3332">
        <w:rPr>
          <w:rFonts w:ascii="Arial" w:hAnsi="Arial" w:cs="Arial"/>
          <w:sz w:val="24"/>
          <w:szCs w:val="24"/>
        </w:rPr>
        <w:t>12.</w:t>
      </w:r>
      <w:r w:rsidR="00901235" w:rsidRPr="00DD3332">
        <w:rPr>
          <w:rFonts w:ascii="Arial" w:hAnsi="Arial" w:cs="Arial"/>
          <w:sz w:val="24"/>
          <w:szCs w:val="24"/>
        </w:rPr>
        <w:t xml:space="preserve"> </w:t>
      </w:r>
      <w:r w:rsidRPr="00DD3332">
        <w:rPr>
          <w:rFonts w:ascii="Arial" w:hAnsi="Arial" w:cs="Arial"/>
          <w:sz w:val="24"/>
          <w:szCs w:val="24"/>
        </w:rPr>
        <w:t>1996.</w:t>
      </w:r>
    </w:p>
    <w:p w:rsidR="0087545E" w:rsidRPr="00DD3332" w:rsidRDefault="008754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Usnesení Ne</w:t>
      </w:r>
      <w:r w:rsidR="00A267CF" w:rsidRPr="00DD3332">
        <w:rPr>
          <w:rFonts w:ascii="Arial" w:hAnsi="Arial" w:cs="Arial"/>
          <w:sz w:val="24"/>
          <w:szCs w:val="24"/>
        </w:rPr>
        <w:t>jvyššího soudu, sp. zn. 29 Cdo 152/2007, ze dne 21.</w:t>
      </w:r>
      <w:r w:rsidR="00901235" w:rsidRPr="00DD3332">
        <w:rPr>
          <w:rFonts w:ascii="Arial" w:hAnsi="Arial" w:cs="Arial"/>
          <w:sz w:val="24"/>
          <w:szCs w:val="24"/>
        </w:rPr>
        <w:t xml:space="preserve"> </w:t>
      </w:r>
      <w:r w:rsidR="00A267CF" w:rsidRPr="00DD3332">
        <w:rPr>
          <w:rFonts w:ascii="Arial" w:hAnsi="Arial" w:cs="Arial"/>
          <w:sz w:val="24"/>
          <w:szCs w:val="24"/>
        </w:rPr>
        <w:t>5.</w:t>
      </w:r>
      <w:r w:rsidR="00901235" w:rsidRPr="00DD3332">
        <w:rPr>
          <w:rFonts w:ascii="Arial" w:hAnsi="Arial" w:cs="Arial"/>
          <w:sz w:val="24"/>
          <w:szCs w:val="24"/>
        </w:rPr>
        <w:t xml:space="preserve"> </w:t>
      </w:r>
      <w:r w:rsidR="00A267CF" w:rsidRPr="00DD3332">
        <w:rPr>
          <w:rFonts w:ascii="Arial" w:hAnsi="Arial" w:cs="Arial"/>
          <w:sz w:val="24"/>
          <w:szCs w:val="24"/>
        </w:rPr>
        <w:t>2008</w:t>
      </w:r>
      <w:r w:rsidRPr="00DD3332">
        <w:rPr>
          <w:rFonts w:ascii="Arial" w:hAnsi="Arial" w:cs="Arial"/>
          <w:sz w:val="24"/>
          <w:szCs w:val="24"/>
        </w:rPr>
        <w:t>.</w:t>
      </w:r>
    </w:p>
    <w:p w:rsidR="0087545E" w:rsidRPr="00DD3332" w:rsidRDefault="008754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 xml:space="preserve">Usnesení Nejvyššího soudu, </w:t>
      </w:r>
      <w:r w:rsidR="00A267CF" w:rsidRPr="00DD3332">
        <w:rPr>
          <w:rFonts w:ascii="Arial" w:hAnsi="Arial" w:cs="Arial"/>
          <w:sz w:val="24"/>
          <w:szCs w:val="24"/>
        </w:rPr>
        <w:t>sp. zn. 29 Cdo 646/2008, ze dne 23.</w:t>
      </w:r>
      <w:r w:rsidR="00901235" w:rsidRPr="00DD3332">
        <w:rPr>
          <w:rFonts w:ascii="Arial" w:hAnsi="Arial" w:cs="Arial"/>
          <w:sz w:val="24"/>
          <w:szCs w:val="24"/>
        </w:rPr>
        <w:t xml:space="preserve"> </w:t>
      </w:r>
      <w:r w:rsidR="00A267CF" w:rsidRPr="00DD3332">
        <w:rPr>
          <w:rFonts w:ascii="Arial" w:hAnsi="Arial" w:cs="Arial"/>
          <w:sz w:val="24"/>
          <w:szCs w:val="24"/>
        </w:rPr>
        <w:t>9.</w:t>
      </w:r>
      <w:r w:rsidR="00901235" w:rsidRPr="00DD3332">
        <w:rPr>
          <w:rFonts w:ascii="Arial" w:hAnsi="Arial" w:cs="Arial"/>
          <w:sz w:val="24"/>
          <w:szCs w:val="24"/>
        </w:rPr>
        <w:t xml:space="preserve"> </w:t>
      </w:r>
      <w:r w:rsidR="00A267CF" w:rsidRPr="00DD3332">
        <w:rPr>
          <w:rFonts w:ascii="Arial" w:hAnsi="Arial" w:cs="Arial"/>
          <w:sz w:val="24"/>
          <w:szCs w:val="24"/>
        </w:rPr>
        <w:t>2008.</w:t>
      </w:r>
      <w:r w:rsidRPr="00DD3332">
        <w:rPr>
          <w:rFonts w:ascii="Arial" w:hAnsi="Arial" w:cs="Arial"/>
          <w:sz w:val="24"/>
          <w:szCs w:val="24"/>
        </w:rPr>
        <w:t xml:space="preserve"> </w:t>
      </w:r>
    </w:p>
    <w:p w:rsidR="0087545E" w:rsidRPr="00DD3332" w:rsidRDefault="008754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Rozsudek Nejvyššího soudu</w:t>
      </w:r>
      <w:r w:rsidR="00A267CF" w:rsidRPr="00DD3332">
        <w:rPr>
          <w:rFonts w:ascii="Arial" w:hAnsi="Arial" w:cs="Arial"/>
          <w:sz w:val="24"/>
          <w:szCs w:val="24"/>
        </w:rPr>
        <w:t>, sp. zn. 29 Cdo 4276/2009, ze dne 30.</w:t>
      </w:r>
      <w:r w:rsidR="00901235" w:rsidRPr="00DD3332">
        <w:rPr>
          <w:rFonts w:ascii="Arial" w:hAnsi="Arial" w:cs="Arial"/>
          <w:sz w:val="24"/>
          <w:szCs w:val="24"/>
        </w:rPr>
        <w:t xml:space="preserve"> </w:t>
      </w:r>
      <w:r w:rsidR="00A267CF" w:rsidRPr="00DD3332">
        <w:rPr>
          <w:rFonts w:ascii="Arial" w:hAnsi="Arial" w:cs="Arial"/>
          <w:sz w:val="24"/>
          <w:szCs w:val="24"/>
        </w:rPr>
        <w:t>3.</w:t>
      </w:r>
      <w:r w:rsidR="00901235" w:rsidRPr="00DD3332">
        <w:rPr>
          <w:rFonts w:ascii="Arial" w:hAnsi="Arial" w:cs="Arial"/>
          <w:sz w:val="24"/>
          <w:szCs w:val="24"/>
        </w:rPr>
        <w:t xml:space="preserve"> </w:t>
      </w:r>
      <w:r w:rsidR="00A267CF" w:rsidRPr="00DD3332">
        <w:rPr>
          <w:rFonts w:ascii="Arial" w:hAnsi="Arial" w:cs="Arial"/>
          <w:sz w:val="24"/>
          <w:szCs w:val="24"/>
        </w:rPr>
        <w:t>2011.</w:t>
      </w:r>
    </w:p>
    <w:p w:rsidR="000A0C5E" w:rsidRPr="00DD3332" w:rsidRDefault="000A0C5E" w:rsidP="00E31444">
      <w:pPr>
        <w:pStyle w:val="Textpoznpodarou"/>
        <w:numPr>
          <w:ilvl w:val="0"/>
          <w:numId w:val="4"/>
        </w:numPr>
        <w:spacing w:line="360" w:lineRule="auto"/>
        <w:jc w:val="both"/>
        <w:rPr>
          <w:rFonts w:ascii="Arial" w:hAnsi="Arial" w:cs="Arial"/>
          <w:sz w:val="24"/>
          <w:szCs w:val="24"/>
        </w:rPr>
      </w:pPr>
      <w:r w:rsidRPr="00DD3332">
        <w:rPr>
          <w:rFonts w:ascii="Arial" w:hAnsi="Arial" w:cs="Arial"/>
          <w:sz w:val="24"/>
          <w:szCs w:val="24"/>
        </w:rPr>
        <w:t>Rozsudek Nejvyššího soudu</w:t>
      </w:r>
      <w:r w:rsidR="00A267CF" w:rsidRPr="00DD3332">
        <w:rPr>
          <w:rFonts w:ascii="Arial" w:hAnsi="Arial" w:cs="Arial"/>
          <w:sz w:val="24"/>
          <w:szCs w:val="24"/>
        </w:rPr>
        <w:t>, sp. zn. 25 Cdo 119/99, ze dne 24.</w:t>
      </w:r>
      <w:r w:rsidR="00901235" w:rsidRPr="00DD3332">
        <w:rPr>
          <w:rFonts w:ascii="Arial" w:hAnsi="Arial" w:cs="Arial"/>
          <w:sz w:val="24"/>
          <w:szCs w:val="24"/>
        </w:rPr>
        <w:t xml:space="preserve"> </w:t>
      </w:r>
      <w:r w:rsidR="00A267CF" w:rsidRPr="00DD3332">
        <w:rPr>
          <w:rFonts w:ascii="Arial" w:hAnsi="Arial" w:cs="Arial"/>
          <w:sz w:val="24"/>
          <w:szCs w:val="24"/>
        </w:rPr>
        <w:t>3.</w:t>
      </w:r>
      <w:r w:rsidR="00901235" w:rsidRPr="00DD3332">
        <w:rPr>
          <w:rFonts w:ascii="Arial" w:hAnsi="Arial" w:cs="Arial"/>
          <w:sz w:val="24"/>
          <w:szCs w:val="24"/>
        </w:rPr>
        <w:t xml:space="preserve"> </w:t>
      </w:r>
      <w:r w:rsidR="00A267CF" w:rsidRPr="00DD3332">
        <w:rPr>
          <w:rFonts w:ascii="Arial" w:hAnsi="Arial" w:cs="Arial"/>
          <w:sz w:val="24"/>
          <w:szCs w:val="24"/>
        </w:rPr>
        <w:t>1999.</w:t>
      </w:r>
      <w:r w:rsidRPr="00DD3332">
        <w:rPr>
          <w:rFonts w:ascii="Arial" w:hAnsi="Arial" w:cs="Arial"/>
          <w:sz w:val="24"/>
          <w:szCs w:val="24"/>
        </w:rPr>
        <w:t xml:space="preserve"> </w:t>
      </w:r>
    </w:p>
    <w:p w:rsidR="0087545E" w:rsidRPr="00DD3332" w:rsidRDefault="00CB6ED1" w:rsidP="00B520E9">
      <w:pPr>
        <w:pStyle w:val="Nadpis2"/>
      </w:pPr>
      <w:r w:rsidRPr="00DD3332">
        <w:t xml:space="preserve"> </w:t>
      </w:r>
      <w:bookmarkStart w:id="71" w:name="_Toc383462794"/>
      <w:r w:rsidR="0087545E" w:rsidRPr="00DD3332">
        <w:t>Internetové zdroje:</w:t>
      </w:r>
      <w:bookmarkEnd w:id="71"/>
    </w:p>
    <w:p w:rsidR="00725844" w:rsidRPr="00DD3332" w:rsidRDefault="00725844" w:rsidP="00725844">
      <w:pPr>
        <w:pStyle w:val="Textpoznpodarou"/>
        <w:numPr>
          <w:ilvl w:val="0"/>
          <w:numId w:val="3"/>
        </w:numPr>
        <w:spacing w:line="360" w:lineRule="auto"/>
        <w:ind w:left="714" w:hanging="357"/>
        <w:jc w:val="both"/>
        <w:rPr>
          <w:rFonts w:ascii="Arial" w:hAnsi="Arial" w:cs="Arial"/>
          <w:sz w:val="24"/>
          <w:szCs w:val="24"/>
        </w:rPr>
      </w:pPr>
      <w:r w:rsidRPr="00DD3332">
        <w:rPr>
          <w:rFonts w:ascii="Arial" w:hAnsi="Arial" w:cs="Arial"/>
          <w:i/>
          <w:sz w:val="24"/>
          <w:szCs w:val="24"/>
        </w:rPr>
        <w:t>Export do SRN: Portál pro Vaše úspěšné podnikání </w:t>
      </w:r>
      <w:r w:rsidRPr="00DD3332">
        <w:rPr>
          <w:rFonts w:ascii="Arial" w:hAnsi="Arial" w:cs="Arial"/>
          <w:sz w:val="24"/>
          <w:szCs w:val="24"/>
        </w:rPr>
        <w:t>[online]. WEBTRADE CZ, s.r.o., 1.</w:t>
      </w:r>
      <w:r w:rsidR="00901235" w:rsidRPr="00DD3332">
        <w:rPr>
          <w:rFonts w:ascii="Arial" w:hAnsi="Arial" w:cs="Arial"/>
          <w:sz w:val="24"/>
          <w:szCs w:val="24"/>
        </w:rPr>
        <w:t> </w:t>
      </w:r>
      <w:r w:rsidRPr="00DD3332">
        <w:rPr>
          <w:rFonts w:ascii="Arial" w:hAnsi="Arial" w:cs="Arial"/>
          <w:sz w:val="24"/>
          <w:szCs w:val="24"/>
        </w:rPr>
        <w:t>11.</w:t>
      </w:r>
      <w:r w:rsidR="00901235" w:rsidRPr="00DD3332">
        <w:rPr>
          <w:rFonts w:ascii="Arial" w:hAnsi="Arial" w:cs="Arial"/>
          <w:sz w:val="24"/>
          <w:szCs w:val="24"/>
        </w:rPr>
        <w:t> 2</w:t>
      </w:r>
      <w:r w:rsidRPr="00DD3332">
        <w:rPr>
          <w:rFonts w:ascii="Arial" w:hAnsi="Arial" w:cs="Arial"/>
          <w:sz w:val="24"/>
          <w:szCs w:val="24"/>
        </w:rPr>
        <w:t>010 [cit. 16.</w:t>
      </w:r>
      <w:r w:rsidR="00B80419">
        <w:rPr>
          <w:rFonts w:ascii="Arial" w:hAnsi="Arial" w:cs="Arial"/>
          <w:sz w:val="24"/>
          <w:szCs w:val="24"/>
        </w:rPr>
        <w:t> října 2013]. Dostupné z:</w:t>
      </w:r>
      <w:r w:rsidRPr="00DD3332">
        <w:rPr>
          <w:rFonts w:ascii="Arial" w:hAnsi="Arial" w:cs="Arial"/>
          <w:sz w:val="24"/>
          <w:szCs w:val="24"/>
        </w:rPr>
        <w:t> &lt;</w:t>
      </w:r>
      <w:hyperlink r:id="rId11" w:history="1">
        <w:r w:rsidRPr="00DD3332">
          <w:rPr>
            <w:rStyle w:val="Hypertextovodkaz"/>
            <w:rFonts w:ascii="Arial" w:hAnsi="Arial" w:cs="Arial"/>
            <w:color w:val="auto"/>
            <w:sz w:val="24"/>
            <w:szCs w:val="24"/>
            <w:u w:val="none"/>
          </w:rPr>
          <w:t>http://www.exportdosrn.cz/article/pr%C3%A1vn%C3%AD-formy-spole%C4%8Dnost%C3%AD-v-n%C4%9Bmecku</w:t>
        </w:r>
      </w:hyperlink>
      <w:r w:rsidRPr="00DD3332">
        <w:rPr>
          <w:rFonts w:ascii="Arial" w:hAnsi="Arial" w:cs="Arial"/>
          <w:sz w:val="24"/>
          <w:szCs w:val="24"/>
        </w:rPr>
        <w:t>&gt;</w:t>
      </w:r>
    </w:p>
    <w:p w:rsidR="00725844" w:rsidRPr="00DD3332" w:rsidRDefault="00725844" w:rsidP="00725844">
      <w:pPr>
        <w:pStyle w:val="Odstavecseseznamem"/>
        <w:numPr>
          <w:ilvl w:val="0"/>
          <w:numId w:val="3"/>
        </w:numPr>
        <w:spacing w:line="360" w:lineRule="auto"/>
        <w:ind w:left="714" w:hanging="357"/>
        <w:jc w:val="both"/>
        <w:rPr>
          <w:rFonts w:ascii="Arial" w:hAnsi="Arial" w:cs="Arial"/>
          <w:sz w:val="24"/>
          <w:szCs w:val="24"/>
          <w:lang w:val="cs-CZ"/>
        </w:rPr>
      </w:pPr>
      <w:r w:rsidRPr="00DD3332">
        <w:rPr>
          <w:rFonts w:ascii="Arial" w:hAnsi="Arial" w:cs="Arial"/>
          <w:sz w:val="24"/>
          <w:szCs w:val="24"/>
          <w:lang w:val="cs-CZ"/>
        </w:rPr>
        <w:lastRenderedPageBreak/>
        <w:t>Oddělení propagace obchodu a investic Velvyslanectví Polské republiky v Praze. </w:t>
      </w:r>
      <w:r w:rsidRPr="00DD3332">
        <w:rPr>
          <w:rFonts w:ascii="Arial" w:hAnsi="Arial" w:cs="Arial"/>
          <w:i/>
          <w:sz w:val="24"/>
          <w:szCs w:val="24"/>
          <w:lang w:val="cs-CZ"/>
        </w:rPr>
        <w:t>Podnikání v Polsku </w:t>
      </w:r>
      <w:r w:rsidRPr="00DD3332">
        <w:rPr>
          <w:rFonts w:ascii="Arial" w:hAnsi="Arial" w:cs="Arial"/>
          <w:sz w:val="24"/>
          <w:szCs w:val="24"/>
          <w:lang w:val="cs-CZ"/>
        </w:rPr>
        <w:t>[online]. praha.trade.gov.pl, 19.</w:t>
      </w:r>
      <w:r w:rsidR="00901235" w:rsidRPr="00DD3332">
        <w:rPr>
          <w:rFonts w:ascii="Arial" w:hAnsi="Arial" w:cs="Arial"/>
          <w:sz w:val="24"/>
          <w:szCs w:val="24"/>
          <w:lang w:val="cs-CZ"/>
        </w:rPr>
        <w:t> </w:t>
      </w:r>
      <w:r w:rsidRPr="00DD3332">
        <w:rPr>
          <w:rFonts w:ascii="Arial" w:hAnsi="Arial" w:cs="Arial"/>
          <w:sz w:val="24"/>
          <w:szCs w:val="24"/>
          <w:lang w:val="cs-CZ"/>
        </w:rPr>
        <w:t>12.</w:t>
      </w:r>
      <w:r w:rsidR="00901235" w:rsidRPr="00DD3332">
        <w:rPr>
          <w:rFonts w:ascii="Arial" w:hAnsi="Arial" w:cs="Arial"/>
          <w:sz w:val="24"/>
          <w:szCs w:val="24"/>
          <w:lang w:val="cs-CZ"/>
        </w:rPr>
        <w:t> </w:t>
      </w:r>
      <w:r w:rsidRPr="00DD3332">
        <w:rPr>
          <w:rFonts w:ascii="Arial" w:hAnsi="Arial" w:cs="Arial"/>
          <w:sz w:val="24"/>
          <w:szCs w:val="24"/>
          <w:lang w:val="cs-CZ"/>
        </w:rPr>
        <w:t>2013</w:t>
      </w:r>
      <w:r w:rsidR="00901235" w:rsidRPr="00DD3332">
        <w:rPr>
          <w:rFonts w:ascii="Arial" w:hAnsi="Arial" w:cs="Arial"/>
          <w:sz w:val="24"/>
          <w:szCs w:val="24"/>
          <w:lang w:val="cs-CZ"/>
        </w:rPr>
        <w:t> </w:t>
      </w:r>
      <w:r w:rsidRPr="00DD3332">
        <w:rPr>
          <w:rFonts w:ascii="Arial" w:hAnsi="Arial" w:cs="Arial"/>
          <w:sz w:val="24"/>
          <w:szCs w:val="24"/>
          <w:lang w:val="cs-CZ"/>
        </w:rPr>
        <w:t>[cit. 2. </w:t>
      </w:r>
      <w:r w:rsidR="00901235" w:rsidRPr="00DD3332">
        <w:rPr>
          <w:rFonts w:ascii="Arial" w:hAnsi="Arial" w:cs="Arial"/>
          <w:sz w:val="24"/>
          <w:szCs w:val="24"/>
          <w:lang w:val="cs-CZ"/>
        </w:rPr>
        <w:t xml:space="preserve">      </w:t>
      </w:r>
      <w:r w:rsidR="00B80419">
        <w:rPr>
          <w:rFonts w:ascii="Arial" w:hAnsi="Arial" w:cs="Arial"/>
          <w:sz w:val="24"/>
          <w:szCs w:val="24"/>
          <w:lang w:val="cs-CZ"/>
        </w:rPr>
        <w:t>ledna 2014]. Dostupné z</w:t>
      </w:r>
      <w:r w:rsidRPr="00DD3332">
        <w:rPr>
          <w:rFonts w:ascii="Arial" w:hAnsi="Arial" w:cs="Arial"/>
          <w:sz w:val="24"/>
          <w:szCs w:val="24"/>
          <w:lang w:val="cs-CZ"/>
        </w:rPr>
        <w:t>:</w:t>
      </w:r>
      <w:r w:rsidRPr="00DD3332">
        <w:rPr>
          <w:rFonts w:ascii="Arial" w:hAnsi="Arial" w:cs="Arial"/>
          <w:i/>
          <w:sz w:val="24"/>
          <w:szCs w:val="24"/>
          <w:lang w:val="cs-CZ"/>
        </w:rPr>
        <w:t> &lt;</w:t>
      </w:r>
      <w:r w:rsidRPr="00DD3332">
        <w:rPr>
          <w:rFonts w:ascii="Arial" w:hAnsi="Arial" w:cs="Arial"/>
          <w:sz w:val="24"/>
          <w:szCs w:val="24"/>
          <w:lang w:val="cs-CZ"/>
        </w:rPr>
        <w:t>http://www.praha.trade.gov.pl/cz/PodnikanivPolsku/article/detail,3215,Podnikani_v_Polsku_verze_PDF.html&gt;</w:t>
      </w:r>
    </w:p>
    <w:p w:rsidR="00725844" w:rsidRPr="00DD3332" w:rsidRDefault="00C454AA" w:rsidP="00E31444">
      <w:pPr>
        <w:pStyle w:val="Textpoznpodarou"/>
        <w:numPr>
          <w:ilvl w:val="0"/>
          <w:numId w:val="3"/>
        </w:numPr>
        <w:spacing w:line="360" w:lineRule="auto"/>
        <w:jc w:val="both"/>
        <w:rPr>
          <w:rFonts w:ascii="Arial" w:hAnsi="Arial" w:cs="Arial"/>
          <w:sz w:val="24"/>
          <w:szCs w:val="24"/>
        </w:rPr>
      </w:pPr>
      <w:hyperlink r:id="rId12" w:history="1">
        <w:r w:rsidR="00725844" w:rsidRPr="00DD3332">
          <w:rPr>
            <w:rStyle w:val="Hypertextovodkaz"/>
            <w:rFonts w:ascii="Arial" w:hAnsi="Arial" w:cs="Arial"/>
            <w:color w:val="auto"/>
            <w:sz w:val="24"/>
            <w:szCs w:val="24"/>
            <w:u w:val="none"/>
          </w:rPr>
          <w:t>www.beck-online.cz</w:t>
        </w:r>
      </w:hyperlink>
    </w:p>
    <w:p w:rsidR="00725844" w:rsidRPr="00DD3332" w:rsidRDefault="00725844" w:rsidP="00E31444">
      <w:pPr>
        <w:pStyle w:val="Textpoznpodarou"/>
        <w:numPr>
          <w:ilvl w:val="0"/>
          <w:numId w:val="3"/>
        </w:numPr>
        <w:spacing w:line="360" w:lineRule="auto"/>
        <w:jc w:val="both"/>
        <w:rPr>
          <w:rFonts w:ascii="Arial" w:hAnsi="Arial" w:cs="Arial"/>
          <w:sz w:val="24"/>
          <w:szCs w:val="24"/>
        </w:rPr>
      </w:pPr>
      <w:r w:rsidRPr="00DD3332">
        <w:rPr>
          <w:rFonts w:ascii="Arial" w:hAnsi="Arial" w:cs="Arial"/>
          <w:sz w:val="24"/>
          <w:szCs w:val="24"/>
        </w:rPr>
        <w:t>www.jaspi.justice.gov.sk</w:t>
      </w:r>
    </w:p>
    <w:p w:rsidR="00F01284" w:rsidRPr="00DD3332" w:rsidRDefault="00C454AA" w:rsidP="00F01284">
      <w:pPr>
        <w:pStyle w:val="Textpoznpodarou"/>
        <w:numPr>
          <w:ilvl w:val="0"/>
          <w:numId w:val="3"/>
        </w:numPr>
        <w:spacing w:line="360" w:lineRule="auto"/>
        <w:jc w:val="both"/>
        <w:rPr>
          <w:rStyle w:val="Hypertextovodkaz"/>
          <w:rFonts w:ascii="Arial" w:hAnsi="Arial" w:cs="Arial"/>
          <w:color w:val="auto"/>
          <w:sz w:val="24"/>
          <w:szCs w:val="24"/>
          <w:u w:val="none"/>
        </w:rPr>
      </w:pPr>
      <w:hyperlink r:id="rId13" w:history="1">
        <w:r w:rsidR="00725844" w:rsidRPr="00DD3332">
          <w:rPr>
            <w:rStyle w:val="Hypertextovodkaz"/>
            <w:rFonts w:ascii="Arial" w:hAnsi="Arial" w:cs="Arial"/>
            <w:color w:val="auto"/>
            <w:sz w:val="24"/>
            <w:szCs w:val="24"/>
            <w:u w:val="none"/>
          </w:rPr>
          <w:t>www.sagit.cz</w:t>
        </w:r>
      </w:hyperlink>
    </w:p>
    <w:p w:rsidR="00F01284" w:rsidRPr="00DD3332" w:rsidRDefault="00F01284" w:rsidP="0011791E">
      <w:pPr>
        <w:pStyle w:val="Nadpis1"/>
        <w:numPr>
          <w:ilvl w:val="0"/>
          <w:numId w:val="0"/>
        </w:numPr>
        <w:ind w:left="432" w:hanging="432"/>
      </w:pPr>
      <w:r w:rsidRPr="00DD3332">
        <w:rPr>
          <w:rStyle w:val="Hypertextovodkaz"/>
          <w:color w:val="auto"/>
          <w:u w:val="none"/>
        </w:rPr>
        <w:br w:type="page"/>
      </w:r>
      <w:bookmarkStart w:id="72" w:name="_Toc383462795"/>
      <w:r w:rsidRPr="00DD3332">
        <w:lastRenderedPageBreak/>
        <w:t>Shrnutí</w:t>
      </w:r>
      <w:bookmarkEnd w:id="72"/>
      <w:r w:rsidRPr="00DD3332">
        <w:t xml:space="preserve"> </w:t>
      </w:r>
    </w:p>
    <w:p w:rsidR="00E3639B" w:rsidRPr="00DD3332" w:rsidRDefault="00F01284" w:rsidP="00E3639B">
      <w:pPr>
        <w:spacing w:line="360" w:lineRule="auto"/>
        <w:ind w:firstLine="432"/>
        <w:jc w:val="both"/>
        <w:rPr>
          <w:rFonts w:ascii="Arial" w:hAnsi="Arial" w:cs="Arial"/>
        </w:rPr>
      </w:pPr>
      <w:r w:rsidRPr="00DD3332">
        <w:rPr>
          <w:rFonts w:ascii="Arial" w:hAnsi="Arial" w:cs="Arial"/>
        </w:rPr>
        <w:t xml:space="preserve">Tato diplomová práce se věnuje problematice veřejné obchodní společnosti. Zejména pak její charakteristice a postavení v rámci právního řádu. Popisuje veřejnou obchodní společnost jako korporaci ryze osobního charakteru. </w:t>
      </w:r>
    </w:p>
    <w:p w:rsidR="00E3639B" w:rsidRPr="00DD3332" w:rsidRDefault="00F01284" w:rsidP="00E3639B">
      <w:pPr>
        <w:spacing w:line="360" w:lineRule="auto"/>
        <w:ind w:firstLine="432"/>
        <w:jc w:val="both"/>
        <w:rPr>
          <w:rFonts w:ascii="Arial" w:hAnsi="Arial" w:cs="Arial"/>
        </w:rPr>
      </w:pPr>
      <w:r w:rsidRPr="00DD3332">
        <w:rPr>
          <w:rFonts w:ascii="Arial" w:hAnsi="Arial" w:cs="Arial"/>
        </w:rPr>
        <w:t xml:space="preserve">V úvodní části práce je </w:t>
      </w:r>
      <w:r w:rsidR="00E3639B" w:rsidRPr="00DD3332">
        <w:rPr>
          <w:rFonts w:ascii="Arial" w:hAnsi="Arial" w:cs="Arial"/>
        </w:rPr>
        <w:t>představen</w:t>
      </w:r>
      <w:r w:rsidRPr="00DD3332">
        <w:rPr>
          <w:rFonts w:ascii="Arial" w:hAnsi="Arial" w:cs="Arial"/>
        </w:rPr>
        <w:t xml:space="preserve"> celkový koncept korporací </w:t>
      </w:r>
      <w:r w:rsidR="00C155D1" w:rsidRPr="00DD3332">
        <w:rPr>
          <w:rFonts w:ascii="Arial" w:hAnsi="Arial" w:cs="Arial"/>
        </w:rPr>
        <w:t xml:space="preserve">tohoto typu </w:t>
      </w:r>
      <w:r w:rsidRPr="00DD3332">
        <w:rPr>
          <w:rFonts w:ascii="Arial" w:hAnsi="Arial" w:cs="Arial"/>
        </w:rPr>
        <w:t xml:space="preserve">a jejich vývoj na našem území. Dále </w:t>
      </w:r>
      <w:r w:rsidR="0067400F" w:rsidRPr="00DD3332">
        <w:rPr>
          <w:rFonts w:ascii="Arial" w:hAnsi="Arial" w:cs="Arial"/>
        </w:rPr>
        <w:t>je zde popsán proces založení a vzniku veřejné obchodní společnosti a její organizační struktura</w:t>
      </w:r>
      <w:r w:rsidRPr="00DD3332">
        <w:rPr>
          <w:rFonts w:ascii="Arial" w:hAnsi="Arial" w:cs="Arial"/>
        </w:rPr>
        <w:t>. V další části je uvedeno právní postavení společníků a výčet práv a povinností s tím související</w:t>
      </w:r>
      <w:r w:rsidR="00894AE2" w:rsidRPr="00DD3332">
        <w:rPr>
          <w:rFonts w:ascii="Arial" w:hAnsi="Arial" w:cs="Arial"/>
        </w:rPr>
        <w:t>ch</w:t>
      </w:r>
      <w:r w:rsidR="0067400F" w:rsidRPr="00DD3332">
        <w:rPr>
          <w:rFonts w:ascii="Arial" w:hAnsi="Arial" w:cs="Arial"/>
        </w:rPr>
        <w:t xml:space="preserve"> a n</w:t>
      </w:r>
      <w:r w:rsidRPr="00DD3332">
        <w:rPr>
          <w:rFonts w:ascii="Arial" w:hAnsi="Arial" w:cs="Arial"/>
        </w:rPr>
        <w:t xml:space="preserve">ásledně jsou konkretizovány. V neposlední řade jsou v práci rozebrány instituty a postupy související se zrušením a zánikem veřejné obchodní společnosti. Součástí práce </w:t>
      </w:r>
      <w:r w:rsidR="0067400F" w:rsidRPr="00DD3332">
        <w:rPr>
          <w:rFonts w:ascii="Arial" w:hAnsi="Arial" w:cs="Arial"/>
        </w:rPr>
        <w:t xml:space="preserve">však </w:t>
      </w:r>
      <w:r w:rsidRPr="00DD3332">
        <w:rPr>
          <w:rFonts w:ascii="Arial" w:hAnsi="Arial" w:cs="Arial"/>
        </w:rPr>
        <w:t>není pouze rozbor</w:t>
      </w:r>
      <w:r w:rsidR="0067400F" w:rsidRPr="00DD3332">
        <w:rPr>
          <w:rFonts w:ascii="Arial" w:hAnsi="Arial" w:cs="Arial"/>
        </w:rPr>
        <w:t xml:space="preserve"> účinné právní úpravy. Průběžně je v rámci této práce zpracovávána komparace účinné právní úpravy s právní úpravou předchozí. </w:t>
      </w:r>
      <w:r w:rsidRPr="00DD3332">
        <w:rPr>
          <w:rFonts w:ascii="Arial" w:hAnsi="Arial" w:cs="Arial"/>
        </w:rPr>
        <w:t xml:space="preserve">Závěrečná část práce se věnuje postavení tohoto typu obchodních korporací v zahraniční právní úpravě a poukazuje na odlišnosti ve vztahu k právní úpravě české. </w:t>
      </w:r>
    </w:p>
    <w:p w:rsidR="00F01284" w:rsidRPr="00DD3332" w:rsidRDefault="00F01284" w:rsidP="00E3639B">
      <w:pPr>
        <w:spacing w:line="360" w:lineRule="auto"/>
        <w:ind w:firstLine="432"/>
        <w:jc w:val="both"/>
        <w:rPr>
          <w:rFonts w:ascii="Arial" w:hAnsi="Arial" w:cs="Arial"/>
        </w:rPr>
      </w:pPr>
      <w:r w:rsidRPr="00DD3332">
        <w:rPr>
          <w:rFonts w:ascii="Arial" w:hAnsi="Arial" w:cs="Arial"/>
        </w:rPr>
        <w:t xml:space="preserve">V závěru práce jsou shrnuty dosažené cíle práce. </w:t>
      </w:r>
      <w:r w:rsidR="0067400F" w:rsidRPr="00DD3332">
        <w:rPr>
          <w:rFonts w:ascii="Arial" w:hAnsi="Arial" w:cs="Arial"/>
        </w:rPr>
        <w:t>Obsahuje také shrnutí změn, které přinesla nová právní úprava včetně předpokládaného</w:t>
      </w:r>
      <w:r w:rsidRPr="00DD3332">
        <w:rPr>
          <w:rFonts w:ascii="Arial" w:hAnsi="Arial" w:cs="Arial"/>
        </w:rPr>
        <w:t xml:space="preserve"> vývoj</w:t>
      </w:r>
      <w:r w:rsidR="0067400F" w:rsidRPr="00DD3332">
        <w:rPr>
          <w:rFonts w:ascii="Arial" w:hAnsi="Arial" w:cs="Arial"/>
        </w:rPr>
        <w:t>e</w:t>
      </w:r>
      <w:r w:rsidRPr="00DD3332">
        <w:rPr>
          <w:rFonts w:ascii="Arial" w:hAnsi="Arial" w:cs="Arial"/>
        </w:rPr>
        <w:t xml:space="preserve"> uplatnění těchto osobních </w:t>
      </w:r>
      <w:r w:rsidR="00C155D1" w:rsidRPr="00DD3332">
        <w:rPr>
          <w:rFonts w:ascii="Arial" w:hAnsi="Arial" w:cs="Arial"/>
        </w:rPr>
        <w:t xml:space="preserve">obchodních </w:t>
      </w:r>
      <w:r w:rsidR="0067400F" w:rsidRPr="00DD3332">
        <w:rPr>
          <w:rFonts w:ascii="Arial" w:hAnsi="Arial" w:cs="Arial"/>
        </w:rPr>
        <w:t>společností</w:t>
      </w:r>
      <w:r w:rsidRPr="00DD3332">
        <w:rPr>
          <w:rFonts w:ascii="Arial" w:hAnsi="Arial" w:cs="Arial"/>
        </w:rPr>
        <w:t xml:space="preserve">. </w:t>
      </w:r>
    </w:p>
    <w:p w:rsidR="00F01284" w:rsidRPr="00DD3332" w:rsidRDefault="00F01284" w:rsidP="00F01284">
      <w:pPr>
        <w:spacing w:line="360" w:lineRule="auto"/>
        <w:jc w:val="both"/>
        <w:rPr>
          <w:rFonts w:ascii="Arial" w:hAnsi="Arial" w:cs="Arial"/>
        </w:rPr>
      </w:pPr>
    </w:p>
    <w:p w:rsidR="00E3639B" w:rsidRPr="00DD3332" w:rsidRDefault="00E3639B" w:rsidP="00F01284">
      <w:pPr>
        <w:spacing w:line="360" w:lineRule="auto"/>
        <w:jc w:val="both"/>
        <w:rPr>
          <w:rFonts w:ascii="Arial" w:hAnsi="Arial" w:cs="Arial"/>
        </w:rPr>
      </w:pPr>
    </w:p>
    <w:p w:rsidR="00E3639B" w:rsidRPr="00DD3332" w:rsidRDefault="00E3639B">
      <w:pPr>
        <w:spacing w:after="200" w:line="276" w:lineRule="auto"/>
        <w:rPr>
          <w:rStyle w:val="Nadpis1Char"/>
        </w:rPr>
      </w:pPr>
      <w:r w:rsidRPr="00DD3332">
        <w:rPr>
          <w:rStyle w:val="Nadpis1Char"/>
        </w:rPr>
        <w:br w:type="page"/>
      </w:r>
    </w:p>
    <w:p w:rsidR="00E3639B" w:rsidRPr="00DD3332" w:rsidRDefault="00E3639B" w:rsidP="00E3639B">
      <w:pPr>
        <w:spacing w:line="360" w:lineRule="auto"/>
        <w:jc w:val="both"/>
        <w:rPr>
          <w:rFonts w:ascii="Arial" w:hAnsi="Arial" w:cs="Arial"/>
          <w:lang w:val="en-US"/>
        </w:rPr>
      </w:pPr>
      <w:bookmarkStart w:id="73" w:name="_Toc383462796"/>
      <w:r w:rsidRPr="00DD3332">
        <w:rPr>
          <w:rStyle w:val="Nadpis1Char"/>
          <w:lang w:val="en-US"/>
        </w:rPr>
        <w:lastRenderedPageBreak/>
        <w:t>Summary</w:t>
      </w:r>
      <w:bookmarkEnd w:id="73"/>
      <w:r w:rsidRPr="00DD3332">
        <w:rPr>
          <w:rFonts w:ascii="Arial" w:hAnsi="Arial" w:cs="Arial"/>
          <w:lang w:val="en-US"/>
        </w:rPr>
        <w:br/>
        <w:t>    </w:t>
      </w:r>
    </w:p>
    <w:p w:rsidR="0067400F" w:rsidRPr="00DD3332" w:rsidRDefault="0067400F" w:rsidP="0067400F">
      <w:pPr>
        <w:spacing w:line="360" w:lineRule="auto"/>
        <w:ind w:firstLine="432"/>
        <w:jc w:val="both"/>
        <w:rPr>
          <w:rFonts w:ascii="Arial" w:hAnsi="Arial" w:cs="Arial"/>
          <w:lang w:val="en-GB"/>
        </w:rPr>
      </w:pPr>
      <w:r w:rsidRPr="00DD3332">
        <w:rPr>
          <w:rFonts w:ascii="Arial" w:hAnsi="Arial" w:cs="Arial"/>
          <w:lang w:val="en-GB"/>
        </w:rPr>
        <w:t>This thesis deals with the issue of a General partnership in particular with its characteristics and position within the legal system. It describes a General partnership as a partnership of a purely personal character.</w:t>
      </w:r>
    </w:p>
    <w:p w:rsidR="0067400F" w:rsidRPr="00DD3332" w:rsidRDefault="0067400F" w:rsidP="0067400F">
      <w:pPr>
        <w:spacing w:line="360" w:lineRule="auto"/>
        <w:ind w:firstLine="432"/>
        <w:jc w:val="both"/>
        <w:rPr>
          <w:rFonts w:ascii="Arial" w:hAnsi="Arial" w:cs="Arial"/>
          <w:lang w:val="en-GB"/>
        </w:rPr>
      </w:pPr>
      <w:r w:rsidRPr="00DD3332">
        <w:rPr>
          <w:rFonts w:ascii="Arial" w:hAnsi="Arial" w:cs="Arial"/>
          <w:lang w:val="en-GB"/>
        </w:rPr>
        <w:t>In the first part there is the overall concept of a General partnership and its development in our country introduced. Furthermore, there is also described its establishment, formation and its organizational structure. The next section has been describing the legal status of partners and an associated list of their rights and obligations. Subsequently they are specified. Last but not least, in the thesis there were the institutes and procedures related to cancellation and termination of a</w:t>
      </w:r>
      <w:r w:rsidR="00990F72" w:rsidRPr="00DD3332">
        <w:rPr>
          <w:rFonts w:ascii="Arial" w:hAnsi="Arial" w:cs="Arial"/>
          <w:lang w:val="en-GB"/>
        </w:rPr>
        <w:t> </w:t>
      </w:r>
      <w:r w:rsidRPr="00DD3332">
        <w:rPr>
          <w:rFonts w:ascii="Arial" w:hAnsi="Arial" w:cs="Arial"/>
          <w:lang w:val="en-GB"/>
        </w:rPr>
        <w:t>General partnership described. An analysis of an effective legislation is not the only important part of this thesis. There is also the comparison of an effective legislation and the previous legislation which had been monitored continuously throughout the thesis. The final part has dealt with the role of this type of partnership in foreign legislations and has highlighted its differences in relation to the Czech legislation.</w:t>
      </w:r>
    </w:p>
    <w:p w:rsidR="0067400F" w:rsidRPr="00DD3332" w:rsidRDefault="0067400F" w:rsidP="0067400F">
      <w:pPr>
        <w:spacing w:line="360" w:lineRule="auto"/>
        <w:ind w:firstLine="432"/>
        <w:jc w:val="both"/>
        <w:rPr>
          <w:rFonts w:ascii="Arial" w:hAnsi="Arial" w:cs="Arial"/>
          <w:lang w:val="en-GB"/>
        </w:rPr>
      </w:pPr>
      <w:r w:rsidRPr="00DD3332">
        <w:rPr>
          <w:rFonts w:ascii="Arial" w:hAnsi="Arial" w:cs="Arial"/>
          <w:lang w:val="en-GB"/>
        </w:rPr>
        <w:t>Within the conclusion the goals of the thesis had been summarized. It also contains a summary of the changes which had been brought by a new legislation as well as the expected development of the application of this type of partnerships.</w:t>
      </w:r>
    </w:p>
    <w:p w:rsidR="00F01284" w:rsidRPr="00DD3332" w:rsidRDefault="00F01284" w:rsidP="00F01284">
      <w:pPr>
        <w:rPr>
          <w:rFonts w:ascii="Arial" w:eastAsiaTheme="majorEastAsia" w:hAnsi="Arial" w:cs="Arial"/>
          <w:lang w:val="en-GB"/>
        </w:rPr>
      </w:pPr>
    </w:p>
    <w:p w:rsidR="00F01284" w:rsidRPr="00DD3332" w:rsidRDefault="00F01284" w:rsidP="0011791E">
      <w:pPr>
        <w:pStyle w:val="Nadpis1"/>
        <w:numPr>
          <w:ilvl w:val="0"/>
          <w:numId w:val="0"/>
        </w:numPr>
      </w:pPr>
      <w:r w:rsidRPr="00DD3332">
        <w:br w:type="page"/>
      </w:r>
      <w:bookmarkStart w:id="74" w:name="_Toc383462797"/>
      <w:r w:rsidRPr="00DD3332">
        <w:lastRenderedPageBreak/>
        <w:t>Seznam klíčových slov</w:t>
      </w:r>
      <w:bookmarkEnd w:id="74"/>
    </w:p>
    <w:p w:rsidR="00F01284" w:rsidRPr="00DD3332" w:rsidRDefault="00F01284" w:rsidP="00E167B6">
      <w:pPr>
        <w:rPr>
          <w:rFonts w:ascii="Arial" w:hAnsi="Arial" w:cs="Arial"/>
          <w:b/>
          <w:sz w:val="28"/>
          <w:szCs w:val="28"/>
        </w:rPr>
      </w:pPr>
      <w:r w:rsidRPr="00DD3332">
        <w:rPr>
          <w:rFonts w:ascii="Arial" w:hAnsi="Arial" w:cs="Arial"/>
          <w:b/>
          <w:sz w:val="28"/>
          <w:szCs w:val="28"/>
        </w:rPr>
        <w:t xml:space="preserve">Klíčová slova </w:t>
      </w:r>
    </w:p>
    <w:p w:rsidR="00E167B6" w:rsidRPr="00DD3332" w:rsidRDefault="00E167B6" w:rsidP="00E167B6">
      <w:pPr>
        <w:rPr>
          <w:rFonts w:ascii="Arial" w:hAnsi="Arial" w:cs="Arial"/>
          <w:b/>
          <w:sz w:val="28"/>
          <w:szCs w:val="28"/>
        </w:rPr>
      </w:pPr>
    </w:p>
    <w:p w:rsidR="001126CC" w:rsidRPr="00DD3332" w:rsidRDefault="00F01284" w:rsidP="00E3639B">
      <w:pPr>
        <w:pStyle w:val="Odstavecseseznamem"/>
        <w:numPr>
          <w:ilvl w:val="0"/>
          <w:numId w:val="2"/>
        </w:numPr>
        <w:spacing w:line="360" w:lineRule="auto"/>
        <w:rPr>
          <w:rFonts w:ascii="Arial" w:hAnsi="Arial" w:cs="Arial"/>
          <w:sz w:val="24"/>
          <w:szCs w:val="24"/>
        </w:rPr>
      </w:pPr>
      <w:r w:rsidRPr="00DD3332">
        <w:rPr>
          <w:rFonts w:ascii="Arial" w:hAnsi="Arial" w:cs="Arial"/>
          <w:sz w:val="24"/>
          <w:szCs w:val="24"/>
        </w:rPr>
        <w:t>veřejná obchodní společnost</w:t>
      </w:r>
    </w:p>
    <w:p w:rsidR="001126CC" w:rsidRPr="00DD3332" w:rsidRDefault="00F01284" w:rsidP="00E3639B">
      <w:pPr>
        <w:pStyle w:val="Odstavecseseznamem"/>
        <w:numPr>
          <w:ilvl w:val="0"/>
          <w:numId w:val="2"/>
        </w:numPr>
        <w:spacing w:line="360" w:lineRule="auto"/>
        <w:rPr>
          <w:rFonts w:ascii="Arial" w:hAnsi="Arial" w:cs="Arial"/>
          <w:sz w:val="24"/>
          <w:szCs w:val="24"/>
        </w:rPr>
      </w:pPr>
      <w:r w:rsidRPr="00DD3332">
        <w:rPr>
          <w:rFonts w:ascii="Arial" w:hAnsi="Arial" w:cs="Arial"/>
          <w:sz w:val="24"/>
          <w:szCs w:val="24"/>
        </w:rPr>
        <w:t xml:space="preserve">osobní obchodní společnost  </w:t>
      </w:r>
    </w:p>
    <w:p w:rsidR="001126CC" w:rsidRPr="00DD3332" w:rsidRDefault="00F01284" w:rsidP="00E3639B">
      <w:pPr>
        <w:pStyle w:val="Odstavecseseznamem"/>
        <w:numPr>
          <w:ilvl w:val="0"/>
          <w:numId w:val="2"/>
        </w:numPr>
        <w:spacing w:line="360" w:lineRule="auto"/>
        <w:rPr>
          <w:rFonts w:ascii="Arial" w:hAnsi="Arial" w:cs="Arial"/>
          <w:sz w:val="24"/>
          <w:szCs w:val="24"/>
        </w:rPr>
      </w:pPr>
      <w:r w:rsidRPr="00DD3332">
        <w:rPr>
          <w:rFonts w:ascii="Arial" w:hAnsi="Arial" w:cs="Arial"/>
          <w:sz w:val="24"/>
          <w:szCs w:val="24"/>
        </w:rPr>
        <w:t xml:space="preserve">společník </w:t>
      </w:r>
    </w:p>
    <w:p w:rsidR="00E3639B" w:rsidRPr="00DD3332" w:rsidRDefault="00F01284" w:rsidP="00E3639B">
      <w:pPr>
        <w:pStyle w:val="Odstavecseseznamem"/>
        <w:numPr>
          <w:ilvl w:val="0"/>
          <w:numId w:val="2"/>
        </w:numPr>
        <w:spacing w:line="360" w:lineRule="auto"/>
        <w:rPr>
          <w:rFonts w:ascii="Arial" w:hAnsi="Arial" w:cs="Arial"/>
          <w:sz w:val="24"/>
          <w:szCs w:val="24"/>
        </w:rPr>
      </w:pPr>
      <w:r w:rsidRPr="00DD3332">
        <w:rPr>
          <w:rFonts w:ascii="Arial" w:hAnsi="Arial" w:cs="Arial"/>
          <w:sz w:val="24"/>
          <w:szCs w:val="24"/>
        </w:rPr>
        <w:t>statutární organ</w:t>
      </w:r>
    </w:p>
    <w:p w:rsidR="00F01284" w:rsidRPr="00DD3332" w:rsidRDefault="00E3639B" w:rsidP="00E3639B">
      <w:pPr>
        <w:pStyle w:val="Odstavecseseznamem"/>
        <w:numPr>
          <w:ilvl w:val="0"/>
          <w:numId w:val="2"/>
        </w:numPr>
        <w:spacing w:line="360" w:lineRule="auto"/>
        <w:rPr>
          <w:rFonts w:ascii="Arial" w:hAnsi="Arial" w:cs="Arial"/>
          <w:sz w:val="24"/>
          <w:szCs w:val="24"/>
        </w:rPr>
      </w:pPr>
      <w:r w:rsidRPr="00DD3332">
        <w:rPr>
          <w:rFonts w:ascii="Arial" w:hAnsi="Arial" w:cs="Arial"/>
          <w:sz w:val="24"/>
          <w:szCs w:val="24"/>
        </w:rPr>
        <w:t xml:space="preserve">podnikání </w:t>
      </w:r>
    </w:p>
    <w:p w:rsidR="00E3639B" w:rsidRPr="00DD3332" w:rsidRDefault="00E3639B" w:rsidP="00E3639B">
      <w:pPr>
        <w:spacing w:line="360" w:lineRule="auto"/>
        <w:rPr>
          <w:rFonts w:ascii="Arial" w:hAnsi="Arial" w:cs="Arial"/>
        </w:rPr>
      </w:pPr>
    </w:p>
    <w:p w:rsidR="00F01284" w:rsidRPr="00DD3332" w:rsidRDefault="00901235" w:rsidP="00E167B6">
      <w:pPr>
        <w:rPr>
          <w:rFonts w:ascii="Arial" w:eastAsiaTheme="majorEastAsia" w:hAnsi="Arial" w:cs="Arial"/>
          <w:b/>
          <w:sz w:val="28"/>
          <w:szCs w:val="28"/>
        </w:rPr>
      </w:pPr>
      <w:r w:rsidRPr="00DD3332">
        <w:rPr>
          <w:rFonts w:ascii="Arial" w:eastAsiaTheme="majorEastAsia" w:hAnsi="Arial" w:cs="Arial"/>
          <w:b/>
          <w:sz w:val="28"/>
          <w:szCs w:val="28"/>
        </w:rPr>
        <w:t>Keywords</w:t>
      </w:r>
    </w:p>
    <w:p w:rsidR="00E167B6" w:rsidRPr="00DD3332" w:rsidRDefault="00E167B6" w:rsidP="00E167B6">
      <w:pPr>
        <w:rPr>
          <w:rFonts w:ascii="Arial" w:eastAsiaTheme="majorEastAsia" w:hAnsi="Arial" w:cs="Arial"/>
          <w:b/>
          <w:sz w:val="28"/>
          <w:szCs w:val="28"/>
        </w:rPr>
      </w:pPr>
    </w:p>
    <w:p w:rsidR="00901235" w:rsidRPr="00DD3332" w:rsidRDefault="00EE4E6C" w:rsidP="00901235">
      <w:pPr>
        <w:pStyle w:val="Odstavecseseznamem"/>
        <w:numPr>
          <w:ilvl w:val="0"/>
          <w:numId w:val="2"/>
        </w:numPr>
        <w:spacing w:line="360" w:lineRule="auto"/>
        <w:rPr>
          <w:rFonts w:ascii="Arial" w:eastAsiaTheme="majorEastAsia" w:hAnsi="Arial" w:cs="Arial"/>
          <w:bCs/>
          <w:sz w:val="24"/>
          <w:szCs w:val="24"/>
        </w:rPr>
      </w:pPr>
      <w:r>
        <w:rPr>
          <w:rFonts w:ascii="Arial" w:eastAsiaTheme="majorEastAsia" w:hAnsi="Arial" w:cs="Arial"/>
          <w:bCs/>
          <w:sz w:val="24"/>
          <w:szCs w:val="24"/>
        </w:rPr>
        <w:t>g</w:t>
      </w:r>
      <w:bookmarkStart w:id="75" w:name="_GoBack"/>
      <w:bookmarkEnd w:id="75"/>
      <w:r w:rsidR="00901235" w:rsidRPr="00DD3332">
        <w:rPr>
          <w:rFonts w:ascii="Arial" w:eastAsiaTheme="majorEastAsia" w:hAnsi="Arial" w:cs="Arial"/>
          <w:bCs/>
          <w:sz w:val="24"/>
          <w:szCs w:val="24"/>
        </w:rPr>
        <w:t>eneral partnership</w:t>
      </w:r>
    </w:p>
    <w:p w:rsidR="00901235" w:rsidRPr="00DD3332" w:rsidRDefault="00901235" w:rsidP="00901235">
      <w:pPr>
        <w:pStyle w:val="Odstavecseseznamem"/>
        <w:numPr>
          <w:ilvl w:val="0"/>
          <w:numId w:val="2"/>
        </w:numPr>
        <w:spacing w:line="360" w:lineRule="auto"/>
        <w:rPr>
          <w:rFonts w:ascii="Arial" w:eastAsiaTheme="majorEastAsia" w:hAnsi="Arial" w:cs="Arial"/>
          <w:bCs/>
          <w:sz w:val="24"/>
          <w:szCs w:val="24"/>
        </w:rPr>
      </w:pPr>
      <w:r w:rsidRPr="00DD3332">
        <w:rPr>
          <w:rFonts w:ascii="Arial" w:eastAsiaTheme="majorEastAsia" w:hAnsi="Arial" w:cs="Arial"/>
          <w:bCs/>
          <w:sz w:val="24"/>
          <w:szCs w:val="24"/>
        </w:rPr>
        <w:t>partnership</w:t>
      </w:r>
    </w:p>
    <w:p w:rsidR="00901235" w:rsidRPr="00DD3332" w:rsidRDefault="0067400F" w:rsidP="00901235">
      <w:pPr>
        <w:pStyle w:val="Odstavecseseznamem"/>
        <w:numPr>
          <w:ilvl w:val="0"/>
          <w:numId w:val="2"/>
        </w:numPr>
        <w:spacing w:line="360" w:lineRule="auto"/>
        <w:rPr>
          <w:rFonts w:ascii="Arial" w:eastAsiaTheme="majorEastAsia" w:hAnsi="Arial" w:cs="Arial"/>
          <w:bCs/>
          <w:sz w:val="24"/>
          <w:szCs w:val="24"/>
        </w:rPr>
      </w:pPr>
      <w:r w:rsidRPr="00DD3332">
        <w:rPr>
          <w:rFonts w:ascii="Arial" w:eastAsiaTheme="majorEastAsia" w:hAnsi="Arial" w:cs="Arial"/>
          <w:bCs/>
          <w:sz w:val="24"/>
          <w:szCs w:val="24"/>
        </w:rPr>
        <w:t>partner</w:t>
      </w:r>
    </w:p>
    <w:p w:rsidR="00901235" w:rsidRPr="00DD3332" w:rsidRDefault="00901235" w:rsidP="00901235">
      <w:pPr>
        <w:pStyle w:val="Odstavecseseznamem"/>
        <w:numPr>
          <w:ilvl w:val="0"/>
          <w:numId w:val="2"/>
        </w:numPr>
        <w:spacing w:line="360" w:lineRule="auto"/>
        <w:rPr>
          <w:rFonts w:ascii="Arial" w:eastAsiaTheme="majorEastAsia" w:hAnsi="Arial" w:cs="Arial"/>
          <w:bCs/>
          <w:sz w:val="24"/>
          <w:szCs w:val="24"/>
        </w:rPr>
      </w:pPr>
      <w:r w:rsidRPr="00DD3332">
        <w:rPr>
          <w:rFonts w:ascii="Arial" w:eastAsiaTheme="majorEastAsia" w:hAnsi="Arial" w:cs="Arial"/>
          <w:bCs/>
          <w:sz w:val="24"/>
          <w:szCs w:val="24"/>
        </w:rPr>
        <w:t>statutory authority</w:t>
      </w:r>
    </w:p>
    <w:p w:rsidR="00901235" w:rsidRPr="00DD3332" w:rsidRDefault="00901235" w:rsidP="00901235">
      <w:pPr>
        <w:pStyle w:val="Odstavecseseznamem"/>
        <w:numPr>
          <w:ilvl w:val="0"/>
          <w:numId w:val="2"/>
        </w:numPr>
        <w:spacing w:line="360" w:lineRule="auto"/>
        <w:rPr>
          <w:rFonts w:ascii="Arial" w:eastAsiaTheme="majorEastAsia" w:hAnsi="Arial" w:cs="Arial"/>
          <w:bCs/>
          <w:sz w:val="24"/>
          <w:szCs w:val="24"/>
        </w:rPr>
      </w:pPr>
      <w:r w:rsidRPr="00DD3332">
        <w:rPr>
          <w:rFonts w:ascii="Arial" w:eastAsiaTheme="majorEastAsia" w:hAnsi="Arial" w:cs="Arial"/>
          <w:bCs/>
          <w:sz w:val="24"/>
          <w:szCs w:val="24"/>
        </w:rPr>
        <w:t>business</w:t>
      </w:r>
    </w:p>
    <w:p w:rsidR="00725844" w:rsidRPr="00DD3332" w:rsidRDefault="00725844" w:rsidP="00F01284">
      <w:pPr>
        <w:pStyle w:val="Textpoznpodarou"/>
        <w:spacing w:line="360" w:lineRule="auto"/>
        <w:jc w:val="both"/>
        <w:rPr>
          <w:rStyle w:val="Hypertextovodkaz"/>
          <w:rFonts w:ascii="Arial" w:hAnsi="Arial" w:cs="Arial"/>
          <w:color w:val="auto"/>
          <w:sz w:val="24"/>
          <w:szCs w:val="24"/>
          <w:u w:val="none"/>
        </w:rPr>
      </w:pPr>
    </w:p>
    <w:sectPr w:rsidR="00725844" w:rsidRPr="00DD3332" w:rsidSect="00F01284">
      <w:footerReference w:type="default" r:id="rId1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AA" w:rsidRDefault="00C454AA" w:rsidP="001450C8">
      <w:r>
        <w:separator/>
      </w:r>
    </w:p>
  </w:endnote>
  <w:endnote w:type="continuationSeparator" w:id="0">
    <w:p w:rsidR="00C454AA" w:rsidRDefault="00C454AA" w:rsidP="0014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875064"/>
      <w:docPartObj>
        <w:docPartGallery w:val="Page Numbers (Bottom of Page)"/>
        <w:docPartUnique/>
      </w:docPartObj>
    </w:sdtPr>
    <w:sdtEndPr/>
    <w:sdtContent>
      <w:p w:rsidR="005471EF" w:rsidRDefault="005471EF">
        <w:pPr>
          <w:pStyle w:val="Zpat"/>
          <w:jc w:val="right"/>
        </w:pPr>
        <w:r>
          <w:fldChar w:fldCharType="begin"/>
        </w:r>
        <w:r>
          <w:instrText>PAGE   \* MERGEFORMAT</w:instrText>
        </w:r>
        <w:r>
          <w:fldChar w:fldCharType="separate"/>
        </w:r>
        <w:r w:rsidR="00EE4E6C">
          <w:rPr>
            <w:noProof/>
          </w:rPr>
          <w:t>64</w:t>
        </w:r>
        <w:r>
          <w:fldChar w:fldCharType="end"/>
        </w:r>
      </w:p>
    </w:sdtContent>
  </w:sdt>
  <w:p w:rsidR="005471EF" w:rsidRDefault="005471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AA" w:rsidRDefault="00C454AA" w:rsidP="001450C8">
      <w:r>
        <w:separator/>
      </w:r>
    </w:p>
  </w:footnote>
  <w:footnote w:type="continuationSeparator" w:id="0">
    <w:p w:rsidR="00C454AA" w:rsidRDefault="00C454AA" w:rsidP="001450C8">
      <w:r>
        <w:continuationSeparator/>
      </w:r>
    </w:p>
  </w:footnote>
  <w:footnote w:id="1">
    <w:p w:rsidR="005471EF" w:rsidRPr="00345819" w:rsidRDefault="005471EF" w:rsidP="00CA30A6">
      <w:pPr>
        <w:pStyle w:val="Textpoznpodarou"/>
        <w:jc w:val="both"/>
        <w:rPr>
          <w:rFonts w:ascii="Arial" w:hAnsi="Arial" w:cs="Arial"/>
        </w:rPr>
      </w:pPr>
      <w:r w:rsidRPr="00345819">
        <w:rPr>
          <w:rStyle w:val="Znakapoznpodarou"/>
          <w:rFonts w:ascii="Arial" w:hAnsi="Arial" w:cs="Arial"/>
        </w:rPr>
        <w:footnoteRef/>
      </w:r>
      <w:r w:rsidRPr="00345819">
        <w:rPr>
          <w:rFonts w:ascii="Arial" w:hAnsi="Arial" w:cs="Arial"/>
        </w:rPr>
        <w:t xml:space="preserve"> FALDYNA, František a kol. </w:t>
      </w:r>
      <w:r w:rsidRPr="00345819">
        <w:rPr>
          <w:rFonts w:ascii="Arial" w:hAnsi="Arial" w:cs="Arial"/>
          <w:i/>
        </w:rPr>
        <w:t>Meritum: obchodní právo</w:t>
      </w:r>
      <w:r w:rsidRPr="00345819">
        <w:rPr>
          <w:rFonts w:ascii="Arial" w:hAnsi="Arial" w:cs="Arial"/>
        </w:rPr>
        <w:t>. 2. vydání. Praha: Wolters Kluwer ČR, 2010. s.</w:t>
      </w:r>
      <w:r w:rsidR="00FC061A">
        <w:rPr>
          <w:rFonts w:ascii="Arial" w:hAnsi="Arial" w:cs="Arial"/>
        </w:rPr>
        <w:t> </w:t>
      </w:r>
      <w:r w:rsidRPr="00345819">
        <w:rPr>
          <w:rFonts w:ascii="Arial" w:hAnsi="Arial" w:cs="Arial"/>
        </w:rPr>
        <w:t>186 -198. ISBN: 978-80-7357-577-9.</w:t>
      </w:r>
    </w:p>
  </w:footnote>
  <w:footnote w:id="2">
    <w:p w:rsidR="005471EF" w:rsidRPr="008B01F8" w:rsidRDefault="005471EF" w:rsidP="00CA30A6">
      <w:pPr>
        <w:jc w:val="both"/>
        <w:rPr>
          <w:rFonts w:ascii="Arial" w:hAnsi="Arial" w:cs="Arial"/>
          <w:iCs/>
          <w:sz w:val="18"/>
          <w:szCs w:val="18"/>
        </w:rPr>
      </w:pPr>
      <w:r w:rsidRPr="00345819">
        <w:rPr>
          <w:rStyle w:val="Znakapoznpodarou"/>
          <w:rFonts w:ascii="Arial" w:hAnsi="Arial" w:cs="Arial"/>
          <w:sz w:val="20"/>
          <w:szCs w:val="20"/>
        </w:rPr>
        <w:footnoteRef/>
      </w:r>
      <w:r w:rsidRPr="00345819">
        <w:rPr>
          <w:rFonts w:ascii="Arial" w:hAnsi="Arial" w:cs="Arial"/>
          <w:sz w:val="20"/>
          <w:szCs w:val="20"/>
        </w:rPr>
        <w:t xml:space="preserve"> BĚLOHLÁVEK, Alexander J. a kol. </w:t>
      </w:r>
      <w:r w:rsidRPr="00345819">
        <w:rPr>
          <w:rFonts w:ascii="Arial" w:hAnsi="Arial" w:cs="Arial"/>
          <w:i/>
          <w:iCs/>
          <w:sz w:val="20"/>
          <w:szCs w:val="20"/>
        </w:rPr>
        <w:t>Nový občanský zákoník. Srovnání dosavadní a nové občanskoprávní úpravy včetně předpisů souvisejících</w:t>
      </w:r>
      <w:r w:rsidRPr="00345819">
        <w:rPr>
          <w:rFonts w:ascii="Arial" w:hAnsi="Arial" w:cs="Arial"/>
          <w:sz w:val="20"/>
          <w:szCs w:val="20"/>
        </w:rPr>
        <w:t>. Plzeň: Aleš Čeněk, 2012. s. 133. ISBN 978-80-7380-413-8.</w:t>
      </w:r>
      <w:r w:rsidRPr="00284F86">
        <w:rPr>
          <w:rFonts w:ascii="Arial" w:hAnsi="Arial" w:cs="Arial"/>
          <w:sz w:val="18"/>
          <w:szCs w:val="18"/>
        </w:rPr>
        <w:t xml:space="preserve"> </w:t>
      </w:r>
    </w:p>
  </w:footnote>
  <w:footnote w:id="3">
    <w:p w:rsidR="005471EF" w:rsidRPr="00A14205" w:rsidRDefault="005471EF" w:rsidP="00CA30A6">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Zákon č</w:t>
      </w:r>
      <w:r>
        <w:rPr>
          <w:rFonts w:ascii="Arial" w:hAnsi="Arial" w:cs="Arial"/>
        </w:rPr>
        <w:t>. 89/2012 Sb., občanský zákoník,</w:t>
      </w:r>
      <w:r w:rsidRPr="00A14205">
        <w:rPr>
          <w:rFonts w:ascii="Arial" w:hAnsi="Arial" w:cs="Arial"/>
        </w:rPr>
        <w:t xml:space="preserve"> Zákon č. 90/2012 Sb., o</w:t>
      </w:r>
      <w:r>
        <w:rPr>
          <w:rFonts w:ascii="Arial" w:hAnsi="Arial" w:cs="Arial"/>
        </w:rPr>
        <w:t> </w:t>
      </w:r>
      <w:r w:rsidRPr="00A14205">
        <w:rPr>
          <w:rFonts w:ascii="Arial" w:hAnsi="Arial" w:cs="Arial"/>
        </w:rPr>
        <w:t>obchodních společnostech a</w:t>
      </w:r>
      <w:r w:rsidR="00FC061A">
        <w:rPr>
          <w:rFonts w:ascii="Arial" w:hAnsi="Arial" w:cs="Arial"/>
        </w:rPr>
        <w:t> </w:t>
      </w:r>
      <w:r w:rsidRPr="00A14205">
        <w:rPr>
          <w:rFonts w:ascii="Arial" w:hAnsi="Arial" w:cs="Arial"/>
        </w:rPr>
        <w:t>družstvech (</w:t>
      </w:r>
      <w:r>
        <w:rPr>
          <w:rFonts w:ascii="Arial" w:hAnsi="Arial" w:cs="Arial"/>
        </w:rPr>
        <w:t>zákon o obchodních korporacích)</w:t>
      </w:r>
      <w:r w:rsidRPr="00A14205">
        <w:rPr>
          <w:rFonts w:ascii="Arial" w:hAnsi="Arial" w:cs="Arial"/>
        </w:rPr>
        <w:t>.</w:t>
      </w:r>
    </w:p>
  </w:footnote>
  <w:footnote w:id="4">
    <w:p w:rsidR="005471EF" w:rsidRDefault="005471EF" w:rsidP="00B64DB9">
      <w:pPr>
        <w:pStyle w:val="Textpoznpodarou"/>
        <w:jc w:val="both"/>
      </w:pPr>
      <w:r>
        <w:rPr>
          <w:rStyle w:val="Znakapoznpodarou"/>
        </w:rPr>
        <w:footnoteRef/>
      </w:r>
      <w:r>
        <w:t xml:space="preserve"> </w:t>
      </w:r>
      <w:r w:rsidRPr="00337626">
        <w:rPr>
          <w:rFonts w:ascii="Arial" w:hAnsi="Arial" w:cs="Arial"/>
          <w:sz w:val="18"/>
          <w:szCs w:val="18"/>
        </w:rPr>
        <w:t>Důvodová zpráva k zákonu č. 89/2012 Sb</w:t>
      </w:r>
      <w:r>
        <w:rPr>
          <w:rFonts w:ascii="Arial" w:hAnsi="Arial" w:cs="Arial"/>
          <w:sz w:val="18"/>
          <w:szCs w:val="18"/>
        </w:rPr>
        <w:t>.</w:t>
      </w:r>
      <w:r w:rsidRPr="00337626">
        <w:rPr>
          <w:rFonts w:ascii="Arial" w:hAnsi="Arial" w:cs="Arial"/>
          <w:sz w:val="18"/>
          <w:szCs w:val="18"/>
        </w:rPr>
        <w:t>, znění účinné</w:t>
      </w:r>
      <w:r>
        <w:rPr>
          <w:rFonts w:ascii="Arial" w:hAnsi="Arial" w:cs="Arial"/>
          <w:sz w:val="18"/>
          <w:szCs w:val="18"/>
        </w:rPr>
        <w:t>m</w:t>
      </w:r>
      <w:r w:rsidRPr="00337626">
        <w:rPr>
          <w:rFonts w:ascii="Arial" w:hAnsi="Arial" w:cs="Arial"/>
          <w:sz w:val="18"/>
          <w:szCs w:val="18"/>
        </w:rPr>
        <w:t xml:space="preserve"> od 18.</w:t>
      </w:r>
      <w:r>
        <w:rPr>
          <w:rFonts w:ascii="Arial" w:hAnsi="Arial" w:cs="Arial"/>
          <w:sz w:val="18"/>
          <w:szCs w:val="18"/>
        </w:rPr>
        <w:t xml:space="preserve"> </w:t>
      </w:r>
      <w:r w:rsidRPr="00337626">
        <w:rPr>
          <w:rFonts w:ascii="Arial" w:hAnsi="Arial" w:cs="Arial"/>
          <w:sz w:val="18"/>
          <w:szCs w:val="18"/>
        </w:rPr>
        <w:t>5.</w:t>
      </w:r>
      <w:r>
        <w:rPr>
          <w:rFonts w:ascii="Arial" w:hAnsi="Arial" w:cs="Arial"/>
          <w:sz w:val="18"/>
          <w:szCs w:val="18"/>
        </w:rPr>
        <w:t xml:space="preserve"> </w:t>
      </w:r>
      <w:r w:rsidRPr="00337626">
        <w:rPr>
          <w:rFonts w:ascii="Arial" w:hAnsi="Arial" w:cs="Arial"/>
          <w:sz w:val="18"/>
          <w:szCs w:val="18"/>
        </w:rPr>
        <w:t xml:space="preserve">2011, </w:t>
      </w:r>
      <w:r w:rsidRPr="00337626">
        <w:rPr>
          <w:rFonts w:ascii="Arial" w:hAnsi="Arial" w:cs="Arial"/>
          <w:i/>
          <w:sz w:val="18"/>
          <w:szCs w:val="18"/>
        </w:rPr>
        <w:t xml:space="preserve">K § </w:t>
      </w:r>
      <w:r>
        <w:rPr>
          <w:rFonts w:ascii="Arial" w:hAnsi="Arial" w:cs="Arial"/>
          <w:i/>
          <w:sz w:val="18"/>
          <w:szCs w:val="18"/>
        </w:rPr>
        <w:t>118 a 119</w:t>
      </w:r>
      <w:r w:rsidRPr="00337626">
        <w:rPr>
          <w:rFonts w:ascii="Arial" w:hAnsi="Arial" w:cs="Arial"/>
          <w:sz w:val="18"/>
          <w:szCs w:val="18"/>
        </w:rPr>
        <w:t xml:space="preserve">. </w:t>
      </w:r>
      <w:r w:rsidRPr="001A54C8">
        <w:rPr>
          <w:rFonts w:ascii="Arial" w:hAnsi="Arial" w:cs="Arial"/>
          <w:iCs/>
          <w:sz w:val="18"/>
          <w:szCs w:val="18"/>
        </w:rPr>
        <w:t>Beck-Online</w:t>
      </w:r>
      <w:r w:rsidRPr="001A54C8">
        <w:rPr>
          <w:rFonts w:ascii="Arial" w:hAnsi="Arial" w:cs="Arial"/>
          <w:sz w:val="18"/>
          <w:szCs w:val="18"/>
        </w:rPr>
        <w:t xml:space="preserve"> [online]. N</w:t>
      </w:r>
      <w:r>
        <w:rPr>
          <w:rFonts w:ascii="Arial" w:hAnsi="Arial" w:cs="Arial"/>
          <w:sz w:val="18"/>
          <w:szCs w:val="18"/>
        </w:rPr>
        <w:t>akladatelství C. H. Beck [cit. 28</w:t>
      </w:r>
      <w:r w:rsidRPr="001A54C8">
        <w:rPr>
          <w:rFonts w:ascii="Arial" w:hAnsi="Arial" w:cs="Arial"/>
          <w:sz w:val="18"/>
          <w:szCs w:val="18"/>
        </w:rPr>
        <w:t xml:space="preserve">. </w:t>
      </w:r>
      <w:r>
        <w:rPr>
          <w:rFonts w:ascii="Arial" w:hAnsi="Arial" w:cs="Arial"/>
          <w:sz w:val="18"/>
          <w:szCs w:val="18"/>
        </w:rPr>
        <w:t>1</w:t>
      </w:r>
      <w:r w:rsidRPr="001A54C8">
        <w:rPr>
          <w:rFonts w:ascii="Arial" w:hAnsi="Arial" w:cs="Arial"/>
          <w:sz w:val="18"/>
          <w:szCs w:val="18"/>
        </w:rPr>
        <w:t>. 201</w:t>
      </w:r>
      <w:r>
        <w:rPr>
          <w:rFonts w:ascii="Arial" w:hAnsi="Arial" w:cs="Arial"/>
          <w:sz w:val="18"/>
          <w:szCs w:val="18"/>
        </w:rPr>
        <w:t>4</w:t>
      </w:r>
      <w:r w:rsidRPr="001A54C8">
        <w:rPr>
          <w:rFonts w:ascii="Arial" w:hAnsi="Arial" w:cs="Arial"/>
          <w:sz w:val="18"/>
          <w:szCs w:val="18"/>
        </w:rPr>
        <w:t>]. Dostupné z: http://www.beck-online.cz/</w:t>
      </w:r>
      <w:r>
        <w:rPr>
          <w:rFonts w:ascii="Arial" w:hAnsi="Arial" w:cs="Arial"/>
          <w:sz w:val="18"/>
          <w:szCs w:val="18"/>
        </w:rPr>
        <w:t>.</w:t>
      </w:r>
    </w:p>
  </w:footnote>
  <w:footnote w:id="5">
    <w:p w:rsidR="005471EF" w:rsidRPr="00A14205" w:rsidRDefault="005471EF" w:rsidP="00CA30A6">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Usnesení Nejvyššího soudu, sp. zn. Cdo 152/2007, ze dne 21.</w:t>
      </w:r>
      <w:r>
        <w:rPr>
          <w:rFonts w:ascii="Arial" w:hAnsi="Arial" w:cs="Arial"/>
        </w:rPr>
        <w:t xml:space="preserve"> </w:t>
      </w:r>
      <w:r w:rsidRPr="00A14205">
        <w:rPr>
          <w:rFonts w:ascii="Arial" w:hAnsi="Arial" w:cs="Arial"/>
        </w:rPr>
        <w:t>5.</w:t>
      </w:r>
      <w:r>
        <w:rPr>
          <w:rFonts w:ascii="Arial" w:hAnsi="Arial" w:cs="Arial"/>
        </w:rPr>
        <w:t xml:space="preserve"> </w:t>
      </w:r>
      <w:r w:rsidRPr="00A14205">
        <w:rPr>
          <w:rFonts w:ascii="Arial" w:hAnsi="Arial" w:cs="Arial"/>
        </w:rPr>
        <w:t xml:space="preserve">2008: „Správa vlastního majetku není podnikáním a nemůže proto být ani předmětem podnikání obchodní společnosti“. </w:t>
      </w:r>
      <w:r w:rsidRPr="00A14205">
        <w:rPr>
          <w:rFonts w:ascii="Arial" w:hAnsi="Arial" w:cs="Arial"/>
          <w:iCs/>
        </w:rPr>
        <w:t>Beck-Online</w:t>
      </w:r>
      <w:r w:rsidRPr="00A14205">
        <w:rPr>
          <w:rFonts w:ascii="Arial" w:hAnsi="Arial" w:cs="Arial"/>
        </w:rPr>
        <w:t xml:space="preserve"> [online]. Nakladatelství C. H. Beck [cit. 6. 11. 2013]. Dostupné z: http://www.beck-online.cz/</w:t>
      </w:r>
      <w:r>
        <w:rPr>
          <w:rFonts w:ascii="Arial" w:hAnsi="Arial" w:cs="Arial"/>
        </w:rPr>
        <w:t>.</w:t>
      </w:r>
    </w:p>
  </w:footnote>
  <w:footnote w:id="6">
    <w:p w:rsidR="005471EF" w:rsidRPr="00A14205" w:rsidRDefault="005471EF" w:rsidP="00CA30A6">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Dle tohoto zákona resp. znění účinného od 1.</w:t>
      </w:r>
      <w:r>
        <w:rPr>
          <w:rFonts w:ascii="Arial" w:hAnsi="Arial" w:cs="Arial"/>
        </w:rPr>
        <w:t xml:space="preserve"> </w:t>
      </w:r>
      <w:r w:rsidRPr="00A14205">
        <w:rPr>
          <w:rFonts w:ascii="Arial" w:hAnsi="Arial" w:cs="Arial"/>
        </w:rPr>
        <w:t>8.</w:t>
      </w:r>
      <w:r>
        <w:rPr>
          <w:rFonts w:ascii="Arial" w:hAnsi="Arial" w:cs="Arial"/>
        </w:rPr>
        <w:t xml:space="preserve"> </w:t>
      </w:r>
      <w:r w:rsidRPr="00A14205">
        <w:rPr>
          <w:rFonts w:ascii="Arial" w:hAnsi="Arial" w:cs="Arial"/>
        </w:rPr>
        <w:t>2013 již zákon výslovně neuvádí pro výkon činnosti insolvenčního správce formu veřejné obchodní společnosti. Osoby, které získaly oprávnění do 1.</w:t>
      </w:r>
      <w:r>
        <w:rPr>
          <w:rFonts w:ascii="Arial" w:hAnsi="Arial" w:cs="Arial"/>
        </w:rPr>
        <w:t xml:space="preserve"> </w:t>
      </w:r>
      <w:r w:rsidRPr="00A14205">
        <w:rPr>
          <w:rFonts w:ascii="Arial" w:hAnsi="Arial" w:cs="Arial"/>
        </w:rPr>
        <w:t>8.</w:t>
      </w:r>
      <w:r>
        <w:rPr>
          <w:rFonts w:ascii="Arial" w:hAnsi="Arial" w:cs="Arial"/>
        </w:rPr>
        <w:t xml:space="preserve"> </w:t>
      </w:r>
      <w:r w:rsidRPr="00A14205">
        <w:rPr>
          <w:rFonts w:ascii="Arial" w:hAnsi="Arial" w:cs="Arial"/>
        </w:rPr>
        <w:t>2013 a byly zapsány v seznamu správců, se však pokládají za osoby oprávněné vykonávat tuto činnost i nadále. Nicméně ZOK stanoví, že činnosti, které podle jiného právního předpisu mohou vykonávat pouze fyzické osoby, mohou být předmětem podnikání nebo činnosti obchodní korporace, pokud tato činnost bude vykonávána pomocí osob, které jsou k tomu oprávněny podle jiného právního předpisu (§ 2 odst. 2 ZOK). Stejně tak i zákon o advokacii nadále uvádí, že předmětem podnikání veřejné obchodní společnosti může být i výkon činnosti insolve</w:t>
      </w:r>
      <w:r>
        <w:rPr>
          <w:rFonts w:ascii="Arial" w:hAnsi="Arial" w:cs="Arial"/>
        </w:rPr>
        <w:t xml:space="preserve">nčního správce (§ 15 odst. 1 z. </w:t>
      </w:r>
      <w:r w:rsidRPr="00A14205">
        <w:rPr>
          <w:rFonts w:ascii="Arial" w:hAnsi="Arial" w:cs="Arial"/>
        </w:rPr>
        <w:t>č.</w:t>
      </w:r>
      <w:r>
        <w:rPr>
          <w:rFonts w:ascii="Arial" w:hAnsi="Arial" w:cs="Arial"/>
        </w:rPr>
        <w:t> </w:t>
      </w:r>
      <w:r w:rsidRPr="00A14205">
        <w:rPr>
          <w:rFonts w:ascii="Arial" w:hAnsi="Arial" w:cs="Arial"/>
        </w:rPr>
        <w:t xml:space="preserve">85/1996 Sb., o advokacii). U dalších forem obchodní společností se výkon činnosti insolvenčního správce jako předmět podnikání nepřipouští. </w:t>
      </w:r>
    </w:p>
  </w:footnote>
  <w:footnote w:id="7">
    <w:p w:rsidR="005471EF" w:rsidRPr="00A50122" w:rsidRDefault="005471EF" w:rsidP="007E5241">
      <w:pPr>
        <w:jc w:val="both"/>
        <w:rPr>
          <w:rFonts w:ascii="Arial" w:hAnsi="Arial" w:cs="Arial"/>
          <w:sz w:val="18"/>
          <w:szCs w:val="18"/>
        </w:rPr>
      </w:pPr>
      <w:r w:rsidRPr="00A14205">
        <w:rPr>
          <w:rStyle w:val="Znakapoznpodarou"/>
          <w:rFonts w:ascii="Arial" w:hAnsi="Arial" w:cs="Arial"/>
          <w:sz w:val="20"/>
          <w:szCs w:val="20"/>
        </w:rPr>
        <w:footnoteRef/>
      </w:r>
      <w:r w:rsidRPr="00A14205">
        <w:rPr>
          <w:rFonts w:ascii="Arial" w:hAnsi="Arial" w:cs="Arial"/>
          <w:sz w:val="20"/>
          <w:szCs w:val="20"/>
        </w:rPr>
        <w:t xml:space="preserve"> FALDYNA, František a kol. </w:t>
      </w:r>
      <w:r w:rsidRPr="00A14205">
        <w:rPr>
          <w:rFonts w:ascii="Arial" w:hAnsi="Arial" w:cs="Arial"/>
          <w:i/>
          <w:sz w:val="20"/>
          <w:szCs w:val="20"/>
        </w:rPr>
        <w:t xml:space="preserve">Meritum: obchodní právo. </w:t>
      </w:r>
      <w:r w:rsidRPr="00A14205">
        <w:rPr>
          <w:rFonts w:ascii="Arial" w:hAnsi="Arial" w:cs="Arial"/>
          <w:sz w:val="20"/>
          <w:szCs w:val="20"/>
        </w:rPr>
        <w:t>2. vydání. Praha: Wolters Kluwer ČR, 2010. s. 189-196. ISBN: 978-80-7357-577-9.</w:t>
      </w:r>
    </w:p>
  </w:footnote>
  <w:footnote w:id="8">
    <w:p w:rsidR="005471EF" w:rsidRPr="00A14205" w:rsidRDefault="005471EF" w:rsidP="007E5241">
      <w:pPr>
        <w:jc w:val="both"/>
        <w:rPr>
          <w:rFonts w:ascii="Arial" w:hAnsi="Arial" w:cs="Arial"/>
          <w:sz w:val="20"/>
          <w:szCs w:val="20"/>
        </w:rPr>
      </w:pPr>
      <w:r w:rsidRPr="00A14205">
        <w:rPr>
          <w:rStyle w:val="Znakapoznpodarou"/>
          <w:rFonts w:ascii="Arial" w:hAnsi="Arial" w:cs="Arial"/>
          <w:sz w:val="20"/>
          <w:szCs w:val="20"/>
        </w:rPr>
        <w:footnoteRef/>
      </w:r>
      <w:r w:rsidRPr="00A14205">
        <w:rPr>
          <w:rFonts w:ascii="Arial" w:hAnsi="Arial" w:cs="Arial"/>
          <w:sz w:val="20"/>
          <w:szCs w:val="20"/>
        </w:rPr>
        <w:t xml:space="preserve">  KINCL, Jaromír; URFUS, Valentin; SKŘEJPEK, Michal. </w:t>
      </w:r>
      <w:r w:rsidRPr="00A14205">
        <w:rPr>
          <w:rFonts w:ascii="Arial" w:hAnsi="Arial" w:cs="Arial"/>
          <w:i/>
          <w:iCs/>
          <w:sz w:val="20"/>
          <w:szCs w:val="20"/>
        </w:rPr>
        <w:t>Římské právo</w:t>
      </w:r>
      <w:r w:rsidRPr="00A14205">
        <w:rPr>
          <w:rFonts w:ascii="Arial" w:hAnsi="Arial" w:cs="Arial"/>
          <w:sz w:val="20"/>
          <w:szCs w:val="20"/>
        </w:rPr>
        <w:t>. 2. Vydání. Praha: C.</w:t>
      </w:r>
      <w:r>
        <w:rPr>
          <w:rFonts w:ascii="Arial" w:hAnsi="Arial" w:cs="Arial"/>
          <w:sz w:val="20"/>
          <w:szCs w:val="20"/>
        </w:rPr>
        <w:t xml:space="preserve"> </w:t>
      </w:r>
      <w:r w:rsidRPr="00A14205">
        <w:rPr>
          <w:rFonts w:ascii="Arial" w:hAnsi="Arial" w:cs="Arial"/>
          <w:sz w:val="20"/>
          <w:szCs w:val="20"/>
        </w:rPr>
        <w:t>H. Beck, 1995. s. 80-81. ISBN 34-064-0082-5.</w:t>
      </w:r>
    </w:p>
  </w:footnote>
  <w:footnote w:id="9">
    <w:p w:rsidR="005471EF" w:rsidRPr="00A14205" w:rsidRDefault="005471EF" w:rsidP="007E5241">
      <w:pPr>
        <w:jc w:val="both"/>
        <w:rPr>
          <w:rFonts w:ascii="Arial" w:hAnsi="Arial" w:cs="Arial"/>
          <w:sz w:val="20"/>
          <w:szCs w:val="20"/>
        </w:rPr>
      </w:pPr>
      <w:r w:rsidRPr="00A14205">
        <w:rPr>
          <w:rStyle w:val="Znakapoznpodarou"/>
          <w:rFonts w:ascii="Arial" w:hAnsi="Arial" w:cs="Arial"/>
          <w:sz w:val="20"/>
          <w:szCs w:val="20"/>
        </w:rPr>
        <w:footnoteRef/>
      </w:r>
      <w:r w:rsidRPr="00A14205">
        <w:rPr>
          <w:rFonts w:ascii="Arial" w:hAnsi="Arial" w:cs="Arial"/>
          <w:sz w:val="20"/>
          <w:szCs w:val="20"/>
        </w:rPr>
        <w:t xml:space="preserve">  DVOŘÁK, Tomáš. </w:t>
      </w:r>
      <w:r w:rsidRPr="00A14205">
        <w:rPr>
          <w:rFonts w:ascii="Arial" w:hAnsi="Arial" w:cs="Arial"/>
          <w:i/>
          <w:iCs/>
          <w:sz w:val="20"/>
          <w:szCs w:val="20"/>
        </w:rPr>
        <w:t>Veřejná obchodní společnost</w:t>
      </w:r>
      <w:r w:rsidRPr="00A14205">
        <w:rPr>
          <w:rFonts w:ascii="Arial" w:hAnsi="Arial" w:cs="Arial"/>
          <w:sz w:val="20"/>
          <w:szCs w:val="20"/>
        </w:rPr>
        <w:t xml:space="preserve">. 1. vydání. Praha: ASPI, 2003, s 2-3. ISBN 80-863-9561-8. </w:t>
      </w:r>
      <w:r w:rsidRPr="00A14205">
        <w:rPr>
          <w:rFonts w:ascii="Arial" w:hAnsi="Arial" w:cs="Arial"/>
          <w:color w:val="FF0000"/>
          <w:sz w:val="20"/>
          <w:szCs w:val="20"/>
        </w:rPr>
        <w:t xml:space="preserve"> </w:t>
      </w:r>
    </w:p>
  </w:footnote>
  <w:footnote w:id="10">
    <w:p w:rsidR="005471EF" w:rsidRPr="00A14205" w:rsidRDefault="005471EF" w:rsidP="007E5241">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Zákon č. 1/1863, ř. z., Všeobecný zákoník obchodní. In: Sbírka zákonů, ve znění účinném ke dni 1.</w:t>
      </w:r>
      <w:r>
        <w:rPr>
          <w:rFonts w:ascii="Arial" w:hAnsi="Arial" w:cs="Arial"/>
        </w:rPr>
        <w:t xml:space="preserve"> </w:t>
      </w:r>
      <w:r w:rsidRPr="00A14205">
        <w:rPr>
          <w:rFonts w:ascii="Arial" w:hAnsi="Arial" w:cs="Arial"/>
        </w:rPr>
        <w:t>7.</w:t>
      </w:r>
      <w:r>
        <w:rPr>
          <w:rFonts w:ascii="Arial" w:hAnsi="Arial" w:cs="Arial"/>
        </w:rPr>
        <w:t xml:space="preserve"> </w:t>
      </w:r>
      <w:r w:rsidRPr="00A14205">
        <w:rPr>
          <w:rFonts w:ascii="Arial" w:hAnsi="Arial" w:cs="Arial"/>
        </w:rPr>
        <w:t>1863.</w:t>
      </w:r>
    </w:p>
  </w:footnote>
  <w:footnote w:id="11">
    <w:p w:rsidR="005471EF" w:rsidRPr="00A14205" w:rsidRDefault="005471EF" w:rsidP="007E5241">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Zákon č. 11/1918 Sb., o zřízení samostatného státu československého. In: Sbírka zákonů, ve znění účinném ke dni 28.</w:t>
      </w:r>
      <w:r>
        <w:rPr>
          <w:rFonts w:ascii="Arial" w:hAnsi="Arial" w:cs="Arial"/>
        </w:rPr>
        <w:t xml:space="preserve"> </w:t>
      </w:r>
      <w:r w:rsidRPr="00A14205">
        <w:rPr>
          <w:rFonts w:ascii="Arial" w:hAnsi="Arial" w:cs="Arial"/>
        </w:rPr>
        <w:t>10.</w:t>
      </w:r>
      <w:r>
        <w:rPr>
          <w:rFonts w:ascii="Arial" w:hAnsi="Arial" w:cs="Arial"/>
        </w:rPr>
        <w:t xml:space="preserve"> </w:t>
      </w:r>
      <w:r w:rsidRPr="00A14205">
        <w:rPr>
          <w:rFonts w:ascii="Arial" w:hAnsi="Arial" w:cs="Arial"/>
        </w:rPr>
        <w:t>1918.</w:t>
      </w:r>
    </w:p>
  </w:footnote>
  <w:footnote w:id="12">
    <w:p w:rsidR="005471EF" w:rsidRPr="00A14205" w:rsidRDefault="005471EF" w:rsidP="007E5241">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Zákon č. 141/1950 Sb., </w:t>
      </w:r>
      <w:r w:rsidR="00EA07DB">
        <w:rPr>
          <w:rFonts w:ascii="Arial" w:hAnsi="Arial" w:cs="Arial"/>
        </w:rPr>
        <w:t>o</w:t>
      </w:r>
      <w:r w:rsidRPr="00A14205">
        <w:rPr>
          <w:rFonts w:ascii="Arial" w:hAnsi="Arial" w:cs="Arial"/>
        </w:rPr>
        <w:t>bčanský zákoník. In: Sbírka zákonů, ve znění účinném ke dni 1.</w:t>
      </w:r>
      <w:r>
        <w:rPr>
          <w:rFonts w:ascii="Arial" w:hAnsi="Arial" w:cs="Arial"/>
        </w:rPr>
        <w:t xml:space="preserve"> </w:t>
      </w:r>
      <w:r w:rsidRPr="00A14205">
        <w:rPr>
          <w:rFonts w:ascii="Arial" w:hAnsi="Arial" w:cs="Arial"/>
        </w:rPr>
        <w:t>1.</w:t>
      </w:r>
      <w:r>
        <w:rPr>
          <w:rFonts w:ascii="Arial" w:hAnsi="Arial" w:cs="Arial"/>
        </w:rPr>
        <w:t xml:space="preserve"> </w:t>
      </w:r>
      <w:r w:rsidRPr="00A14205">
        <w:rPr>
          <w:rFonts w:ascii="Arial" w:hAnsi="Arial" w:cs="Arial"/>
        </w:rPr>
        <w:t>1951.</w:t>
      </w:r>
    </w:p>
  </w:footnote>
  <w:footnote w:id="13">
    <w:p w:rsidR="005471EF" w:rsidRPr="00A14205" w:rsidRDefault="005471EF" w:rsidP="009132DB">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Těmi jsou Naří</w:t>
      </w:r>
      <w:r w:rsidR="00EA07DB">
        <w:rPr>
          <w:rFonts w:ascii="Arial" w:hAnsi="Arial" w:cs="Arial"/>
        </w:rPr>
        <w:t>zení Rady č. 2137/85 o zřízení e</w:t>
      </w:r>
      <w:r w:rsidRPr="00A14205">
        <w:rPr>
          <w:rFonts w:ascii="Arial" w:hAnsi="Arial" w:cs="Arial"/>
        </w:rPr>
        <w:t>vropského hospodářského zájmového sdružení ze dne 31.</w:t>
      </w:r>
      <w:r>
        <w:rPr>
          <w:rFonts w:ascii="Arial" w:hAnsi="Arial" w:cs="Arial"/>
        </w:rPr>
        <w:t xml:space="preserve"> </w:t>
      </w:r>
      <w:r w:rsidRPr="00A14205">
        <w:rPr>
          <w:rFonts w:ascii="Arial" w:hAnsi="Arial" w:cs="Arial"/>
        </w:rPr>
        <w:t>7.</w:t>
      </w:r>
      <w:r>
        <w:rPr>
          <w:rFonts w:ascii="Arial" w:hAnsi="Arial" w:cs="Arial"/>
        </w:rPr>
        <w:t xml:space="preserve"> </w:t>
      </w:r>
      <w:r w:rsidRPr="00A14205">
        <w:rPr>
          <w:rFonts w:ascii="Arial" w:hAnsi="Arial" w:cs="Arial"/>
        </w:rPr>
        <w:t>1985, Nařízení Rady č. 2157/2001 o statutu evropské společnosti ze dne 8.</w:t>
      </w:r>
      <w:r>
        <w:rPr>
          <w:rFonts w:ascii="Arial" w:hAnsi="Arial" w:cs="Arial"/>
        </w:rPr>
        <w:t xml:space="preserve"> </w:t>
      </w:r>
      <w:r w:rsidRPr="00A14205">
        <w:rPr>
          <w:rFonts w:ascii="Arial" w:hAnsi="Arial" w:cs="Arial"/>
        </w:rPr>
        <w:t>10.</w:t>
      </w:r>
      <w:r>
        <w:rPr>
          <w:rFonts w:ascii="Arial" w:hAnsi="Arial" w:cs="Arial"/>
        </w:rPr>
        <w:t xml:space="preserve"> </w:t>
      </w:r>
      <w:r w:rsidRPr="00A14205">
        <w:rPr>
          <w:rFonts w:ascii="Arial" w:hAnsi="Arial" w:cs="Arial"/>
        </w:rPr>
        <w:t>2001 a</w:t>
      </w:r>
      <w:r w:rsidR="00EA07DB">
        <w:rPr>
          <w:rFonts w:ascii="Arial" w:hAnsi="Arial" w:cs="Arial"/>
        </w:rPr>
        <w:t> </w:t>
      </w:r>
      <w:r w:rsidRPr="00A14205">
        <w:rPr>
          <w:rFonts w:ascii="Arial" w:hAnsi="Arial" w:cs="Arial"/>
        </w:rPr>
        <w:t>Směrnice Rady č. 2001/86/ES ze dne 8.</w:t>
      </w:r>
      <w:r>
        <w:rPr>
          <w:rFonts w:ascii="Arial" w:hAnsi="Arial" w:cs="Arial"/>
        </w:rPr>
        <w:t xml:space="preserve"> </w:t>
      </w:r>
      <w:r w:rsidRPr="00A14205">
        <w:rPr>
          <w:rFonts w:ascii="Arial" w:hAnsi="Arial" w:cs="Arial"/>
        </w:rPr>
        <w:t>10.</w:t>
      </w:r>
      <w:r>
        <w:rPr>
          <w:rFonts w:ascii="Arial" w:hAnsi="Arial" w:cs="Arial"/>
        </w:rPr>
        <w:t xml:space="preserve"> </w:t>
      </w:r>
      <w:r w:rsidRPr="00A14205">
        <w:rPr>
          <w:rFonts w:ascii="Arial" w:hAnsi="Arial" w:cs="Arial"/>
        </w:rPr>
        <w:t>2001, kterou se doplňuje statut evropské společnosti s ohledem na zapojení zaměstnanců.</w:t>
      </w:r>
    </w:p>
  </w:footnote>
  <w:footnote w:id="14">
    <w:p w:rsidR="005471EF" w:rsidRPr="009132DB" w:rsidRDefault="005471EF" w:rsidP="009132DB">
      <w:pPr>
        <w:pStyle w:val="Textpoznpodarou"/>
        <w:jc w:val="both"/>
        <w:rPr>
          <w:rFonts w:ascii="Arial" w:hAnsi="Arial" w:cs="Arial"/>
          <w:sz w:val="18"/>
          <w:szCs w:val="18"/>
        </w:rPr>
      </w:pPr>
      <w:r w:rsidRPr="00A14205">
        <w:rPr>
          <w:rStyle w:val="Znakapoznpodarou"/>
          <w:rFonts w:ascii="Arial" w:hAnsi="Arial" w:cs="Arial"/>
        </w:rPr>
        <w:footnoteRef/>
      </w:r>
      <w:r w:rsidRPr="00A14205">
        <w:rPr>
          <w:rFonts w:ascii="Arial" w:hAnsi="Arial" w:cs="Arial"/>
        </w:rPr>
        <w:t> Těmi jsou zejména zákon č. 627/2004 Sb.</w:t>
      </w:r>
      <w:r w:rsidR="00EA07DB">
        <w:rPr>
          <w:rFonts w:ascii="Arial" w:hAnsi="Arial" w:cs="Arial"/>
        </w:rPr>
        <w:t>,</w:t>
      </w:r>
      <w:r w:rsidRPr="00A14205">
        <w:rPr>
          <w:rFonts w:ascii="Arial" w:hAnsi="Arial" w:cs="Arial"/>
        </w:rPr>
        <w:t xml:space="preserve"> o evropské společnosti a zákon č. 360/2004 Sb.</w:t>
      </w:r>
      <w:r w:rsidR="00EA07DB">
        <w:rPr>
          <w:rFonts w:ascii="Arial" w:hAnsi="Arial" w:cs="Arial"/>
        </w:rPr>
        <w:t>,</w:t>
      </w:r>
      <w:r w:rsidRPr="00A14205">
        <w:rPr>
          <w:rFonts w:ascii="Arial" w:hAnsi="Arial" w:cs="Arial"/>
        </w:rPr>
        <w:t xml:space="preserve"> o</w:t>
      </w:r>
      <w:r w:rsidR="00EA07DB">
        <w:rPr>
          <w:rFonts w:ascii="Arial" w:hAnsi="Arial" w:cs="Arial"/>
        </w:rPr>
        <w:t> e</w:t>
      </w:r>
      <w:r w:rsidRPr="00A14205">
        <w:rPr>
          <w:rFonts w:ascii="Arial" w:hAnsi="Arial" w:cs="Arial"/>
        </w:rPr>
        <w:t>vropském hospodářském zájmovém sdružení.</w:t>
      </w:r>
    </w:p>
  </w:footnote>
  <w:footnote w:id="15">
    <w:p w:rsidR="005471EF" w:rsidRPr="00A14205" w:rsidRDefault="005471EF" w:rsidP="009132DB">
      <w:pPr>
        <w:pStyle w:val="Textpoznpodarou"/>
        <w:jc w:val="both"/>
        <w:rPr>
          <w:rFonts w:ascii="Arial" w:hAnsi="Arial" w:cs="Arial"/>
        </w:rPr>
      </w:pPr>
      <w:r w:rsidRPr="00A14205">
        <w:rPr>
          <w:rStyle w:val="Znakapoznpodarou"/>
          <w:rFonts w:ascii="Arial" w:hAnsi="Arial" w:cs="Arial"/>
        </w:rPr>
        <w:footnoteRef/>
      </w:r>
      <w:r w:rsidR="00EA07DB">
        <w:rPr>
          <w:rFonts w:ascii="Arial" w:hAnsi="Arial" w:cs="Arial"/>
        </w:rPr>
        <w:t> Zákon č. 360/2004 Sb., o e</w:t>
      </w:r>
      <w:r w:rsidRPr="00A14205">
        <w:rPr>
          <w:rFonts w:ascii="Arial" w:hAnsi="Arial" w:cs="Arial"/>
        </w:rPr>
        <w:t xml:space="preserve">vropském hospodářském zájmovém sdružení, ve znění pozdějších předpisů, ustanovení § 1. </w:t>
      </w:r>
    </w:p>
  </w:footnote>
  <w:footnote w:id="16">
    <w:p w:rsidR="005471EF" w:rsidRPr="00A14205" w:rsidRDefault="005471EF" w:rsidP="009132DB">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Nařízení Rady ES č. 1435/2003, ze dne 22. 7. 2003, o statutu evropské družstevní společnosti. Zákon č. 307/2006 Sb., ze dne 23. 5. 2006, o evropské družstevní společnosti. </w:t>
      </w:r>
    </w:p>
  </w:footnote>
  <w:footnote w:id="17">
    <w:p w:rsidR="005471EF" w:rsidRPr="002D0ADB" w:rsidRDefault="005471EF" w:rsidP="009132DB">
      <w:pPr>
        <w:jc w:val="both"/>
        <w:rPr>
          <w:rFonts w:ascii="Arial" w:hAnsi="Arial" w:cs="Arial"/>
          <w:sz w:val="18"/>
          <w:szCs w:val="18"/>
        </w:rPr>
      </w:pPr>
      <w:r w:rsidRPr="00A14205">
        <w:rPr>
          <w:rStyle w:val="Znakapoznpodarou"/>
          <w:rFonts w:ascii="Arial" w:hAnsi="Arial" w:cs="Arial"/>
          <w:sz w:val="20"/>
          <w:szCs w:val="20"/>
        </w:rPr>
        <w:footnoteRef/>
      </w:r>
      <w:r w:rsidRPr="00A14205">
        <w:rPr>
          <w:rFonts w:ascii="Arial" w:hAnsi="Arial" w:cs="Arial"/>
          <w:sz w:val="20"/>
          <w:szCs w:val="20"/>
        </w:rPr>
        <w:t xml:space="preserve"> BĚLOHLÁVEK, Alexander J. a kol. </w:t>
      </w:r>
      <w:r w:rsidRPr="00A14205">
        <w:rPr>
          <w:rFonts w:ascii="Arial" w:hAnsi="Arial" w:cs="Arial"/>
          <w:i/>
          <w:iCs/>
          <w:sz w:val="20"/>
          <w:szCs w:val="20"/>
        </w:rPr>
        <w:t>Komentář k zákonu o obchodních korporacích. Srovnání dosavadní a nové</w:t>
      </w:r>
      <w:r>
        <w:rPr>
          <w:rFonts w:ascii="Arial" w:hAnsi="Arial" w:cs="Arial"/>
          <w:i/>
          <w:iCs/>
          <w:sz w:val="20"/>
          <w:szCs w:val="20"/>
        </w:rPr>
        <w:t xml:space="preserve"> </w:t>
      </w:r>
      <w:r w:rsidRPr="00A14205">
        <w:rPr>
          <w:rFonts w:ascii="Arial" w:hAnsi="Arial" w:cs="Arial"/>
          <w:i/>
          <w:iCs/>
          <w:sz w:val="20"/>
          <w:szCs w:val="20"/>
        </w:rPr>
        <w:t>občanskoprávní úpravy včetně předpisů souvisejících</w:t>
      </w:r>
      <w:r w:rsidRPr="00A14205">
        <w:rPr>
          <w:rFonts w:ascii="Arial" w:hAnsi="Arial" w:cs="Arial"/>
          <w:sz w:val="20"/>
          <w:szCs w:val="20"/>
        </w:rPr>
        <w:t>. Plzeň: Aleš Čeněk, 2013, s. 39-40. ISBN 978-80-7380-451-0.</w:t>
      </w:r>
      <w:r w:rsidRPr="001961B0">
        <w:rPr>
          <w:rFonts w:ascii="Arial" w:hAnsi="Arial" w:cs="Arial"/>
          <w:sz w:val="18"/>
          <w:szCs w:val="18"/>
        </w:rPr>
        <w:t xml:space="preserve"> </w:t>
      </w:r>
      <w:r>
        <w:rPr>
          <w:rFonts w:ascii="Arial" w:hAnsi="Arial" w:cs="Arial"/>
          <w:sz w:val="18"/>
          <w:szCs w:val="18"/>
        </w:rPr>
        <w:t xml:space="preserve"> </w:t>
      </w:r>
    </w:p>
  </w:footnote>
  <w:footnote w:id="18">
    <w:p w:rsidR="005471EF" w:rsidRPr="00A14205" w:rsidRDefault="005471EF" w:rsidP="009132DB">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Zákon č. 513/1991 Sb., Obchodní zákoník. In: Sbírka zákonů, ve znění účinném ke dni 1. 1. 1992.</w:t>
      </w:r>
    </w:p>
  </w:footnote>
  <w:footnote w:id="19">
    <w:p w:rsidR="005471EF" w:rsidRPr="00A14205" w:rsidRDefault="005471EF" w:rsidP="009132DB">
      <w:pPr>
        <w:pStyle w:val="Textpoznpodarou"/>
        <w:jc w:val="both"/>
        <w:rPr>
          <w:rFonts w:ascii="Arial" w:hAnsi="Arial" w:cs="Arial"/>
        </w:rPr>
      </w:pPr>
      <w:r w:rsidRPr="00A14205">
        <w:rPr>
          <w:rStyle w:val="Znakapoznpodarou"/>
          <w:rFonts w:ascii="Arial" w:hAnsi="Arial" w:cs="Arial"/>
        </w:rPr>
        <w:footnoteRef/>
      </w:r>
      <w:r w:rsidRPr="00A14205">
        <w:rPr>
          <w:rFonts w:ascii="Arial" w:hAnsi="Arial" w:cs="Arial"/>
        </w:rPr>
        <w:t xml:space="preserve"> Usnesení Krajského soudu v Brně, sp. zn. 28 Co 35/95, ze dne 27. 7. 1995. </w:t>
      </w:r>
      <w:r w:rsidRPr="00A14205">
        <w:rPr>
          <w:rFonts w:ascii="Arial" w:hAnsi="Arial" w:cs="Arial"/>
          <w:iCs/>
        </w:rPr>
        <w:t>Beck-Online</w:t>
      </w:r>
      <w:r w:rsidRPr="00A14205">
        <w:rPr>
          <w:rFonts w:ascii="Arial" w:hAnsi="Arial" w:cs="Arial"/>
        </w:rPr>
        <w:t xml:space="preserve"> [online]. Nakladatelství C. H. Beck [cit. 16. 10. 2013]. Dostupné z: http://www.beck-online.cz/</w:t>
      </w:r>
    </w:p>
  </w:footnote>
  <w:footnote w:id="20">
    <w:p w:rsidR="005471EF" w:rsidRDefault="005471EF" w:rsidP="00C96DB1">
      <w:pPr>
        <w:jc w:val="both"/>
      </w:pPr>
      <w:r w:rsidRPr="00A14205">
        <w:rPr>
          <w:rStyle w:val="Znakapoznpodarou"/>
          <w:rFonts w:ascii="Arial" w:hAnsi="Arial" w:cs="Arial"/>
          <w:sz w:val="20"/>
          <w:szCs w:val="20"/>
        </w:rPr>
        <w:footnoteRef/>
      </w:r>
      <w:r w:rsidRPr="00A14205">
        <w:rPr>
          <w:rFonts w:ascii="Arial" w:hAnsi="Arial" w:cs="Arial"/>
          <w:sz w:val="20"/>
          <w:szCs w:val="20"/>
        </w:rPr>
        <w:t xml:space="preserve"> ŠTENGLOVÁ, Ivana; PLÍVA, Stanislav; TOMSA, Miloš. </w:t>
      </w:r>
      <w:r w:rsidRPr="00A14205">
        <w:rPr>
          <w:rFonts w:ascii="Arial" w:hAnsi="Arial" w:cs="Arial"/>
          <w:i/>
          <w:iCs/>
          <w:sz w:val="20"/>
          <w:szCs w:val="20"/>
        </w:rPr>
        <w:t>Obchodní zákoník: komentář</w:t>
      </w:r>
      <w:r w:rsidRPr="00A14205">
        <w:rPr>
          <w:rFonts w:ascii="Arial" w:hAnsi="Arial" w:cs="Arial"/>
          <w:sz w:val="20"/>
          <w:szCs w:val="20"/>
        </w:rPr>
        <w:t xml:space="preserve">. 13. vydání. Praha: C-H Beck, 2010. s. 210 - 219. ISBN 978-807-4003-547. Zahraniční obchodní společnost, která není právnickou ani fyzickou osobou, tak ačkoli případně má podle zahraničního právního řádu způsobilost být obchodní společností, není způsobilá být zakladatelem obchodní společnosti podle českého práva. </w:t>
      </w:r>
    </w:p>
  </w:footnote>
  <w:footnote w:id="21">
    <w:p w:rsidR="005471EF" w:rsidRDefault="005471EF" w:rsidP="001A54C8">
      <w:pPr>
        <w:pStyle w:val="Textpoznpodarou"/>
        <w:jc w:val="both"/>
      </w:pPr>
      <w:r w:rsidRPr="001A54C8">
        <w:rPr>
          <w:rStyle w:val="Znakapoznpodarou"/>
          <w:rFonts w:ascii="Arial" w:hAnsi="Arial" w:cs="Arial"/>
          <w:sz w:val="18"/>
          <w:szCs w:val="18"/>
        </w:rPr>
        <w:footnoteRef/>
      </w:r>
      <w:r>
        <w:rPr>
          <w:rFonts w:ascii="Arial" w:hAnsi="Arial" w:cs="Arial"/>
          <w:sz w:val="18"/>
          <w:szCs w:val="18"/>
        </w:rPr>
        <w:t xml:space="preserve"> </w:t>
      </w:r>
      <w:r w:rsidRPr="00C96DB1">
        <w:rPr>
          <w:rFonts w:ascii="Arial" w:hAnsi="Arial" w:cs="Arial"/>
        </w:rPr>
        <w:t>Přednáška Doc. JUDr. Ludmily Lochmanové, Ph.D. Olomouc: Univerzita Palackého, Fakulta právnická, akademický rok 2013/2014, konaná dne 17. 10. 2013.</w:t>
      </w:r>
    </w:p>
  </w:footnote>
  <w:footnote w:id="22">
    <w:p w:rsidR="005471EF" w:rsidRPr="00C96DB1" w:rsidRDefault="005471EF" w:rsidP="001A54C8">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Zákon č. 42/1994 Sb., o penzijním připojištění se státním příspěvkem stanoví, že penzijní fond je akciovou společností (§ 3 odst. 2, z. č. 42/1994 Sb., ve znění pozdějších předpisů). Stejně tak zákon č. 21/1992 Sb. o bankách, zakotvuje právní formu bank se sídlem v České Republice a to formu akciové společnosti (§ 1 odst. 1 zákona č. 21/1992 Sb., ve znění pozdějších předpisů). </w:t>
      </w:r>
    </w:p>
  </w:footnote>
  <w:footnote w:id="23">
    <w:p w:rsidR="005471EF" w:rsidRPr="00C96DB1" w:rsidRDefault="005471EF" w:rsidP="009F7350">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Dříve zákon připouštěl pro výkon advokacie pouze formu VOS. Zákonem č. 79/2006 Sb., kterým se mění zákon č. 85/1996 Sb., o advokacii, s účinností ke dni 1. 4. 2006, zakotvil možnost advokátů vykonávat advokacii jako společníci nejenom VOS ale i komanditní společnosti nebo společnosti s ručením omezeným. </w:t>
      </w:r>
    </w:p>
  </w:footnote>
  <w:footnote w:id="24">
    <w:p w:rsidR="005471EF" w:rsidRPr="00C96DB1" w:rsidRDefault="005471EF" w:rsidP="009F7350">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Usnesení Nejvyššího soudu, sp. zn. 29 Cdo 152/2007, ze dne 21. 5. 2008. Správa vlastního majetku byla označena soudní praxí za činnost odlišnou od podnikání dle §2 odst. 1 ObchZ. Dosud byla přípustná jako účel založení pouze u kapitálových společností, které mohly být zakládány i za jiným než podnikatelským účelem. </w:t>
      </w:r>
      <w:r w:rsidRPr="00C96DB1">
        <w:rPr>
          <w:rFonts w:ascii="Arial" w:hAnsi="Arial" w:cs="Arial"/>
          <w:iCs/>
        </w:rPr>
        <w:t>Beck-Online</w:t>
      </w:r>
      <w:r w:rsidRPr="00C96DB1">
        <w:rPr>
          <w:rFonts w:ascii="Arial" w:hAnsi="Arial" w:cs="Arial"/>
        </w:rPr>
        <w:t xml:space="preserve"> [online]. Nakladatelství C. H. Beck [cit. 17. 12. 2013]. Dostupné z: http://www.beck-online.cz/.</w:t>
      </w:r>
    </w:p>
  </w:footnote>
  <w:footnote w:id="25">
    <w:p w:rsidR="005471EF" w:rsidRDefault="005471EF" w:rsidP="009F7350">
      <w:pPr>
        <w:jc w:val="both"/>
      </w:pPr>
      <w:r w:rsidRPr="00C96DB1">
        <w:rPr>
          <w:rStyle w:val="Znakapoznpodarou"/>
          <w:rFonts w:ascii="Arial" w:hAnsi="Arial" w:cs="Arial"/>
          <w:sz w:val="20"/>
          <w:szCs w:val="20"/>
        </w:rPr>
        <w:footnoteRef/>
      </w:r>
      <w:r w:rsidRPr="00C96DB1">
        <w:rPr>
          <w:rFonts w:ascii="Arial" w:hAnsi="Arial" w:cs="Arial"/>
          <w:sz w:val="20"/>
          <w:szCs w:val="20"/>
        </w:rPr>
        <w:t xml:space="preserve"> BĚLOHLÁVEK, Alexander J. a kol. </w:t>
      </w:r>
      <w:r w:rsidRPr="00C96DB1">
        <w:rPr>
          <w:rFonts w:ascii="Arial" w:hAnsi="Arial" w:cs="Arial"/>
          <w:i/>
          <w:iCs/>
          <w:sz w:val="20"/>
          <w:szCs w:val="20"/>
        </w:rPr>
        <w:t>Komentář k zákonu o obchodních korporacích. Srovnání dosavadní a nové občanskoprávní úpravy včetně předpisů souvisejících</w:t>
      </w:r>
      <w:r w:rsidRPr="00C96DB1">
        <w:rPr>
          <w:rFonts w:ascii="Arial" w:hAnsi="Arial" w:cs="Arial"/>
          <w:sz w:val="20"/>
          <w:szCs w:val="20"/>
        </w:rPr>
        <w:t>. Plzeň: Aleš Čeněk, 2013. s.</w:t>
      </w:r>
      <w:r w:rsidR="00E421B3">
        <w:rPr>
          <w:rFonts w:ascii="Arial" w:hAnsi="Arial" w:cs="Arial"/>
          <w:sz w:val="20"/>
          <w:szCs w:val="20"/>
        </w:rPr>
        <w:t> </w:t>
      </w:r>
      <w:r w:rsidRPr="00C96DB1">
        <w:rPr>
          <w:rFonts w:ascii="Arial" w:hAnsi="Arial" w:cs="Arial"/>
          <w:sz w:val="20"/>
          <w:szCs w:val="20"/>
        </w:rPr>
        <w:t>55-56.  ISBN 978-80-7380-451-0.</w:t>
      </w:r>
      <w:r w:rsidRPr="001961B0">
        <w:rPr>
          <w:rFonts w:ascii="Arial" w:hAnsi="Arial" w:cs="Arial"/>
          <w:sz w:val="18"/>
          <w:szCs w:val="18"/>
        </w:rPr>
        <w:t xml:space="preserve"> </w:t>
      </w:r>
      <w:r>
        <w:rPr>
          <w:rFonts w:ascii="Arial" w:hAnsi="Arial" w:cs="Arial"/>
          <w:sz w:val="18"/>
          <w:szCs w:val="18"/>
        </w:rPr>
        <w:t xml:space="preserve"> </w:t>
      </w:r>
    </w:p>
  </w:footnote>
  <w:footnote w:id="26">
    <w:p w:rsidR="005471EF" w:rsidRPr="00C96DB1" w:rsidRDefault="005471EF" w:rsidP="009F7350">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iCs/>
          <w:sz w:val="20"/>
          <w:szCs w:val="20"/>
        </w:rPr>
        <w:t>Veřejná obchodní společnost</w:t>
      </w:r>
      <w:r w:rsidRPr="00C96DB1">
        <w:rPr>
          <w:rFonts w:ascii="Arial" w:hAnsi="Arial" w:cs="Arial"/>
          <w:sz w:val="20"/>
          <w:szCs w:val="20"/>
        </w:rPr>
        <w:t xml:space="preserve">. 1. vydání. Praha: ASPI, 2003. s. 17 - 22. ISBN 80-863-9561-8. </w:t>
      </w:r>
    </w:p>
  </w:footnote>
  <w:footnote w:id="27">
    <w:p w:rsidR="005471EF" w:rsidRPr="00C96DB1" w:rsidRDefault="005471EF" w:rsidP="00C96DB1">
      <w:pPr>
        <w:pStyle w:val="Textpoznpodarou"/>
        <w:jc w:val="both"/>
      </w:pPr>
      <w:r w:rsidRPr="00C96DB1">
        <w:rPr>
          <w:rStyle w:val="Znakapoznpodarou"/>
          <w:rFonts w:ascii="Arial" w:hAnsi="Arial" w:cs="Arial"/>
        </w:rPr>
        <w:footnoteRef/>
      </w:r>
      <w:r w:rsidRPr="00C96DB1">
        <w:rPr>
          <w:rFonts w:ascii="Arial" w:hAnsi="Arial" w:cs="Arial"/>
        </w:rPr>
        <w:t xml:space="preserve"> Zákon č</w:t>
      </w:r>
      <w:r>
        <w:rPr>
          <w:rFonts w:ascii="Arial" w:hAnsi="Arial" w:cs="Arial"/>
        </w:rPr>
        <w:t>. 89/2012 Sb., občanský zákoník</w:t>
      </w:r>
      <w:r w:rsidRPr="00C96DB1">
        <w:rPr>
          <w:rFonts w:ascii="Arial" w:hAnsi="Arial" w:cs="Arial"/>
        </w:rPr>
        <w:t>. Zákon č. 90/2012 Sb., o obchodních společnostech a</w:t>
      </w:r>
      <w:r w:rsidR="00E421B3">
        <w:rPr>
          <w:rFonts w:ascii="Arial" w:hAnsi="Arial" w:cs="Arial"/>
        </w:rPr>
        <w:t> </w:t>
      </w:r>
      <w:r w:rsidRPr="00C96DB1">
        <w:rPr>
          <w:rFonts w:ascii="Arial" w:hAnsi="Arial" w:cs="Arial"/>
        </w:rPr>
        <w:t>družstvech (</w:t>
      </w:r>
      <w:r>
        <w:rPr>
          <w:rFonts w:ascii="Arial" w:hAnsi="Arial" w:cs="Arial"/>
        </w:rPr>
        <w:t>zákon o obchodních korporacích)</w:t>
      </w:r>
      <w:r w:rsidRPr="00C96DB1">
        <w:rPr>
          <w:rFonts w:ascii="Arial" w:hAnsi="Arial" w:cs="Arial"/>
        </w:rPr>
        <w:t>.</w:t>
      </w:r>
    </w:p>
  </w:footnote>
  <w:footnote w:id="28">
    <w:p w:rsidR="005471EF" w:rsidRPr="00C96DB1" w:rsidRDefault="005471EF" w:rsidP="009F7350">
      <w:pPr>
        <w:jc w:val="both"/>
        <w:rPr>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sz w:val="20"/>
          <w:szCs w:val="20"/>
        </w:rPr>
        <w:t xml:space="preserve">Osobní obchodní společnosti ve světle rekodifikace českého obchodního práva. </w:t>
      </w:r>
      <w:r w:rsidRPr="00C96DB1">
        <w:rPr>
          <w:rFonts w:ascii="Arial" w:hAnsi="Arial" w:cs="Arial"/>
          <w:sz w:val="20"/>
          <w:szCs w:val="20"/>
        </w:rPr>
        <w:t>Praha: Wolters Kluwer ČR, 2012. s. 87. ISBN 978-80-7357-755-1.</w:t>
      </w:r>
    </w:p>
  </w:footnote>
  <w:footnote w:id="29">
    <w:p w:rsidR="005471EF" w:rsidRPr="00C96DB1" w:rsidRDefault="005471EF" w:rsidP="009F7350">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Uznávaným elektronickým podpisem je elektronický podpis, který splňuje požadavky stanovení zvláštním právním předpisem zákonem č. 227/2000 Sb.</w:t>
      </w:r>
      <w:r w:rsidR="00E421B3">
        <w:rPr>
          <w:rFonts w:ascii="Arial" w:hAnsi="Arial" w:cs="Arial"/>
        </w:rPr>
        <w:t>,</w:t>
      </w:r>
      <w:r w:rsidRPr="00C96DB1">
        <w:rPr>
          <w:rFonts w:ascii="Arial" w:hAnsi="Arial" w:cs="Arial"/>
        </w:rPr>
        <w:t xml:space="preserve"> o elektronickém podpisu. </w:t>
      </w:r>
    </w:p>
  </w:footnote>
  <w:footnote w:id="30">
    <w:p w:rsidR="005471EF" w:rsidRPr="000E0B81" w:rsidRDefault="005471EF" w:rsidP="009F7350">
      <w:pPr>
        <w:pStyle w:val="Textpoznpodarou"/>
        <w:jc w:val="both"/>
        <w:rPr>
          <w:rFonts w:ascii="Arial" w:hAnsi="Arial" w:cs="Arial"/>
          <w:sz w:val="18"/>
          <w:szCs w:val="18"/>
        </w:rPr>
      </w:pPr>
      <w:r w:rsidRPr="00C96DB1">
        <w:rPr>
          <w:rStyle w:val="Znakapoznpodarou"/>
          <w:rFonts w:ascii="Arial" w:hAnsi="Arial" w:cs="Arial"/>
        </w:rPr>
        <w:footnoteRef/>
      </w:r>
      <w:r w:rsidRPr="00C96DB1">
        <w:rPr>
          <w:rFonts w:ascii="Arial" w:hAnsi="Arial" w:cs="Arial"/>
        </w:rPr>
        <w:t xml:space="preserve"> V případě návrhu na zápis přeměny nebo v případě rozhodování o příslušnosti soudu se lhůta prodlužuje na 15 pracovních dnů ode dne podání návrhu. Pokud byl zaplacen soudní poplatek až v průběhu řízení, běží lhůty až ode dne </w:t>
      </w:r>
      <w:r>
        <w:rPr>
          <w:rFonts w:ascii="Arial" w:hAnsi="Arial" w:cs="Arial"/>
        </w:rPr>
        <w:t xml:space="preserve">zaplacení soudního poplatku (§ </w:t>
      </w:r>
      <w:r w:rsidRPr="00C96DB1">
        <w:rPr>
          <w:rFonts w:ascii="Arial" w:hAnsi="Arial" w:cs="Arial"/>
        </w:rPr>
        <w:t>200db, z. č. 99/1963</w:t>
      </w:r>
      <w:r w:rsidR="00E421B3">
        <w:rPr>
          <w:rFonts w:ascii="Arial" w:hAnsi="Arial" w:cs="Arial"/>
        </w:rPr>
        <w:t xml:space="preserve"> Sb.</w:t>
      </w:r>
      <w:r w:rsidRPr="00C96DB1">
        <w:rPr>
          <w:rFonts w:ascii="Arial" w:hAnsi="Arial" w:cs="Arial"/>
        </w:rPr>
        <w:t>, občanský soudní řád, ve znění pozdějších předpisů).</w:t>
      </w:r>
    </w:p>
  </w:footnote>
  <w:footnote w:id="31">
    <w:p w:rsidR="005471EF" w:rsidRPr="003A3C10" w:rsidRDefault="005471EF" w:rsidP="003A3C10">
      <w:pPr>
        <w:jc w:val="both"/>
        <w:rPr>
          <w:rFonts w:ascii="Arial" w:hAnsi="Arial" w:cs="Arial"/>
          <w:i/>
          <w:iCs/>
          <w:sz w:val="20"/>
          <w:szCs w:val="20"/>
        </w:rPr>
      </w:pPr>
      <w:r w:rsidRPr="003A3C10">
        <w:rPr>
          <w:rStyle w:val="Znakapoznpodarou"/>
          <w:rFonts w:ascii="Arial" w:hAnsi="Arial" w:cs="Arial"/>
          <w:sz w:val="20"/>
          <w:szCs w:val="20"/>
        </w:rPr>
        <w:footnoteRef/>
      </w:r>
      <w:r w:rsidRPr="003A3C10">
        <w:rPr>
          <w:rFonts w:ascii="Arial" w:hAnsi="Arial" w:cs="Arial"/>
          <w:sz w:val="20"/>
          <w:szCs w:val="20"/>
        </w:rPr>
        <w:t xml:space="preserve"> BĚLOHLÁVEK, Alexander J. a kol. </w:t>
      </w:r>
      <w:r w:rsidRPr="003A3C10">
        <w:rPr>
          <w:rFonts w:ascii="Arial" w:hAnsi="Arial" w:cs="Arial"/>
          <w:i/>
          <w:iCs/>
          <w:sz w:val="20"/>
          <w:szCs w:val="20"/>
        </w:rPr>
        <w:t>Komentář k zákonu o obchodních korporacích. Srovnání dosavadní a nové občanskoprávní úpravy včetně předpisů souvisejících</w:t>
      </w:r>
      <w:r w:rsidR="00E421B3">
        <w:rPr>
          <w:rFonts w:ascii="Arial" w:hAnsi="Arial" w:cs="Arial"/>
          <w:sz w:val="20"/>
          <w:szCs w:val="20"/>
        </w:rPr>
        <w:t>. Plzeň: Aleš Čeněk, 2013.</w:t>
      </w:r>
      <w:r w:rsidRPr="003A3C10">
        <w:rPr>
          <w:rFonts w:ascii="Arial" w:hAnsi="Arial" w:cs="Arial"/>
          <w:sz w:val="20"/>
          <w:szCs w:val="20"/>
        </w:rPr>
        <w:t xml:space="preserve"> s.</w:t>
      </w:r>
      <w:r w:rsidR="00E421B3">
        <w:rPr>
          <w:rFonts w:ascii="Arial" w:hAnsi="Arial" w:cs="Arial"/>
          <w:sz w:val="20"/>
          <w:szCs w:val="20"/>
        </w:rPr>
        <w:t> </w:t>
      </w:r>
      <w:r w:rsidRPr="003A3C10">
        <w:rPr>
          <w:rFonts w:ascii="Arial" w:hAnsi="Arial" w:cs="Arial"/>
          <w:sz w:val="20"/>
          <w:szCs w:val="20"/>
        </w:rPr>
        <w:t xml:space="preserve">97. ISBN 978-80-7380-451-0.  </w:t>
      </w:r>
    </w:p>
  </w:footnote>
  <w:footnote w:id="32">
    <w:p w:rsidR="005471EF" w:rsidRPr="003A3C10" w:rsidRDefault="005471EF" w:rsidP="003A3C10">
      <w:pPr>
        <w:pStyle w:val="Textpoznpodarou"/>
        <w:jc w:val="both"/>
        <w:rPr>
          <w:rFonts w:ascii="Arial" w:hAnsi="Arial" w:cs="Arial"/>
        </w:rPr>
      </w:pPr>
      <w:r w:rsidRPr="003A3C10">
        <w:rPr>
          <w:rStyle w:val="Znakapoznpodarou"/>
          <w:rFonts w:ascii="Arial" w:hAnsi="Arial" w:cs="Arial"/>
        </w:rPr>
        <w:footnoteRef/>
      </w:r>
      <w:r w:rsidRPr="003A3C10">
        <w:rPr>
          <w:rFonts w:ascii="Arial" w:hAnsi="Arial" w:cs="Arial"/>
        </w:rPr>
        <w:t xml:space="preserve"> Dříve ObchZ nespojoval s marným uplynutím této lhůty účinky odstoupení od společenské smlouvy respektive od zakladatelského právního jednání. Pouze stanovil potřebu obnovení podnikatelského oprávnění. Na samotnou společenskou smlouvu marné uplynutí lhůty nemělo dopad (§ 62 ObchZ).</w:t>
      </w:r>
    </w:p>
  </w:footnote>
  <w:footnote w:id="33">
    <w:p w:rsidR="005471EF" w:rsidRPr="001F272E" w:rsidRDefault="005471EF" w:rsidP="009F7350">
      <w:pPr>
        <w:pStyle w:val="Textpoznpodarou"/>
        <w:jc w:val="both"/>
        <w:rPr>
          <w:rFonts w:ascii="Arial" w:hAnsi="Arial" w:cs="Arial"/>
          <w:sz w:val="18"/>
          <w:szCs w:val="18"/>
        </w:rPr>
      </w:pPr>
      <w:r w:rsidRPr="00C96DB1">
        <w:rPr>
          <w:rStyle w:val="Znakapoznpodarou"/>
          <w:rFonts w:ascii="Arial" w:hAnsi="Arial" w:cs="Arial"/>
        </w:rPr>
        <w:footnoteRef/>
      </w:r>
      <w:r w:rsidRPr="00C96DB1">
        <w:rPr>
          <w:rFonts w:ascii="Arial" w:hAnsi="Arial" w:cs="Arial"/>
        </w:rPr>
        <w:t xml:space="preserve"> Řízení ve věcech veřejného rejstříku se již neřídí občanským soudním řádem. Nově je upraveno zákonem č. 304/2013</w:t>
      </w:r>
      <w:r w:rsidR="00E421B3">
        <w:rPr>
          <w:rFonts w:ascii="Arial" w:hAnsi="Arial" w:cs="Arial"/>
        </w:rPr>
        <w:t xml:space="preserve"> Sb.</w:t>
      </w:r>
      <w:r w:rsidRPr="00C96DB1">
        <w:rPr>
          <w:rFonts w:ascii="Arial" w:hAnsi="Arial" w:cs="Arial"/>
        </w:rPr>
        <w:t>, o veřejných rejstřících právnických a fyzických osob, § 75 násl. Stejně tak podoba návrhů na zápis do obchodního rejstříku se řídí obecnými ustanoveními tohoto zákona, pokud není stanoveno jinak.</w:t>
      </w:r>
    </w:p>
  </w:footnote>
  <w:footnote w:id="34">
    <w:p w:rsidR="005471EF" w:rsidRPr="00C96DB1" w:rsidRDefault="005471EF" w:rsidP="00337626">
      <w:pPr>
        <w:jc w:val="both"/>
        <w:rPr>
          <w:rFonts w:ascii="Arial" w:hAnsi="Arial" w:cs="Arial"/>
          <w:iCs/>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BĚLOHLÁVEK, Alexander J. a kol. </w:t>
      </w:r>
      <w:r w:rsidRPr="00C96DB1">
        <w:rPr>
          <w:rFonts w:ascii="Arial" w:hAnsi="Arial" w:cs="Arial"/>
          <w:i/>
          <w:iCs/>
          <w:sz w:val="20"/>
          <w:szCs w:val="20"/>
        </w:rPr>
        <w:t>Nový občanský zákoník. Srovnání dosavadní a nové občanskoprávní úpravy včetně předpisů souvisejících</w:t>
      </w:r>
      <w:r w:rsidRPr="00C96DB1">
        <w:rPr>
          <w:rFonts w:ascii="Arial" w:hAnsi="Arial" w:cs="Arial"/>
          <w:sz w:val="20"/>
          <w:szCs w:val="20"/>
        </w:rPr>
        <w:t xml:space="preserve">. Plzeň: Aleš Čeněk, 2012. s. 40. ISBN 978-80-7380-413-8. </w:t>
      </w:r>
    </w:p>
  </w:footnote>
  <w:footnote w:id="35">
    <w:p w:rsidR="005471EF" w:rsidRPr="00337626" w:rsidRDefault="005471EF" w:rsidP="00337626">
      <w:pPr>
        <w:pStyle w:val="Textpoznpodarou"/>
        <w:jc w:val="both"/>
        <w:rPr>
          <w:rFonts w:ascii="Arial" w:hAnsi="Arial" w:cs="Arial"/>
          <w:sz w:val="18"/>
          <w:szCs w:val="18"/>
        </w:rPr>
      </w:pPr>
      <w:r w:rsidRPr="00C96DB1">
        <w:rPr>
          <w:rStyle w:val="Znakapoznpodarou"/>
          <w:rFonts w:ascii="Arial" w:hAnsi="Arial" w:cs="Arial"/>
        </w:rPr>
        <w:footnoteRef/>
      </w:r>
      <w:r w:rsidRPr="00C96DB1">
        <w:rPr>
          <w:rFonts w:ascii="Arial" w:hAnsi="Arial" w:cs="Arial"/>
        </w:rPr>
        <w:t xml:space="preserve"> Přednáška Mgr. Michala Černého, Ph.D.: </w:t>
      </w:r>
      <w:r w:rsidRPr="00C96DB1">
        <w:rPr>
          <w:rFonts w:ascii="Arial" w:hAnsi="Arial" w:cs="Arial"/>
          <w:i/>
        </w:rPr>
        <w:t>Veřejná obchodní společnost</w:t>
      </w:r>
      <w:r w:rsidRPr="00C96DB1">
        <w:rPr>
          <w:rFonts w:ascii="Arial" w:hAnsi="Arial" w:cs="Arial"/>
        </w:rPr>
        <w:t>. Olomouc: Univerzita Palackého, Fakulta právnická, akademický rok 2013/2014.</w:t>
      </w:r>
    </w:p>
  </w:footnote>
  <w:footnote w:id="36">
    <w:p w:rsidR="005471EF" w:rsidRPr="00337626" w:rsidRDefault="005471EF" w:rsidP="00337626">
      <w:pPr>
        <w:pStyle w:val="Textpoznpodarou"/>
        <w:jc w:val="both"/>
        <w:rPr>
          <w:rFonts w:ascii="Arial" w:hAnsi="Arial" w:cs="Arial"/>
          <w:sz w:val="18"/>
          <w:szCs w:val="18"/>
        </w:rPr>
      </w:pPr>
      <w:r w:rsidRPr="00C96DB1">
        <w:rPr>
          <w:rStyle w:val="Znakapoznpodarou"/>
          <w:rFonts w:ascii="Arial" w:hAnsi="Arial" w:cs="Arial"/>
        </w:rPr>
        <w:footnoteRef/>
      </w:r>
      <w:r w:rsidRPr="00C96DB1">
        <w:rPr>
          <w:rFonts w:ascii="Arial" w:hAnsi="Arial" w:cs="Arial"/>
        </w:rPr>
        <w:t xml:space="preserve"> FALDYNA, František a kol. </w:t>
      </w:r>
      <w:r w:rsidRPr="00C96DB1">
        <w:rPr>
          <w:rFonts w:ascii="Arial" w:hAnsi="Arial" w:cs="Arial"/>
          <w:i/>
        </w:rPr>
        <w:t>Meritum: obchodní právo</w:t>
      </w:r>
      <w:r w:rsidRPr="00C96DB1">
        <w:rPr>
          <w:rFonts w:ascii="Arial" w:hAnsi="Arial" w:cs="Arial"/>
        </w:rPr>
        <w:t>. 2. vydání. Praha: Wolters Kluwer ČR, 2010. s. 19 - 30. ISBN: 978-80-7357-577-9</w:t>
      </w:r>
      <w:r>
        <w:rPr>
          <w:rFonts w:ascii="Arial" w:hAnsi="Arial" w:cs="Arial"/>
          <w:sz w:val="18"/>
          <w:szCs w:val="18"/>
        </w:rPr>
        <w:t>.</w:t>
      </w:r>
    </w:p>
  </w:footnote>
  <w:footnote w:id="37">
    <w:p w:rsidR="005471EF" w:rsidRDefault="005471EF" w:rsidP="00337626">
      <w:pPr>
        <w:pStyle w:val="Textpoznpodarou"/>
        <w:jc w:val="both"/>
      </w:pPr>
      <w:r w:rsidRPr="00337626">
        <w:rPr>
          <w:rStyle w:val="Znakapoznpodarou"/>
          <w:rFonts w:ascii="Arial" w:hAnsi="Arial" w:cs="Arial"/>
          <w:sz w:val="18"/>
          <w:szCs w:val="18"/>
        </w:rPr>
        <w:footnoteRef/>
      </w:r>
      <w:r w:rsidRPr="00337626">
        <w:rPr>
          <w:rFonts w:ascii="Arial" w:hAnsi="Arial" w:cs="Arial"/>
          <w:sz w:val="18"/>
          <w:szCs w:val="18"/>
        </w:rPr>
        <w:t xml:space="preserve"> Důvodová zpráva k zákonu č. 89/2012 Sb</w:t>
      </w:r>
      <w:r>
        <w:rPr>
          <w:rFonts w:ascii="Arial" w:hAnsi="Arial" w:cs="Arial"/>
          <w:sz w:val="18"/>
          <w:szCs w:val="18"/>
        </w:rPr>
        <w:t>.</w:t>
      </w:r>
      <w:r w:rsidRPr="00337626">
        <w:rPr>
          <w:rFonts w:ascii="Arial" w:hAnsi="Arial" w:cs="Arial"/>
          <w:sz w:val="18"/>
          <w:szCs w:val="18"/>
        </w:rPr>
        <w:t>, znění účinné</w:t>
      </w:r>
      <w:r>
        <w:rPr>
          <w:rFonts w:ascii="Arial" w:hAnsi="Arial" w:cs="Arial"/>
          <w:sz w:val="18"/>
          <w:szCs w:val="18"/>
        </w:rPr>
        <w:t>m</w:t>
      </w:r>
      <w:r w:rsidRPr="00337626">
        <w:rPr>
          <w:rFonts w:ascii="Arial" w:hAnsi="Arial" w:cs="Arial"/>
          <w:sz w:val="18"/>
          <w:szCs w:val="18"/>
        </w:rPr>
        <w:t xml:space="preserve"> od 18.5.2011, </w:t>
      </w:r>
      <w:r>
        <w:rPr>
          <w:rFonts w:ascii="Arial" w:hAnsi="Arial" w:cs="Arial"/>
          <w:i/>
          <w:sz w:val="18"/>
          <w:szCs w:val="18"/>
        </w:rPr>
        <w:t>K § 423 až 427</w:t>
      </w:r>
      <w:r w:rsidRPr="00337626">
        <w:rPr>
          <w:rFonts w:ascii="Arial" w:hAnsi="Arial" w:cs="Arial"/>
          <w:sz w:val="18"/>
          <w:szCs w:val="18"/>
        </w:rPr>
        <w:t xml:space="preserve">. </w:t>
      </w:r>
      <w:r w:rsidRPr="001A54C8">
        <w:rPr>
          <w:rFonts w:ascii="Arial" w:hAnsi="Arial" w:cs="Arial"/>
          <w:iCs/>
          <w:sz w:val="18"/>
          <w:szCs w:val="18"/>
        </w:rPr>
        <w:t>Beck-Online</w:t>
      </w:r>
      <w:r w:rsidRPr="001A54C8">
        <w:rPr>
          <w:rFonts w:ascii="Arial" w:hAnsi="Arial" w:cs="Arial"/>
          <w:sz w:val="18"/>
          <w:szCs w:val="18"/>
        </w:rPr>
        <w:t xml:space="preserve"> [online]. N</w:t>
      </w:r>
      <w:r>
        <w:rPr>
          <w:rFonts w:ascii="Arial" w:hAnsi="Arial" w:cs="Arial"/>
          <w:sz w:val="18"/>
          <w:szCs w:val="18"/>
        </w:rPr>
        <w:t>akladatelství C. H. Beck [cit. 28</w:t>
      </w:r>
      <w:r w:rsidRPr="001A54C8">
        <w:rPr>
          <w:rFonts w:ascii="Arial" w:hAnsi="Arial" w:cs="Arial"/>
          <w:sz w:val="18"/>
          <w:szCs w:val="18"/>
        </w:rPr>
        <w:t xml:space="preserve">. </w:t>
      </w:r>
      <w:r>
        <w:rPr>
          <w:rFonts w:ascii="Arial" w:hAnsi="Arial" w:cs="Arial"/>
          <w:sz w:val="18"/>
          <w:szCs w:val="18"/>
        </w:rPr>
        <w:t>1</w:t>
      </w:r>
      <w:r w:rsidRPr="001A54C8">
        <w:rPr>
          <w:rFonts w:ascii="Arial" w:hAnsi="Arial" w:cs="Arial"/>
          <w:sz w:val="18"/>
          <w:szCs w:val="18"/>
        </w:rPr>
        <w:t>. 201</w:t>
      </w:r>
      <w:r>
        <w:rPr>
          <w:rFonts w:ascii="Arial" w:hAnsi="Arial" w:cs="Arial"/>
          <w:sz w:val="18"/>
          <w:szCs w:val="18"/>
        </w:rPr>
        <w:t>4</w:t>
      </w:r>
      <w:r w:rsidRPr="001A54C8">
        <w:rPr>
          <w:rFonts w:ascii="Arial" w:hAnsi="Arial" w:cs="Arial"/>
          <w:sz w:val="18"/>
          <w:szCs w:val="18"/>
        </w:rPr>
        <w:t>]. Dostupné z: http://www.beck-online.cz/</w:t>
      </w:r>
    </w:p>
  </w:footnote>
  <w:footnote w:id="38">
    <w:p w:rsidR="005471EF" w:rsidRPr="00C96DB1" w:rsidRDefault="005471EF" w:rsidP="00337626">
      <w:pPr>
        <w:jc w:val="both"/>
        <w:rPr>
          <w:rFonts w:ascii="Arial" w:hAnsi="Arial" w:cs="Arial"/>
          <w:i/>
          <w:sz w:val="20"/>
          <w:szCs w:val="20"/>
          <w:highlight w:val="yellow"/>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sz w:val="20"/>
          <w:szCs w:val="20"/>
        </w:rPr>
        <w:t xml:space="preserve">Veřejná obchodní společnost. </w:t>
      </w:r>
      <w:r w:rsidRPr="00C96DB1">
        <w:rPr>
          <w:rFonts w:ascii="Arial" w:hAnsi="Arial" w:cs="Arial"/>
          <w:sz w:val="20"/>
          <w:szCs w:val="20"/>
        </w:rPr>
        <w:t>1. vydání</w:t>
      </w:r>
      <w:r w:rsidRPr="00C96DB1">
        <w:rPr>
          <w:rFonts w:ascii="Arial" w:hAnsi="Arial" w:cs="Arial"/>
          <w:i/>
          <w:sz w:val="20"/>
          <w:szCs w:val="20"/>
        </w:rPr>
        <w:t xml:space="preserve">. </w:t>
      </w:r>
      <w:r w:rsidRPr="00C96DB1">
        <w:rPr>
          <w:rFonts w:ascii="Arial" w:hAnsi="Arial" w:cs="Arial"/>
          <w:sz w:val="20"/>
          <w:szCs w:val="20"/>
        </w:rPr>
        <w:t xml:space="preserve">Praha: ASPI, 2003. s. 86-88. ISBN 80-863-9561-8. </w:t>
      </w:r>
      <w:r w:rsidRPr="00C96DB1">
        <w:rPr>
          <w:rFonts w:ascii="Arial" w:hAnsi="Arial" w:cs="Arial"/>
          <w:color w:val="FF0000"/>
          <w:sz w:val="20"/>
          <w:szCs w:val="20"/>
        </w:rPr>
        <w:t xml:space="preserve"> </w:t>
      </w:r>
    </w:p>
  </w:footnote>
  <w:footnote w:id="39">
    <w:p w:rsidR="005471EF" w:rsidRPr="00F14741" w:rsidRDefault="005471EF" w:rsidP="00337626">
      <w:pPr>
        <w:jc w:val="both"/>
        <w:rPr>
          <w:rFonts w:ascii="Arial" w:hAnsi="Arial" w:cs="Arial"/>
          <w:sz w:val="18"/>
          <w:szCs w:val="18"/>
        </w:rPr>
      </w:pPr>
      <w:r w:rsidRPr="00C96DB1">
        <w:rPr>
          <w:rStyle w:val="Znakapoznpodarou"/>
          <w:rFonts w:ascii="Arial" w:hAnsi="Arial" w:cs="Arial"/>
          <w:sz w:val="20"/>
          <w:szCs w:val="20"/>
        </w:rPr>
        <w:footnoteRef/>
      </w:r>
      <w:r w:rsidRPr="00C96DB1">
        <w:rPr>
          <w:rFonts w:ascii="Arial" w:hAnsi="Arial" w:cs="Arial"/>
          <w:sz w:val="20"/>
          <w:szCs w:val="20"/>
        </w:rPr>
        <w:t xml:space="preserve"> PELIKÁNOVÁ, Irena. </w:t>
      </w:r>
      <w:r w:rsidRPr="00C96DB1">
        <w:rPr>
          <w:rFonts w:ascii="Arial" w:hAnsi="Arial" w:cs="Arial"/>
          <w:i/>
          <w:sz w:val="20"/>
          <w:szCs w:val="20"/>
        </w:rPr>
        <w:t>Komentář k obchodnímu zákoníku, 2. díl</w:t>
      </w:r>
      <w:r w:rsidRPr="00C96DB1">
        <w:rPr>
          <w:rFonts w:ascii="Arial" w:hAnsi="Arial" w:cs="Arial"/>
          <w:sz w:val="20"/>
          <w:szCs w:val="20"/>
        </w:rPr>
        <w:t>. 3. vydání. Praha: ASPI, 2004. s.</w:t>
      </w:r>
      <w:r w:rsidR="002C786E">
        <w:rPr>
          <w:rFonts w:ascii="Arial" w:hAnsi="Arial" w:cs="Arial"/>
          <w:sz w:val="20"/>
          <w:szCs w:val="20"/>
        </w:rPr>
        <w:t> </w:t>
      </w:r>
      <w:r w:rsidRPr="00C96DB1">
        <w:rPr>
          <w:rFonts w:ascii="Arial" w:hAnsi="Arial" w:cs="Arial"/>
          <w:sz w:val="20"/>
          <w:szCs w:val="20"/>
        </w:rPr>
        <w:t>435. ISBN 80-86395-99-5.</w:t>
      </w:r>
    </w:p>
  </w:footnote>
  <w:footnote w:id="40">
    <w:p w:rsidR="005471EF" w:rsidRPr="00C96DB1" w:rsidRDefault="005471EF" w:rsidP="00D75CF3">
      <w:pPr>
        <w:jc w:val="both"/>
        <w:rPr>
          <w:rFonts w:ascii="Arial" w:hAnsi="Arial" w:cs="Arial"/>
          <w:i/>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sz w:val="20"/>
          <w:szCs w:val="20"/>
        </w:rPr>
        <w:t xml:space="preserve">Veřejná obchodní společnost. </w:t>
      </w:r>
      <w:r w:rsidRPr="00C96DB1">
        <w:rPr>
          <w:rFonts w:ascii="Arial" w:hAnsi="Arial" w:cs="Arial"/>
          <w:sz w:val="20"/>
          <w:szCs w:val="20"/>
        </w:rPr>
        <w:t>1. vydání</w:t>
      </w:r>
      <w:r w:rsidRPr="00C96DB1">
        <w:rPr>
          <w:rFonts w:ascii="Arial" w:hAnsi="Arial" w:cs="Arial"/>
          <w:i/>
          <w:sz w:val="20"/>
          <w:szCs w:val="20"/>
        </w:rPr>
        <w:t xml:space="preserve">. </w:t>
      </w:r>
      <w:r w:rsidRPr="00C96DB1">
        <w:rPr>
          <w:rFonts w:ascii="Arial" w:hAnsi="Arial" w:cs="Arial"/>
          <w:sz w:val="20"/>
          <w:szCs w:val="20"/>
        </w:rPr>
        <w:t>Praha: ASPI, 2003. s. 93-94. ISBN: 80-863-9</w:t>
      </w:r>
      <w:r>
        <w:rPr>
          <w:rFonts w:ascii="Arial" w:hAnsi="Arial" w:cs="Arial"/>
          <w:sz w:val="20"/>
          <w:szCs w:val="20"/>
        </w:rPr>
        <w:t>0</w:t>
      </w:r>
      <w:r w:rsidRPr="00C96DB1">
        <w:rPr>
          <w:rFonts w:ascii="Arial" w:hAnsi="Arial" w:cs="Arial"/>
          <w:sz w:val="20"/>
          <w:szCs w:val="20"/>
        </w:rPr>
        <w:t xml:space="preserve">561-8. </w:t>
      </w:r>
    </w:p>
  </w:footnote>
  <w:footnote w:id="41">
    <w:p w:rsidR="005471EF" w:rsidRDefault="005471EF" w:rsidP="00D75CF3">
      <w:pPr>
        <w:jc w:val="both"/>
      </w:pPr>
      <w:r w:rsidRPr="00C96DB1">
        <w:rPr>
          <w:rStyle w:val="Znakapoznpodarou"/>
          <w:rFonts w:ascii="Arial" w:hAnsi="Arial" w:cs="Arial"/>
          <w:sz w:val="20"/>
          <w:szCs w:val="20"/>
        </w:rPr>
        <w:footnoteRef/>
      </w:r>
      <w:r w:rsidRPr="00C96DB1">
        <w:rPr>
          <w:rFonts w:ascii="Arial" w:hAnsi="Arial" w:cs="Arial"/>
          <w:sz w:val="20"/>
          <w:szCs w:val="20"/>
        </w:rPr>
        <w:t xml:space="preserve"> BĚLOHLÁVEK, Alexander J. a kolektiv. </w:t>
      </w:r>
      <w:r w:rsidRPr="00C96DB1">
        <w:rPr>
          <w:rFonts w:ascii="Arial" w:hAnsi="Arial" w:cs="Arial"/>
          <w:i/>
          <w:iCs/>
          <w:sz w:val="20"/>
          <w:szCs w:val="20"/>
        </w:rPr>
        <w:t>Komentář k zákonu o obchodních korporacích. Srovnání dosavadní a nové občanskoprávní úpravy včetně předpisů souvisejících</w:t>
      </w:r>
      <w:r w:rsidRPr="00C96DB1">
        <w:rPr>
          <w:rFonts w:ascii="Arial" w:hAnsi="Arial" w:cs="Arial"/>
          <w:sz w:val="20"/>
          <w:szCs w:val="20"/>
        </w:rPr>
        <w:t>. Plzeň: Aleš Čeněk, 2013. s.</w:t>
      </w:r>
      <w:r w:rsidR="002C786E">
        <w:rPr>
          <w:rFonts w:ascii="Arial" w:hAnsi="Arial" w:cs="Arial"/>
          <w:sz w:val="20"/>
          <w:szCs w:val="20"/>
        </w:rPr>
        <w:t> </w:t>
      </w:r>
      <w:r w:rsidRPr="00C96DB1">
        <w:rPr>
          <w:rFonts w:ascii="Arial" w:hAnsi="Arial" w:cs="Arial"/>
          <w:sz w:val="20"/>
          <w:szCs w:val="20"/>
        </w:rPr>
        <w:t>539-541; 547-550; 576-582. ISBN 978-80-7380-451-0.</w:t>
      </w:r>
      <w:r w:rsidRPr="00F14741">
        <w:rPr>
          <w:rFonts w:ascii="Arial" w:hAnsi="Arial" w:cs="Arial"/>
          <w:sz w:val="18"/>
          <w:szCs w:val="18"/>
        </w:rPr>
        <w:t xml:space="preserve"> </w:t>
      </w:r>
    </w:p>
  </w:footnote>
  <w:footnote w:id="42">
    <w:p w:rsidR="005471EF" w:rsidRPr="00C96DB1" w:rsidRDefault="005471EF" w:rsidP="00D75CF3">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Tamtéž s. 214-216.  </w:t>
      </w:r>
    </w:p>
  </w:footnote>
  <w:footnote w:id="43">
    <w:p w:rsidR="005471EF" w:rsidRPr="00C96DB1" w:rsidRDefault="005471EF" w:rsidP="00D75CF3">
      <w:pPr>
        <w:pStyle w:val="Normlnweb"/>
        <w:spacing w:before="0" w:beforeAutospacing="0" w:after="0" w:afterAutospacing="0"/>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Usnesení Nejvyššího soudu, sp. zn. 29 Cdo 646/2008, ze dne 23.</w:t>
      </w:r>
      <w:r>
        <w:rPr>
          <w:rFonts w:ascii="Arial" w:hAnsi="Arial" w:cs="Arial"/>
          <w:sz w:val="20"/>
          <w:szCs w:val="20"/>
        </w:rPr>
        <w:t xml:space="preserve"> </w:t>
      </w:r>
      <w:r w:rsidRPr="00C96DB1">
        <w:rPr>
          <w:rFonts w:ascii="Arial" w:hAnsi="Arial" w:cs="Arial"/>
          <w:sz w:val="20"/>
          <w:szCs w:val="20"/>
        </w:rPr>
        <w:t>9.</w:t>
      </w:r>
      <w:r>
        <w:rPr>
          <w:rFonts w:ascii="Arial" w:hAnsi="Arial" w:cs="Arial"/>
          <w:sz w:val="20"/>
          <w:szCs w:val="20"/>
        </w:rPr>
        <w:t xml:space="preserve"> </w:t>
      </w:r>
      <w:r w:rsidRPr="00C96DB1">
        <w:rPr>
          <w:rFonts w:ascii="Arial" w:hAnsi="Arial" w:cs="Arial"/>
          <w:sz w:val="20"/>
          <w:szCs w:val="20"/>
        </w:rPr>
        <w:t xml:space="preserve">2008: </w:t>
      </w:r>
      <w:bookmarkStart w:id="26" w:name="highlightHit_6"/>
      <w:bookmarkEnd w:id="26"/>
      <w:r w:rsidRPr="00C96DB1">
        <w:rPr>
          <w:rFonts w:ascii="Arial" w:hAnsi="Arial" w:cs="Arial"/>
          <w:sz w:val="20"/>
          <w:szCs w:val="20"/>
        </w:rPr>
        <w:t>„</w:t>
      </w:r>
      <w:r w:rsidRPr="00C96DB1">
        <w:rPr>
          <w:rStyle w:val="highlight"/>
          <w:rFonts w:ascii="Arial" w:eastAsiaTheme="majorEastAsia" w:hAnsi="Arial" w:cs="Arial"/>
          <w:bCs/>
          <w:sz w:val="20"/>
          <w:szCs w:val="20"/>
        </w:rPr>
        <w:t>Obchodní</w:t>
      </w:r>
      <w:r w:rsidRPr="00C96DB1">
        <w:rPr>
          <w:rFonts w:ascii="Arial" w:hAnsi="Arial" w:cs="Arial"/>
          <w:bCs/>
          <w:sz w:val="20"/>
          <w:szCs w:val="20"/>
        </w:rPr>
        <w:t xml:space="preserve"> </w:t>
      </w:r>
      <w:bookmarkStart w:id="27" w:name="highlightHit_7"/>
      <w:bookmarkEnd w:id="27"/>
      <w:r w:rsidRPr="00C96DB1">
        <w:rPr>
          <w:rStyle w:val="highlight"/>
          <w:rFonts w:ascii="Arial" w:eastAsiaTheme="majorEastAsia" w:hAnsi="Arial" w:cs="Arial"/>
          <w:bCs/>
          <w:sz w:val="20"/>
          <w:szCs w:val="20"/>
        </w:rPr>
        <w:t>podíl</w:t>
      </w:r>
      <w:r w:rsidRPr="00C96DB1">
        <w:rPr>
          <w:rFonts w:ascii="Arial" w:hAnsi="Arial" w:cs="Arial"/>
          <w:bCs/>
          <w:sz w:val="20"/>
          <w:szCs w:val="20"/>
        </w:rPr>
        <w:t xml:space="preserve"> </w:t>
      </w:r>
      <w:bookmarkStart w:id="28" w:name="highlightHit_8"/>
      <w:bookmarkEnd w:id="28"/>
      <w:r w:rsidRPr="00C96DB1">
        <w:rPr>
          <w:rStyle w:val="highlight"/>
          <w:rFonts w:ascii="Arial" w:eastAsiaTheme="majorEastAsia" w:hAnsi="Arial" w:cs="Arial"/>
          <w:bCs/>
          <w:sz w:val="20"/>
          <w:szCs w:val="20"/>
        </w:rPr>
        <w:t>ve</w:t>
      </w:r>
      <w:r w:rsidRPr="00C96DB1">
        <w:rPr>
          <w:rFonts w:ascii="Arial" w:hAnsi="Arial" w:cs="Arial"/>
          <w:bCs/>
          <w:sz w:val="20"/>
          <w:szCs w:val="20"/>
        </w:rPr>
        <w:t xml:space="preserve"> </w:t>
      </w:r>
      <w:bookmarkStart w:id="29" w:name="highlightHit_9"/>
      <w:bookmarkEnd w:id="29"/>
      <w:r w:rsidRPr="00C96DB1">
        <w:rPr>
          <w:rStyle w:val="highlight"/>
          <w:rFonts w:ascii="Arial" w:eastAsiaTheme="majorEastAsia" w:hAnsi="Arial" w:cs="Arial"/>
          <w:sz w:val="20"/>
          <w:szCs w:val="20"/>
        </w:rPr>
        <w:t>veřejné</w:t>
      </w:r>
      <w:r w:rsidRPr="00C96DB1">
        <w:rPr>
          <w:rFonts w:ascii="Arial" w:hAnsi="Arial" w:cs="Arial"/>
          <w:sz w:val="20"/>
          <w:szCs w:val="20"/>
        </w:rPr>
        <w:t xml:space="preserve"> </w:t>
      </w:r>
      <w:bookmarkStart w:id="30" w:name="highlightHit_10"/>
      <w:bookmarkEnd w:id="30"/>
      <w:r w:rsidRPr="00C96DB1">
        <w:rPr>
          <w:rStyle w:val="highlight"/>
          <w:rFonts w:ascii="Arial" w:eastAsiaTheme="majorEastAsia" w:hAnsi="Arial" w:cs="Arial"/>
          <w:sz w:val="20"/>
          <w:szCs w:val="20"/>
        </w:rPr>
        <w:t>obchodní</w:t>
      </w:r>
      <w:r w:rsidRPr="00C96DB1">
        <w:rPr>
          <w:rFonts w:ascii="Arial" w:hAnsi="Arial" w:cs="Arial"/>
          <w:sz w:val="20"/>
          <w:szCs w:val="20"/>
        </w:rPr>
        <w:t xml:space="preserve"> </w:t>
      </w:r>
      <w:bookmarkStart w:id="31" w:name="highlightHit_11"/>
      <w:bookmarkEnd w:id="31"/>
      <w:r w:rsidRPr="00C96DB1">
        <w:rPr>
          <w:rStyle w:val="highlight"/>
          <w:rFonts w:ascii="Arial" w:eastAsiaTheme="majorEastAsia" w:hAnsi="Arial" w:cs="Arial"/>
          <w:sz w:val="20"/>
          <w:szCs w:val="20"/>
        </w:rPr>
        <w:t>společnosti</w:t>
      </w:r>
      <w:r w:rsidRPr="00C96DB1">
        <w:rPr>
          <w:rFonts w:ascii="Arial" w:hAnsi="Arial" w:cs="Arial"/>
          <w:bCs/>
          <w:sz w:val="20"/>
          <w:szCs w:val="20"/>
        </w:rPr>
        <w:t xml:space="preserve"> nelze převést smlouvou o </w:t>
      </w:r>
      <w:bookmarkStart w:id="32" w:name="highlightHit_12"/>
      <w:bookmarkEnd w:id="32"/>
      <w:r w:rsidRPr="00C96DB1">
        <w:rPr>
          <w:rStyle w:val="highlight"/>
          <w:rFonts w:ascii="Arial" w:eastAsiaTheme="majorEastAsia" w:hAnsi="Arial" w:cs="Arial"/>
          <w:bCs/>
          <w:sz w:val="20"/>
          <w:szCs w:val="20"/>
        </w:rPr>
        <w:t>převodu</w:t>
      </w:r>
      <w:r w:rsidRPr="00C96DB1">
        <w:rPr>
          <w:rFonts w:ascii="Arial" w:hAnsi="Arial" w:cs="Arial"/>
          <w:bCs/>
          <w:sz w:val="20"/>
          <w:szCs w:val="20"/>
        </w:rPr>
        <w:t xml:space="preserve"> </w:t>
      </w:r>
      <w:bookmarkStart w:id="33" w:name="highlightHit_13"/>
      <w:bookmarkEnd w:id="33"/>
      <w:r w:rsidRPr="00C96DB1">
        <w:rPr>
          <w:rStyle w:val="highlight"/>
          <w:rFonts w:ascii="Arial" w:eastAsiaTheme="majorEastAsia" w:hAnsi="Arial" w:cs="Arial"/>
          <w:bCs/>
          <w:sz w:val="20"/>
          <w:szCs w:val="20"/>
        </w:rPr>
        <w:t>obchodního</w:t>
      </w:r>
      <w:r w:rsidRPr="00C96DB1">
        <w:rPr>
          <w:rFonts w:ascii="Arial" w:hAnsi="Arial" w:cs="Arial"/>
          <w:bCs/>
          <w:sz w:val="20"/>
          <w:szCs w:val="20"/>
        </w:rPr>
        <w:t xml:space="preserve"> </w:t>
      </w:r>
      <w:bookmarkStart w:id="34" w:name="highlightHit_14"/>
      <w:bookmarkEnd w:id="34"/>
      <w:r w:rsidRPr="00C96DB1">
        <w:rPr>
          <w:rStyle w:val="highlight"/>
          <w:rFonts w:ascii="Arial" w:eastAsiaTheme="majorEastAsia" w:hAnsi="Arial" w:cs="Arial"/>
          <w:bCs/>
          <w:sz w:val="20"/>
          <w:szCs w:val="20"/>
        </w:rPr>
        <w:t>podílu</w:t>
      </w:r>
      <w:r w:rsidRPr="00C96DB1">
        <w:rPr>
          <w:rFonts w:ascii="Arial" w:hAnsi="Arial" w:cs="Arial"/>
          <w:bCs/>
          <w:sz w:val="20"/>
          <w:szCs w:val="20"/>
        </w:rPr>
        <w:t xml:space="preserve">. Změna </w:t>
      </w:r>
      <w:bookmarkStart w:id="35" w:name="highlightHit_15"/>
      <w:bookmarkEnd w:id="35"/>
      <w:r w:rsidRPr="00C96DB1">
        <w:rPr>
          <w:rStyle w:val="highlight"/>
          <w:rFonts w:ascii="Arial" w:eastAsiaTheme="majorEastAsia" w:hAnsi="Arial" w:cs="Arial"/>
          <w:bCs/>
          <w:sz w:val="20"/>
          <w:szCs w:val="20"/>
        </w:rPr>
        <w:t>v</w:t>
      </w:r>
      <w:r w:rsidRPr="00C96DB1">
        <w:rPr>
          <w:rFonts w:ascii="Arial" w:hAnsi="Arial" w:cs="Arial"/>
          <w:bCs/>
          <w:sz w:val="20"/>
          <w:szCs w:val="20"/>
        </w:rPr>
        <w:t xml:space="preserve"> osobách společníků je možná jen postupem podle § </w:t>
      </w:r>
      <w:hyperlink r:id="rId1" w:history="1">
        <w:r w:rsidRPr="00C96DB1">
          <w:rPr>
            <w:rStyle w:val="Hypertextovodkaz"/>
            <w:rFonts w:ascii="Arial" w:eastAsiaTheme="majorEastAsia" w:hAnsi="Arial" w:cs="Arial"/>
            <w:bCs/>
            <w:color w:val="auto"/>
            <w:sz w:val="20"/>
            <w:szCs w:val="20"/>
            <w:u w:val="none"/>
          </w:rPr>
          <w:t>83</w:t>
        </w:r>
      </w:hyperlink>
      <w:r w:rsidRPr="00C96DB1">
        <w:rPr>
          <w:rFonts w:ascii="Arial" w:hAnsi="Arial" w:cs="Arial"/>
          <w:bCs/>
          <w:sz w:val="20"/>
          <w:szCs w:val="20"/>
        </w:rPr>
        <w:t xml:space="preserve"> ObchZ.“ </w:t>
      </w:r>
      <w:r w:rsidRPr="00C96DB1">
        <w:rPr>
          <w:rFonts w:ascii="Arial" w:hAnsi="Arial" w:cs="Arial"/>
          <w:iCs/>
          <w:sz w:val="20"/>
          <w:szCs w:val="20"/>
        </w:rPr>
        <w:t>Beck-Online</w:t>
      </w:r>
      <w:r w:rsidRPr="00C96DB1">
        <w:rPr>
          <w:rFonts w:ascii="Arial" w:hAnsi="Arial" w:cs="Arial"/>
          <w:sz w:val="20"/>
          <w:szCs w:val="20"/>
        </w:rPr>
        <w:t xml:space="preserve"> [online]. Nakladatelství C. H. Beck [cit. 2. 12. 2013]. Dostupné z: http://www.beck-online.cz/</w:t>
      </w:r>
    </w:p>
  </w:footnote>
  <w:footnote w:id="44">
    <w:p w:rsidR="005471EF" w:rsidRDefault="005471EF" w:rsidP="00613E46">
      <w:pPr>
        <w:jc w:val="both"/>
      </w:pPr>
      <w:r w:rsidRPr="00C96DB1">
        <w:rPr>
          <w:rStyle w:val="Znakapoznpodarou"/>
          <w:rFonts w:ascii="Arial" w:hAnsi="Arial" w:cs="Arial"/>
          <w:sz w:val="20"/>
          <w:szCs w:val="20"/>
        </w:rPr>
        <w:footnoteRef/>
      </w:r>
      <w:r w:rsidRPr="00C96DB1">
        <w:rPr>
          <w:rFonts w:ascii="Arial" w:hAnsi="Arial" w:cs="Arial"/>
          <w:sz w:val="20"/>
          <w:szCs w:val="20"/>
        </w:rPr>
        <w:t xml:space="preserve"> BĚLOHLÁVEK, Alexander J. a kol. </w:t>
      </w:r>
      <w:r w:rsidRPr="00C96DB1">
        <w:rPr>
          <w:rFonts w:ascii="Arial" w:hAnsi="Arial" w:cs="Arial"/>
          <w:i/>
          <w:iCs/>
          <w:sz w:val="20"/>
          <w:szCs w:val="20"/>
        </w:rPr>
        <w:t>Komentář k zákonu o obchodních korporacích. Srovnání dosavadní a nové občanskoprávní úpravy včetně předpisů souvisejících</w:t>
      </w:r>
      <w:r w:rsidRPr="00C96DB1">
        <w:rPr>
          <w:rFonts w:ascii="Arial" w:hAnsi="Arial" w:cs="Arial"/>
          <w:sz w:val="20"/>
          <w:szCs w:val="20"/>
        </w:rPr>
        <w:t>. Plzeň: Aleš Čeněk, 2013. s.</w:t>
      </w:r>
      <w:r>
        <w:rPr>
          <w:rFonts w:ascii="Arial" w:hAnsi="Arial" w:cs="Arial"/>
          <w:sz w:val="20"/>
          <w:szCs w:val="20"/>
        </w:rPr>
        <w:t> </w:t>
      </w:r>
      <w:r w:rsidRPr="00C96DB1">
        <w:rPr>
          <w:rFonts w:ascii="Arial" w:hAnsi="Arial" w:cs="Arial"/>
          <w:sz w:val="20"/>
          <w:szCs w:val="20"/>
        </w:rPr>
        <w:t>314 - 315. ISBN 978-80-7380-451-0.</w:t>
      </w:r>
      <w:r w:rsidRPr="00D75CF3">
        <w:rPr>
          <w:rFonts w:ascii="Arial" w:hAnsi="Arial" w:cs="Arial"/>
          <w:sz w:val="18"/>
          <w:szCs w:val="18"/>
        </w:rPr>
        <w:t xml:space="preserve"> </w:t>
      </w:r>
    </w:p>
  </w:footnote>
  <w:footnote w:id="45">
    <w:p w:rsidR="005471EF" w:rsidRPr="00C96DB1" w:rsidRDefault="005471EF" w:rsidP="00613E4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FALDYNA, František a kol. </w:t>
      </w:r>
      <w:r w:rsidRPr="00C96DB1">
        <w:rPr>
          <w:rFonts w:ascii="Arial" w:hAnsi="Arial" w:cs="Arial"/>
          <w:i/>
          <w:sz w:val="20"/>
          <w:szCs w:val="20"/>
        </w:rPr>
        <w:t>Meritum: obchodní právo</w:t>
      </w:r>
      <w:r w:rsidRPr="00C96DB1">
        <w:rPr>
          <w:rFonts w:ascii="Arial" w:hAnsi="Arial" w:cs="Arial"/>
          <w:sz w:val="20"/>
          <w:szCs w:val="20"/>
        </w:rPr>
        <w:t>. 2. vydání. Praha: Wolters Kluwer ČR, 2010. s.</w:t>
      </w:r>
      <w:r w:rsidR="002C786E">
        <w:rPr>
          <w:rFonts w:ascii="Arial" w:hAnsi="Arial" w:cs="Arial"/>
          <w:sz w:val="20"/>
          <w:szCs w:val="20"/>
        </w:rPr>
        <w:t> </w:t>
      </w:r>
      <w:r w:rsidRPr="00C96DB1">
        <w:rPr>
          <w:rFonts w:ascii="Arial" w:hAnsi="Arial" w:cs="Arial"/>
          <w:sz w:val="20"/>
          <w:szCs w:val="20"/>
        </w:rPr>
        <w:t>321. ISBN: 978-80-7357-577-9.</w:t>
      </w:r>
    </w:p>
  </w:footnote>
  <w:footnote w:id="46">
    <w:p w:rsidR="005471EF" w:rsidRPr="00C96DB1" w:rsidRDefault="005471EF" w:rsidP="00613E4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LOCHMANOVÁ, Ludmila. </w:t>
      </w:r>
      <w:r w:rsidRPr="00C96DB1">
        <w:rPr>
          <w:rFonts w:ascii="Arial" w:hAnsi="Arial" w:cs="Arial"/>
          <w:i/>
          <w:sz w:val="20"/>
          <w:szCs w:val="20"/>
        </w:rPr>
        <w:t xml:space="preserve">Základy obchodního práva. </w:t>
      </w:r>
      <w:r w:rsidRPr="00C96DB1">
        <w:rPr>
          <w:rFonts w:ascii="Arial" w:hAnsi="Arial" w:cs="Arial"/>
          <w:sz w:val="20"/>
          <w:szCs w:val="20"/>
        </w:rPr>
        <w:t>2. vydání. Ostrava: KEY Publishing, 2011. s. 124. IBSN 978-80-7418-114-6.</w:t>
      </w:r>
    </w:p>
  </w:footnote>
  <w:footnote w:id="47">
    <w:p w:rsidR="005471EF" w:rsidRPr="00C96DB1" w:rsidRDefault="005471EF" w:rsidP="00613E4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sz w:val="20"/>
          <w:szCs w:val="20"/>
        </w:rPr>
        <w:t xml:space="preserve">Veřejná obchodní společnost. </w:t>
      </w:r>
      <w:r w:rsidRPr="00C96DB1">
        <w:rPr>
          <w:rFonts w:ascii="Arial" w:hAnsi="Arial" w:cs="Arial"/>
          <w:sz w:val="20"/>
          <w:szCs w:val="20"/>
        </w:rPr>
        <w:t>1. vydání</w:t>
      </w:r>
      <w:r w:rsidRPr="00C96DB1">
        <w:rPr>
          <w:rFonts w:ascii="Arial" w:hAnsi="Arial" w:cs="Arial"/>
          <w:i/>
          <w:sz w:val="20"/>
          <w:szCs w:val="20"/>
        </w:rPr>
        <w:t xml:space="preserve">. </w:t>
      </w:r>
      <w:r w:rsidRPr="00C96DB1">
        <w:rPr>
          <w:rFonts w:ascii="Arial" w:hAnsi="Arial" w:cs="Arial"/>
          <w:sz w:val="20"/>
          <w:szCs w:val="20"/>
        </w:rPr>
        <w:t xml:space="preserve">Praha: ASPI, 2003. s. 104. ISBN 80-863-9561-8. </w:t>
      </w:r>
      <w:r w:rsidRPr="00C96DB1">
        <w:rPr>
          <w:rFonts w:ascii="Arial" w:hAnsi="Arial" w:cs="Arial"/>
          <w:color w:val="FF0000"/>
          <w:sz w:val="20"/>
          <w:szCs w:val="20"/>
        </w:rPr>
        <w:t xml:space="preserve"> </w:t>
      </w:r>
    </w:p>
  </w:footnote>
  <w:footnote w:id="48">
    <w:p w:rsidR="005471EF" w:rsidRPr="00C96DB1" w:rsidRDefault="005471EF" w:rsidP="00613E4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Zákon č. 513/1991, obchodní zákoník, ve znění účinném ke dni 1.</w:t>
      </w:r>
      <w:r>
        <w:rPr>
          <w:rFonts w:ascii="Arial" w:hAnsi="Arial" w:cs="Arial"/>
          <w:sz w:val="20"/>
          <w:szCs w:val="20"/>
        </w:rPr>
        <w:t xml:space="preserve"> </w:t>
      </w:r>
      <w:r w:rsidRPr="00C96DB1">
        <w:rPr>
          <w:rFonts w:ascii="Arial" w:hAnsi="Arial" w:cs="Arial"/>
          <w:sz w:val="20"/>
          <w:szCs w:val="20"/>
        </w:rPr>
        <w:t>7.</w:t>
      </w:r>
      <w:r>
        <w:rPr>
          <w:rFonts w:ascii="Arial" w:hAnsi="Arial" w:cs="Arial"/>
          <w:sz w:val="20"/>
          <w:szCs w:val="20"/>
        </w:rPr>
        <w:t xml:space="preserve"> </w:t>
      </w:r>
      <w:r w:rsidRPr="00C96DB1">
        <w:rPr>
          <w:rFonts w:ascii="Arial" w:hAnsi="Arial" w:cs="Arial"/>
          <w:sz w:val="20"/>
          <w:szCs w:val="20"/>
        </w:rPr>
        <w:t>2013, Zákon č. 90/2012 Sb., o</w:t>
      </w:r>
      <w:r>
        <w:rPr>
          <w:rFonts w:ascii="Arial" w:hAnsi="Arial" w:cs="Arial"/>
          <w:sz w:val="20"/>
          <w:szCs w:val="20"/>
        </w:rPr>
        <w:t> </w:t>
      </w:r>
      <w:r w:rsidRPr="00C96DB1">
        <w:rPr>
          <w:rFonts w:ascii="Arial" w:hAnsi="Arial" w:cs="Arial"/>
          <w:sz w:val="20"/>
          <w:szCs w:val="20"/>
        </w:rPr>
        <w:t>obchodních společnostech a družstvech (zákon o obchodních korporacích</w:t>
      </w:r>
      <w:r>
        <w:rPr>
          <w:rFonts w:ascii="Arial" w:hAnsi="Arial" w:cs="Arial"/>
          <w:sz w:val="20"/>
          <w:szCs w:val="20"/>
        </w:rPr>
        <w:t>).</w:t>
      </w:r>
    </w:p>
  </w:footnote>
  <w:footnote w:id="49">
    <w:p w:rsidR="005471EF" w:rsidRPr="00C96DB1" w:rsidRDefault="005471EF" w:rsidP="00613E4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BĚLOHLÁVEK, Alexander J. a kol. </w:t>
      </w:r>
      <w:r w:rsidRPr="00C96DB1">
        <w:rPr>
          <w:rFonts w:ascii="Arial" w:hAnsi="Arial" w:cs="Arial"/>
          <w:i/>
          <w:iCs/>
        </w:rPr>
        <w:t>Komentář k zákonu o obchodních korporacích. Srovnání dosavadní a nové občanskoprávní úpravy včetně předpisů souvisejících</w:t>
      </w:r>
      <w:r w:rsidRPr="00C96DB1">
        <w:rPr>
          <w:rFonts w:ascii="Arial" w:hAnsi="Arial" w:cs="Arial"/>
        </w:rPr>
        <w:t>. Plzeň: Aleš Čeněk, 2013. s.</w:t>
      </w:r>
      <w:r w:rsidR="002C786E">
        <w:rPr>
          <w:rFonts w:ascii="Arial" w:hAnsi="Arial" w:cs="Arial"/>
        </w:rPr>
        <w:t> </w:t>
      </w:r>
      <w:r w:rsidRPr="00C96DB1">
        <w:rPr>
          <w:rFonts w:ascii="Arial" w:hAnsi="Arial" w:cs="Arial"/>
        </w:rPr>
        <w:t xml:space="preserve">565. ISBN 978-80-7380-451-0. </w:t>
      </w:r>
    </w:p>
  </w:footnote>
  <w:footnote w:id="50">
    <w:p w:rsidR="005471EF" w:rsidRPr="00C96DB1" w:rsidRDefault="005471EF" w:rsidP="00613E4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Tamtéž s. 536 – 538; 555 - 557.  </w:t>
      </w:r>
    </w:p>
  </w:footnote>
  <w:footnote w:id="51">
    <w:p w:rsidR="005471EF" w:rsidRDefault="005471EF" w:rsidP="00613E46">
      <w:pPr>
        <w:jc w:val="both"/>
      </w:pPr>
      <w:r w:rsidRPr="00C96DB1">
        <w:rPr>
          <w:rStyle w:val="Znakapoznpodarou"/>
          <w:rFonts w:ascii="Arial" w:hAnsi="Arial" w:cs="Arial"/>
          <w:sz w:val="20"/>
          <w:szCs w:val="20"/>
        </w:rPr>
        <w:footnoteRef/>
      </w:r>
      <w:r w:rsidRPr="00C96DB1">
        <w:rPr>
          <w:rFonts w:ascii="Arial" w:hAnsi="Arial" w:cs="Arial"/>
          <w:sz w:val="20"/>
          <w:szCs w:val="20"/>
        </w:rPr>
        <w:t xml:space="preserve"> Zákon č. 513/1991</w:t>
      </w:r>
      <w:r w:rsidR="002C786E">
        <w:rPr>
          <w:rFonts w:ascii="Arial" w:hAnsi="Arial" w:cs="Arial"/>
          <w:sz w:val="20"/>
          <w:szCs w:val="20"/>
        </w:rPr>
        <w:t xml:space="preserve"> Sb.</w:t>
      </w:r>
      <w:r w:rsidRPr="00C96DB1">
        <w:rPr>
          <w:rFonts w:ascii="Arial" w:hAnsi="Arial" w:cs="Arial"/>
          <w:sz w:val="20"/>
          <w:szCs w:val="20"/>
        </w:rPr>
        <w:t>, obchodní zákoník, ve znění účinném ke dni 1.</w:t>
      </w:r>
      <w:r>
        <w:rPr>
          <w:rFonts w:ascii="Arial" w:hAnsi="Arial" w:cs="Arial"/>
          <w:sz w:val="20"/>
          <w:szCs w:val="20"/>
        </w:rPr>
        <w:t xml:space="preserve"> </w:t>
      </w:r>
      <w:r w:rsidRPr="00C96DB1">
        <w:rPr>
          <w:rFonts w:ascii="Arial" w:hAnsi="Arial" w:cs="Arial"/>
          <w:sz w:val="20"/>
          <w:szCs w:val="20"/>
        </w:rPr>
        <w:t>7.</w:t>
      </w:r>
      <w:r>
        <w:rPr>
          <w:rFonts w:ascii="Arial" w:hAnsi="Arial" w:cs="Arial"/>
          <w:sz w:val="20"/>
          <w:szCs w:val="20"/>
        </w:rPr>
        <w:t xml:space="preserve"> </w:t>
      </w:r>
      <w:r w:rsidRPr="00C96DB1">
        <w:rPr>
          <w:rFonts w:ascii="Arial" w:hAnsi="Arial" w:cs="Arial"/>
          <w:sz w:val="20"/>
          <w:szCs w:val="20"/>
        </w:rPr>
        <w:t>2013.</w:t>
      </w:r>
    </w:p>
  </w:footnote>
  <w:footnote w:id="52">
    <w:p w:rsidR="005471EF" w:rsidRPr="00C96DB1" w:rsidRDefault="005471EF" w:rsidP="004E32D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Zákon č. 90/2012 Sb., o obchodních společnostech a družstvech (z</w:t>
      </w:r>
      <w:r>
        <w:rPr>
          <w:rFonts w:ascii="Arial" w:hAnsi="Arial" w:cs="Arial"/>
          <w:sz w:val="20"/>
          <w:szCs w:val="20"/>
        </w:rPr>
        <w:t>ákon o obchodních korporacích</w:t>
      </w:r>
      <w:r w:rsidRPr="00C96DB1">
        <w:rPr>
          <w:rFonts w:ascii="Arial" w:hAnsi="Arial" w:cs="Arial"/>
          <w:sz w:val="20"/>
          <w:szCs w:val="20"/>
        </w:rPr>
        <w:t>, Zákon č</w:t>
      </w:r>
      <w:r>
        <w:rPr>
          <w:rFonts w:ascii="Arial" w:hAnsi="Arial" w:cs="Arial"/>
          <w:sz w:val="20"/>
          <w:szCs w:val="20"/>
        </w:rPr>
        <w:t>. 89/2012 Sb., občanský zákoník</w:t>
      </w:r>
      <w:r w:rsidRPr="00C96DB1">
        <w:rPr>
          <w:rFonts w:ascii="Arial" w:hAnsi="Arial" w:cs="Arial"/>
          <w:sz w:val="20"/>
          <w:szCs w:val="20"/>
        </w:rPr>
        <w:t>.</w:t>
      </w:r>
    </w:p>
  </w:footnote>
  <w:footnote w:id="53">
    <w:p w:rsidR="005471EF" w:rsidRPr="00C96DB1" w:rsidRDefault="005471EF" w:rsidP="004E32D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DVOŘÁK, Tomáš. </w:t>
      </w:r>
      <w:r w:rsidRPr="00C96DB1">
        <w:rPr>
          <w:rFonts w:ascii="Arial" w:hAnsi="Arial" w:cs="Arial"/>
          <w:i/>
          <w:sz w:val="20"/>
          <w:szCs w:val="20"/>
        </w:rPr>
        <w:t xml:space="preserve">Veřejná obchodní společnost. </w:t>
      </w:r>
      <w:r w:rsidRPr="00C96DB1">
        <w:rPr>
          <w:rFonts w:ascii="Arial" w:hAnsi="Arial" w:cs="Arial"/>
          <w:sz w:val="20"/>
          <w:szCs w:val="20"/>
        </w:rPr>
        <w:t>1. vydání</w:t>
      </w:r>
      <w:r w:rsidRPr="00C96DB1">
        <w:rPr>
          <w:rFonts w:ascii="Arial" w:hAnsi="Arial" w:cs="Arial"/>
          <w:i/>
          <w:sz w:val="20"/>
          <w:szCs w:val="20"/>
        </w:rPr>
        <w:t xml:space="preserve">. </w:t>
      </w:r>
      <w:r w:rsidRPr="00C96DB1">
        <w:rPr>
          <w:rFonts w:ascii="Arial" w:hAnsi="Arial" w:cs="Arial"/>
          <w:sz w:val="20"/>
          <w:szCs w:val="20"/>
        </w:rPr>
        <w:t xml:space="preserve">Praha: ASPI, 2003. s. 100. ISBN 80-863-9561-8. </w:t>
      </w:r>
      <w:r w:rsidRPr="00C96DB1">
        <w:rPr>
          <w:rFonts w:ascii="Arial" w:hAnsi="Arial" w:cs="Arial"/>
          <w:color w:val="FF0000"/>
          <w:sz w:val="20"/>
          <w:szCs w:val="20"/>
        </w:rPr>
        <w:t xml:space="preserve"> </w:t>
      </w:r>
    </w:p>
  </w:footnote>
  <w:footnote w:id="54">
    <w:p w:rsidR="005471EF" w:rsidRPr="00C96DB1" w:rsidRDefault="005471EF" w:rsidP="004E32D6">
      <w:pPr>
        <w:pStyle w:val="center"/>
        <w:spacing w:before="0" w:beforeAutospacing="0" w:after="0" w:afterAutospacing="0"/>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w:t>
      </w:r>
      <w:r w:rsidRPr="00C96DB1">
        <w:rPr>
          <w:rFonts w:ascii="Arial" w:hAnsi="Arial" w:cs="Arial"/>
          <w:bCs/>
          <w:sz w:val="20"/>
          <w:szCs w:val="20"/>
        </w:rPr>
        <w:t>Důvodová zpráva</w:t>
      </w:r>
      <w:r w:rsidRPr="00C96DB1">
        <w:rPr>
          <w:rFonts w:ascii="Arial" w:hAnsi="Arial" w:cs="Arial"/>
          <w:sz w:val="20"/>
          <w:szCs w:val="20"/>
        </w:rPr>
        <w:t xml:space="preserve"> </w:t>
      </w:r>
      <w:r w:rsidRPr="00C96DB1">
        <w:rPr>
          <w:rFonts w:ascii="Arial" w:hAnsi="Arial" w:cs="Arial"/>
          <w:bCs/>
          <w:sz w:val="20"/>
          <w:szCs w:val="20"/>
        </w:rPr>
        <w:t>k návrhu zákona č. 370/2000 Sb., vydán v částce 100/2000 Sb., dne 25.</w:t>
      </w:r>
      <w:r>
        <w:rPr>
          <w:rFonts w:ascii="Arial" w:hAnsi="Arial" w:cs="Arial"/>
          <w:bCs/>
          <w:sz w:val="20"/>
          <w:szCs w:val="20"/>
        </w:rPr>
        <w:t xml:space="preserve"> </w:t>
      </w:r>
      <w:r w:rsidRPr="00C96DB1">
        <w:rPr>
          <w:rFonts w:ascii="Arial" w:hAnsi="Arial" w:cs="Arial"/>
          <w:bCs/>
          <w:sz w:val="20"/>
          <w:szCs w:val="20"/>
        </w:rPr>
        <w:t>10.</w:t>
      </w:r>
      <w:r>
        <w:rPr>
          <w:rFonts w:ascii="Arial" w:hAnsi="Arial" w:cs="Arial"/>
          <w:bCs/>
          <w:sz w:val="20"/>
          <w:szCs w:val="20"/>
        </w:rPr>
        <w:t xml:space="preserve"> </w:t>
      </w:r>
      <w:r w:rsidRPr="00C96DB1">
        <w:rPr>
          <w:rFonts w:ascii="Arial" w:hAnsi="Arial" w:cs="Arial"/>
          <w:bCs/>
          <w:sz w:val="20"/>
          <w:szCs w:val="20"/>
        </w:rPr>
        <w:t>2000, kterým se mění zákon č. </w:t>
      </w:r>
      <w:hyperlink r:id="rId2" w:history="1">
        <w:r w:rsidRPr="00C96DB1">
          <w:rPr>
            <w:rStyle w:val="Hypertextovodkaz"/>
            <w:rFonts w:ascii="Arial" w:eastAsiaTheme="majorEastAsia" w:hAnsi="Arial" w:cs="Arial"/>
            <w:bCs/>
            <w:color w:val="auto"/>
            <w:sz w:val="20"/>
            <w:szCs w:val="20"/>
            <w:u w:val="none"/>
          </w:rPr>
          <w:t>513/1991 Sb.</w:t>
        </w:r>
      </w:hyperlink>
      <w:r w:rsidRPr="00C96DB1">
        <w:rPr>
          <w:rFonts w:ascii="Arial" w:hAnsi="Arial" w:cs="Arial"/>
          <w:bCs/>
          <w:sz w:val="20"/>
          <w:szCs w:val="20"/>
        </w:rPr>
        <w:t xml:space="preserve">, </w:t>
      </w:r>
      <w:hyperlink r:id="rId3" w:history="1">
        <w:r w:rsidRPr="00C96DB1">
          <w:rPr>
            <w:rStyle w:val="Hypertextovodkaz"/>
            <w:rFonts w:ascii="Arial" w:eastAsiaTheme="majorEastAsia" w:hAnsi="Arial" w:cs="Arial"/>
            <w:bCs/>
            <w:color w:val="auto"/>
            <w:sz w:val="20"/>
            <w:szCs w:val="20"/>
            <w:u w:val="none"/>
          </w:rPr>
          <w:t>obchodní zákoník</w:t>
        </w:r>
      </w:hyperlink>
      <w:r w:rsidRPr="00C96DB1">
        <w:rPr>
          <w:rFonts w:ascii="Arial" w:hAnsi="Arial" w:cs="Arial"/>
          <w:bCs/>
          <w:sz w:val="20"/>
          <w:szCs w:val="20"/>
        </w:rPr>
        <w:t>, ve znění pozdějších předpisů, bod 70.</w:t>
      </w:r>
    </w:p>
    <w:p w:rsidR="005471EF" w:rsidRDefault="005471EF">
      <w:pPr>
        <w:pStyle w:val="Textpoznpodarou"/>
      </w:pPr>
    </w:p>
  </w:footnote>
  <w:footnote w:id="55">
    <w:p w:rsidR="005471EF" w:rsidRPr="00C96DB1" w:rsidRDefault="005471EF" w:rsidP="004E32D6">
      <w:pPr>
        <w:jc w:val="both"/>
        <w:rPr>
          <w:rFonts w:ascii="Arial" w:hAnsi="Arial" w:cs="Arial"/>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ELIÁŠ, Karel a kol. </w:t>
      </w:r>
      <w:r w:rsidRPr="00C96DB1">
        <w:rPr>
          <w:rFonts w:ascii="Arial" w:hAnsi="Arial" w:cs="Arial"/>
          <w:i/>
          <w:iCs/>
          <w:sz w:val="20"/>
          <w:szCs w:val="20"/>
        </w:rPr>
        <w:t>Kurs obchodního práva - právnické osoby jako podnikatelé</w:t>
      </w:r>
      <w:r w:rsidRPr="00C96DB1">
        <w:rPr>
          <w:rFonts w:ascii="Arial" w:hAnsi="Arial" w:cs="Arial"/>
          <w:sz w:val="20"/>
          <w:szCs w:val="20"/>
        </w:rPr>
        <w:t>. 2. vydání. Praha: C.</w:t>
      </w:r>
      <w:r w:rsidR="002C786E">
        <w:rPr>
          <w:rFonts w:ascii="Arial" w:hAnsi="Arial" w:cs="Arial"/>
          <w:sz w:val="20"/>
          <w:szCs w:val="20"/>
        </w:rPr>
        <w:t xml:space="preserve"> H. Beck, 1998. s. 272. </w:t>
      </w:r>
      <w:r w:rsidRPr="00C96DB1">
        <w:rPr>
          <w:rFonts w:ascii="Arial" w:hAnsi="Arial" w:cs="Arial"/>
          <w:sz w:val="20"/>
          <w:szCs w:val="20"/>
        </w:rPr>
        <w:t>ISBN 80-717-9137-7.</w:t>
      </w:r>
    </w:p>
  </w:footnote>
  <w:footnote w:id="56">
    <w:p w:rsidR="005471EF" w:rsidRPr="00C96DB1" w:rsidRDefault="005471EF" w:rsidP="004E32D6">
      <w:pPr>
        <w:pStyle w:val="Textpoznpodarou"/>
        <w:jc w:val="both"/>
        <w:rPr>
          <w:rFonts w:ascii="Arial" w:hAnsi="Arial" w:cs="Arial"/>
        </w:rPr>
      </w:pPr>
      <w:r w:rsidRPr="00C96DB1">
        <w:rPr>
          <w:rStyle w:val="Znakapoznpodarou"/>
          <w:rFonts w:ascii="Arial" w:hAnsi="Arial" w:cs="Arial"/>
        </w:rPr>
        <w:footnoteRef/>
      </w:r>
      <w:r w:rsidR="002C786E">
        <w:rPr>
          <w:rFonts w:ascii="Arial" w:hAnsi="Arial" w:cs="Arial"/>
        </w:rPr>
        <w:t xml:space="preserve"> </w:t>
      </w:r>
      <w:r w:rsidRPr="00C96DB1">
        <w:rPr>
          <w:rFonts w:ascii="Arial" w:hAnsi="Arial" w:cs="Arial"/>
        </w:rPr>
        <w:t>„Měřítkem míry úsilí, s nímž jsou členové orgánů povinni plnit své povinnosti, je péče řádného hospodáře, tedy objektivní míra péče, kterou lze očekávat od osob zastávajících vrcholné řídící a</w:t>
      </w:r>
      <w:r>
        <w:rPr>
          <w:rFonts w:ascii="Arial" w:hAnsi="Arial" w:cs="Arial"/>
        </w:rPr>
        <w:t> </w:t>
      </w:r>
      <w:r w:rsidRPr="00C96DB1">
        <w:rPr>
          <w:rFonts w:ascii="Arial" w:hAnsi="Arial" w:cs="Arial"/>
        </w:rPr>
        <w:t xml:space="preserve">kontrolní funkce v </w:t>
      </w:r>
      <w:hyperlink r:id="rId4" w:history="1">
        <w:r w:rsidRPr="00C96DB1">
          <w:rPr>
            <w:rStyle w:val="Hypertextovodkaz"/>
            <w:rFonts w:ascii="Arial" w:hAnsi="Arial" w:cs="Arial"/>
            <w:iCs/>
            <w:color w:val="auto"/>
            <w:u w:val="none"/>
          </w:rPr>
          <w:t>obchodních společnostech</w:t>
        </w:r>
      </w:hyperlink>
      <w:r w:rsidRPr="00C96DB1">
        <w:rPr>
          <w:rFonts w:ascii="Arial" w:hAnsi="Arial" w:cs="Arial"/>
        </w:rPr>
        <w:t xml:space="preserve"> a která je samozřejmě spojena s požadavkem poskytovat zájmům společnosti vždy maximální prioritu. Povinnost postupovat s péčí řádného hospodáře je spojena s požadavkem zachovávat mlčenlivost o důvěrných </w:t>
      </w:r>
      <w:r w:rsidR="002C786E">
        <w:rPr>
          <w:rFonts w:ascii="Arial" w:hAnsi="Arial" w:cs="Arial"/>
        </w:rPr>
        <w:t>informacích, jejichž prozrazení nepovolaným osobám by mohlo společnosti způsobit škodu…“ O</w:t>
      </w:r>
      <w:r w:rsidRPr="00C96DB1">
        <w:rPr>
          <w:rFonts w:ascii="Arial" w:hAnsi="Arial" w:cs="Arial"/>
          <w:i/>
        </w:rPr>
        <w:t>dpovědnost za škodu členů orgánů obchodních společností</w:t>
      </w:r>
      <w:r w:rsidRPr="00C96DB1">
        <w:rPr>
          <w:rFonts w:ascii="Arial" w:hAnsi="Arial" w:cs="Arial"/>
        </w:rPr>
        <w:t> [online]. sag</w:t>
      </w:r>
      <w:r w:rsidR="002C786E">
        <w:rPr>
          <w:rFonts w:ascii="Arial" w:hAnsi="Arial" w:cs="Arial"/>
        </w:rPr>
        <w:t>it.cz, 1. 5. 2004 [cit. 10.</w:t>
      </w:r>
      <w:r w:rsidR="00B80419">
        <w:rPr>
          <w:rFonts w:ascii="Arial" w:hAnsi="Arial" w:cs="Arial"/>
        </w:rPr>
        <w:t> </w:t>
      </w:r>
      <w:r w:rsidR="002C786E">
        <w:rPr>
          <w:rFonts w:ascii="Arial" w:hAnsi="Arial" w:cs="Arial"/>
        </w:rPr>
        <w:t>břez</w:t>
      </w:r>
      <w:r w:rsidRPr="00C96DB1">
        <w:rPr>
          <w:rFonts w:ascii="Arial" w:hAnsi="Arial" w:cs="Arial"/>
        </w:rPr>
        <w:t>na 2014]. </w:t>
      </w:r>
      <w:r w:rsidR="00B80419">
        <w:rPr>
          <w:rFonts w:ascii="Arial" w:hAnsi="Arial" w:cs="Arial"/>
        </w:rPr>
        <w:t>Dostupné z:</w:t>
      </w:r>
      <w:r w:rsidR="002C786E">
        <w:rPr>
          <w:rFonts w:ascii="Arial" w:hAnsi="Arial" w:cs="Arial"/>
        </w:rPr>
        <w:t xml:space="preserve"> </w:t>
      </w:r>
      <w:hyperlink r:id="rId5" w:history="1">
        <w:r w:rsidR="002C786E" w:rsidRPr="002C786E">
          <w:rPr>
            <w:rStyle w:val="Hypertextovodkaz"/>
            <w:rFonts w:ascii="Arial" w:hAnsi="Arial" w:cs="Arial"/>
            <w:color w:val="auto"/>
            <w:u w:val="none"/>
          </w:rPr>
          <w:t>http://www.sagit.cz/pages/lexikonheslatxt.asp?cd=154&amp;typ=r&amp;levelid=ob_153a.htm</w:t>
        </w:r>
      </w:hyperlink>
      <w:r w:rsidR="002C786E" w:rsidRPr="002C786E">
        <w:rPr>
          <w:rFonts w:ascii="Arial" w:hAnsi="Arial" w:cs="Arial"/>
        </w:rPr>
        <w:t>.</w:t>
      </w:r>
    </w:p>
  </w:footnote>
  <w:footnote w:id="57">
    <w:p w:rsidR="005471EF" w:rsidRPr="00C96DB1" w:rsidRDefault="005471EF" w:rsidP="004E32D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Rozsudek Nejvyššího soudu, sp. zn. 29 Cdo 4276/2009, ze dne 30. 3. 2011: „</w:t>
      </w:r>
      <w:r w:rsidRPr="00C96DB1">
        <w:rPr>
          <w:rFonts w:ascii="Arial" w:hAnsi="Arial" w:cs="Arial"/>
          <w:bCs/>
        </w:rPr>
        <w:t xml:space="preserve">Neuplatnění </w:t>
      </w:r>
      <w:hyperlink r:id="rId6" w:history="1">
        <w:r w:rsidRPr="00C96DB1">
          <w:rPr>
            <w:rStyle w:val="Hypertextovodkaz"/>
            <w:rFonts w:ascii="Arial" w:eastAsiaTheme="majorEastAsia" w:hAnsi="Arial" w:cs="Arial"/>
            <w:bCs/>
            <w:color w:val="auto"/>
            <w:u w:val="none"/>
          </w:rPr>
          <w:t>pohledávek</w:t>
        </w:r>
      </w:hyperlink>
      <w:r w:rsidRPr="00C96DB1">
        <w:rPr>
          <w:rFonts w:ascii="Arial" w:hAnsi="Arial" w:cs="Arial"/>
          <w:bCs/>
        </w:rPr>
        <w:t xml:space="preserve"> nemusí být samo o sobě porušením povinnosti jednat s náležitou péčí. Pro úvahu, zda byl </w:t>
      </w:r>
      <w:hyperlink r:id="rId7" w:history="1">
        <w:r w:rsidRPr="00C96DB1">
          <w:rPr>
            <w:rStyle w:val="Hypertextovodkaz"/>
            <w:rFonts w:ascii="Arial" w:eastAsiaTheme="majorEastAsia" w:hAnsi="Arial" w:cs="Arial"/>
            <w:bCs/>
            <w:color w:val="auto"/>
            <w:u w:val="none"/>
          </w:rPr>
          <w:t>jednatel</w:t>
        </w:r>
      </w:hyperlink>
      <w:r w:rsidRPr="00C96DB1">
        <w:rPr>
          <w:rFonts w:ascii="Arial" w:hAnsi="Arial" w:cs="Arial"/>
          <w:bCs/>
        </w:rPr>
        <w:t xml:space="preserve"> povinen </w:t>
      </w:r>
      <w:hyperlink r:id="rId8" w:history="1">
        <w:r w:rsidRPr="00C96DB1">
          <w:rPr>
            <w:rStyle w:val="Hypertextovodkaz"/>
            <w:rFonts w:ascii="Arial" w:eastAsiaTheme="majorEastAsia" w:hAnsi="Arial" w:cs="Arial"/>
            <w:bCs/>
            <w:color w:val="auto"/>
            <w:u w:val="none"/>
          </w:rPr>
          <w:t>pohledávky</w:t>
        </w:r>
      </w:hyperlink>
      <w:r w:rsidRPr="00C96DB1">
        <w:rPr>
          <w:rFonts w:ascii="Arial" w:hAnsi="Arial" w:cs="Arial"/>
          <w:bCs/>
        </w:rPr>
        <w:t xml:space="preserve"> vymáhat, je významné (mimo jiné) i posouzení případné úspěšnosti takového postupu a reálnosti jejího (alespoň částečného) vymožení. Skutečnost, zda </w:t>
      </w:r>
      <w:hyperlink r:id="rId9" w:history="1">
        <w:r w:rsidRPr="00C96DB1">
          <w:rPr>
            <w:rStyle w:val="Hypertextovodkaz"/>
            <w:rFonts w:ascii="Arial" w:eastAsiaTheme="majorEastAsia" w:hAnsi="Arial" w:cs="Arial"/>
            <w:bCs/>
            <w:color w:val="auto"/>
            <w:u w:val="none"/>
          </w:rPr>
          <w:t>jednatel</w:t>
        </w:r>
      </w:hyperlink>
      <w:r w:rsidRPr="00C96DB1">
        <w:rPr>
          <w:rFonts w:ascii="Arial" w:hAnsi="Arial" w:cs="Arial"/>
          <w:bCs/>
        </w:rPr>
        <w:t xml:space="preserve"> bude </w:t>
      </w:r>
      <w:hyperlink r:id="rId10" w:history="1">
        <w:r w:rsidRPr="00C96DB1">
          <w:rPr>
            <w:rStyle w:val="Hypertextovodkaz"/>
            <w:rFonts w:ascii="Arial" w:eastAsiaTheme="majorEastAsia" w:hAnsi="Arial" w:cs="Arial"/>
            <w:bCs/>
            <w:color w:val="auto"/>
            <w:u w:val="none"/>
          </w:rPr>
          <w:t>pohledávky</w:t>
        </w:r>
      </w:hyperlink>
      <w:r w:rsidRPr="00C96DB1">
        <w:rPr>
          <w:rFonts w:ascii="Arial" w:hAnsi="Arial" w:cs="Arial"/>
          <w:bCs/>
        </w:rPr>
        <w:t xml:space="preserve"> společnosti vymáhat, je věcí jeho úvahy v rámci obchodního vedení, jež musí být učiněna s ohledem na všechny okolnosti.“ </w:t>
      </w:r>
      <w:r w:rsidRPr="00C96DB1">
        <w:rPr>
          <w:rFonts w:ascii="Arial" w:hAnsi="Arial" w:cs="Arial"/>
          <w:iCs/>
        </w:rPr>
        <w:t>Beck-Online</w:t>
      </w:r>
      <w:r w:rsidRPr="00C96DB1">
        <w:rPr>
          <w:rFonts w:ascii="Arial" w:hAnsi="Arial" w:cs="Arial"/>
        </w:rPr>
        <w:t xml:space="preserve"> [online]. Nakladatelství C. H. Beck [cit. 16. 10. 2013]. Dostupné z: http://www.beck-online.cz/</w:t>
      </w:r>
      <w:r w:rsidR="00B80419">
        <w:rPr>
          <w:rFonts w:ascii="Arial" w:hAnsi="Arial" w:cs="Arial"/>
        </w:rPr>
        <w:t>.</w:t>
      </w:r>
    </w:p>
  </w:footnote>
  <w:footnote w:id="58">
    <w:p w:rsidR="005471EF" w:rsidRDefault="005471EF" w:rsidP="004E32D6">
      <w:pPr>
        <w:pStyle w:val="Textpoznpodarou"/>
        <w:jc w:val="both"/>
      </w:pPr>
      <w:r w:rsidRPr="00C96DB1">
        <w:rPr>
          <w:rStyle w:val="Znakapoznpodarou"/>
          <w:rFonts w:ascii="Arial" w:hAnsi="Arial" w:cs="Arial"/>
        </w:rPr>
        <w:footnoteRef/>
      </w:r>
      <w:r w:rsidRPr="00C96DB1">
        <w:rPr>
          <w:rFonts w:ascii="Arial" w:hAnsi="Arial" w:cs="Arial"/>
        </w:rPr>
        <w:t xml:space="preserve"> Důvodová zpráva k zákonu č. 90/2012 Sb</w:t>
      </w:r>
      <w:r>
        <w:rPr>
          <w:rFonts w:ascii="Arial" w:hAnsi="Arial" w:cs="Arial"/>
        </w:rPr>
        <w:t>.</w:t>
      </w:r>
      <w:r w:rsidRPr="00C96DB1">
        <w:rPr>
          <w:rFonts w:ascii="Arial" w:hAnsi="Arial" w:cs="Arial"/>
        </w:rPr>
        <w:t xml:space="preserve">, znění účinné od 25. 5. 2011. </w:t>
      </w:r>
      <w:r w:rsidRPr="00C96DB1">
        <w:rPr>
          <w:rFonts w:ascii="Arial" w:hAnsi="Arial" w:cs="Arial"/>
          <w:i/>
        </w:rPr>
        <w:t>K § 44 až 75</w:t>
      </w:r>
      <w:r w:rsidRPr="00C96DB1">
        <w:rPr>
          <w:rFonts w:ascii="Arial" w:hAnsi="Arial" w:cs="Arial"/>
        </w:rPr>
        <w:t xml:space="preserve">. </w:t>
      </w:r>
      <w:r w:rsidRPr="00C96DB1">
        <w:rPr>
          <w:rFonts w:ascii="Arial" w:hAnsi="Arial" w:cs="Arial"/>
          <w:iCs/>
        </w:rPr>
        <w:t>Beck-Online</w:t>
      </w:r>
      <w:r w:rsidRPr="00C96DB1">
        <w:rPr>
          <w:rFonts w:ascii="Arial" w:hAnsi="Arial" w:cs="Arial"/>
        </w:rPr>
        <w:t xml:space="preserve"> [online]. Nakladatelství C. H. Beck [cit. 16. 10. 2013]. Dostupné z: http://www.beck-online.cz/</w:t>
      </w:r>
      <w:r w:rsidR="00B80419">
        <w:rPr>
          <w:rFonts w:ascii="Arial" w:hAnsi="Arial" w:cs="Arial"/>
        </w:rPr>
        <w:t>.</w:t>
      </w:r>
    </w:p>
  </w:footnote>
  <w:footnote w:id="59">
    <w:p w:rsidR="005471EF" w:rsidRPr="00C96DB1" w:rsidRDefault="005471EF" w:rsidP="004E32D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KOCINA, Jan. </w:t>
      </w:r>
      <w:r w:rsidRPr="00C96DB1">
        <w:rPr>
          <w:rFonts w:ascii="Arial" w:hAnsi="Arial" w:cs="Arial"/>
          <w:i/>
        </w:rPr>
        <w:t>Zákaz konkurence a důsledky jeho porušení</w:t>
      </w:r>
      <w:r w:rsidRPr="00C96DB1">
        <w:rPr>
          <w:rFonts w:ascii="Arial" w:hAnsi="Arial" w:cs="Arial"/>
        </w:rPr>
        <w:t xml:space="preserve">. </w:t>
      </w:r>
      <w:r w:rsidRPr="00C96DB1">
        <w:rPr>
          <w:rFonts w:ascii="Arial" w:hAnsi="Arial" w:cs="Arial"/>
          <w:iCs/>
        </w:rPr>
        <w:t>Bulletin Advokacie</w:t>
      </w:r>
      <w:r w:rsidRPr="00C96DB1">
        <w:rPr>
          <w:rFonts w:ascii="Arial" w:hAnsi="Arial" w:cs="Arial"/>
        </w:rPr>
        <w:t xml:space="preserve">, 2006, č. 10, s. 15 násl. </w:t>
      </w:r>
    </w:p>
  </w:footnote>
  <w:footnote w:id="60">
    <w:p w:rsidR="005471EF" w:rsidRPr="00C96DB1" w:rsidRDefault="005471EF" w:rsidP="004E32D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ŠTENGLOVÁ, Ivana; PLÍVA, Stanislav; TOMSA, Miloš. </w:t>
      </w:r>
      <w:r w:rsidRPr="00C96DB1">
        <w:rPr>
          <w:rFonts w:ascii="Arial" w:hAnsi="Arial" w:cs="Arial"/>
          <w:i/>
          <w:iCs/>
        </w:rPr>
        <w:t>Obchodní zákoník: komentář</w:t>
      </w:r>
      <w:r w:rsidRPr="00C96DB1">
        <w:rPr>
          <w:rFonts w:ascii="Arial" w:hAnsi="Arial" w:cs="Arial"/>
        </w:rPr>
        <w:t>. 13. vydání. V</w:t>
      </w:r>
      <w:r w:rsidR="00B80419">
        <w:rPr>
          <w:rFonts w:ascii="Arial" w:hAnsi="Arial" w:cs="Arial"/>
        </w:rPr>
        <w:t> </w:t>
      </w:r>
      <w:r w:rsidRPr="00C96DB1">
        <w:rPr>
          <w:rFonts w:ascii="Arial" w:hAnsi="Arial" w:cs="Arial"/>
        </w:rPr>
        <w:t>Praze: C-H</w:t>
      </w:r>
      <w:r>
        <w:rPr>
          <w:rFonts w:ascii="Arial" w:hAnsi="Arial" w:cs="Arial"/>
        </w:rPr>
        <w:t xml:space="preserve"> </w:t>
      </w:r>
      <w:r w:rsidRPr="00C96DB1">
        <w:rPr>
          <w:rFonts w:ascii="Arial" w:hAnsi="Arial" w:cs="Arial"/>
        </w:rPr>
        <w:t>Beck, 2010. s. 324. ISBN 978-807-4003-547.</w:t>
      </w:r>
    </w:p>
  </w:footnote>
  <w:footnote w:id="61">
    <w:p w:rsidR="005471EF" w:rsidRPr="00C96DB1" w:rsidRDefault="005471EF" w:rsidP="004E32D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Zákon</w:t>
      </w:r>
      <w:r>
        <w:rPr>
          <w:rFonts w:ascii="Arial" w:hAnsi="Arial" w:cs="Arial"/>
        </w:rPr>
        <w:t xml:space="preserve"> č. 89/20012, občanský zákoník</w:t>
      </w:r>
      <w:r w:rsidRPr="00C96DB1">
        <w:rPr>
          <w:rFonts w:ascii="Arial" w:hAnsi="Arial" w:cs="Arial"/>
        </w:rPr>
        <w:t>, Zákon č. 90/2012, o</w:t>
      </w:r>
      <w:r>
        <w:rPr>
          <w:rFonts w:ascii="Arial" w:hAnsi="Arial" w:cs="Arial"/>
        </w:rPr>
        <w:t> </w:t>
      </w:r>
      <w:r w:rsidRPr="00C96DB1">
        <w:rPr>
          <w:rFonts w:ascii="Arial" w:hAnsi="Arial" w:cs="Arial"/>
        </w:rPr>
        <w:t>obchodních společnostech a družstvech (</w:t>
      </w:r>
      <w:r>
        <w:rPr>
          <w:rFonts w:ascii="Arial" w:hAnsi="Arial" w:cs="Arial"/>
        </w:rPr>
        <w:t>zákon o obchodních korporacích)</w:t>
      </w:r>
      <w:r w:rsidRPr="00C96DB1">
        <w:rPr>
          <w:rFonts w:ascii="Arial" w:hAnsi="Arial" w:cs="Arial"/>
        </w:rPr>
        <w:t>.</w:t>
      </w:r>
    </w:p>
  </w:footnote>
  <w:footnote w:id="62">
    <w:p w:rsidR="005471EF" w:rsidRPr="00C96DB1" w:rsidRDefault="005471EF" w:rsidP="0042296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ŠTENGLOVÁ, Ivana; PLÍVA, Stanislav; TOMSA, Miloš. </w:t>
      </w:r>
      <w:r w:rsidRPr="00C96DB1">
        <w:rPr>
          <w:rFonts w:ascii="Arial" w:hAnsi="Arial" w:cs="Arial"/>
          <w:i/>
          <w:iCs/>
        </w:rPr>
        <w:t>Obchodní zákoník: komentář</w:t>
      </w:r>
      <w:r w:rsidRPr="00C96DB1">
        <w:rPr>
          <w:rFonts w:ascii="Arial" w:hAnsi="Arial" w:cs="Arial"/>
        </w:rPr>
        <w:t>. 13. vydání. V</w:t>
      </w:r>
      <w:r w:rsidR="00B80419">
        <w:rPr>
          <w:rFonts w:ascii="Arial" w:hAnsi="Arial" w:cs="Arial"/>
        </w:rPr>
        <w:t> </w:t>
      </w:r>
      <w:r w:rsidRPr="00C96DB1">
        <w:rPr>
          <w:rFonts w:ascii="Arial" w:hAnsi="Arial" w:cs="Arial"/>
        </w:rPr>
        <w:t>Praze: C-H Beck, 2010. s. 257-260. ISBN 978-807-4003-547</w:t>
      </w:r>
      <w:r w:rsidR="00B80419">
        <w:rPr>
          <w:rFonts w:ascii="Arial" w:hAnsi="Arial" w:cs="Arial"/>
        </w:rPr>
        <w:t>.</w:t>
      </w:r>
    </w:p>
  </w:footnote>
  <w:footnote w:id="63">
    <w:p w:rsidR="005471EF" w:rsidRPr="00C96DB1" w:rsidRDefault="005471EF" w:rsidP="00422966">
      <w:pPr>
        <w:jc w:val="both"/>
        <w:rPr>
          <w:sz w:val="20"/>
          <w:szCs w:val="20"/>
        </w:rPr>
      </w:pPr>
      <w:r w:rsidRPr="00C96DB1">
        <w:rPr>
          <w:rStyle w:val="Znakapoznpodarou"/>
          <w:rFonts w:ascii="Arial" w:hAnsi="Arial" w:cs="Arial"/>
          <w:sz w:val="20"/>
          <w:szCs w:val="20"/>
        </w:rPr>
        <w:footnoteRef/>
      </w:r>
      <w:r w:rsidRPr="00C96DB1">
        <w:rPr>
          <w:rFonts w:ascii="Arial" w:hAnsi="Arial" w:cs="Arial"/>
          <w:sz w:val="20"/>
          <w:szCs w:val="20"/>
        </w:rPr>
        <w:t xml:space="preserve"> FALDYNA, František a kol. </w:t>
      </w:r>
      <w:r w:rsidRPr="00C96DB1">
        <w:rPr>
          <w:rFonts w:ascii="Arial" w:hAnsi="Arial" w:cs="Arial"/>
          <w:i/>
          <w:sz w:val="20"/>
          <w:szCs w:val="20"/>
        </w:rPr>
        <w:t>Meritum: obchodní právo</w:t>
      </w:r>
      <w:r w:rsidRPr="00C96DB1">
        <w:rPr>
          <w:rFonts w:ascii="Arial" w:hAnsi="Arial" w:cs="Arial"/>
          <w:sz w:val="20"/>
          <w:szCs w:val="20"/>
        </w:rPr>
        <w:t>. 2. vydání. Praha: Wolters Kluwer ČR, 2010. s.</w:t>
      </w:r>
      <w:r w:rsidR="004736F5">
        <w:rPr>
          <w:rFonts w:ascii="Arial" w:hAnsi="Arial" w:cs="Arial"/>
          <w:sz w:val="20"/>
          <w:szCs w:val="20"/>
        </w:rPr>
        <w:t> </w:t>
      </w:r>
      <w:r w:rsidRPr="00C96DB1">
        <w:rPr>
          <w:rFonts w:ascii="Arial" w:hAnsi="Arial" w:cs="Arial"/>
          <w:sz w:val="20"/>
          <w:szCs w:val="20"/>
        </w:rPr>
        <w:t xml:space="preserve">315 - 317. ISBN: 978-80-7357-577-9. </w:t>
      </w:r>
    </w:p>
  </w:footnote>
  <w:footnote w:id="64">
    <w:p w:rsidR="004736F5" w:rsidRDefault="005471EF" w:rsidP="00422966">
      <w:pPr>
        <w:pStyle w:val="Textpoznpodarou"/>
        <w:jc w:val="both"/>
        <w:rPr>
          <w:rFonts w:ascii="Arial" w:hAnsi="Arial" w:cs="Arial"/>
        </w:rPr>
      </w:pPr>
      <w:r w:rsidRPr="00C96DB1">
        <w:rPr>
          <w:rStyle w:val="Znakapoznpodarou"/>
          <w:rFonts w:ascii="Arial" w:hAnsi="Arial" w:cs="Arial"/>
        </w:rPr>
        <w:footnoteRef/>
      </w:r>
      <w:r w:rsidRPr="00C96DB1">
        <w:rPr>
          <w:rFonts w:ascii="Arial" w:hAnsi="Arial" w:cs="Arial"/>
        </w:rPr>
        <w:t xml:space="preserve"> Rozsudek Nejvyššího soudu, sp. zn. 25 Cdo 119/99, ze dne 24.</w:t>
      </w:r>
      <w:r>
        <w:rPr>
          <w:rFonts w:ascii="Arial" w:hAnsi="Arial" w:cs="Arial"/>
        </w:rPr>
        <w:t xml:space="preserve"> </w:t>
      </w:r>
      <w:r w:rsidRPr="00C96DB1">
        <w:rPr>
          <w:rFonts w:ascii="Arial" w:hAnsi="Arial" w:cs="Arial"/>
        </w:rPr>
        <w:t>3.</w:t>
      </w:r>
      <w:r>
        <w:rPr>
          <w:rFonts w:ascii="Arial" w:hAnsi="Arial" w:cs="Arial"/>
        </w:rPr>
        <w:t xml:space="preserve"> </w:t>
      </w:r>
      <w:r w:rsidRPr="00C96DB1">
        <w:rPr>
          <w:rFonts w:ascii="Arial" w:hAnsi="Arial" w:cs="Arial"/>
        </w:rPr>
        <w:t>1999. K určitosti ujednání o</w:t>
      </w:r>
      <w:r w:rsidR="004736F5">
        <w:rPr>
          <w:rFonts w:ascii="Arial" w:hAnsi="Arial" w:cs="Arial"/>
        </w:rPr>
        <w:t> </w:t>
      </w:r>
      <w:r w:rsidRPr="00C96DB1">
        <w:rPr>
          <w:rFonts w:ascii="Arial" w:hAnsi="Arial" w:cs="Arial"/>
        </w:rPr>
        <w:t>smluvní pokutě:</w:t>
      </w:r>
      <w:r w:rsidR="004736F5">
        <w:rPr>
          <w:rFonts w:ascii="Arial" w:hAnsi="Arial" w:cs="Arial"/>
          <w:bCs/>
        </w:rPr>
        <w:t xml:space="preserve"> </w:t>
      </w:r>
      <w:r w:rsidRPr="00C96DB1">
        <w:rPr>
          <w:rFonts w:ascii="Arial" w:hAnsi="Arial" w:cs="Arial"/>
          <w:bCs/>
        </w:rPr>
        <w:t xml:space="preserve">„Ujednání o smluvní pokutě zajišťující </w:t>
      </w:r>
      <w:bookmarkStart w:id="41" w:name="highlightHit_0"/>
      <w:bookmarkEnd w:id="41"/>
      <w:r w:rsidRPr="00C96DB1">
        <w:rPr>
          <w:rStyle w:val="highlight"/>
          <w:rFonts w:ascii="Arial" w:hAnsi="Arial" w:cs="Arial"/>
          <w:bCs/>
        </w:rPr>
        <w:t>závazek</w:t>
      </w:r>
      <w:r w:rsidRPr="00C96DB1">
        <w:rPr>
          <w:rFonts w:ascii="Arial" w:hAnsi="Arial" w:cs="Arial"/>
          <w:bCs/>
        </w:rPr>
        <w:t xml:space="preserve"> k </w:t>
      </w:r>
      <w:bookmarkStart w:id="42" w:name="highlightHit_1"/>
      <w:bookmarkEnd w:id="42"/>
      <w:r w:rsidRPr="00C96DB1">
        <w:rPr>
          <w:rStyle w:val="highlight"/>
          <w:rFonts w:ascii="Arial" w:hAnsi="Arial" w:cs="Arial"/>
          <w:bCs/>
        </w:rPr>
        <w:t>nepeněžitému</w:t>
      </w:r>
      <w:r w:rsidRPr="00C96DB1">
        <w:rPr>
          <w:rFonts w:ascii="Arial" w:hAnsi="Arial" w:cs="Arial"/>
          <w:bCs/>
        </w:rPr>
        <w:t xml:space="preserve"> </w:t>
      </w:r>
      <w:bookmarkStart w:id="43" w:name="highlightHit_2"/>
      <w:bookmarkEnd w:id="43"/>
      <w:r w:rsidRPr="00C96DB1">
        <w:rPr>
          <w:rStyle w:val="highlight"/>
          <w:rFonts w:ascii="Arial" w:hAnsi="Arial" w:cs="Arial"/>
          <w:bCs/>
        </w:rPr>
        <w:t>plnění</w:t>
      </w:r>
      <w:r w:rsidRPr="00C96DB1">
        <w:rPr>
          <w:rFonts w:ascii="Arial" w:hAnsi="Arial" w:cs="Arial"/>
          <w:bCs/>
        </w:rPr>
        <w:t xml:space="preserve">, které její výši činí závislou na době, po kterou trvá porušení smluvní povinnosti (např. tak, že za každý měsíc </w:t>
      </w:r>
      <w:bookmarkStart w:id="44" w:name="highlightHit_3"/>
      <w:bookmarkEnd w:id="44"/>
      <w:r w:rsidRPr="00C96DB1">
        <w:rPr>
          <w:rStyle w:val="highlight"/>
          <w:rFonts w:ascii="Arial" w:hAnsi="Arial" w:cs="Arial"/>
          <w:bCs/>
        </w:rPr>
        <w:t>prodlení</w:t>
      </w:r>
      <w:r w:rsidRPr="00C96DB1">
        <w:rPr>
          <w:rFonts w:ascii="Arial" w:hAnsi="Arial" w:cs="Arial"/>
          <w:bCs/>
        </w:rPr>
        <w:t xml:space="preserve"> </w:t>
      </w:r>
      <w:bookmarkStart w:id="45" w:name="highlightHit_4"/>
      <w:bookmarkEnd w:id="45"/>
      <w:r w:rsidRPr="00C96DB1">
        <w:rPr>
          <w:rStyle w:val="highlight"/>
          <w:rFonts w:ascii="Arial" w:hAnsi="Arial" w:cs="Arial"/>
          <w:bCs/>
        </w:rPr>
        <w:t>se</w:t>
      </w:r>
      <w:r w:rsidRPr="00C96DB1">
        <w:rPr>
          <w:rFonts w:ascii="Arial" w:hAnsi="Arial" w:cs="Arial"/>
          <w:bCs/>
        </w:rPr>
        <w:t xml:space="preserve"> splněním </w:t>
      </w:r>
      <w:bookmarkStart w:id="46" w:name="highlightHit_5"/>
      <w:bookmarkEnd w:id="46"/>
      <w:r w:rsidRPr="00C96DB1">
        <w:rPr>
          <w:rStyle w:val="highlight"/>
          <w:rFonts w:ascii="Arial" w:hAnsi="Arial" w:cs="Arial"/>
          <w:bCs/>
        </w:rPr>
        <w:t>závazku</w:t>
      </w:r>
      <w:r w:rsidRPr="00C96DB1">
        <w:rPr>
          <w:rFonts w:ascii="Arial" w:hAnsi="Arial" w:cs="Arial"/>
          <w:bCs/>
        </w:rPr>
        <w:t xml:space="preserve"> bude zaplacena konkrétní </w:t>
      </w:r>
      <w:r w:rsidRPr="00C96DB1">
        <w:rPr>
          <w:rStyle w:val="highlight"/>
          <w:rFonts w:ascii="Arial" w:hAnsi="Arial" w:cs="Arial"/>
          <w:bCs/>
        </w:rPr>
        <w:t>peněžitá</w:t>
      </w:r>
      <w:r w:rsidR="004736F5">
        <w:rPr>
          <w:rFonts w:ascii="Arial" w:hAnsi="Arial" w:cs="Arial"/>
          <w:bCs/>
        </w:rPr>
        <w:t xml:space="preserve"> částka), není neurčité.“ </w:t>
      </w:r>
      <w:r w:rsidRPr="00C96DB1">
        <w:rPr>
          <w:rFonts w:ascii="Arial" w:hAnsi="Arial" w:cs="Arial"/>
          <w:iCs/>
        </w:rPr>
        <w:t>Beck-Online</w:t>
      </w:r>
      <w:r w:rsidRPr="00C96DB1">
        <w:rPr>
          <w:rFonts w:ascii="Arial" w:hAnsi="Arial" w:cs="Arial"/>
        </w:rPr>
        <w:t xml:space="preserve"> [online]. Nakladatelství C. H. Beck [cit. 9. března 2013]. </w:t>
      </w:r>
    </w:p>
    <w:p w:rsidR="005471EF" w:rsidRPr="00C96DB1" w:rsidRDefault="005471EF" w:rsidP="00422966">
      <w:pPr>
        <w:pStyle w:val="Textpoznpodarou"/>
        <w:jc w:val="both"/>
        <w:rPr>
          <w:rFonts w:ascii="Arial" w:hAnsi="Arial" w:cs="Arial"/>
        </w:rPr>
      </w:pPr>
      <w:r w:rsidRPr="00C96DB1">
        <w:rPr>
          <w:rFonts w:ascii="Arial" w:hAnsi="Arial" w:cs="Arial"/>
        </w:rPr>
        <w:t>Dostupné z: http://www.beck-online.cz/</w:t>
      </w:r>
      <w:r w:rsidR="004736F5">
        <w:rPr>
          <w:rFonts w:ascii="Arial" w:hAnsi="Arial" w:cs="Arial"/>
        </w:rPr>
        <w:t>.</w:t>
      </w:r>
    </w:p>
  </w:footnote>
  <w:footnote w:id="65">
    <w:p w:rsidR="005471EF" w:rsidRPr="009A0CCA" w:rsidRDefault="005471EF" w:rsidP="00422966">
      <w:pPr>
        <w:pStyle w:val="Textpoznpodarou"/>
        <w:jc w:val="both"/>
        <w:rPr>
          <w:rFonts w:ascii="Arial" w:hAnsi="Arial" w:cs="Arial"/>
          <w:sz w:val="18"/>
          <w:szCs w:val="18"/>
        </w:rPr>
      </w:pPr>
      <w:r w:rsidRPr="00C96DB1">
        <w:rPr>
          <w:rStyle w:val="Znakapoznpodarou"/>
          <w:rFonts w:ascii="Arial" w:hAnsi="Arial" w:cs="Arial"/>
        </w:rPr>
        <w:footnoteRef/>
      </w:r>
      <w:r w:rsidRPr="00C96DB1">
        <w:rPr>
          <w:rFonts w:ascii="Arial" w:hAnsi="Arial" w:cs="Arial"/>
        </w:rPr>
        <w:t xml:space="preserve"> FALDYNA, František a kol. </w:t>
      </w:r>
      <w:r w:rsidRPr="00C96DB1">
        <w:rPr>
          <w:rFonts w:ascii="Arial" w:hAnsi="Arial" w:cs="Arial"/>
          <w:i/>
        </w:rPr>
        <w:t>Meritum: obchodní právo</w:t>
      </w:r>
      <w:r w:rsidRPr="00C96DB1">
        <w:rPr>
          <w:rFonts w:ascii="Arial" w:hAnsi="Arial" w:cs="Arial"/>
        </w:rPr>
        <w:t>. 2. vydání. Praha: Wolters Kluwer ČR, 2010. s.</w:t>
      </w:r>
      <w:r w:rsidR="004736F5">
        <w:rPr>
          <w:rFonts w:ascii="Arial" w:hAnsi="Arial" w:cs="Arial"/>
        </w:rPr>
        <w:t> </w:t>
      </w:r>
      <w:r w:rsidRPr="00C96DB1">
        <w:rPr>
          <w:rFonts w:ascii="Arial" w:hAnsi="Arial" w:cs="Arial"/>
        </w:rPr>
        <w:t>315-317. ISBN: 978-80-7357-577-9.</w:t>
      </w:r>
    </w:p>
  </w:footnote>
  <w:footnote w:id="66">
    <w:p w:rsidR="005471EF" w:rsidRPr="00167F78" w:rsidRDefault="005471EF" w:rsidP="00422966">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DVOŘÁK, Tomáš. </w:t>
      </w:r>
      <w:r w:rsidRPr="00167F78">
        <w:rPr>
          <w:rFonts w:ascii="Arial" w:hAnsi="Arial" w:cs="Arial"/>
          <w:i/>
          <w:sz w:val="20"/>
          <w:szCs w:val="20"/>
        </w:rPr>
        <w:t xml:space="preserve">Veřejná obchodní společnost. </w:t>
      </w:r>
      <w:r w:rsidRPr="00167F78">
        <w:rPr>
          <w:rFonts w:ascii="Arial" w:hAnsi="Arial" w:cs="Arial"/>
          <w:sz w:val="20"/>
          <w:szCs w:val="20"/>
        </w:rPr>
        <w:t>1. vydání</w:t>
      </w:r>
      <w:r w:rsidRPr="00167F78">
        <w:rPr>
          <w:rFonts w:ascii="Arial" w:hAnsi="Arial" w:cs="Arial"/>
          <w:i/>
          <w:sz w:val="20"/>
          <w:szCs w:val="20"/>
        </w:rPr>
        <w:t xml:space="preserve">. </w:t>
      </w:r>
      <w:r w:rsidRPr="00167F78">
        <w:rPr>
          <w:rFonts w:ascii="Arial" w:hAnsi="Arial" w:cs="Arial"/>
          <w:sz w:val="20"/>
          <w:szCs w:val="20"/>
        </w:rPr>
        <w:t>Praha: ASPI, 2003. s. 90. ISBN 80-863-9561-8. „Je-li nepochybné, že dlužník závazek nesplní, typicky byl-li na majetek společnosti prohlášen konkurs, byla-li na její majetek vedena v minulosti bezúspěšně exekuce atp., není třeba, aby věřitel společnost vyzýval, a může se obrátit rovnou na společníky.“</w:t>
      </w:r>
    </w:p>
  </w:footnote>
  <w:footnote w:id="67">
    <w:p w:rsidR="005471EF" w:rsidRPr="00167F78" w:rsidRDefault="005471EF" w:rsidP="00422966">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xml:space="preserve"> Usnesení Krajského soudu v Hradci Králové, sp. zn. 19 Co 629/96, ze dne 17. 12. 1996. „</w:t>
      </w:r>
      <w:r w:rsidRPr="00167F78">
        <w:rPr>
          <w:rFonts w:ascii="Arial" w:hAnsi="Arial" w:cs="Arial"/>
          <w:bCs/>
        </w:rPr>
        <w:t xml:space="preserve">Na základě rozhodnutí ukládajícího povinnost </w:t>
      </w:r>
      <w:hyperlink r:id="rId11" w:history="1">
        <w:r w:rsidRPr="00167F78">
          <w:rPr>
            <w:rStyle w:val="Hypertextovodkaz"/>
            <w:rFonts w:ascii="Arial" w:eastAsiaTheme="majorEastAsia" w:hAnsi="Arial" w:cs="Arial"/>
            <w:bCs/>
            <w:color w:val="auto"/>
            <w:u w:val="none"/>
          </w:rPr>
          <w:t>veřejné obchodní společnosti</w:t>
        </w:r>
      </w:hyperlink>
      <w:r w:rsidRPr="00167F78">
        <w:rPr>
          <w:rFonts w:ascii="Arial" w:hAnsi="Arial" w:cs="Arial"/>
          <w:bCs/>
        </w:rPr>
        <w:t xml:space="preserve"> nelze nařídit výkon rozhodnutí proti společníku této společnosti, třebaže tento společník ze zákona ručí za závazky společnosti veškerým svým majetkem.“  </w:t>
      </w:r>
      <w:r w:rsidRPr="00167F78">
        <w:rPr>
          <w:rFonts w:ascii="Arial" w:hAnsi="Arial" w:cs="Arial"/>
          <w:iCs/>
        </w:rPr>
        <w:t>Beck-Online</w:t>
      </w:r>
      <w:r w:rsidRPr="00167F78">
        <w:rPr>
          <w:rFonts w:ascii="Arial" w:hAnsi="Arial" w:cs="Arial"/>
        </w:rPr>
        <w:t xml:space="preserve"> [online]. Nakladatelství C. H. Beck [cit. 1. 2. 2014]. Dostupné z: http://www.beck-online.cz/</w:t>
      </w:r>
      <w:r w:rsidR="004736F5">
        <w:rPr>
          <w:rFonts w:ascii="Arial" w:hAnsi="Arial" w:cs="Arial"/>
        </w:rPr>
        <w:t>.</w:t>
      </w:r>
    </w:p>
  </w:footnote>
  <w:footnote w:id="68">
    <w:p w:rsidR="005471EF" w:rsidRPr="00167F78" w:rsidRDefault="005471EF" w:rsidP="00422966">
      <w:pPr>
        <w:jc w:val="both"/>
        <w:rPr>
          <w:rFonts w:ascii="Arial" w:hAnsi="Arial" w:cs="Arial"/>
          <w:i/>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DVOŘÁK, Tomáš. </w:t>
      </w:r>
      <w:r w:rsidRPr="00167F78">
        <w:rPr>
          <w:rFonts w:ascii="Arial" w:hAnsi="Arial" w:cs="Arial"/>
          <w:i/>
          <w:sz w:val="20"/>
          <w:szCs w:val="20"/>
        </w:rPr>
        <w:t xml:space="preserve">Veřejná obchodní společnost. </w:t>
      </w:r>
      <w:r w:rsidRPr="00167F78">
        <w:rPr>
          <w:rFonts w:ascii="Arial" w:hAnsi="Arial" w:cs="Arial"/>
          <w:sz w:val="20"/>
          <w:szCs w:val="20"/>
        </w:rPr>
        <w:t>1. vydání</w:t>
      </w:r>
      <w:r w:rsidRPr="00167F78">
        <w:rPr>
          <w:rFonts w:ascii="Arial" w:hAnsi="Arial" w:cs="Arial"/>
          <w:i/>
          <w:sz w:val="20"/>
          <w:szCs w:val="20"/>
        </w:rPr>
        <w:t xml:space="preserve">. </w:t>
      </w:r>
      <w:r w:rsidRPr="00167F78">
        <w:rPr>
          <w:rFonts w:ascii="Arial" w:hAnsi="Arial" w:cs="Arial"/>
          <w:sz w:val="20"/>
          <w:szCs w:val="20"/>
        </w:rPr>
        <w:t xml:space="preserve">Praha: ASPI, 2003. s. 90. ISBN 80-863-9561-8. </w:t>
      </w:r>
      <w:r w:rsidRPr="00167F78">
        <w:rPr>
          <w:rFonts w:ascii="Arial" w:hAnsi="Arial" w:cs="Arial"/>
          <w:color w:val="FF0000"/>
          <w:sz w:val="20"/>
          <w:szCs w:val="20"/>
        </w:rPr>
        <w:t xml:space="preserve"> </w:t>
      </w:r>
    </w:p>
  </w:footnote>
  <w:footnote w:id="69">
    <w:p w:rsidR="005471EF" w:rsidRPr="009A0CCA" w:rsidRDefault="005471EF" w:rsidP="00422966">
      <w:pPr>
        <w:jc w:val="both"/>
        <w:rPr>
          <w:rFonts w:ascii="Arial" w:hAnsi="Arial" w:cs="Arial"/>
          <w:sz w:val="18"/>
          <w:szCs w:val="18"/>
        </w:rPr>
      </w:pPr>
      <w:r w:rsidRPr="00167F78">
        <w:rPr>
          <w:rStyle w:val="Znakapoznpodarou"/>
          <w:rFonts w:ascii="Arial" w:hAnsi="Arial" w:cs="Arial"/>
          <w:sz w:val="20"/>
          <w:szCs w:val="20"/>
        </w:rPr>
        <w:footnoteRef/>
      </w:r>
      <w:r w:rsidRPr="00167F78">
        <w:rPr>
          <w:rFonts w:ascii="Arial" w:hAnsi="Arial" w:cs="Arial"/>
          <w:sz w:val="20"/>
          <w:szCs w:val="20"/>
        </w:rPr>
        <w:t xml:space="preserve"> FALDYNA, František a kol. </w:t>
      </w:r>
      <w:r w:rsidRPr="00167F78">
        <w:rPr>
          <w:rFonts w:ascii="Arial" w:hAnsi="Arial" w:cs="Arial"/>
          <w:i/>
          <w:sz w:val="20"/>
          <w:szCs w:val="20"/>
        </w:rPr>
        <w:t xml:space="preserve">Meritum: obchodní právo. </w:t>
      </w:r>
      <w:r w:rsidRPr="00167F78">
        <w:rPr>
          <w:rFonts w:ascii="Arial" w:hAnsi="Arial" w:cs="Arial"/>
          <w:sz w:val="20"/>
          <w:szCs w:val="20"/>
        </w:rPr>
        <w:t>2. vydání. Praha: Wolters Kluwer ČR, 2010. s.</w:t>
      </w:r>
      <w:r w:rsidR="004736F5">
        <w:rPr>
          <w:rFonts w:ascii="Arial" w:hAnsi="Arial" w:cs="Arial"/>
          <w:sz w:val="20"/>
          <w:szCs w:val="20"/>
        </w:rPr>
        <w:t> </w:t>
      </w:r>
      <w:r w:rsidRPr="00167F78">
        <w:rPr>
          <w:rFonts w:ascii="Arial" w:hAnsi="Arial" w:cs="Arial"/>
          <w:sz w:val="20"/>
          <w:szCs w:val="20"/>
        </w:rPr>
        <w:t>318 - 319. ISBN: 978-80-7357-577-9.</w:t>
      </w:r>
    </w:p>
  </w:footnote>
  <w:footnote w:id="70">
    <w:p w:rsidR="005471EF" w:rsidRPr="00167F78" w:rsidRDefault="005471EF" w:rsidP="00422966">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ELIÁŠ, Karel. </w:t>
      </w:r>
      <w:r w:rsidRPr="00167F78">
        <w:rPr>
          <w:rFonts w:ascii="Arial" w:hAnsi="Arial" w:cs="Arial"/>
          <w:i/>
          <w:sz w:val="20"/>
          <w:szCs w:val="20"/>
        </w:rPr>
        <w:t>Veřejná obchodní společnost</w:t>
      </w:r>
      <w:r w:rsidRPr="00167F78">
        <w:rPr>
          <w:rFonts w:ascii="Arial" w:hAnsi="Arial" w:cs="Arial"/>
          <w:sz w:val="20"/>
          <w:szCs w:val="20"/>
        </w:rPr>
        <w:t>. Právník, 1998, č. 1, s. 30 násl.</w:t>
      </w:r>
    </w:p>
  </w:footnote>
  <w:footnote w:id="71">
    <w:p w:rsidR="005471EF" w:rsidRPr="001E1948" w:rsidRDefault="005471EF" w:rsidP="001E1948">
      <w:pPr>
        <w:pStyle w:val="Textpoznpodarou"/>
        <w:jc w:val="both"/>
        <w:rPr>
          <w:rFonts w:ascii="Arial" w:hAnsi="Arial" w:cs="Arial"/>
          <w:sz w:val="18"/>
          <w:szCs w:val="18"/>
        </w:rPr>
      </w:pPr>
      <w:r w:rsidRPr="001E1948">
        <w:rPr>
          <w:rStyle w:val="Znakapoznpodarou"/>
          <w:rFonts w:ascii="Arial" w:hAnsi="Arial" w:cs="Arial"/>
          <w:sz w:val="18"/>
          <w:szCs w:val="18"/>
        </w:rPr>
        <w:footnoteRef/>
      </w:r>
      <w:r w:rsidRPr="001E1948">
        <w:rPr>
          <w:rFonts w:ascii="Arial" w:hAnsi="Arial" w:cs="Arial"/>
          <w:sz w:val="18"/>
          <w:szCs w:val="18"/>
        </w:rPr>
        <w:t xml:space="preserve"> Konzultace s Janou Holemářovou, vykonávající činnost na základě živnostenského oprávnění k ohlašovací živnosti vázané, jejímž předmětem podnikání je vedení účetnictví a vedení daňové evidence, IČ: 68058012</w:t>
      </w:r>
      <w:r>
        <w:rPr>
          <w:rFonts w:ascii="Arial" w:hAnsi="Arial" w:cs="Arial"/>
          <w:sz w:val="18"/>
          <w:szCs w:val="18"/>
        </w:rPr>
        <w:t>.</w:t>
      </w:r>
    </w:p>
  </w:footnote>
  <w:footnote w:id="72">
    <w:p w:rsidR="005471EF" w:rsidRPr="00167F78" w:rsidRDefault="005471EF" w:rsidP="001E1948">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xml:space="preserve"> DVOŘÁK, Tomáš. </w:t>
      </w:r>
      <w:r w:rsidRPr="00167F78">
        <w:rPr>
          <w:rFonts w:ascii="Arial" w:hAnsi="Arial" w:cs="Arial"/>
          <w:i/>
          <w:iCs/>
        </w:rPr>
        <w:t>Veřejná obchodní společnost</w:t>
      </w:r>
      <w:r w:rsidRPr="00167F78">
        <w:rPr>
          <w:rFonts w:ascii="Arial" w:hAnsi="Arial" w:cs="Arial"/>
        </w:rPr>
        <w:t xml:space="preserve">. 1. vydání. Praha: ASPI, 2003. s. 35 - 44. ISBN 80-863-9561-8. </w:t>
      </w:r>
    </w:p>
  </w:footnote>
  <w:footnote w:id="73">
    <w:p w:rsidR="005471EF" w:rsidRPr="001E1948" w:rsidRDefault="005471EF" w:rsidP="001E1948">
      <w:pPr>
        <w:jc w:val="both"/>
        <w:rPr>
          <w:rFonts w:ascii="Arial" w:hAnsi="Arial" w:cs="Arial"/>
          <w:iCs/>
          <w:sz w:val="18"/>
          <w:szCs w:val="18"/>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Komentář k zákonu o obchodních korporacích. Srovnání dosavadní a nové občanskoprávní úpravy včetně předpisů souvisejících</w:t>
      </w:r>
      <w:r w:rsidRPr="00167F78">
        <w:rPr>
          <w:rFonts w:ascii="Arial" w:hAnsi="Arial" w:cs="Arial"/>
          <w:sz w:val="20"/>
          <w:szCs w:val="20"/>
        </w:rPr>
        <w:t>. Plzeň: Aleš Čeněk, 2013. s.</w:t>
      </w:r>
      <w:r w:rsidR="004736F5">
        <w:rPr>
          <w:rFonts w:ascii="Arial" w:hAnsi="Arial" w:cs="Arial"/>
          <w:sz w:val="20"/>
          <w:szCs w:val="20"/>
        </w:rPr>
        <w:t> </w:t>
      </w:r>
      <w:r w:rsidRPr="00167F78">
        <w:rPr>
          <w:rFonts w:ascii="Arial" w:hAnsi="Arial" w:cs="Arial"/>
          <w:sz w:val="20"/>
          <w:szCs w:val="20"/>
        </w:rPr>
        <w:t>327 - 328. ISBN 978-80-7380-451-0.</w:t>
      </w:r>
    </w:p>
  </w:footnote>
  <w:footnote w:id="74">
    <w:p w:rsidR="005471EF" w:rsidRPr="00167F78" w:rsidRDefault="005471EF" w:rsidP="001E1948">
      <w:pPr>
        <w:jc w:val="both"/>
        <w:rPr>
          <w:rFonts w:ascii="Arial" w:hAnsi="Arial" w:cs="Arial"/>
          <w:iCs/>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Tamtéž s. 561.  </w:t>
      </w:r>
    </w:p>
  </w:footnote>
  <w:footnote w:id="75">
    <w:p w:rsidR="005471EF" w:rsidRPr="001E1948" w:rsidRDefault="005471EF" w:rsidP="001E1948">
      <w:pPr>
        <w:jc w:val="both"/>
        <w:rPr>
          <w:rFonts w:ascii="Arial" w:hAnsi="Arial" w:cs="Arial"/>
          <w:iCs/>
          <w:sz w:val="18"/>
          <w:szCs w:val="18"/>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Nový občanský zákoník. Srovnání dosavadní a nové občanskoprávní úpravy včetně předpisů souvisejících</w:t>
      </w:r>
      <w:r w:rsidRPr="00167F78">
        <w:rPr>
          <w:rFonts w:ascii="Arial" w:hAnsi="Arial" w:cs="Arial"/>
          <w:sz w:val="20"/>
          <w:szCs w:val="20"/>
        </w:rPr>
        <w:t xml:space="preserve">. Plzeň: Aleš Čeněk, 2012. s. 149 - 152. ISBN 978-80-7380-413-8. </w:t>
      </w:r>
    </w:p>
  </w:footnote>
  <w:footnote w:id="76">
    <w:p w:rsidR="005471EF" w:rsidRPr="00167F78" w:rsidRDefault="005471EF" w:rsidP="001E1948">
      <w:pPr>
        <w:jc w:val="both"/>
        <w:rPr>
          <w:rFonts w:ascii="Arial" w:hAnsi="Arial" w:cs="Arial"/>
          <w:iCs/>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Komentář k zákonu o obchodních korporacích. Srovnání dosavadní a nové občanskoprávní úpravy včetně předpisů souvisejících</w:t>
      </w:r>
      <w:r w:rsidRPr="00167F78">
        <w:rPr>
          <w:rFonts w:ascii="Arial" w:hAnsi="Arial" w:cs="Arial"/>
          <w:sz w:val="20"/>
          <w:szCs w:val="20"/>
        </w:rPr>
        <w:t>. Plzeň: Aleš Čeněk, 2013. s.</w:t>
      </w:r>
      <w:r w:rsidR="00EE4425">
        <w:rPr>
          <w:rFonts w:ascii="Arial" w:hAnsi="Arial" w:cs="Arial"/>
          <w:sz w:val="20"/>
          <w:szCs w:val="20"/>
        </w:rPr>
        <w:t> </w:t>
      </w:r>
      <w:r w:rsidRPr="00167F78">
        <w:rPr>
          <w:rFonts w:ascii="Arial" w:hAnsi="Arial" w:cs="Arial"/>
          <w:sz w:val="20"/>
          <w:szCs w:val="20"/>
        </w:rPr>
        <w:t xml:space="preserve">328. ISBN 978-80-7380-451-0. </w:t>
      </w:r>
    </w:p>
    <w:p w:rsidR="005471EF" w:rsidRPr="00833FBB" w:rsidRDefault="005471EF">
      <w:pPr>
        <w:pStyle w:val="Textpoznpodarou"/>
        <w:rPr>
          <w:rFonts w:ascii="Arial" w:hAnsi="Arial" w:cs="Arial"/>
          <w:sz w:val="18"/>
          <w:szCs w:val="18"/>
        </w:rPr>
      </w:pPr>
    </w:p>
  </w:footnote>
  <w:footnote w:id="77">
    <w:p w:rsidR="005471EF" w:rsidRPr="00167F78" w:rsidRDefault="005471EF" w:rsidP="001E1948">
      <w:pPr>
        <w:jc w:val="both"/>
        <w:rPr>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FALDYNA, František a kol. </w:t>
      </w:r>
      <w:r w:rsidRPr="00167F78">
        <w:rPr>
          <w:rFonts w:ascii="Arial" w:hAnsi="Arial" w:cs="Arial"/>
          <w:i/>
          <w:sz w:val="20"/>
          <w:szCs w:val="20"/>
        </w:rPr>
        <w:t>Meritum: obchodní právo</w:t>
      </w:r>
      <w:r w:rsidRPr="00167F78">
        <w:rPr>
          <w:rFonts w:ascii="Arial" w:hAnsi="Arial" w:cs="Arial"/>
          <w:sz w:val="20"/>
          <w:szCs w:val="20"/>
        </w:rPr>
        <w:t>. 2. vydání. Praha: Wolters Kluwer ČR, 2010. s. 325 - 326. ISBN: 978-80-7357-577-9.</w:t>
      </w:r>
    </w:p>
  </w:footnote>
  <w:footnote w:id="78">
    <w:p w:rsidR="005471EF" w:rsidRPr="00167F78" w:rsidRDefault="005471EF" w:rsidP="001E1948">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xml:space="preserve"> Zákon č. 90/2012, o obchodních společnostech a družstvech (z</w:t>
      </w:r>
      <w:r>
        <w:rPr>
          <w:rFonts w:ascii="Arial" w:hAnsi="Arial" w:cs="Arial"/>
        </w:rPr>
        <w:t>ákon o obchodních korporacích)</w:t>
      </w:r>
      <w:r w:rsidRPr="00167F78">
        <w:rPr>
          <w:rFonts w:ascii="Arial" w:hAnsi="Arial" w:cs="Arial"/>
        </w:rPr>
        <w:t>, Zákon č. 513/1991, obchodní zákoník, ve znění účinném ke dni 1. 7. 2013.</w:t>
      </w:r>
    </w:p>
  </w:footnote>
  <w:footnote w:id="79">
    <w:p w:rsidR="005471EF" w:rsidRDefault="005471EF" w:rsidP="001E1948">
      <w:pPr>
        <w:jc w:val="both"/>
      </w:pPr>
      <w:r w:rsidRPr="00167F78">
        <w:rPr>
          <w:rStyle w:val="Znakapoznpodarou"/>
          <w:rFonts w:ascii="Arial" w:hAnsi="Arial" w:cs="Arial"/>
          <w:sz w:val="20"/>
          <w:szCs w:val="20"/>
        </w:rPr>
        <w:footnoteRef/>
      </w:r>
      <w:r w:rsidRPr="00167F78">
        <w:rPr>
          <w:rFonts w:ascii="Arial" w:hAnsi="Arial" w:cs="Arial"/>
          <w:sz w:val="20"/>
          <w:szCs w:val="20"/>
        </w:rPr>
        <w:t xml:space="preserve"> FALDYNA, František a kol. </w:t>
      </w:r>
      <w:r w:rsidRPr="00167F78">
        <w:rPr>
          <w:rFonts w:ascii="Arial" w:hAnsi="Arial" w:cs="Arial"/>
          <w:i/>
          <w:sz w:val="20"/>
          <w:szCs w:val="20"/>
        </w:rPr>
        <w:t>Meritum: obchodní právo</w:t>
      </w:r>
      <w:r w:rsidRPr="00167F78">
        <w:rPr>
          <w:rFonts w:ascii="Arial" w:hAnsi="Arial" w:cs="Arial"/>
          <w:sz w:val="20"/>
          <w:szCs w:val="20"/>
        </w:rPr>
        <w:t>. 2. vydání. Praha: Wolters Kluwer ČR, 2010. s.</w:t>
      </w:r>
      <w:r w:rsidR="00EE4425">
        <w:rPr>
          <w:rFonts w:ascii="Arial" w:hAnsi="Arial" w:cs="Arial"/>
          <w:sz w:val="20"/>
          <w:szCs w:val="20"/>
        </w:rPr>
        <w:t> </w:t>
      </w:r>
      <w:r w:rsidRPr="00167F78">
        <w:rPr>
          <w:rFonts w:ascii="Arial" w:hAnsi="Arial" w:cs="Arial"/>
          <w:sz w:val="20"/>
          <w:szCs w:val="20"/>
        </w:rPr>
        <w:t>336. ISBN 978-80-7357-577-9.</w:t>
      </w:r>
    </w:p>
  </w:footnote>
  <w:footnote w:id="80">
    <w:p w:rsidR="005471EF" w:rsidRPr="00167F78" w:rsidRDefault="005471EF" w:rsidP="001E1948">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xml:space="preserve"> BĚLOHLÁVEK, Alexander J. a kol. </w:t>
      </w:r>
      <w:r w:rsidRPr="00167F78">
        <w:rPr>
          <w:rFonts w:ascii="Arial" w:hAnsi="Arial" w:cs="Arial"/>
          <w:i/>
          <w:iCs/>
        </w:rPr>
        <w:t>Komentář k zákonu o obchodních korporacích. Srovnání dosavadní a nové občanskoprávní úpravy včetně předpisů souvisejících</w:t>
      </w:r>
      <w:r w:rsidRPr="00167F78">
        <w:rPr>
          <w:rFonts w:ascii="Arial" w:hAnsi="Arial" w:cs="Arial"/>
        </w:rPr>
        <w:t xml:space="preserve">. Plzeň:  Aleš Čeněk, 2013. s. 583 - 592. ISBN 978-80-7380-451-0. </w:t>
      </w:r>
    </w:p>
  </w:footnote>
  <w:footnote w:id="81">
    <w:p w:rsidR="005471EF" w:rsidRPr="00167F78" w:rsidRDefault="005471EF" w:rsidP="001E1948">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HENDRYCH, Dušan a kol. </w:t>
      </w:r>
      <w:r w:rsidRPr="00167F78">
        <w:rPr>
          <w:rFonts w:ascii="Arial" w:hAnsi="Arial" w:cs="Arial"/>
          <w:i/>
          <w:iCs/>
          <w:sz w:val="20"/>
          <w:szCs w:val="20"/>
        </w:rPr>
        <w:t>Právnický slovník</w:t>
      </w:r>
      <w:r w:rsidRPr="00167F78">
        <w:rPr>
          <w:rFonts w:ascii="Arial" w:hAnsi="Arial" w:cs="Arial"/>
          <w:sz w:val="20"/>
          <w:szCs w:val="20"/>
        </w:rPr>
        <w:t>. 3. vydání. Praha: C.</w:t>
      </w:r>
      <w:r>
        <w:rPr>
          <w:rFonts w:ascii="Arial" w:hAnsi="Arial" w:cs="Arial"/>
          <w:sz w:val="20"/>
          <w:szCs w:val="20"/>
        </w:rPr>
        <w:t xml:space="preserve"> </w:t>
      </w:r>
      <w:r w:rsidRPr="00167F78">
        <w:rPr>
          <w:rFonts w:ascii="Arial" w:hAnsi="Arial" w:cs="Arial"/>
          <w:sz w:val="20"/>
          <w:szCs w:val="20"/>
        </w:rPr>
        <w:t>H. Beck, 2009. 1481 s. ISBN 978-80-7400-059-1. Fúze splynutím i sloučením mají společné to, že zaniká společnost</w:t>
      </w:r>
      <w:r>
        <w:rPr>
          <w:rFonts w:ascii="Arial" w:hAnsi="Arial" w:cs="Arial"/>
          <w:sz w:val="20"/>
          <w:szCs w:val="20"/>
        </w:rPr>
        <w:t xml:space="preserve"> (i) dosud </w:t>
      </w:r>
      <w:r w:rsidRPr="00167F78">
        <w:rPr>
          <w:rFonts w:ascii="Arial" w:hAnsi="Arial" w:cs="Arial"/>
          <w:sz w:val="20"/>
          <w:szCs w:val="20"/>
        </w:rPr>
        <w:t xml:space="preserve">existující a to bez likvidace. V případě sloučení však dochází k přechodu jmění společnosti zanikající na jinou existující společnost. V případě splynutí přechází toto jmění na no nově vznikající nástupnickou společnost. </w:t>
      </w:r>
    </w:p>
    <w:p w:rsidR="005471EF" w:rsidRDefault="005471EF">
      <w:pPr>
        <w:pStyle w:val="Textpoznpodarou"/>
      </w:pPr>
    </w:p>
  </w:footnote>
  <w:footnote w:id="82">
    <w:p w:rsidR="005471EF" w:rsidRPr="00167F78" w:rsidRDefault="005471EF" w:rsidP="003E6B8F">
      <w:pPr>
        <w:jc w:val="both"/>
        <w:rPr>
          <w:rFonts w:ascii="Arial" w:hAnsi="Arial" w:cs="Arial"/>
          <w:i/>
          <w:sz w:val="20"/>
          <w:szCs w:val="20"/>
          <w:highlight w:val="yellow"/>
        </w:rPr>
      </w:pPr>
      <w:r w:rsidRPr="00167F78">
        <w:rPr>
          <w:rStyle w:val="Znakapoznpodarou"/>
          <w:rFonts w:ascii="Arial" w:hAnsi="Arial" w:cs="Arial"/>
          <w:sz w:val="20"/>
          <w:szCs w:val="20"/>
        </w:rPr>
        <w:footnoteRef/>
      </w:r>
      <w:r w:rsidRPr="00167F78">
        <w:rPr>
          <w:rFonts w:ascii="Arial" w:hAnsi="Arial" w:cs="Arial"/>
          <w:sz w:val="20"/>
          <w:szCs w:val="20"/>
        </w:rPr>
        <w:t xml:space="preserve"> ELIÁŠ, Karel a kol. </w:t>
      </w:r>
      <w:r w:rsidRPr="00167F78">
        <w:rPr>
          <w:rFonts w:ascii="Arial" w:hAnsi="Arial" w:cs="Arial"/>
          <w:i/>
          <w:sz w:val="20"/>
          <w:szCs w:val="20"/>
        </w:rPr>
        <w:t>Kurs obchodního práva - právnické osoby jako podnikatelé</w:t>
      </w:r>
      <w:r w:rsidRPr="00167F78">
        <w:rPr>
          <w:rFonts w:ascii="Arial" w:hAnsi="Arial" w:cs="Arial"/>
          <w:sz w:val="20"/>
          <w:szCs w:val="20"/>
        </w:rPr>
        <w:t>. 4. vydání, Praha: C.</w:t>
      </w:r>
      <w:r w:rsidR="00EE4425">
        <w:rPr>
          <w:rFonts w:ascii="Arial" w:hAnsi="Arial" w:cs="Arial"/>
          <w:sz w:val="20"/>
          <w:szCs w:val="20"/>
        </w:rPr>
        <w:t> </w:t>
      </w:r>
      <w:r w:rsidRPr="00167F78">
        <w:rPr>
          <w:rFonts w:ascii="Arial" w:hAnsi="Arial" w:cs="Arial"/>
          <w:sz w:val="20"/>
          <w:szCs w:val="20"/>
        </w:rPr>
        <w:t>H. Beck, 2003. s. 130 -134. ISBN 80-7179-800-2.</w:t>
      </w:r>
    </w:p>
  </w:footnote>
  <w:footnote w:id="83">
    <w:p w:rsidR="005471EF" w:rsidRDefault="005471EF" w:rsidP="0019701D">
      <w:pPr>
        <w:pStyle w:val="Textpoznpodarou"/>
        <w:jc w:val="both"/>
      </w:pPr>
      <w:r w:rsidRPr="00167F78">
        <w:rPr>
          <w:rStyle w:val="Znakapoznpodarou"/>
          <w:rFonts w:ascii="Arial" w:hAnsi="Arial" w:cs="Arial"/>
        </w:rPr>
        <w:footnoteRef/>
      </w:r>
      <w:r w:rsidRPr="00167F78">
        <w:rPr>
          <w:rFonts w:ascii="Arial" w:hAnsi="Arial" w:cs="Arial"/>
        </w:rPr>
        <w:t xml:space="preserve"> Nutno však podotknout, že odlišná situace nastává v případě, kdy korporace je v úpadku. Zaměstnanci mají právo na uspokojení svých mzdových nároků i v případě, že zaměstnavatel, respektive obchodní korporace v tomto případě, bude v platební neschopnosti (§ 1a zákona č. 118/2000 Sb., o ochraně zaměstnanců při platební neschopnosti zaměstnavatele, ve znění pozdějších předpisů). Vyplacení dlužné mzdy mohou zaměstnanci požadovat v souladu se zákonnými podmínkami po Úřadu práce a to do 5 měsíců a 15 dnů od zveřejnění informace o vyhlášení moratoria či zahájení insolvenčního řízení na úřední desce úřadu (§</w:t>
      </w:r>
      <w:r>
        <w:rPr>
          <w:rFonts w:ascii="Arial" w:hAnsi="Arial" w:cs="Arial"/>
        </w:rPr>
        <w:t xml:space="preserve"> </w:t>
      </w:r>
      <w:r w:rsidRPr="00167F78">
        <w:rPr>
          <w:rFonts w:ascii="Arial" w:hAnsi="Arial" w:cs="Arial"/>
        </w:rPr>
        <w:t>4 téhož zákona). Úřad práce, který dlužné mzdy za rozhodné období vyplatí, vystupuje pak v roli věřitele vůči dlužníkovi tedy zaměstnavateli. Své pohledávky za náhradu mezd vyplacených zaměstnancům namísto zaměstnavatele uplatní v rámci insolvenčního řízení (§169 odst. 1 písm. c, zákona č. 182/2006 Sb., o úpadku a způsobech jeho řešení, ve znění pozdějších předpisů).</w:t>
      </w:r>
    </w:p>
  </w:footnote>
  <w:footnote w:id="84">
    <w:p w:rsidR="005471EF" w:rsidRPr="00167F78" w:rsidRDefault="005471EF" w:rsidP="001E1948">
      <w:pPr>
        <w:jc w:val="both"/>
        <w:rPr>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Nový občanský zákoník. Srovnání dosavadní a nové občanskoprávní úpravy včetně předpisů souvisejících</w:t>
      </w:r>
      <w:r w:rsidRPr="00167F78">
        <w:rPr>
          <w:rFonts w:ascii="Arial" w:hAnsi="Arial" w:cs="Arial"/>
          <w:sz w:val="20"/>
          <w:szCs w:val="20"/>
        </w:rPr>
        <w:t>. Plzeň: Aleš Čeněk, 2012. s. 59 - 65. ISBN 978-80-7380-413-8.</w:t>
      </w:r>
    </w:p>
  </w:footnote>
  <w:footnote w:id="85">
    <w:p w:rsidR="00EC1994" w:rsidRDefault="005471EF" w:rsidP="006D2B6D">
      <w:pPr>
        <w:jc w:val="both"/>
        <w:rPr>
          <w:rFonts w:ascii="Arial" w:hAnsi="Arial" w:cs="Arial"/>
          <w:i/>
          <w:sz w:val="20"/>
          <w:szCs w:val="20"/>
        </w:rPr>
      </w:pPr>
      <w:r w:rsidRPr="00167F78">
        <w:rPr>
          <w:rStyle w:val="Znakapoznpodarou"/>
          <w:rFonts w:ascii="Arial" w:hAnsi="Arial" w:cs="Arial"/>
          <w:sz w:val="20"/>
          <w:szCs w:val="20"/>
        </w:rPr>
        <w:footnoteRef/>
      </w:r>
      <w:r w:rsidRPr="00167F78">
        <w:rPr>
          <w:rFonts w:ascii="Arial" w:hAnsi="Arial" w:cs="Arial"/>
          <w:sz w:val="20"/>
          <w:szCs w:val="20"/>
        </w:rPr>
        <w:t> Oddělení propagace obchodu a investic Velvyslanectví Polské republiky v Praze. </w:t>
      </w:r>
      <w:r w:rsidRPr="00167F78">
        <w:rPr>
          <w:rFonts w:ascii="Arial" w:hAnsi="Arial" w:cs="Arial"/>
          <w:i/>
          <w:sz w:val="20"/>
          <w:szCs w:val="20"/>
        </w:rPr>
        <w:t>Podnikání v Polsku </w:t>
      </w:r>
      <w:r w:rsidRPr="00167F78">
        <w:rPr>
          <w:rFonts w:ascii="Arial" w:hAnsi="Arial" w:cs="Arial"/>
          <w:sz w:val="20"/>
          <w:szCs w:val="20"/>
        </w:rPr>
        <w:t>[online].  praha.trade.gov.pl, 19.</w:t>
      </w:r>
      <w:r>
        <w:rPr>
          <w:rFonts w:ascii="Arial" w:hAnsi="Arial" w:cs="Arial"/>
          <w:sz w:val="20"/>
          <w:szCs w:val="20"/>
        </w:rPr>
        <w:t> </w:t>
      </w:r>
      <w:r w:rsidRPr="00167F78">
        <w:rPr>
          <w:rFonts w:ascii="Arial" w:hAnsi="Arial" w:cs="Arial"/>
          <w:sz w:val="20"/>
          <w:szCs w:val="20"/>
        </w:rPr>
        <w:t>12.</w:t>
      </w:r>
      <w:r>
        <w:rPr>
          <w:rFonts w:ascii="Arial" w:hAnsi="Arial" w:cs="Arial"/>
          <w:sz w:val="20"/>
          <w:szCs w:val="20"/>
        </w:rPr>
        <w:t> </w:t>
      </w:r>
      <w:r w:rsidRPr="00167F78">
        <w:rPr>
          <w:rFonts w:ascii="Arial" w:hAnsi="Arial" w:cs="Arial"/>
          <w:sz w:val="20"/>
          <w:szCs w:val="20"/>
        </w:rPr>
        <w:t>2013 [</w:t>
      </w:r>
      <w:r w:rsidR="00B80419">
        <w:rPr>
          <w:rFonts w:ascii="Arial" w:hAnsi="Arial" w:cs="Arial"/>
          <w:sz w:val="20"/>
          <w:szCs w:val="20"/>
        </w:rPr>
        <w:t>cit. 2. ledna 2014]. Dostupné z</w:t>
      </w:r>
      <w:r w:rsidRPr="00167F78">
        <w:rPr>
          <w:rFonts w:ascii="Arial" w:hAnsi="Arial" w:cs="Arial"/>
          <w:sz w:val="20"/>
          <w:szCs w:val="20"/>
        </w:rPr>
        <w:t>:</w:t>
      </w:r>
      <w:r w:rsidRPr="00167F78">
        <w:rPr>
          <w:rFonts w:ascii="Arial" w:hAnsi="Arial" w:cs="Arial"/>
          <w:i/>
          <w:sz w:val="20"/>
          <w:szCs w:val="20"/>
        </w:rPr>
        <w:t> </w:t>
      </w:r>
    </w:p>
    <w:p w:rsidR="005471EF" w:rsidRPr="00167F78" w:rsidRDefault="005471EF" w:rsidP="006D2B6D">
      <w:pPr>
        <w:jc w:val="both"/>
        <w:rPr>
          <w:sz w:val="20"/>
          <w:szCs w:val="20"/>
        </w:rPr>
      </w:pPr>
      <w:r w:rsidRPr="00167F78">
        <w:rPr>
          <w:rFonts w:ascii="Arial" w:hAnsi="Arial" w:cs="Arial"/>
          <w:i/>
          <w:sz w:val="20"/>
          <w:szCs w:val="20"/>
        </w:rPr>
        <w:t>&lt;</w:t>
      </w:r>
      <w:r w:rsidRPr="00167F78">
        <w:rPr>
          <w:rFonts w:ascii="Arial" w:hAnsi="Arial" w:cs="Arial"/>
          <w:sz w:val="20"/>
          <w:szCs w:val="20"/>
        </w:rPr>
        <w:t>http://www.praha.trade.gov.pl/cz/PodnikanivPolsku/article/detail,3215,Podnikani_v_Polsku_verze_PDF.html&gt;</w:t>
      </w:r>
    </w:p>
  </w:footnote>
  <w:footnote w:id="86">
    <w:p w:rsidR="005471EF" w:rsidRDefault="005471EF" w:rsidP="00E17D12">
      <w:pPr>
        <w:jc w:val="both"/>
      </w:pPr>
      <w:r>
        <w:rPr>
          <w:rStyle w:val="Znakapoznpodarou"/>
        </w:rPr>
        <w:footnoteRef/>
      </w:r>
      <w:r>
        <w:t xml:space="preserve"> </w:t>
      </w:r>
      <w:r w:rsidRPr="00167F78">
        <w:rPr>
          <w:rFonts w:ascii="Arial" w:hAnsi="Arial" w:cs="Arial"/>
          <w:sz w:val="20"/>
          <w:szCs w:val="20"/>
        </w:rPr>
        <w:t xml:space="preserve">JEDRZEJCZYKOVÁ, Andrea. </w:t>
      </w:r>
      <w:r w:rsidRPr="00167F78">
        <w:rPr>
          <w:rFonts w:ascii="Arial" w:hAnsi="Arial" w:cs="Arial"/>
          <w:i/>
          <w:sz w:val="20"/>
          <w:szCs w:val="20"/>
        </w:rPr>
        <w:t>Komparace české a polské právní úpravy v oblasti společenstevního práva se zaměřením na družstvo: diplomová práce</w:t>
      </w:r>
      <w:r w:rsidRPr="00167F78">
        <w:rPr>
          <w:rFonts w:ascii="Arial" w:hAnsi="Arial" w:cs="Arial"/>
          <w:sz w:val="20"/>
          <w:szCs w:val="20"/>
        </w:rPr>
        <w:t>. Olomouc: Univerzita Palackého, Fakulta právnická, 2004. s.</w:t>
      </w:r>
      <w:r>
        <w:rPr>
          <w:rFonts w:ascii="Arial" w:hAnsi="Arial" w:cs="Arial"/>
          <w:sz w:val="20"/>
          <w:szCs w:val="20"/>
        </w:rPr>
        <w:t xml:space="preserve"> 15 – 16.</w:t>
      </w:r>
      <w:r w:rsidRPr="00167F78">
        <w:rPr>
          <w:rFonts w:ascii="Arial" w:hAnsi="Arial" w:cs="Arial"/>
          <w:sz w:val="20"/>
          <w:szCs w:val="20"/>
        </w:rPr>
        <w:t xml:space="preserve"> Vedoucí diplomové práce Mgr. Michal Černý, Ph.D.</w:t>
      </w:r>
    </w:p>
  </w:footnote>
  <w:footnote w:id="87">
    <w:p w:rsidR="005471EF" w:rsidRPr="00167F78" w:rsidRDefault="005471EF" w:rsidP="00BB5081">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w:t>
      </w:r>
      <w:r>
        <w:rPr>
          <w:rFonts w:ascii="Arial" w:hAnsi="Arial" w:cs="Arial"/>
          <w:sz w:val="20"/>
          <w:szCs w:val="20"/>
        </w:rPr>
        <w:t>Tamtéž s. 7 – 8.</w:t>
      </w:r>
    </w:p>
  </w:footnote>
  <w:footnote w:id="88">
    <w:p w:rsidR="005471EF" w:rsidRPr="00167F78" w:rsidRDefault="005471EF" w:rsidP="006D2B6D">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SOLTYSIŃSKI, Stanislaw [et</w:t>
      </w:r>
      <w:r w:rsidRPr="00A05B70">
        <w:rPr>
          <w:rFonts w:ascii="Arial" w:hAnsi="Arial" w:cs="Arial"/>
          <w:sz w:val="20"/>
          <w:szCs w:val="20"/>
          <w:lang w:val="pl-PL"/>
        </w:rPr>
        <w:t xml:space="preserve">]. </w:t>
      </w:r>
      <w:r w:rsidRPr="00A05B70">
        <w:rPr>
          <w:rFonts w:ascii="Arial" w:hAnsi="Arial" w:cs="Arial"/>
          <w:i/>
          <w:sz w:val="20"/>
          <w:szCs w:val="20"/>
          <w:lang w:val="pl-PL"/>
        </w:rPr>
        <w:t>Komentarz KSH, t. I.</w:t>
      </w:r>
      <w:r w:rsidRPr="00A05B70">
        <w:rPr>
          <w:rFonts w:ascii="Arial" w:hAnsi="Arial" w:cs="Arial"/>
          <w:sz w:val="20"/>
          <w:szCs w:val="20"/>
          <w:lang w:val="pl-PL"/>
        </w:rPr>
        <w:t xml:space="preserve"> 2. wyd. Warszawa: Wydawnictwo</w:t>
      </w:r>
      <w:r w:rsidRPr="00167F78">
        <w:rPr>
          <w:rFonts w:ascii="Arial" w:hAnsi="Arial" w:cs="Arial"/>
          <w:sz w:val="20"/>
          <w:szCs w:val="20"/>
        </w:rPr>
        <w:t xml:space="preserve"> C.</w:t>
      </w:r>
      <w:r>
        <w:rPr>
          <w:rFonts w:ascii="Arial" w:hAnsi="Arial" w:cs="Arial"/>
          <w:sz w:val="20"/>
          <w:szCs w:val="20"/>
        </w:rPr>
        <w:t xml:space="preserve"> </w:t>
      </w:r>
      <w:r w:rsidRPr="00167F78">
        <w:rPr>
          <w:rFonts w:ascii="Arial" w:hAnsi="Arial" w:cs="Arial"/>
          <w:sz w:val="20"/>
          <w:szCs w:val="20"/>
        </w:rPr>
        <w:t>H. Beck, 2006. s. 406 – 408. ISBN 83-738-7956-0.</w:t>
      </w:r>
    </w:p>
    <w:p w:rsidR="005471EF" w:rsidRDefault="005471EF">
      <w:pPr>
        <w:pStyle w:val="Textpoznpodarou"/>
      </w:pPr>
    </w:p>
  </w:footnote>
  <w:footnote w:id="89">
    <w:p w:rsidR="005471EF" w:rsidRPr="00167F78" w:rsidRDefault="005471EF" w:rsidP="00E1144F">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SOLTYSIŃSKI, Stanislaw [et]. </w:t>
      </w:r>
      <w:r w:rsidRPr="00DE0D6F">
        <w:rPr>
          <w:rFonts w:ascii="Arial" w:hAnsi="Arial" w:cs="Arial"/>
          <w:i/>
          <w:sz w:val="20"/>
          <w:szCs w:val="20"/>
          <w:lang w:val="pl-PL"/>
        </w:rPr>
        <w:t>Komentarz KSH, t. I</w:t>
      </w:r>
      <w:r w:rsidRPr="00DE0D6F">
        <w:rPr>
          <w:rFonts w:ascii="Arial" w:hAnsi="Arial" w:cs="Arial"/>
          <w:sz w:val="20"/>
          <w:szCs w:val="20"/>
          <w:lang w:val="pl-PL"/>
        </w:rPr>
        <w:t>. wyd. 2. Warszawa: Wydawnictwo</w:t>
      </w:r>
      <w:r w:rsidRPr="00167F78">
        <w:rPr>
          <w:rFonts w:ascii="Arial" w:hAnsi="Arial" w:cs="Arial"/>
          <w:sz w:val="20"/>
          <w:szCs w:val="20"/>
        </w:rPr>
        <w:t xml:space="preserve"> C.H. Beck, 2006. s. 320-562. ISBN 83-738-7956-0.</w:t>
      </w:r>
    </w:p>
  </w:footnote>
  <w:footnote w:id="90">
    <w:p w:rsidR="005471EF" w:rsidRPr="00167F78" w:rsidRDefault="005471EF" w:rsidP="00E1144F">
      <w:pPr>
        <w:jc w:val="both"/>
        <w:rPr>
          <w:rFonts w:ascii="Arial" w:hAnsi="Arial" w:cs="Arial"/>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JEDRZEJCZYKOVÁ, Andrea. </w:t>
      </w:r>
      <w:r w:rsidRPr="00167F78">
        <w:rPr>
          <w:rFonts w:ascii="Arial" w:hAnsi="Arial" w:cs="Arial"/>
          <w:i/>
          <w:sz w:val="20"/>
          <w:szCs w:val="20"/>
        </w:rPr>
        <w:t>Komparace české a polské právní úpravy v oblasti společenstevního práva se zaměřením na družstvo: diplomová práce</w:t>
      </w:r>
      <w:r w:rsidRPr="00167F78">
        <w:rPr>
          <w:rFonts w:ascii="Arial" w:hAnsi="Arial" w:cs="Arial"/>
          <w:sz w:val="20"/>
          <w:szCs w:val="20"/>
        </w:rPr>
        <w:t>.</w:t>
      </w:r>
      <w:r>
        <w:rPr>
          <w:rFonts w:ascii="Arial" w:hAnsi="Arial" w:cs="Arial"/>
          <w:sz w:val="20"/>
          <w:szCs w:val="20"/>
        </w:rPr>
        <w:t xml:space="preserve"> Olomouc: Univerzita Palackého, </w:t>
      </w:r>
      <w:r w:rsidRPr="00167F78">
        <w:rPr>
          <w:rFonts w:ascii="Arial" w:hAnsi="Arial" w:cs="Arial"/>
          <w:sz w:val="20"/>
          <w:szCs w:val="20"/>
        </w:rPr>
        <w:t>Fakulta právnická, 2004. 150 s. Vedoucí diplomové práce Mgr. Mi</w:t>
      </w:r>
      <w:r>
        <w:rPr>
          <w:rFonts w:ascii="Arial" w:hAnsi="Arial" w:cs="Arial"/>
          <w:sz w:val="20"/>
          <w:szCs w:val="20"/>
        </w:rPr>
        <w:t>chal Černý, Ph.D.</w:t>
      </w:r>
    </w:p>
  </w:footnote>
  <w:footnote w:id="91">
    <w:p w:rsidR="005471EF" w:rsidRPr="00A05B70" w:rsidRDefault="005471EF" w:rsidP="00E1144F">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Zákon č. 513/1991 Zb., Obchodný zákonník, ve znění pozdějších předpisů. Dostupný na:</w:t>
      </w:r>
      <w:r>
        <w:rPr>
          <w:rFonts w:ascii="Arial" w:hAnsi="Arial" w:cs="Arial"/>
        </w:rPr>
        <w:t>                </w:t>
      </w:r>
      <w:r w:rsidRPr="00A05B70">
        <w:rPr>
          <w:rFonts w:ascii="Arial" w:hAnsi="Arial" w:cs="Arial"/>
        </w:rPr>
        <w:t>&lt;</w:t>
      </w:r>
      <w:hyperlink r:id="rId12" w:history="1">
        <w:r w:rsidRPr="00A05B70">
          <w:rPr>
            <w:rStyle w:val="Hypertextovodkaz"/>
            <w:rFonts w:ascii="Arial" w:hAnsi="Arial" w:cs="Arial"/>
            <w:color w:val="auto"/>
            <w:u w:val="none"/>
          </w:rPr>
          <w:t>http://www.jaspi.justice.gov.sk</w:t>
        </w:r>
      </w:hyperlink>
      <w:r w:rsidRPr="00A05B70">
        <w:rPr>
          <w:rStyle w:val="Hypertextovodkaz"/>
          <w:rFonts w:ascii="Arial" w:hAnsi="Arial" w:cs="Arial"/>
          <w:color w:val="auto"/>
          <w:u w:val="none"/>
        </w:rPr>
        <w:t>&gt;</w:t>
      </w:r>
    </w:p>
  </w:footnote>
  <w:footnote w:id="92">
    <w:p w:rsidR="005471EF" w:rsidRPr="00DE0D6F" w:rsidRDefault="005471EF" w:rsidP="00E1144F">
      <w:pPr>
        <w:pStyle w:val="Normlnweb"/>
        <w:spacing w:before="0" w:beforeAutospacing="0" w:after="0" w:afterAutospacing="0"/>
        <w:jc w:val="both"/>
        <w:rPr>
          <w:rFonts w:ascii="Arial" w:hAnsi="Arial" w:cs="Arial"/>
          <w:sz w:val="20"/>
          <w:szCs w:val="20"/>
          <w:lang w:val="sk-SK"/>
        </w:rPr>
      </w:pPr>
      <w:r w:rsidRPr="00DE0D6F">
        <w:rPr>
          <w:rStyle w:val="Znakapoznpodarou"/>
          <w:rFonts w:ascii="Arial" w:hAnsi="Arial" w:cs="Arial"/>
          <w:sz w:val="20"/>
          <w:szCs w:val="20"/>
          <w:lang w:val="sk-SK"/>
        </w:rPr>
        <w:footnoteRef/>
      </w:r>
      <w:r w:rsidRPr="00DE0D6F">
        <w:rPr>
          <w:rFonts w:ascii="Arial" w:hAnsi="Arial" w:cs="Arial"/>
          <w:sz w:val="20"/>
          <w:szCs w:val="20"/>
          <w:lang w:val="sk-SK"/>
        </w:rPr>
        <w:t xml:space="preserve"> Konzultace s JUDr. Radoslavou </w:t>
      </w:r>
      <w:proofErr w:type="spellStart"/>
      <w:r w:rsidRPr="00DE0D6F">
        <w:rPr>
          <w:rFonts w:ascii="Arial" w:hAnsi="Arial" w:cs="Arial"/>
          <w:sz w:val="20"/>
          <w:szCs w:val="20"/>
          <w:lang w:val="sk-SK"/>
        </w:rPr>
        <w:t>Vojtáškovou</w:t>
      </w:r>
      <w:proofErr w:type="spellEnd"/>
      <w:r w:rsidRPr="00DE0D6F">
        <w:rPr>
          <w:rFonts w:ascii="Arial" w:hAnsi="Arial" w:cs="Arial"/>
          <w:sz w:val="20"/>
          <w:szCs w:val="20"/>
          <w:lang w:val="sk-SK"/>
        </w:rPr>
        <w:t>, Právne centrum s.r.o., Bratislava. „Táto právna forma má veľmi blízko k združeniu, má však právnu subjektivitu. (...). Táto forma podnikania sa využíva v</w:t>
      </w:r>
      <w:r w:rsidRPr="00DE0D6F">
        <w:rPr>
          <w:lang w:val="sk-SK"/>
        </w:rPr>
        <w:t> </w:t>
      </w:r>
      <w:r w:rsidRPr="00DE0D6F">
        <w:rPr>
          <w:rFonts w:ascii="Arial" w:hAnsi="Arial" w:cs="Arial"/>
          <w:sz w:val="20"/>
          <w:szCs w:val="20"/>
          <w:lang w:val="sk-SK"/>
        </w:rPr>
        <w:t>malom súkromnom podnikaní, kde riziko neobmedzeného ručenia je pomerne malé a kontrolovateľné (remeselná činnosť, maloobchod, rodinné podniky). (…) Oficiálne štatistiky zakladania VOS v porovnaní s inými formami podnikania nie sú známe. Využitie formy VOS je medzi podnikateľmi v bežnej praxi len minimálne. Dôvodom je najmä to, že VOS zodpovedá za svoje záväzky celým svojím majetkom. Tieto nevýhody sú opr</w:t>
      </w:r>
      <w:r>
        <w:rPr>
          <w:rFonts w:ascii="Arial" w:hAnsi="Arial" w:cs="Arial"/>
          <w:sz w:val="20"/>
          <w:szCs w:val="20"/>
          <w:lang w:val="sk-SK"/>
        </w:rPr>
        <w:t xml:space="preserve">oti výhode nevyžadujúcej žiadne </w:t>
      </w:r>
      <w:r w:rsidRPr="00A05B70">
        <w:rPr>
          <w:rFonts w:ascii="Arial" w:hAnsi="Arial" w:cs="Arial"/>
          <w:sz w:val="20"/>
          <w:szCs w:val="20"/>
          <w:lang w:val="sk-SK"/>
        </w:rPr>
        <w:t>základné</w:t>
      </w:r>
      <w:r w:rsidRPr="00167F78">
        <w:rPr>
          <w:rFonts w:ascii="Arial" w:hAnsi="Arial" w:cs="Arial"/>
          <w:sz w:val="20"/>
          <w:szCs w:val="20"/>
        </w:rPr>
        <w:t xml:space="preserve"> </w:t>
      </w:r>
      <w:r w:rsidRPr="00DE0D6F">
        <w:rPr>
          <w:rFonts w:ascii="Arial" w:hAnsi="Arial" w:cs="Arial"/>
          <w:sz w:val="20"/>
          <w:szCs w:val="20"/>
          <w:lang w:val="sk-SK"/>
        </w:rPr>
        <w:t>imanie a pomerne jednoduchšieho založenia a riadenia spoločnosti prevažujúce. Spôsob delenia zisku a ručenie celým svojím majetkom má priamy dosah na spoločníkov, ktoré nedostatočne umožňujú rozvíjať konkurencieschopnosť na trhu.“</w:t>
      </w:r>
    </w:p>
    <w:p w:rsidR="005471EF" w:rsidRPr="00E1144F" w:rsidRDefault="005471EF" w:rsidP="00E1144F">
      <w:pPr>
        <w:pStyle w:val="Normlnweb"/>
        <w:spacing w:before="0" w:beforeAutospacing="0" w:after="0" w:afterAutospacing="0"/>
        <w:jc w:val="both"/>
        <w:rPr>
          <w:rFonts w:ascii="Arial" w:hAnsi="Arial" w:cs="Arial"/>
          <w:sz w:val="18"/>
          <w:szCs w:val="18"/>
        </w:rPr>
      </w:pPr>
      <w:r w:rsidRPr="00DE0D6F">
        <w:rPr>
          <w:rFonts w:ascii="Arial" w:hAnsi="Arial" w:cs="Arial"/>
          <w:sz w:val="20"/>
          <w:szCs w:val="20"/>
          <w:lang w:val="sk-SK"/>
        </w:rPr>
        <w:t xml:space="preserve">Konzultace s JUDr. Pavolem Kontrošem, advokátem, </w:t>
      </w:r>
      <w:r w:rsidRPr="00DE0D6F">
        <w:rPr>
          <w:rFonts w:ascii="Arial" w:hAnsi="Arial" w:cs="Arial"/>
          <w:sz w:val="20"/>
          <w:szCs w:val="20"/>
        </w:rPr>
        <w:t>se sídlem</w:t>
      </w:r>
      <w:r w:rsidRPr="00DE0D6F">
        <w:rPr>
          <w:rFonts w:ascii="Arial" w:hAnsi="Arial" w:cs="Arial"/>
          <w:sz w:val="20"/>
          <w:szCs w:val="20"/>
          <w:lang w:val="sk-SK"/>
        </w:rPr>
        <w:t xml:space="preserve"> Banská Bystrica. „Právna úprava VOS v SR a v ČR má spoločný základ a prebiehala podobným vývojom. Dôsledkom tohto vývoja je podobné znenie ustanovení upravujúcich VOS a podobný vplyv na spoločnosť. Využiteľnosť VOS v</w:t>
      </w:r>
      <w:r w:rsidR="00EC1994">
        <w:rPr>
          <w:rFonts w:ascii="Arial" w:hAnsi="Arial" w:cs="Arial"/>
          <w:sz w:val="20"/>
          <w:szCs w:val="20"/>
          <w:lang w:val="sk-SK"/>
        </w:rPr>
        <w:t> </w:t>
      </w:r>
      <w:r w:rsidRPr="00DE0D6F">
        <w:rPr>
          <w:rFonts w:ascii="Arial" w:hAnsi="Arial" w:cs="Arial"/>
          <w:sz w:val="20"/>
          <w:szCs w:val="20"/>
          <w:lang w:val="sk-SK"/>
        </w:rPr>
        <w:t>praxi je v oboch štátoch, tzn. v SR ako aj v ČR takmer zhodná.“</w:t>
      </w:r>
      <w:r>
        <w:rPr>
          <w:rFonts w:ascii="Arial" w:hAnsi="Arial" w:cs="Arial"/>
          <w:sz w:val="18"/>
          <w:szCs w:val="18"/>
        </w:rPr>
        <w:t xml:space="preserve"> </w:t>
      </w:r>
      <w:r w:rsidRPr="00E1144F">
        <w:rPr>
          <w:rFonts w:ascii="Arial" w:hAnsi="Arial" w:cs="Arial"/>
          <w:sz w:val="18"/>
          <w:szCs w:val="18"/>
        </w:rPr>
        <w:t xml:space="preserve"> </w:t>
      </w:r>
    </w:p>
  </w:footnote>
  <w:footnote w:id="93">
    <w:p w:rsidR="005471EF" w:rsidRPr="00167F78" w:rsidRDefault="005471EF" w:rsidP="00E1144F">
      <w:pPr>
        <w:pStyle w:val="Textpoznpodarou"/>
        <w:jc w:val="both"/>
        <w:rPr>
          <w:rFonts w:ascii="Arial" w:hAnsi="Arial" w:cs="Arial"/>
        </w:rPr>
      </w:pPr>
      <w:r w:rsidRPr="00167F78">
        <w:rPr>
          <w:rStyle w:val="Znakapoznpodarou"/>
          <w:rFonts w:ascii="Arial" w:hAnsi="Arial" w:cs="Arial"/>
        </w:rPr>
        <w:footnoteRef/>
      </w:r>
      <w:r w:rsidRPr="00167F78">
        <w:rPr>
          <w:rFonts w:ascii="Arial" w:hAnsi="Arial" w:cs="Arial"/>
        </w:rPr>
        <w:t xml:space="preserve"> KOUTNÁ, Hana. </w:t>
      </w:r>
      <w:r w:rsidRPr="00167F78">
        <w:rPr>
          <w:rFonts w:ascii="Arial" w:hAnsi="Arial" w:cs="Arial"/>
          <w:i/>
        </w:rPr>
        <w:t>Přehled právnických osob, srovnání s rakouskou úpravou: Diplomová práce</w:t>
      </w:r>
      <w:r w:rsidRPr="00167F78">
        <w:rPr>
          <w:rFonts w:ascii="Arial" w:hAnsi="Arial" w:cs="Arial"/>
        </w:rPr>
        <w:t xml:space="preserve">. Brno: Masarykova Univerzita, Fakulta právnická, 2008. 70 s. Vedoucí diplomové práce prof. JUDr. Jan Hurdík, DrSc. </w:t>
      </w:r>
    </w:p>
  </w:footnote>
  <w:footnote w:id="94">
    <w:p w:rsidR="005471EF" w:rsidRPr="00167F78" w:rsidRDefault="005471EF" w:rsidP="006D2B6D">
      <w:pPr>
        <w:jc w:val="both"/>
        <w:rPr>
          <w:rFonts w:ascii="Arial" w:hAnsi="Arial" w:cs="Arial"/>
          <w:iCs/>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Komentář k zákonu o obchodních korporacích. Srovnání dosavadní a nové občanskoprávní úpravy včetně předpisů souvisejících</w:t>
      </w:r>
      <w:r w:rsidRPr="00167F78">
        <w:rPr>
          <w:rFonts w:ascii="Arial" w:hAnsi="Arial" w:cs="Arial"/>
          <w:sz w:val="20"/>
          <w:szCs w:val="20"/>
        </w:rPr>
        <w:t>. Plzeň: Aleš Čeněk, 2013. s. 491 - 492. ISBN 978-80-7380-451-0.</w:t>
      </w:r>
    </w:p>
  </w:footnote>
  <w:footnote w:id="95">
    <w:p w:rsidR="005471EF" w:rsidRPr="00167F78" w:rsidRDefault="005471EF" w:rsidP="006D2B6D">
      <w:pPr>
        <w:jc w:val="both"/>
        <w:rPr>
          <w:rFonts w:ascii="Arial" w:hAnsi="Arial" w:cs="Arial"/>
          <w:iCs/>
          <w:sz w:val="20"/>
          <w:szCs w:val="20"/>
        </w:rPr>
      </w:pPr>
      <w:r w:rsidRPr="00167F78">
        <w:rPr>
          <w:rStyle w:val="Znakapoznpodarou"/>
          <w:rFonts w:ascii="Arial" w:hAnsi="Arial" w:cs="Arial"/>
          <w:sz w:val="20"/>
          <w:szCs w:val="20"/>
        </w:rPr>
        <w:footnoteRef/>
      </w:r>
      <w:r w:rsidRPr="00167F78">
        <w:rPr>
          <w:rFonts w:ascii="Arial" w:hAnsi="Arial" w:cs="Arial"/>
          <w:sz w:val="20"/>
          <w:szCs w:val="20"/>
        </w:rPr>
        <w:t xml:space="preserve"> BĚLOHLÁVEK, Alexander J. a kol. </w:t>
      </w:r>
      <w:r w:rsidRPr="00167F78">
        <w:rPr>
          <w:rFonts w:ascii="Arial" w:hAnsi="Arial" w:cs="Arial"/>
          <w:i/>
          <w:iCs/>
          <w:sz w:val="20"/>
          <w:szCs w:val="20"/>
        </w:rPr>
        <w:t>Komentář k zákonu o obchodních korporacích. Srovnání dosavadní a nové občanskoprávní úpravy včetně předpisů souvisejících</w:t>
      </w:r>
      <w:r w:rsidRPr="00167F78">
        <w:rPr>
          <w:rFonts w:ascii="Arial" w:hAnsi="Arial" w:cs="Arial"/>
          <w:sz w:val="20"/>
          <w:szCs w:val="20"/>
        </w:rPr>
        <w:t xml:space="preserve">. Plzeň: Aleš Čeněk, 2013. s. 42. ISBN 978-80-7380-451-0. </w:t>
      </w:r>
    </w:p>
  </w:footnote>
  <w:footnote w:id="96">
    <w:p w:rsidR="00EC1994" w:rsidRDefault="005471EF" w:rsidP="006D2B6D">
      <w:pPr>
        <w:pStyle w:val="Textpoznpodarou"/>
        <w:jc w:val="both"/>
        <w:rPr>
          <w:rFonts w:ascii="Arial" w:hAnsi="Arial" w:cs="Arial"/>
        </w:rPr>
      </w:pPr>
      <w:r w:rsidRPr="001D54DF">
        <w:rPr>
          <w:rStyle w:val="Znakapoznpodarou"/>
          <w:rFonts w:ascii="Arial" w:hAnsi="Arial" w:cs="Arial"/>
        </w:rPr>
        <w:footnoteRef/>
      </w:r>
      <w:r w:rsidRPr="001D54DF">
        <w:rPr>
          <w:rFonts w:ascii="Arial" w:hAnsi="Arial" w:cs="Arial"/>
          <w:i/>
        </w:rPr>
        <w:t> Export do SRN: Portál pro Vaše úspěšné podnikání </w:t>
      </w:r>
      <w:r w:rsidRPr="001D54DF">
        <w:rPr>
          <w:rFonts w:ascii="Arial" w:hAnsi="Arial" w:cs="Arial"/>
        </w:rPr>
        <w:t>[online]. WEBTRADE CZ, s.r.o., 1. 11. 2010 [c</w:t>
      </w:r>
      <w:r w:rsidR="00B80419">
        <w:rPr>
          <w:rFonts w:ascii="Arial" w:hAnsi="Arial" w:cs="Arial"/>
        </w:rPr>
        <w:t>it. 16. října 2013]. Dostupné z:</w:t>
      </w:r>
      <w:r w:rsidRPr="001D54DF">
        <w:rPr>
          <w:rFonts w:ascii="Arial" w:hAnsi="Arial" w:cs="Arial"/>
        </w:rPr>
        <w:t> </w:t>
      </w:r>
    </w:p>
    <w:p w:rsidR="005471EF" w:rsidRPr="001D54DF" w:rsidRDefault="005471EF" w:rsidP="006D2B6D">
      <w:pPr>
        <w:pStyle w:val="Textpoznpodarou"/>
        <w:jc w:val="both"/>
        <w:rPr>
          <w:rFonts w:ascii="Arial" w:hAnsi="Arial" w:cs="Arial"/>
        </w:rPr>
      </w:pPr>
      <w:r w:rsidRPr="001D54DF">
        <w:rPr>
          <w:rFonts w:ascii="Arial" w:hAnsi="Arial" w:cs="Arial"/>
        </w:rPr>
        <w:t>&lt;</w:t>
      </w:r>
      <w:hyperlink r:id="rId13" w:history="1">
        <w:r w:rsidRPr="001D54DF">
          <w:rPr>
            <w:rStyle w:val="Hypertextovodkaz"/>
            <w:rFonts w:ascii="Arial" w:hAnsi="Arial" w:cs="Arial"/>
            <w:color w:val="auto"/>
            <w:u w:val="none"/>
          </w:rPr>
          <w:t>http://www.exportdosrn.cz/article/pr%C3%A1vn%C3%AD-formy-spole%C4%8Dnost%C3%AD-v-n%C4%9Bmecku</w:t>
        </w:r>
      </w:hyperlink>
      <w:r w:rsidRPr="001D54DF">
        <w:rPr>
          <w:rFonts w:ascii="Arial" w:hAnsi="Arial" w:cs="Arial"/>
        </w:rPr>
        <w:t>&gt;</w:t>
      </w:r>
      <w:r w:rsidR="00EC1994">
        <w:rPr>
          <w:rFonts w:ascii="Arial" w:hAnsi="Arial" w:cs="Arial"/>
        </w:rPr>
        <w:t>.</w:t>
      </w:r>
    </w:p>
  </w:footnote>
  <w:footnote w:id="97">
    <w:p w:rsidR="005471EF" w:rsidRPr="001D54DF" w:rsidRDefault="005471EF" w:rsidP="006D2B6D">
      <w:pPr>
        <w:jc w:val="both"/>
        <w:rPr>
          <w:rFonts w:ascii="Arial" w:hAnsi="Arial" w:cs="Arial"/>
          <w:sz w:val="20"/>
          <w:szCs w:val="20"/>
        </w:rPr>
      </w:pPr>
      <w:r w:rsidRPr="001D54DF">
        <w:rPr>
          <w:rStyle w:val="Znakapoznpodarou"/>
          <w:rFonts w:ascii="Arial" w:hAnsi="Arial" w:cs="Arial"/>
          <w:sz w:val="20"/>
          <w:szCs w:val="20"/>
        </w:rPr>
        <w:footnoteRef/>
      </w:r>
      <w:r w:rsidRPr="001D54DF">
        <w:rPr>
          <w:rFonts w:ascii="Arial" w:hAnsi="Arial" w:cs="Arial"/>
          <w:sz w:val="20"/>
          <w:szCs w:val="20"/>
        </w:rPr>
        <w:t xml:space="preserve"> Konzultace s Petrem Hrbikem, Česko-německá obchodní průmyslová komora, vedoucí oddělení poradenství pro investory a právo. „V Německu má VOS pevné zakotvení v rámci německého právního řádu. Tato forma společnosti je využívána ve větší míře, než je tomu v ČR.“ </w:t>
      </w:r>
    </w:p>
  </w:footnote>
  <w:footnote w:id="98">
    <w:p w:rsidR="005471EF" w:rsidRPr="001D54DF" w:rsidRDefault="005471EF" w:rsidP="006D2B6D">
      <w:pPr>
        <w:jc w:val="both"/>
        <w:rPr>
          <w:rFonts w:ascii="Arial" w:hAnsi="Arial" w:cs="Arial"/>
          <w:sz w:val="20"/>
          <w:szCs w:val="20"/>
        </w:rPr>
      </w:pPr>
      <w:r w:rsidRPr="001D54DF">
        <w:rPr>
          <w:rStyle w:val="Znakapoznpodarou"/>
          <w:rFonts w:ascii="Arial" w:hAnsi="Arial" w:cs="Arial"/>
          <w:sz w:val="20"/>
          <w:szCs w:val="20"/>
        </w:rPr>
        <w:footnoteRef/>
      </w:r>
      <w:r w:rsidRPr="001D54DF">
        <w:rPr>
          <w:rFonts w:ascii="Arial" w:hAnsi="Arial" w:cs="Arial"/>
          <w:sz w:val="20"/>
          <w:szCs w:val="20"/>
        </w:rPr>
        <w:t xml:space="preserve"> </w:t>
      </w:r>
      <w:r w:rsidRPr="001D54DF">
        <w:rPr>
          <w:rFonts w:ascii="Arial" w:hAnsi="Arial" w:cs="Arial"/>
          <w:i/>
          <w:iCs/>
          <w:sz w:val="20"/>
          <w:szCs w:val="20"/>
        </w:rPr>
        <w:t>FRAUS velký ekonomický slovník: německo-český, česko-německý</w:t>
      </w:r>
      <w:r w:rsidRPr="001D54DF">
        <w:rPr>
          <w:rFonts w:ascii="Arial" w:hAnsi="Arial" w:cs="Arial"/>
          <w:sz w:val="20"/>
          <w:szCs w:val="20"/>
        </w:rPr>
        <w:t xml:space="preserve">. 1. vydání. Plzeň: Fraus, 2008. s. 528 – 529. ISBN 978-807-2387-045. </w:t>
      </w:r>
    </w:p>
  </w:footnote>
  <w:footnote w:id="99">
    <w:p w:rsidR="00EC1994" w:rsidRDefault="005471EF" w:rsidP="00FE7109">
      <w:pPr>
        <w:pStyle w:val="Textpoznpodarou"/>
        <w:jc w:val="both"/>
        <w:rPr>
          <w:rFonts w:ascii="Arial" w:hAnsi="Arial" w:cs="Arial"/>
        </w:rPr>
      </w:pPr>
      <w:r w:rsidRPr="001D54DF">
        <w:rPr>
          <w:rStyle w:val="Znakapoznpodarou"/>
          <w:rFonts w:ascii="Arial" w:hAnsi="Arial" w:cs="Arial"/>
        </w:rPr>
        <w:footnoteRef/>
      </w:r>
      <w:r w:rsidRPr="001D54DF">
        <w:rPr>
          <w:rFonts w:ascii="Arial" w:hAnsi="Arial" w:cs="Arial"/>
          <w:i/>
        </w:rPr>
        <w:t> Export do SRN: Portál pro Vaše úspěšné podnikání </w:t>
      </w:r>
      <w:r w:rsidRPr="001D54DF">
        <w:rPr>
          <w:rFonts w:ascii="Arial" w:hAnsi="Arial" w:cs="Arial"/>
        </w:rPr>
        <w:t>[online]. WEBTRADE CZ, s.r.o.</w:t>
      </w:r>
      <w:r>
        <w:rPr>
          <w:rFonts w:ascii="Arial" w:hAnsi="Arial" w:cs="Arial"/>
        </w:rPr>
        <w:t>, 1. 11. 2010 [cit. 16. října </w:t>
      </w:r>
      <w:r w:rsidR="00B80419">
        <w:rPr>
          <w:rFonts w:ascii="Arial" w:hAnsi="Arial" w:cs="Arial"/>
        </w:rPr>
        <w:t>2013]. Dostupné z:</w:t>
      </w:r>
      <w:r w:rsidRPr="001D54DF">
        <w:rPr>
          <w:rFonts w:ascii="Arial" w:hAnsi="Arial" w:cs="Arial"/>
        </w:rPr>
        <w:t> </w:t>
      </w:r>
    </w:p>
    <w:p w:rsidR="005471EF" w:rsidRPr="004B6E47" w:rsidRDefault="005471EF" w:rsidP="00FE7109">
      <w:pPr>
        <w:pStyle w:val="Textpoznpodarou"/>
        <w:jc w:val="both"/>
        <w:rPr>
          <w:rFonts w:ascii="Arial" w:hAnsi="Arial" w:cs="Arial"/>
          <w:sz w:val="18"/>
          <w:szCs w:val="18"/>
        </w:rPr>
      </w:pPr>
      <w:r w:rsidRPr="001D54DF">
        <w:rPr>
          <w:rFonts w:ascii="Arial" w:hAnsi="Arial" w:cs="Arial"/>
        </w:rPr>
        <w:t>&lt;</w:t>
      </w:r>
      <w:hyperlink r:id="rId14" w:history="1">
        <w:r w:rsidRPr="001D54DF">
          <w:rPr>
            <w:rStyle w:val="Hypertextovodkaz"/>
            <w:rFonts w:ascii="Arial" w:hAnsi="Arial" w:cs="Arial"/>
            <w:color w:val="auto"/>
            <w:u w:val="none"/>
          </w:rPr>
          <w:t>http://www.exportdosrn.cz/article/pr%C3%A1vn%C3%AD-formy-spole%C4%8Dnost%C3%AD-v-n%C4%9Bmecku</w:t>
        </w:r>
      </w:hyperlink>
      <w:r w:rsidRPr="001D54DF">
        <w:rPr>
          <w:rFonts w:ascii="Arial" w:hAnsi="Arial" w:cs="Arial"/>
        </w:rPr>
        <w:t>&gt;</w:t>
      </w:r>
      <w:r w:rsidR="00EC1994">
        <w:rPr>
          <w:rFonts w:ascii="Arial" w:hAnsi="Arial" w:cs="Arial"/>
        </w:rPr>
        <w:t>.</w:t>
      </w:r>
    </w:p>
  </w:footnote>
  <w:footnote w:id="100">
    <w:p w:rsidR="005471EF" w:rsidRDefault="005471EF" w:rsidP="00CF451C">
      <w:pPr>
        <w:pStyle w:val="Normlnweb"/>
        <w:spacing w:before="0" w:beforeAutospacing="0" w:after="0" w:afterAutospacing="0"/>
        <w:jc w:val="both"/>
      </w:pPr>
      <w:r w:rsidRPr="001D54DF">
        <w:rPr>
          <w:rStyle w:val="Znakapoznpodarou"/>
          <w:rFonts w:ascii="Arial" w:hAnsi="Arial" w:cs="Arial"/>
          <w:sz w:val="20"/>
          <w:szCs w:val="20"/>
        </w:rPr>
        <w:footnoteRef/>
      </w:r>
      <w:r w:rsidRPr="001D54DF">
        <w:rPr>
          <w:rFonts w:ascii="Arial" w:hAnsi="Arial" w:cs="Arial"/>
          <w:sz w:val="20"/>
          <w:szCs w:val="20"/>
        </w:rPr>
        <w:t xml:space="preserve"> </w:t>
      </w:r>
      <w:r>
        <w:rPr>
          <w:rFonts w:ascii="Arial" w:hAnsi="Arial" w:cs="Arial"/>
          <w:sz w:val="20"/>
          <w:szCs w:val="20"/>
        </w:rPr>
        <w:t xml:space="preserve">Data byla poskytnuta Krajským soudem v Brně na základě předložené žádosti. Zprostředkováno </w:t>
      </w:r>
      <w:r w:rsidRPr="001D54DF">
        <w:rPr>
          <w:rFonts w:ascii="Arial" w:hAnsi="Arial" w:cs="Arial"/>
          <w:sz w:val="20"/>
          <w:szCs w:val="20"/>
        </w:rPr>
        <w:t>Miroslav</w:t>
      </w:r>
      <w:r>
        <w:rPr>
          <w:rFonts w:ascii="Arial" w:hAnsi="Arial" w:cs="Arial"/>
          <w:sz w:val="20"/>
          <w:szCs w:val="20"/>
        </w:rPr>
        <w:t>ou Domlátilovou - dozorčí úřednicí</w:t>
      </w:r>
      <w:r w:rsidRPr="001D54DF">
        <w:rPr>
          <w:rFonts w:ascii="Arial" w:hAnsi="Arial" w:cs="Arial"/>
          <w:sz w:val="20"/>
          <w:szCs w:val="20"/>
        </w:rPr>
        <w:t xml:space="preserve"> KS v</w:t>
      </w:r>
      <w:r>
        <w:rPr>
          <w:rFonts w:ascii="Arial" w:hAnsi="Arial" w:cs="Arial"/>
          <w:sz w:val="20"/>
          <w:szCs w:val="20"/>
        </w:rPr>
        <w:t> </w:t>
      </w:r>
      <w:r w:rsidRPr="001D54DF">
        <w:rPr>
          <w:rFonts w:ascii="Arial" w:hAnsi="Arial" w:cs="Arial"/>
          <w:sz w:val="20"/>
          <w:szCs w:val="20"/>
        </w:rPr>
        <w:t>Brně</w:t>
      </w:r>
      <w:r>
        <w:rPr>
          <w:rFonts w:ascii="Arial" w:hAnsi="Arial" w:cs="Arial"/>
          <w:sz w:val="20"/>
          <w:szCs w:val="20"/>
        </w:rPr>
        <w:t>.</w:t>
      </w:r>
      <w:r w:rsidRPr="001D54DF">
        <w:rPr>
          <w:rFonts w:ascii="Arial" w:hAnsi="Arial" w:cs="Arial"/>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F78"/>
    <w:multiLevelType w:val="hybridMultilevel"/>
    <w:tmpl w:val="F8FA3B38"/>
    <w:lvl w:ilvl="0" w:tplc="45901A28">
      <w:start w:val="11"/>
      <w:numFmt w:val="bullet"/>
      <w:lvlText w:val="-"/>
      <w:lvlJc w:val="left"/>
      <w:pPr>
        <w:ind w:left="720" w:hanging="360"/>
      </w:pPr>
      <w:rPr>
        <w:rFonts w:ascii="Arial" w:eastAsiaTheme="majorEastAsia"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D04346"/>
    <w:multiLevelType w:val="hybridMultilevel"/>
    <w:tmpl w:val="3148105A"/>
    <w:lvl w:ilvl="0" w:tplc="FFBEC4B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711DBD"/>
    <w:multiLevelType w:val="multilevel"/>
    <w:tmpl w:val="35EAD17E"/>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2743675E"/>
    <w:multiLevelType w:val="hybridMultilevel"/>
    <w:tmpl w:val="9304719E"/>
    <w:lvl w:ilvl="0" w:tplc="FFBEC4B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9B07C8"/>
    <w:multiLevelType w:val="multilevel"/>
    <w:tmpl w:val="9DE295D2"/>
    <w:lvl w:ilvl="0">
      <w:start w:val="1"/>
      <w:numFmt w:val="decimal"/>
      <w:pStyle w:val="Nadpis1"/>
      <w:lvlText w:val="%1"/>
      <w:lvlJc w:val="left"/>
      <w:pPr>
        <w:ind w:left="432" w:hanging="432"/>
      </w:pPr>
    </w:lvl>
    <w:lvl w:ilvl="1">
      <w:start w:val="1"/>
      <w:numFmt w:val="decimal"/>
      <w:pStyle w:val="Nadpis2"/>
      <w:lvlText w:val="%1.%2"/>
      <w:lvlJc w:val="left"/>
      <w:pPr>
        <w:ind w:left="860" w:hanging="576"/>
      </w:pPr>
    </w:lvl>
    <w:lvl w:ilvl="2">
      <w:start w:val="1"/>
      <w:numFmt w:val="decimal"/>
      <w:pStyle w:val="Nadpis3"/>
      <w:lvlText w:val="%1.%2.%3"/>
      <w:lvlJc w:val="left"/>
      <w:pPr>
        <w:ind w:left="143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3D2040AA"/>
    <w:multiLevelType w:val="multilevel"/>
    <w:tmpl w:val="19F05F5A"/>
    <w:lvl w:ilvl="0">
      <w:start w:val="7"/>
      <w:numFmt w:val="decimal"/>
      <w:lvlText w:val="%1."/>
      <w:lvlJc w:val="left"/>
      <w:pPr>
        <w:ind w:left="390" w:hanging="39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61E441A0"/>
    <w:multiLevelType w:val="hybridMultilevel"/>
    <w:tmpl w:val="5C3CD060"/>
    <w:lvl w:ilvl="0" w:tplc="405ED364">
      <w:start w:val="1"/>
      <w:numFmt w:val="bullet"/>
      <w:lvlText w:val="-"/>
      <w:lvlJc w:val="left"/>
      <w:pPr>
        <w:ind w:left="720" w:hanging="360"/>
      </w:pPr>
      <w:rPr>
        <w:rFonts w:ascii="Arial" w:eastAsiaTheme="minorHAns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62A80846"/>
    <w:multiLevelType w:val="hybridMultilevel"/>
    <w:tmpl w:val="3B48AD1A"/>
    <w:lvl w:ilvl="0" w:tplc="BC4AF6A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2"/>
  </w:num>
  <w:num w:numId="7">
    <w:abstractNumId w:val="5"/>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75"/>
    <w:rsid w:val="000005CF"/>
    <w:rsid w:val="00000633"/>
    <w:rsid w:val="00011760"/>
    <w:rsid w:val="00012506"/>
    <w:rsid w:val="00013B47"/>
    <w:rsid w:val="00016A8B"/>
    <w:rsid w:val="000206B1"/>
    <w:rsid w:val="00020815"/>
    <w:rsid w:val="00020903"/>
    <w:rsid w:val="000273D6"/>
    <w:rsid w:val="0003226E"/>
    <w:rsid w:val="00034050"/>
    <w:rsid w:val="00046346"/>
    <w:rsid w:val="000644F2"/>
    <w:rsid w:val="0006752F"/>
    <w:rsid w:val="000A0C5E"/>
    <w:rsid w:val="000A18B4"/>
    <w:rsid w:val="000A1FEC"/>
    <w:rsid w:val="000B01E0"/>
    <w:rsid w:val="000B0518"/>
    <w:rsid w:val="000B2336"/>
    <w:rsid w:val="000C13F5"/>
    <w:rsid w:val="000C62EA"/>
    <w:rsid w:val="000C6420"/>
    <w:rsid w:val="000C7024"/>
    <w:rsid w:val="000C77E7"/>
    <w:rsid w:val="000D02C6"/>
    <w:rsid w:val="000D4247"/>
    <w:rsid w:val="000D7456"/>
    <w:rsid w:val="000E0B81"/>
    <w:rsid w:val="000E3BE3"/>
    <w:rsid w:val="000E59CD"/>
    <w:rsid w:val="000F21E5"/>
    <w:rsid w:val="000F3225"/>
    <w:rsid w:val="000F79A7"/>
    <w:rsid w:val="001003D5"/>
    <w:rsid w:val="001015F4"/>
    <w:rsid w:val="00104CCC"/>
    <w:rsid w:val="001126CC"/>
    <w:rsid w:val="00112A72"/>
    <w:rsid w:val="00116D0B"/>
    <w:rsid w:val="0011791E"/>
    <w:rsid w:val="00121F1D"/>
    <w:rsid w:val="001236FA"/>
    <w:rsid w:val="00123857"/>
    <w:rsid w:val="00125DEB"/>
    <w:rsid w:val="00130A50"/>
    <w:rsid w:val="00130E19"/>
    <w:rsid w:val="00137CB8"/>
    <w:rsid w:val="00144EB0"/>
    <w:rsid w:val="001450C8"/>
    <w:rsid w:val="0014619D"/>
    <w:rsid w:val="0014740B"/>
    <w:rsid w:val="00151ED8"/>
    <w:rsid w:val="0015283E"/>
    <w:rsid w:val="0015391F"/>
    <w:rsid w:val="0016351B"/>
    <w:rsid w:val="00163C05"/>
    <w:rsid w:val="00165190"/>
    <w:rsid w:val="00167F78"/>
    <w:rsid w:val="001813BC"/>
    <w:rsid w:val="001814C7"/>
    <w:rsid w:val="00185C69"/>
    <w:rsid w:val="00185CD7"/>
    <w:rsid w:val="00190713"/>
    <w:rsid w:val="001961B0"/>
    <w:rsid w:val="0019701D"/>
    <w:rsid w:val="001A2AB0"/>
    <w:rsid w:val="001A399A"/>
    <w:rsid w:val="001A41D3"/>
    <w:rsid w:val="001A43C1"/>
    <w:rsid w:val="001A54C8"/>
    <w:rsid w:val="001A7CDA"/>
    <w:rsid w:val="001B05F1"/>
    <w:rsid w:val="001B1126"/>
    <w:rsid w:val="001B22AB"/>
    <w:rsid w:val="001B4C60"/>
    <w:rsid w:val="001B6F50"/>
    <w:rsid w:val="001B72F6"/>
    <w:rsid w:val="001B7BBA"/>
    <w:rsid w:val="001C7B9A"/>
    <w:rsid w:val="001D54DF"/>
    <w:rsid w:val="001E1157"/>
    <w:rsid w:val="001E1948"/>
    <w:rsid w:val="001E48CD"/>
    <w:rsid w:val="001E5E50"/>
    <w:rsid w:val="001E735D"/>
    <w:rsid w:val="001F0267"/>
    <w:rsid w:val="001F272E"/>
    <w:rsid w:val="001F4DF8"/>
    <w:rsid w:val="00200A06"/>
    <w:rsid w:val="00200E7C"/>
    <w:rsid w:val="0021111D"/>
    <w:rsid w:val="00220A51"/>
    <w:rsid w:val="002218F3"/>
    <w:rsid w:val="00226E17"/>
    <w:rsid w:val="00231808"/>
    <w:rsid w:val="00231BE8"/>
    <w:rsid w:val="002345A7"/>
    <w:rsid w:val="00234F82"/>
    <w:rsid w:val="0023799E"/>
    <w:rsid w:val="00237BA7"/>
    <w:rsid w:val="002465A5"/>
    <w:rsid w:val="00255C13"/>
    <w:rsid w:val="002628BB"/>
    <w:rsid w:val="00264975"/>
    <w:rsid w:val="0026572F"/>
    <w:rsid w:val="0027028C"/>
    <w:rsid w:val="0027769C"/>
    <w:rsid w:val="00281C37"/>
    <w:rsid w:val="00281D7A"/>
    <w:rsid w:val="00284F86"/>
    <w:rsid w:val="002867A4"/>
    <w:rsid w:val="00291724"/>
    <w:rsid w:val="0029644A"/>
    <w:rsid w:val="00297DBA"/>
    <w:rsid w:val="002B4D25"/>
    <w:rsid w:val="002B6127"/>
    <w:rsid w:val="002B6C08"/>
    <w:rsid w:val="002B6C8A"/>
    <w:rsid w:val="002B72F6"/>
    <w:rsid w:val="002C4C40"/>
    <w:rsid w:val="002C4EC4"/>
    <w:rsid w:val="002C6F0C"/>
    <w:rsid w:val="002C7640"/>
    <w:rsid w:val="002C786E"/>
    <w:rsid w:val="002D0ADB"/>
    <w:rsid w:val="002D0D9A"/>
    <w:rsid w:val="002D29DC"/>
    <w:rsid w:val="002D3382"/>
    <w:rsid w:val="002D37AC"/>
    <w:rsid w:val="002D4486"/>
    <w:rsid w:val="002D45D1"/>
    <w:rsid w:val="002D48EF"/>
    <w:rsid w:val="002D49C2"/>
    <w:rsid w:val="002E37D0"/>
    <w:rsid w:val="002E383E"/>
    <w:rsid w:val="002E43B2"/>
    <w:rsid w:val="002F027A"/>
    <w:rsid w:val="002F3608"/>
    <w:rsid w:val="002F4D20"/>
    <w:rsid w:val="002F5AE4"/>
    <w:rsid w:val="002F6E3C"/>
    <w:rsid w:val="00303CEF"/>
    <w:rsid w:val="00303E77"/>
    <w:rsid w:val="00310070"/>
    <w:rsid w:val="003145AC"/>
    <w:rsid w:val="00315B8F"/>
    <w:rsid w:val="00317271"/>
    <w:rsid w:val="00322380"/>
    <w:rsid w:val="00323E3F"/>
    <w:rsid w:val="00326971"/>
    <w:rsid w:val="00330969"/>
    <w:rsid w:val="003334F8"/>
    <w:rsid w:val="00335189"/>
    <w:rsid w:val="00337133"/>
    <w:rsid w:val="00337626"/>
    <w:rsid w:val="00342592"/>
    <w:rsid w:val="003445ED"/>
    <w:rsid w:val="00345819"/>
    <w:rsid w:val="00354999"/>
    <w:rsid w:val="003603B8"/>
    <w:rsid w:val="00363841"/>
    <w:rsid w:val="003735CC"/>
    <w:rsid w:val="00390142"/>
    <w:rsid w:val="0039499A"/>
    <w:rsid w:val="00394B3A"/>
    <w:rsid w:val="003952E0"/>
    <w:rsid w:val="00396BE8"/>
    <w:rsid w:val="003A12A2"/>
    <w:rsid w:val="003A28EC"/>
    <w:rsid w:val="003A3C10"/>
    <w:rsid w:val="003B35D9"/>
    <w:rsid w:val="003B4F65"/>
    <w:rsid w:val="003B6DD0"/>
    <w:rsid w:val="003B74BC"/>
    <w:rsid w:val="003C3056"/>
    <w:rsid w:val="003C44C5"/>
    <w:rsid w:val="003C7F80"/>
    <w:rsid w:val="003D4C97"/>
    <w:rsid w:val="003D4F5C"/>
    <w:rsid w:val="003D6E7F"/>
    <w:rsid w:val="003D7D22"/>
    <w:rsid w:val="003E0D99"/>
    <w:rsid w:val="003E1B60"/>
    <w:rsid w:val="003E6B8F"/>
    <w:rsid w:val="003F14C3"/>
    <w:rsid w:val="003F2938"/>
    <w:rsid w:val="003F373F"/>
    <w:rsid w:val="003F527A"/>
    <w:rsid w:val="00403A4C"/>
    <w:rsid w:val="00404BBB"/>
    <w:rsid w:val="0041730D"/>
    <w:rsid w:val="00422966"/>
    <w:rsid w:val="00423FF7"/>
    <w:rsid w:val="00427FC4"/>
    <w:rsid w:val="00440C94"/>
    <w:rsid w:val="00441FBD"/>
    <w:rsid w:val="00451B5E"/>
    <w:rsid w:val="00452854"/>
    <w:rsid w:val="00455474"/>
    <w:rsid w:val="004574CB"/>
    <w:rsid w:val="00460397"/>
    <w:rsid w:val="004603A7"/>
    <w:rsid w:val="00461C5A"/>
    <w:rsid w:val="004627B5"/>
    <w:rsid w:val="00465FCF"/>
    <w:rsid w:val="00466D19"/>
    <w:rsid w:val="00472AF9"/>
    <w:rsid w:val="00473436"/>
    <w:rsid w:val="004736F5"/>
    <w:rsid w:val="004805A2"/>
    <w:rsid w:val="00484604"/>
    <w:rsid w:val="00484F64"/>
    <w:rsid w:val="004858EB"/>
    <w:rsid w:val="00492BB0"/>
    <w:rsid w:val="0049321A"/>
    <w:rsid w:val="00493C78"/>
    <w:rsid w:val="004943FE"/>
    <w:rsid w:val="004A0317"/>
    <w:rsid w:val="004A0DA8"/>
    <w:rsid w:val="004A300C"/>
    <w:rsid w:val="004A3BE5"/>
    <w:rsid w:val="004A60CE"/>
    <w:rsid w:val="004A78D4"/>
    <w:rsid w:val="004A7D38"/>
    <w:rsid w:val="004B6E47"/>
    <w:rsid w:val="004B74B6"/>
    <w:rsid w:val="004C0B01"/>
    <w:rsid w:val="004C21D9"/>
    <w:rsid w:val="004C435C"/>
    <w:rsid w:val="004D1DD2"/>
    <w:rsid w:val="004D44D8"/>
    <w:rsid w:val="004E15C8"/>
    <w:rsid w:val="004E32D6"/>
    <w:rsid w:val="004E4EA9"/>
    <w:rsid w:val="004F3BD0"/>
    <w:rsid w:val="004F6992"/>
    <w:rsid w:val="00506AF6"/>
    <w:rsid w:val="00510320"/>
    <w:rsid w:val="00511551"/>
    <w:rsid w:val="005119EC"/>
    <w:rsid w:val="00517324"/>
    <w:rsid w:val="0052118A"/>
    <w:rsid w:val="005214CD"/>
    <w:rsid w:val="00540072"/>
    <w:rsid w:val="005414BD"/>
    <w:rsid w:val="0054630B"/>
    <w:rsid w:val="0054630E"/>
    <w:rsid w:val="005471EF"/>
    <w:rsid w:val="00547ACC"/>
    <w:rsid w:val="00555C37"/>
    <w:rsid w:val="00555DFA"/>
    <w:rsid w:val="00556253"/>
    <w:rsid w:val="00562104"/>
    <w:rsid w:val="00562631"/>
    <w:rsid w:val="00562AA5"/>
    <w:rsid w:val="00564E61"/>
    <w:rsid w:val="00576862"/>
    <w:rsid w:val="00585BBF"/>
    <w:rsid w:val="00594E87"/>
    <w:rsid w:val="005A5C9B"/>
    <w:rsid w:val="005C791B"/>
    <w:rsid w:val="005C7A6C"/>
    <w:rsid w:val="005D2257"/>
    <w:rsid w:val="005D52E5"/>
    <w:rsid w:val="005D72A3"/>
    <w:rsid w:val="005E796F"/>
    <w:rsid w:val="005F2226"/>
    <w:rsid w:val="005F373F"/>
    <w:rsid w:val="005F4B67"/>
    <w:rsid w:val="005F51E0"/>
    <w:rsid w:val="0060109E"/>
    <w:rsid w:val="00602D7B"/>
    <w:rsid w:val="00604DE2"/>
    <w:rsid w:val="00605498"/>
    <w:rsid w:val="00607380"/>
    <w:rsid w:val="00613E46"/>
    <w:rsid w:val="00616E55"/>
    <w:rsid w:val="00624036"/>
    <w:rsid w:val="0062542D"/>
    <w:rsid w:val="006307CD"/>
    <w:rsid w:val="0063081F"/>
    <w:rsid w:val="00631AA7"/>
    <w:rsid w:val="00642069"/>
    <w:rsid w:val="006423B8"/>
    <w:rsid w:val="00645132"/>
    <w:rsid w:val="00650893"/>
    <w:rsid w:val="00650AAC"/>
    <w:rsid w:val="00653543"/>
    <w:rsid w:val="006545BB"/>
    <w:rsid w:val="006576BF"/>
    <w:rsid w:val="00657938"/>
    <w:rsid w:val="00660BBC"/>
    <w:rsid w:val="00663203"/>
    <w:rsid w:val="0066397F"/>
    <w:rsid w:val="00665470"/>
    <w:rsid w:val="0067400F"/>
    <w:rsid w:val="0067530F"/>
    <w:rsid w:val="00676C2C"/>
    <w:rsid w:val="00680D1E"/>
    <w:rsid w:val="00686C1D"/>
    <w:rsid w:val="00696039"/>
    <w:rsid w:val="006A0C59"/>
    <w:rsid w:val="006A3EA5"/>
    <w:rsid w:val="006B07B2"/>
    <w:rsid w:val="006B1057"/>
    <w:rsid w:val="006B5450"/>
    <w:rsid w:val="006C12C5"/>
    <w:rsid w:val="006C1335"/>
    <w:rsid w:val="006C137A"/>
    <w:rsid w:val="006C241E"/>
    <w:rsid w:val="006C38CD"/>
    <w:rsid w:val="006C7C40"/>
    <w:rsid w:val="006D22DB"/>
    <w:rsid w:val="006D26E6"/>
    <w:rsid w:val="006D2B6D"/>
    <w:rsid w:val="006D7512"/>
    <w:rsid w:val="006E6D15"/>
    <w:rsid w:val="006F1F00"/>
    <w:rsid w:val="006F4B93"/>
    <w:rsid w:val="006F6235"/>
    <w:rsid w:val="00702441"/>
    <w:rsid w:val="007068C0"/>
    <w:rsid w:val="0071028D"/>
    <w:rsid w:val="00714B97"/>
    <w:rsid w:val="00715B50"/>
    <w:rsid w:val="0071608A"/>
    <w:rsid w:val="00722051"/>
    <w:rsid w:val="00723AF6"/>
    <w:rsid w:val="00725844"/>
    <w:rsid w:val="0073128A"/>
    <w:rsid w:val="00731499"/>
    <w:rsid w:val="00737ED8"/>
    <w:rsid w:val="007439F8"/>
    <w:rsid w:val="00747856"/>
    <w:rsid w:val="00747C32"/>
    <w:rsid w:val="007500B3"/>
    <w:rsid w:val="007568AD"/>
    <w:rsid w:val="00760D68"/>
    <w:rsid w:val="007619DB"/>
    <w:rsid w:val="00764154"/>
    <w:rsid w:val="00770079"/>
    <w:rsid w:val="0077132D"/>
    <w:rsid w:val="00772736"/>
    <w:rsid w:val="00773E6D"/>
    <w:rsid w:val="007748DB"/>
    <w:rsid w:val="00776B14"/>
    <w:rsid w:val="007812CB"/>
    <w:rsid w:val="00787771"/>
    <w:rsid w:val="0079029E"/>
    <w:rsid w:val="00790776"/>
    <w:rsid w:val="00790DF5"/>
    <w:rsid w:val="00792674"/>
    <w:rsid w:val="007A4E2A"/>
    <w:rsid w:val="007A581F"/>
    <w:rsid w:val="007B18C2"/>
    <w:rsid w:val="007B3DE6"/>
    <w:rsid w:val="007B3E40"/>
    <w:rsid w:val="007B4CF7"/>
    <w:rsid w:val="007B659A"/>
    <w:rsid w:val="007B6669"/>
    <w:rsid w:val="007B784B"/>
    <w:rsid w:val="007C6906"/>
    <w:rsid w:val="007C6B6B"/>
    <w:rsid w:val="007D5948"/>
    <w:rsid w:val="007E0A14"/>
    <w:rsid w:val="007E466D"/>
    <w:rsid w:val="007E5241"/>
    <w:rsid w:val="007E5A9A"/>
    <w:rsid w:val="007E649A"/>
    <w:rsid w:val="007F1856"/>
    <w:rsid w:val="007F783C"/>
    <w:rsid w:val="0080040B"/>
    <w:rsid w:val="00800CEC"/>
    <w:rsid w:val="00801551"/>
    <w:rsid w:val="008023EE"/>
    <w:rsid w:val="008110BF"/>
    <w:rsid w:val="008119C3"/>
    <w:rsid w:val="00813883"/>
    <w:rsid w:val="00815A9E"/>
    <w:rsid w:val="00815CD5"/>
    <w:rsid w:val="00817E0A"/>
    <w:rsid w:val="00824091"/>
    <w:rsid w:val="008248AB"/>
    <w:rsid w:val="00827969"/>
    <w:rsid w:val="00827C11"/>
    <w:rsid w:val="008303A8"/>
    <w:rsid w:val="00833FBB"/>
    <w:rsid w:val="00835AB1"/>
    <w:rsid w:val="00845748"/>
    <w:rsid w:val="0085224D"/>
    <w:rsid w:val="00852A8F"/>
    <w:rsid w:val="008543A5"/>
    <w:rsid w:val="00855C75"/>
    <w:rsid w:val="00856133"/>
    <w:rsid w:val="00862674"/>
    <w:rsid w:val="008628E6"/>
    <w:rsid w:val="00862B6C"/>
    <w:rsid w:val="00864B47"/>
    <w:rsid w:val="00864B58"/>
    <w:rsid w:val="00866FDC"/>
    <w:rsid w:val="00872B1B"/>
    <w:rsid w:val="00872F1F"/>
    <w:rsid w:val="00874B1B"/>
    <w:rsid w:val="0087545E"/>
    <w:rsid w:val="00881950"/>
    <w:rsid w:val="00887B6A"/>
    <w:rsid w:val="00891BF8"/>
    <w:rsid w:val="00894AE2"/>
    <w:rsid w:val="00894BEE"/>
    <w:rsid w:val="0089636C"/>
    <w:rsid w:val="008B01F8"/>
    <w:rsid w:val="008B11FD"/>
    <w:rsid w:val="008B1EFF"/>
    <w:rsid w:val="008C237E"/>
    <w:rsid w:val="008C2765"/>
    <w:rsid w:val="008C5C84"/>
    <w:rsid w:val="008D65BD"/>
    <w:rsid w:val="008D7722"/>
    <w:rsid w:val="008D7740"/>
    <w:rsid w:val="008E1D25"/>
    <w:rsid w:val="008E2615"/>
    <w:rsid w:val="008E4AE9"/>
    <w:rsid w:val="008E5942"/>
    <w:rsid w:val="008F07F4"/>
    <w:rsid w:val="008F17EB"/>
    <w:rsid w:val="008F7659"/>
    <w:rsid w:val="00901235"/>
    <w:rsid w:val="00904E7A"/>
    <w:rsid w:val="00912E55"/>
    <w:rsid w:val="009132DB"/>
    <w:rsid w:val="00914388"/>
    <w:rsid w:val="00915E26"/>
    <w:rsid w:val="00916E09"/>
    <w:rsid w:val="00935CBF"/>
    <w:rsid w:val="009367C9"/>
    <w:rsid w:val="00940591"/>
    <w:rsid w:val="00944FD6"/>
    <w:rsid w:val="00946E46"/>
    <w:rsid w:val="0094776D"/>
    <w:rsid w:val="009533C5"/>
    <w:rsid w:val="0095539B"/>
    <w:rsid w:val="00955F85"/>
    <w:rsid w:val="00957C8D"/>
    <w:rsid w:val="00960EFD"/>
    <w:rsid w:val="00966DBF"/>
    <w:rsid w:val="00967B8C"/>
    <w:rsid w:val="00980D7A"/>
    <w:rsid w:val="0098609D"/>
    <w:rsid w:val="00986FB3"/>
    <w:rsid w:val="00990F72"/>
    <w:rsid w:val="009917F0"/>
    <w:rsid w:val="009943E8"/>
    <w:rsid w:val="00996E21"/>
    <w:rsid w:val="009976A2"/>
    <w:rsid w:val="009A0705"/>
    <w:rsid w:val="009A0CCA"/>
    <w:rsid w:val="009A1C18"/>
    <w:rsid w:val="009A243F"/>
    <w:rsid w:val="009A6C3A"/>
    <w:rsid w:val="009B147E"/>
    <w:rsid w:val="009B26AC"/>
    <w:rsid w:val="009B4D62"/>
    <w:rsid w:val="009B56EC"/>
    <w:rsid w:val="009B56F1"/>
    <w:rsid w:val="009B5E12"/>
    <w:rsid w:val="009B731D"/>
    <w:rsid w:val="009C1D05"/>
    <w:rsid w:val="009C2CC4"/>
    <w:rsid w:val="009C34CD"/>
    <w:rsid w:val="009C35EE"/>
    <w:rsid w:val="009C43C2"/>
    <w:rsid w:val="009C498B"/>
    <w:rsid w:val="009C4EA1"/>
    <w:rsid w:val="009C7754"/>
    <w:rsid w:val="009D0F44"/>
    <w:rsid w:val="009D3D9F"/>
    <w:rsid w:val="009E0068"/>
    <w:rsid w:val="009E1591"/>
    <w:rsid w:val="009E17D3"/>
    <w:rsid w:val="009E40B5"/>
    <w:rsid w:val="009E5FBE"/>
    <w:rsid w:val="009F0F67"/>
    <w:rsid w:val="009F1FF0"/>
    <w:rsid w:val="009F2895"/>
    <w:rsid w:val="009F592F"/>
    <w:rsid w:val="009F7350"/>
    <w:rsid w:val="00A0126A"/>
    <w:rsid w:val="00A023C9"/>
    <w:rsid w:val="00A03561"/>
    <w:rsid w:val="00A0523C"/>
    <w:rsid w:val="00A05B70"/>
    <w:rsid w:val="00A07305"/>
    <w:rsid w:val="00A111E0"/>
    <w:rsid w:val="00A12A23"/>
    <w:rsid w:val="00A14205"/>
    <w:rsid w:val="00A14628"/>
    <w:rsid w:val="00A155F0"/>
    <w:rsid w:val="00A16B41"/>
    <w:rsid w:val="00A17B50"/>
    <w:rsid w:val="00A237CF"/>
    <w:rsid w:val="00A24685"/>
    <w:rsid w:val="00A25510"/>
    <w:rsid w:val="00A25B20"/>
    <w:rsid w:val="00A267CF"/>
    <w:rsid w:val="00A26E4E"/>
    <w:rsid w:val="00A34640"/>
    <w:rsid w:val="00A4423A"/>
    <w:rsid w:val="00A44320"/>
    <w:rsid w:val="00A50122"/>
    <w:rsid w:val="00A512B3"/>
    <w:rsid w:val="00A5232F"/>
    <w:rsid w:val="00A52B88"/>
    <w:rsid w:val="00A5336B"/>
    <w:rsid w:val="00A54FE1"/>
    <w:rsid w:val="00A55402"/>
    <w:rsid w:val="00A57A63"/>
    <w:rsid w:val="00A60A44"/>
    <w:rsid w:val="00A6593A"/>
    <w:rsid w:val="00A70C1D"/>
    <w:rsid w:val="00A729E4"/>
    <w:rsid w:val="00A73244"/>
    <w:rsid w:val="00A75DA5"/>
    <w:rsid w:val="00A81038"/>
    <w:rsid w:val="00A839C2"/>
    <w:rsid w:val="00A95811"/>
    <w:rsid w:val="00A96990"/>
    <w:rsid w:val="00A9701A"/>
    <w:rsid w:val="00AA27C4"/>
    <w:rsid w:val="00AA34AF"/>
    <w:rsid w:val="00AA42AD"/>
    <w:rsid w:val="00AB2D7C"/>
    <w:rsid w:val="00AB5BF3"/>
    <w:rsid w:val="00AB6E72"/>
    <w:rsid w:val="00AB7CB9"/>
    <w:rsid w:val="00AC2275"/>
    <w:rsid w:val="00AC5537"/>
    <w:rsid w:val="00AD08F6"/>
    <w:rsid w:val="00AD6D1A"/>
    <w:rsid w:val="00AD6EAA"/>
    <w:rsid w:val="00AD7313"/>
    <w:rsid w:val="00AE2105"/>
    <w:rsid w:val="00AE2689"/>
    <w:rsid w:val="00AE5CD3"/>
    <w:rsid w:val="00AF78C3"/>
    <w:rsid w:val="00B01EF2"/>
    <w:rsid w:val="00B01FF4"/>
    <w:rsid w:val="00B04B20"/>
    <w:rsid w:val="00B051C0"/>
    <w:rsid w:val="00B07D95"/>
    <w:rsid w:val="00B104AF"/>
    <w:rsid w:val="00B10AA4"/>
    <w:rsid w:val="00B12921"/>
    <w:rsid w:val="00B135A6"/>
    <w:rsid w:val="00B16FCD"/>
    <w:rsid w:val="00B2011F"/>
    <w:rsid w:val="00B219AA"/>
    <w:rsid w:val="00B22938"/>
    <w:rsid w:val="00B2381B"/>
    <w:rsid w:val="00B23AD9"/>
    <w:rsid w:val="00B31240"/>
    <w:rsid w:val="00B33D3D"/>
    <w:rsid w:val="00B36F1A"/>
    <w:rsid w:val="00B42492"/>
    <w:rsid w:val="00B44B75"/>
    <w:rsid w:val="00B455B3"/>
    <w:rsid w:val="00B46B39"/>
    <w:rsid w:val="00B51D61"/>
    <w:rsid w:val="00B520E9"/>
    <w:rsid w:val="00B54B03"/>
    <w:rsid w:val="00B54CC2"/>
    <w:rsid w:val="00B54D00"/>
    <w:rsid w:val="00B61BE4"/>
    <w:rsid w:val="00B630FF"/>
    <w:rsid w:val="00B6369D"/>
    <w:rsid w:val="00B63D75"/>
    <w:rsid w:val="00B64DB9"/>
    <w:rsid w:val="00B70897"/>
    <w:rsid w:val="00B76068"/>
    <w:rsid w:val="00B80273"/>
    <w:rsid w:val="00B80419"/>
    <w:rsid w:val="00B8362F"/>
    <w:rsid w:val="00B86457"/>
    <w:rsid w:val="00B875B4"/>
    <w:rsid w:val="00B91029"/>
    <w:rsid w:val="00B96883"/>
    <w:rsid w:val="00BA2C39"/>
    <w:rsid w:val="00BA3DEA"/>
    <w:rsid w:val="00BA68E6"/>
    <w:rsid w:val="00BA6B80"/>
    <w:rsid w:val="00BA721F"/>
    <w:rsid w:val="00BB428B"/>
    <w:rsid w:val="00BB4887"/>
    <w:rsid w:val="00BB5081"/>
    <w:rsid w:val="00BB6DAC"/>
    <w:rsid w:val="00BB76ED"/>
    <w:rsid w:val="00BC11EA"/>
    <w:rsid w:val="00BC13C0"/>
    <w:rsid w:val="00BC2F4B"/>
    <w:rsid w:val="00BC2F91"/>
    <w:rsid w:val="00BC595D"/>
    <w:rsid w:val="00BD2A67"/>
    <w:rsid w:val="00BF6B91"/>
    <w:rsid w:val="00C00746"/>
    <w:rsid w:val="00C00EB9"/>
    <w:rsid w:val="00C00F56"/>
    <w:rsid w:val="00C01659"/>
    <w:rsid w:val="00C02A6C"/>
    <w:rsid w:val="00C0525A"/>
    <w:rsid w:val="00C05C90"/>
    <w:rsid w:val="00C07482"/>
    <w:rsid w:val="00C1216C"/>
    <w:rsid w:val="00C155D1"/>
    <w:rsid w:val="00C15BAF"/>
    <w:rsid w:val="00C169DC"/>
    <w:rsid w:val="00C1754D"/>
    <w:rsid w:val="00C242C0"/>
    <w:rsid w:val="00C247CB"/>
    <w:rsid w:val="00C26034"/>
    <w:rsid w:val="00C27156"/>
    <w:rsid w:val="00C27486"/>
    <w:rsid w:val="00C30D73"/>
    <w:rsid w:val="00C365E1"/>
    <w:rsid w:val="00C37804"/>
    <w:rsid w:val="00C37958"/>
    <w:rsid w:val="00C454AA"/>
    <w:rsid w:val="00C51DCA"/>
    <w:rsid w:val="00C5396B"/>
    <w:rsid w:val="00C54379"/>
    <w:rsid w:val="00C62764"/>
    <w:rsid w:val="00C62B0D"/>
    <w:rsid w:val="00C6348B"/>
    <w:rsid w:val="00C64E64"/>
    <w:rsid w:val="00C740FC"/>
    <w:rsid w:val="00C761D2"/>
    <w:rsid w:val="00C77610"/>
    <w:rsid w:val="00C80E68"/>
    <w:rsid w:val="00C846C0"/>
    <w:rsid w:val="00C858F8"/>
    <w:rsid w:val="00C8684B"/>
    <w:rsid w:val="00C90577"/>
    <w:rsid w:val="00C9199B"/>
    <w:rsid w:val="00C92395"/>
    <w:rsid w:val="00C944CC"/>
    <w:rsid w:val="00C95B13"/>
    <w:rsid w:val="00C96DB1"/>
    <w:rsid w:val="00C97A9B"/>
    <w:rsid w:val="00CA03E5"/>
    <w:rsid w:val="00CA042E"/>
    <w:rsid w:val="00CA30A6"/>
    <w:rsid w:val="00CA4DE0"/>
    <w:rsid w:val="00CA7C21"/>
    <w:rsid w:val="00CB0FBF"/>
    <w:rsid w:val="00CB215B"/>
    <w:rsid w:val="00CB29CC"/>
    <w:rsid w:val="00CB53B9"/>
    <w:rsid w:val="00CB6ED1"/>
    <w:rsid w:val="00CC5832"/>
    <w:rsid w:val="00CC61FA"/>
    <w:rsid w:val="00CD201A"/>
    <w:rsid w:val="00CD3054"/>
    <w:rsid w:val="00CD38B0"/>
    <w:rsid w:val="00CD557F"/>
    <w:rsid w:val="00CD6C89"/>
    <w:rsid w:val="00CD6CDE"/>
    <w:rsid w:val="00CE0ACF"/>
    <w:rsid w:val="00CE1BD9"/>
    <w:rsid w:val="00CE264C"/>
    <w:rsid w:val="00CF451C"/>
    <w:rsid w:val="00CF6246"/>
    <w:rsid w:val="00CF7983"/>
    <w:rsid w:val="00D06CBF"/>
    <w:rsid w:val="00D06DD0"/>
    <w:rsid w:val="00D12328"/>
    <w:rsid w:val="00D1267D"/>
    <w:rsid w:val="00D12E14"/>
    <w:rsid w:val="00D15BD5"/>
    <w:rsid w:val="00D173BF"/>
    <w:rsid w:val="00D227D6"/>
    <w:rsid w:val="00D273D1"/>
    <w:rsid w:val="00D34C30"/>
    <w:rsid w:val="00D463B6"/>
    <w:rsid w:val="00D4702B"/>
    <w:rsid w:val="00D52CF2"/>
    <w:rsid w:val="00D5399D"/>
    <w:rsid w:val="00D6033C"/>
    <w:rsid w:val="00D60B64"/>
    <w:rsid w:val="00D638F9"/>
    <w:rsid w:val="00D63B7E"/>
    <w:rsid w:val="00D65916"/>
    <w:rsid w:val="00D67676"/>
    <w:rsid w:val="00D676BA"/>
    <w:rsid w:val="00D717FE"/>
    <w:rsid w:val="00D72DD8"/>
    <w:rsid w:val="00D75CF3"/>
    <w:rsid w:val="00D83443"/>
    <w:rsid w:val="00D86B68"/>
    <w:rsid w:val="00D94C61"/>
    <w:rsid w:val="00D96DB7"/>
    <w:rsid w:val="00DA0C31"/>
    <w:rsid w:val="00DA7828"/>
    <w:rsid w:val="00DB66C7"/>
    <w:rsid w:val="00DC2953"/>
    <w:rsid w:val="00DD3332"/>
    <w:rsid w:val="00DD679F"/>
    <w:rsid w:val="00DE0D6F"/>
    <w:rsid w:val="00DE2890"/>
    <w:rsid w:val="00DE2BD8"/>
    <w:rsid w:val="00DE3534"/>
    <w:rsid w:val="00DE4A44"/>
    <w:rsid w:val="00DF2BD1"/>
    <w:rsid w:val="00DF4141"/>
    <w:rsid w:val="00DF47B0"/>
    <w:rsid w:val="00E01789"/>
    <w:rsid w:val="00E01BDD"/>
    <w:rsid w:val="00E02246"/>
    <w:rsid w:val="00E0345F"/>
    <w:rsid w:val="00E03538"/>
    <w:rsid w:val="00E03940"/>
    <w:rsid w:val="00E045C8"/>
    <w:rsid w:val="00E10084"/>
    <w:rsid w:val="00E102B1"/>
    <w:rsid w:val="00E1144F"/>
    <w:rsid w:val="00E1254F"/>
    <w:rsid w:val="00E167B6"/>
    <w:rsid w:val="00E17D12"/>
    <w:rsid w:val="00E22015"/>
    <w:rsid w:val="00E2799F"/>
    <w:rsid w:val="00E31444"/>
    <w:rsid w:val="00E31F03"/>
    <w:rsid w:val="00E344C1"/>
    <w:rsid w:val="00E3517D"/>
    <w:rsid w:val="00E3639B"/>
    <w:rsid w:val="00E421B3"/>
    <w:rsid w:val="00E42A4B"/>
    <w:rsid w:val="00E438DF"/>
    <w:rsid w:val="00E44F63"/>
    <w:rsid w:val="00E5554A"/>
    <w:rsid w:val="00E57DCD"/>
    <w:rsid w:val="00E6252C"/>
    <w:rsid w:val="00E6588C"/>
    <w:rsid w:val="00E673DF"/>
    <w:rsid w:val="00E71233"/>
    <w:rsid w:val="00E81838"/>
    <w:rsid w:val="00E847CD"/>
    <w:rsid w:val="00E8578C"/>
    <w:rsid w:val="00E86F7A"/>
    <w:rsid w:val="00E932AB"/>
    <w:rsid w:val="00E959C3"/>
    <w:rsid w:val="00EA07DB"/>
    <w:rsid w:val="00EA6C53"/>
    <w:rsid w:val="00EA7A45"/>
    <w:rsid w:val="00EB52AE"/>
    <w:rsid w:val="00EC14A6"/>
    <w:rsid w:val="00EC1994"/>
    <w:rsid w:val="00EC30B1"/>
    <w:rsid w:val="00EC51D6"/>
    <w:rsid w:val="00ED2261"/>
    <w:rsid w:val="00ED4D93"/>
    <w:rsid w:val="00ED56E7"/>
    <w:rsid w:val="00ED5E72"/>
    <w:rsid w:val="00EE0339"/>
    <w:rsid w:val="00EE2176"/>
    <w:rsid w:val="00EE4425"/>
    <w:rsid w:val="00EE4E6C"/>
    <w:rsid w:val="00EE6146"/>
    <w:rsid w:val="00EE76F0"/>
    <w:rsid w:val="00EF0F1E"/>
    <w:rsid w:val="00EF255B"/>
    <w:rsid w:val="00EF2906"/>
    <w:rsid w:val="00EF7538"/>
    <w:rsid w:val="00F000BD"/>
    <w:rsid w:val="00F01284"/>
    <w:rsid w:val="00F01856"/>
    <w:rsid w:val="00F02414"/>
    <w:rsid w:val="00F02441"/>
    <w:rsid w:val="00F043F4"/>
    <w:rsid w:val="00F1027E"/>
    <w:rsid w:val="00F11B0E"/>
    <w:rsid w:val="00F14741"/>
    <w:rsid w:val="00F15066"/>
    <w:rsid w:val="00F1676A"/>
    <w:rsid w:val="00F219A7"/>
    <w:rsid w:val="00F21E5B"/>
    <w:rsid w:val="00F22E6C"/>
    <w:rsid w:val="00F2332E"/>
    <w:rsid w:val="00F2587B"/>
    <w:rsid w:val="00F31EE9"/>
    <w:rsid w:val="00F36FA7"/>
    <w:rsid w:val="00F405AB"/>
    <w:rsid w:val="00F40B1D"/>
    <w:rsid w:val="00F47807"/>
    <w:rsid w:val="00F541CC"/>
    <w:rsid w:val="00F601C8"/>
    <w:rsid w:val="00F638DA"/>
    <w:rsid w:val="00F64FAB"/>
    <w:rsid w:val="00F6733F"/>
    <w:rsid w:val="00F70118"/>
    <w:rsid w:val="00F725F4"/>
    <w:rsid w:val="00F75BEF"/>
    <w:rsid w:val="00F82DCD"/>
    <w:rsid w:val="00F94032"/>
    <w:rsid w:val="00F94DE2"/>
    <w:rsid w:val="00FA027F"/>
    <w:rsid w:val="00FA0DD8"/>
    <w:rsid w:val="00FA0EB9"/>
    <w:rsid w:val="00FA75FD"/>
    <w:rsid w:val="00FB6DBB"/>
    <w:rsid w:val="00FC061A"/>
    <w:rsid w:val="00FC10B4"/>
    <w:rsid w:val="00FC11F7"/>
    <w:rsid w:val="00FC5BF8"/>
    <w:rsid w:val="00FC6883"/>
    <w:rsid w:val="00FD1565"/>
    <w:rsid w:val="00FD57B0"/>
    <w:rsid w:val="00FD7C4C"/>
    <w:rsid w:val="00FE4061"/>
    <w:rsid w:val="00FE5684"/>
    <w:rsid w:val="00FE6F35"/>
    <w:rsid w:val="00FE7109"/>
    <w:rsid w:val="00FE7EA8"/>
    <w:rsid w:val="00FF5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B7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3639B"/>
    <w:pPr>
      <w:keepNext/>
      <w:keepLines/>
      <w:numPr>
        <w:numId w:val="1"/>
      </w:numPr>
      <w:spacing w:before="360" w:after="360" w:line="360" w:lineRule="auto"/>
      <w:outlineLvl w:val="0"/>
    </w:pPr>
    <w:rPr>
      <w:rFonts w:ascii="Arial" w:eastAsiaTheme="majorEastAsia" w:hAnsi="Arial" w:cs="Arial"/>
      <w:b/>
      <w:bCs/>
      <w:sz w:val="32"/>
      <w:szCs w:val="28"/>
    </w:rPr>
  </w:style>
  <w:style w:type="paragraph" w:styleId="Nadpis2">
    <w:name w:val="heading 2"/>
    <w:basedOn w:val="Normln"/>
    <w:next w:val="Normln"/>
    <w:link w:val="Nadpis2Char"/>
    <w:autoRedefine/>
    <w:uiPriority w:val="9"/>
    <w:unhideWhenUsed/>
    <w:qFormat/>
    <w:rsid w:val="00B520E9"/>
    <w:pPr>
      <w:keepNext/>
      <w:keepLines/>
      <w:numPr>
        <w:ilvl w:val="1"/>
        <w:numId w:val="5"/>
      </w:numPr>
      <w:spacing w:before="480" w:after="360" w:line="360" w:lineRule="auto"/>
      <w:ind w:left="862" w:hanging="578"/>
      <w:outlineLvl w:val="1"/>
    </w:pPr>
    <w:rPr>
      <w:rFonts w:ascii="Arial" w:eastAsiaTheme="majorEastAsia" w:hAnsi="Arial" w:cs="Arial"/>
      <w:b/>
      <w:bCs/>
      <w:sz w:val="28"/>
      <w:szCs w:val="26"/>
    </w:rPr>
  </w:style>
  <w:style w:type="paragraph" w:styleId="Nadpis3">
    <w:name w:val="heading 3"/>
    <w:basedOn w:val="Normln"/>
    <w:next w:val="Normln"/>
    <w:link w:val="Nadpis3Char"/>
    <w:uiPriority w:val="9"/>
    <w:unhideWhenUsed/>
    <w:qFormat/>
    <w:rsid w:val="00B520E9"/>
    <w:pPr>
      <w:keepNext/>
      <w:keepLines/>
      <w:numPr>
        <w:ilvl w:val="2"/>
        <w:numId w:val="5"/>
      </w:numPr>
      <w:spacing w:before="480" w:after="360"/>
      <w:outlineLvl w:val="2"/>
    </w:pPr>
    <w:rPr>
      <w:rFonts w:ascii="Arial" w:eastAsiaTheme="majorEastAsia" w:hAnsi="Arial" w:cs="Arial"/>
      <w:b/>
      <w:bCs/>
    </w:rPr>
  </w:style>
  <w:style w:type="paragraph" w:styleId="Nadpis4">
    <w:name w:val="heading 4"/>
    <w:basedOn w:val="Normln"/>
    <w:next w:val="Normln"/>
    <w:link w:val="Nadpis4Char"/>
    <w:uiPriority w:val="9"/>
    <w:semiHidden/>
    <w:unhideWhenUsed/>
    <w:qFormat/>
    <w:rsid w:val="00B44B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44B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44B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44B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44B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44B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39B"/>
    <w:rPr>
      <w:rFonts w:ascii="Arial" w:eastAsiaTheme="majorEastAsia" w:hAnsi="Arial" w:cs="Arial"/>
      <w:b/>
      <w:bCs/>
      <w:sz w:val="32"/>
      <w:szCs w:val="28"/>
      <w:lang w:eastAsia="cs-CZ"/>
    </w:rPr>
  </w:style>
  <w:style w:type="character" w:customStyle="1" w:styleId="Nadpis2Char">
    <w:name w:val="Nadpis 2 Char"/>
    <w:basedOn w:val="Standardnpsmoodstavce"/>
    <w:link w:val="Nadpis2"/>
    <w:uiPriority w:val="9"/>
    <w:rsid w:val="00B520E9"/>
    <w:rPr>
      <w:rFonts w:ascii="Arial" w:eastAsiaTheme="majorEastAsia" w:hAnsi="Arial" w:cs="Arial"/>
      <w:b/>
      <w:bCs/>
      <w:sz w:val="28"/>
      <w:szCs w:val="26"/>
      <w:lang w:eastAsia="cs-CZ"/>
    </w:rPr>
  </w:style>
  <w:style w:type="character" w:customStyle="1" w:styleId="Nadpis3Char">
    <w:name w:val="Nadpis 3 Char"/>
    <w:basedOn w:val="Standardnpsmoodstavce"/>
    <w:link w:val="Nadpis3"/>
    <w:uiPriority w:val="9"/>
    <w:rsid w:val="00B520E9"/>
    <w:rPr>
      <w:rFonts w:ascii="Arial" w:eastAsiaTheme="majorEastAsia" w:hAnsi="Arial" w:cs="Arial"/>
      <w:b/>
      <w:bCs/>
      <w:sz w:val="24"/>
      <w:szCs w:val="24"/>
      <w:lang w:eastAsia="cs-CZ"/>
    </w:rPr>
  </w:style>
  <w:style w:type="character" w:customStyle="1" w:styleId="Nadpis4Char">
    <w:name w:val="Nadpis 4 Char"/>
    <w:basedOn w:val="Standardnpsmoodstavce"/>
    <w:link w:val="Nadpis4"/>
    <w:uiPriority w:val="9"/>
    <w:semiHidden/>
    <w:rsid w:val="00B44B75"/>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44B75"/>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44B75"/>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44B75"/>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44B75"/>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44B75"/>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B44B75"/>
    <w:pPr>
      <w:ind w:left="720"/>
      <w:contextualSpacing/>
    </w:pPr>
    <w:rPr>
      <w:rFonts w:ascii="Cambria" w:eastAsia="Calibri" w:hAnsi="Cambria"/>
      <w:sz w:val="22"/>
      <w:szCs w:val="22"/>
      <w:lang w:val="en-US" w:eastAsia="en-US" w:bidi="en-US"/>
    </w:rPr>
  </w:style>
  <w:style w:type="paragraph" w:customStyle="1" w:styleId="citation">
    <w:name w:val="citation"/>
    <w:basedOn w:val="Normln"/>
    <w:rsid w:val="008E2615"/>
    <w:pPr>
      <w:spacing w:before="100" w:beforeAutospacing="1" w:after="100" w:afterAutospacing="1"/>
    </w:pPr>
  </w:style>
  <w:style w:type="character" w:styleId="Hypertextovodkaz">
    <w:name w:val="Hyperlink"/>
    <w:basedOn w:val="Standardnpsmoodstavce"/>
    <w:uiPriority w:val="99"/>
    <w:unhideWhenUsed/>
    <w:rsid w:val="008E2615"/>
    <w:rPr>
      <w:color w:val="0000FF"/>
      <w:u w:val="single"/>
    </w:rPr>
  </w:style>
  <w:style w:type="paragraph" w:customStyle="1" w:styleId="creator">
    <w:name w:val="creator"/>
    <w:basedOn w:val="Normln"/>
    <w:rsid w:val="008E2615"/>
    <w:pPr>
      <w:spacing w:before="100" w:beforeAutospacing="1" w:after="100" w:afterAutospacing="1"/>
    </w:pPr>
  </w:style>
  <w:style w:type="paragraph" w:styleId="Zhlav">
    <w:name w:val="header"/>
    <w:basedOn w:val="Normln"/>
    <w:link w:val="ZhlavChar"/>
    <w:uiPriority w:val="99"/>
    <w:unhideWhenUsed/>
    <w:rsid w:val="001450C8"/>
    <w:pPr>
      <w:tabs>
        <w:tab w:val="center" w:pos="4536"/>
        <w:tab w:val="right" w:pos="9072"/>
      </w:tabs>
    </w:pPr>
  </w:style>
  <w:style w:type="character" w:customStyle="1" w:styleId="ZhlavChar">
    <w:name w:val="Záhlaví Char"/>
    <w:basedOn w:val="Standardnpsmoodstavce"/>
    <w:link w:val="Zhlav"/>
    <w:uiPriority w:val="99"/>
    <w:rsid w:val="001450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50C8"/>
    <w:pPr>
      <w:tabs>
        <w:tab w:val="center" w:pos="4536"/>
        <w:tab w:val="right" w:pos="9072"/>
      </w:tabs>
    </w:pPr>
  </w:style>
  <w:style w:type="character" w:customStyle="1" w:styleId="ZpatChar">
    <w:name w:val="Zápatí Char"/>
    <w:basedOn w:val="Standardnpsmoodstavce"/>
    <w:link w:val="Zpat"/>
    <w:uiPriority w:val="99"/>
    <w:rsid w:val="001450C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nhideWhenUsed/>
    <w:rsid w:val="002D48EF"/>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D48EF"/>
    <w:rPr>
      <w:sz w:val="20"/>
      <w:szCs w:val="20"/>
    </w:rPr>
  </w:style>
  <w:style w:type="character" w:styleId="Znakapoznpodarou">
    <w:name w:val="footnote reference"/>
    <w:basedOn w:val="Standardnpsmoodstavce"/>
    <w:semiHidden/>
    <w:unhideWhenUsed/>
    <w:rsid w:val="002D48EF"/>
    <w:rPr>
      <w:vertAlign w:val="superscript"/>
    </w:rPr>
  </w:style>
  <w:style w:type="paragraph" w:styleId="Nadpisobsahu">
    <w:name w:val="TOC Heading"/>
    <w:basedOn w:val="Nadpis1"/>
    <w:next w:val="Normln"/>
    <w:uiPriority w:val="39"/>
    <w:semiHidden/>
    <w:unhideWhenUsed/>
    <w:qFormat/>
    <w:rsid w:val="00234F82"/>
    <w:pPr>
      <w:numPr>
        <w:numId w:val="0"/>
      </w:numPr>
      <w:spacing w:line="276" w:lineRule="auto"/>
      <w:outlineLvl w:val="9"/>
    </w:pPr>
  </w:style>
  <w:style w:type="paragraph" w:styleId="Obsah1">
    <w:name w:val="toc 1"/>
    <w:basedOn w:val="Normln"/>
    <w:next w:val="Normln"/>
    <w:autoRedefine/>
    <w:uiPriority w:val="39"/>
    <w:unhideWhenUsed/>
    <w:rsid w:val="00234F82"/>
    <w:pPr>
      <w:spacing w:after="100"/>
    </w:pPr>
  </w:style>
  <w:style w:type="paragraph" w:styleId="Obsah2">
    <w:name w:val="toc 2"/>
    <w:basedOn w:val="Normln"/>
    <w:next w:val="Normln"/>
    <w:autoRedefine/>
    <w:uiPriority w:val="39"/>
    <w:unhideWhenUsed/>
    <w:rsid w:val="00234F82"/>
    <w:pPr>
      <w:spacing w:after="100"/>
      <w:ind w:left="240"/>
    </w:pPr>
  </w:style>
  <w:style w:type="paragraph" w:styleId="Obsah3">
    <w:name w:val="toc 3"/>
    <w:basedOn w:val="Normln"/>
    <w:next w:val="Normln"/>
    <w:autoRedefine/>
    <w:uiPriority w:val="39"/>
    <w:unhideWhenUsed/>
    <w:rsid w:val="00234F82"/>
    <w:pPr>
      <w:spacing w:after="100"/>
      <w:ind w:left="480"/>
    </w:pPr>
  </w:style>
  <w:style w:type="paragraph" w:styleId="Textbubliny">
    <w:name w:val="Balloon Text"/>
    <w:basedOn w:val="Normln"/>
    <w:link w:val="TextbublinyChar"/>
    <w:uiPriority w:val="99"/>
    <w:semiHidden/>
    <w:unhideWhenUsed/>
    <w:rsid w:val="00234F82"/>
    <w:rPr>
      <w:rFonts w:ascii="Tahoma" w:hAnsi="Tahoma" w:cs="Tahoma"/>
      <w:sz w:val="16"/>
      <w:szCs w:val="16"/>
    </w:rPr>
  </w:style>
  <w:style w:type="character" w:customStyle="1" w:styleId="TextbublinyChar">
    <w:name w:val="Text bubliny Char"/>
    <w:basedOn w:val="Standardnpsmoodstavce"/>
    <w:link w:val="Textbubliny"/>
    <w:uiPriority w:val="99"/>
    <w:semiHidden/>
    <w:rsid w:val="00234F82"/>
    <w:rPr>
      <w:rFonts w:ascii="Tahoma" w:eastAsia="Times New Roman" w:hAnsi="Tahoma" w:cs="Tahoma"/>
      <w:sz w:val="16"/>
      <w:szCs w:val="16"/>
      <w:lang w:eastAsia="cs-CZ"/>
    </w:rPr>
  </w:style>
  <w:style w:type="paragraph" w:customStyle="1" w:styleId="ind1">
    <w:name w:val="ind1"/>
    <w:basedOn w:val="Normln"/>
    <w:rsid w:val="002C7640"/>
    <w:pPr>
      <w:spacing w:before="100" w:beforeAutospacing="1" w:after="100" w:afterAutospacing="1"/>
    </w:pPr>
  </w:style>
  <w:style w:type="paragraph" w:customStyle="1" w:styleId="Default">
    <w:name w:val="Default"/>
    <w:rsid w:val="00016A8B"/>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C846C0"/>
    <w:pPr>
      <w:spacing w:before="100" w:beforeAutospacing="1" w:after="100" w:afterAutospacing="1"/>
    </w:pPr>
  </w:style>
  <w:style w:type="character" w:customStyle="1" w:styleId="highlight">
    <w:name w:val="highlight"/>
    <w:basedOn w:val="Standardnpsmoodstavce"/>
    <w:rsid w:val="00E03940"/>
  </w:style>
  <w:style w:type="paragraph" w:customStyle="1" w:styleId="center">
    <w:name w:val="center"/>
    <w:basedOn w:val="Normln"/>
    <w:rsid w:val="00914388"/>
    <w:pPr>
      <w:spacing w:before="100" w:beforeAutospacing="1" w:after="100" w:afterAutospacing="1"/>
    </w:pPr>
  </w:style>
  <w:style w:type="character" w:customStyle="1" w:styleId="upd">
    <w:name w:val="upd"/>
    <w:basedOn w:val="Standardnpsmoodstavce"/>
    <w:rsid w:val="00DB66C7"/>
  </w:style>
  <w:style w:type="character" w:styleId="Sledovanodkaz">
    <w:name w:val="FollowedHyperlink"/>
    <w:basedOn w:val="Standardnpsmoodstavce"/>
    <w:uiPriority w:val="99"/>
    <w:semiHidden/>
    <w:unhideWhenUsed/>
    <w:rsid w:val="0094776D"/>
    <w:rPr>
      <w:color w:val="800080" w:themeColor="followedHyperlink"/>
      <w:u w:val="single"/>
    </w:rPr>
  </w:style>
  <w:style w:type="character" w:customStyle="1" w:styleId="hps">
    <w:name w:val="hps"/>
    <w:basedOn w:val="Standardnpsmoodstavce"/>
    <w:rsid w:val="003E6B8F"/>
  </w:style>
  <w:style w:type="table" w:styleId="Mkatabulky">
    <w:name w:val="Table Grid"/>
    <w:basedOn w:val="Normlntabulka"/>
    <w:uiPriority w:val="59"/>
    <w:rsid w:val="003E0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B7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3639B"/>
    <w:pPr>
      <w:keepNext/>
      <w:keepLines/>
      <w:numPr>
        <w:numId w:val="1"/>
      </w:numPr>
      <w:spacing w:before="360" w:after="360" w:line="360" w:lineRule="auto"/>
      <w:outlineLvl w:val="0"/>
    </w:pPr>
    <w:rPr>
      <w:rFonts w:ascii="Arial" w:eastAsiaTheme="majorEastAsia" w:hAnsi="Arial" w:cs="Arial"/>
      <w:b/>
      <w:bCs/>
      <w:sz w:val="32"/>
      <w:szCs w:val="28"/>
    </w:rPr>
  </w:style>
  <w:style w:type="paragraph" w:styleId="Nadpis2">
    <w:name w:val="heading 2"/>
    <w:basedOn w:val="Normln"/>
    <w:next w:val="Normln"/>
    <w:link w:val="Nadpis2Char"/>
    <w:autoRedefine/>
    <w:uiPriority w:val="9"/>
    <w:unhideWhenUsed/>
    <w:qFormat/>
    <w:rsid w:val="00B520E9"/>
    <w:pPr>
      <w:keepNext/>
      <w:keepLines/>
      <w:numPr>
        <w:ilvl w:val="1"/>
        <w:numId w:val="5"/>
      </w:numPr>
      <w:spacing w:before="480" w:after="360" w:line="360" w:lineRule="auto"/>
      <w:ind w:left="862" w:hanging="578"/>
      <w:outlineLvl w:val="1"/>
    </w:pPr>
    <w:rPr>
      <w:rFonts w:ascii="Arial" w:eastAsiaTheme="majorEastAsia" w:hAnsi="Arial" w:cs="Arial"/>
      <w:b/>
      <w:bCs/>
      <w:sz w:val="28"/>
      <w:szCs w:val="26"/>
    </w:rPr>
  </w:style>
  <w:style w:type="paragraph" w:styleId="Nadpis3">
    <w:name w:val="heading 3"/>
    <w:basedOn w:val="Normln"/>
    <w:next w:val="Normln"/>
    <w:link w:val="Nadpis3Char"/>
    <w:uiPriority w:val="9"/>
    <w:unhideWhenUsed/>
    <w:qFormat/>
    <w:rsid w:val="00B520E9"/>
    <w:pPr>
      <w:keepNext/>
      <w:keepLines/>
      <w:numPr>
        <w:ilvl w:val="2"/>
        <w:numId w:val="5"/>
      </w:numPr>
      <w:spacing w:before="480" w:after="360"/>
      <w:outlineLvl w:val="2"/>
    </w:pPr>
    <w:rPr>
      <w:rFonts w:ascii="Arial" w:eastAsiaTheme="majorEastAsia" w:hAnsi="Arial" w:cs="Arial"/>
      <w:b/>
      <w:bCs/>
    </w:rPr>
  </w:style>
  <w:style w:type="paragraph" w:styleId="Nadpis4">
    <w:name w:val="heading 4"/>
    <w:basedOn w:val="Normln"/>
    <w:next w:val="Normln"/>
    <w:link w:val="Nadpis4Char"/>
    <w:uiPriority w:val="9"/>
    <w:semiHidden/>
    <w:unhideWhenUsed/>
    <w:qFormat/>
    <w:rsid w:val="00B44B7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44B7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44B7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44B7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44B7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44B7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639B"/>
    <w:rPr>
      <w:rFonts w:ascii="Arial" w:eastAsiaTheme="majorEastAsia" w:hAnsi="Arial" w:cs="Arial"/>
      <w:b/>
      <w:bCs/>
      <w:sz w:val="32"/>
      <w:szCs w:val="28"/>
      <w:lang w:eastAsia="cs-CZ"/>
    </w:rPr>
  </w:style>
  <w:style w:type="character" w:customStyle="1" w:styleId="Nadpis2Char">
    <w:name w:val="Nadpis 2 Char"/>
    <w:basedOn w:val="Standardnpsmoodstavce"/>
    <w:link w:val="Nadpis2"/>
    <w:uiPriority w:val="9"/>
    <w:rsid w:val="00B520E9"/>
    <w:rPr>
      <w:rFonts w:ascii="Arial" w:eastAsiaTheme="majorEastAsia" w:hAnsi="Arial" w:cs="Arial"/>
      <w:b/>
      <w:bCs/>
      <w:sz w:val="28"/>
      <w:szCs w:val="26"/>
      <w:lang w:eastAsia="cs-CZ"/>
    </w:rPr>
  </w:style>
  <w:style w:type="character" w:customStyle="1" w:styleId="Nadpis3Char">
    <w:name w:val="Nadpis 3 Char"/>
    <w:basedOn w:val="Standardnpsmoodstavce"/>
    <w:link w:val="Nadpis3"/>
    <w:uiPriority w:val="9"/>
    <w:rsid w:val="00B520E9"/>
    <w:rPr>
      <w:rFonts w:ascii="Arial" w:eastAsiaTheme="majorEastAsia" w:hAnsi="Arial" w:cs="Arial"/>
      <w:b/>
      <w:bCs/>
      <w:sz w:val="24"/>
      <w:szCs w:val="24"/>
      <w:lang w:eastAsia="cs-CZ"/>
    </w:rPr>
  </w:style>
  <w:style w:type="character" w:customStyle="1" w:styleId="Nadpis4Char">
    <w:name w:val="Nadpis 4 Char"/>
    <w:basedOn w:val="Standardnpsmoodstavce"/>
    <w:link w:val="Nadpis4"/>
    <w:uiPriority w:val="9"/>
    <w:semiHidden/>
    <w:rsid w:val="00B44B75"/>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44B75"/>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44B75"/>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44B75"/>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44B75"/>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44B75"/>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B44B75"/>
    <w:pPr>
      <w:ind w:left="720"/>
      <w:contextualSpacing/>
    </w:pPr>
    <w:rPr>
      <w:rFonts w:ascii="Cambria" w:eastAsia="Calibri" w:hAnsi="Cambria"/>
      <w:sz w:val="22"/>
      <w:szCs w:val="22"/>
      <w:lang w:val="en-US" w:eastAsia="en-US" w:bidi="en-US"/>
    </w:rPr>
  </w:style>
  <w:style w:type="paragraph" w:customStyle="1" w:styleId="citation">
    <w:name w:val="citation"/>
    <w:basedOn w:val="Normln"/>
    <w:rsid w:val="008E2615"/>
    <w:pPr>
      <w:spacing w:before="100" w:beforeAutospacing="1" w:after="100" w:afterAutospacing="1"/>
    </w:pPr>
  </w:style>
  <w:style w:type="character" w:styleId="Hypertextovodkaz">
    <w:name w:val="Hyperlink"/>
    <w:basedOn w:val="Standardnpsmoodstavce"/>
    <w:uiPriority w:val="99"/>
    <w:unhideWhenUsed/>
    <w:rsid w:val="008E2615"/>
    <w:rPr>
      <w:color w:val="0000FF"/>
      <w:u w:val="single"/>
    </w:rPr>
  </w:style>
  <w:style w:type="paragraph" w:customStyle="1" w:styleId="creator">
    <w:name w:val="creator"/>
    <w:basedOn w:val="Normln"/>
    <w:rsid w:val="008E2615"/>
    <w:pPr>
      <w:spacing w:before="100" w:beforeAutospacing="1" w:after="100" w:afterAutospacing="1"/>
    </w:pPr>
  </w:style>
  <w:style w:type="paragraph" w:styleId="Zhlav">
    <w:name w:val="header"/>
    <w:basedOn w:val="Normln"/>
    <w:link w:val="ZhlavChar"/>
    <w:uiPriority w:val="99"/>
    <w:unhideWhenUsed/>
    <w:rsid w:val="001450C8"/>
    <w:pPr>
      <w:tabs>
        <w:tab w:val="center" w:pos="4536"/>
        <w:tab w:val="right" w:pos="9072"/>
      </w:tabs>
    </w:pPr>
  </w:style>
  <w:style w:type="character" w:customStyle="1" w:styleId="ZhlavChar">
    <w:name w:val="Záhlaví Char"/>
    <w:basedOn w:val="Standardnpsmoodstavce"/>
    <w:link w:val="Zhlav"/>
    <w:uiPriority w:val="99"/>
    <w:rsid w:val="001450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50C8"/>
    <w:pPr>
      <w:tabs>
        <w:tab w:val="center" w:pos="4536"/>
        <w:tab w:val="right" w:pos="9072"/>
      </w:tabs>
    </w:pPr>
  </w:style>
  <w:style w:type="character" w:customStyle="1" w:styleId="ZpatChar">
    <w:name w:val="Zápatí Char"/>
    <w:basedOn w:val="Standardnpsmoodstavce"/>
    <w:link w:val="Zpat"/>
    <w:uiPriority w:val="99"/>
    <w:rsid w:val="001450C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nhideWhenUsed/>
    <w:rsid w:val="002D48EF"/>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2D48EF"/>
    <w:rPr>
      <w:sz w:val="20"/>
      <w:szCs w:val="20"/>
    </w:rPr>
  </w:style>
  <w:style w:type="character" w:styleId="Znakapoznpodarou">
    <w:name w:val="footnote reference"/>
    <w:basedOn w:val="Standardnpsmoodstavce"/>
    <w:semiHidden/>
    <w:unhideWhenUsed/>
    <w:rsid w:val="002D48EF"/>
    <w:rPr>
      <w:vertAlign w:val="superscript"/>
    </w:rPr>
  </w:style>
  <w:style w:type="paragraph" w:styleId="Nadpisobsahu">
    <w:name w:val="TOC Heading"/>
    <w:basedOn w:val="Nadpis1"/>
    <w:next w:val="Normln"/>
    <w:uiPriority w:val="39"/>
    <w:semiHidden/>
    <w:unhideWhenUsed/>
    <w:qFormat/>
    <w:rsid w:val="00234F82"/>
    <w:pPr>
      <w:numPr>
        <w:numId w:val="0"/>
      </w:numPr>
      <w:spacing w:line="276" w:lineRule="auto"/>
      <w:outlineLvl w:val="9"/>
    </w:pPr>
  </w:style>
  <w:style w:type="paragraph" w:styleId="Obsah1">
    <w:name w:val="toc 1"/>
    <w:basedOn w:val="Normln"/>
    <w:next w:val="Normln"/>
    <w:autoRedefine/>
    <w:uiPriority w:val="39"/>
    <w:unhideWhenUsed/>
    <w:rsid w:val="00234F82"/>
    <w:pPr>
      <w:spacing w:after="100"/>
    </w:pPr>
  </w:style>
  <w:style w:type="paragraph" w:styleId="Obsah2">
    <w:name w:val="toc 2"/>
    <w:basedOn w:val="Normln"/>
    <w:next w:val="Normln"/>
    <w:autoRedefine/>
    <w:uiPriority w:val="39"/>
    <w:unhideWhenUsed/>
    <w:rsid w:val="00234F82"/>
    <w:pPr>
      <w:spacing w:after="100"/>
      <w:ind w:left="240"/>
    </w:pPr>
  </w:style>
  <w:style w:type="paragraph" w:styleId="Obsah3">
    <w:name w:val="toc 3"/>
    <w:basedOn w:val="Normln"/>
    <w:next w:val="Normln"/>
    <w:autoRedefine/>
    <w:uiPriority w:val="39"/>
    <w:unhideWhenUsed/>
    <w:rsid w:val="00234F82"/>
    <w:pPr>
      <w:spacing w:after="100"/>
      <w:ind w:left="480"/>
    </w:pPr>
  </w:style>
  <w:style w:type="paragraph" w:styleId="Textbubliny">
    <w:name w:val="Balloon Text"/>
    <w:basedOn w:val="Normln"/>
    <w:link w:val="TextbublinyChar"/>
    <w:uiPriority w:val="99"/>
    <w:semiHidden/>
    <w:unhideWhenUsed/>
    <w:rsid w:val="00234F82"/>
    <w:rPr>
      <w:rFonts w:ascii="Tahoma" w:hAnsi="Tahoma" w:cs="Tahoma"/>
      <w:sz w:val="16"/>
      <w:szCs w:val="16"/>
    </w:rPr>
  </w:style>
  <w:style w:type="character" w:customStyle="1" w:styleId="TextbublinyChar">
    <w:name w:val="Text bubliny Char"/>
    <w:basedOn w:val="Standardnpsmoodstavce"/>
    <w:link w:val="Textbubliny"/>
    <w:uiPriority w:val="99"/>
    <w:semiHidden/>
    <w:rsid w:val="00234F82"/>
    <w:rPr>
      <w:rFonts w:ascii="Tahoma" w:eastAsia="Times New Roman" w:hAnsi="Tahoma" w:cs="Tahoma"/>
      <w:sz w:val="16"/>
      <w:szCs w:val="16"/>
      <w:lang w:eastAsia="cs-CZ"/>
    </w:rPr>
  </w:style>
  <w:style w:type="paragraph" w:customStyle="1" w:styleId="ind1">
    <w:name w:val="ind1"/>
    <w:basedOn w:val="Normln"/>
    <w:rsid w:val="002C7640"/>
    <w:pPr>
      <w:spacing w:before="100" w:beforeAutospacing="1" w:after="100" w:afterAutospacing="1"/>
    </w:pPr>
  </w:style>
  <w:style w:type="paragraph" w:customStyle="1" w:styleId="Default">
    <w:name w:val="Default"/>
    <w:rsid w:val="00016A8B"/>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C846C0"/>
    <w:pPr>
      <w:spacing w:before="100" w:beforeAutospacing="1" w:after="100" w:afterAutospacing="1"/>
    </w:pPr>
  </w:style>
  <w:style w:type="character" w:customStyle="1" w:styleId="highlight">
    <w:name w:val="highlight"/>
    <w:basedOn w:val="Standardnpsmoodstavce"/>
    <w:rsid w:val="00E03940"/>
  </w:style>
  <w:style w:type="paragraph" w:customStyle="1" w:styleId="center">
    <w:name w:val="center"/>
    <w:basedOn w:val="Normln"/>
    <w:rsid w:val="00914388"/>
    <w:pPr>
      <w:spacing w:before="100" w:beforeAutospacing="1" w:after="100" w:afterAutospacing="1"/>
    </w:pPr>
  </w:style>
  <w:style w:type="character" w:customStyle="1" w:styleId="upd">
    <w:name w:val="upd"/>
    <w:basedOn w:val="Standardnpsmoodstavce"/>
    <w:rsid w:val="00DB66C7"/>
  </w:style>
  <w:style w:type="character" w:styleId="Sledovanodkaz">
    <w:name w:val="FollowedHyperlink"/>
    <w:basedOn w:val="Standardnpsmoodstavce"/>
    <w:uiPriority w:val="99"/>
    <w:semiHidden/>
    <w:unhideWhenUsed/>
    <w:rsid w:val="0094776D"/>
    <w:rPr>
      <w:color w:val="800080" w:themeColor="followedHyperlink"/>
      <w:u w:val="single"/>
    </w:rPr>
  </w:style>
  <w:style w:type="character" w:customStyle="1" w:styleId="hps">
    <w:name w:val="hps"/>
    <w:basedOn w:val="Standardnpsmoodstavce"/>
    <w:rsid w:val="003E6B8F"/>
  </w:style>
  <w:style w:type="table" w:styleId="Mkatabulky">
    <w:name w:val="Table Grid"/>
    <w:basedOn w:val="Normlntabulka"/>
    <w:uiPriority w:val="59"/>
    <w:rsid w:val="003E0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57">
      <w:bodyDiv w:val="1"/>
      <w:marLeft w:val="0"/>
      <w:marRight w:val="0"/>
      <w:marTop w:val="0"/>
      <w:marBottom w:val="0"/>
      <w:divBdr>
        <w:top w:val="none" w:sz="0" w:space="0" w:color="auto"/>
        <w:left w:val="none" w:sz="0" w:space="0" w:color="auto"/>
        <w:bottom w:val="none" w:sz="0" w:space="0" w:color="auto"/>
        <w:right w:val="none" w:sz="0" w:space="0" w:color="auto"/>
      </w:divBdr>
    </w:div>
    <w:div w:id="107088036">
      <w:bodyDiv w:val="1"/>
      <w:marLeft w:val="0"/>
      <w:marRight w:val="0"/>
      <w:marTop w:val="0"/>
      <w:marBottom w:val="0"/>
      <w:divBdr>
        <w:top w:val="none" w:sz="0" w:space="0" w:color="auto"/>
        <w:left w:val="none" w:sz="0" w:space="0" w:color="auto"/>
        <w:bottom w:val="none" w:sz="0" w:space="0" w:color="auto"/>
        <w:right w:val="none" w:sz="0" w:space="0" w:color="auto"/>
      </w:divBdr>
    </w:div>
    <w:div w:id="120422035">
      <w:bodyDiv w:val="1"/>
      <w:marLeft w:val="0"/>
      <w:marRight w:val="0"/>
      <w:marTop w:val="0"/>
      <w:marBottom w:val="0"/>
      <w:divBdr>
        <w:top w:val="none" w:sz="0" w:space="0" w:color="auto"/>
        <w:left w:val="none" w:sz="0" w:space="0" w:color="auto"/>
        <w:bottom w:val="none" w:sz="0" w:space="0" w:color="auto"/>
        <w:right w:val="none" w:sz="0" w:space="0" w:color="auto"/>
      </w:divBdr>
      <w:divsChild>
        <w:div w:id="2057270791">
          <w:marLeft w:val="0"/>
          <w:marRight w:val="0"/>
          <w:marTop w:val="0"/>
          <w:marBottom w:val="0"/>
          <w:divBdr>
            <w:top w:val="none" w:sz="0" w:space="0" w:color="auto"/>
            <w:left w:val="none" w:sz="0" w:space="0" w:color="auto"/>
            <w:bottom w:val="none" w:sz="0" w:space="0" w:color="auto"/>
            <w:right w:val="none" w:sz="0" w:space="0" w:color="auto"/>
          </w:divBdr>
        </w:div>
      </w:divsChild>
    </w:div>
    <w:div w:id="305820840">
      <w:bodyDiv w:val="1"/>
      <w:marLeft w:val="0"/>
      <w:marRight w:val="0"/>
      <w:marTop w:val="0"/>
      <w:marBottom w:val="0"/>
      <w:divBdr>
        <w:top w:val="none" w:sz="0" w:space="0" w:color="auto"/>
        <w:left w:val="none" w:sz="0" w:space="0" w:color="auto"/>
        <w:bottom w:val="none" w:sz="0" w:space="0" w:color="auto"/>
        <w:right w:val="none" w:sz="0" w:space="0" w:color="auto"/>
      </w:divBdr>
      <w:divsChild>
        <w:div w:id="903757942">
          <w:marLeft w:val="0"/>
          <w:marRight w:val="0"/>
          <w:marTop w:val="0"/>
          <w:marBottom w:val="0"/>
          <w:divBdr>
            <w:top w:val="none" w:sz="0" w:space="0" w:color="auto"/>
            <w:left w:val="none" w:sz="0" w:space="0" w:color="auto"/>
            <w:bottom w:val="none" w:sz="0" w:space="0" w:color="auto"/>
            <w:right w:val="none" w:sz="0" w:space="0" w:color="auto"/>
          </w:divBdr>
        </w:div>
      </w:divsChild>
    </w:div>
    <w:div w:id="307514348">
      <w:bodyDiv w:val="1"/>
      <w:marLeft w:val="0"/>
      <w:marRight w:val="0"/>
      <w:marTop w:val="0"/>
      <w:marBottom w:val="0"/>
      <w:divBdr>
        <w:top w:val="none" w:sz="0" w:space="0" w:color="auto"/>
        <w:left w:val="none" w:sz="0" w:space="0" w:color="auto"/>
        <w:bottom w:val="none" w:sz="0" w:space="0" w:color="auto"/>
        <w:right w:val="none" w:sz="0" w:space="0" w:color="auto"/>
      </w:divBdr>
    </w:div>
    <w:div w:id="368339439">
      <w:bodyDiv w:val="1"/>
      <w:marLeft w:val="0"/>
      <w:marRight w:val="0"/>
      <w:marTop w:val="0"/>
      <w:marBottom w:val="0"/>
      <w:divBdr>
        <w:top w:val="none" w:sz="0" w:space="0" w:color="auto"/>
        <w:left w:val="none" w:sz="0" w:space="0" w:color="auto"/>
        <w:bottom w:val="none" w:sz="0" w:space="0" w:color="auto"/>
        <w:right w:val="none" w:sz="0" w:space="0" w:color="auto"/>
      </w:divBdr>
    </w:div>
    <w:div w:id="480850823">
      <w:bodyDiv w:val="1"/>
      <w:marLeft w:val="0"/>
      <w:marRight w:val="0"/>
      <w:marTop w:val="0"/>
      <w:marBottom w:val="0"/>
      <w:divBdr>
        <w:top w:val="none" w:sz="0" w:space="0" w:color="auto"/>
        <w:left w:val="none" w:sz="0" w:space="0" w:color="auto"/>
        <w:bottom w:val="none" w:sz="0" w:space="0" w:color="auto"/>
        <w:right w:val="none" w:sz="0" w:space="0" w:color="auto"/>
      </w:divBdr>
    </w:div>
    <w:div w:id="527527918">
      <w:bodyDiv w:val="1"/>
      <w:marLeft w:val="0"/>
      <w:marRight w:val="0"/>
      <w:marTop w:val="0"/>
      <w:marBottom w:val="0"/>
      <w:divBdr>
        <w:top w:val="none" w:sz="0" w:space="0" w:color="auto"/>
        <w:left w:val="none" w:sz="0" w:space="0" w:color="auto"/>
        <w:bottom w:val="none" w:sz="0" w:space="0" w:color="auto"/>
        <w:right w:val="none" w:sz="0" w:space="0" w:color="auto"/>
      </w:divBdr>
    </w:div>
    <w:div w:id="635915560">
      <w:bodyDiv w:val="1"/>
      <w:marLeft w:val="0"/>
      <w:marRight w:val="0"/>
      <w:marTop w:val="0"/>
      <w:marBottom w:val="0"/>
      <w:divBdr>
        <w:top w:val="none" w:sz="0" w:space="0" w:color="auto"/>
        <w:left w:val="none" w:sz="0" w:space="0" w:color="auto"/>
        <w:bottom w:val="none" w:sz="0" w:space="0" w:color="auto"/>
        <w:right w:val="none" w:sz="0" w:space="0" w:color="auto"/>
      </w:divBdr>
      <w:divsChild>
        <w:div w:id="300621317">
          <w:marLeft w:val="0"/>
          <w:marRight w:val="0"/>
          <w:marTop w:val="0"/>
          <w:marBottom w:val="0"/>
          <w:divBdr>
            <w:top w:val="none" w:sz="0" w:space="0" w:color="auto"/>
            <w:left w:val="none" w:sz="0" w:space="0" w:color="auto"/>
            <w:bottom w:val="none" w:sz="0" w:space="0" w:color="auto"/>
            <w:right w:val="none" w:sz="0" w:space="0" w:color="auto"/>
          </w:divBdr>
        </w:div>
        <w:div w:id="1026099188">
          <w:marLeft w:val="0"/>
          <w:marRight w:val="0"/>
          <w:marTop w:val="0"/>
          <w:marBottom w:val="0"/>
          <w:divBdr>
            <w:top w:val="none" w:sz="0" w:space="0" w:color="auto"/>
            <w:left w:val="none" w:sz="0" w:space="0" w:color="auto"/>
            <w:bottom w:val="none" w:sz="0" w:space="0" w:color="auto"/>
            <w:right w:val="none" w:sz="0" w:space="0" w:color="auto"/>
          </w:divBdr>
        </w:div>
      </w:divsChild>
    </w:div>
    <w:div w:id="738744452">
      <w:bodyDiv w:val="1"/>
      <w:marLeft w:val="0"/>
      <w:marRight w:val="0"/>
      <w:marTop w:val="0"/>
      <w:marBottom w:val="0"/>
      <w:divBdr>
        <w:top w:val="none" w:sz="0" w:space="0" w:color="auto"/>
        <w:left w:val="none" w:sz="0" w:space="0" w:color="auto"/>
        <w:bottom w:val="none" w:sz="0" w:space="0" w:color="auto"/>
        <w:right w:val="none" w:sz="0" w:space="0" w:color="auto"/>
      </w:divBdr>
      <w:divsChild>
        <w:div w:id="439223347">
          <w:marLeft w:val="0"/>
          <w:marRight w:val="0"/>
          <w:marTop w:val="0"/>
          <w:marBottom w:val="0"/>
          <w:divBdr>
            <w:top w:val="none" w:sz="0" w:space="0" w:color="auto"/>
            <w:left w:val="none" w:sz="0" w:space="0" w:color="auto"/>
            <w:bottom w:val="none" w:sz="0" w:space="0" w:color="auto"/>
            <w:right w:val="none" w:sz="0" w:space="0" w:color="auto"/>
          </w:divBdr>
          <w:divsChild>
            <w:div w:id="567959534">
              <w:marLeft w:val="0"/>
              <w:marRight w:val="0"/>
              <w:marTop w:val="0"/>
              <w:marBottom w:val="0"/>
              <w:divBdr>
                <w:top w:val="none" w:sz="0" w:space="0" w:color="auto"/>
                <w:left w:val="none" w:sz="0" w:space="0" w:color="auto"/>
                <w:bottom w:val="none" w:sz="0" w:space="0" w:color="auto"/>
                <w:right w:val="none" w:sz="0" w:space="0" w:color="auto"/>
              </w:divBdr>
            </w:div>
            <w:div w:id="123080555">
              <w:marLeft w:val="0"/>
              <w:marRight w:val="0"/>
              <w:marTop w:val="0"/>
              <w:marBottom w:val="0"/>
              <w:divBdr>
                <w:top w:val="none" w:sz="0" w:space="0" w:color="auto"/>
                <w:left w:val="none" w:sz="0" w:space="0" w:color="auto"/>
                <w:bottom w:val="none" w:sz="0" w:space="0" w:color="auto"/>
                <w:right w:val="none" w:sz="0" w:space="0" w:color="auto"/>
              </w:divBdr>
              <w:divsChild>
                <w:div w:id="1429232359">
                  <w:marLeft w:val="0"/>
                  <w:marRight w:val="0"/>
                  <w:marTop w:val="0"/>
                  <w:marBottom w:val="0"/>
                  <w:divBdr>
                    <w:top w:val="none" w:sz="0" w:space="0" w:color="auto"/>
                    <w:left w:val="none" w:sz="0" w:space="0" w:color="auto"/>
                    <w:bottom w:val="none" w:sz="0" w:space="0" w:color="auto"/>
                    <w:right w:val="none" w:sz="0" w:space="0" w:color="auto"/>
                  </w:divBdr>
                </w:div>
                <w:div w:id="17719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5510">
      <w:bodyDiv w:val="1"/>
      <w:marLeft w:val="0"/>
      <w:marRight w:val="0"/>
      <w:marTop w:val="0"/>
      <w:marBottom w:val="0"/>
      <w:divBdr>
        <w:top w:val="none" w:sz="0" w:space="0" w:color="auto"/>
        <w:left w:val="none" w:sz="0" w:space="0" w:color="auto"/>
        <w:bottom w:val="none" w:sz="0" w:space="0" w:color="auto"/>
        <w:right w:val="none" w:sz="0" w:space="0" w:color="auto"/>
      </w:divBdr>
      <w:divsChild>
        <w:div w:id="991568713">
          <w:marLeft w:val="0"/>
          <w:marRight w:val="0"/>
          <w:marTop w:val="0"/>
          <w:marBottom w:val="0"/>
          <w:divBdr>
            <w:top w:val="none" w:sz="0" w:space="0" w:color="auto"/>
            <w:left w:val="none" w:sz="0" w:space="0" w:color="auto"/>
            <w:bottom w:val="none" w:sz="0" w:space="0" w:color="auto"/>
            <w:right w:val="none" w:sz="0" w:space="0" w:color="auto"/>
          </w:divBdr>
        </w:div>
      </w:divsChild>
    </w:div>
    <w:div w:id="869302108">
      <w:bodyDiv w:val="1"/>
      <w:marLeft w:val="0"/>
      <w:marRight w:val="0"/>
      <w:marTop w:val="0"/>
      <w:marBottom w:val="0"/>
      <w:divBdr>
        <w:top w:val="none" w:sz="0" w:space="0" w:color="auto"/>
        <w:left w:val="none" w:sz="0" w:space="0" w:color="auto"/>
        <w:bottom w:val="none" w:sz="0" w:space="0" w:color="auto"/>
        <w:right w:val="none" w:sz="0" w:space="0" w:color="auto"/>
      </w:divBdr>
      <w:divsChild>
        <w:div w:id="834540139">
          <w:marLeft w:val="0"/>
          <w:marRight w:val="0"/>
          <w:marTop w:val="0"/>
          <w:marBottom w:val="0"/>
          <w:divBdr>
            <w:top w:val="none" w:sz="0" w:space="0" w:color="auto"/>
            <w:left w:val="none" w:sz="0" w:space="0" w:color="auto"/>
            <w:bottom w:val="none" w:sz="0" w:space="0" w:color="auto"/>
            <w:right w:val="none" w:sz="0" w:space="0" w:color="auto"/>
          </w:divBdr>
        </w:div>
        <w:div w:id="274601496">
          <w:marLeft w:val="0"/>
          <w:marRight w:val="0"/>
          <w:marTop w:val="0"/>
          <w:marBottom w:val="0"/>
          <w:divBdr>
            <w:top w:val="none" w:sz="0" w:space="0" w:color="auto"/>
            <w:left w:val="none" w:sz="0" w:space="0" w:color="auto"/>
            <w:bottom w:val="none" w:sz="0" w:space="0" w:color="auto"/>
            <w:right w:val="none" w:sz="0" w:space="0" w:color="auto"/>
          </w:divBdr>
        </w:div>
      </w:divsChild>
    </w:div>
    <w:div w:id="870728738">
      <w:bodyDiv w:val="1"/>
      <w:marLeft w:val="0"/>
      <w:marRight w:val="0"/>
      <w:marTop w:val="0"/>
      <w:marBottom w:val="0"/>
      <w:divBdr>
        <w:top w:val="none" w:sz="0" w:space="0" w:color="auto"/>
        <w:left w:val="none" w:sz="0" w:space="0" w:color="auto"/>
        <w:bottom w:val="none" w:sz="0" w:space="0" w:color="auto"/>
        <w:right w:val="none" w:sz="0" w:space="0" w:color="auto"/>
      </w:divBdr>
      <w:divsChild>
        <w:div w:id="1989166733">
          <w:marLeft w:val="0"/>
          <w:marRight w:val="0"/>
          <w:marTop w:val="0"/>
          <w:marBottom w:val="0"/>
          <w:divBdr>
            <w:top w:val="none" w:sz="0" w:space="0" w:color="auto"/>
            <w:left w:val="none" w:sz="0" w:space="0" w:color="auto"/>
            <w:bottom w:val="none" w:sz="0" w:space="0" w:color="auto"/>
            <w:right w:val="none" w:sz="0" w:space="0" w:color="auto"/>
          </w:divBdr>
          <w:divsChild>
            <w:div w:id="13443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6925">
      <w:bodyDiv w:val="1"/>
      <w:marLeft w:val="0"/>
      <w:marRight w:val="0"/>
      <w:marTop w:val="0"/>
      <w:marBottom w:val="0"/>
      <w:divBdr>
        <w:top w:val="none" w:sz="0" w:space="0" w:color="auto"/>
        <w:left w:val="none" w:sz="0" w:space="0" w:color="auto"/>
        <w:bottom w:val="none" w:sz="0" w:space="0" w:color="auto"/>
        <w:right w:val="none" w:sz="0" w:space="0" w:color="auto"/>
      </w:divBdr>
      <w:divsChild>
        <w:div w:id="1271015308">
          <w:marLeft w:val="0"/>
          <w:marRight w:val="0"/>
          <w:marTop w:val="0"/>
          <w:marBottom w:val="0"/>
          <w:divBdr>
            <w:top w:val="none" w:sz="0" w:space="0" w:color="auto"/>
            <w:left w:val="none" w:sz="0" w:space="0" w:color="auto"/>
            <w:bottom w:val="none" w:sz="0" w:space="0" w:color="auto"/>
            <w:right w:val="none" w:sz="0" w:space="0" w:color="auto"/>
          </w:divBdr>
        </w:div>
      </w:divsChild>
    </w:div>
    <w:div w:id="1006247031">
      <w:bodyDiv w:val="1"/>
      <w:marLeft w:val="0"/>
      <w:marRight w:val="0"/>
      <w:marTop w:val="0"/>
      <w:marBottom w:val="0"/>
      <w:divBdr>
        <w:top w:val="none" w:sz="0" w:space="0" w:color="auto"/>
        <w:left w:val="none" w:sz="0" w:space="0" w:color="auto"/>
        <w:bottom w:val="none" w:sz="0" w:space="0" w:color="auto"/>
        <w:right w:val="none" w:sz="0" w:space="0" w:color="auto"/>
      </w:divBdr>
    </w:div>
    <w:div w:id="1116564072">
      <w:bodyDiv w:val="1"/>
      <w:marLeft w:val="0"/>
      <w:marRight w:val="0"/>
      <w:marTop w:val="0"/>
      <w:marBottom w:val="0"/>
      <w:divBdr>
        <w:top w:val="none" w:sz="0" w:space="0" w:color="auto"/>
        <w:left w:val="none" w:sz="0" w:space="0" w:color="auto"/>
        <w:bottom w:val="none" w:sz="0" w:space="0" w:color="auto"/>
        <w:right w:val="none" w:sz="0" w:space="0" w:color="auto"/>
      </w:divBdr>
    </w:div>
    <w:div w:id="1248416773">
      <w:bodyDiv w:val="1"/>
      <w:marLeft w:val="0"/>
      <w:marRight w:val="0"/>
      <w:marTop w:val="0"/>
      <w:marBottom w:val="0"/>
      <w:divBdr>
        <w:top w:val="none" w:sz="0" w:space="0" w:color="auto"/>
        <w:left w:val="none" w:sz="0" w:space="0" w:color="auto"/>
        <w:bottom w:val="none" w:sz="0" w:space="0" w:color="auto"/>
        <w:right w:val="none" w:sz="0" w:space="0" w:color="auto"/>
      </w:divBdr>
      <w:divsChild>
        <w:div w:id="450247182">
          <w:marLeft w:val="0"/>
          <w:marRight w:val="0"/>
          <w:marTop w:val="0"/>
          <w:marBottom w:val="0"/>
          <w:divBdr>
            <w:top w:val="none" w:sz="0" w:space="0" w:color="auto"/>
            <w:left w:val="none" w:sz="0" w:space="0" w:color="auto"/>
            <w:bottom w:val="none" w:sz="0" w:space="0" w:color="auto"/>
            <w:right w:val="none" w:sz="0" w:space="0" w:color="auto"/>
          </w:divBdr>
        </w:div>
      </w:divsChild>
    </w:div>
    <w:div w:id="1322276167">
      <w:bodyDiv w:val="1"/>
      <w:marLeft w:val="0"/>
      <w:marRight w:val="0"/>
      <w:marTop w:val="0"/>
      <w:marBottom w:val="0"/>
      <w:divBdr>
        <w:top w:val="none" w:sz="0" w:space="0" w:color="auto"/>
        <w:left w:val="none" w:sz="0" w:space="0" w:color="auto"/>
        <w:bottom w:val="none" w:sz="0" w:space="0" w:color="auto"/>
        <w:right w:val="none" w:sz="0" w:space="0" w:color="auto"/>
      </w:divBdr>
    </w:div>
    <w:div w:id="1323581605">
      <w:bodyDiv w:val="1"/>
      <w:marLeft w:val="0"/>
      <w:marRight w:val="0"/>
      <w:marTop w:val="0"/>
      <w:marBottom w:val="0"/>
      <w:divBdr>
        <w:top w:val="none" w:sz="0" w:space="0" w:color="auto"/>
        <w:left w:val="none" w:sz="0" w:space="0" w:color="auto"/>
        <w:bottom w:val="none" w:sz="0" w:space="0" w:color="auto"/>
        <w:right w:val="none" w:sz="0" w:space="0" w:color="auto"/>
      </w:divBdr>
      <w:divsChild>
        <w:div w:id="310211447">
          <w:marLeft w:val="0"/>
          <w:marRight w:val="0"/>
          <w:marTop w:val="0"/>
          <w:marBottom w:val="0"/>
          <w:divBdr>
            <w:top w:val="none" w:sz="0" w:space="0" w:color="auto"/>
            <w:left w:val="none" w:sz="0" w:space="0" w:color="auto"/>
            <w:bottom w:val="none" w:sz="0" w:space="0" w:color="auto"/>
            <w:right w:val="none" w:sz="0" w:space="0" w:color="auto"/>
          </w:divBdr>
        </w:div>
      </w:divsChild>
    </w:div>
    <w:div w:id="1437948880">
      <w:bodyDiv w:val="1"/>
      <w:marLeft w:val="0"/>
      <w:marRight w:val="0"/>
      <w:marTop w:val="0"/>
      <w:marBottom w:val="0"/>
      <w:divBdr>
        <w:top w:val="none" w:sz="0" w:space="0" w:color="auto"/>
        <w:left w:val="none" w:sz="0" w:space="0" w:color="auto"/>
        <w:bottom w:val="none" w:sz="0" w:space="0" w:color="auto"/>
        <w:right w:val="none" w:sz="0" w:space="0" w:color="auto"/>
      </w:divBdr>
    </w:div>
    <w:div w:id="1463380009">
      <w:bodyDiv w:val="1"/>
      <w:marLeft w:val="0"/>
      <w:marRight w:val="0"/>
      <w:marTop w:val="0"/>
      <w:marBottom w:val="0"/>
      <w:divBdr>
        <w:top w:val="none" w:sz="0" w:space="0" w:color="auto"/>
        <w:left w:val="none" w:sz="0" w:space="0" w:color="auto"/>
        <w:bottom w:val="none" w:sz="0" w:space="0" w:color="auto"/>
        <w:right w:val="none" w:sz="0" w:space="0" w:color="auto"/>
      </w:divBdr>
      <w:divsChild>
        <w:div w:id="448208753">
          <w:marLeft w:val="0"/>
          <w:marRight w:val="0"/>
          <w:marTop w:val="0"/>
          <w:marBottom w:val="0"/>
          <w:divBdr>
            <w:top w:val="none" w:sz="0" w:space="0" w:color="auto"/>
            <w:left w:val="none" w:sz="0" w:space="0" w:color="auto"/>
            <w:bottom w:val="none" w:sz="0" w:space="0" w:color="auto"/>
            <w:right w:val="none" w:sz="0" w:space="0" w:color="auto"/>
          </w:divBdr>
        </w:div>
        <w:div w:id="1357005814">
          <w:marLeft w:val="0"/>
          <w:marRight w:val="0"/>
          <w:marTop w:val="0"/>
          <w:marBottom w:val="0"/>
          <w:divBdr>
            <w:top w:val="none" w:sz="0" w:space="0" w:color="auto"/>
            <w:left w:val="none" w:sz="0" w:space="0" w:color="auto"/>
            <w:bottom w:val="none" w:sz="0" w:space="0" w:color="auto"/>
            <w:right w:val="none" w:sz="0" w:space="0" w:color="auto"/>
          </w:divBdr>
        </w:div>
      </w:divsChild>
    </w:div>
    <w:div w:id="1477186001">
      <w:bodyDiv w:val="1"/>
      <w:marLeft w:val="0"/>
      <w:marRight w:val="0"/>
      <w:marTop w:val="0"/>
      <w:marBottom w:val="0"/>
      <w:divBdr>
        <w:top w:val="none" w:sz="0" w:space="0" w:color="auto"/>
        <w:left w:val="none" w:sz="0" w:space="0" w:color="auto"/>
        <w:bottom w:val="none" w:sz="0" w:space="0" w:color="auto"/>
        <w:right w:val="none" w:sz="0" w:space="0" w:color="auto"/>
      </w:divBdr>
      <w:divsChild>
        <w:div w:id="1509321184">
          <w:marLeft w:val="0"/>
          <w:marRight w:val="0"/>
          <w:marTop w:val="0"/>
          <w:marBottom w:val="0"/>
          <w:divBdr>
            <w:top w:val="none" w:sz="0" w:space="0" w:color="auto"/>
            <w:left w:val="none" w:sz="0" w:space="0" w:color="auto"/>
            <w:bottom w:val="none" w:sz="0" w:space="0" w:color="auto"/>
            <w:right w:val="none" w:sz="0" w:space="0" w:color="auto"/>
          </w:divBdr>
        </w:div>
      </w:divsChild>
    </w:div>
    <w:div w:id="1524368392">
      <w:bodyDiv w:val="1"/>
      <w:marLeft w:val="0"/>
      <w:marRight w:val="0"/>
      <w:marTop w:val="0"/>
      <w:marBottom w:val="0"/>
      <w:divBdr>
        <w:top w:val="none" w:sz="0" w:space="0" w:color="auto"/>
        <w:left w:val="none" w:sz="0" w:space="0" w:color="auto"/>
        <w:bottom w:val="none" w:sz="0" w:space="0" w:color="auto"/>
        <w:right w:val="none" w:sz="0" w:space="0" w:color="auto"/>
      </w:divBdr>
    </w:div>
    <w:div w:id="15333045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932">
          <w:marLeft w:val="0"/>
          <w:marRight w:val="0"/>
          <w:marTop w:val="0"/>
          <w:marBottom w:val="0"/>
          <w:divBdr>
            <w:top w:val="none" w:sz="0" w:space="0" w:color="auto"/>
            <w:left w:val="none" w:sz="0" w:space="0" w:color="auto"/>
            <w:bottom w:val="none" w:sz="0" w:space="0" w:color="auto"/>
            <w:right w:val="none" w:sz="0" w:space="0" w:color="auto"/>
          </w:divBdr>
          <w:divsChild>
            <w:div w:id="8888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704">
      <w:bodyDiv w:val="1"/>
      <w:marLeft w:val="0"/>
      <w:marRight w:val="0"/>
      <w:marTop w:val="0"/>
      <w:marBottom w:val="0"/>
      <w:divBdr>
        <w:top w:val="none" w:sz="0" w:space="0" w:color="auto"/>
        <w:left w:val="none" w:sz="0" w:space="0" w:color="auto"/>
        <w:bottom w:val="none" w:sz="0" w:space="0" w:color="auto"/>
        <w:right w:val="none" w:sz="0" w:space="0" w:color="auto"/>
      </w:divBdr>
      <w:divsChild>
        <w:div w:id="65761794">
          <w:marLeft w:val="0"/>
          <w:marRight w:val="0"/>
          <w:marTop w:val="0"/>
          <w:marBottom w:val="0"/>
          <w:divBdr>
            <w:top w:val="none" w:sz="0" w:space="0" w:color="auto"/>
            <w:left w:val="none" w:sz="0" w:space="0" w:color="auto"/>
            <w:bottom w:val="none" w:sz="0" w:space="0" w:color="auto"/>
            <w:right w:val="none" w:sz="0" w:space="0" w:color="auto"/>
          </w:divBdr>
        </w:div>
      </w:divsChild>
    </w:div>
    <w:div w:id="1628193742">
      <w:bodyDiv w:val="1"/>
      <w:marLeft w:val="0"/>
      <w:marRight w:val="0"/>
      <w:marTop w:val="0"/>
      <w:marBottom w:val="0"/>
      <w:divBdr>
        <w:top w:val="none" w:sz="0" w:space="0" w:color="auto"/>
        <w:left w:val="none" w:sz="0" w:space="0" w:color="auto"/>
        <w:bottom w:val="none" w:sz="0" w:space="0" w:color="auto"/>
        <w:right w:val="none" w:sz="0" w:space="0" w:color="auto"/>
      </w:divBdr>
    </w:div>
    <w:div w:id="1751195602">
      <w:bodyDiv w:val="1"/>
      <w:marLeft w:val="0"/>
      <w:marRight w:val="0"/>
      <w:marTop w:val="0"/>
      <w:marBottom w:val="0"/>
      <w:divBdr>
        <w:top w:val="none" w:sz="0" w:space="0" w:color="auto"/>
        <w:left w:val="none" w:sz="0" w:space="0" w:color="auto"/>
        <w:bottom w:val="none" w:sz="0" w:space="0" w:color="auto"/>
        <w:right w:val="none" w:sz="0" w:space="0" w:color="auto"/>
      </w:divBdr>
      <w:divsChild>
        <w:div w:id="1392732754">
          <w:marLeft w:val="0"/>
          <w:marRight w:val="0"/>
          <w:marTop w:val="0"/>
          <w:marBottom w:val="0"/>
          <w:divBdr>
            <w:top w:val="none" w:sz="0" w:space="0" w:color="auto"/>
            <w:left w:val="none" w:sz="0" w:space="0" w:color="auto"/>
            <w:bottom w:val="none" w:sz="0" w:space="0" w:color="auto"/>
            <w:right w:val="none" w:sz="0" w:space="0" w:color="auto"/>
          </w:divBdr>
        </w:div>
      </w:divsChild>
    </w:div>
    <w:div w:id="1752845736">
      <w:bodyDiv w:val="1"/>
      <w:marLeft w:val="0"/>
      <w:marRight w:val="0"/>
      <w:marTop w:val="0"/>
      <w:marBottom w:val="0"/>
      <w:divBdr>
        <w:top w:val="none" w:sz="0" w:space="0" w:color="auto"/>
        <w:left w:val="none" w:sz="0" w:space="0" w:color="auto"/>
        <w:bottom w:val="none" w:sz="0" w:space="0" w:color="auto"/>
        <w:right w:val="none" w:sz="0" w:space="0" w:color="auto"/>
      </w:divBdr>
      <w:divsChild>
        <w:div w:id="1064374619">
          <w:marLeft w:val="0"/>
          <w:marRight w:val="0"/>
          <w:marTop w:val="0"/>
          <w:marBottom w:val="0"/>
          <w:divBdr>
            <w:top w:val="none" w:sz="0" w:space="0" w:color="auto"/>
            <w:left w:val="none" w:sz="0" w:space="0" w:color="auto"/>
            <w:bottom w:val="none" w:sz="0" w:space="0" w:color="auto"/>
            <w:right w:val="none" w:sz="0" w:space="0" w:color="auto"/>
          </w:divBdr>
        </w:div>
      </w:divsChild>
    </w:div>
    <w:div w:id="1779368852">
      <w:bodyDiv w:val="1"/>
      <w:marLeft w:val="0"/>
      <w:marRight w:val="0"/>
      <w:marTop w:val="0"/>
      <w:marBottom w:val="0"/>
      <w:divBdr>
        <w:top w:val="none" w:sz="0" w:space="0" w:color="auto"/>
        <w:left w:val="none" w:sz="0" w:space="0" w:color="auto"/>
        <w:bottom w:val="none" w:sz="0" w:space="0" w:color="auto"/>
        <w:right w:val="none" w:sz="0" w:space="0" w:color="auto"/>
      </w:divBdr>
    </w:div>
    <w:div w:id="1786271789">
      <w:bodyDiv w:val="1"/>
      <w:marLeft w:val="0"/>
      <w:marRight w:val="0"/>
      <w:marTop w:val="0"/>
      <w:marBottom w:val="0"/>
      <w:divBdr>
        <w:top w:val="none" w:sz="0" w:space="0" w:color="auto"/>
        <w:left w:val="none" w:sz="0" w:space="0" w:color="auto"/>
        <w:bottom w:val="none" w:sz="0" w:space="0" w:color="auto"/>
        <w:right w:val="none" w:sz="0" w:space="0" w:color="auto"/>
      </w:divBdr>
    </w:div>
    <w:div w:id="1802770218">
      <w:bodyDiv w:val="1"/>
      <w:marLeft w:val="0"/>
      <w:marRight w:val="0"/>
      <w:marTop w:val="0"/>
      <w:marBottom w:val="0"/>
      <w:divBdr>
        <w:top w:val="none" w:sz="0" w:space="0" w:color="auto"/>
        <w:left w:val="none" w:sz="0" w:space="0" w:color="auto"/>
        <w:bottom w:val="none" w:sz="0" w:space="0" w:color="auto"/>
        <w:right w:val="none" w:sz="0" w:space="0" w:color="auto"/>
      </w:divBdr>
    </w:div>
    <w:div w:id="1822841083">
      <w:bodyDiv w:val="1"/>
      <w:marLeft w:val="0"/>
      <w:marRight w:val="0"/>
      <w:marTop w:val="0"/>
      <w:marBottom w:val="0"/>
      <w:divBdr>
        <w:top w:val="none" w:sz="0" w:space="0" w:color="auto"/>
        <w:left w:val="none" w:sz="0" w:space="0" w:color="auto"/>
        <w:bottom w:val="none" w:sz="0" w:space="0" w:color="auto"/>
        <w:right w:val="none" w:sz="0" w:space="0" w:color="auto"/>
      </w:divBdr>
    </w:div>
    <w:div w:id="1891259503">
      <w:bodyDiv w:val="1"/>
      <w:marLeft w:val="0"/>
      <w:marRight w:val="0"/>
      <w:marTop w:val="0"/>
      <w:marBottom w:val="0"/>
      <w:divBdr>
        <w:top w:val="none" w:sz="0" w:space="0" w:color="auto"/>
        <w:left w:val="none" w:sz="0" w:space="0" w:color="auto"/>
        <w:bottom w:val="none" w:sz="0" w:space="0" w:color="auto"/>
        <w:right w:val="none" w:sz="0" w:space="0" w:color="auto"/>
      </w:divBdr>
    </w:div>
    <w:div w:id="1928463846">
      <w:bodyDiv w:val="1"/>
      <w:marLeft w:val="0"/>
      <w:marRight w:val="0"/>
      <w:marTop w:val="0"/>
      <w:marBottom w:val="0"/>
      <w:divBdr>
        <w:top w:val="none" w:sz="0" w:space="0" w:color="auto"/>
        <w:left w:val="none" w:sz="0" w:space="0" w:color="auto"/>
        <w:bottom w:val="none" w:sz="0" w:space="0" w:color="auto"/>
        <w:right w:val="none" w:sz="0" w:space="0" w:color="auto"/>
      </w:divBdr>
      <w:divsChild>
        <w:div w:id="664868548">
          <w:marLeft w:val="0"/>
          <w:marRight w:val="0"/>
          <w:marTop w:val="0"/>
          <w:marBottom w:val="0"/>
          <w:divBdr>
            <w:top w:val="none" w:sz="0" w:space="0" w:color="auto"/>
            <w:left w:val="none" w:sz="0" w:space="0" w:color="auto"/>
            <w:bottom w:val="none" w:sz="0" w:space="0" w:color="auto"/>
            <w:right w:val="none" w:sz="0" w:space="0" w:color="auto"/>
          </w:divBdr>
        </w:div>
      </w:divsChild>
    </w:div>
    <w:div w:id="2090807970">
      <w:bodyDiv w:val="1"/>
      <w:marLeft w:val="0"/>
      <w:marRight w:val="0"/>
      <w:marTop w:val="0"/>
      <w:marBottom w:val="0"/>
      <w:divBdr>
        <w:top w:val="none" w:sz="0" w:space="0" w:color="auto"/>
        <w:left w:val="none" w:sz="0" w:space="0" w:color="auto"/>
        <w:bottom w:val="none" w:sz="0" w:space="0" w:color="auto"/>
        <w:right w:val="none" w:sz="0" w:space="0" w:color="auto"/>
      </w:divBdr>
      <w:divsChild>
        <w:div w:id="1349520668">
          <w:marLeft w:val="0"/>
          <w:marRight w:val="0"/>
          <w:marTop w:val="0"/>
          <w:marBottom w:val="0"/>
          <w:divBdr>
            <w:top w:val="none" w:sz="0" w:space="0" w:color="auto"/>
            <w:left w:val="none" w:sz="0" w:space="0" w:color="auto"/>
            <w:bottom w:val="none" w:sz="0" w:space="0" w:color="auto"/>
            <w:right w:val="none" w:sz="0" w:space="0" w:color="auto"/>
          </w:divBdr>
        </w:div>
      </w:divsChild>
    </w:div>
    <w:div w:id="2123456269">
      <w:bodyDiv w:val="1"/>
      <w:marLeft w:val="0"/>
      <w:marRight w:val="0"/>
      <w:marTop w:val="0"/>
      <w:marBottom w:val="0"/>
      <w:divBdr>
        <w:top w:val="none" w:sz="0" w:space="0" w:color="auto"/>
        <w:left w:val="none" w:sz="0" w:space="0" w:color="auto"/>
        <w:bottom w:val="none" w:sz="0" w:space="0" w:color="auto"/>
        <w:right w:val="none" w:sz="0" w:space="0" w:color="auto"/>
      </w:divBdr>
      <w:divsChild>
        <w:div w:id="172425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gi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ck-onlin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ortdosrn.cz/article/pr%C3%A1vn%C3%AD-formy-spole%C4%8Dnost%C3%AD-v-n%C4%9Bmeck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eck-online.cz/bo/document-view.seam?documentId=onrf6mjzheyv6njrgm" TargetMode="External"/><Relationship Id="rId4" Type="http://schemas.microsoft.com/office/2007/relationships/stylesWithEffects" Target="stylesWithEffects.xml"/><Relationship Id="rId9" Type="http://schemas.openxmlformats.org/officeDocument/2006/relationships/hyperlink" Target="https://www.beck-online.cz/bo/document-view.seam?documentId=onrf6mjzheyv6njrg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eck-online.cz/bo/document-view.seam?documentId=nnptembqhfpwy6boobxwq3dfmrqxm23b" TargetMode="External"/><Relationship Id="rId13" Type="http://schemas.openxmlformats.org/officeDocument/2006/relationships/hyperlink" Target="http://www.exportdosrn.cz/article/pr%C3%A1vn%C3%AD-formy-spole%C4%8Dnost%C3%AD-v-n%C4%9Bmecku" TargetMode="External"/><Relationship Id="rId3" Type="http://schemas.openxmlformats.org/officeDocument/2006/relationships/hyperlink" Target="https://www.beck-online.cz/bo/document-view.seam?documentId=onrf6mjzheyv6njrgm" TargetMode="External"/><Relationship Id="rId7" Type="http://schemas.openxmlformats.org/officeDocument/2006/relationships/hyperlink" Target="https://www.beck-online.cz/bo/document-view.seam?documentId=nnptembqhfpwy6bonjswi3tborswy" TargetMode="External"/><Relationship Id="rId12" Type="http://schemas.openxmlformats.org/officeDocument/2006/relationships/hyperlink" Target="http://www.jaspi.justice.gov.sk" TargetMode="External"/><Relationship Id="rId2" Type="http://schemas.openxmlformats.org/officeDocument/2006/relationships/hyperlink" Target="https://www.beck-online.cz/bo/document-view.seam?documentId=onrf6mjzheyv6njrgm" TargetMode="External"/><Relationship Id="rId1" Type="http://schemas.openxmlformats.org/officeDocument/2006/relationships/hyperlink" Target="https://www.beck-online.cz/bo/document-view.seam?documentId=onrf6mjzheyv6njrgmxhazrygm" TargetMode="External"/><Relationship Id="rId6" Type="http://schemas.openxmlformats.org/officeDocument/2006/relationships/hyperlink" Target="https://www.beck-online.cz/bo/document-view.seam?documentId=nnptembqhfpwy6boobxwq3dfmrqxm23b" TargetMode="External"/><Relationship Id="rId11" Type="http://schemas.openxmlformats.org/officeDocument/2006/relationships/hyperlink" Target="https://www.beck-online.cz/bo/document-view.seam?documentId=njptcojzgnpxa4s7gvpxg5dsl4ytmnq" TargetMode="External"/><Relationship Id="rId5" Type="http://schemas.openxmlformats.org/officeDocument/2006/relationships/hyperlink" Target="http://www.sagit.cz/pages/lexikonheslatxt.asp?cd=154&amp;typ=r&amp;levelid=ob_153a.htm" TargetMode="External"/><Relationship Id="rId10" Type="http://schemas.openxmlformats.org/officeDocument/2006/relationships/hyperlink" Target="https://www.beck-online.cz/bo/document-view.seam?documentId=nnptembqhfpwy6boobxwq3dfmrqxm23b" TargetMode="External"/><Relationship Id="rId4" Type="http://schemas.openxmlformats.org/officeDocument/2006/relationships/hyperlink" Target="http://www.sagit.cz/pages/lexikonheslatxt.asp?cd=152&amp;typ=r&amp;refresh=yes&amp;levelid=ob_140.htm" TargetMode="External"/><Relationship Id="rId9" Type="http://schemas.openxmlformats.org/officeDocument/2006/relationships/hyperlink" Target="https://www.beck-online.cz/bo/document-view.seam?documentId=nnptembqhfpwy6bonjswi3tborswy" TargetMode="External"/><Relationship Id="rId14" Type="http://schemas.openxmlformats.org/officeDocument/2006/relationships/hyperlink" Target="http://www.exportdosrn.cz/article/pr%C3%A1vn%C3%AD-formy-spole%C4%8Dnost%C3%AD-v-n%C4%9Bmec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9DC3-4E2B-4D8F-A8CB-96A045D1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64</Pages>
  <Words>14784</Words>
  <Characters>87229</Characters>
  <Application>Microsoft Office Word</Application>
  <DocSecurity>0</DocSecurity>
  <Lines>726</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Anajka</dc:creator>
  <cp:lastModifiedBy>Anajka</cp:lastModifiedBy>
  <cp:revision>9</cp:revision>
  <cp:lastPrinted>2014-03-25T09:37:00Z</cp:lastPrinted>
  <dcterms:created xsi:type="dcterms:W3CDTF">2014-03-25T09:29:00Z</dcterms:created>
  <dcterms:modified xsi:type="dcterms:W3CDTF">2014-03-27T08:51:00Z</dcterms:modified>
</cp:coreProperties>
</file>