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FA" w:rsidRPr="00751A70" w:rsidRDefault="004D789D" w:rsidP="004D789D">
      <w:pPr>
        <w:jc w:val="center"/>
        <w:rPr>
          <w:rFonts w:cs="Times New Roman"/>
          <w:b/>
          <w:sz w:val="28"/>
          <w:szCs w:val="28"/>
        </w:rPr>
      </w:pPr>
      <w:r w:rsidRPr="00751A70">
        <w:rPr>
          <w:rFonts w:cs="Times New Roman"/>
          <w:b/>
          <w:sz w:val="28"/>
          <w:szCs w:val="28"/>
        </w:rPr>
        <w:t>Univerzita Palackého v Olomouci</w:t>
      </w:r>
    </w:p>
    <w:p w:rsidR="004D789D" w:rsidRPr="00751A70" w:rsidRDefault="004D789D" w:rsidP="004D789D">
      <w:pPr>
        <w:jc w:val="center"/>
        <w:rPr>
          <w:rFonts w:cs="Times New Roman"/>
          <w:b/>
          <w:sz w:val="28"/>
          <w:szCs w:val="28"/>
        </w:rPr>
      </w:pPr>
      <w:r w:rsidRPr="00751A70">
        <w:rPr>
          <w:rFonts w:cs="Times New Roman"/>
          <w:b/>
          <w:sz w:val="28"/>
          <w:szCs w:val="28"/>
        </w:rPr>
        <w:t>Právnická fakulta</w:t>
      </w: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751A70" w:rsidRPr="00751A70" w:rsidRDefault="00751A70" w:rsidP="004D789D">
      <w:pPr>
        <w:jc w:val="center"/>
        <w:rPr>
          <w:rFonts w:cs="Times New Roman"/>
          <w:szCs w:val="24"/>
        </w:rPr>
      </w:pPr>
    </w:p>
    <w:p w:rsidR="00751A70" w:rsidRPr="00751A70" w:rsidRDefault="00751A70" w:rsidP="004D789D">
      <w:pPr>
        <w:jc w:val="center"/>
        <w:rPr>
          <w:rFonts w:cs="Times New Roman"/>
          <w:szCs w:val="24"/>
        </w:rPr>
      </w:pPr>
    </w:p>
    <w:p w:rsidR="00751A70" w:rsidRPr="00751A70" w:rsidRDefault="00751A70"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b/>
          <w:sz w:val="32"/>
          <w:szCs w:val="32"/>
        </w:rPr>
      </w:pPr>
      <w:r w:rsidRPr="00751A70">
        <w:rPr>
          <w:rFonts w:cs="Times New Roman"/>
          <w:b/>
          <w:sz w:val="32"/>
          <w:szCs w:val="32"/>
        </w:rPr>
        <w:t>Nikola Königová</w:t>
      </w: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b/>
          <w:sz w:val="32"/>
          <w:szCs w:val="32"/>
        </w:rPr>
      </w:pPr>
      <w:r w:rsidRPr="00751A70">
        <w:rPr>
          <w:rFonts w:cs="Times New Roman"/>
          <w:b/>
          <w:sz w:val="32"/>
          <w:szCs w:val="32"/>
        </w:rPr>
        <w:t>Řízení o udělení mezinárodní ochrany a jeho přezkum ve správním soudnictví</w:t>
      </w: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b/>
          <w:sz w:val="28"/>
          <w:szCs w:val="28"/>
        </w:rPr>
      </w:pPr>
      <w:r w:rsidRPr="00751A70">
        <w:rPr>
          <w:rFonts w:cs="Times New Roman"/>
          <w:b/>
          <w:sz w:val="28"/>
          <w:szCs w:val="28"/>
        </w:rPr>
        <w:t>Diplomová práce</w:t>
      </w: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szCs w:val="24"/>
        </w:rPr>
      </w:pPr>
    </w:p>
    <w:p w:rsidR="004D789D" w:rsidRPr="00751A70" w:rsidRDefault="004D789D" w:rsidP="004D789D">
      <w:pPr>
        <w:jc w:val="center"/>
        <w:rPr>
          <w:rFonts w:cs="Times New Roman"/>
          <w:b/>
          <w:szCs w:val="24"/>
        </w:rPr>
      </w:pPr>
    </w:p>
    <w:p w:rsidR="004D789D" w:rsidRPr="00751A70" w:rsidRDefault="004D789D" w:rsidP="00751A70">
      <w:pPr>
        <w:rPr>
          <w:rFonts w:cs="Times New Roman"/>
          <w:b/>
          <w:szCs w:val="24"/>
        </w:rPr>
      </w:pPr>
    </w:p>
    <w:p w:rsidR="004D789D" w:rsidRPr="00751A70" w:rsidRDefault="004D789D" w:rsidP="004D789D">
      <w:pPr>
        <w:jc w:val="center"/>
        <w:rPr>
          <w:rFonts w:cs="Times New Roman"/>
          <w:b/>
          <w:szCs w:val="24"/>
        </w:rPr>
      </w:pPr>
    </w:p>
    <w:p w:rsidR="004D789D" w:rsidRPr="00751A70" w:rsidRDefault="004D789D" w:rsidP="004D789D">
      <w:pPr>
        <w:jc w:val="center"/>
        <w:rPr>
          <w:rFonts w:cs="Times New Roman"/>
          <w:b/>
          <w:szCs w:val="24"/>
        </w:rPr>
      </w:pPr>
    </w:p>
    <w:p w:rsidR="004D789D" w:rsidRPr="00751A70" w:rsidRDefault="007A54CE" w:rsidP="00751A70">
      <w:pPr>
        <w:jc w:val="center"/>
        <w:rPr>
          <w:rFonts w:cs="Times New Roman"/>
          <w:b/>
          <w:sz w:val="28"/>
          <w:szCs w:val="28"/>
        </w:rPr>
      </w:pPr>
      <w:r>
        <w:rPr>
          <w:rFonts w:cs="Times New Roman"/>
          <w:b/>
          <w:sz w:val="28"/>
          <w:szCs w:val="28"/>
        </w:rPr>
        <w:t>Olomouc 2015</w:t>
      </w: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751A70" w:rsidRDefault="00751A70" w:rsidP="004D789D">
      <w:pPr>
        <w:rPr>
          <w:rFonts w:cs="Times New Roman"/>
          <w:szCs w:val="24"/>
        </w:rPr>
      </w:pPr>
    </w:p>
    <w:p w:rsidR="004D789D" w:rsidRPr="00751A70" w:rsidRDefault="004D789D" w:rsidP="004D789D">
      <w:pPr>
        <w:rPr>
          <w:rFonts w:cs="Times New Roman"/>
          <w:szCs w:val="24"/>
        </w:rPr>
      </w:pPr>
      <w:r w:rsidRPr="00751A70">
        <w:rPr>
          <w:rFonts w:cs="Times New Roman"/>
          <w:szCs w:val="24"/>
        </w:rPr>
        <w:t xml:space="preserve">Prohlašuji, že jsem diplomovou práci na téma </w:t>
      </w:r>
      <w:r w:rsidRPr="002339CE">
        <w:rPr>
          <w:rFonts w:cs="Times New Roman"/>
          <w:i/>
          <w:szCs w:val="24"/>
        </w:rPr>
        <w:t xml:space="preserve">Řízení o udělení mezinárodní ochrany a jeho přezkum ve správním soudnictví </w:t>
      </w:r>
      <w:r w:rsidRPr="00751A70">
        <w:rPr>
          <w:rFonts w:cs="Times New Roman"/>
          <w:szCs w:val="24"/>
        </w:rPr>
        <w:t>vypracovala samostatně a citovala jsem všechny použité zdroje.</w:t>
      </w:r>
    </w:p>
    <w:p w:rsidR="00751A70" w:rsidRDefault="00751A70" w:rsidP="004D789D">
      <w:pPr>
        <w:rPr>
          <w:rFonts w:cs="Times New Roman"/>
          <w:szCs w:val="24"/>
        </w:rPr>
      </w:pPr>
    </w:p>
    <w:p w:rsidR="00464D79" w:rsidRDefault="004D789D" w:rsidP="004D789D">
      <w:pPr>
        <w:rPr>
          <w:rFonts w:cs="Times New Roman"/>
          <w:szCs w:val="24"/>
        </w:rPr>
      </w:pPr>
      <w:r w:rsidRPr="00751A70">
        <w:rPr>
          <w:rFonts w:cs="Times New Roman"/>
          <w:szCs w:val="24"/>
        </w:rPr>
        <w:t>V</w:t>
      </w:r>
      <w:r w:rsidR="00E97C88">
        <w:rPr>
          <w:rFonts w:cs="Times New Roman"/>
          <w:szCs w:val="24"/>
        </w:rPr>
        <w:t> </w:t>
      </w:r>
      <w:r w:rsidR="00A1774C">
        <w:rPr>
          <w:rFonts w:cs="Times New Roman"/>
          <w:szCs w:val="24"/>
        </w:rPr>
        <w:t>Olomouci</w:t>
      </w:r>
      <w:r w:rsidR="00E97C88">
        <w:rPr>
          <w:rFonts w:cs="Times New Roman"/>
          <w:szCs w:val="24"/>
        </w:rPr>
        <w:t xml:space="preserve"> </w:t>
      </w:r>
      <w:r w:rsidR="00A1774C">
        <w:rPr>
          <w:rFonts w:cs="Times New Roman"/>
          <w:szCs w:val="24"/>
        </w:rPr>
        <w:t>dne</w:t>
      </w:r>
      <w:r w:rsidRPr="00751A70">
        <w:rPr>
          <w:rFonts w:cs="Times New Roman"/>
          <w:szCs w:val="24"/>
        </w:rPr>
        <w:t xml:space="preserve"> </w:t>
      </w:r>
      <w:r w:rsidR="00A1774C">
        <w:rPr>
          <w:rFonts w:cs="Times New Roman"/>
          <w:szCs w:val="24"/>
        </w:rPr>
        <w:t>23. března 2015</w:t>
      </w:r>
      <w:r w:rsidR="00A1774C">
        <w:rPr>
          <w:rFonts w:cs="Times New Roman"/>
          <w:szCs w:val="24"/>
        </w:rPr>
        <w:tab/>
      </w:r>
      <w:r w:rsidR="00A1774C">
        <w:rPr>
          <w:rFonts w:cs="Times New Roman"/>
          <w:szCs w:val="24"/>
        </w:rPr>
        <w:tab/>
      </w:r>
      <w:r w:rsidR="00A1774C">
        <w:rPr>
          <w:rFonts w:cs="Times New Roman"/>
          <w:szCs w:val="24"/>
        </w:rPr>
        <w:tab/>
      </w:r>
    </w:p>
    <w:p w:rsidR="002339CE" w:rsidRDefault="00464D79" w:rsidP="004D789D">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A1774C">
        <w:rPr>
          <w:rFonts w:cs="Times New Roman"/>
          <w:szCs w:val="24"/>
        </w:rPr>
        <w:tab/>
      </w:r>
      <w:r w:rsidR="004D789D" w:rsidRPr="00751A70">
        <w:rPr>
          <w:rFonts w:cs="Times New Roman"/>
          <w:szCs w:val="24"/>
        </w:rPr>
        <w:tab/>
      </w:r>
      <w:r w:rsidR="002339CE">
        <w:rPr>
          <w:rFonts w:cs="Times New Roman"/>
          <w:szCs w:val="24"/>
        </w:rPr>
        <w:t>……………………</w:t>
      </w:r>
      <w:r w:rsidR="004D789D" w:rsidRPr="00751A70">
        <w:rPr>
          <w:rFonts w:cs="Times New Roman"/>
          <w:szCs w:val="24"/>
        </w:rPr>
        <w:tab/>
      </w:r>
    </w:p>
    <w:p w:rsidR="00EB231E" w:rsidRDefault="004D789D" w:rsidP="00EB231E">
      <w:pPr>
        <w:ind w:left="5664" w:firstLine="708"/>
        <w:rPr>
          <w:rFonts w:cs="Times New Roman"/>
          <w:szCs w:val="24"/>
        </w:rPr>
      </w:pPr>
      <w:r w:rsidRPr="00751A70">
        <w:rPr>
          <w:rFonts w:cs="Times New Roman"/>
          <w:szCs w:val="24"/>
        </w:rPr>
        <w:t xml:space="preserve">  Nikola Königová</w:t>
      </w: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EB231E" w:rsidRPr="00464D79" w:rsidRDefault="00464D79" w:rsidP="004B4DC8">
      <w:pPr>
        <w:jc w:val="left"/>
        <w:rPr>
          <w:rFonts w:cs="Times New Roman"/>
          <w:b/>
          <w:szCs w:val="24"/>
        </w:rPr>
      </w:pPr>
      <w:r w:rsidRPr="00464D79">
        <w:rPr>
          <w:rFonts w:cs="Times New Roman"/>
          <w:b/>
          <w:szCs w:val="24"/>
        </w:rPr>
        <w:t>Poděkování</w:t>
      </w:r>
    </w:p>
    <w:p w:rsidR="00EB231E" w:rsidRDefault="00464D79" w:rsidP="00C047D5">
      <w:pPr>
        <w:rPr>
          <w:rFonts w:cs="Times New Roman"/>
          <w:szCs w:val="24"/>
        </w:rPr>
      </w:pPr>
      <w:r>
        <w:rPr>
          <w:rFonts w:cs="Times New Roman"/>
          <w:szCs w:val="24"/>
        </w:rPr>
        <w:tab/>
        <w:t xml:space="preserve">Na tomto místě bych ráda poděkovala JUDr. Lucii </w:t>
      </w:r>
      <w:proofErr w:type="spellStart"/>
      <w:r>
        <w:rPr>
          <w:rFonts w:cs="Times New Roman"/>
          <w:szCs w:val="24"/>
        </w:rPr>
        <w:t>Madleňákové</w:t>
      </w:r>
      <w:proofErr w:type="spellEnd"/>
      <w:r w:rsidR="00BF4A34">
        <w:rPr>
          <w:rFonts w:cs="Times New Roman"/>
          <w:szCs w:val="24"/>
        </w:rPr>
        <w:t xml:space="preserve">, </w:t>
      </w:r>
      <w:proofErr w:type="spellStart"/>
      <w:r w:rsidR="00BF4A34">
        <w:rPr>
          <w:rFonts w:cs="Times New Roman"/>
          <w:szCs w:val="24"/>
        </w:rPr>
        <w:t>Ph.D</w:t>
      </w:r>
      <w:proofErr w:type="spellEnd"/>
      <w:r w:rsidR="00BF4A34">
        <w:rPr>
          <w:rFonts w:cs="Times New Roman"/>
          <w:szCs w:val="24"/>
        </w:rPr>
        <w:t>.</w:t>
      </w:r>
      <w:r>
        <w:rPr>
          <w:rFonts w:cs="Times New Roman"/>
          <w:szCs w:val="24"/>
        </w:rPr>
        <w:t xml:space="preserve"> za odborné vedení </w:t>
      </w:r>
      <w:r w:rsidR="004B4DC8">
        <w:rPr>
          <w:rFonts w:cs="Times New Roman"/>
          <w:szCs w:val="24"/>
        </w:rPr>
        <w:t xml:space="preserve">diplomové </w:t>
      </w:r>
      <w:r>
        <w:rPr>
          <w:rFonts w:cs="Times New Roman"/>
          <w:szCs w:val="24"/>
        </w:rPr>
        <w:t>práce</w:t>
      </w:r>
      <w:r w:rsidR="00E356C8">
        <w:rPr>
          <w:rFonts w:cs="Times New Roman"/>
          <w:szCs w:val="24"/>
        </w:rPr>
        <w:t xml:space="preserve">, její ochotu </w:t>
      </w:r>
      <w:r w:rsidR="004B4DC8">
        <w:rPr>
          <w:rFonts w:cs="Times New Roman"/>
          <w:szCs w:val="24"/>
        </w:rPr>
        <w:t>a poskytnutou spolupráci. D</w:t>
      </w:r>
      <w:r w:rsidR="00C047D5">
        <w:rPr>
          <w:rFonts w:cs="Times New Roman"/>
          <w:szCs w:val="24"/>
        </w:rPr>
        <w:t>ále mé poděkování patří Mgr</w:t>
      </w:r>
      <w:r w:rsidR="004B4DC8">
        <w:rPr>
          <w:rFonts w:cs="Times New Roman"/>
          <w:szCs w:val="24"/>
        </w:rPr>
        <w:t>.</w:t>
      </w:r>
      <w:r w:rsidR="001A0255">
        <w:rPr>
          <w:rFonts w:cs="Times New Roman"/>
          <w:szCs w:val="24"/>
        </w:rPr>
        <w:t> </w:t>
      </w:r>
      <w:r w:rsidR="004B4DC8">
        <w:rPr>
          <w:rFonts w:cs="Times New Roman"/>
          <w:szCs w:val="24"/>
        </w:rPr>
        <w:t xml:space="preserve">Pavlu </w:t>
      </w:r>
      <w:proofErr w:type="spellStart"/>
      <w:r w:rsidR="004B4DC8">
        <w:rPr>
          <w:rFonts w:cs="Times New Roman"/>
          <w:szCs w:val="24"/>
        </w:rPr>
        <w:t>Šejnohovi</w:t>
      </w:r>
      <w:proofErr w:type="spellEnd"/>
      <w:r w:rsidR="004B4DC8">
        <w:rPr>
          <w:rFonts w:cs="Times New Roman"/>
          <w:szCs w:val="24"/>
        </w:rPr>
        <w:t xml:space="preserve"> za jeho cenné rady a připomínky</w:t>
      </w:r>
      <w:r w:rsidR="00E356C8">
        <w:rPr>
          <w:rFonts w:cs="Times New Roman"/>
          <w:szCs w:val="24"/>
        </w:rPr>
        <w:t>, které přispěly k vypracování této práce.</w:t>
      </w:r>
    </w:p>
    <w:p w:rsidR="00EB231E" w:rsidRDefault="00EB231E" w:rsidP="00EB231E">
      <w:pPr>
        <w:spacing w:line="276" w:lineRule="auto"/>
        <w:jc w:val="left"/>
        <w:rPr>
          <w:rFonts w:cs="Times New Roman"/>
          <w:szCs w:val="24"/>
        </w:rPr>
      </w:pPr>
    </w:p>
    <w:p w:rsidR="00EB231E" w:rsidRDefault="00EB231E" w:rsidP="00EB231E">
      <w:pPr>
        <w:spacing w:line="276" w:lineRule="auto"/>
        <w:jc w:val="left"/>
        <w:rPr>
          <w:rFonts w:cs="Times New Roman"/>
          <w:szCs w:val="24"/>
        </w:rPr>
      </w:pPr>
    </w:p>
    <w:p w:rsidR="002339CE" w:rsidRDefault="002339CE" w:rsidP="002339CE">
      <w:pPr>
        <w:rPr>
          <w:rFonts w:cs="Times New Roman"/>
          <w:b/>
          <w:sz w:val="32"/>
          <w:szCs w:val="32"/>
        </w:rPr>
      </w:pPr>
      <w:r w:rsidRPr="002339CE">
        <w:rPr>
          <w:rFonts w:cs="Times New Roman"/>
          <w:b/>
          <w:sz w:val="32"/>
          <w:szCs w:val="32"/>
        </w:rPr>
        <w:lastRenderedPageBreak/>
        <w:t>Obsah</w:t>
      </w:r>
    </w:p>
    <w:sdt>
      <w:sdtPr>
        <w:rPr>
          <w:rFonts w:eastAsiaTheme="minorHAnsi" w:cstheme="minorBidi"/>
          <w:b w:val="0"/>
          <w:bCs w:val="0"/>
          <w:sz w:val="24"/>
          <w:szCs w:val="22"/>
        </w:rPr>
        <w:id w:val="844308027"/>
        <w:docPartObj>
          <w:docPartGallery w:val="Table of Contents"/>
          <w:docPartUnique/>
        </w:docPartObj>
      </w:sdtPr>
      <w:sdtContent>
        <w:p w:rsidR="000A699A" w:rsidRPr="008D20D8" w:rsidRDefault="000A699A" w:rsidP="00E17EA7">
          <w:pPr>
            <w:pStyle w:val="Nadpisobsahu"/>
            <w:numPr>
              <w:ilvl w:val="0"/>
              <w:numId w:val="0"/>
            </w:numPr>
            <w:spacing w:line="240" w:lineRule="auto"/>
            <w:rPr>
              <w:sz w:val="16"/>
              <w:szCs w:val="16"/>
            </w:rPr>
          </w:pPr>
        </w:p>
        <w:p w:rsidR="00E17EA7" w:rsidRDefault="00E51270" w:rsidP="00E17EA7">
          <w:pPr>
            <w:pStyle w:val="Obsah1"/>
            <w:rPr>
              <w:rStyle w:val="Hypertextovodkaz"/>
            </w:rPr>
          </w:pPr>
          <w:r w:rsidRPr="00E51270">
            <w:fldChar w:fldCharType="begin"/>
          </w:r>
          <w:r w:rsidR="000A699A">
            <w:instrText xml:space="preserve"> TOC \o "1-3" \h \z \u </w:instrText>
          </w:r>
          <w:r w:rsidRPr="00E51270">
            <w:fldChar w:fldCharType="separate"/>
          </w:r>
          <w:hyperlink w:anchor="_Toc400911962" w:history="1">
            <w:r w:rsidR="00E17EA7" w:rsidRPr="00E17EA7">
              <w:rPr>
                <w:rStyle w:val="Hypertextovodkaz"/>
                <w:b/>
              </w:rPr>
              <w:t>Seznam použitých zkratek</w:t>
            </w:r>
            <w:r w:rsidR="00E17EA7">
              <w:rPr>
                <w:webHidden/>
              </w:rPr>
              <w:tab/>
            </w:r>
            <w:r>
              <w:rPr>
                <w:webHidden/>
              </w:rPr>
              <w:fldChar w:fldCharType="begin"/>
            </w:r>
            <w:r w:rsidR="00E17EA7">
              <w:rPr>
                <w:webHidden/>
              </w:rPr>
              <w:instrText xml:space="preserve"> PAGEREF _Toc400911962 \h </w:instrText>
            </w:r>
            <w:r>
              <w:rPr>
                <w:webHidden/>
              </w:rPr>
            </w:r>
            <w:r>
              <w:rPr>
                <w:webHidden/>
              </w:rPr>
              <w:fldChar w:fldCharType="separate"/>
            </w:r>
            <w:r w:rsidR="00D90F85">
              <w:rPr>
                <w:webHidden/>
              </w:rPr>
              <w:t>6</w:t>
            </w:r>
            <w:r>
              <w:rPr>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Style w:val="Hypertextovodkaz"/>
            </w:rPr>
          </w:pPr>
          <w:hyperlink w:anchor="_Toc400911963" w:history="1">
            <w:r w:rsidR="00E17EA7" w:rsidRPr="00E17EA7">
              <w:rPr>
                <w:rStyle w:val="Hypertextovodkaz"/>
                <w:b/>
              </w:rPr>
              <w:t>Úvod</w:t>
            </w:r>
            <w:r w:rsidR="00E17EA7">
              <w:rPr>
                <w:webHidden/>
              </w:rPr>
              <w:tab/>
            </w:r>
            <w:r>
              <w:rPr>
                <w:webHidden/>
              </w:rPr>
              <w:fldChar w:fldCharType="begin"/>
            </w:r>
            <w:r w:rsidR="00E17EA7">
              <w:rPr>
                <w:webHidden/>
              </w:rPr>
              <w:instrText xml:space="preserve"> PAGEREF _Toc400911963 \h </w:instrText>
            </w:r>
            <w:r>
              <w:rPr>
                <w:webHidden/>
              </w:rPr>
            </w:r>
            <w:r>
              <w:rPr>
                <w:webHidden/>
              </w:rPr>
              <w:fldChar w:fldCharType="separate"/>
            </w:r>
            <w:r w:rsidR="00D90F85">
              <w:rPr>
                <w:webHidden/>
              </w:rPr>
              <w:t>8</w:t>
            </w:r>
            <w:r>
              <w:rPr>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Fonts w:asciiTheme="minorHAnsi" w:hAnsiTheme="minorHAnsi"/>
              <w:sz w:val="22"/>
              <w:lang w:eastAsia="cs-CZ"/>
            </w:rPr>
          </w:pPr>
          <w:hyperlink w:anchor="_Toc400911964" w:history="1">
            <w:r w:rsidR="00E17EA7" w:rsidRPr="00E17EA7">
              <w:rPr>
                <w:rStyle w:val="Hypertextovodkaz"/>
                <w:b/>
              </w:rPr>
              <w:t>1</w:t>
            </w:r>
            <w:r w:rsidR="00E17EA7" w:rsidRPr="00E17EA7">
              <w:rPr>
                <w:rFonts w:asciiTheme="minorHAnsi" w:hAnsiTheme="minorHAnsi"/>
                <w:b/>
                <w:sz w:val="22"/>
                <w:lang w:eastAsia="cs-CZ"/>
              </w:rPr>
              <w:tab/>
            </w:r>
            <w:r w:rsidR="00E17EA7" w:rsidRPr="00E17EA7">
              <w:rPr>
                <w:rStyle w:val="Hypertextovodkaz"/>
                <w:b/>
              </w:rPr>
              <w:t>Řízení před správním orgánem</w:t>
            </w:r>
            <w:r w:rsidR="00E17EA7">
              <w:rPr>
                <w:webHidden/>
              </w:rPr>
              <w:tab/>
            </w:r>
            <w:r>
              <w:rPr>
                <w:webHidden/>
              </w:rPr>
              <w:fldChar w:fldCharType="begin"/>
            </w:r>
            <w:r w:rsidR="00E17EA7">
              <w:rPr>
                <w:webHidden/>
              </w:rPr>
              <w:instrText xml:space="preserve"> PAGEREF _Toc400911964 \h </w:instrText>
            </w:r>
            <w:r>
              <w:rPr>
                <w:webHidden/>
              </w:rPr>
            </w:r>
            <w:r>
              <w:rPr>
                <w:webHidden/>
              </w:rPr>
              <w:fldChar w:fldCharType="separate"/>
            </w:r>
            <w:r w:rsidR="00D90F85">
              <w:rPr>
                <w:webHidden/>
              </w:rPr>
              <w:t>10</w:t>
            </w:r>
            <w:r>
              <w:rPr>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65" w:history="1">
            <w:r w:rsidR="00E17EA7" w:rsidRPr="0098768E">
              <w:rPr>
                <w:rStyle w:val="Hypertextovodkaz"/>
                <w:noProof/>
              </w:rPr>
              <w:t>1.1</w:t>
            </w:r>
            <w:r w:rsidR="00E17EA7">
              <w:rPr>
                <w:rFonts w:asciiTheme="minorHAnsi" w:hAnsiTheme="minorHAnsi"/>
                <w:noProof/>
                <w:sz w:val="22"/>
                <w:lang w:eastAsia="cs-CZ"/>
              </w:rPr>
              <w:tab/>
            </w:r>
            <w:r w:rsidR="00E17EA7" w:rsidRPr="0098768E">
              <w:rPr>
                <w:rStyle w:val="Hypertextovodkaz"/>
                <w:noProof/>
              </w:rPr>
              <w:t>Prohlášení o úmyslu žádat o mezinárodní ochranu</w:t>
            </w:r>
            <w:r w:rsidR="00E17EA7">
              <w:rPr>
                <w:noProof/>
                <w:webHidden/>
              </w:rPr>
              <w:tab/>
            </w:r>
            <w:r>
              <w:rPr>
                <w:noProof/>
                <w:webHidden/>
              </w:rPr>
              <w:fldChar w:fldCharType="begin"/>
            </w:r>
            <w:r w:rsidR="00E17EA7">
              <w:rPr>
                <w:noProof/>
                <w:webHidden/>
              </w:rPr>
              <w:instrText xml:space="preserve"> PAGEREF _Toc400911965 \h </w:instrText>
            </w:r>
            <w:r>
              <w:rPr>
                <w:noProof/>
                <w:webHidden/>
              </w:rPr>
            </w:r>
            <w:r>
              <w:rPr>
                <w:noProof/>
                <w:webHidden/>
              </w:rPr>
              <w:fldChar w:fldCharType="separate"/>
            </w:r>
            <w:r w:rsidR="00D90F85">
              <w:rPr>
                <w:noProof/>
                <w:webHidden/>
              </w:rPr>
              <w:t>11</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66" w:history="1">
            <w:r w:rsidR="00E17EA7" w:rsidRPr="0098768E">
              <w:rPr>
                <w:rStyle w:val="Hypertextovodkaz"/>
                <w:noProof/>
              </w:rPr>
              <w:t>1.2</w:t>
            </w:r>
            <w:r w:rsidR="00E17EA7">
              <w:rPr>
                <w:rFonts w:asciiTheme="minorHAnsi" w:hAnsiTheme="minorHAnsi"/>
                <w:noProof/>
                <w:sz w:val="22"/>
                <w:lang w:eastAsia="cs-CZ"/>
              </w:rPr>
              <w:tab/>
            </w:r>
            <w:r w:rsidR="00E17EA7" w:rsidRPr="0098768E">
              <w:rPr>
                <w:rStyle w:val="Hypertextovodkaz"/>
                <w:noProof/>
              </w:rPr>
              <w:t>Zahájení řízení podáním žádosti o udělení mezinárodní ochrany</w:t>
            </w:r>
            <w:r w:rsidR="00E17EA7">
              <w:rPr>
                <w:noProof/>
                <w:webHidden/>
              </w:rPr>
              <w:tab/>
            </w:r>
            <w:r>
              <w:rPr>
                <w:noProof/>
                <w:webHidden/>
              </w:rPr>
              <w:fldChar w:fldCharType="begin"/>
            </w:r>
            <w:r w:rsidR="00E17EA7">
              <w:rPr>
                <w:noProof/>
                <w:webHidden/>
              </w:rPr>
              <w:instrText xml:space="preserve"> PAGEREF _Toc400911966 \h </w:instrText>
            </w:r>
            <w:r>
              <w:rPr>
                <w:noProof/>
                <w:webHidden/>
              </w:rPr>
            </w:r>
            <w:r>
              <w:rPr>
                <w:noProof/>
                <w:webHidden/>
              </w:rPr>
              <w:fldChar w:fldCharType="separate"/>
            </w:r>
            <w:r w:rsidR="00D90F85">
              <w:rPr>
                <w:noProof/>
                <w:webHidden/>
              </w:rPr>
              <w:t>12</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67" w:history="1">
            <w:r w:rsidR="00E17EA7" w:rsidRPr="0098768E">
              <w:rPr>
                <w:rStyle w:val="Hypertextovodkaz"/>
                <w:noProof/>
              </w:rPr>
              <w:t>1.2.1</w:t>
            </w:r>
            <w:r w:rsidR="00E17EA7">
              <w:rPr>
                <w:rFonts w:asciiTheme="minorHAnsi" w:hAnsiTheme="minorHAnsi"/>
                <w:noProof/>
                <w:sz w:val="22"/>
                <w:lang w:eastAsia="cs-CZ"/>
              </w:rPr>
              <w:tab/>
            </w:r>
            <w:r w:rsidR="00E17EA7" w:rsidRPr="0098768E">
              <w:rPr>
                <w:rStyle w:val="Hypertextovodkaz"/>
                <w:noProof/>
              </w:rPr>
              <w:t>Nová žádost o udělení mezinárodní ochrany</w:t>
            </w:r>
            <w:r w:rsidR="00E17EA7">
              <w:rPr>
                <w:noProof/>
                <w:webHidden/>
              </w:rPr>
              <w:tab/>
            </w:r>
            <w:r>
              <w:rPr>
                <w:noProof/>
                <w:webHidden/>
              </w:rPr>
              <w:fldChar w:fldCharType="begin"/>
            </w:r>
            <w:r w:rsidR="00E17EA7">
              <w:rPr>
                <w:noProof/>
                <w:webHidden/>
              </w:rPr>
              <w:instrText xml:space="preserve"> PAGEREF _Toc400911967 \h </w:instrText>
            </w:r>
            <w:r>
              <w:rPr>
                <w:noProof/>
                <w:webHidden/>
              </w:rPr>
            </w:r>
            <w:r>
              <w:rPr>
                <w:noProof/>
                <w:webHidden/>
              </w:rPr>
              <w:fldChar w:fldCharType="separate"/>
            </w:r>
            <w:r w:rsidR="00D90F85">
              <w:rPr>
                <w:noProof/>
                <w:webHidden/>
              </w:rPr>
              <w:t>13</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68" w:history="1">
            <w:r w:rsidR="00E17EA7" w:rsidRPr="0098768E">
              <w:rPr>
                <w:rStyle w:val="Hypertextovodkaz"/>
                <w:noProof/>
              </w:rPr>
              <w:t>1.2.2</w:t>
            </w:r>
            <w:r w:rsidR="00E17EA7">
              <w:rPr>
                <w:rFonts w:asciiTheme="minorHAnsi" w:hAnsiTheme="minorHAnsi"/>
                <w:noProof/>
                <w:sz w:val="22"/>
                <w:lang w:eastAsia="cs-CZ"/>
              </w:rPr>
              <w:tab/>
            </w:r>
            <w:r w:rsidR="00E17EA7" w:rsidRPr="0098768E">
              <w:rPr>
                <w:rStyle w:val="Hypertextovodkaz"/>
                <w:noProof/>
              </w:rPr>
              <w:t>Nepřípustnost žádosti o udělení mezinárodní ochrany</w:t>
            </w:r>
            <w:r w:rsidR="00E17EA7">
              <w:rPr>
                <w:noProof/>
                <w:webHidden/>
              </w:rPr>
              <w:tab/>
            </w:r>
            <w:r>
              <w:rPr>
                <w:noProof/>
                <w:webHidden/>
              </w:rPr>
              <w:fldChar w:fldCharType="begin"/>
            </w:r>
            <w:r w:rsidR="00E17EA7">
              <w:rPr>
                <w:noProof/>
                <w:webHidden/>
              </w:rPr>
              <w:instrText xml:space="preserve"> PAGEREF _Toc400911968 \h </w:instrText>
            </w:r>
            <w:r>
              <w:rPr>
                <w:noProof/>
                <w:webHidden/>
              </w:rPr>
            </w:r>
            <w:r>
              <w:rPr>
                <w:noProof/>
                <w:webHidden/>
              </w:rPr>
              <w:fldChar w:fldCharType="separate"/>
            </w:r>
            <w:r w:rsidR="00D90F85">
              <w:rPr>
                <w:noProof/>
                <w:webHidden/>
              </w:rPr>
              <w:t>14</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69" w:history="1">
            <w:r w:rsidR="00E17EA7" w:rsidRPr="0098768E">
              <w:rPr>
                <w:rStyle w:val="Hypertextovodkaz"/>
                <w:noProof/>
              </w:rPr>
              <w:t>1.3</w:t>
            </w:r>
            <w:r w:rsidR="00E17EA7">
              <w:rPr>
                <w:rFonts w:asciiTheme="minorHAnsi" w:hAnsiTheme="minorHAnsi"/>
                <w:noProof/>
                <w:sz w:val="22"/>
                <w:lang w:eastAsia="cs-CZ"/>
              </w:rPr>
              <w:tab/>
            </w:r>
            <w:r w:rsidR="00E17EA7" w:rsidRPr="0098768E">
              <w:rPr>
                <w:rStyle w:val="Hypertextovodkaz"/>
                <w:noProof/>
              </w:rPr>
              <w:t>Právo na právní pomoc a zastoupení</w:t>
            </w:r>
            <w:r w:rsidR="00E17EA7">
              <w:rPr>
                <w:noProof/>
                <w:webHidden/>
              </w:rPr>
              <w:tab/>
            </w:r>
            <w:r>
              <w:rPr>
                <w:noProof/>
                <w:webHidden/>
              </w:rPr>
              <w:fldChar w:fldCharType="begin"/>
            </w:r>
            <w:r w:rsidR="00E17EA7">
              <w:rPr>
                <w:noProof/>
                <w:webHidden/>
              </w:rPr>
              <w:instrText xml:space="preserve"> PAGEREF _Toc400911969 \h </w:instrText>
            </w:r>
            <w:r>
              <w:rPr>
                <w:noProof/>
                <w:webHidden/>
              </w:rPr>
            </w:r>
            <w:r>
              <w:rPr>
                <w:noProof/>
                <w:webHidden/>
              </w:rPr>
              <w:fldChar w:fldCharType="separate"/>
            </w:r>
            <w:r w:rsidR="00D90F85">
              <w:rPr>
                <w:noProof/>
                <w:webHidden/>
              </w:rPr>
              <w:t>15</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70" w:history="1">
            <w:r w:rsidR="00E17EA7" w:rsidRPr="0098768E">
              <w:rPr>
                <w:rStyle w:val="Hypertextovodkaz"/>
                <w:noProof/>
              </w:rPr>
              <w:t>1.4</w:t>
            </w:r>
            <w:r w:rsidR="00E17EA7">
              <w:rPr>
                <w:rFonts w:asciiTheme="minorHAnsi" w:hAnsiTheme="minorHAnsi"/>
                <w:noProof/>
                <w:sz w:val="22"/>
                <w:lang w:eastAsia="cs-CZ"/>
              </w:rPr>
              <w:tab/>
            </w:r>
            <w:r w:rsidR="00E17EA7" w:rsidRPr="0098768E">
              <w:rPr>
                <w:rStyle w:val="Hypertextovodkaz"/>
                <w:noProof/>
              </w:rPr>
              <w:t>Jednací jazyk a právo na tlumočníka</w:t>
            </w:r>
            <w:r w:rsidR="00E17EA7">
              <w:rPr>
                <w:noProof/>
                <w:webHidden/>
              </w:rPr>
              <w:tab/>
            </w:r>
            <w:r>
              <w:rPr>
                <w:noProof/>
                <w:webHidden/>
              </w:rPr>
              <w:fldChar w:fldCharType="begin"/>
            </w:r>
            <w:r w:rsidR="00E17EA7">
              <w:rPr>
                <w:noProof/>
                <w:webHidden/>
              </w:rPr>
              <w:instrText xml:space="preserve"> PAGEREF _Toc400911970 \h </w:instrText>
            </w:r>
            <w:r>
              <w:rPr>
                <w:noProof/>
                <w:webHidden/>
              </w:rPr>
            </w:r>
            <w:r>
              <w:rPr>
                <w:noProof/>
                <w:webHidden/>
              </w:rPr>
              <w:fldChar w:fldCharType="separate"/>
            </w:r>
            <w:r w:rsidR="00D90F85">
              <w:rPr>
                <w:noProof/>
                <w:webHidden/>
              </w:rPr>
              <w:t>16</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71" w:history="1">
            <w:r w:rsidR="00E17EA7" w:rsidRPr="0098768E">
              <w:rPr>
                <w:rStyle w:val="Hypertextovodkaz"/>
                <w:noProof/>
              </w:rPr>
              <w:t>1.5</w:t>
            </w:r>
            <w:r w:rsidR="00E17EA7">
              <w:rPr>
                <w:rFonts w:asciiTheme="minorHAnsi" w:hAnsiTheme="minorHAnsi"/>
                <w:noProof/>
                <w:sz w:val="22"/>
                <w:lang w:eastAsia="cs-CZ"/>
              </w:rPr>
              <w:tab/>
            </w:r>
            <w:r w:rsidR="00E17EA7" w:rsidRPr="0098768E">
              <w:rPr>
                <w:rStyle w:val="Hypertextovodkaz"/>
                <w:noProof/>
              </w:rPr>
              <w:t>Zjišťování skutkového stavu</w:t>
            </w:r>
            <w:r w:rsidR="00E17EA7">
              <w:rPr>
                <w:noProof/>
                <w:webHidden/>
              </w:rPr>
              <w:tab/>
            </w:r>
            <w:r>
              <w:rPr>
                <w:noProof/>
                <w:webHidden/>
              </w:rPr>
              <w:fldChar w:fldCharType="begin"/>
            </w:r>
            <w:r w:rsidR="00E17EA7">
              <w:rPr>
                <w:noProof/>
                <w:webHidden/>
              </w:rPr>
              <w:instrText xml:space="preserve"> PAGEREF _Toc400911971 \h </w:instrText>
            </w:r>
            <w:r>
              <w:rPr>
                <w:noProof/>
                <w:webHidden/>
              </w:rPr>
            </w:r>
            <w:r>
              <w:rPr>
                <w:noProof/>
                <w:webHidden/>
              </w:rPr>
              <w:fldChar w:fldCharType="separate"/>
            </w:r>
            <w:r w:rsidR="00D90F85">
              <w:rPr>
                <w:noProof/>
                <w:webHidden/>
              </w:rPr>
              <w:t>18</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72" w:history="1">
            <w:r w:rsidR="00E17EA7" w:rsidRPr="0098768E">
              <w:rPr>
                <w:rStyle w:val="Hypertextovodkaz"/>
                <w:noProof/>
              </w:rPr>
              <w:t>1.5.1</w:t>
            </w:r>
            <w:r w:rsidR="00E17EA7">
              <w:rPr>
                <w:rFonts w:asciiTheme="minorHAnsi" w:hAnsiTheme="minorHAnsi"/>
                <w:noProof/>
                <w:sz w:val="22"/>
                <w:lang w:eastAsia="cs-CZ"/>
              </w:rPr>
              <w:tab/>
            </w:r>
            <w:r w:rsidR="00E17EA7" w:rsidRPr="0098768E">
              <w:rPr>
                <w:rStyle w:val="Hypertextovodkaz"/>
                <w:noProof/>
              </w:rPr>
              <w:t>Pohovor</w:t>
            </w:r>
            <w:r w:rsidR="00E17EA7">
              <w:rPr>
                <w:noProof/>
                <w:webHidden/>
              </w:rPr>
              <w:tab/>
            </w:r>
            <w:r>
              <w:rPr>
                <w:noProof/>
                <w:webHidden/>
              </w:rPr>
              <w:fldChar w:fldCharType="begin"/>
            </w:r>
            <w:r w:rsidR="00E17EA7">
              <w:rPr>
                <w:noProof/>
                <w:webHidden/>
              </w:rPr>
              <w:instrText xml:space="preserve"> PAGEREF _Toc400911972 \h </w:instrText>
            </w:r>
            <w:r>
              <w:rPr>
                <w:noProof/>
                <w:webHidden/>
              </w:rPr>
            </w:r>
            <w:r>
              <w:rPr>
                <w:noProof/>
                <w:webHidden/>
              </w:rPr>
              <w:fldChar w:fldCharType="separate"/>
            </w:r>
            <w:r w:rsidR="00D90F85">
              <w:rPr>
                <w:noProof/>
                <w:webHidden/>
              </w:rPr>
              <w:t>21</w:t>
            </w:r>
            <w:r>
              <w:rPr>
                <w:noProof/>
                <w:webHidden/>
              </w:rPr>
              <w:fldChar w:fldCharType="end"/>
            </w:r>
          </w:hyperlink>
        </w:p>
        <w:p w:rsidR="00E17EA7" w:rsidRDefault="00E51270" w:rsidP="00E17EA7">
          <w:pPr>
            <w:pStyle w:val="Obsah3"/>
            <w:rPr>
              <w:rStyle w:val="Hypertextovodkaz"/>
              <w:noProof/>
            </w:rPr>
          </w:pPr>
          <w:hyperlink w:anchor="_Toc400911973" w:history="1">
            <w:r w:rsidR="00E17EA7" w:rsidRPr="0098768E">
              <w:rPr>
                <w:rStyle w:val="Hypertextovodkaz"/>
                <w:noProof/>
              </w:rPr>
              <w:t>1.5.2</w:t>
            </w:r>
            <w:r w:rsidR="00E17EA7">
              <w:rPr>
                <w:rFonts w:asciiTheme="minorHAnsi" w:hAnsiTheme="minorHAnsi"/>
                <w:noProof/>
                <w:sz w:val="22"/>
                <w:lang w:eastAsia="cs-CZ"/>
              </w:rPr>
              <w:tab/>
            </w:r>
            <w:r w:rsidR="00E17EA7" w:rsidRPr="0098768E">
              <w:rPr>
                <w:rStyle w:val="Hypertextovodkaz"/>
                <w:noProof/>
              </w:rPr>
              <w:t>Informace o zemi původu</w:t>
            </w:r>
            <w:r w:rsidR="00E17EA7">
              <w:rPr>
                <w:noProof/>
                <w:webHidden/>
              </w:rPr>
              <w:tab/>
            </w:r>
            <w:r>
              <w:rPr>
                <w:noProof/>
                <w:webHidden/>
              </w:rPr>
              <w:fldChar w:fldCharType="begin"/>
            </w:r>
            <w:r w:rsidR="00E17EA7">
              <w:rPr>
                <w:noProof/>
                <w:webHidden/>
              </w:rPr>
              <w:instrText xml:space="preserve"> PAGEREF _Toc400911973 \h </w:instrText>
            </w:r>
            <w:r>
              <w:rPr>
                <w:noProof/>
                <w:webHidden/>
              </w:rPr>
            </w:r>
            <w:r>
              <w:rPr>
                <w:noProof/>
                <w:webHidden/>
              </w:rPr>
              <w:fldChar w:fldCharType="separate"/>
            </w:r>
            <w:r w:rsidR="00D90F85">
              <w:rPr>
                <w:noProof/>
                <w:webHidden/>
              </w:rPr>
              <w:t>23</w:t>
            </w:r>
            <w:r>
              <w:rPr>
                <w:noProof/>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Fonts w:asciiTheme="minorHAnsi" w:hAnsiTheme="minorHAnsi"/>
              <w:sz w:val="22"/>
              <w:lang w:eastAsia="cs-CZ"/>
            </w:rPr>
          </w:pPr>
          <w:hyperlink w:anchor="_Toc400911974" w:history="1">
            <w:r w:rsidR="00E17EA7" w:rsidRPr="00E17EA7">
              <w:rPr>
                <w:rStyle w:val="Hypertextovodkaz"/>
                <w:b/>
              </w:rPr>
              <w:t>2</w:t>
            </w:r>
            <w:r w:rsidR="00E17EA7" w:rsidRPr="00E17EA7">
              <w:rPr>
                <w:rFonts w:asciiTheme="minorHAnsi" w:hAnsiTheme="minorHAnsi"/>
                <w:b/>
                <w:sz w:val="22"/>
                <w:lang w:eastAsia="cs-CZ"/>
              </w:rPr>
              <w:tab/>
            </w:r>
            <w:r w:rsidR="00E17EA7" w:rsidRPr="00E17EA7">
              <w:rPr>
                <w:rStyle w:val="Hypertextovodkaz"/>
                <w:b/>
              </w:rPr>
              <w:t>Rozhodnutí správního orgánu ve věcech mezinárodní ochrany</w:t>
            </w:r>
            <w:r w:rsidR="00E17EA7">
              <w:rPr>
                <w:webHidden/>
              </w:rPr>
              <w:tab/>
            </w:r>
            <w:r>
              <w:rPr>
                <w:webHidden/>
              </w:rPr>
              <w:fldChar w:fldCharType="begin"/>
            </w:r>
            <w:r w:rsidR="00E17EA7">
              <w:rPr>
                <w:webHidden/>
              </w:rPr>
              <w:instrText xml:space="preserve"> PAGEREF _Toc400911974 \h </w:instrText>
            </w:r>
            <w:r>
              <w:rPr>
                <w:webHidden/>
              </w:rPr>
            </w:r>
            <w:r>
              <w:rPr>
                <w:webHidden/>
              </w:rPr>
              <w:fldChar w:fldCharType="separate"/>
            </w:r>
            <w:r w:rsidR="00D90F85">
              <w:rPr>
                <w:webHidden/>
              </w:rPr>
              <w:t>26</w:t>
            </w:r>
            <w:r>
              <w:rPr>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75" w:history="1">
            <w:r w:rsidR="00E17EA7" w:rsidRPr="0098768E">
              <w:rPr>
                <w:rStyle w:val="Hypertextovodkaz"/>
                <w:noProof/>
              </w:rPr>
              <w:t>2.1</w:t>
            </w:r>
            <w:r w:rsidR="00E17EA7">
              <w:rPr>
                <w:rFonts w:asciiTheme="minorHAnsi" w:hAnsiTheme="minorHAnsi"/>
                <w:noProof/>
                <w:sz w:val="22"/>
                <w:lang w:eastAsia="cs-CZ"/>
              </w:rPr>
              <w:tab/>
            </w:r>
            <w:r w:rsidR="00E17EA7" w:rsidRPr="0098768E">
              <w:rPr>
                <w:rStyle w:val="Hypertextovodkaz"/>
                <w:noProof/>
              </w:rPr>
              <w:t>Rozhodnutí o udělení/neudělení mezinárodní ochrany</w:t>
            </w:r>
            <w:r w:rsidR="00E17EA7">
              <w:rPr>
                <w:noProof/>
                <w:webHidden/>
              </w:rPr>
              <w:tab/>
            </w:r>
            <w:r>
              <w:rPr>
                <w:noProof/>
                <w:webHidden/>
              </w:rPr>
              <w:fldChar w:fldCharType="begin"/>
            </w:r>
            <w:r w:rsidR="00E17EA7">
              <w:rPr>
                <w:noProof/>
                <w:webHidden/>
              </w:rPr>
              <w:instrText xml:space="preserve"> PAGEREF _Toc400911975 \h </w:instrText>
            </w:r>
            <w:r>
              <w:rPr>
                <w:noProof/>
                <w:webHidden/>
              </w:rPr>
            </w:r>
            <w:r>
              <w:rPr>
                <w:noProof/>
                <w:webHidden/>
              </w:rPr>
              <w:fldChar w:fldCharType="separate"/>
            </w:r>
            <w:r w:rsidR="00D90F85">
              <w:rPr>
                <w:noProof/>
                <w:webHidden/>
              </w:rPr>
              <w:t>28</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76" w:history="1">
            <w:r w:rsidR="00E17EA7" w:rsidRPr="0098768E">
              <w:rPr>
                <w:rStyle w:val="Hypertextovodkaz"/>
                <w:noProof/>
              </w:rPr>
              <w:t>2.2</w:t>
            </w:r>
            <w:r w:rsidR="00E17EA7">
              <w:rPr>
                <w:rFonts w:asciiTheme="minorHAnsi" w:hAnsiTheme="minorHAnsi"/>
                <w:noProof/>
                <w:sz w:val="22"/>
                <w:lang w:eastAsia="cs-CZ"/>
              </w:rPr>
              <w:tab/>
            </w:r>
            <w:r w:rsidR="00E17EA7" w:rsidRPr="0098768E">
              <w:rPr>
                <w:rStyle w:val="Hypertextovodkaz"/>
                <w:noProof/>
              </w:rPr>
              <w:t>Rozhodnutí o zamítnutí žádosti</w:t>
            </w:r>
            <w:r w:rsidR="00E17EA7">
              <w:rPr>
                <w:noProof/>
                <w:webHidden/>
              </w:rPr>
              <w:tab/>
            </w:r>
            <w:r>
              <w:rPr>
                <w:noProof/>
                <w:webHidden/>
              </w:rPr>
              <w:fldChar w:fldCharType="begin"/>
            </w:r>
            <w:r w:rsidR="00E17EA7">
              <w:rPr>
                <w:noProof/>
                <w:webHidden/>
              </w:rPr>
              <w:instrText xml:space="preserve"> PAGEREF _Toc400911976 \h </w:instrText>
            </w:r>
            <w:r>
              <w:rPr>
                <w:noProof/>
                <w:webHidden/>
              </w:rPr>
            </w:r>
            <w:r>
              <w:rPr>
                <w:noProof/>
                <w:webHidden/>
              </w:rPr>
              <w:fldChar w:fldCharType="separate"/>
            </w:r>
            <w:r w:rsidR="00D90F85">
              <w:rPr>
                <w:noProof/>
                <w:webHidden/>
              </w:rPr>
              <w:t>28</w:t>
            </w:r>
            <w:r>
              <w:rPr>
                <w:noProof/>
                <w:webHidden/>
              </w:rPr>
              <w:fldChar w:fldCharType="end"/>
            </w:r>
          </w:hyperlink>
        </w:p>
        <w:p w:rsidR="00E17EA7" w:rsidRDefault="00E51270" w:rsidP="00E17EA7">
          <w:pPr>
            <w:pStyle w:val="Obsah2"/>
            <w:tabs>
              <w:tab w:val="left" w:pos="880"/>
              <w:tab w:val="right" w:leader="dot" w:pos="9062"/>
            </w:tabs>
            <w:spacing w:line="240" w:lineRule="auto"/>
            <w:rPr>
              <w:rStyle w:val="Hypertextovodkaz"/>
              <w:noProof/>
            </w:rPr>
          </w:pPr>
          <w:hyperlink w:anchor="_Toc400911977" w:history="1">
            <w:r w:rsidR="00E17EA7" w:rsidRPr="0098768E">
              <w:rPr>
                <w:rStyle w:val="Hypertextovodkaz"/>
                <w:noProof/>
              </w:rPr>
              <w:t>2.3</w:t>
            </w:r>
            <w:r w:rsidR="00E17EA7">
              <w:rPr>
                <w:rFonts w:asciiTheme="minorHAnsi" w:hAnsiTheme="minorHAnsi"/>
                <w:noProof/>
                <w:sz w:val="22"/>
                <w:lang w:eastAsia="cs-CZ"/>
              </w:rPr>
              <w:tab/>
            </w:r>
            <w:r w:rsidR="00E17EA7" w:rsidRPr="0098768E">
              <w:rPr>
                <w:rStyle w:val="Hypertextovodkaz"/>
                <w:noProof/>
              </w:rPr>
              <w:t>Zastavení řízení</w:t>
            </w:r>
            <w:r w:rsidR="00E17EA7">
              <w:rPr>
                <w:noProof/>
                <w:webHidden/>
              </w:rPr>
              <w:tab/>
            </w:r>
            <w:r>
              <w:rPr>
                <w:noProof/>
                <w:webHidden/>
              </w:rPr>
              <w:fldChar w:fldCharType="begin"/>
            </w:r>
            <w:r w:rsidR="00E17EA7">
              <w:rPr>
                <w:noProof/>
                <w:webHidden/>
              </w:rPr>
              <w:instrText xml:space="preserve"> PAGEREF _Toc400911977 \h </w:instrText>
            </w:r>
            <w:r>
              <w:rPr>
                <w:noProof/>
                <w:webHidden/>
              </w:rPr>
            </w:r>
            <w:r>
              <w:rPr>
                <w:noProof/>
                <w:webHidden/>
              </w:rPr>
              <w:fldChar w:fldCharType="separate"/>
            </w:r>
            <w:r w:rsidR="00D90F85">
              <w:rPr>
                <w:noProof/>
                <w:webHidden/>
              </w:rPr>
              <w:t>29</w:t>
            </w:r>
            <w:r>
              <w:rPr>
                <w:noProof/>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Fonts w:asciiTheme="minorHAnsi" w:hAnsiTheme="minorHAnsi"/>
              <w:sz w:val="22"/>
              <w:lang w:eastAsia="cs-CZ"/>
            </w:rPr>
          </w:pPr>
          <w:hyperlink w:anchor="_Toc400911978" w:history="1">
            <w:r w:rsidR="00E17EA7" w:rsidRPr="00E17EA7">
              <w:rPr>
                <w:rStyle w:val="Hypertextovodkaz"/>
                <w:b/>
              </w:rPr>
              <w:t>3</w:t>
            </w:r>
            <w:r w:rsidR="00E17EA7" w:rsidRPr="00E17EA7">
              <w:rPr>
                <w:rFonts w:asciiTheme="minorHAnsi" w:hAnsiTheme="minorHAnsi"/>
                <w:b/>
                <w:sz w:val="22"/>
                <w:lang w:eastAsia="cs-CZ"/>
              </w:rPr>
              <w:tab/>
            </w:r>
            <w:r w:rsidR="00E17EA7" w:rsidRPr="00E17EA7">
              <w:rPr>
                <w:rStyle w:val="Hypertextovodkaz"/>
                <w:b/>
              </w:rPr>
              <w:t>Soudní přezkum rozhodnutí ve věcech mezinárodní ochrany</w:t>
            </w:r>
            <w:r w:rsidR="00E17EA7">
              <w:rPr>
                <w:webHidden/>
              </w:rPr>
              <w:tab/>
            </w:r>
            <w:r>
              <w:rPr>
                <w:webHidden/>
              </w:rPr>
              <w:fldChar w:fldCharType="begin"/>
            </w:r>
            <w:r w:rsidR="00E17EA7">
              <w:rPr>
                <w:webHidden/>
              </w:rPr>
              <w:instrText xml:space="preserve"> PAGEREF _Toc400911978 \h </w:instrText>
            </w:r>
            <w:r>
              <w:rPr>
                <w:webHidden/>
              </w:rPr>
            </w:r>
            <w:r>
              <w:rPr>
                <w:webHidden/>
              </w:rPr>
              <w:fldChar w:fldCharType="separate"/>
            </w:r>
            <w:r w:rsidR="00D90F85">
              <w:rPr>
                <w:webHidden/>
              </w:rPr>
              <w:t>32</w:t>
            </w:r>
            <w:r>
              <w:rPr>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79" w:history="1">
            <w:r w:rsidR="00E17EA7" w:rsidRPr="0098768E">
              <w:rPr>
                <w:rStyle w:val="Hypertextovodkaz"/>
                <w:noProof/>
              </w:rPr>
              <w:t>3.1</w:t>
            </w:r>
            <w:r w:rsidR="00E17EA7">
              <w:rPr>
                <w:rFonts w:asciiTheme="minorHAnsi" w:hAnsiTheme="minorHAnsi"/>
                <w:noProof/>
                <w:sz w:val="22"/>
                <w:lang w:eastAsia="cs-CZ"/>
              </w:rPr>
              <w:tab/>
            </w:r>
            <w:r w:rsidR="00E17EA7" w:rsidRPr="0098768E">
              <w:rPr>
                <w:rStyle w:val="Hypertextovodkaz"/>
                <w:noProof/>
              </w:rPr>
              <w:t>Žaloba proti rozhodnutí ministerstva</w:t>
            </w:r>
            <w:r w:rsidR="00E17EA7">
              <w:rPr>
                <w:noProof/>
                <w:webHidden/>
              </w:rPr>
              <w:tab/>
            </w:r>
            <w:r>
              <w:rPr>
                <w:noProof/>
                <w:webHidden/>
              </w:rPr>
              <w:fldChar w:fldCharType="begin"/>
            </w:r>
            <w:r w:rsidR="00E17EA7">
              <w:rPr>
                <w:noProof/>
                <w:webHidden/>
              </w:rPr>
              <w:instrText xml:space="preserve"> PAGEREF _Toc400911979 \h </w:instrText>
            </w:r>
            <w:r>
              <w:rPr>
                <w:noProof/>
                <w:webHidden/>
              </w:rPr>
            </w:r>
            <w:r>
              <w:rPr>
                <w:noProof/>
                <w:webHidden/>
              </w:rPr>
              <w:fldChar w:fldCharType="separate"/>
            </w:r>
            <w:r w:rsidR="00D90F85">
              <w:rPr>
                <w:noProof/>
                <w:webHidden/>
              </w:rPr>
              <w:t>32</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0" w:history="1">
            <w:r w:rsidR="00E17EA7" w:rsidRPr="0098768E">
              <w:rPr>
                <w:rStyle w:val="Hypertextovodkaz"/>
                <w:noProof/>
              </w:rPr>
              <w:t>3.1.1</w:t>
            </w:r>
            <w:r w:rsidR="00E17EA7">
              <w:rPr>
                <w:rFonts w:asciiTheme="minorHAnsi" w:hAnsiTheme="minorHAnsi"/>
                <w:noProof/>
                <w:sz w:val="22"/>
                <w:lang w:eastAsia="cs-CZ"/>
              </w:rPr>
              <w:tab/>
            </w:r>
            <w:r w:rsidR="00E17EA7" w:rsidRPr="0098768E">
              <w:rPr>
                <w:rStyle w:val="Hypertextovodkaz"/>
                <w:noProof/>
              </w:rPr>
              <w:t>Místní příslušnost a složení soudu</w:t>
            </w:r>
            <w:r w:rsidR="00E17EA7">
              <w:rPr>
                <w:noProof/>
                <w:webHidden/>
              </w:rPr>
              <w:tab/>
            </w:r>
            <w:r>
              <w:rPr>
                <w:noProof/>
                <w:webHidden/>
              </w:rPr>
              <w:fldChar w:fldCharType="begin"/>
            </w:r>
            <w:r w:rsidR="00E17EA7">
              <w:rPr>
                <w:noProof/>
                <w:webHidden/>
              </w:rPr>
              <w:instrText xml:space="preserve"> PAGEREF _Toc400911980 \h </w:instrText>
            </w:r>
            <w:r>
              <w:rPr>
                <w:noProof/>
                <w:webHidden/>
              </w:rPr>
            </w:r>
            <w:r>
              <w:rPr>
                <w:noProof/>
                <w:webHidden/>
              </w:rPr>
              <w:fldChar w:fldCharType="separate"/>
            </w:r>
            <w:r w:rsidR="00D90F85">
              <w:rPr>
                <w:noProof/>
                <w:webHidden/>
              </w:rPr>
              <w:t>33</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1" w:history="1">
            <w:r w:rsidR="00E17EA7" w:rsidRPr="0098768E">
              <w:rPr>
                <w:rStyle w:val="Hypertextovodkaz"/>
                <w:noProof/>
              </w:rPr>
              <w:t>3.1.2</w:t>
            </w:r>
            <w:r w:rsidR="00E17EA7">
              <w:rPr>
                <w:rFonts w:asciiTheme="minorHAnsi" w:hAnsiTheme="minorHAnsi"/>
                <w:noProof/>
                <w:sz w:val="22"/>
                <w:lang w:eastAsia="cs-CZ"/>
              </w:rPr>
              <w:tab/>
            </w:r>
            <w:r w:rsidR="00E17EA7" w:rsidRPr="0098768E">
              <w:rPr>
                <w:rStyle w:val="Hypertextovodkaz"/>
                <w:noProof/>
              </w:rPr>
              <w:t>Lhůta pro podání žaloby</w:t>
            </w:r>
            <w:r w:rsidR="00E17EA7">
              <w:rPr>
                <w:noProof/>
                <w:webHidden/>
              </w:rPr>
              <w:tab/>
            </w:r>
            <w:r>
              <w:rPr>
                <w:noProof/>
                <w:webHidden/>
              </w:rPr>
              <w:fldChar w:fldCharType="begin"/>
            </w:r>
            <w:r w:rsidR="00E17EA7">
              <w:rPr>
                <w:noProof/>
                <w:webHidden/>
              </w:rPr>
              <w:instrText xml:space="preserve"> PAGEREF _Toc400911981 \h </w:instrText>
            </w:r>
            <w:r>
              <w:rPr>
                <w:noProof/>
                <w:webHidden/>
              </w:rPr>
            </w:r>
            <w:r>
              <w:rPr>
                <w:noProof/>
                <w:webHidden/>
              </w:rPr>
              <w:fldChar w:fldCharType="separate"/>
            </w:r>
            <w:r w:rsidR="00D90F85">
              <w:rPr>
                <w:noProof/>
                <w:webHidden/>
              </w:rPr>
              <w:t>34</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2" w:history="1">
            <w:r w:rsidR="00E17EA7" w:rsidRPr="0098768E">
              <w:rPr>
                <w:rStyle w:val="Hypertextovodkaz"/>
                <w:noProof/>
              </w:rPr>
              <w:t>3.1.3</w:t>
            </w:r>
            <w:r w:rsidR="00E17EA7">
              <w:rPr>
                <w:rFonts w:asciiTheme="minorHAnsi" w:hAnsiTheme="minorHAnsi"/>
                <w:noProof/>
                <w:sz w:val="22"/>
                <w:lang w:eastAsia="cs-CZ"/>
              </w:rPr>
              <w:tab/>
            </w:r>
            <w:r w:rsidR="00E17EA7" w:rsidRPr="0098768E">
              <w:rPr>
                <w:rStyle w:val="Hypertextovodkaz"/>
                <w:noProof/>
              </w:rPr>
              <w:t>Odkladný účinek žaloby</w:t>
            </w:r>
            <w:r w:rsidR="00E17EA7">
              <w:rPr>
                <w:noProof/>
                <w:webHidden/>
              </w:rPr>
              <w:tab/>
            </w:r>
            <w:r>
              <w:rPr>
                <w:noProof/>
                <w:webHidden/>
              </w:rPr>
              <w:fldChar w:fldCharType="begin"/>
            </w:r>
            <w:r w:rsidR="00E17EA7">
              <w:rPr>
                <w:noProof/>
                <w:webHidden/>
              </w:rPr>
              <w:instrText xml:space="preserve"> PAGEREF _Toc400911982 \h </w:instrText>
            </w:r>
            <w:r>
              <w:rPr>
                <w:noProof/>
                <w:webHidden/>
              </w:rPr>
            </w:r>
            <w:r>
              <w:rPr>
                <w:noProof/>
                <w:webHidden/>
              </w:rPr>
              <w:fldChar w:fldCharType="separate"/>
            </w:r>
            <w:r w:rsidR="00D90F85">
              <w:rPr>
                <w:noProof/>
                <w:webHidden/>
              </w:rPr>
              <w:t>35</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3" w:history="1">
            <w:r w:rsidR="00E17EA7" w:rsidRPr="0098768E">
              <w:rPr>
                <w:rStyle w:val="Hypertextovodkaz"/>
                <w:noProof/>
              </w:rPr>
              <w:t>3.1.4</w:t>
            </w:r>
            <w:r w:rsidR="00E17EA7">
              <w:rPr>
                <w:rFonts w:asciiTheme="minorHAnsi" w:hAnsiTheme="minorHAnsi"/>
                <w:noProof/>
                <w:sz w:val="22"/>
                <w:lang w:eastAsia="cs-CZ"/>
              </w:rPr>
              <w:tab/>
            </w:r>
            <w:r w:rsidR="00E17EA7" w:rsidRPr="0098768E">
              <w:rPr>
                <w:rStyle w:val="Hypertextovodkaz"/>
                <w:noProof/>
              </w:rPr>
              <w:t>Právo na právní pomoc a zastupování účastníků</w:t>
            </w:r>
            <w:r w:rsidR="00E17EA7">
              <w:rPr>
                <w:noProof/>
                <w:webHidden/>
              </w:rPr>
              <w:tab/>
            </w:r>
            <w:r>
              <w:rPr>
                <w:noProof/>
                <w:webHidden/>
              </w:rPr>
              <w:fldChar w:fldCharType="begin"/>
            </w:r>
            <w:r w:rsidR="00E17EA7">
              <w:rPr>
                <w:noProof/>
                <w:webHidden/>
              </w:rPr>
              <w:instrText xml:space="preserve"> PAGEREF _Toc400911983 \h </w:instrText>
            </w:r>
            <w:r>
              <w:rPr>
                <w:noProof/>
                <w:webHidden/>
              </w:rPr>
            </w:r>
            <w:r>
              <w:rPr>
                <w:noProof/>
                <w:webHidden/>
              </w:rPr>
              <w:fldChar w:fldCharType="separate"/>
            </w:r>
            <w:r w:rsidR="00D90F85">
              <w:rPr>
                <w:noProof/>
                <w:webHidden/>
              </w:rPr>
              <w:t>36</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4" w:history="1">
            <w:r w:rsidR="00E17EA7" w:rsidRPr="0098768E">
              <w:rPr>
                <w:rStyle w:val="Hypertextovodkaz"/>
                <w:noProof/>
              </w:rPr>
              <w:t>3.1.5</w:t>
            </w:r>
            <w:r w:rsidR="00E17EA7">
              <w:rPr>
                <w:rFonts w:asciiTheme="minorHAnsi" w:hAnsiTheme="minorHAnsi"/>
                <w:noProof/>
                <w:sz w:val="22"/>
                <w:lang w:eastAsia="cs-CZ"/>
              </w:rPr>
              <w:tab/>
            </w:r>
            <w:r w:rsidR="00E17EA7" w:rsidRPr="0098768E">
              <w:rPr>
                <w:rStyle w:val="Hypertextovodkaz"/>
                <w:noProof/>
              </w:rPr>
              <w:t>Jednací jazyk a právo na tlumočníka</w:t>
            </w:r>
            <w:r w:rsidR="00E17EA7">
              <w:rPr>
                <w:noProof/>
                <w:webHidden/>
              </w:rPr>
              <w:tab/>
            </w:r>
            <w:r>
              <w:rPr>
                <w:noProof/>
                <w:webHidden/>
              </w:rPr>
              <w:fldChar w:fldCharType="begin"/>
            </w:r>
            <w:r w:rsidR="00E17EA7">
              <w:rPr>
                <w:noProof/>
                <w:webHidden/>
              </w:rPr>
              <w:instrText xml:space="preserve"> PAGEREF _Toc400911984 \h </w:instrText>
            </w:r>
            <w:r>
              <w:rPr>
                <w:noProof/>
                <w:webHidden/>
              </w:rPr>
            </w:r>
            <w:r>
              <w:rPr>
                <w:noProof/>
                <w:webHidden/>
              </w:rPr>
              <w:fldChar w:fldCharType="separate"/>
            </w:r>
            <w:r w:rsidR="00D90F85">
              <w:rPr>
                <w:noProof/>
                <w:webHidden/>
              </w:rPr>
              <w:t>38</w:t>
            </w:r>
            <w:r>
              <w:rPr>
                <w:noProof/>
                <w:webHidden/>
              </w:rPr>
              <w:fldChar w:fldCharType="end"/>
            </w:r>
          </w:hyperlink>
        </w:p>
        <w:p w:rsidR="00E17EA7" w:rsidRDefault="00E51270" w:rsidP="00E17EA7">
          <w:pPr>
            <w:pStyle w:val="Obsah3"/>
            <w:rPr>
              <w:rFonts w:asciiTheme="minorHAnsi" w:hAnsiTheme="minorHAnsi"/>
              <w:noProof/>
              <w:sz w:val="22"/>
              <w:lang w:eastAsia="cs-CZ"/>
            </w:rPr>
          </w:pPr>
          <w:hyperlink w:anchor="_Toc400911985" w:history="1">
            <w:r w:rsidR="00E17EA7" w:rsidRPr="0098768E">
              <w:rPr>
                <w:rStyle w:val="Hypertextovodkaz"/>
                <w:noProof/>
              </w:rPr>
              <w:t>3.1.6</w:t>
            </w:r>
            <w:r w:rsidR="00E17EA7">
              <w:rPr>
                <w:rFonts w:asciiTheme="minorHAnsi" w:hAnsiTheme="minorHAnsi"/>
                <w:noProof/>
                <w:sz w:val="22"/>
                <w:lang w:eastAsia="cs-CZ"/>
              </w:rPr>
              <w:tab/>
            </w:r>
            <w:r w:rsidR="00E17EA7" w:rsidRPr="0098768E">
              <w:rPr>
                <w:rStyle w:val="Hypertextovodkaz"/>
                <w:noProof/>
              </w:rPr>
              <w:t>Zastavení soudního řízení</w:t>
            </w:r>
            <w:r w:rsidR="00E17EA7">
              <w:rPr>
                <w:noProof/>
                <w:webHidden/>
              </w:rPr>
              <w:tab/>
            </w:r>
            <w:r>
              <w:rPr>
                <w:noProof/>
                <w:webHidden/>
              </w:rPr>
              <w:fldChar w:fldCharType="begin"/>
            </w:r>
            <w:r w:rsidR="00E17EA7">
              <w:rPr>
                <w:noProof/>
                <w:webHidden/>
              </w:rPr>
              <w:instrText xml:space="preserve"> PAGEREF _Toc400911985 \h </w:instrText>
            </w:r>
            <w:r>
              <w:rPr>
                <w:noProof/>
                <w:webHidden/>
              </w:rPr>
            </w:r>
            <w:r>
              <w:rPr>
                <w:noProof/>
                <w:webHidden/>
              </w:rPr>
              <w:fldChar w:fldCharType="separate"/>
            </w:r>
            <w:r w:rsidR="00D90F85">
              <w:rPr>
                <w:noProof/>
                <w:webHidden/>
              </w:rPr>
              <w:t>39</w:t>
            </w:r>
            <w:r>
              <w:rPr>
                <w:noProof/>
                <w:webHidden/>
              </w:rPr>
              <w:fldChar w:fldCharType="end"/>
            </w:r>
          </w:hyperlink>
        </w:p>
        <w:p w:rsidR="00E17EA7" w:rsidRDefault="00E51270" w:rsidP="00E17EA7">
          <w:pPr>
            <w:pStyle w:val="Obsah2"/>
            <w:tabs>
              <w:tab w:val="left" w:pos="880"/>
              <w:tab w:val="right" w:leader="dot" w:pos="9062"/>
            </w:tabs>
            <w:spacing w:line="240" w:lineRule="auto"/>
            <w:rPr>
              <w:rFonts w:asciiTheme="minorHAnsi" w:hAnsiTheme="minorHAnsi"/>
              <w:noProof/>
              <w:sz w:val="22"/>
              <w:lang w:eastAsia="cs-CZ"/>
            </w:rPr>
          </w:pPr>
          <w:hyperlink w:anchor="_Toc400911986" w:history="1">
            <w:r w:rsidR="00E17EA7" w:rsidRPr="0098768E">
              <w:rPr>
                <w:rStyle w:val="Hypertextovodkaz"/>
                <w:noProof/>
              </w:rPr>
              <w:t>3.2</w:t>
            </w:r>
            <w:r w:rsidR="00E17EA7">
              <w:rPr>
                <w:rFonts w:asciiTheme="minorHAnsi" w:hAnsiTheme="minorHAnsi"/>
                <w:noProof/>
                <w:sz w:val="22"/>
                <w:lang w:eastAsia="cs-CZ"/>
              </w:rPr>
              <w:tab/>
            </w:r>
            <w:r w:rsidR="00E17EA7" w:rsidRPr="0098768E">
              <w:rPr>
                <w:rStyle w:val="Hypertextovodkaz"/>
                <w:noProof/>
              </w:rPr>
              <w:t>Kasační stížnost</w:t>
            </w:r>
            <w:r w:rsidR="00E17EA7">
              <w:rPr>
                <w:noProof/>
                <w:webHidden/>
              </w:rPr>
              <w:tab/>
            </w:r>
            <w:r>
              <w:rPr>
                <w:noProof/>
                <w:webHidden/>
              </w:rPr>
              <w:fldChar w:fldCharType="begin"/>
            </w:r>
            <w:r w:rsidR="00E17EA7">
              <w:rPr>
                <w:noProof/>
                <w:webHidden/>
              </w:rPr>
              <w:instrText xml:space="preserve"> PAGEREF _Toc400911986 \h </w:instrText>
            </w:r>
            <w:r>
              <w:rPr>
                <w:noProof/>
                <w:webHidden/>
              </w:rPr>
            </w:r>
            <w:r>
              <w:rPr>
                <w:noProof/>
                <w:webHidden/>
              </w:rPr>
              <w:fldChar w:fldCharType="separate"/>
            </w:r>
            <w:r w:rsidR="00D90F85">
              <w:rPr>
                <w:noProof/>
                <w:webHidden/>
              </w:rPr>
              <w:t>40</w:t>
            </w:r>
            <w:r>
              <w:rPr>
                <w:noProof/>
                <w:webHidden/>
              </w:rPr>
              <w:fldChar w:fldCharType="end"/>
            </w:r>
          </w:hyperlink>
        </w:p>
        <w:p w:rsidR="00E17EA7" w:rsidRDefault="00E51270" w:rsidP="00E17EA7">
          <w:pPr>
            <w:pStyle w:val="Obsah3"/>
            <w:rPr>
              <w:rStyle w:val="Hypertextovodkaz"/>
              <w:noProof/>
            </w:rPr>
          </w:pPr>
          <w:hyperlink w:anchor="_Toc400911987" w:history="1">
            <w:r w:rsidR="00E17EA7" w:rsidRPr="0098768E">
              <w:rPr>
                <w:rStyle w:val="Hypertextovodkaz"/>
                <w:noProof/>
              </w:rPr>
              <w:t>3.2.1</w:t>
            </w:r>
            <w:r w:rsidR="00E17EA7">
              <w:rPr>
                <w:rFonts w:asciiTheme="minorHAnsi" w:hAnsiTheme="minorHAnsi"/>
                <w:noProof/>
                <w:sz w:val="22"/>
                <w:lang w:eastAsia="cs-CZ"/>
              </w:rPr>
              <w:tab/>
            </w:r>
            <w:r w:rsidR="00E17EA7" w:rsidRPr="0098768E">
              <w:rPr>
                <w:rStyle w:val="Hypertextovodkaz"/>
                <w:noProof/>
              </w:rPr>
              <w:t>Nepřijatelnost kasační stížnosti</w:t>
            </w:r>
            <w:r w:rsidR="00E17EA7">
              <w:rPr>
                <w:noProof/>
                <w:webHidden/>
              </w:rPr>
              <w:tab/>
            </w:r>
            <w:r>
              <w:rPr>
                <w:noProof/>
                <w:webHidden/>
              </w:rPr>
              <w:fldChar w:fldCharType="begin"/>
            </w:r>
            <w:r w:rsidR="00E17EA7">
              <w:rPr>
                <w:noProof/>
                <w:webHidden/>
              </w:rPr>
              <w:instrText xml:space="preserve"> PAGEREF _Toc400911987 \h </w:instrText>
            </w:r>
            <w:r>
              <w:rPr>
                <w:noProof/>
                <w:webHidden/>
              </w:rPr>
            </w:r>
            <w:r>
              <w:rPr>
                <w:noProof/>
                <w:webHidden/>
              </w:rPr>
              <w:fldChar w:fldCharType="separate"/>
            </w:r>
            <w:r w:rsidR="00D90F85">
              <w:rPr>
                <w:noProof/>
                <w:webHidden/>
              </w:rPr>
              <w:t>42</w:t>
            </w:r>
            <w:r>
              <w:rPr>
                <w:noProof/>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Style w:val="Hypertextovodkaz"/>
            </w:rPr>
          </w:pPr>
          <w:hyperlink w:anchor="_Toc400911988" w:history="1">
            <w:r w:rsidR="00E17EA7" w:rsidRPr="00E17EA7">
              <w:rPr>
                <w:rStyle w:val="Hypertextovodkaz"/>
                <w:b/>
              </w:rPr>
              <w:t>Závěr</w:t>
            </w:r>
            <w:r w:rsidR="00E17EA7">
              <w:rPr>
                <w:webHidden/>
              </w:rPr>
              <w:tab/>
            </w:r>
            <w:r>
              <w:rPr>
                <w:webHidden/>
              </w:rPr>
              <w:fldChar w:fldCharType="begin"/>
            </w:r>
            <w:r w:rsidR="00E17EA7">
              <w:rPr>
                <w:webHidden/>
              </w:rPr>
              <w:instrText xml:space="preserve"> PAGEREF _Toc400911988 \h </w:instrText>
            </w:r>
            <w:r>
              <w:rPr>
                <w:webHidden/>
              </w:rPr>
            </w:r>
            <w:r>
              <w:rPr>
                <w:webHidden/>
              </w:rPr>
              <w:fldChar w:fldCharType="separate"/>
            </w:r>
            <w:r w:rsidR="00D90F85">
              <w:rPr>
                <w:webHidden/>
              </w:rPr>
              <w:t>46</w:t>
            </w:r>
            <w:r>
              <w:rPr>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Style w:val="Hypertextovodkaz"/>
            </w:rPr>
          </w:pPr>
          <w:hyperlink w:anchor="_Toc400911989" w:history="1">
            <w:r w:rsidR="00E17EA7" w:rsidRPr="00E17EA7">
              <w:rPr>
                <w:rStyle w:val="Hypertextovodkaz"/>
                <w:b/>
              </w:rPr>
              <w:t>Seznam použitých zdrojů</w:t>
            </w:r>
            <w:r w:rsidR="00E17EA7">
              <w:rPr>
                <w:webHidden/>
              </w:rPr>
              <w:tab/>
            </w:r>
            <w:r>
              <w:rPr>
                <w:webHidden/>
              </w:rPr>
              <w:fldChar w:fldCharType="begin"/>
            </w:r>
            <w:r w:rsidR="00E17EA7">
              <w:rPr>
                <w:webHidden/>
              </w:rPr>
              <w:instrText xml:space="preserve"> PAGEREF _Toc400911989 \h </w:instrText>
            </w:r>
            <w:r>
              <w:rPr>
                <w:webHidden/>
              </w:rPr>
            </w:r>
            <w:r>
              <w:rPr>
                <w:webHidden/>
              </w:rPr>
              <w:fldChar w:fldCharType="separate"/>
            </w:r>
            <w:r w:rsidR="00D90F85">
              <w:rPr>
                <w:webHidden/>
              </w:rPr>
              <w:t>49</w:t>
            </w:r>
            <w:r>
              <w:rPr>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Style w:val="Hypertextovodkaz"/>
            </w:rPr>
          </w:pPr>
          <w:hyperlink w:anchor="_Toc400911994" w:history="1">
            <w:r w:rsidR="00E17EA7" w:rsidRPr="00E17EA7">
              <w:rPr>
                <w:rStyle w:val="Hypertextovodkaz"/>
                <w:b/>
              </w:rPr>
              <w:t>Shrnutí</w:t>
            </w:r>
            <w:r w:rsidR="00E17EA7">
              <w:rPr>
                <w:webHidden/>
              </w:rPr>
              <w:tab/>
            </w:r>
            <w:r>
              <w:rPr>
                <w:webHidden/>
              </w:rPr>
              <w:fldChar w:fldCharType="begin"/>
            </w:r>
            <w:r w:rsidR="00E17EA7">
              <w:rPr>
                <w:webHidden/>
              </w:rPr>
              <w:instrText xml:space="preserve"> PAGEREF _Toc400911994 \h </w:instrText>
            </w:r>
            <w:r>
              <w:rPr>
                <w:webHidden/>
              </w:rPr>
            </w:r>
            <w:r>
              <w:rPr>
                <w:webHidden/>
              </w:rPr>
              <w:fldChar w:fldCharType="separate"/>
            </w:r>
            <w:r w:rsidR="00D90F85">
              <w:rPr>
                <w:webHidden/>
              </w:rPr>
              <w:t>54</w:t>
            </w:r>
            <w:r>
              <w:rPr>
                <w:webHidden/>
              </w:rPr>
              <w:fldChar w:fldCharType="end"/>
            </w:r>
          </w:hyperlink>
        </w:p>
        <w:p w:rsidR="00E17EA7" w:rsidRPr="00E17EA7" w:rsidRDefault="00E17EA7" w:rsidP="00877D4D">
          <w:pPr>
            <w:spacing w:line="240" w:lineRule="auto"/>
            <w:rPr>
              <w:noProof/>
            </w:rPr>
          </w:pPr>
        </w:p>
        <w:p w:rsidR="00E17EA7" w:rsidRDefault="00E51270" w:rsidP="00E17EA7">
          <w:pPr>
            <w:pStyle w:val="Obsah1"/>
            <w:rPr>
              <w:rStyle w:val="Hypertextovodkaz"/>
            </w:rPr>
          </w:pPr>
          <w:hyperlink w:anchor="_Toc400911995" w:history="1">
            <w:r w:rsidR="00E17EA7" w:rsidRPr="00E17EA7">
              <w:rPr>
                <w:rStyle w:val="Hypertextovodkaz"/>
                <w:b/>
              </w:rPr>
              <w:t>Summary</w:t>
            </w:r>
            <w:r w:rsidR="00E17EA7">
              <w:rPr>
                <w:webHidden/>
              </w:rPr>
              <w:tab/>
            </w:r>
            <w:r>
              <w:rPr>
                <w:webHidden/>
              </w:rPr>
              <w:fldChar w:fldCharType="begin"/>
            </w:r>
            <w:r w:rsidR="00E17EA7">
              <w:rPr>
                <w:webHidden/>
              </w:rPr>
              <w:instrText xml:space="preserve"> PAGEREF _Toc400911995 \h </w:instrText>
            </w:r>
            <w:r>
              <w:rPr>
                <w:webHidden/>
              </w:rPr>
            </w:r>
            <w:r>
              <w:rPr>
                <w:webHidden/>
              </w:rPr>
              <w:fldChar w:fldCharType="separate"/>
            </w:r>
            <w:r w:rsidR="00D90F85">
              <w:rPr>
                <w:webHidden/>
              </w:rPr>
              <w:t>55</w:t>
            </w:r>
            <w:r>
              <w:rPr>
                <w:webHidden/>
              </w:rPr>
              <w:fldChar w:fldCharType="end"/>
            </w:r>
          </w:hyperlink>
        </w:p>
        <w:p w:rsidR="00E17EA7" w:rsidRPr="00E17EA7" w:rsidRDefault="00E17EA7" w:rsidP="00E17EA7">
          <w:pPr>
            <w:spacing w:line="240" w:lineRule="auto"/>
            <w:rPr>
              <w:noProof/>
            </w:rPr>
          </w:pPr>
        </w:p>
        <w:p w:rsidR="00E17EA7" w:rsidRDefault="00E51270" w:rsidP="00E17EA7">
          <w:pPr>
            <w:pStyle w:val="Obsah1"/>
            <w:rPr>
              <w:rFonts w:asciiTheme="minorHAnsi" w:hAnsiTheme="minorHAnsi"/>
              <w:sz w:val="22"/>
              <w:lang w:eastAsia="cs-CZ"/>
            </w:rPr>
          </w:pPr>
          <w:hyperlink w:anchor="_Toc400911996" w:history="1">
            <w:r w:rsidR="00E17EA7" w:rsidRPr="00E17EA7">
              <w:rPr>
                <w:rStyle w:val="Hypertextovodkaz"/>
                <w:b/>
              </w:rPr>
              <w:t>Klíčová slova / Key words</w:t>
            </w:r>
            <w:r w:rsidR="00E17EA7">
              <w:rPr>
                <w:webHidden/>
              </w:rPr>
              <w:tab/>
            </w:r>
            <w:r>
              <w:rPr>
                <w:webHidden/>
              </w:rPr>
              <w:fldChar w:fldCharType="begin"/>
            </w:r>
            <w:r w:rsidR="00E17EA7">
              <w:rPr>
                <w:webHidden/>
              </w:rPr>
              <w:instrText xml:space="preserve"> PAGEREF _Toc400911996 \h </w:instrText>
            </w:r>
            <w:r>
              <w:rPr>
                <w:webHidden/>
              </w:rPr>
            </w:r>
            <w:r>
              <w:rPr>
                <w:webHidden/>
              </w:rPr>
              <w:fldChar w:fldCharType="separate"/>
            </w:r>
            <w:r w:rsidR="00D90F85">
              <w:rPr>
                <w:webHidden/>
              </w:rPr>
              <w:t>56</w:t>
            </w:r>
            <w:r>
              <w:rPr>
                <w:webHidden/>
              </w:rPr>
              <w:fldChar w:fldCharType="end"/>
            </w:r>
          </w:hyperlink>
        </w:p>
        <w:p w:rsidR="00684D10" w:rsidRDefault="00E51270" w:rsidP="00E17EA7">
          <w:pPr>
            <w:spacing w:line="240" w:lineRule="auto"/>
          </w:pPr>
          <w:r>
            <w:fldChar w:fldCharType="end"/>
          </w:r>
        </w:p>
        <w:p w:rsidR="00684D10" w:rsidRPr="008D20D8" w:rsidRDefault="00684D10" w:rsidP="00684D10">
          <w:pPr>
            <w:pStyle w:val="Obsah1"/>
            <w:rPr>
              <w:rFonts w:asciiTheme="minorHAnsi" w:hAnsiTheme="minorHAnsi"/>
              <w:sz w:val="22"/>
              <w:lang w:eastAsia="cs-CZ"/>
            </w:rPr>
          </w:pPr>
        </w:p>
        <w:p w:rsidR="000A699A" w:rsidRDefault="00E51270" w:rsidP="008D20D8">
          <w:pPr>
            <w:spacing w:line="240" w:lineRule="auto"/>
          </w:pPr>
        </w:p>
      </w:sdtContent>
    </w:sdt>
    <w:p w:rsidR="00E83902" w:rsidRDefault="002339CE" w:rsidP="006219DF">
      <w:pPr>
        <w:rPr>
          <w:rFonts w:cs="Times New Roman"/>
          <w:b/>
          <w:szCs w:val="24"/>
        </w:rPr>
      </w:pPr>
      <w:r>
        <w:rPr>
          <w:rFonts w:cs="Times New Roman"/>
          <w:b/>
          <w:szCs w:val="24"/>
        </w:rPr>
        <w:br w:type="page"/>
      </w:r>
    </w:p>
    <w:p w:rsidR="006219DF" w:rsidRDefault="006219DF" w:rsidP="00531329">
      <w:pPr>
        <w:pStyle w:val="Nadpis1"/>
        <w:numPr>
          <w:ilvl w:val="0"/>
          <w:numId w:val="0"/>
        </w:numPr>
        <w:ind w:left="431" w:hanging="431"/>
      </w:pPr>
      <w:bookmarkStart w:id="0" w:name="_Toc400911962"/>
      <w:r w:rsidRPr="006219DF">
        <w:lastRenderedPageBreak/>
        <w:t>Seznam použitých zkratek</w:t>
      </w:r>
      <w:bookmarkEnd w:id="0"/>
    </w:p>
    <w:p w:rsidR="00E02D31" w:rsidRPr="00E02D31" w:rsidRDefault="00E02D31" w:rsidP="00E02D31">
      <w:pPr>
        <w:rPr>
          <w:rFonts w:cs="Times New Roman"/>
          <w:b/>
          <w:szCs w:val="24"/>
        </w:rPr>
      </w:pPr>
      <w:r>
        <w:rPr>
          <w:rFonts w:cs="Times New Roman"/>
          <w:b/>
          <w:szCs w:val="24"/>
        </w:rPr>
        <w:t>Azylový zákon</w:t>
      </w:r>
      <w:r w:rsidRPr="00E02D31">
        <w:rPr>
          <w:rFonts w:cs="Times New Roman"/>
          <w:b/>
          <w:szCs w:val="24"/>
        </w:rPr>
        <w:t xml:space="preserve"> (A</w:t>
      </w:r>
      <w:r>
        <w:rPr>
          <w:rFonts w:cs="Times New Roman"/>
          <w:b/>
          <w:szCs w:val="24"/>
        </w:rPr>
        <w:t>Z</w:t>
      </w:r>
      <w:r w:rsidRPr="00E02D31">
        <w:rPr>
          <w:rFonts w:cs="Times New Roman"/>
          <w:b/>
          <w:szCs w:val="24"/>
        </w:rPr>
        <w:t xml:space="preserve">) </w:t>
      </w:r>
      <w:r w:rsidRPr="00E02D31">
        <w:rPr>
          <w:rFonts w:cs="Times New Roman"/>
          <w:szCs w:val="24"/>
        </w:rPr>
        <w:t>–</w:t>
      </w:r>
      <w:r w:rsidR="00AB6C88">
        <w:rPr>
          <w:rFonts w:cs="Times New Roman"/>
          <w:szCs w:val="24"/>
        </w:rPr>
        <w:t xml:space="preserve"> zákon č. 325/1999 Sb., o azylu, </w:t>
      </w:r>
      <w:r w:rsidR="009C243F">
        <w:rPr>
          <w:rFonts w:cs="Times New Roman"/>
          <w:szCs w:val="24"/>
        </w:rPr>
        <w:t>ve znění pozdějších předpisů</w:t>
      </w:r>
      <w:r w:rsidRPr="00E02D31">
        <w:rPr>
          <w:rFonts w:cs="Times New Roman"/>
          <w:b/>
          <w:szCs w:val="24"/>
        </w:rPr>
        <w:t xml:space="preserve"> </w:t>
      </w:r>
    </w:p>
    <w:p w:rsidR="00E02D31" w:rsidRPr="00E02D31" w:rsidRDefault="00E02D31" w:rsidP="00E02D31">
      <w:pPr>
        <w:rPr>
          <w:rFonts w:cs="Times New Roman"/>
          <w:szCs w:val="24"/>
        </w:rPr>
      </w:pPr>
      <w:r w:rsidRPr="00E02D31">
        <w:rPr>
          <w:rFonts w:cs="Times New Roman"/>
          <w:b/>
          <w:szCs w:val="24"/>
        </w:rPr>
        <w:t xml:space="preserve">ČR </w:t>
      </w:r>
      <w:r w:rsidRPr="00E02D31">
        <w:rPr>
          <w:rFonts w:cs="Times New Roman"/>
          <w:szCs w:val="24"/>
        </w:rPr>
        <w:t>– Česká republika</w:t>
      </w:r>
    </w:p>
    <w:p w:rsidR="00E02D31" w:rsidRDefault="00E02D31" w:rsidP="00E02D31">
      <w:pPr>
        <w:rPr>
          <w:rFonts w:cs="Times New Roman"/>
          <w:bCs/>
          <w:szCs w:val="24"/>
        </w:rPr>
      </w:pPr>
      <w:r w:rsidRPr="00E02D31">
        <w:rPr>
          <w:rFonts w:cs="Times New Roman"/>
          <w:b/>
          <w:bCs/>
          <w:szCs w:val="24"/>
        </w:rPr>
        <w:t xml:space="preserve">Dublinské nařízení </w:t>
      </w:r>
      <w:r w:rsidRPr="00E02D31">
        <w:rPr>
          <w:rFonts w:cs="Times New Roman"/>
          <w:bCs/>
          <w:szCs w:val="24"/>
        </w:rPr>
        <w:t xml:space="preserve">– </w:t>
      </w:r>
      <w:r w:rsidR="00B774F1">
        <w:rPr>
          <w:rFonts w:cs="Times New Roman"/>
          <w:bCs/>
          <w:szCs w:val="24"/>
        </w:rPr>
        <w:t>Nařízení Evropského parlamentu a Rady</w:t>
      </w:r>
      <w:r w:rsidR="00B774F1" w:rsidRPr="00F30155">
        <w:rPr>
          <w:rFonts w:cs="Times New Roman"/>
          <w:bCs/>
          <w:szCs w:val="24"/>
        </w:rPr>
        <w:t xml:space="preserve"> 604/2013  ze dne 26. června 2013,  kterým se stanoví kritéria a postupy pro určení členského státu příslušného</w:t>
      </w:r>
      <w:r w:rsidR="00E235E6">
        <w:rPr>
          <w:rFonts w:cs="Times New Roman"/>
          <w:bCs/>
          <w:szCs w:val="24"/>
        </w:rPr>
        <w:t xml:space="preserve"> </w:t>
      </w:r>
      <w:r w:rsidR="001E5E26">
        <w:rPr>
          <w:rFonts w:cs="Times New Roman"/>
          <w:bCs/>
          <w:szCs w:val="24"/>
        </w:rPr>
        <w:t>k</w:t>
      </w:r>
      <w:r w:rsidR="00E235E6">
        <w:rPr>
          <w:rFonts w:cs="Times New Roman"/>
          <w:bCs/>
          <w:szCs w:val="24"/>
        </w:rPr>
        <w:t> </w:t>
      </w:r>
      <w:r w:rsidR="00B774F1" w:rsidRPr="00F30155">
        <w:rPr>
          <w:rFonts w:cs="Times New Roman"/>
          <w:bCs/>
          <w:szCs w:val="24"/>
        </w:rPr>
        <w:t>posuzování žádosti o mezinárodní ochranu podané státním příslušníkem třetí země nebo osobou bez státní příslušnosti v některém z členských států</w:t>
      </w:r>
    </w:p>
    <w:p w:rsidR="00C21740" w:rsidRDefault="00C21740" w:rsidP="00E02D31">
      <w:pPr>
        <w:rPr>
          <w:rFonts w:cs="Times New Roman"/>
          <w:bCs/>
          <w:szCs w:val="24"/>
        </w:rPr>
      </w:pPr>
      <w:r w:rsidRPr="00C21740">
        <w:rPr>
          <w:rFonts w:cs="Times New Roman"/>
          <w:b/>
          <w:bCs/>
          <w:szCs w:val="24"/>
        </w:rPr>
        <w:t xml:space="preserve">EU </w:t>
      </w:r>
      <w:r>
        <w:rPr>
          <w:rFonts w:cs="Times New Roman"/>
          <w:bCs/>
          <w:szCs w:val="24"/>
        </w:rPr>
        <w:t>– Evropská unie</w:t>
      </w:r>
    </w:p>
    <w:p w:rsidR="003718A5" w:rsidRPr="00E02D31" w:rsidRDefault="00CE34FA" w:rsidP="003718A5">
      <w:pPr>
        <w:rPr>
          <w:rFonts w:cs="Times New Roman"/>
          <w:bCs/>
          <w:szCs w:val="24"/>
        </w:rPr>
      </w:pPr>
      <w:r>
        <w:rPr>
          <w:rFonts w:cs="Times New Roman"/>
          <w:b/>
          <w:bCs/>
          <w:szCs w:val="24"/>
        </w:rPr>
        <w:t>E</w:t>
      </w:r>
      <w:r w:rsidR="0012411B">
        <w:rPr>
          <w:rFonts w:cs="Times New Roman"/>
          <w:b/>
          <w:bCs/>
          <w:szCs w:val="24"/>
        </w:rPr>
        <w:t>ÚLP</w:t>
      </w:r>
      <w:r w:rsidRPr="00CE34FA">
        <w:rPr>
          <w:rFonts w:cs="Times New Roman"/>
          <w:b/>
          <w:bCs/>
          <w:szCs w:val="24"/>
        </w:rPr>
        <w:t xml:space="preserve"> –</w:t>
      </w:r>
      <w:r w:rsidR="003718A5">
        <w:rPr>
          <w:rFonts w:cs="Times New Roman"/>
          <w:bCs/>
          <w:szCs w:val="24"/>
        </w:rPr>
        <w:t xml:space="preserve"> </w:t>
      </w:r>
      <w:r w:rsidR="003718A5" w:rsidRPr="00CE75D2">
        <w:rPr>
          <w:rFonts w:cs="Times New Roman"/>
          <w:bCs/>
          <w:szCs w:val="24"/>
        </w:rPr>
        <w:t>Úmluva o ochraně lidských práv a základních svobod ze dne 4. 11. 1950, vyhlášená sdělením federálního ministerstva zahraničních věcí pod č. 209/1992 Sb., o sjednání Úmluvy o ochraně lidských práv a základních svobod</w:t>
      </w:r>
    </w:p>
    <w:p w:rsidR="008904CF" w:rsidRDefault="00E02D31" w:rsidP="003718A5">
      <w:pPr>
        <w:rPr>
          <w:rFonts w:cs="Times New Roman"/>
          <w:szCs w:val="24"/>
        </w:rPr>
      </w:pPr>
      <w:r w:rsidRPr="00E02D31">
        <w:rPr>
          <w:rFonts w:cs="Times New Roman"/>
          <w:b/>
          <w:szCs w:val="24"/>
        </w:rPr>
        <w:t xml:space="preserve">Kvalifikační směrnice </w:t>
      </w:r>
      <w:r w:rsidR="006F0E1A">
        <w:rPr>
          <w:rFonts w:cs="Times New Roman"/>
          <w:b/>
          <w:szCs w:val="24"/>
        </w:rPr>
        <w:t xml:space="preserve">(KS) </w:t>
      </w:r>
      <w:r w:rsidRPr="00E02D31">
        <w:rPr>
          <w:rFonts w:cs="Times New Roman"/>
          <w:b/>
          <w:szCs w:val="24"/>
        </w:rPr>
        <w:t xml:space="preserve">– </w:t>
      </w:r>
      <w:r w:rsidR="00B774F1">
        <w:rPr>
          <w:rFonts w:cs="Times New Roman"/>
          <w:szCs w:val="24"/>
        </w:rPr>
        <w:t>Směrnice Evropského parlamentu a Rady</w:t>
      </w:r>
      <w:r w:rsidR="00B774F1" w:rsidRPr="00F30155">
        <w:rPr>
          <w:rFonts w:cs="Times New Roman"/>
          <w:szCs w:val="24"/>
        </w:rPr>
        <w:t xml:space="preserve">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w:t>
      </w:r>
    </w:p>
    <w:p w:rsidR="00E02D31" w:rsidRDefault="00E02D31" w:rsidP="00D90F85">
      <w:pPr>
        <w:pStyle w:val="Zkladntextodsazen3"/>
        <w:ind w:firstLine="0"/>
      </w:pPr>
      <w:r w:rsidRPr="00E02D31">
        <w:rPr>
          <w:b/>
        </w:rPr>
        <w:t xml:space="preserve">LZPS – </w:t>
      </w:r>
      <w:r w:rsidRPr="00E02D31">
        <w:t>Listina základních práv a svobod</w:t>
      </w:r>
      <w:r w:rsidR="00D90F85">
        <w:t>, ústavní zákon</w:t>
      </w:r>
      <w:r w:rsidR="00D90F85" w:rsidRPr="00CE75D2">
        <w:t xml:space="preserve"> č. 23/1991 Sb., kterým se uvozuje Listina základních práv a svobod jako ústavní zákon Federálního shromáždění České a Slovenské Federativní Republiky, vyhlášená usnesením Předsednictva ČNR č. 2/1993 Sb., jako součásti ústavního pořádku ČR, ve znění pozdějších předpisů</w:t>
      </w:r>
    </w:p>
    <w:p w:rsidR="00E02D31" w:rsidRPr="00E02D31" w:rsidRDefault="00E02D31" w:rsidP="00D90F85">
      <w:pPr>
        <w:rPr>
          <w:rFonts w:cs="Times New Roman"/>
          <w:b/>
          <w:szCs w:val="24"/>
        </w:rPr>
      </w:pPr>
      <w:r w:rsidRPr="00E02D31">
        <w:rPr>
          <w:rFonts w:cs="Times New Roman"/>
          <w:b/>
          <w:szCs w:val="24"/>
        </w:rPr>
        <w:t>MO</w:t>
      </w:r>
      <w:r>
        <w:rPr>
          <w:rFonts w:cs="Times New Roman"/>
          <w:szCs w:val="24"/>
        </w:rPr>
        <w:t xml:space="preserve"> – Mezinárodní ochrana</w:t>
      </w:r>
    </w:p>
    <w:p w:rsidR="00E02D31" w:rsidRPr="00E02D31" w:rsidRDefault="00E02D31" w:rsidP="00E02D31">
      <w:pPr>
        <w:rPr>
          <w:rFonts w:cs="Times New Roman"/>
          <w:b/>
          <w:szCs w:val="24"/>
        </w:rPr>
      </w:pPr>
      <w:r w:rsidRPr="00E02D31">
        <w:rPr>
          <w:rFonts w:cs="Times New Roman"/>
          <w:b/>
          <w:szCs w:val="24"/>
        </w:rPr>
        <w:t xml:space="preserve">NSS – </w:t>
      </w:r>
      <w:r w:rsidRPr="00E02D31">
        <w:rPr>
          <w:rFonts w:cs="Times New Roman"/>
          <w:szCs w:val="24"/>
        </w:rPr>
        <w:t>Nejvyšší správní soud</w:t>
      </w:r>
      <w:r w:rsidRPr="00E02D31">
        <w:rPr>
          <w:rFonts w:cs="Times New Roman"/>
          <w:b/>
          <w:szCs w:val="24"/>
        </w:rPr>
        <w:t xml:space="preserve"> </w:t>
      </w:r>
    </w:p>
    <w:p w:rsidR="00E02D31" w:rsidRPr="00E02D31" w:rsidRDefault="00E14C5D" w:rsidP="00E02D31">
      <w:pPr>
        <w:rPr>
          <w:rFonts w:cs="Times New Roman"/>
          <w:b/>
          <w:szCs w:val="24"/>
        </w:rPr>
      </w:pPr>
      <w:r>
        <w:rPr>
          <w:rFonts w:cs="Times New Roman"/>
          <w:b/>
          <w:szCs w:val="24"/>
        </w:rPr>
        <w:t>Občanský soudní řád</w:t>
      </w:r>
      <w:r w:rsidR="00E02D31" w:rsidRPr="00E02D31">
        <w:rPr>
          <w:rFonts w:cs="Times New Roman"/>
          <w:b/>
          <w:szCs w:val="24"/>
        </w:rPr>
        <w:t xml:space="preserve"> </w:t>
      </w:r>
      <w:r w:rsidR="00E02D31" w:rsidRPr="00E02D31">
        <w:rPr>
          <w:rFonts w:cs="Times New Roman"/>
          <w:szCs w:val="24"/>
        </w:rPr>
        <w:t>– zákon č. 99/1963 Sb., občanský soudní řád</w:t>
      </w:r>
      <w:r w:rsidR="00171A15">
        <w:rPr>
          <w:rFonts w:cs="Times New Roman"/>
          <w:szCs w:val="24"/>
        </w:rPr>
        <w:t>, ve znění pozdějších předpisů</w:t>
      </w:r>
    </w:p>
    <w:p w:rsidR="00E02D31" w:rsidRPr="006F0E1A" w:rsidRDefault="00E02D31" w:rsidP="006219DF">
      <w:pPr>
        <w:rPr>
          <w:rFonts w:cs="Times New Roman"/>
          <w:b/>
          <w:bCs/>
          <w:szCs w:val="24"/>
        </w:rPr>
      </w:pPr>
      <w:r w:rsidRPr="00E02D31">
        <w:rPr>
          <w:rFonts w:cs="Times New Roman"/>
          <w:b/>
          <w:szCs w:val="24"/>
        </w:rPr>
        <w:t xml:space="preserve">Procedurální směrnice </w:t>
      </w:r>
      <w:r w:rsidR="006F0E1A">
        <w:rPr>
          <w:rFonts w:cs="Times New Roman"/>
          <w:b/>
          <w:szCs w:val="24"/>
        </w:rPr>
        <w:t xml:space="preserve">(PS) </w:t>
      </w:r>
      <w:r w:rsidRPr="00E02D31">
        <w:rPr>
          <w:rFonts w:cs="Times New Roman"/>
          <w:szCs w:val="24"/>
        </w:rPr>
        <w:t>– Směrnice</w:t>
      </w:r>
      <w:r w:rsidRPr="00E02D31">
        <w:rPr>
          <w:rFonts w:cs="Times New Roman"/>
          <w:bCs/>
          <w:szCs w:val="24"/>
        </w:rPr>
        <w:t xml:space="preserve"> Rady 2005/85/ES</w:t>
      </w:r>
      <w:r w:rsidRPr="00E02D31">
        <w:rPr>
          <w:rFonts w:cs="Times New Roman"/>
          <w:szCs w:val="24"/>
        </w:rPr>
        <w:t xml:space="preserve"> </w:t>
      </w:r>
      <w:r w:rsidRPr="00E02D31">
        <w:rPr>
          <w:rFonts w:cs="Times New Roman"/>
          <w:bCs/>
          <w:szCs w:val="24"/>
        </w:rPr>
        <w:t>ze dne 1. prosince 2005</w:t>
      </w:r>
      <w:r w:rsidRPr="00E02D31">
        <w:rPr>
          <w:rFonts w:cs="Times New Roman"/>
          <w:szCs w:val="24"/>
        </w:rPr>
        <w:t xml:space="preserve"> </w:t>
      </w:r>
      <w:r w:rsidRPr="00E02D31">
        <w:rPr>
          <w:rFonts w:cs="Times New Roman"/>
          <w:bCs/>
          <w:szCs w:val="24"/>
        </w:rPr>
        <w:t>o</w:t>
      </w:r>
      <w:r w:rsidR="00002CDA">
        <w:rPr>
          <w:rFonts w:cs="Times New Roman"/>
          <w:bCs/>
          <w:szCs w:val="24"/>
        </w:rPr>
        <w:t> </w:t>
      </w:r>
      <w:r w:rsidRPr="00E02D31">
        <w:rPr>
          <w:rFonts w:cs="Times New Roman"/>
          <w:bCs/>
          <w:szCs w:val="24"/>
        </w:rPr>
        <w:t>minimálních normách pro řízení v členských státech o přiznávání a odnímání postavení uprchlíka</w:t>
      </w:r>
    </w:p>
    <w:p w:rsidR="00E02D31" w:rsidRPr="00E02D31" w:rsidRDefault="00E02D31" w:rsidP="00E02D31">
      <w:pPr>
        <w:rPr>
          <w:rFonts w:cs="Times New Roman"/>
          <w:b/>
          <w:szCs w:val="24"/>
        </w:rPr>
      </w:pPr>
      <w:r>
        <w:rPr>
          <w:rFonts w:cs="Times New Roman"/>
          <w:b/>
          <w:szCs w:val="24"/>
        </w:rPr>
        <w:t>Soudní řád správní (SŘS</w:t>
      </w:r>
      <w:r w:rsidRPr="00E02D31">
        <w:rPr>
          <w:rFonts w:cs="Times New Roman"/>
          <w:b/>
          <w:szCs w:val="24"/>
        </w:rPr>
        <w:t xml:space="preserve">) – </w:t>
      </w:r>
      <w:r w:rsidRPr="00E02D31">
        <w:rPr>
          <w:rFonts w:cs="Times New Roman"/>
          <w:szCs w:val="24"/>
        </w:rPr>
        <w:t>zákon č. 150/2002 Sb., soudní řád správní</w:t>
      </w:r>
      <w:r w:rsidR="00171A15">
        <w:rPr>
          <w:rFonts w:cs="Times New Roman"/>
          <w:szCs w:val="24"/>
        </w:rPr>
        <w:t>, ve znění pozdějších předpisů</w:t>
      </w:r>
    </w:p>
    <w:p w:rsidR="00E02D31" w:rsidRPr="00E02D31" w:rsidRDefault="00E02D31" w:rsidP="00E02D31">
      <w:pPr>
        <w:rPr>
          <w:rFonts w:cs="Times New Roman"/>
          <w:b/>
          <w:szCs w:val="24"/>
        </w:rPr>
      </w:pPr>
      <w:r w:rsidRPr="00E02D31">
        <w:rPr>
          <w:rFonts w:cs="Times New Roman"/>
          <w:b/>
          <w:szCs w:val="24"/>
        </w:rPr>
        <w:t xml:space="preserve">Správní řád </w:t>
      </w:r>
      <w:r>
        <w:rPr>
          <w:rFonts w:cs="Times New Roman"/>
          <w:b/>
          <w:szCs w:val="24"/>
        </w:rPr>
        <w:t xml:space="preserve">(SŘ) </w:t>
      </w:r>
      <w:r w:rsidRPr="00E02D31">
        <w:rPr>
          <w:rFonts w:cs="Times New Roman"/>
          <w:szCs w:val="24"/>
        </w:rPr>
        <w:t>– zákon č. 500/2004 Sb., správní řád</w:t>
      </w:r>
      <w:r w:rsidR="00171A15">
        <w:rPr>
          <w:rFonts w:cs="Times New Roman"/>
          <w:szCs w:val="24"/>
        </w:rPr>
        <w:t>, ve znění pozdějších předpisů</w:t>
      </w:r>
    </w:p>
    <w:p w:rsidR="00E02D31" w:rsidRPr="00E02D31" w:rsidRDefault="00E02D31" w:rsidP="00E02D31">
      <w:pPr>
        <w:rPr>
          <w:rFonts w:cs="Times New Roman"/>
          <w:b/>
          <w:szCs w:val="24"/>
        </w:rPr>
      </w:pPr>
      <w:r w:rsidRPr="00E02D31">
        <w:rPr>
          <w:rFonts w:cs="Times New Roman"/>
          <w:b/>
          <w:szCs w:val="24"/>
        </w:rPr>
        <w:t xml:space="preserve">UNHCR  </w:t>
      </w:r>
      <w:r w:rsidRPr="00E02D31">
        <w:rPr>
          <w:rFonts w:cs="Times New Roman"/>
          <w:szCs w:val="24"/>
        </w:rPr>
        <w:t>– Úřad Vysokého komisaře OSN pro uprchlíky</w:t>
      </w:r>
    </w:p>
    <w:p w:rsidR="00E02D31" w:rsidRPr="00E02D31" w:rsidRDefault="00E02D31" w:rsidP="00E02D31">
      <w:pPr>
        <w:rPr>
          <w:rFonts w:cs="Times New Roman"/>
          <w:szCs w:val="24"/>
        </w:rPr>
      </w:pPr>
      <w:r w:rsidRPr="00E02D31">
        <w:rPr>
          <w:rFonts w:cs="Times New Roman"/>
          <w:b/>
          <w:szCs w:val="24"/>
        </w:rPr>
        <w:t xml:space="preserve">ÚS </w:t>
      </w:r>
      <w:r w:rsidRPr="00E02D31">
        <w:rPr>
          <w:rFonts w:cs="Times New Roman"/>
          <w:szCs w:val="24"/>
        </w:rPr>
        <w:t>– Ústavní soud</w:t>
      </w:r>
    </w:p>
    <w:p w:rsidR="00E02D31" w:rsidRPr="00E02D31" w:rsidRDefault="00E02D31" w:rsidP="00E02D31">
      <w:pPr>
        <w:rPr>
          <w:rFonts w:cs="Times New Roman"/>
          <w:b/>
          <w:szCs w:val="24"/>
        </w:rPr>
      </w:pPr>
      <w:r w:rsidRPr="00E02D31">
        <w:rPr>
          <w:rFonts w:cs="Times New Roman"/>
          <w:b/>
          <w:szCs w:val="24"/>
        </w:rPr>
        <w:lastRenderedPageBreak/>
        <w:t>Zákon o znalcích a tlumočnících</w:t>
      </w:r>
      <w:r>
        <w:rPr>
          <w:rFonts w:cs="Times New Roman"/>
          <w:b/>
          <w:szCs w:val="24"/>
        </w:rPr>
        <w:t xml:space="preserve"> (ZZT)</w:t>
      </w:r>
      <w:r w:rsidRPr="00E02D31">
        <w:rPr>
          <w:rFonts w:cs="Times New Roman"/>
          <w:b/>
          <w:szCs w:val="24"/>
        </w:rPr>
        <w:t xml:space="preserve"> </w:t>
      </w:r>
      <w:r w:rsidRPr="00E02D31">
        <w:rPr>
          <w:rFonts w:cs="Times New Roman"/>
          <w:szCs w:val="24"/>
        </w:rPr>
        <w:t>– zákon č. 36/1967 Sb., o znalcích a tlumočnících</w:t>
      </w:r>
      <w:r w:rsidR="00171A15">
        <w:rPr>
          <w:rFonts w:cs="Times New Roman"/>
          <w:szCs w:val="24"/>
        </w:rPr>
        <w:t>, ve znění pozdějších předpisů</w:t>
      </w:r>
    </w:p>
    <w:p w:rsidR="00D90F85" w:rsidRPr="00CE75D2" w:rsidRDefault="00E02D31" w:rsidP="00D90F85">
      <w:pPr>
        <w:rPr>
          <w:rFonts w:cs="Times New Roman"/>
          <w:szCs w:val="24"/>
        </w:rPr>
      </w:pPr>
      <w:r w:rsidRPr="00E02D31">
        <w:rPr>
          <w:rFonts w:cs="Times New Roman"/>
          <w:b/>
          <w:szCs w:val="24"/>
        </w:rPr>
        <w:t xml:space="preserve">Ženevská úmluva </w:t>
      </w:r>
      <w:r w:rsidRPr="00E02D31">
        <w:rPr>
          <w:rFonts w:cs="Times New Roman"/>
          <w:szCs w:val="24"/>
        </w:rPr>
        <w:t xml:space="preserve">– </w:t>
      </w:r>
      <w:r w:rsidR="00D90F85" w:rsidRPr="00CE75D2">
        <w:rPr>
          <w:rFonts w:cs="Times New Roman"/>
          <w:szCs w:val="24"/>
        </w:rPr>
        <w:t xml:space="preserve">Úmluva o právním postavení uprchlíků ze dne 28. 7. </w:t>
      </w:r>
      <w:smartTag w:uri="urn:schemas-microsoft-com:office:smarttags" w:element="metricconverter">
        <w:smartTagPr>
          <w:attr w:name="ProductID" w:val="1951 a"/>
        </w:smartTagPr>
        <w:r w:rsidR="00D90F85" w:rsidRPr="00CE75D2">
          <w:rPr>
            <w:rFonts w:cs="Times New Roman"/>
            <w:szCs w:val="24"/>
          </w:rPr>
          <w:t>1951 a</w:t>
        </w:r>
      </w:smartTag>
      <w:r w:rsidR="00D90F85" w:rsidRPr="00CE75D2">
        <w:rPr>
          <w:rFonts w:cs="Times New Roman"/>
          <w:szCs w:val="24"/>
        </w:rPr>
        <w:t xml:space="preserve"> Protokol týkající se právního postavení uprchlíků ze dne 31. 1. 1967, vyhlášen</w:t>
      </w:r>
      <w:r w:rsidR="00D90F85">
        <w:rPr>
          <w:rFonts w:cs="Times New Roman"/>
          <w:szCs w:val="24"/>
        </w:rPr>
        <w:t>ý</w:t>
      </w:r>
      <w:r w:rsidR="00D90F85" w:rsidRPr="00CE75D2">
        <w:rPr>
          <w:rFonts w:cs="Times New Roman"/>
          <w:szCs w:val="24"/>
        </w:rPr>
        <w:t xml:space="preserve"> sdělením </w:t>
      </w:r>
      <w:r w:rsidR="00D90F85">
        <w:rPr>
          <w:rFonts w:cs="Times New Roman"/>
          <w:szCs w:val="24"/>
        </w:rPr>
        <w:t>M</w:t>
      </w:r>
      <w:r w:rsidR="00D90F85" w:rsidRPr="00CE75D2">
        <w:rPr>
          <w:rFonts w:cs="Times New Roman"/>
          <w:szCs w:val="24"/>
        </w:rPr>
        <w:t>inisterstva zahraničních věcí pod č. 208/1993 Sb., o přijetí Úmluvy o právním postavení uprchlíků a Protokolu týkajícího se právního postavení uprchlíků</w:t>
      </w:r>
    </w:p>
    <w:p w:rsidR="00E02D31" w:rsidRPr="00E02D31" w:rsidRDefault="00E02D31" w:rsidP="00E02D31">
      <w:pPr>
        <w:rPr>
          <w:rFonts w:cs="Times New Roman"/>
          <w:b/>
          <w:szCs w:val="24"/>
        </w:rPr>
      </w:pPr>
    </w:p>
    <w:p w:rsidR="006219DF" w:rsidRDefault="006219DF">
      <w:pPr>
        <w:rPr>
          <w:rFonts w:cs="Times New Roman"/>
          <w:b/>
          <w:szCs w:val="24"/>
        </w:rPr>
      </w:pPr>
      <w:r>
        <w:rPr>
          <w:rFonts w:cs="Times New Roman"/>
          <w:b/>
          <w:szCs w:val="24"/>
        </w:rPr>
        <w:br w:type="page"/>
      </w:r>
    </w:p>
    <w:p w:rsidR="006219DF" w:rsidRPr="002257A0" w:rsidRDefault="006219DF" w:rsidP="00871211">
      <w:pPr>
        <w:pStyle w:val="Nadpis1"/>
        <w:numPr>
          <w:ilvl w:val="0"/>
          <w:numId w:val="0"/>
        </w:numPr>
        <w:ind w:left="431" w:hanging="431"/>
      </w:pPr>
      <w:bookmarkStart w:id="1" w:name="_Toc400911963"/>
      <w:r w:rsidRPr="002257A0">
        <w:lastRenderedPageBreak/>
        <w:t>Úvod</w:t>
      </w:r>
      <w:bookmarkEnd w:id="1"/>
    </w:p>
    <w:p w:rsidR="00BC1217" w:rsidRDefault="00871211" w:rsidP="00BC1217">
      <w:pPr>
        <w:ind w:firstLine="567"/>
      </w:pPr>
      <w:r>
        <w:rPr>
          <w:rFonts w:cs="Times New Roman"/>
          <w:szCs w:val="24"/>
        </w:rPr>
        <w:t>Tato</w:t>
      </w:r>
      <w:r w:rsidR="003D0DFE">
        <w:rPr>
          <w:rFonts w:cs="Times New Roman"/>
          <w:szCs w:val="24"/>
        </w:rPr>
        <w:t xml:space="preserve"> diplomová práce se zabývá</w:t>
      </w:r>
      <w:r w:rsidR="003E3E39">
        <w:rPr>
          <w:rFonts w:cs="Times New Roman"/>
          <w:szCs w:val="24"/>
        </w:rPr>
        <w:t xml:space="preserve"> </w:t>
      </w:r>
      <w:r w:rsidR="00196B2C">
        <w:rPr>
          <w:rFonts w:cs="Times New Roman"/>
          <w:szCs w:val="24"/>
        </w:rPr>
        <w:t>řízení</w:t>
      </w:r>
      <w:r w:rsidR="00E935C2">
        <w:rPr>
          <w:rFonts w:cs="Times New Roman"/>
          <w:szCs w:val="24"/>
        </w:rPr>
        <w:t>m</w:t>
      </w:r>
      <w:r w:rsidR="00196B2C">
        <w:rPr>
          <w:rFonts w:cs="Times New Roman"/>
          <w:szCs w:val="24"/>
        </w:rPr>
        <w:t xml:space="preserve"> o udělení MO a jeho následným p</w:t>
      </w:r>
      <w:r w:rsidR="005E76ED">
        <w:rPr>
          <w:rFonts w:cs="Times New Roman"/>
          <w:szCs w:val="24"/>
        </w:rPr>
        <w:t xml:space="preserve">řezkumem ve správním soudnictví z pohledu vnitrostátního </w:t>
      </w:r>
      <w:r w:rsidR="00424F0C">
        <w:rPr>
          <w:rFonts w:cs="Times New Roman"/>
          <w:szCs w:val="24"/>
        </w:rPr>
        <w:t xml:space="preserve">správního </w:t>
      </w:r>
      <w:r w:rsidR="00503C3B">
        <w:rPr>
          <w:rFonts w:cs="Times New Roman"/>
          <w:szCs w:val="24"/>
        </w:rPr>
        <w:t xml:space="preserve">práva, zaměřuje se na specifika tohoto zvláštního druhu správního řízení a odchylky od obecné právní úpravy. </w:t>
      </w:r>
      <w:r w:rsidR="00BC1217">
        <w:t xml:space="preserve">Institut MO slouží k tomu, aby se osoby, které jsou ve své zemi </w:t>
      </w:r>
      <w:r w:rsidR="00002CDA">
        <w:t xml:space="preserve">pronásledovány </w:t>
      </w:r>
      <w:r w:rsidR="00BC1217">
        <w:t xml:space="preserve">či kterým hrozí vážná újma, mohly uchýlit do země, jež jim poskytne ochranu a útočiště. Tato ochrana však není poskytována automaticky všem osobám, které o ni požádají. Po podání žádosti o udělení MO probíhá správní řízení, ve kterém se zjišťuje opodstatněnost žadatelova příběhu a MO je udělena pouze za předpokladu, že zjištěný skutkový stav věci odůvodňuje její udělení. Mezi skutečnými uprchlíky se vyskytují i osoby, které se snaží institutu MO využít </w:t>
      </w:r>
      <w:r w:rsidR="00C047D5">
        <w:t>pouze k tomu, aby legalizovaly</w:t>
      </w:r>
      <w:r w:rsidR="00041008">
        <w:t xml:space="preserve"> svůj pobyt v </w:t>
      </w:r>
      <w:r w:rsidR="00BC1217">
        <w:t>zemi</w:t>
      </w:r>
      <w:r w:rsidR="00041008">
        <w:t>. Ř</w:t>
      </w:r>
      <w:r w:rsidR="00BC1217">
        <w:t>ízení o udělení MO má zajistit, aby byla MO poskytována toli</w:t>
      </w:r>
      <w:r w:rsidR="00041008">
        <w:t>ko osobám, které byly nuceny opustit svoje domovy kvůli válečným konfliktům, pronásledování a jinému porušování lidských práv.</w:t>
      </w:r>
    </w:p>
    <w:p w:rsidR="00F8178B" w:rsidRDefault="0070717C" w:rsidP="00C86147">
      <w:pPr>
        <w:ind w:firstLine="567"/>
        <w:rPr>
          <w:rFonts w:cs="Times New Roman"/>
          <w:szCs w:val="24"/>
        </w:rPr>
      </w:pPr>
      <w:r>
        <w:rPr>
          <w:rFonts w:cs="Times New Roman"/>
          <w:szCs w:val="24"/>
        </w:rPr>
        <w:t xml:space="preserve">Výběr tématu diplomové práce z oblasti MO ovlivnila skutečnost, že jsem se mohla </w:t>
      </w:r>
      <w:r w:rsidR="00503C3B">
        <w:rPr>
          <w:rFonts w:cs="Times New Roman"/>
          <w:szCs w:val="24"/>
        </w:rPr>
        <w:t xml:space="preserve">v praxi osobně </w:t>
      </w:r>
      <w:r>
        <w:rPr>
          <w:rFonts w:cs="Times New Roman"/>
          <w:szCs w:val="24"/>
        </w:rPr>
        <w:t>se</w:t>
      </w:r>
      <w:r w:rsidR="00F31F4A">
        <w:rPr>
          <w:rFonts w:cs="Times New Roman"/>
          <w:szCs w:val="24"/>
        </w:rPr>
        <w:t xml:space="preserve">známit </w:t>
      </w:r>
      <w:r>
        <w:rPr>
          <w:rFonts w:cs="Times New Roman"/>
          <w:szCs w:val="24"/>
        </w:rPr>
        <w:t>s řízením o udělení MO</w:t>
      </w:r>
      <w:r w:rsidR="00700F94">
        <w:rPr>
          <w:rFonts w:cs="Times New Roman"/>
          <w:szCs w:val="24"/>
        </w:rPr>
        <w:t>, a to prostřednictvím Právní kliniky</w:t>
      </w:r>
      <w:r w:rsidR="00F31F4A">
        <w:rPr>
          <w:rFonts w:cs="Times New Roman"/>
          <w:szCs w:val="24"/>
        </w:rPr>
        <w:t xml:space="preserve"> uprchlického a cizineckého práva. V rámci této kliniky jsem </w:t>
      </w:r>
      <w:r w:rsidR="001D0C5A">
        <w:rPr>
          <w:rFonts w:cs="Times New Roman"/>
          <w:szCs w:val="24"/>
        </w:rPr>
        <w:t xml:space="preserve">řešila případové studie a </w:t>
      </w:r>
      <w:r w:rsidR="00F31F4A">
        <w:rPr>
          <w:rFonts w:cs="Times New Roman"/>
          <w:szCs w:val="24"/>
        </w:rPr>
        <w:t>navštívila uprchlická zařízení, Přijímací středisko Zastáv</w:t>
      </w:r>
      <w:r w:rsidR="002B39A7">
        <w:rPr>
          <w:rFonts w:cs="Times New Roman"/>
          <w:szCs w:val="24"/>
        </w:rPr>
        <w:t>ka u Brna a Pobytové středisko</w:t>
      </w:r>
      <w:r w:rsidR="00F31F4A">
        <w:rPr>
          <w:rFonts w:cs="Times New Roman"/>
          <w:szCs w:val="24"/>
        </w:rPr>
        <w:t> H</w:t>
      </w:r>
      <w:r w:rsidR="001D0C5A">
        <w:rPr>
          <w:rFonts w:cs="Times New Roman"/>
          <w:szCs w:val="24"/>
        </w:rPr>
        <w:t>a</w:t>
      </w:r>
      <w:r w:rsidR="002B39A7">
        <w:rPr>
          <w:rFonts w:cs="Times New Roman"/>
          <w:szCs w:val="24"/>
        </w:rPr>
        <w:t>vířov</w:t>
      </w:r>
      <w:r w:rsidR="00F31F4A">
        <w:rPr>
          <w:rFonts w:cs="Times New Roman"/>
          <w:szCs w:val="24"/>
        </w:rPr>
        <w:t>, kde jsem mohla být přítomna</w:t>
      </w:r>
      <w:r w:rsidR="00002CDA">
        <w:rPr>
          <w:rFonts w:cs="Times New Roman"/>
          <w:szCs w:val="24"/>
        </w:rPr>
        <w:t xml:space="preserve"> u</w:t>
      </w:r>
      <w:r w:rsidR="00F31F4A">
        <w:rPr>
          <w:rFonts w:cs="Times New Roman"/>
          <w:szCs w:val="24"/>
        </w:rPr>
        <w:t xml:space="preserve"> pohovorů s</w:t>
      </w:r>
      <w:r w:rsidR="001D0C5A">
        <w:rPr>
          <w:rFonts w:cs="Times New Roman"/>
          <w:szCs w:val="24"/>
        </w:rPr>
        <w:t xml:space="preserve"> cizinci. </w:t>
      </w:r>
      <w:r w:rsidR="00D91FE9">
        <w:rPr>
          <w:rFonts w:cs="Times New Roman"/>
          <w:szCs w:val="24"/>
        </w:rPr>
        <w:t>S řízením o udělení MO jsem se setkala také v souvislosti s </w:t>
      </w:r>
      <w:r w:rsidR="001D0C5A">
        <w:rPr>
          <w:rFonts w:cs="Times New Roman"/>
          <w:szCs w:val="24"/>
        </w:rPr>
        <w:t>účast</w:t>
      </w:r>
      <w:r w:rsidR="00D91FE9">
        <w:rPr>
          <w:rFonts w:cs="Times New Roman"/>
          <w:szCs w:val="24"/>
        </w:rPr>
        <w:t>í na</w:t>
      </w:r>
      <w:r w:rsidR="001D0C5A">
        <w:rPr>
          <w:rFonts w:cs="Times New Roman"/>
          <w:szCs w:val="24"/>
        </w:rPr>
        <w:t xml:space="preserve"> Azylové</w:t>
      </w:r>
      <w:r w:rsidR="001D7CC6">
        <w:rPr>
          <w:rFonts w:cs="Times New Roman"/>
          <w:szCs w:val="24"/>
        </w:rPr>
        <w:t>m</w:t>
      </w:r>
      <w:r w:rsidR="001D0C5A">
        <w:rPr>
          <w:rFonts w:cs="Times New Roman"/>
          <w:szCs w:val="24"/>
        </w:rPr>
        <w:t xml:space="preserve"> </w:t>
      </w:r>
      <w:proofErr w:type="spellStart"/>
      <w:r w:rsidR="001D0C5A">
        <w:rPr>
          <w:rFonts w:cs="Times New Roman"/>
          <w:szCs w:val="24"/>
        </w:rPr>
        <w:t>moot</w:t>
      </w:r>
      <w:proofErr w:type="spellEnd"/>
      <w:r w:rsidR="001D0C5A">
        <w:rPr>
          <w:rFonts w:cs="Times New Roman"/>
          <w:szCs w:val="24"/>
        </w:rPr>
        <w:t xml:space="preserve"> </w:t>
      </w:r>
      <w:proofErr w:type="spellStart"/>
      <w:r w:rsidR="001D0C5A">
        <w:rPr>
          <w:rFonts w:cs="Times New Roman"/>
          <w:szCs w:val="24"/>
        </w:rPr>
        <w:t>courtu</w:t>
      </w:r>
      <w:proofErr w:type="spellEnd"/>
      <w:r w:rsidR="001D0C5A">
        <w:rPr>
          <w:rFonts w:cs="Times New Roman"/>
          <w:szCs w:val="24"/>
        </w:rPr>
        <w:t xml:space="preserve"> 2013, soutěž</w:t>
      </w:r>
      <w:r w:rsidR="00D91FE9">
        <w:rPr>
          <w:rFonts w:cs="Times New Roman"/>
          <w:szCs w:val="24"/>
        </w:rPr>
        <w:t>i</w:t>
      </w:r>
      <w:r w:rsidR="001D0C5A">
        <w:rPr>
          <w:rFonts w:cs="Times New Roman"/>
          <w:szCs w:val="24"/>
        </w:rPr>
        <w:t xml:space="preserve"> studentů práv simulující skutečný soudní proces.</w:t>
      </w:r>
    </w:p>
    <w:p w:rsidR="001D7CC6" w:rsidRDefault="00196B2C" w:rsidP="00C86147">
      <w:pPr>
        <w:ind w:firstLine="567"/>
        <w:rPr>
          <w:rFonts w:cs="Times New Roman"/>
          <w:szCs w:val="24"/>
        </w:rPr>
      </w:pPr>
      <w:r>
        <w:rPr>
          <w:rFonts w:cs="Times New Roman"/>
          <w:szCs w:val="24"/>
        </w:rPr>
        <w:t xml:space="preserve">Cílem práce je </w:t>
      </w:r>
      <w:r w:rsidR="00E935C2">
        <w:rPr>
          <w:rFonts w:cs="Times New Roman"/>
          <w:szCs w:val="24"/>
        </w:rPr>
        <w:t xml:space="preserve">charakterizovat specifika </w:t>
      </w:r>
      <w:r w:rsidR="00F56A81">
        <w:rPr>
          <w:rFonts w:cs="Times New Roman"/>
          <w:szCs w:val="24"/>
        </w:rPr>
        <w:t xml:space="preserve">správního </w:t>
      </w:r>
      <w:r w:rsidR="00E935C2">
        <w:rPr>
          <w:rFonts w:cs="Times New Roman"/>
          <w:szCs w:val="24"/>
        </w:rPr>
        <w:t>řízení o u</w:t>
      </w:r>
      <w:r w:rsidR="00F56A81">
        <w:rPr>
          <w:rFonts w:cs="Times New Roman"/>
          <w:szCs w:val="24"/>
        </w:rPr>
        <w:t xml:space="preserve">dělení MO a soudního přezkumu </w:t>
      </w:r>
      <w:r w:rsidR="00FF0F67">
        <w:rPr>
          <w:rFonts w:cs="Times New Roman"/>
          <w:szCs w:val="24"/>
        </w:rPr>
        <w:t xml:space="preserve">rozhodnutí v něm vydaných. </w:t>
      </w:r>
      <w:r w:rsidR="00F8178B">
        <w:rPr>
          <w:rFonts w:cs="Times New Roman"/>
          <w:szCs w:val="24"/>
        </w:rPr>
        <w:t xml:space="preserve">Na základě provedené analýzy se </w:t>
      </w:r>
      <w:r w:rsidR="00002CDA">
        <w:rPr>
          <w:rFonts w:cs="Times New Roman"/>
          <w:szCs w:val="24"/>
        </w:rPr>
        <w:t xml:space="preserve">zaměřím </w:t>
      </w:r>
      <w:r w:rsidR="00F8178B">
        <w:rPr>
          <w:rFonts w:cs="Times New Roman"/>
          <w:szCs w:val="24"/>
        </w:rPr>
        <w:t>na problematické aspekty</w:t>
      </w:r>
      <w:r w:rsidR="0070717C">
        <w:rPr>
          <w:rFonts w:cs="Times New Roman"/>
          <w:szCs w:val="24"/>
        </w:rPr>
        <w:t xml:space="preserve"> tohoto řízení</w:t>
      </w:r>
      <w:r w:rsidR="00F8178B">
        <w:rPr>
          <w:rFonts w:cs="Times New Roman"/>
          <w:szCs w:val="24"/>
        </w:rPr>
        <w:t xml:space="preserve">, a to nejen z hlediska teoretického, ale i praktického. </w:t>
      </w:r>
      <w:r w:rsidR="00002CDA">
        <w:rPr>
          <w:rFonts w:cs="Times New Roman"/>
          <w:szCs w:val="24"/>
        </w:rPr>
        <w:t>N</w:t>
      </w:r>
      <w:r w:rsidR="00F8178B">
        <w:rPr>
          <w:rFonts w:cs="Times New Roman"/>
          <w:szCs w:val="24"/>
        </w:rPr>
        <w:t>ásledně se pokus</w:t>
      </w:r>
      <w:r w:rsidR="00002CDA">
        <w:rPr>
          <w:rFonts w:cs="Times New Roman"/>
          <w:szCs w:val="24"/>
        </w:rPr>
        <w:t>ím</w:t>
      </w:r>
      <w:r w:rsidR="00F8178B">
        <w:rPr>
          <w:rFonts w:cs="Times New Roman"/>
          <w:szCs w:val="24"/>
        </w:rPr>
        <w:t xml:space="preserve"> navrhnout možná řešení identifikovaných problémů.</w:t>
      </w:r>
    </w:p>
    <w:p w:rsidR="000C5BE0" w:rsidRPr="00276784" w:rsidRDefault="00F02B00" w:rsidP="00276784">
      <w:pPr>
        <w:ind w:firstLine="567"/>
        <w:rPr>
          <w:rFonts w:cs="Times New Roman"/>
          <w:b/>
          <w:szCs w:val="24"/>
        </w:rPr>
      </w:pPr>
      <w:r>
        <w:rPr>
          <w:rFonts w:cs="Times New Roman"/>
          <w:szCs w:val="24"/>
        </w:rPr>
        <w:t xml:space="preserve">Diplomová práce nazírá na problematiku řízení o udělení MO z pohledu vnitrostátního práva, nejčastěji </w:t>
      </w:r>
      <w:r w:rsidR="009C243F">
        <w:rPr>
          <w:rFonts w:cs="Times New Roman"/>
          <w:szCs w:val="24"/>
        </w:rPr>
        <w:t>pou</w:t>
      </w:r>
      <w:r>
        <w:rPr>
          <w:rFonts w:cs="Times New Roman"/>
          <w:szCs w:val="24"/>
        </w:rPr>
        <w:t xml:space="preserve">žívanými zdroji informací </w:t>
      </w:r>
      <w:r w:rsidR="00D438FC">
        <w:rPr>
          <w:rFonts w:cs="Times New Roman"/>
          <w:szCs w:val="24"/>
        </w:rPr>
        <w:t>tak budou zákon č.</w:t>
      </w:r>
      <w:r w:rsidR="00AB6C88">
        <w:rPr>
          <w:rFonts w:cs="Times New Roman"/>
          <w:szCs w:val="24"/>
        </w:rPr>
        <w:t xml:space="preserve"> 325/1999 Sb., o azylu, ve znění pozdějších předpisů, </w:t>
      </w:r>
      <w:r w:rsidR="00941DBB" w:rsidRPr="00E02D31">
        <w:rPr>
          <w:rFonts w:cs="Times New Roman"/>
          <w:szCs w:val="24"/>
        </w:rPr>
        <w:t>zákon č. 500/2004 Sb., správní řád</w:t>
      </w:r>
      <w:r w:rsidR="00941DBB">
        <w:rPr>
          <w:rFonts w:cs="Times New Roman"/>
          <w:szCs w:val="24"/>
        </w:rPr>
        <w:t xml:space="preserve">, ve znění pozdějších předpisů a </w:t>
      </w:r>
      <w:r w:rsidR="00941DBB" w:rsidRPr="00E02D31">
        <w:rPr>
          <w:rFonts w:cs="Times New Roman"/>
          <w:szCs w:val="24"/>
        </w:rPr>
        <w:t>zákon č. 150/2002 Sb., soudní řád správní</w:t>
      </w:r>
      <w:r w:rsidR="00941DBB">
        <w:rPr>
          <w:rFonts w:cs="Times New Roman"/>
          <w:szCs w:val="24"/>
        </w:rPr>
        <w:t xml:space="preserve">, ve znění pozdějších předpisů. </w:t>
      </w:r>
      <w:r w:rsidR="00D37BA5">
        <w:rPr>
          <w:rFonts w:cs="Times New Roman"/>
          <w:szCs w:val="24"/>
        </w:rPr>
        <w:t xml:space="preserve">V případech nedostatečné implementace směrnic unijního práva či v jiných účelných případech bude čerpáno taktéž z právní úpravy na unijní a mezinárodní úrovni. </w:t>
      </w:r>
      <w:r w:rsidR="001A4E7A">
        <w:rPr>
          <w:rFonts w:cs="Times New Roman"/>
          <w:szCs w:val="24"/>
        </w:rPr>
        <w:t>Teoretické</w:t>
      </w:r>
      <w:r w:rsidR="00DD3023">
        <w:rPr>
          <w:rFonts w:cs="Times New Roman"/>
          <w:szCs w:val="24"/>
        </w:rPr>
        <w:t xml:space="preserve"> a často i praktické</w:t>
      </w:r>
      <w:r w:rsidR="001A4E7A">
        <w:rPr>
          <w:rFonts w:cs="Times New Roman"/>
          <w:szCs w:val="24"/>
        </w:rPr>
        <w:t xml:space="preserve"> poznatky o zkoumané problematice budou čerpány z učebnic správního práva</w:t>
      </w:r>
      <w:r w:rsidR="00276784">
        <w:rPr>
          <w:rFonts w:cs="Times New Roman"/>
          <w:szCs w:val="24"/>
        </w:rPr>
        <w:t xml:space="preserve">, </w:t>
      </w:r>
      <w:r w:rsidR="001A4E7A">
        <w:rPr>
          <w:rFonts w:cs="Times New Roman"/>
          <w:szCs w:val="24"/>
        </w:rPr>
        <w:t>komentářové literatury</w:t>
      </w:r>
      <w:r w:rsidR="00276784">
        <w:rPr>
          <w:rFonts w:cs="Times New Roman"/>
          <w:szCs w:val="24"/>
        </w:rPr>
        <w:t xml:space="preserve">, </w:t>
      </w:r>
      <w:r w:rsidR="00DD3023">
        <w:rPr>
          <w:rFonts w:cs="Times New Roman"/>
          <w:szCs w:val="24"/>
        </w:rPr>
        <w:t>sborník</w:t>
      </w:r>
      <w:r w:rsidR="00276784">
        <w:rPr>
          <w:rFonts w:cs="Times New Roman"/>
          <w:szCs w:val="24"/>
        </w:rPr>
        <w:t>ů</w:t>
      </w:r>
      <w:r w:rsidR="00DD3023">
        <w:rPr>
          <w:rFonts w:cs="Times New Roman"/>
          <w:szCs w:val="24"/>
        </w:rPr>
        <w:t xml:space="preserve"> z vědeckých konferencí týkajících se MO</w:t>
      </w:r>
      <w:r w:rsidR="00276784">
        <w:rPr>
          <w:rFonts w:cs="Times New Roman"/>
          <w:szCs w:val="24"/>
        </w:rPr>
        <w:t xml:space="preserve">, odborných článků a jiných </w:t>
      </w:r>
      <w:r w:rsidR="00276784">
        <w:rPr>
          <w:rFonts w:cs="Times New Roman"/>
          <w:szCs w:val="24"/>
        </w:rPr>
        <w:lastRenderedPageBreak/>
        <w:t xml:space="preserve">odborných textů. </w:t>
      </w:r>
      <w:r w:rsidR="009C6F9E">
        <w:rPr>
          <w:rFonts w:cs="Times New Roman"/>
          <w:szCs w:val="24"/>
        </w:rPr>
        <w:t>Významným a často využívaným zdrojem informací</w:t>
      </w:r>
      <w:r w:rsidR="00276784">
        <w:rPr>
          <w:rFonts w:cs="Times New Roman"/>
          <w:szCs w:val="24"/>
        </w:rPr>
        <w:t xml:space="preserve"> bude také judikatura, zejména pak judikatura NSS.</w:t>
      </w:r>
    </w:p>
    <w:p w:rsidR="000C5BE0" w:rsidRDefault="000C5BE0" w:rsidP="000C5BE0">
      <w:pPr>
        <w:ind w:firstLine="567"/>
        <w:rPr>
          <w:rFonts w:cs="Times New Roman"/>
          <w:szCs w:val="24"/>
        </w:rPr>
      </w:pPr>
      <w:r>
        <w:rPr>
          <w:rFonts w:cs="Times New Roman"/>
          <w:szCs w:val="24"/>
        </w:rPr>
        <w:t>Při zpracování diplom</w:t>
      </w:r>
      <w:r w:rsidR="008C4C3C">
        <w:rPr>
          <w:rFonts w:cs="Times New Roman"/>
          <w:szCs w:val="24"/>
        </w:rPr>
        <w:t>ové práce bude využívána převážně</w:t>
      </w:r>
      <w:r>
        <w:rPr>
          <w:rFonts w:cs="Times New Roman"/>
          <w:szCs w:val="24"/>
        </w:rPr>
        <w:t xml:space="preserve"> metoda deskriptivní a metoda analýzy právní úpravy, judikatury a odborné literatury, včetně odborných článků. Využita bude také metoda komparativní, a to při srovnávání teoretických a praktických poznatků nebo při srovnávání vnitrostátní právní úpravy s úpravou unijní.</w:t>
      </w:r>
    </w:p>
    <w:p w:rsidR="00531827" w:rsidRDefault="001D7CC6" w:rsidP="00E052F3">
      <w:pPr>
        <w:ind w:firstLine="567"/>
        <w:rPr>
          <w:rFonts w:cs="Times New Roman"/>
          <w:szCs w:val="24"/>
        </w:rPr>
      </w:pPr>
      <w:r>
        <w:rPr>
          <w:rFonts w:cs="Times New Roman"/>
          <w:szCs w:val="24"/>
        </w:rPr>
        <w:t>Práce je členěna na t</w:t>
      </w:r>
      <w:r w:rsidR="004F53A5">
        <w:rPr>
          <w:rFonts w:cs="Times New Roman"/>
          <w:szCs w:val="24"/>
        </w:rPr>
        <w:t>ři hlavní kapitoly s jejich</w:t>
      </w:r>
      <w:r>
        <w:rPr>
          <w:rFonts w:cs="Times New Roman"/>
          <w:szCs w:val="24"/>
        </w:rPr>
        <w:t xml:space="preserve"> podkapitol</w:t>
      </w:r>
      <w:r w:rsidR="004F53A5">
        <w:rPr>
          <w:rFonts w:cs="Times New Roman"/>
          <w:szCs w:val="24"/>
        </w:rPr>
        <w:t>ami</w:t>
      </w:r>
      <w:r>
        <w:rPr>
          <w:rFonts w:cs="Times New Roman"/>
          <w:szCs w:val="24"/>
        </w:rPr>
        <w:t xml:space="preserve">, úvod a závěr. </w:t>
      </w:r>
      <w:r w:rsidR="004F53A5">
        <w:rPr>
          <w:rFonts w:cs="Times New Roman"/>
          <w:szCs w:val="24"/>
        </w:rPr>
        <w:t xml:space="preserve">První kapitola se zabývá </w:t>
      </w:r>
      <w:r w:rsidR="00A0352D">
        <w:rPr>
          <w:rFonts w:cs="Times New Roman"/>
          <w:szCs w:val="24"/>
        </w:rPr>
        <w:t xml:space="preserve">specifiky průběhu </w:t>
      </w:r>
      <w:r w:rsidR="00291039">
        <w:rPr>
          <w:rFonts w:cs="Times New Roman"/>
          <w:szCs w:val="24"/>
        </w:rPr>
        <w:t>řízení o udělení MO před správním orgánem. Je zde zpracován</w:t>
      </w:r>
      <w:r w:rsidR="00C50423">
        <w:rPr>
          <w:rFonts w:cs="Times New Roman"/>
          <w:szCs w:val="24"/>
        </w:rPr>
        <w:t>o</w:t>
      </w:r>
      <w:r w:rsidR="00291039">
        <w:rPr>
          <w:rFonts w:cs="Times New Roman"/>
          <w:szCs w:val="24"/>
        </w:rPr>
        <w:t xml:space="preserve"> zahájení řízení a jemu předcházející prohlášení cizince o úmyslu požádat o MO. </w:t>
      </w:r>
      <w:r w:rsidR="00C50423">
        <w:rPr>
          <w:rFonts w:cs="Times New Roman"/>
          <w:szCs w:val="24"/>
        </w:rPr>
        <w:t>Náležitá p</w:t>
      </w:r>
      <w:r w:rsidR="00291039">
        <w:rPr>
          <w:rFonts w:cs="Times New Roman"/>
          <w:szCs w:val="24"/>
        </w:rPr>
        <w:t xml:space="preserve">ozornost je věnována právní pomoci, jednacímu jazyku a tlumočení, </w:t>
      </w:r>
      <w:r w:rsidR="00A0352D">
        <w:rPr>
          <w:rFonts w:cs="Times New Roman"/>
          <w:szCs w:val="24"/>
        </w:rPr>
        <w:t xml:space="preserve">institutům zcela zásadním pro cizince neovládající jazyk, ve kterém </w:t>
      </w:r>
      <w:r w:rsidR="000F5FE7">
        <w:rPr>
          <w:rFonts w:cs="Times New Roman"/>
          <w:szCs w:val="24"/>
        </w:rPr>
        <w:t xml:space="preserve">je </w:t>
      </w:r>
      <w:r w:rsidR="00A0352D">
        <w:rPr>
          <w:rFonts w:cs="Times New Roman"/>
          <w:szCs w:val="24"/>
        </w:rPr>
        <w:t>řízení vede</w:t>
      </w:r>
      <w:r w:rsidR="000F5FE7">
        <w:rPr>
          <w:rFonts w:cs="Times New Roman"/>
          <w:szCs w:val="24"/>
        </w:rPr>
        <w:t>no</w:t>
      </w:r>
      <w:r w:rsidR="00A0352D">
        <w:rPr>
          <w:rFonts w:cs="Times New Roman"/>
          <w:szCs w:val="24"/>
        </w:rPr>
        <w:t xml:space="preserve">, stejně tak jako právní předpisy země, v </w:t>
      </w:r>
      <w:r w:rsidR="000F5FE7">
        <w:rPr>
          <w:rFonts w:cs="Times New Roman"/>
          <w:szCs w:val="24"/>
        </w:rPr>
        <w:t xml:space="preserve">níž </w:t>
      </w:r>
      <w:r w:rsidR="00A0352D">
        <w:rPr>
          <w:rFonts w:cs="Times New Roman"/>
          <w:szCs w:val="24"/>
        </w:rPr>
        <w:t>žádají o MO.</w:t>
      </w:r>
      <w:r w:rsidR="00251083">
        <w:rPr>
          <w:rFonts w:cs="Times New Roman"/>
          <w:szCs w:val="24"/>
        </w:rPr>
        <w:t xml:space="preserve"> </w:t>
      </w:r>
      <w:r w:rsidR="000F5FE7">
        <w:rPr>
          <w:rFonts w:cs="Times New Roman"/>
          <w:szCs w:val="24"/>
        </w:rPr>
        <w:t xml:space="preserve">Převážná </w:t>
      </w:r>
      <w:r w:rsidR="008B3DBB">
        <w:rPr>
          <w:rFonts w:cs="Times New Roman"/>
          <w:szCs w:val="24"/>
        </w:rPr>
        <w:t xml:space="preserve">část této kapitoly je </w:t>
      </w:r>
      <w:r w:rsidR="000F5FE7">
        <w:rPr>
          <w:rFonts w:cs="Times New Roman"/>
          <w:szCs w:val="24"/>
        </w:rPr>
        <w:t xml:space="preserve">věnována </w:t>
      </w:r>
      <w:r w:rsidR="008B3DBB">
        <w:rPr>
          <w:rFonts w:cs="Times New Roman"/>
          <w:szCs w:val="24"/>
        </w:rPr>
        <w:t xml:space="preserve">jedné z nejvýznamnějších fází řízení o MO, a to zjišťování skutkového stavu, na základě kterého je či není shledána relevantnost důvodů pro udělení MO. Samostatně jsou pak </w:t>
      </w:r>
      <w:r w:rsidR="000F5FE7">
        <w:rPr>
          <w:rFonts w:cs="Times New Roman"/>
          <w:szCs w:val="24"/>
        </w:rPr>
        <w:t xml:space="preserve">analyzovány </w:t>
      </w:r>
      <w:r w:rsidR="008B3DBB">
        <w:rPr>
          <w:rFonts w:cs="Times New Roman"/>
          <w:szCs w:val="24"/>
        </w:rPr>
        <w:t>dva z nejdůležitějších podkladů pro vydání rozhodnutí, pohovor a informace o zemi původu.</w:t>
      </w:r>
      <w:r w:rsidR="00E052F3">
        <w:rPr>
          <w:rFonts w:cs="Times New Roman"/>
          <w:szCs w:val="24"/>
        </w:rPr>
        <w:t xml:space="preserve"> </w:t>
      </w:r>
    </w:p>
    <w:p w:rsidR="00531827" w:rsidRDefault="00EA3E79" w:rsidP="00E052F3">
      <w:pPr>
        <w:ind w:firstLine="567"/>
        <w:rPr>
          <w:rFonts w:cs="Times New Roman"/>
          <w:szCs w:val="24"/>
        </w:rPr>
      </w:pPr>
      <w:r>
        <w:rPr>
          <w:rFonts w:cs="Times New Roman"/>
          <w:szCs w:val="24"/>
        </w:rPr>
        <w:t xml:space="preserve">Druhá kapitola se věnuje </w:t>
      </w:r>
      <w:r w:rsidR="00E052F3">
        <w:rPr>
          <w:rFonts w:cs="Times New Roman"/>
          <w:szCs w:val="24"/>
        </w:rPr>
        <w:t xml:space="preserve">možným způsobům ukončení řízení před správním orgánem, a to rozhodnutí o udělení či neudělení MO, rozhodnutí o zamítnutí žádosti a zastavení řízení. </w:t>
      </w:r>
    </w:p>
    <w:p w:rsidR="006219DF" w:rsidRDefault="00E052F3" w:rsidP="00E052F3">
      <w:pPr>
        <w:ind w:firstLine="567"/>
        <w:rPr>
          <w:rFonts w:cs="Times New Roman"/>
          <w:szCs w:val="24"/>
        </w:rPr>
      </w:pPr>
      <w:r>
        <w:rPr>
          <w:rFonts w:cs="Times New Roman"/>
          <w:szCs w:val="24"/>
        </w:rPr>
        <w:t xml:space="preserve">Třetí kapitola </w:t>
      </w:r>
      <w:r w:rsidR="00A6038A">
        <w:rPr>
          <w:rFonts w:cs="Times New Roman"/>
          <w:szCs w:val="24"/>
        </w:rPr>
        <w:t>pak pojednává o soudním přezkumu rozhodnutí vydaných ve věcech MO.</w:t>
      </w:r>
      <w:r w:rsidR="00531827">
        <w:rPr>
          <w:rFonts w:cs="Times New Roman"/>
          <w:szCs w:val="24"/>
        </w:rPr>
        <w:t xml:space="preserve"> </w:t>
      </w:r>
      <w:r w:rsidR="000F5FE7">
        <w:rPr>
          <w:rFonts w:cs="Times New Roman"/>
          <w:szCs w:val="24"/>
        </w:rPr>
        <w:t>V</w:t>
      </w:r>
      <w:r w:rsidR="00C850E7">
        <w:rPr>
          <w:rFonts w:cs="Times New Roman"/>
          <w:szCs w:val="24"/>
        </w:rPr>
        <w:t>zhledem k </w:t>
      </w:r>
      <w:proofErr w:type="spellStart"/>
      <w:r w:rsidR="00C850E7">
        <w:rPr>
          <w:rFonts w:cs="Times New Roman"/>
          <w:szCs w:val="24"/>
        </w:rPr>
        <w:t>jednoinstančnosti</w:t>
      </w:r>
      <w:proofErr w:type="spellEnd"/>
      <w:r w:rsidR="00C850E7">
        <w:rPr>
          <w:rFonts w:cs="Times New Roman"/>
          <w:szCs w:val="24"/>
        </w:rPr>
        <w:t xml:space="preserve"> správního řízení slouží jako první prostředek k</w:t>
      </w:r>
      <w:r w:rsidR="00C87641">
        <w:rPr>
          <w:rFonts w:cs="Times New Roman"/>
          <w:szCs w:val="24"/>
        </w:rPr>
        <w:t xml:space="preserve"> ochraně práv neúspěšného žadatele žaloba ke krajskému soudu a jako mimořádný opravný prostředek kasační stížnost. </w:t>
      </w:r>
      <w:r w:rsidR="00460BBC">
        <w:rPr>
          <w:rFonts w:cs="Times New Roman"/>
          <w:szCs w:val="24"/>
        </w:rPr>
        <w:t xml:space="preserve">Kapitola </w:t>
      </w:r>
      <w:r w:rsidR="001D404F">
        <w:rPr>
          <w:rFonts w:cs="Times New Roman"/>
          <w:szCs w:val="24"/>
        </w:rPr>
        <w:t>se blíže zabývá</w:t>
      </w:r>
      <w:r w:rsidR="00460BBC">
        <w:rPr>
          <w:rFonts w:cs="Times New Roman"/>
          <w:szCs w:val="24"/>
        </w:rPr>
        <w:t xml:space="preserve"> specifik</w:t>
      </w:r>
      <w:r w:rsidR="001D404F">
        <w:rPr>
          <w:rFonts w:cs="Times New Roman"/>
          <w:szCs w:val="24"/>
        </w:rPr>
        <w:t>y</w:t>
      </w:r>
      <w:r w:rsidR="00460BBC">
        <w:rPr>
          <w:rFonts w:cs="Times New Roman"/>
          <w:szCs w:val="24"/>
        </w:rPr>
        <w:t xml:space="preserve"> soudního přezkumu rozhodnutí ve věcech MO, jako je příslušnost soudu, lhůta k podání žaloby a její odkladný účinek, právo na právní pomoc a zastoupení, jednací jazyk a právo na tlumočníka, dále jsou zde </w:t>
      </w:r>
      <w:r w:rsidR="000F5FE7">
        <w:rPr>
          <w:rFonts w:cs="Times New Roman"/>
          <w:szCs w:val="24"/>
        </w:rPr>
        <w:t xml:space="preserve">popsány </w:t>
      </w:r>
      <w:r w:rsidR="00460BBC">
        <w:rPr>
          <w:rFonts w:cs="Times New Roman"/>
          <w:szCs w:val="24"/>
        </w:rPr>
        <w:t>zvláštní důvody pro zastavení</w:t>
      </w:r>
      <w:r w:rsidR="00F165EE">
        <w:rPr>
          <w:rFonts w:cs="Times New Roman"/>
          <w:szCs w:val="24"/>
        </w:rPr>
        <w:t xml:space="preserve"> soudního</w:t>
      </w:r>
      <w:r w:rsidR="00460BBC">
        <w:rPr>
          <w:rFonts w:cs="Times New Roman"/>
          <w:szCs w:val="24"/>
        </w:rPr>
        <w:t xml:space="preserve"> řízení a v závěru je pozornost věnovaná institutu nepřijatelnosti kasační stížnosti.</w:t>
      </w:r>
    </w:p>
    <w:p w:rsidR="00A1774C" w:rsidRDefault="00A1774C" w:rsidP="00E052F3">
      <w:pPr>
        <w:ind w:firstLine="567"/>
        <w:rPr>
          <w:rFonts w:cs="Times New Roman"/>
          <w:szCs w:val="24"/>
        </w:rPr>
      </w:pPr>
      <w:r>
        <w:rPr>
          <w:rFonts w:cs="Times New Roman"/>
          <w:szCs w:val="24"/>
        </w:rPr>
        <w:t>Diplomová práce je zpracována dle právních předpisů odpovídajících právnímu stavu ke dni 31. prosince 2014.</w:t>
      </w:r>
    </w:p>
    <w:p w:rsidR="009C1AD1" w:rsidRDefault="009C1AD1" w:rsidP="00E052F3">
      <w:pPr>
        <w:ind w:firstLine="567"/>
        <w:rPr>
          <w:rFonts w:cs="Times New Roman"/>
          <w:szCs w:val="24"/>
        </w:rPr>
      </w:pPr>
    </w:p>
    <w:p w:rsidR="00C87641" w:rsidRPr="00E052F3" w:rsidRDefault="009C1AD1" w:rsidP="009C1AD1">
      <w:pPr>
        <w:spacing w:line="276" w:lineRule="auto"/>
        <w:jc w:val="left"/>
        <w:rPr>
          <w:rFonts w:cs="Times New Roman"/>
          <w:szCs w:val="24"/>
        </w:rPr>
      </w:pPr>
      <w:r>
        <w:rPr>
          <w:rFonts w:cs="Times New Roman"/>
          <w:szCs w:val="24"/>
        </w:rPr>
        <w:br w:type="page"/>
      </w:r>
    </w:p>
    <w:p w:rsidR="009D0626" w:rsidRDefault="009D0626" w:rsidP="003931FE">
      <w:pPr>
        <w:pStyle w:val="Nadpis1"/>
      </w:pPr>
      <w:bookmarkStart w:id="2" w:name="_Toc400911964"/>
      <w:r>
        <w:lastRenderedPageBreak/>
        <w:t>Ř</w:t>
      </w:r>
      <w:r w:rsidR="008031B8" w:rsidRPr="00910F60">
        <w:t>ízení před správním orgánem</w:t>
      </w:r>
      <w:bookmarkEnd w:id="2"/>
    </w:p>
    <w:p w:rsidR="003931FE" w:rsidRDefault="00BC4438" w:rsidP="00A70344">
      <w:pPr>
        <w:ind w:firstLine="576"/>
      </w:pPr>
      <w:r>
        <w:t>Řízení o udělení MO je zvláštním druhem správního řízení, ve kterém se rozhoduje</w:t>
      </w:r>
      <w:r w:rsidR="001E5E26">
        <w:t xml:space="preserve"> </w:t>
      </w:r>
      <w:r>
        <w:t>o</w:t>
      </w:r>
      <w:r w:rsidR="00E235E6">
        <w:t> </w:t>
      </w:r>
      <w:r>
        <w:t xml:space="preserve">udělení jedné z forem MO. </w:t>
      </w:r>
      <w:r w:rsidR="002778B0">
        <w:t xml:space="preserve">Český právní řád </w:t>
      </w:r>
      <w:r w:rsidR="000F5FE7">
        <w:t xml:space="preserve">rozlišuje </w:t>
      </w:r>
      <w:r w:rsidR="002778B0">
        <w:t>dvě základní formy MO, jedná se</w:t>
      </w:r>
      <w:r w:rsidR="00E235E6">
        <w:t xml:space="preserve"> </w:t>
      </w:r>
      <w:r w:rsidR="002778B0">
        <w:t>o</w:t>
      </w:r>
      <w:r w:rsidR="00E235E6">
        <w:t> </w:t>
      </w:r>
      <w:r w:rsidR="002778B0">
        <w:t>azyl a doplňkovou ochranu.</w:t>
      </w:r>
      <w:r w:rsidR="008C2AB6">
        <w:t xml:space="preserve"> Řízení o u</w:t>
      </w:r>
      <w:r w:rsidR="00012202">
        <w:t xml:space="preserve">dělení MO </w:t>
      </w:r>
      <w:r w:rsidR="000F5FE7">
        <w:t>je zahájeno, podá-li cizinec</w:t>
      </w:r>
      <w:r w:rsidR="00012202">
        <w:t xml:space="preserve"> žádost</w:t>
      </w:r>
      <w:r w:rsidR="008C2AB6">
        <w:t xml:space="preserve"> o </w:t>
      </w:r>
      <w:r w:rsidR="000F5FE7">
        <w:t xml:space="preserve">její </w:t>
      </w:r>
      <w:r w:rsidR="008C2AB6">
        <w:t xml:space="preserve">udělení. </w:t>
      </w:r>
      <w:r w:rsidR="00B71F97">
        <w:t>Správním orgánem příslušným k řízení o udělení MO je Ministerstvo vnitra (odbor</w:t>
      </w:r>
      <w:r>
        <w:t xml:space="preserve"> </w:t>
      </w:r>
      <w:r w:rsidR="00B71F97">
        <w:t>azylové a migrační politiky).</w:t>
      </w:r>
      <w:r w:rsidR="00C5774F" w:rsidRPr="00C5774F">
        <w:t xml:space="preserve"> </w:t>
      </w:r>
      <w:r w:rsidR="00C5774F">
        <w:t xml:space="preserve">Vedle </w:t>
      </w:r>
      <w:r w:rsidR="000F5FE7">
        <w:t xml:space="preserve">Ministerstva </w:t>
      </w:r>
      <w:r w:rsidR="00C5774F">
        <w:t>vnitra vykonává státní správu v oblasti azylov</w:t>
      </w:r>
      <w:r w:rsidR="00F27375">
        <w:t>ého práva</w:t>
      </w:r>
      <w:r w:rsidR="00C5774F">
        <w:t xml:space="preserve"> Policie ČR – Služba cizinecké policie a Ministerstvo školství, mládeže a tělovýchovy.</w:t>
      </w:r>
      <w:r w:rsidR="00B71F97">
        <w:rPr>
          <w:rStyle w:val="Znakapoznpodarou"/>
        </w:rPr>
        <w:footnoteReference w:id="1"/>
      </w:r>
      <w:r w:rsidR="00C5774F">
        <w:t xml:space="preserve"> </w:t>
      </w:r>
      <w:r w:rsidR="00F44E44">
        <w:t xml:space="preserve">Policie ČR, zpravodajská služba ČR </w:t>
      </w:r>
      <w:r w:rsidR="00012202">
        <w:t>a Ministerstvo zahraničních věcí</w:t>
      </w:r>
      <w:r w:rsidR="00F44E44">
        <w:t xml:space="preserve"> poskytují ministerstvu nebo soudu na jejich žádost informace či stanoviska potřebná ke zjištění podkladů pro vydání rozhodnutí.</w:t>
      </w:r>
      <w:r w:rsidR="004320EC">
        <w:rPr>
          <w:rStyle w:val="Znakapoznpodarou"/>
        </w:rPr>
        <w:footnoteReference w:id="2"/>
      </w:r>
      <w:r w:rsidR="004320EC">
        <w:t xml:space="preserve"> </w:t>
      </w:r>
      <w:r w:rsidR="00F27375">
        <w:t xml:space="preserve">Zvláštní úlohu </w:t>
      </w:r>
      <w:r w:rsidR="00776AA0">
        <w:t>při poskytování MO</w:t>
      </w:r>
      <w:r w:rsidR="00F27375">
        <w:t xml:space="preserve"> zastává UHNCR</w:t>
      </w:r>
      <w:r w:rsidR="00776AA0">
        <w:t>, jako nezávislý autonomní orgán OSN pro otázku uprchlictví</w:t>
      </w:r>
      <w:r w:rsidR="00F027DF">
        <w:t>.</w:t>
      </w:r>
      <w:r w:rsidR="00F027DF">
        <w:rPr>
          <w:rStyle w:val="Znakapoznpodarou"/>
        </w:rPr>
        <w:footnoteReference w:id="3"/>
      </w:r>
      <w:r w:rsidR="00C26EB3">
        <w:t xml:space="preserve"> </w:t>
      </w:r>
      <w:r w:rsidR="00F027DF">
        <w:t>UNHCR</w:t>
      </w:r>
      <w:r w:rsidR="00C26EB3">
        <w:t xml:space="preserve"> </w:t>
      </w:r>
      <w:r w:rsidR="00F027DF">
        <w:t>je povinen dozírat na provádění Ženevské úmluvy a smluvní státy jsou k zajištění tohoto účelu povinny s UNHCR spolupracovat.</w:t>
      </w:r>
      <w:r w:rsidR="00F027DF">
        <w:rPr>
          <w:rStyle w:val="Znakapoznpodarou"/>
        </w:rPr>
        <w:footnoteReference w:id="4"/>
      </w:r>
      <w:r w:rsidR="00D57C1A">
        <w:t xml:space="preserve"> Ministerstvo </w:t>
      </w:r>
      <w:r w:rsidR="003B04E1">
        <w:t xml:space="preserve">vnitra na vyžádání </w:t>
      </w:r>
      <w:r w:rsidR="00D57C1A">
        <w:t>informuje UNHCR o počtu zahájených řízení a povinn</w:t>
      </w:r>
      <w:r w:rsidR="00DE2B09">
        <w:t>ě</w:t>
      </w:r>
      <w:r w:rsidR="00D57C1A">
        <w:t xml:space="preserve"> předáv</w:t>
      </w:r>
      <w:r w:rsidR="00DE2B09">
        <w:t>á</w:t>
      </w:r>
      <w:r w:rsidR="00D57C1A">
        <w:t xml:space="preserve"> UNHCR kopii každého rozhodnutí vydaného v řízení podle azylového zákona</w:t>
      </w:r>
      <w:r w:rsidR="00DE2B09">
        <w:t xml:space="preserve"> a statistické informace o řízení.</w:t>
      </w:r>
      <w:r w:rsidR="00DE2B09">
        <w:rPr>
          <w:rStyle w:val="Znakapoznpodarou"/>
        </w:rPr>
        <w:footnoteReference w:id="5"/>
      </w:r>
      <w:r w:rsidR="00DE2B09">
        <w:t xml:space="preserve"> Pověřeným zástupcům UNHCR přiznává azylový zákon v § 37 odst. 1 oprávnění kdykoli navázat s žadatelem o MO kontakt, nahlížet do spisu a být přítomen při pohovoru či ústním jednání.</w:t>
      </w:r>
    </w:p>
    <w:p w:rsidR="00B71F97" w:rsidRDefault="00A82B00" w:rsidP="00A70344">
      <w:pPr>
        <w:ind w:firstLine="576"/>
      </w:pPr>
      <w:r>
        <w:t>Postup správního orgánu v řízení o udělení MO je primárně upraven azylovým zákonem, zejména ustanoveními Hlavy III. Vedle azylového zákona</w:t>
      </w:r>
      <w:r w:rsidR="00DC05BC">
        <w:t>, jako zákona zvláštního,</w:t>
      </w:r>
      <w:r>
        <w:t xml:space="preserve"> se v řízení subsidiárně použije </w:t>
      </w:r>
      <w:r w:rsidR="00DC05BC">
        <w:t>správního řádu, který má v tomto případě povahu obecného právního předpisu. Subsidiarita použití správního řádu je jednak vyjádřena v ustanovení § 1 odst. 2 SŘ</w:t>
      </w:r>
      <w:r w:rsidR="00F445E0">
        <w:t>, kdy se správního řádu užije, pokud zvláštní zákon nestanoví jinak</w:t>
      </w:r>
      <w:r w:rsidR="00D6511E">
        <w:t>,</w:t>
      </w:r>
      <w:r w:rsidR="00E25C76">
        <w:rPr>
          <w:rStyle w:val="Znakapoznpodarou"/>
        </w:rPr>
        <w:footnoteReference w:id="6"/>
      </w:r>
      <w:r w:rsidR="00012202">
        <w:t xml:space="preserve"> a jednak</w:t>
      </w:r>
      <w:r w:rsidR="00DC05BC">
        <w:t xml:space="preserve"> samotný azylový zákon v ustanovení § 9 </w:t>
      </w:r>
      <w:r w:rsidR="00F445E0">
        <w:t xml:space="preserve">deklaruje subsidiární </w:t>
      </w:r>
      <w:r w:rsidR="00E25C76">
        <w:t>po</w:t>
      </w:r>
      <w:r w:rsidR="00F445E0">
        <w:t>užití správního řádu. Zároveň však</w:t>
      </w:r>
      <w:r w:rsidR="00E25C76">
        <w:t xml:space="preserve"> </w:t>
      </w:r>
      <w:r w:rsidR="00F445E0">
        <w:t xml:space="preserve">v naposled zmiňovaném paragrafu </w:t>
      </w:r>
      <w:r w:rsidR="00F330C8">
        <w:t xml:space="preserve">azylový zákon </w:t>
      </w:r>
      <w:r w:rsidR="00F445E0">
        <w:t>u</w:t>
      </w:r>
      <w:r w:rsidR="00DC2297">
        <w:t>vádí i</w:t>
      </w:r>
      <w:r w:rsidR="00F445E0">
        <w:t xml:space="preserve"> taxativní výčet ustanovení</w:t>
      </w:r>
      <w:r w:rsidR="00F330C8">
        <w:t xml:space="preserve"> správního řádu</w:t>
      </w:r>
      <w:r w:rsidR="00F445E0">
        <w:t>, která jsou v řízení o MO vyloučena.</w:t>
      </w:r>
    </w:p>
    <w:p w:rsidR="00AD0A90" w:rsidRDefault="00D6511E" w:rsidP="00A70344">
      <w:pPr>
        <w:ind w:firstLine="576"/>
      </w:pPr>
      <w:r>
        <w:t>Ustanovení procesní povahy o</w:t>
      </w:r>
      <w:r w:rsidR="002B39A7">
        <w:t>bsahují také některé</w:t>
      </w:r>
      <w:r>
        <w:t xml:space="preserve"> předpisy</w:t>
      </w:r>
      <w:r w:rsidR="002B39A7">
        <w:t xml:space="preserve"> práva EU</w:t>
      </w:r>
      <w:r>
        <w:t xml:space="preserve">. </w:t>
      </w:r>
      <w:r w:rsidR="004C11A1">
        <w:t xml:space="preserve">Za nejvýznamnější můžeme označit procedurální směrnici, </w:t>
      </w:r>
      <w:r w:rsidR="00E91AE2">
        <w:t>jež</w:t>
      </w:r>
      <w:r w:rsidR="004C11A1">
        <w:t xml:space="preserve"> stanoví minimální normy pro řízení v členských státech o přiznávání a odnímání postavení uprchlíka. </w:t>
      </w:r>
      <w:r w:rsidR="00E91AE2">
        <w:t xml:space="preserve">Některá ustanovení procesní povahy obsahuje i primárně </w:t>
      </w:r>
      <w:proofErr w:type="spellStart"/>
      <w:r w:rsidR="00E91AE2">
        <w:t>hmotněprávně</w:t>
      </w:r>
      <w:proofErr w:type="spellEnd"/>
      <w:r w:rsidR="00E91AE2">
        <w:t xml:space="preserve"> zaměřená kvalifikační směrnice. </w:t>
      </w:r>
      <w:r w:rsidR="00ED2478">
        <w:t xml:space="preserve">Obě </w:t>
      </w:r>
      <w:r w:rsidR="003B04E1">
        <w:t>tyto</w:t>
      </w:r>
      <w:r w:rsidR="00ED2478">
        <w:t xml:space="preserve"> </w:t>
      </w:r>
      <w:r w:rsidR="00ED2478">
        <w:lastRenderedPageBreak/>
        <w:t>směrnic</w:t>
      </w:r>
      <w:r w:rsidR="003B04E1">
        <w:t>e</w:t>
      </w:r>
      <w:r w:rsidR="00ED2478">
        <w:t xml:space="preserve"> jsou částečně promítnuty do azylového zákona. Z procesního hlediska je také významné Dublinské nařízení, kterým se stanoví kritéria a postupy pro určení členského státu příslušného k posuzování žádosti o azyl podané státním příslušníkem třetí země v některém z členských států.</w:t>
      </w:r>
      <w:r w:rsidR="0094554A">
        <w:t xml:space="preserve"> </w:t>
      </w:r>
      <w:r w:rsidR="006F0E1A">
        <w:t xml:space="preserve">Na mezinárodní úrovni je základním dokumentem mezinárodního uprchlického práva Ženevská úmluva, </w:t>
      </w:r>
      <w:r w:rsidR="00F56413">
        <w:t>stanovící definici uprchlíka a minimální standar</w:t>
      </w:r>
      <w:r w:rsidR="003B04E1">
        <w:t>d</w:t>
      </w:r>
      <w:r w:rsidR="00F56413">
        <w:t xml:space="preserve">y při jeho ochraně, </w:t>
      </w:r>
      <w:r w:rsidR="006F0E1A">
        <w:t>procesních ustanovení však obsahuje minimum</w:t>
      </w:r>
      <w:r w:rsidR="0094554A">
        <w:t xml:space="preserve">. </w:t>
      </w:r>
      <w:r w:rsidR="00F56413">
        <w:t xml:space="preserve">Procesní úpravě se věnují i nezávazné rezoluce, stanoviska </w:t>
      </w:r>
      <w:r w:rsidR="008C2AB6">
        <w:t>a</w:t>
      </w:r>
      <w:r w:rsidR="00F56413">
        <w:t xml:space="preserve"> doporučení vydávané Výborem ministrů Rady Evropy, Radou EU či Výkonným výborem UNHCR.</w:t>
      </w:r>
      <w:r w:rsidR="00F56413">
        <w:rPr>
          <w:rStyle w:val="Znakapoznpodarou"/>
        </w:rPr>
        <w:footnoteReference w:id="7"/>
      </w:r>
    </w:p>
    <w:p w:rsidR="00DC2297" w:rsidRPr="003931FE" w:rsidRDefault="00DC2297" w:rsidP="00B71F97">
      <w:pPr>
        <w:ind w:firstLine="431"/>
      </w:pPr>
    </w:p>
    <w:p w:rsidR="006219DF" w:rsidRDefault="00A13562" w:rsidP="003931FE">
      <w:pPr>
        <w:pStyle w:val="Nadpis2"/>
      </w:pPr>
      <w:bookmarkStart w:id="3" w:name="_Toc400911965"/>
      <w:r w:rsidRPr="00A13562">
        <w:t>Prohlášení o úmyslu žádat o mezinárodní ochranu</w:t>
      </w:r>
      <w:bookmarkEnd w:id="3"/>
    </w:p>
    <w:p w:rsidR="00680D98" w:rsidRDefault="00AD21E4" w:rsidP="00680D98">
      <w:pPr>
        <w:ind w:firstLine="567"/>
        <w:rPr>
          <w:rFonts w:cs="Times New Roman"/>
          <w:szCs w:val="24"/>
        </w:rPr>
      </w:pPr>
      <w:r>
        <w:rPr>
          <w:rFonts w:cs="Times New Roman"/>
          <w:szCs w:val="24"/>
        </w:rPr>
        <w:t xml:space="preserve">Před samotným zahájením řízení o MO </w:t>
      </w:r>
      <w:r w:rsidR="008A2B0E">
        <w:rPr>
          <w:rFonts w:cs="Times New Roman"/>
          <w:szCs w:val="24"/>
        </w:rPr>
        <w:t xml:space="preserve">je cizinec povinen učinit úkon dle § 3 AZ, tedy učinit prohlášení o úmyslu požádat o MO. </w:t>
      </w:r>
      <w:r w:rsidR="00670D74">
        <w:rPr>
          <w:rFonts w:cs="Times New Roman"/>
          <w:szCs w:val="24"/>
        </w:rPr>
        <w:t>Existuje zde určité „</w:t>
      </w:r>
      <w:proofErr w:type="spellStart"/>
      <w:r w:rsidR="00670D74">
        <w:rPr>
          <w:rFonts w:cs="Times New Roman"/>
          <w:szCs w:val="24"/>
        </w:rPr>
        <w:t>předstadium</w:t>
      </w:r>
      <w:proofErr w:type="spellEnd"/>
      <w:r w:rsidR="00670D74">
        <w:rPr>
          <w:rFonts w:cs="Times New Roman"/>
          <w:szCs w:val="24"/>
        </w:rPr>
        <w:t xml:space="preserve">“ řízení o udělení MO, </w:t>
      </w:r>
      <w:r w:rsidR="00C92975">
        <w:rPr>
          <w:rFonts w:cs="Times New Roman"/>
          <w:szCs w:val="24"/>
        </w:rPr>
        <w:t>které začíná</w:t>
      </w:r>
      <w:r w:rsidR="00670D74">
        <w:rPr>
          <w:rFonts w:cs="Times New Roman"/>
          <w:szCs w:val="24"/>
        </w:rPr>
        <w:t xml:space="preserve"> od učinění prohlášení </w:t>
      </w:r>
      <w:r w:rsidR="00C92975">
        <w:rPr>
          <w:rFonts w:cs="Times New Roman"/>
          <w:szCs w:val="24"/>
        </w:rPr>
        <w:t>a končí</w:t>
      </w:r>
      <w:r w:rsidR="00670D74">
        <w:rPr>
          <w:rFonts w:cs="Times New Roman"/>
          <w:szCs w:val="24"/>
        </w:rPr>
        <w:t xml:space="preserve"> podání</w:t>
      </w:r>
      <w:r w:rsidR="00D739FF">
        <w:rPr>
          <w:rFonts w:cs="Times New Roman"/>
          <w:szCs w:val="24"/>
        </w:rPr>
        <w:t>m</w:t>
      </w:r>
      <w:r w:rsidR="00670D74">
        <w:rPr>
          <w:rFonts w:cs="Times New Roman"/>
          <w:szCs w:val="24"/>
        </w:rPr>
        <w:t xml:space="preserve"> žádosti o udělení</w:t>
      </w:r>
      <w:r w:rsidR="00D739FF">
        <w:rPr>
          <w:rFonts w:cs="Times New Roman"/>
          <w:szCs w:val="24"/>
        </w:rPr>
        <w:t xml:space="preserve"> MO, tj. zahájen</w:t>
      </w:r>
      <w:r w:rsidR="00037D57">
        <w:rPr>
          <w:rFonts w:cs="Times New Roman"/>
          <w:szCs w:val="24"/>
        </w:rPr>
        <w:t>ím řízení o udělení MO. Cizinec v tomto „</w:t>
      </w:r>
      <w:proofErr w:type="spellStart"/>
      <w:r w:rsidR="00037D57">
        <w:rPr>
          <w:rFonts w:cs="Times New Roman"/>
          <w:szCs w:val="24"/>
        </w:rPr>
        <w:t>předstadiu</w:t>
      </w:r>
      <w:proofErr w:type="spellEnd"/>
      <w:r w:rsidR="00037D57">
        <w:rPr>
          <w:rFonts w:cs="Times New Roman"/>
          <w:szCs w:val="24"/>
        </w:rPr>
        <w:t xml:space="preserve">“ </w:t>
      </w:r>
      <w:r w:rsidR="00D739FF">
        <w:rPr>
          <w:rFonts w:cs="Times New Roman"/>
          <w:szCs w:val="24"/>
        </w:rPr>
        <w:t>nemá postavení žadatele o MO</w:t>
      </w:r>
      <w:r w:rsidR="00037D57">
        <w:rPr>
          <w:rFonts w:cs="Times New Roman"/>
          <w:szCs w:val="24"/>
        </w:rPr>
        <w:t xml:space="preserve">. </w:t>
      </w:r>
      <w:r w:rsidR="008A2B0E">
        <w:rPr>
          <w:rFonts w:cs="Times New Roman"/>
          <w:szCs w:val="24"/>
        </w:rPr>
        <w:t>Prohlášením se rozumí projev vůle cizince, z něhož je zřejmé, že cizinec hledá v České republice ochranu před pronásledováním nebo před hrozící vážnou újmou. Prohlášení může být učiněno písemně, či ústně</w:t>
      </w:r>
      <w:r w:rsidR="002673D1">
        <w:rPr>
          <w:rFonts w:cs="Times New Roman"/>
          <w:szCs w:val="24"/>
        </w:rPr>
        <w:t xml:space="preserve"> do protokolu, a to na místech k tomu </w:t>
      </w:r>
      <w:r w:rsidR="005B7D3D">
        <w:rPr>
          <w:rFonts w:cs="Times New Roman"/>
          <w:szCs w:val="24"/>
        </w:rPr>
        <w:t>určených zákonem, před policií nebo před Ministerstvem vnitra.</w:t>
      </w:r>
      <w:r w:rsidR="00381CCC">
        <w:rPr>
          <w:rStyle w:val="Znakapoznpodarou"/>
          <w:rFonts w:cs="Times New Roman"/>
          <w:szCs w:val="24"/>
        </w:rPr>
        <w:footnoteReference w:id="8"/>
      </w:r>
      <w:r w:rsidR="00381CCC">
        <w:rPr>
          <w:rFonts w:cs="Times New Roman"/>
          <w:szCs w:val="24"/>
        </w:rPr>
        <w:t xml:space="preserve"> Pokud se cizinec nachází v zařízení </w:t>
      </w:r>
      <w:r w:rsidR="0080362A">
        <w:rPr>
          <w:rFonts w:cs="Times New Roman"/>
          <w:szCs w:val="24"/>
        </w:rPr>
        <w:t xml:space="preserve">pro zajištění cizinců, je pro učinění prohlášení stanovena lhůta 7 dnů ode dne, kdy byl cizinec policií informován, v jazyce jemu srozumitelném, o možnosti požádat o udělení MO a o důsledcích spojených s uplynutím této lhůty. Lhůta </w:t>
      </w:r>
      <w:r w:rsidR="00803A82">
        <w:rPr>
          <w:rFonts w:cs="Times New Roman"/>
          <w:szCs w:val="24"/>
        </w:rPr>
        <w:t>především slouží k tomu, aby nebyl mařen účel</w:t>
      </w:r>
      <w:r w:rsidR="0080362A">
        <w:rPr>
          <w:rFonts w:cs="Times New Roman"/>
          <w:szCs w:val="24"/>
        </w:rPr>
        <w:t xml:space="preserve"> zajištění cizince, tj</w:t>
      </w:r>
      <w:r w:rsidR="003B04E1">
        <w:rPr>
          <w:rFonts w:cs="Times New Roman"/>
          <w:szCs w:val="24"/>
        </w:rPr>
        <w:t>.</w:t>
      </w:r>
      <w:r w:rsidR="0080362A">
        <w:rPr>
          <w:rFonts w:cs="Times New Roman"/>
          <w:szCs w:val="24"/>
        </w:rPr>
        <w:t xml:space="preserve"> vyhoštění z území </w:t>
      </w:r>
      <w:r w:rsidR="00803A82">
        <w:rPr>
          <w:rFonts w:cs="Times New Roman"/>
          <w:szCs w:val="24"/>
        </w:rPr>
        <w:t>České republiky, tedy aby cizinec nemohl kdykoli v průběhu zajištění, například těsně před vyhoštěním požádat o udělení MO.</w:t>
      </w:r>
      <w:r w:rsidR="00803A82">
        <w:rPr>
          <w:rStyle w:val="Znakapoznpodarou"/>
          <w:rFonts w:cs="Times New Roman"/>
          <w:szCs w:val="24"/>
        </w:rPr>
        <w:footnoteReference w:id="9"/>
      </w:r>
      <w:r w:rsidR="00B950FC">
        <w:rPr>
          <w:rFonts w:cs="Times New Roman"/>
          <w:szCs w:val="24"/>
        </w:rPr>
        <w:t xml:space="preserve"> </w:t>
      </w:r>
      <w:r w:rsidR="00E4383E">
        <w:rPr>
          <w:rFonts w:cs="Times New Roman"/>
          <w:szCs w:val="24"/>
        </w:rPr>
        <w:t xml:space="preserve">Ustanovení § 3 odst. 2 AZ pak vyjmenovává případy, kdy o prohlášení </w:t>
      </w:r>
      <w:r w:rsidR="003B04E1">
        <w:rPr>
          <w:rFonts w:cs="Times New Roman"/>
          <w:szCs w:val="24"/>
        </w:rPr>
        <w:t>nejde</w:t>
      </w:r>
      <w:r w:rsidR="00E4383E">
        <w:rPr>
          <w:rFonts w:cs="Times New Roman"/>
          <w:szCs w:val="24"/>
        </w:rPr>
        <w:t>, tedy kdy nebude považováno za právně relevantní. Jedná se zejména o situace, kdy jsou cizinci nuceni</w:t>
      </w:r>
      <w:r w:rsidR="0029193C">
        <w:rPr>
          <w:rFonts w:cs="Times New Roman"/>
          <w:szCs w:val="24"/>
        </w:rPr>
        <w:t xml:space="preserve"> opustit území České republiky</w:t>
      </w:r>
      <w:r w:rsidR="000B7636">
        <w:rPr>
          <w:rFonts w:cs="Times New Roman"/>
          <w:szCs w:val="24"/>
        </w:rPr>
        <w:t>,</w:t>
      </w:r>
      <w:r w:rsidR="0029193C">
        <w:rPr>
          <w:rFonts w:cs="Times New Roman"/>
          <w:szCs w:val="24"/>
        </w:rPr>
        <w:t xml:space="preserve"> a účelovou žádostí o udělení MO by mohl být účel vycestování zmařen.</w:t>
      </w:r>
      <w:r w:rsidR="00F64940">
        <w:rPr>
          <w:rStyle w:val="Znakapoznpodarou"/>
          <w:rFonts w:cs="Times New Roman"/>
          <w:szCs w:val="24"/>
        </w:rPr>
        <w:footnoteReference w:id="10"/>
      </w:r>
      <w:r w:rsidR="00F64940">
        <w:rPr>
          <w:rFonts w:cs="Times New Roman"/>
          <w:szCs w:val="24"/>
        </w:rPr>
        <w:t xml:space="preserve"> </w:t>
      </w:r>
      <w:r w:rsidR="00B950FC">
        <w:rPr>
          <w:rFonts w:cs="Times New Roman"/>
          <w:szCs w:val="24"/>
        </w:rPr>
        <w:t>O</w:t>
      </w:r>
      <w:r w:rsidR="000B7636">
        <w:rPr>
          <w:rFonts w:cs="Times New Roman"/>
          <w:szCs w:val="24"/>
        </w:rPr>
        <w:t> </w:t>
      </w:r>
      <w:r w:rsidR="00B950FC">
        <w:rPr>
          <w:rFonts w:cs="Times New Roman"/>
          <w:szCs w:val="24"/>
        </w:rPr>
        <w:t>prohlášení se cizinci, který prokázal či osvědčil svou totožnost</w:t>
      </w:r>
      <w:r w:rsidR="006A2441">
        <w:rPr>
          <w:rFonts w:cs="Times New Roman"/>
          <w:szCs w:val="24"/>
        </w:rPr>
        <w:t xml:space="preserve">, vydává osvědčení, to neplatí pro cizince, kteří </w:t>
      </w:r>
      <w:r w:rsidR="002D77AD">
        <w:rPr>
          <w:rFonts w:cs="Times New Roman"/>
          <w:szCs w:val="24"/>
        </w:rPr>
        <w:t xml:space="preserve">učinili </w:t>
      </w:r>
      <w:proofErr w:type="gramStart"/>
      <w:r w:rsidR="006A2441">
        <w:rPr>
          <w:rFonts w:cs="Times New Roman"/>
          <w:szCs w:val="24"/>
        </w:rPr>
        <w:t>pro</w:t>
      </w:r>
      <w:r w:rsidR="00BA6262">
        <w:rPr>
          <w:rFonts w:cs="Times New Roman"/>
          <w:szCs w:val="24"/>
        </w:rPr>
        <w:t>hlášení</w:t>
      </w:r>
      <w:r w:rsidR="00087D95">
        <w:rPr>
          <w:rFonts w:cs="Times New Roman"/>
          <w:szCs w:val="24"/>
        </w:rPr>
        <w:t xml:space="preserve"> </w:t>
      </w:r>
      <w:r w:rsidR="006A2441">
        <w:rPr>
          <w:rFonts w:cs="Times New Roman"/>
          <w:szCs w:val="24"/>
        </w:rPr>
        <w:t>v tranzitním</w:t>
      </w:r>
      <w:proofErr w:type="gramEnd"/>
      <w:r w:rsidR="006A2441">
        <w:rPr>
          <w:rFonts w:cs="Times New Roman"/>
          <w:szCs w:val="24"/>
        </w:rPr>
        <w:t xml:space="preserve"> prostotu </w:t>
      </w:r>
      <w:proofErr w:type="gramStart"/>
      <w:r w:rsidR="006A2441">
        <w:rPr>
          <w:rFonts w:cs="Times New Roman"/>
          <w:szCs w:val="24"/>
        </w:rPr>
        <w:t>mezinárodního</w:t>
      </w:r>
      <w:proofErr w:type="gramEnd"/>
      <w:r w:rsidR="006A2441">
        <w:rPr>
          <w:rFonts w:cs="Times New Roman"/>
          <w:szCs w:val="24"/>
        </w:rPr>
        <w:t xml:space="preserve"> letiště nebo v přijímacím středisku.</w:t>
      </w:r>
    </w:p>
    <w:p w:rsidR="00680D98" w:rsidRDefault="00B950FC" w:rsidP="00680D98">
      <w:pPr>
        <w:ind w:firstLine="567"/>
        <w:rPr>
          <w:rFonts w:cs="Times New Roman"/>
          <w:szCs w:val="24"/>
        </w:rPr>
      </w:pPr>
      <w:r>
        <w:rPr>
          <w:rFonts w:cs="Times New Roman"/>
          <w:szCs w:val="24"/>
        </w:rPr>
        <w:t>Institut prohlášení o úmyslu požádat o MO cizincům zakládá určitá práva a povinnosti.</w:t>
      </w:r>
      <w:r w:rsidR="0055411B">
        <w:rPr>
          <w:rFonts w:cs="Times New Roman"/>
          <w:szCs w:val="24"/>
        </w:rPr>
        <w:t xml:space="preserve"> Poté co cizinec učinil prohlášení, je oprávněn pobývat na území České republiky až do doby </w:t>
      </w:r>
      <w:r w:rsidR="0055411B">
        <w:rPr>
          <w:rFonts w:cs="Times New Roman"/>
          <w:szCs w:val="24"/>
        </w:rPr>
        <w:lastRenderedPageBreak/>
        <w:t>podání žádosti o udělení MO.</w:t>
      </w:r>
      <w:r w:rsidR="0055411B">
        <w:rPr>
          <w:rStyle w:val="Znakapoznpodarou"/>
          <w:rFonts w:cs="Times New Roman"/>
          <w:szCs w:val="24"/>
        </w:rPr>
        <w:footnoteReference w:id="11"/>
      </w:r>
      <w:r w:rsidR="0055411B">
        <w:rPr>
          <w:rFonts w:cs="Times New Roman"/>
          <w:szCs w:val="24"/>
        </w:rPr>
        <w:t xml:space="preserve"> </w:t>
      </w:r>
      <w:r w:rsidR="00775E6E">
        <w:rPr>
          <w:rFonts w:cs="Times New Roman"/>
          <w:szCs w:val="24"/>
        </w:rPr>
        <w:t>Dle ustanovení § 3f AZ se po tuto dobu pro určité účely AZ na cizince hledí jako na žadatele o udělení MO a cizince po tuto dobu také nelze vyhostit. Po učinění prohlášení</w:t>
      </w:r>
      <w:r w:rsidR="0055411B">
        <w:rPr>
          <w:rFonts w:cs="Times New Roman"/>
          <w:szCs w:val="24"/>
        </w:rPr>
        <w:t xml:space="preserve"> má cizinec povinnost dostavit se do 24 hodin od prohlášení do přijímacího střediska určeného Ministerstvem vnitra.</w:t>
      </w:r>
      <w:r w:rsidR="00045DD9">
        <w:rPr>
          <w:rStyle w:val="Znakapoznpodarou"/>
          <w:rFonts w:cs="Times New Roman"/>
          <w:szCs w:val="24"/>
        </w:rPr>
        <w:footnoteReference w:id="12"/>
      </w:r>
      <w:r w:rsidR="00146DF2">
        <w:rPr>
          <w:rFonts w:cs="Times New Roman"/>
          <w:szCs w:val="24"/>
        </w:rPr>
        <w:t xml:space="preserve"> Další povinností cizince je</w:t>
      </w:r>
      <w:r w:rsidR="00775E6E">
        <w:rPr>
          <w:rFonts w:cs="Times New Roman"/>
          <w:szCs w:val="24"/>
        </w:rPr>
        <w:t xml:space="preserve"> strpět sejmutí </w:t>
      </w:r>
      <w:r w:rsidR="009B574D">
        <w:rPr>
          <w:rFonts w:cs="Times New Roman"/>
          <w:szCs w:val="24"/>
        </w:rPr>
        <w:t>daktyloskopických otisků prstů, které jsou vkládány do systému EURODAC, zřízeného pro efektivnější uplatňování Dublinské</w:t>
      </w:r>
      <w:r w:rsidR="003260E1">
        <w:rPr>
          <w:rFonts w:cs="Times New Roman"/>
          <w:szCs w:val="24"/>
        </w:rPr>
        <w:t>ho nařízení</w:t>
      </w:r>
      <w:r w:rsidR="009B574D">
        <w:rPr>
          <w:rFonts w:cs="Times New Roman"/>
          <w:szCs w:val="24"/>
        </w:rPr>
        <w:t>.</w:t>
      </w:r>
      <w:r w:rsidR="009B574D">
        <w:rPr>
          <w:rStyle w:val="Znakapoznpodarou"/>
          <w:rFonts w:cs="Times New Roman"/>
          <w:szCs w:val="24"/>
        </w:rPr>
        <w:footnoteReference w:id="13"/>
      </w:r>
      <w:r w:rsidR="00BA6262">
        <w:rPr>
          <w:rFonts w:cs="Times New Roman"/>
          <w:szCs w:val="24"/>
        </w:rPr>
        <w:t xml:space="preserve"> Dále </w:t>
      </w:r>
      <w:r w:rsidR="00037D57">
        <w:rPr>
          <w:rFonts w:cs="Times New Roman"/>
          <w:szCs w:val="24"/>
        </w:rPr>
        <w:t xml:space="preserve">má </w:t>
      </w:r>
      <w:r w:rsidR="00BA6262">
        <w:rPr>
          <w:rFonts w:cs="Times New Roman"/>
          <w:szCs w:val="24"/>
        </w:rPr>
        <w:t>p</w:t>
      </w:r>
      <w:r w:rsidR="00037D57">
        <w:rPr>
          <w:rFonts w:cs="Times New Roman"/>
          <w:szCs w:val="24"/>
        </w:rPr>
        <w:t xml:space="preserve">ovinnost </w:t>
      </w:r>
      <w:r w:rsidR="00146DF2">
        <w:rPr>
          <w:rFonts w:cs="Times New Roman"/>
          <w:szCs w:val="24"/>
        </w:rPr>
        <w:t>strpět pořizování obrazového záznamu</w:t>
      </w:r>
      <w:r w:rsidR="00775E6E">
        <w:rPr>
          <w:rFonts w:cs="Times New Roman"/>
          <w:szCs w:val="24"/>
        </w:rPr>
        <w:t xml:space="preserve"> s cílem zji</w:t>
      </w:r>
      <w:r w:rsidR="00146DF2">
        <w:rPr>
          <w:rFonts w:cs="Times New Roman"/>
          <w:szCs w:val="24"/>
        </w:rPr>
        <w:t>stit nebo ověřit jeho totožnost cizince. Cizinec má také povinnost</w:t>
      </w:r>
      <w:r w:rsidR="00775E6E">
        <w:rPr>
          <w:rFonts w:cs="Times New Roman"/>
          <w:szCs w:val="24"/>
        </w:rPr>
        <w:t xml:space="preserve"> strpět osobní prohlídku</w:t>
      </w:r>
      <w:r w:rsidR="00146DF2">
        <w:rPr>
          <w:rFonts w:cs="Times New Roman"/>
          <w:szCs w:val="24"/>
        </w:rPr>
        <w:t xml:space="preserve"> a prohlídku svých věcí, v případě důvodného podezření, že skrývá něco, co lze užít jako podklad pro vydání rozhodnutí (ze</w:t>
      </w:r>
      <w:r w:rsidR="00670D74">
        <w:rPr>
          <w:rFonts w:cs="Times New Roman"/>
          <w:szCs w:val="24"/>
        </w:rPr>
        <w:t xml:space="preserve">jména cestovní či jiný doklad) </w:t>
      </w:r>
      <w:r w:rsidR="00146DF2">
        <w:rPr>
          <w:rFonts w:cs="Times New Roman"/>
          <w:szCs w:val="24"/>
        </w:rPr>
        <w:t xml:space="preserve">nebo věc ohrožující život či zdraví osob nebo alkohol </w:t>
      </w:r>
      <w:r w:rsidR="000B7636">
        <w:rPr>
          <w:rFonts w:cs="Times New Roman"/>
          <w:szCs w:val="24"/>
        </w:rPr>
        <w:t xml:space="preserve">či </w:t>
      </w:r>
      <w:r w:rsidR="00146DF2">
        <w:rPr>
          <w:rFonts w:cs="Times New Roman"/>
          <w:szCs w:val="24"/>
        </w:rPr>
        <w:t>jinou návykovou látku</w:t>
      </w:r>
      <w:r w:rsidR="00113180">
        <w:rPr>
          <w:rFonts w:cs="Times New Roman"/>
          <w:szCs w:val="24"/>
        </w:rPr>
        <w:t xml:space="preserve"> anebo elektronické</w:t>
      </w:r>
      <w:r w:rsidR="00670D74">
        <w:rPr>
          <w:rFonts w:cs="Times New Roman"/>
          <w:szCs w:val="24"/>
        </w:rPr>
        <w:t xml:space="preserve"> komunikační zařízení.</w:t>
      </w:r>
      <w:r w:rsidR="00670D74">
        <w:rPr>
          <w:rStyle w:val="Znakapoznpodarou"/>
          <w:rFonts w:cs="Times New Roman"/>
          <w:szCs w:val="24"/>
        </w:rPr>
        <w:footnoteReference w:id="14"/>
      </w:r>
    </w:p>
    <w:p w:rsidR="00007398" w:rsidRDefault="00007398" w:rsidP="002257A0">
      <w:pPr>
        <w:rPr>
          <w:rFonts w:cs="Times New Roman"/>
          <w:szCs w:val="24"/>
        </w:rPr>
      </w:pPr>
    </w:p>
    <w:p w:rsidR="00007398" w:rsidRDefault="008031B8" w:rsidP="003931FE">
      <w:pPr>
        <w:pStyle w:val="Nadpis2"/>
      </w:pPr>
      <w:bookmarkStart w:id="4" w:name="_Toc400911966"/>
      <w:r>
        <w:t>Zahájení řízení podáním ž</w:t>
      </w:r>
      <w:r w:rsidR="00007398" w:rsidRPr="00007398">
        <w:t>ádost</w:t>
      </w:r>
      <w:r>
        <w:t>i</w:t>
      </w:r>
      <w:r w:rsidR="00007398" w:rsidRPr="00007398">
        <w:t xml:space="preserve"> o udělení mezinárodní ochrany</w:t>
      </w:r>
      <w:bookmarkEnd w:id="4"/>
    </w:p>
    <w:p w:rsidR="00680D98" w:rsidRDefault="00BF513E" w:rsidP="00680D98">
      <w:pPr>
        <w:ind w:firstLine="567"/>
        <w:rPr>
          <w:rFonts w:cs="Times New Roman"/>
          <w:szCs w:val="24"/>
        </w:rPr>
      </w:pPr>
      <w:r>
        <w:rPr>
          <w:rFonts w:cs="Times New Roman"/>
          <w:szCs w:val="24"/>
        </w:rPr>
        <w:t>Řízení o udělení MO se zahajuje až samotným podáním žádosti o udělení MO.</w:t>
      </w:r>
      <w:r w:rsidR="004722A7">
        <w:rPr>
          <w:rStyle w:val="Znakapoznpodarou"/>
          <w:rFonts w:cs="Times New Roman"/>
          <w:szCs w:val="24"/>
        </w:rPr>
        <w:footnoteReference w:id="15"/>
      </w:r>
      <w:r w:rsidR="00F077A9">
        <w:rPr>
          <w:rFonts w:cs="Times New Roman"/>
          <w:szCs w:val="24"/>
        </w:rPr>
        <w:t xml:space="preserve"> </w:t>
      </w:r>
      <w:r>
        <w:rPr>
          <w:rFonts w:cs="Times New Roman"/>
          <w:szCs w:val="24"/>
        </w:rPr>
        <w:t>Poj</w:t>
      </w:r>
      <w:r w:rsidR="00DF4259">
        <w:rPr>
          <w:rFonts w:cs="Times New Roman"/>
          <w:szCs w:val="24"/>
        </w:rPr>
        <w:t>em žádost o udělení MO není v azylovém zákoně</w:t>
      </w:r>
      <w:r>
        <w:rPr>
          <w:rFonts w:cs="Times New Roman"/>
          <w:szCs w:val="24"/>
        </w:rPr>
        <w:t xml:space="preserve"> vyjádřen jednotně. Dle ustanovení § 2 odst. 4</w:t>
      </w:r>
      <w:r w:rsidR="00DF4259">
        <w:rPr>
          <w:rFonts w:cs="Times New Roman"/>
          <w:szCs w:val="24"/>
        </w:rPr>
        <w:t xml:space="preserve"> AZ</w:t>
      </w:r>
      <w:r>
        <w:rPr>
          <w:rFonts w:cs="Times New Roman"/>
          <w:szCs w:val="24"/>
        </w:rPr>
        <w:t xml:space="preserve"> se žádostí o udělení MO rozumí žádost podaná cizincem, u kterého lze předpokládat, že usiluje o získání azylu nebo doplňkové ochrany v</w:t>
      </w:r>
      <w:r w:rsidR="00DF4259">
        <w:rPr>
          <w:rFonts w:cs="Times New Roman"/>
          <w:szCs w:val="24"/>
        </w:rPr>
        <w:t> České republice, naproti tomu</w:t>
      </w:r>
      <w:r>
        <w:rPr>
          <w:rFonts w:cs="Times New Roman"/>
          <w:szCs w:val="24"/>
        </w:rPr>
        <w:t xml:space="preserve"> § 10 odst. 1 AZ stanoví, že žádost o udělení MO se podává na tiskopise uvedeném v příloze č. 1. Zatímco z pr</w:t>
      </w:r>
      <w:r w:rsidR="000B7636">
        <w:rPr>
          <w:rFonts w:cs="Times New Roman"/>
          <w:szCs w:val="24"/>
        </w:rPr>
        <w:t>vého</w:t>
      </w:r>
      <w:r>
        <w:rPr>
          <w:rFonts w:cs="Times New Roman"/>
          <w:szCs w:val="24"/>
        </w:rPr>
        <w:t xml:space="preserve"> uvedeného ustanovení lze </w:t>
      </w:r>
      <w:r w:rsidR="00163CE5">
        <w:rPr>
          <w:rFonts w:cs="Times New Roman"/>
          <w:szCs w:val="24"/>
        </w:rPr>
        <w:t xml:space="preserve">mylně </w:t>
      </w:r>
      <w:r>
        <w:rPr>
          <w:rFonts w:cs="Times New Roman"/>
          <w:szCs w:val="24"/>
        </w:rPr>
        <w:t xml:space="preserve">usoudit, že žádost </w:t>
      </w:r>
      <w:r w:rsidR="001F7209">
        <w:rPr>
          <w:rFonts w:cs="Times New Roman"/>
          <w:szCs w:val="24"/>
        </w:rPr>
        <w:t>bude žadatel sepisovat a podávat sám a následně se</w:t>
      </w:r>
      <w:r>
        <w:rPr>
          <w:rFonts w:cs="Times New Roman"/>
          <w:szCs w:val="24"/>
        </w:rPr>
        <w:t xml:space="preserve"> bude</w:t>
      </w:r>
      <w:r w:rsidR="001F7209">
        <w:rPr>
          <w:rFonts w:cs="Times New Roman"/>
          <w:szCs w:val="24"/>
        </w:rPr>
        <w:t xml:space="preserve"> žádost</w:t>
      </w:r>
      <w:r>
        <w:rPr>
          <w:rFonts w:cs="Times New Roman"/>
          <w:szCs w:val="24"/>
        </w:rPr>
        <w:t xml:space="preserve"> posuzovat obecně </w:t>
      </w:r>
      <w:r w:rsidR="001F7209">
        <w:rPr>
          <w:rFonts w:cs="Times New Roman"/>
          <w:szCs w:val="24"/>
        </w:rPr>
        <w:t>dle svého obsahu</w:t>
      </w:r>
      <w:r w:rsidR="000B7636">
        <w:rPr>
          <w:rFonts w:cs="Times New Roman"/>
          <w:szCs w:val="24"/>
        </w:rPr>
        <w:t>, d</w:t>
      </w:r>
      <w:r>
        <w:rPr>
          <w:rFonts w:cs="Times New Roman"/>
          <w:szCs w:val="24"/>
        </w:rPr>
        <w:t xml:space="preserve">ruhé ustanovení klade </w:t>
      </w:r>
      <w:r w:rsidR="000B7636">
        <w:rPr>
          <w:rFonts w:cs="Times New Roman"/>
          <w:szCs w:val="24"/>
        </w:rPr>
        <w:t xml:space="preserve">na </w:t>
      </w:r>
      <w:r>
        <w:rPr>
          <w:rFonts w:cs="Times New Roman"/>
          <w:szCs w:val="24"/>
        </w:rPr>
        <w:t>žádost p</w:t>
      </w:r>
      <w:r w:rsidR="001F7209">
        <w:rPr>
          <w:rFonts w:cs="Times New Roman"/>
          <w:szCs w:val="24"/>
        </w:rPr>
        <w:t>o</w:t>
      </w:r>
      <w:r>
        <w:rPr>
          <w:rFonts w:cs="Times New Roman"/>
          <w:szCs w:val="24"/>
        </w:rPr>
        <w:t>žadavek formulářového</w:t>
      </w:r>
      <w:r w:rsidR="001F7209">
        <w:rPr>
          <w:rFonts w:cs="Times New Roman"/>
          <w:szCs w:val="24"/>
        </w:rPr>
        <w:t xml:space="preserve"> tiskopisu, ve kterém jsou žadateli kladeny otázky</w:t>
      </w:r>
      <w:r w:rsidR="000B7636">
        <w:rPr>
          <w:rFonts w:cs="Times New Roman"/>
          <w:szCs w:val="24"/>
        </w:rPr>
        <w:t xml:space="preserve"> týkající se</w:t>
      </w:r>
      <w:r w:rsidR="001F7209">
        <w:rPr>
          <w:rFonts w:cs="Times New Roman"/>
          <w:szCs w:val="24"/>
        </w:rPr>
        <w:t xml:space="preserve"> mimo jin</w:t>
      </w:r>
      <w:r w:rsidR="002B39A7">
        <w:rPr>
          <w:rFonts w:cs="Times New Roman"/>
          <w:szCs w:val="24"/>
        </w:rPr>
        <w:t>é i důvod</w:t>
      </w:r>
      <w:r w:rsidR="000B7636">
        <w:rPr>
          <w:rFonts w:cs="Times New Roman"/>
          <w:szCs w:val="24"/>
        </w:rPr>
        <w:t>ů,</w:t>
      </w:r>
      <w:r w:rsidR="002B39A7">
        <w:rPr>
          <w:rFonts w:cs="Times New Roman"/>
          <w:szCs w:val="24"/>
        </w:rPr>
        <w:t xml:space="preserve"> proč žádá o MO. Z</w:t>
      </w:r>
      <w:r w:rsidR="00163CE5">
        <w:rPr>
          <w:rFonts w:cs="Times New Roman"/>
          <w:szCs w:val="24"/>
        </w:rPr>
        <w:t> žádosti tedy bude jasně vyplývat snaha o získání MO, žádost bude sepisována úřední osobou v místě a čase určeném Ministerstvem vnitra.</w:t>
      </w:r>
      <w:r w:rsidR="00163CE5">
        <w:rPr>
          <w:rStyle w:val="Znakapoznpodarou"/>
          <w:rFonts w:cs="Times New Roman"/>
          <w:szCs w:val="24"/>
        </w:rPr>
        <w:footnoteReference w:id="16"/>
      </w:r>
      <w:r w:rsidR="00163CE5">
        <w:rPr>
          <w:rFonts w:cs="Times New Roman"/>
          <w:szCs w:val="24"/>
        </w:rPr>
        <w:t xml:space="preserve"> </w:t>
      </w:r>
      <w:r w:rsidR="005E0752">
        <w:rPr>
          <w:rFonts w:cs="Times New Roman"/>
          <w:szCs w:val="24"/>
        </w:rPr>
        <w:t>Bylo by</w:t>
      </w:r>
      <w:r w:rsidR="00DF4259">
        <w:rPr>
          <w:rFonts w:cs="Times New Roman"/>
          <w:szCs w:val="24"/>
        </w:rPr>
        <w:t xml:space="preserve"> vhodné pozměnit § 2 odst. 4 AZ, </w:t>
      </w:r>
      <w:r w:rsidR="000B7636">
        <w:rPr>
          <w:rFonts w:cs="Times New Roman"/>
          <w:szCs w:val="24"/>
        </w:rPr>
        <w:t>jenž</w:t>
      </w:r>
      <w:r w:rsidR="00DF4259">
        <w:rPr>
          <w:rFonts w:cs="Times New Roman"/>
          <w:szCs w:val="24"/>
        </w:rPr>
        <w:t xml:space="preserve"> vymezuje pojem žádosti o MO, </w:t>
      </w:r>
      <w:r w:rsidR="00500F25">
        <w:rPr>
          <w:rFonts w:cs="Times New Roman"/>
          <w:szCs w:val="24"/>
        </w:rPr>
        <w:t xml:space="preserve">tak </w:t>
      </w:r>
      <w:r w:rsidR="00DF4259">
        <w:rPr>
          <w:rFonts w:cs="Times New Roman"/>
          <w:szCs w:val="24"/>
        </w:rPr>
        <w:t>aby byl v souladu s § 10 odst. 1 AZ.</w:t>
      </w:r>
    </w:p>
    <w:p w:rsidR="00680D98" w:rsidRDefault="00597B18" w:rsidP="00680D98">
      <w:pPr>
        <w:ind w:firstLine="567"/>
        <w:rPr>
          <w:rFonts w:cs="Times New Roman"/>
          <w:szCs w:val="24"/>
        </w:rPr>
      </w:pPr>
      <w:r>
        <w:rPr>
          <w:rFonts w:cs="Times New Roman"/>
          <w:szCs w:val="24"/>
        </w:rPr>
        <w:t>Žádost o udělení MO je tedy formulář, který nalezneme v příloze č. 1 AZ. Skládá se z 35 otázek, které slouží k základní identifikaci žadatele, k získání informací o jeho rodinných poměrech, náboženském vyznání a politických postojích, k</w:t>
      </w:r>
      <w:r w:rsidR="00C93CD9">
        <w:rPr>
          <w:rFonts w:cs="Times New Roman"/>
          <w:szCs w:val="24"/>
        </w:rPr>
        <w:t> </w:t>
      </w:r>
      <w:r>
        <w:rPr>
          <w:rFonts w:cs="Times New Roman"/>
          <w:szCs w:val="24"/>
        </w:rPr>
        <w:t>zjištění</w:t>
      </w:r>
      <w:r w:rsidR="00C93CD9">
        <w:rPr>
          <w:rFonts w:cs="Times New Roman"/>
          <w:szCs w:val="24"/>
        </w:rPr>
        <w:t xml:space="preserve"> informací týkající</w:t>
      </w:r>
      <w:r w:rsidR="00012202">
        <w:rPr>
          <w:rFonts w:cs="Times New Roman"/>
          <w:szCs w:val="24"/>
        </w:rPr>
        <w:t>ch</w:t>
      </w:r>
      <w:r w:rsidR="00C93CD9">
        <w:rPr>
          <w:rFonts w:cs="Times New Roman"/>
          <w:szCs w:val="24"/>
        </w:rPr>
        <w:t xml:space="preserve"> se žadatelova předešlého pobytu a důvodů k udělení MO. Otázky žadateli</w:t>
      </w:r>
      <w:r>
        <w:rPr>
          <w:rFonts w:cs="Times New Roman"/>
          <w:szCs w:val="24"/>
        </w:rPr>
        <w:t xml:space="preserve"> klade</w:t>
      </w:r>
      <w:r w:rsidR="00C93CD9">
        <w:rPr>
          <w:rFonts w:cs="Times New Roman"/>
          <w:szCs w:val="24"/>
        </w:rPr>
        <w:t xml:space="preserve"> </w:t>
      </w:r>
      <w:r>
        <w:rPr>
          <w:rFonts w:cs="Times New Roman"/>
          <w:szCs w:val="24"/>
        </w:rPr>
        <w:t xml:space="preserve">pracovník </w:t>
      </w:r>
      <w:r>
        <w:rPr>
          <w:rFonts w:cs="Times New Roman"/>
          <w:szCs w:val="24"/>
        </w:rPr>
        <w:lastRenderedPageBreak/>
        <w:t xml:space="preserve">ministerstva a odpovědi následně zapisuje </w:t>
      </w:r>
      <w:r w:rsidR="00AD096E">
        <w:rPr>
          <w:rFonts w:cs="Times New Roman"/>
          <w:szCs w:val="24"/>
        </w:rPr>
        <w:t xml:space="preserve">do </w:t>
      </w:r>
      <w:r>
        <w:rPr>
          <w:rFonts w:cs="Times New Roman"/>
          <w:szCs w:val="24"/>
        </w:rPr>
        <w:t> elektronické</w:t>
      </w:r>
      <w:r w:rsidR="00AD096E">
        <w:rPr>
          <w:rFonts w:cs="Times New Roman"/>
          <w:szCs w:val="24"/>
        </w:rPr>
        <w:t xml:space="preserve"> verze </w:t>
      </w:r>
      <w:r>
        <w:rPr>
          <w:rFonts w:cs="Times New Roman"/>
          <w:szCs w:val="24"/>
        </w:rPr>
        <w:t>formuláře.</w:t>
      </w:r>
      <w:r w:rsidR="00C93CD9">
        <w:rPr>
          <w:rFonts w:cs="Times New Roman"/>
          <w:szCs w:val="24"/>
        </w:rPr>
        <w:t xml:space="preserve"> Pokud žadatel není schopen dorozumět se v českém jazyce, je při podání žádosti nutná přítomnost tlumočníka.</w:t>
      </w:r>
      <w:r w:rsidR="00024573">
        <w:rPr>
          <w:rFonts w:cs="Times New Roman"/>
          <w:szCs w:val="24"/>
        </w:rPr>
        <w:t xml:space="preserve"> Poslední z otázek ukládá žadateli, aby sám na samostatném listu v jazyce, který si zvolí, rozvedl důvody, pro které žádá o udělení MO.</w:t>
      </w:r>
      <w:r w:rsidR="00C93CD9">
        <w:rPr>
          <w:rFonts w:cs="Times New Roman"/>
          <w:szCs w:val="24"/>
        </w:rPr>
        <w:t xml:space="preserve"> Vyplněná žádost je vytištěna a podepsána pracovníkem ministerstva, </w:t>
      </w:r>
      <w:r w:rsidR="00BE7537">
        <w:rPr>
          <w:rFonts w:cs="Times New Roman"/>
          <w:szCs w:val="24"/>
        </w:rPr>
        <w:t xml:space="preserve">žadatelem, tlumočníkem a </w:t>
      </w:r>
      <w:r w:rsidR="00024573">
        <w:rPr>
          <w:rFonts w:cs="Times New Roman"/>
          <w:szCs w:val="24"/>
        </w:rPr>
        <w:t>zástupcem žadatele</w:t>
      </w:r>
      <w:r w:rsidR="00C93CD9">
        <w:rPr>
          <w:rFonts w:cs="Times New Roman"/>
          <w:szCs w:val="24"/>
        </w:rPr>
        <w:t xml:space="preserve">, pokud jej žadatel má. </w:t>
      </w:r>
      <w:r w:rsidR="00024573">
        <w:rPr>
          <w:rFonts w:cs="Times New Roman"/>
          <w:szCs w:val="24"/>
        </w:rPr>
        <w:t>Podpisem žadatel také stvrzuje,</w:t>
      </w:r>
      <w:r w:rsidR="00012202">
        <w:rPr>
          <w:rFonts w:cs="Times New Roman"/>
          <w:szCs w:val="24"/>
        </w:rPr>
        <w:t xml:space="preserve"> že byl poučen o svých právech a</w:t>
      </w:r>
      <w:r w:rsidR="00024573">
        <w:rPr>
          <w:rFonts w:cs="Times New Roman"/>
          <w:szCs w:val="24"/>
        </w:rPr>
        <w:t xml:space="preserve"> povinnostech po dobu pobytu na území České republiky, včetně práva obrátit se o pomoc na UHNCR a další organizace zabývající se ochranou uprchlíků. </w:t>
      </w:r>
      <w:r w:rsidR="00C93CD9">
        <w:rPr>
          <w:rFonts w:cs="Times New Roman"/>
          <w:szCs w:val="24"/>
        </w:rPr>
        <w:t>Žádost se vyhotovuje v českém jazyce.</w:t>
      </w:r>
      <w:r w:rsidR="00C93CD9">
        <w:rPr>
          <w:rStyle w:val="Znakapoznpodarou"/>
          <w:rFonts w:cs="Times New Roman"/>
          <w:szCs w:val="24"/>
        </w:rPr>
        <w:footnoteReference w:id="17"/>
      </w:r>
    </w:p>
    <w:p w:rsidR="00680D98" w:rsidRDefault="00AB63A5" w:rsidP="00680D98">
      <w:pPr>
        <w:ind w:firstLine="567"/>
        <w:rPr>
          <w:rFonts w:cs="Times New Roman"/>
          <w:szCs w:val="24"/>
        </w:rPr>
      </w:pPr>
      <w:r>
        <w:rPr>
          <w:rFonts w:cs="Times New Roman"/>
          <w:szCs w:val="24"/>
        </w:rPr>
        <w:t>Podáním žádosti o udělení MO</w:t>
      </w:r>
      <w:r w:rsidR="006571E8">
        <w:rPr>
          <w:rFonts w:cs="Times New Roman"/>
          <w:szCs w:val="24"/>
        </w:rPr>
        <w:t xml:space="preserve"> cizinec získává postavení </w:t>
      </w:r>
      <w:r>
        <w:rPr>
          <w:rFonts w:cs="Times New Roman"/>
          <w:szCs w:val="24"/>
        </w:rPr>
        <w:t>žadatele o udělení MO a zároveň se stává účastníkem</w:t>
      </w:r>
      <w:r w:rsidR="006571E8">
        <w:rPr>
          <w:rFonts w:cs="Times New Roman"/>
          <w:szCs w:val="24"/>
        </w:rPr>
        <w:t xml:space="preserve"> řízení.</w:t>
      </w:r>
      <w:r w:rsidR="006571E8">
        <w:rPr>
          <w:rStyle w:val="Znakapoznpodarou"/>
          <w:rFonts w:cs="Times New Roman"/>
          <w:szCs w:val="24"/>
        </w:rPr>
        <w:footnoteReference w:id="18"/>
      </w:r>
      <w:r w:rsidR="006571E8">
        <w:rPr>
          <w:rFonts w:cs="Times New Roman"/>
          <w:szCs w:val="24"/>
        </w:rPr>
        <w:t xml:space="preserve"> Žadatelem o udělení MO je také cizinec, který podal žádost o udělení MO v jiném členském státě Evropské unie</w:t>
      </w:r>
      <w:r w:rsidR="00AD096E">
        <w:rPr>
          <w:rFonts w:cs="Times New Roman"/>
          <w:szCs w:val="24"/>
        </w:rPr>
        <w:t xml:space="preserve">, je-li </w:t>
      </w:r>
      <w:r w:rsidR="006571E8">
        <w:rPr>
          <w:rFonts w:cs="Times New Roman"/>
          <w:szCs w:val="24"/>
        </w:rPr>
        <w:t>Česká republika dle Dublinského nařízení příslušná k jejímu posuzování.</w:t>
      </w:r>
      <w:r>
        <w:rPr>
          <w:rFonts w:cs="Times New Roman"/>
          <w:szCs w:val="24"/>
        </w:rPr>
        <w:t xml:space="preserve"> Postavení žadatele o udělení MO má cizinec po dobu řízení před správním orgánem a po dobu soudního řízení o žalobě proti rozhodnutí správního orgánu, má-li tato žaloba odkladný účinek.</w:t>
      </w:r>
      <w:r>
        <w:rPr>
          <w:rStyle w:val="Znakapoznpodarou"/>
          <w:rFonts w:cs="Times New Roman"/>
          <w:szCs w:val="24"/>
        </w:rPr>
        <w:footnoteReference w:id="19"/>
      </w:r>
    </w:p>
    <w:p w:rsidR="00AB63A5" w:rsidRDefault="00AB63A5" w:rsidP="006571E8">
      <w:pPr>
        <w:ind w:firstLine="708"/>
        <w:rPr>
          <w:rFonts w:cs="Times New Roman"/>
          <w:szCs w:val="24"/>
        </w:rPr>
      </w:pPr>
    </w:p>
    <w:p w:rsidR="003260E1" w:rsidRDefault="004722A7" w:rsidP="003931FE">
      <w:pPr>
        <w:pStyle w:val="Nadpis3"/>
      </w:pPr>
      <w:bookmarkStart w:id="5" w:name="_Toc400911967"/>
      <w:r>
        <w:t>Nová žádost</w:t>
      </w:r>
      <w:r w:rsidR="003260E1">
        <w:t xml:space="preserve"> o udělení mezinárodní ochrany</w:t>
      </w:r>
      <w:bookmarkEnd w:id="5"/>
    </w:p>
    <w:p w:rsidR="00680D98" w:rsidRDefault="00A7749D" w:rsidP="00680D98">
      <w:pPr>
        <w:ind w:firstLine="567"/>
        <w:rPr>
          <w:rFonts w:cs="Times New Roman"/>
          <w:szCs w:val="24"/>
        </w:rPr>
      </w:pPr>
      <w:r>
        <w:rPr>
          <w:rFonts w:cs="Times New Roman"/>
          <w:szCs w:val="24"/>
        </w:rPr>
        <w:t>Řízení o nové žádosti dle ustanovení § 10 odst. 4 dopadá na situace, kdy žádost nebyla v předchozím řízení věcně posouzena.</w:t>
      </w:r>
      <w:r>
        <w:rPr>
          <w:rStyle w:val="Znakapoznpodarou"/>
          <w:rFonts w:cs="Times New Roman"/>
          <w:szCs w:val="24"/>
        </w:rPr>
        <w:footnoteReference w:id="20"/>
      </w:r>
      <w:r>
        <w:rPr>
          <w:rFonts w:cs="Times New Roman"/>
          <w:szCs w:val="24"/>
        </w:rPr>
        <w:t xml:space="preserve"> Jedná se o případy, kdy bylo řízení o udělení mezinárodní ochrany zastaveno z důvodů, že žadatel vzal svou žádost zpět, žadatel se bez závažného důvodu nedostavil k pohovoru, neposkytuje informace nezbytné k rozhodnutí, nebo neoprávněně vstoupil na území jiného státu nebo se o to pokusil. </w:t>
      </w:r>
      <w:r w:rsidR="00AD096E">
        <w:rPr>
          <w:rFonts w:cs="Times New Roman"/>
          <w:szCs w:val="24"/>
        </w:rPr>
        <w:t>Jedná se rovněž</w:t>
      </w:r>
      <w:r>
        <w:rPr>
          <w:rFonts w:cs="Times New Roman"/>
          <w:szCs w:val="24"/>
        </w:rPr>
        <w:t xml:space="preserve"> o případy, kdy došlo k zamítnutí žádosti o udělení MO jako zjevně nedůvodné, neboť žadatel uváděl nesprávné údaje o své totožnosti nebo zničil svůj cestovní doklad či jinou důležitou listinu, nebo podal žádost s cílem vyhnout se vyhoštění, vydání nebo předání k trestnímu stíhání do ciziny.</w:t>
      </w:r>
      <w:r>
        <w:rPr>
          <w:rStyle w:val="Znakapoznpodarou"/>
          <w:rFonts w:cs="Times New Roman"/>
          <w:szCs w:val="24"/>
        </w:rPr>
        <w:footnoteReference w:id="21"/>
      </w:r>
      <w:r>
        <w:rPr>
          <w:rFonts w:cs="Times New Roman"/>
          <w:szCs w:val="24"/>
        </w:rPr>
        <w:t xml:space="preserve"> Žadatel pak následně podá žádost novou, k jejímuž posuzování </w:t>
      </w:r>
      <w:r w:rsidR="00C16C27">
        <w:rPr>
          <w:rFonts w:cs="Times New Roman"/>
          <w:szCs w:val="24"/>
        </w:rPr>
        <w:t>bude</w:t>
      </w:r>
      <w:r>
        <w:rPr>
          <w:rFonts w:cs="Times New Roman"/>
          <w:szCs w:val="24"/>
        </w:rPr>
        <w:t xml:space="preserve"> dle Dublinského na</w:t>
      </w:r>
      <w:r w:rsidR="00643F79">
        <w:rPr>
          <w:rFonts w:cs="Times New Roman"/>
          <w:szCs w:val="24"/>
        </w:rPr>
        <w:t>řízení příslušná ČR</w:t>
      </w:r>
      <w:r>
        <w:rPr>
          <w:rFonts w:cs="Times New Roman"/>
          <w:szCs w:val="24"/>
        </w:rPr>
        <w:t xml:space="preserve">, provede se nové řízení ve věci dle ustanovení § 101 SŘ. </w:t>
      </w:r>
      <w:r w:rsidR="002B39A7">
        <w:rPr>
          <w:rFonts w:cs="Times New Roman"/>
          <w:szCs w:val="24"/>
        </w:rPr>
        <w:t>Nové řízení, ve kterém</w:t>
      </w:r>
      <w:r w:rsidRPr="008514D2">
        <w:rPr>
          <w:rFonts w:cs="Times New Roman"/>
          <w:szCs w:val="24"/>
        </w:rPr>
        <w:t xml:space="preserve"> může </w:t>
      </w:r>
      <w:r w:rsidR="002B39A7">
        <w:rPr>
          <w:rFonts w:cs="Times New Roman"/>
          <w:szCs w:val="24"/>
        </w:rPr>
        <w:t xml:space="preserve">správní orgán </w:t>
      </w:r>
      <w:r w:rsidRPr="008514D2">
        <w:rPr>
          <w:rFonts w:cs="Times New Roman"/>
          <w:szCs w:val="24"/>
        </w:rPr>
        <w:t>znovu provádět všechna dokazování, je třeba odlišovat od řízení o opakované žádosti, ve kterém se posuzují nové skutečnosti a nová zjištění,</w:t>
      </w:r>
      <w:r w:rsidR="008514D2" w:rsidRPr="008514D2">
        <w:rPr>
          <w:szCs w:val="24"/>
        </w:rPr>
        <w:t xml:space="preserve"> </w:t>
      </w:r>
      <w:r w:rsidR="008514D2" w:rsidRPr="00E85D6B">
        <w:rPr>
          <w:szCs w:val="24"/>
        </w:rPr>
        <w:t>které nebyly bez vlastního zavinění žadatele předmětem zkoumání v předchozím pravomocně ukončeném řízení</w:t>
      </w:r>
      <w:r w:rsidR="008514D2">
        <w:rPr>
          <w:szCs w:val="24"/>
        </w:rPr>
        <w:t>,</w:t>
      </w:r>
      <w:r w:rsidRPr="008514D2">
        <w:rPr>
          <w:rFonts w:cs="Times New Roman"/>
          <w:szCs w:val="24"/>
        </w:rPr>
        <w:t xml:space="preserve"> o opako</w:t>
      </w:r>
      <w:r w:rsidR="008514D2" w:rsidRPr="008514D2">
        <w:rPr>
          <w:rFonts w:cs="Times New Roman"/>
          <w:szCs w:val="24"/>
        </w:rPr>
        <w:t>vané žádosti bude pojednáno níže</w:t>
      </w:r>
      <w:r w:rsidRPr="008514D2">
        <w:rPr>
          <w:rFonts w:cs="Times New Roman"/>
          <w:szCs w:val="24"/>
        </w:rPr>
        <w:t>.</w:t>
      </w:r>
    </w:p>
    <w:p w:rsidR="00A7749D" w:rsidRPr="00A7749D" w:rsidRDefault="00A7749D" w:rsidP="002257A0">
      <w:pPr>
        <w:rPr>
          <w:rFonts w:cs="Times New Roman"/>
          <w:szCs w:val="24"/>
        </w:rPr>
      </w:pPr>
    </w:p>
    <w:p w:rsidR="00BE7537" w:rsidRDefault="00BE7537" w:rsidP="003931FE">
      <w:pPr>
        <w:pStyle w:val="Nadpis3"/>
      </w:pPr>
      <w:bookmarkStart w:id="6" w:name="_Toc400911968"/>
      <w:r w:rsidRPr="00BE7537">
        <w:t>Nepřípustnost žádosti o udělení mezinárodní ochrany</w:t>
      </w:r>
      <w:bookmarkEnd w:id="6"/>
    </w:p>
    <w:p w:rsidR="00680D98" w:rsidRDefault="00560342" w:rsidP="00680D98">
      <w:pPr>
        <w:ind w:firstLine="567"/>
        <w:rPr>
          <w:rFonts w:cs="Times New Roman"/>
          <w:szCs w:val="24"/>
        </w:rPr>
      </w:pPr>
      <w:r>
        <w:rPr>
          <w:rFonts w:cs="Times New Roman"/>
          <w:szCs w:val="24"/>
        </w:rPr>
        <w:t>Ustanovení § 10a AZ taxativně vyjmenovává pět důvodů pro nepřípustnost žádosti o</w:t>
      </w:r>
      <w:r w:rsidR="00AD096E">
        <w:rPr>
          <w:rFonts w:cs="Times New Roman"/>
          <w:szCs w:val="24"/>
        </w:rPr>
        <w:t> </w:t>
      </w:r>
      <w:r>
        <w:rPr>
          <w:rFonts w:cs="Times New Roman"/>
          <w:szCs w:val="24"/>
        </w:rPr>
        <w:t xml:space="preserve">udělení MO. </w:t>
      </w:r>
      <w:r w:rsidR="003260E1">
        <w:rPr>
          <w:rFonts w:cs="Times New Roman"/>
          <w:szCs w:val="24"/>
        </w:rPr>
        <w:t>Dle prvního důvodu je ž</w:t>
      </w:r>
      <w:r>
        <w:rPr>
          <w:rFonts w:cs="Times New Roman"/>
          <w:szCs w:val="24"/>
        </w:rPr>
        <w:t xml:space="preserve">ádost </w:t>
      </w:r>
      <w:r w:rsidR="003260E1">
        <w:rPr>
          <w:rFonts w:cs="Times New Roman"/>
          <w:szCs w:val="24"/>
        </w:rPr>
        <w:t>o udělení MO</w:t>
      </w:r>
      <w:r>
        <w:rPr>
          <w:rFonts w:cs="Times New Roman"/>
          <w:szCs w:val="24"/>
        </w:rPr>
        <w:t xml:space="preserve"> nepřípustná, je-li pod</w:t>
      </w:r>
      <w:r w:rsidR="00AD096E">
        <w:rPr>
          <w:rFonts w:cs="Times New Roman"/>
          <w:szCs w:val="24"/>
        </w:rPr>
        <w:t>á</w:t>
      </w:r>
      <w:r>
        <w:rPr>
          <w:rFonts w:cs="Times New Roman"/>
          <w:szCs w:val="24"/>
        </w:rPr>
        <w:t>n</w:t>
      </w:r>
      <w:r w:rsidR="00AD096E">
        <w:rPr>
          <w:rFonts w:cs="Times New Roman"/>
          <w:szCs w:val="24"/>
        </w:rPr>
        <w:t>a</w:t>
      </w:r>
      <w:r>
        <w:rPr>
          <w:rFonts w:cs="Times New Roman"/>
          <w:szCs w:val="24"/>
        </w:rPr>
        <w:t xml:space="preserve"> občanem Evropské unie, ledaže by jeho domovský stát závažně a dlouhodobě porušoval zásady svobody a demokracie, dodržování lidských práv a základních svobod a právního státu</w:t>
      </w:r>
      <w:r w:rsidR="003260E1">
        <w:rPr>
          <w:rFonts w:cs="Times New Roman"/>
          <w:szCs w:val="24"/>
        </w:rPr>
        <w:t>.</w:t>
      </w:r>
      <w:r w:rsidR="00CF3CD8">
        <w:rPr>
          <w:rFonts w:cs="Times New Roman"/>
          <w:szCs w:val="24"/>
        </w:rPr>
        <w:t xml:space="preserve"> </w:t>
      </w:r>
      <w:r w:rsidR="003260E1">
        <w:rPr>
          <w:rFonts w:cs="Times New Roman"/>
          <w:szCs w:val="24"/>
        </w:rPr>
        <w:t>Vychází se tedy z předpokladu, že členské státy Evropské unie dodržují lidská práva a jejich občané nemají důvod hledat ochranu v jiných státech.</w:t>
      </w:r>
      <w:r w:rsidR="003260E1">
        <w:rPr>
          <w:rStyle w:val="Znakapoznpodarou"/>
          <w:rFonts w:cs="Times New Roman"/>
          <w:szCs w:val="24"/>
        </w:rPr>
        <w:footnoteReference w:id="22"/>
      </w:r>
      <w:r w:rsidR="003260E1">
        <w:rPr>
          <w:rFonts w:cs="Times New Roman"/>
          <w:szCs w:val="24"/>
        </w:rPr>
        <w:t xml:space="preserve"> Druhým důvodem nepřípustnosti žádosti o udělení MO je příslušnost jiného členského státu k řízení o udělení MO podle Dublinského nařízení. Dále je žádost nepřípustná</w:t>
      </w:r>
      <w:r w:rsidR="00F709F8">
        <w:rPr>
          <w:rFonts w:cs="Times New Roman"/>
          <w:szCs w:val="24"/>
        </w:rPr>
        <w:t>,</w:t>
      </w:r>
      <w:r w:rsidR="003260E1">
        <w:rPr>
          <w:rFonts w:cs="Times New Roman"/>
          <w:szCs w:val="24"/>
        </w:rPr>
        <w:t xml:space="preserve"> pokud bylo cizinci postavení uprchlíka přiznáno již jiným členským státem Evropské unie. Čtvrtý důvod stanoví nepřípustnost žádosti v případě, že cizinec mohl nalézt účinnou ochranu již v první zemi azylu.</w:t>
      </w:r>
      <w:r w:rsidR="003260E1">
        <w:rPr>
          <w:rStyle w:val="Znakapoznpodarou"/>
          <w:rFonts w:cs="Times New Roman"/>
          <w:szCs w:val="24"/>
        </w:rPr>
        <w:footnoteReference w:id="23"/>
      </w:r>
      <w:r w:rsidR="003260E1">
        <w:rPr>
          <w:rFonts w:cs="Times New Roman"/>
          <w:szCs w:val="24"/>
        </w:rPr>
        <w:t xml:space="preserve"> Poslední důvod nepřípustnosti se týká opakované žádosti. </w:t>
      </w:r>
    </w:p>
    <w:p w:rsidR="00680D98" w:rsidRDefault="003260E1" w:rsidP="00680D98">
      <w:pPr>
        <w:ind w:firstLine="567"/>
        <w:rPr>
          <w:rFonts w:cs="Times New Roman"/>
          <w:szCs w:val="24"/>
        </w:rPr>
      </w:pPr>
      <w:r>
        <w:rPr>
          <w:rFonts w:cs="Times New Roman"/>
          <w:szCs w:val="24"/>
        </w:rPr>
        <w:t>Opakovaná žádost bude nepřípustná</w:t>
      </w:r>
      <w:r w:rsidR="00F709F8">
        <w:rPr>
          <w:rFonts w:cs="Times New Roman"/>
          <w:szCs w:val="24"/>
        </w:rPr>
        <w:t>,</w:t>
      </w:r>
      <w:r>
        <w:rPr>
          <w:rFonts w:cs="Times New Roman"/>
          <w:szCs w:val="24"/>
        </w:rPr>
        <w:t xml:space="preserve"> pokud v ní cizinec neuvede nové skutečnosti nebo zjištění, které nebyly bez jeho vlastního zavinění předmětem zkoumání důvodů pro udělení MO v předchozím pravomocně ukončeném řízení. Dle vyjádření NSS je hlavním smyslem opakované žádosti o udělení MO postihnout případy, kdy se objeví takové závažné skutečnosti, které by mohly ovlivnit hmotněprávní postavení žadatele a které nemohl </w:t>
      </w:r>
      <w:r w:rsidR="00DD2C49">
        <w:rPr>
          <w:rFonts w:cs="Times New Roman"/>
          <w:szCs w:val="24"/>
        </w:rPr>
        <w:t xml:space="preserve">nikoli </w:t>
      </w:r>
      <w:r>
        <w:rPr>
          <w:rFonts w:cs="Times New Roman"/>
          <w:szCs w:val="24"/>
        </w:rPr>
        <w:t>svou vinou uplatnit v předchozím řízení. Podmínky nepřípustnosti u opakované žádosti mají tedy na straně jedné garantovat určitou přidanou hodnotu této nové žádosti, která může vést k jinému rozhodnutí ve věci, a na straně druhé zajistit, aby nedocházelo k účelovému podávání opakovaných žádostí.</w:t>
      </w:r>
      <w:r>
        <w:rPr>
          <w:rStyle w:val="Znakapoznpodarou"/>
          <w:rFonts w:cs="Times New Roman"/>
          <w:szCs w:val="24"/>
        </w:rPr>
        <w:footnoteReference w:id="24"/>
      </w:r>
      <w:r>
        <w:rPr>
          <w:rFonts w:cs="Times New Roman"/>
          <w:szCs w:val="24"/>
        </w:rPr>
        <w:t xml:space="preserve"> Nové skutečnosti a zjištění se budou zejména týkat nových informací o zemi původu nebo změny osobních poměrů žadatele, informací, které žadateli nebyly známy, nebo je žadatel nemohl z objektivních či subjektivních příčin uvést. Dle soudní judikatury by mohlo být skutečností, jež může založit přípustnost opakované žádosti, například výrazné zhoršení zdravotního stavu, byť související s nemocí již posuzovanou v předchozí žádosti.</w:t>
      </w:r>
      <w:r>
        <w:rPr>
          <w:rStyle w:val="Znakapoznpodarou"/>
          <w:rFonts w:cs="Times New Roman"/>
          <w:szCs w:val="24"/>
        </w:rPr>
        <w:footnoteReference w:id="25"/>
      </w:r>
      <w:r>
        <w:rPr>
          <w:rFonts w:cs="Times New Roman"/>
          <w:szCs w:val="24"/>
        </w:rPr>
        <w:t xml:space="preserve"> Za legitimní subjektivní příčinu soud označil situaci, kdy žena, která se stala obětí znásilnění, při pohovoru s pracovníkem ministerstva – mužem, nedokázala překonat své obavy a sdělit mu svůj prožitek. Jako nový důvod ochrany soud například </w:t>
      </w:r>
      <w:r>
        <w:rPr>
          <w:rFonts w:cs="Times New Roman"/>
          <w:szCs w:val="24"/>
        </w:rPr>
        <w:lastRenderedPageBreak/>
        <w:t>neuznal uvedení skutečné identity žadatele, který v předchozím řízení o původní žádosti úmyslně uvedl nepravou identitu.</w:t>
      </w:r>
      <w:r>
        <w:rPr>
          <w:rStyle w:val="Znakapoznpodarou"/>
          <w:rFonts w:cs="Times New Roman"/>
          <w:szCs w:val="24"/>
        </w:rPr>
        <w:footnoteReference w:id="26"/>
      </w:r>
    </w:p>
    <w:p w:rsidR="00680D98" w:rsidRDefault="00560342" w:rsidP="00680D98">
      <w:pPr>
        <w:ind w:firstLine="567"/>
        <w:rPr>
          <w:rFonts w:cs="Times New Roman"/>
          <w:szCs w:val="24"/>
        </w:rPr>
      </w:pPr>
      <w:r>
        <w:rPr>
          <w:rFonts w:cs="Times New Roman"/>
          <w:szCs w:val="24"/>
        </w:rPr>
        <w:t>Pokud je žádost</w:t>
      </w:r>
      <w:r w:rsidR="003260E1">
        <w:rPr>
          <w:rFonts w:cs="Times New Roman"/>
          <w:szCs w:val="24"/>
        </w:rPr>
        <w:t xml:space="preserve"> shledána jako</w:t>
      </w:r>
      <w:r>
        <w:rPr>
          <w:rFonts w:cs="Times New Roman"/>
          <w:szCs w:val="24"/>
        </w:rPr>
        <w:t xml:space="preserve"> nepřípustná</w:t>
      </w:r>
      <w:r w:rsidR="00012202">
        <w:rPr>
          <w:rFonts w:cs="Times New Roman"/>
          <w:szCs w:val="24"/>
        </w:rPr>
        <w:t>,</w:t>
      </w:r>
      <w:r>
        <w:rPr>
          <w:rFonts w:cs="Times New Roman"/>
          <w:szCs w:val="24"/>
        </w:rPr>
        <w:t xml:space="preserve"> ministerstvo řízení zastaví dle ustanovení §</w:t>
      </w:r>
      <w:r w:rsidR="00E235E6">
        <w:rPr>
          <w:rFonts w:cs="Times New Roman"/>
          <w:szCs w:val="24"/>
        </w:rPr>
        <w:t> </w:t>
      </w:r>
      <w:r>
        <w:rPr>
          <w:rFonts w:cs="Times New Roman"/>
          <w:szCs w:val="24"/>
        </w:rPr>
        <w:t>25 písm. i) AZ. V těchto případech se také dle § 23 odst. 1 AZ neprovádí pohovor s žadatelem, pokud však není pohovor nezbytný ke zjištění podkladů pro vydání rozhodnutí, tak tomu bude zejména v případech opakované žádosti, či zjišťování, zda je k řízení příslušný jiný členský stát Evropské unie.</w:t>
      </w:r>
    </w:p>
    <w:p w:rsidR="00F077A9" w:rsidRDefault="00F077A9" w:rsidP="00F077A9">
      <w:pPr>
        <w:rPr>
          <w:rFonts w:cs="Times New Roman"/>
          <w:szCs w:val="24"/>
        </w:rPr>
      </w:pPr>
    </w:p>
    <w:p w:rsidR="00530F9B" w:rsidRDefault="00F077A9" w:rsidP="003931FE">
      <w:pPr>
        <w:pStyle w:val="Nadpis2"/>
      </w:pPr>
      <w:bookmarkStart w:id="7" w:name="_Toc400911969"/>
      <w:r w:rsidRPr="00A076E1">
        <w:t>Právo na právní pomoc a zastoupení</w:t>
      </w:r>
      <w:bookmarkEnd w:id="7"/>
    </w:p>
    <w:p w:rsidR="00680D98" w:rsidRDefault="00357879" w:rsidP="00680D98">
      <w:pPr>
        <w:ind w:firstLine="567"/>
        <w:rPr>
          <w:rFonts w:cs="Times New Roman"/>
          <w:szCs w:val="24"/>
        </w:rPr>
      </w:pPr>
      <w:r>
        <w:rPr>
          <w:rFonts w:cs="Times New Roman"/>
          <w:szCs w:val="24"/>
        </w:rPr>
        <w:t xml:space="preserve">Právo na právní pomoc je ústavně zakotveno v čl. 37 odst. 2 LPZS, jenž stanoví, že každý má právo na právní pomoc v řízení před soudy, jinými státními orgány či orgány veřejné správy, a to od počátku řízení. V řízení o udělení MO, kde je účastníkem řízení cizinec, který </w:t>
      </w:r>
      <w:r w:rsidR="00854CB5">
        <w:rPr>
          <w:rFonts w:cs="Times New Roman"/>
          <w:szCs w:val="24"/>
        </w:rPr>
        <w:t xml:space="preserve">obecně </w:t>
      </w:r>
      <w:r>
        <w:rPr>
          <w:rFonts w:cs="Times New Roman"/>
          <w:szCs w:val="24"/>
        </w:rPr>
        <w:t>není nadán znalostí českého</w:t>
      </w:r>
      <w:r w:rsidR="002B39A7">
        <w:rPr>
          <w:rFonts w:cs="Times New Roman"/>
          <w:szCs w:val="24"/>
        </w:rPr>
        <w:t xml:space="preserve"> právního řádu a je u něj dána zpravidla jazyková bariéra,</w:t>
      </w:r>
      <w:r w:rsidR="00854CB5">
        <w:rPr>
          <w:rFonts w:cs="Times New Roman"/>
          <w:szCs w:val="24"/>
        </w:rPr>
        <w:t xml:space="preserve"> hraje právo na právní pomoc neza</w:t>
      </w:r>
      <w:r w:rsidR="00AD7013">
        <w:rPr>
          <w:rFonts w:cs="Times New Roman"/>
          <w:szCs w:val="24"/>
        </w:rPr>
        <w:t>stupi</w:t>
      </w:r>
      <w:r w:rsidR="008728C9">
        <w:rPr>
          <w:rFonts w:cs="Times New Roman"/>
          <w:szCs w:val="24"/>
        </w:rPr>
        <w:t>telnou úlohu. Proto také azylový</w:t>
      </w:r>
      <w:r w:rsidR="00AD7013">
        <w:rPr>
          <w:rFonts w:cs="Times New Roman"/>
          <w:szCs w:val="24"/>
        </w:rPr>
        <w:t xml:space="preserve"> zákon</w:t>
      </w:r>
      <w:r w:rsidR="00854CB5">
        <w:rPr>
          <w:rFonts w:cs="Times New Roman"/>
          <w:szCs w:val="24"/>
        </w:rPr>
        <w:t xml:space="preserve"> obsahuje </w:t>
      </w:r>
      <w:r w:rsidR="00155320">
        <w:rPr>
          <w:rFonts w:cs="Times New Roman"/>
          <w:szCs w:val="24"/>
        </w:rPr>
        <w:t xml:space="preserve">specifickou úpravu práva na právní pomoc v § 21, podle kterého má účastník řízení právo požádat o pomoc právnickou nebo fyzickou osobu zabývající se poskytováním právní pomoci uprchlíkům. V praxi tyto osoby představují specializované nevládní neziskové organizace </w:t>
      </w:r>
      <w:r w:rsidR="007A25C8">
        <w:rPr>
          <w:rFonts w:cs="Times New Roman"/>
          <w:szCs w:val="24"/>
        </w:rPr>
        <w:t>a jejich pracovníky, těmito nevládními neziskovými organizacemi jsou např. Sdružení občanů zabývající se emigranty, Poradna pro uprchlíky, Organizace pro pomoc uprchlíkům a další.</w:t>
      </w:r>
      <w:r w:rsidR="00A656D1">
        <w:rPr>
          <w:rFonts w:cs="Times New Roman"/>
          <w:szCs w:val="24"/>
        </w:rPr>
        <w:t xml:space="preserve"> Výhodou </w:t>
      </w:r>
      <w:r w:rsidR="003636C2">
        <w:rPr>
          <w:rFonts w:cs="Times New Roman"/>
          <w:szCs w:val="24"/>
        </w:rPr>
        <w:t xml:space="preserve">této úpravy je, že </w:t>
      </w:r>
      <w:r w:rsidR="00A656D1">
        <w:rPr>
          <w:rFonts w:cs="Times New Roman"/>
          <w:szCs w:val="24"/>
        </w:rPr>
        <w:t>nevládní neziskové organizace zam</w:t>
      </w:r>
      <w:r w:rsidR="003636C2">
        <w:rPr>
          <w:rFonts w:cs="Times New Roman"/>
          <w:szCs w:val="24"/>
        </w:rPr>
        <w:t xml:space="preserve">ěřené na cizineckou problematiku </w:t>
      </w:r>
      <w:r w:rsidR="00DA6190">
        <w:rPr>
          <w:rFonts w:cs="Times New Roman"/>
          <w:szCs w:val="24"/>
        </w:rPr>
        <w:t xml:space="preserve">zaměstnávají </w:t>
      </w:r>
      <w:r w:rsidR="003636C2">
        <w:rPr>
          <w:rFonts w:cs="Times New Roman"/>
          <w:szCs w:val="24"/>
        </w:rPr>
        <w:t>zkušené odborné pracovníky, kteří mají v azylovém právu dostatečný přehled. Také to, že v těchto organizacích pracují nejen právníci, ale i</w:t>
      </w:r>
      <w:r w:rsidR="00A656D1">
        <w:rPr>
          <w:rFonts w:cs="Times New Roman"/>
          <w:szCs w:val="24"/>
        </w:rPr>
        <w:t xml:space="preserve"> psychologové a sociální pracovníci, s nimiž žadatelé mohou navazovat lepší vztahy</w:t>
      </w:r>
      <w:r w:rsidR="00DA6190">
        <w:rPr>
          <w:rFonts w:cs="Times New Roman"/>
          <w:szCs w:val="24"/>
        </w:rPr>
        <w:t>,</w:t>
      </w:r>
      <w:r w:rsidR="00A656D1">
        <w:rPr>
          <w:rFonts w:cs="Times New Roman"/>
          <w:szCs w:val="24"/>
        </w:rPr>
        <w:t xml:space="preserve"> a právní pomoc tak může být kvalitnější. </w:t>
      </w:r>
      <w:r w:rsidR="003636C2">
        <w:rPr>
          <w:rFonts w:cs="Times New Roman"/>
          <w:szCs w:val="24"/>
        </w:rPr>
        <w:t xml:space="preserve">Na </w:t>
      </w:r>
      <w:r w:rsidR="007A25C8">
        <w:rPr>
          <w:rFonts w:cs="Times New Roman"/>
          <w:szCs w:val="24"/>
        </w:rPr>
        <w:t>druhou stranu zde chybí</w:t>
      </w:r>
      <w:r w:rsidR="003636C2">
        <w:rPr>
          <w:rFonts w:cs="Times New Roman"/>
          <w:szCs w:val="24"/>
        </w:rPr>
        <w:t xml:space="preserve"> právní úprava vymezující rozsah činnosti těchto organizací v řízení </w:t>
      </w:r>
      <w:r w:rsidR="007A25C8">
        <w:rPr>
          <w:rFonts w:cs="Times New Roman"/>
          <w:szCs w:val="24"/>
        </w:rPr>
        <w:t>o udělení MO a také možnost domáhat se náhrady škody způsobené nekvalitní právní pomocí.</w:t>
      </w:r>
      <w:r w:rsidR="007A25C8">
        <w:rPr>
          <w:rStyle w:val="Znakapoznpodarou"/>
          <w:rFonts w:cs="Times New Roman"/>
          <w:szCs w:val="24"/>
        </w:rPr>
        <w:footnoteReference w:id="27"/>
      </w:r>
      <w:r w:rsidR="007A25C8">
        <w:rPr>
          <w:rFonts w:cs="Times New Roman"/>
          <w:szCs w:val="24"/>
        </w:rPr>
        <w:t xml:space="preserve"> Tato právní pomoc je žadatelům o MO poskytována bezplatně, ministerstvo uzavírá smlouvu o poskytování bezplatné právní pomoci pro každé azylové zařízení alespoň s jednou nevládní neziskovou organizací</w:t>
      </w:r>
      <w:r w:rsidR="0023687D">
        <w:rPr>
          <w:rFonts w:cs="Times New Roman"/>
          <w:szCs w:val="24"/>
        </w:rPr>
        <w:t xml:space="preserve"> a poskytuje j</w:t>
      </w:r>
      <w:r w:rsidR="00DA6190">
        <w:rPr>
          <w:rFonts w:cs="Times New Roman"/>
          <w:szCs w:val="24"/>
        </w:rPr>
        <w:t>í</w:t>
      </w:r>
      <w:r w:rsidR="0023687D">
        <w:rPr>
          <w:rFonts w:cs="Times New Roman"/>
          <w:szCs w:val="24"/>
        </w:rPr>
        <w:t xml:space="preserve"> částečnou úhradu nákladů spojených s poskytováním bezplatné právní pomoci.</w:t>
      </w:r>
      <w:r w:rsidR="00A041B8" w:rsidRPr="00A041B8">
        <w:rPr>
          <w:rFonts w:cs="Times New Roman"/>
          <w:szCs w:val="24"/>
        </w:rPr>
        <w:t xml:space="preserve"> </w:t>
      </w:r>
      <w:r w:rsidR="00A041B8">
        <w:rPr>
          <w:rFonts w:cs="Times New Roman"/>
          <w:szCs w:val="24"/>
        </w:rPr>
        <w:t>S žádostí o právní pomoc se může žadatel o MO po celou dobu řízení</w:t>
      </w:r>
      <w:r w:rsidR="00DA6190" w:rsidRPr="00DA6190">
        <w:rPr>
          <w:rFonts w:cs="Times New Roman"/>
          <w:szCs w:val="24"/>
        </w:rPr>
        <w:t xml:space="preserve"> </w:t>
      </w:r>
      <w:r w:rsidR="00DA6190">
        <w:rPr>
          <w:rFonts w:cs="Times New Roman"/>
          <w:szCs w:val="24"/>
        </w:rPr>
        <w:t>obrátit</w:t>
      </w:r>
      <w:r w:rsidR="00DA6190" w:rsidRPr="00DA6190">
        <w:rPr>
          <w:rFonts w:cs="Times New Roman"/>
          <w:szCs w:val="24"/>
        </w:rPr>
        <w:t xml:space="preserve"> </w:t>
      </w:r>
      <w:r w:rsidR="00DA6190">
        <w:rPr>
          <w:rFonts w:cs="Times New Roman"/>
          <w:szCs w:val="24"/>
        </w:rPr>
        <w:t>také</w:t>
      </w:r>
      <w:r w:rsidR="00A041B8">
        <w:rPr>
          <w:rFonts w:cs="Times New Roman"/>
          <w:szCs w:val="24"/>
        </w:rPr>
        <w:t xml:space="preserve"> na UNHCR dle § 38 AZ.</w:t>
      </w:r>
    </w:p>
    <w:p w:rsidR="00680D98" w:rsidRDefault="0023687D" w:rsidP="00680D98">
      <w:pPr>
        <w:ind w:firstLine="567"/>
        <w:rPr>
          <w:rFonts w:cs="Times New Roman"/>
          <w:szCs w:val="24"/>
        </w:rPr>
      </w:pPr>
      <w:r>
        <w:rPr>
          <w:rFonts w:cs="Times New Roman"/>
          <w:szCs w:val="24"/>
        </w:rPr>
        <w:lastRenderedPageBreak/>
        <w:t>Vedle právní pomoci poskytované bezplatně nevládními neziskovými organizacemi mají žadatelé o udělení MO také možnost obracet se na advokáty</w:t>
      </w:r>
      <w:r w:rsidR="00E47870">
        <w:rPr>
          <w:rFonts w:cs="Times New Roman"/>
          <w:szCs w:val="24"/>
        </w:rPr>
        <w:t>, popř. jiné osoby</w:t>
      </w:r>
      <w:r>
        <w:rPr>
          <w:rFonts w:cs="Times New Roman"/>
          <w:szCs w:val="24"/>
        </w:rPr>
        <w:t xml:space="preserve"> a nechat se jimi zastupovat v</w:t>
      </w:r>
      <w:r w:rsidR="00E47870">
        <w:rPr>
          <w:rFonts w:cs="Times New Roman"/>
          <w:szCs w:val="24"/>
        </w:rPr>
        <w:t> řízení na základě plné moci</w:t>
      </w:r>
      <w:r w:rsidR="008728C9">
        <w:rPr>
          <w:rFonts w:cs="Times New Roman"/>
          <w:szCs w:val="24"/>
        </w:rPr>
        <w:t>.</w:t>
      </w:r>
      <w:r>
        <w:rPr>
          <w:rFonts w:cs="Times New Roman"/>
          <w:szCs w:val="24"/>
        </w:rPr>
        <w:t xml:space="preserve"> Náklady vzniklé z poskytování této právní pomoci však musí hradit sami</w:t>
      </w:r>
      <w:r w:rsidR="00E164CC">
        <w:rPr>
          <w:rFonts w:cs="Times New Roman"/>
          <w:szCs w:val="24"/>
        </w:rPr>
        <w:t xml:space="preserve"> žadatelé</w:t>
      </w:r>
      <w:r>
        <w:rPr>
          <w:rFonts w:cs="Times New Roman"/>
          <w:szCs w:val="24"/>
        </w:rPr>
        <w:t>.</w:t>
      </w:r>
      <w:r w:rsidR="00CA7D99">
        <w:rPr>
          <w:rFonts w:cs="Times New Roman"/>
          <w:szCs w:val="24"/>
        </w:rPr>
        <w:t xml:space="preserve"> Ve fázi řízení před správním orgánem bývají žadatelé zastupováni advokáty</w:t>
      </w:r>
      <w:r w:rsidR="00DA6190">
        <w:rPr>
          <w:rFonts w:cs="Times New Roman"/>
          <w:szCs w:val="24"/>
        </w:rPr>
        <w:t xml:space="preserve"> jen</w:t>
      </w:r>
      <w:r w:rsidR="00CA7D99">
        <w:rPr>
          <w:rFonts w:cs="Times New Roman"/>
          <w:szCs w:val="24"/>
        </w:rPr>
        <w:t xml:space="preserve"> zřídka. V této fázi řízení je podstatné správné zjištění skutkového stavu, tedy získání</w:t>
      </w:r>
      <w:r w:rsidR="007E31B7">
        <w:rPr>
          <w:rFonts w:cs="Times New Roman"/>
          <w:szCs w:val="24"/>
        </w:rPr>
        <w:t xml:space="preserve"> co nejv</w:t>
      </w:r>
      <w:r w:rsidR="00DA6190">
        <w:rPr>
          <w:rFonts w:cs="Times New Roman"/>
          <w:szCs w:val="24"/>
        </w:rPr>
        <w:t>ětšího množství</w:t>
      </w:r>
      <w:r w:rsidR="007E31B7">
        <w:rPr>
          <w:rFonts w:cs="Times New Roman"/>
          <w:szCs w:val="24"/>
        </w:rPr>
        <w:t xml:space="preserve"> možných</w:t>
      </w:r>
      <w:r w:rsidR="00CA7D99">
        <w:rPr>
          <w:rFonts w:cs="Times New Roman"/>
          <w:szCs w:val="24"/>
        </w:rPr>
        <w:t xml:space="preserve"> </w:t>
      </w:r>
      <w:r w:rsidR="007E31B7">
        <w:rPr>
          <w:rFonts w:cs="Times New Roman"/>
          <w:szCs w:val="24"/>
        </w:rPr>
        <w:t>informací přímo od žadatele, zejména prostřednictvím pohovorů.</w:t>
      </w:r>
      <w:r w:rsidR="00E811C8">
        <w:rPr>
          <w:rStyle w:val="Znakapoznpodarou"/>
          <w:rFonts w:cs="Times New Roman"/>
          <w:szCs w:val="24"/>
        </w:rPr>
        <w:footnoteReference w:id="28"/>
      </w:r>
      <w:r w:rsidR="00CA7D99">
        <w:rPr>
          <w:rFonts w:cs="Times New Roman"/>
          <w:szCs w:val="24"/>
        </w:rPr>
        <w:t xml:space="preserve"> </w:t>
      </w:r>
      <w:r w:rsidR="007E31B7">
        <w:rPr>
          <w:rFonts w:cs="Times New Roman"/>
          <w:szCs w:val="24"/>
        </w:rPr>
        <w:t>Pokud je žadatel právně zastoupen již v tomto stádiu řízení, pak má zástupce možnost být přítomen pohov</w:t>
      </w:r>
      <w:r w:rsidR="00DA6190">
        <w:rPr>
          <w:rFonts w:cs="Times New Roman"/>
          <w:szCs w:val="24"/>
        </w:rPr>
        <w:t>or</w:t>
      </w:r>
      <w:r w:rsidR="007E31B7">
        <w:rPr>
          <w:rFonts w:cs="Times New Roman"/>
          <w:szCs w:val="24"/>
        </w:rPr>
        <w:t>u s žadatelem. K tomu se v jednom ze svých rozhodnutí vyjádřil i NSS</w:t>
      </w:r>
      <w:r w:rsidR="00E811C8">
        <w:rPr>
          <w:rFonts w:cs="Times New Roman"/>
          <w:szCs w:val="24"/>
        </w:rPr>
        <w:t xml:space="preserve">, když uvedl, že pokud </w:t>
      </w:r>
      <w:r w:rsidR="007E31B7">
        <w:rPr>
          <w:rFonts w:cs="Times New Roman"/>
          <w:szCs w:val="24"/>
        </w:rPr>
        <w:t>žadatel či jeho zástupce vyjádří požadavek přítomnosti zástupce při pohovoru</w:t>
      </w:r>
      <w:r w:rsidR="00E811C8">
        <w:rPr>
          <w:rFonts w:cs="Times New Roman"/>
          <w:szCs w:val="24"/>
        </w:rPr>
        <w:t xml:space="preserve"> a správní orgán by účast zástupce při pohovoru neumožnil, jednalo by se o jednoznačné pochybení, které by vedlo ke zrušení napadeného rozhodnutí.</w:t>
      </w:r>
      <w:r w:rsidR="00E811C8">
        <w:rPr>
          <w:rStyle w:val="Znakapoznpodarou"/>
          <w:rFonts w:cs="Times New Roman"/>
          <w:szCs w:val="24"/>
        </w:rPr>
        <w:footnoteReference w:id="29"/>
      </w:r>
      <w:r w:rsidR="00E033D1">
        <w:rPr>
          <w:rFonts w:cs="Times New Roman"/>
          <w:szCs w:val="24"/>
        </w:rPr>
        <w:t xml:space="preserve"> Ú</w:t>
      </w:r>
      <w:r w:rsidR="004F5B6A">
        <w:rPr>
          <w:rFonts w:cs="Times New Roman"/>
          <w:szCs w:val="24"/>
        </w:rPr>
        <w:t xml:space="preserve">lohou zástupce v řízení před správním orgánem by mělo </w:t>
      </w:r>
      <w:r w:rsidR="00DA6190">
        <w:rPr>
          <w:rFonts w:cs="Times New Roman"/>
          <w:szCs w:val="24"/>
        </w:rPr>
        <w:t xml:space="preserve">být </w:t>
      </w:r>
      <w:r w:rsidR="004F5B6A">
        <w:rPr>
          <w:rFonts w:cs="Times New Roman"/>
          <w:szCs w:val="24"/>
        </w:rPr>
        <w:t xml:space="preserve">v zásadě pasivní sledování pohovoru, nikoli aktivní zasahování do jeho průběhu, na závěr by mu mělo být umožněno vyjádřit se k průběhu pohovoru a případně navrhnout další otázky. Zástupce spolupodepisuje protokol o pohovoru, z toho </w:t>
      </w:r>
      <w:r w:rsidR="00F3324C">
        <w:rPr>
          <w:rFonts w:cs="Times New Roman"/>
          <w:szCs w:val="24"/>
        </w:rPr>
        <w:t>vyplývá</w:t>
      </w:r>
      <w:r w:rsidR="004F5B6A">
        <w:rPr>
          <w:rFonts w:cs="Times New Roman"/>
          <w:szCs w:val="24"/>
        </w:rPr>
        <w:t xml:space="preserve"> právo seznámit se s</w:t>
      </w:r>
      <w:r w:rsidR="00F3324C">
        <w:rPr>
          <w:rFonts w:cs="Times New Roman"/>
          <w:szCs w:val="24"/>
        </w:rPr>
        <w:t> jeho obsahem</w:t>
      </w:r>
      <w:r w:rsidR="004F5B6A">
        <w:rPr>
          <w:rFonts w:cs="Times New Roman"/>
          <w:szCs w:val="24"/>
        </w:rPr>
        <w:t xml:space="preserve"> a možnost </w:t>
      </w:r>
      <w:r w:rsidR="00F3324C">
        <w:rPr>
          <w:rFonts w:cs="Times New Roman"/>
          <w:szCs w:val="24"/>
        </w:rPr>
        <w:t xml:space="preserve">vznést proti němu své výhrady. Zastoupení ve fází řízení před správním orgánem představuje i jakousi preventivní kontrolu pracovníků ministerstva při vedení pohovoru, </w:t>
      </w:r>
      <w:r w:rsidR="00A477F7">
        <w:rPr>
          <w:rFonts w:cs="Times New Roman"/>
          <w:szCs w:val="24"/>
        </w:rPr>
        <w:t xml:space="preserve">ti </w:t>
      </w:r>
      <w:r w:rsidR="00F3324C">
        <w:rPr>
          <w:rFonts w:cs="Times New Roman"/>
          <w:szCs w:val="24"/>
        </w:rPr>
        <w:t>mohou v přítomnosti zástupce přistupovat k pohovoru zodpovědněji.</w:t>
      </w:r>
      <w:r w:rsidR="00D260C1">
        <w:rPr>
          <w:rStyle w:val="Znakapoznpodarou"/>
          <w:rFonts w:cs="Times New Roman"/>
          <w:szCs w:val="24"/>
        </w:rPr>
        <w:footnoteReference w:id="30"/>
      </w:r>
      <w:r w:rsidR="00F3324C">
        <w:rPr>
          <w:rFonts w:cs="Times New Roman"/>
          <w:szCs w:val="24"/>
        </w:rPr>
        <w:t xml:space="preserve"> </w:t>
      </w:r>
    </w:p>
    <w:p w:rsidR="00680D98" w:rsidRDefault="00310FCA" w:rsidP="00680D98">
      <w:pPr>
        <w:ind w:firstLine="567"/>
        <w:rPr>
          <w:rFonts w:cs="Times New Roman"/>
          <w:szCs w:val="24"/>
        </w:rPr>
      </w:pPr>
      <w:r>
        <w:rPr>
          <w:rFonts w:cs="Times New Roman"/>
          <w:szCs w:val="24"/>
        </w:rPr>
        <w:t xml:space="preserve">Dle § 21 odst. 3 </w:t>
      </w:r>
      <w:r w:rsidR="0007728D">
        <w:rPr>
          <w:rFonts w:cs="Times New Roman"/>
          <w:szCs w:val="24"/>
        </w:rPr>
        <w:t xml:space="preserve">má </w:t>
      </w:r>
      <w:r>
        <w:rPr>
          <w:rFonts w:cs="Times New Roman"/>
          <w:szCs w:val="24"/>
        </w:rPr>
        <w:t xml:space="preserve">žadatel o udělení MO </w:t>
      </w:r>
      <w:r w:rsidR="0007728D">
        <w:rPr>
          <w:rFonts w:cs="Times New Roman"/>
          <w:szCs w:val="24"/>
        </w:rPr>
        <w:t xml:space="preserve">právo na kontakt s osobou </w:t>
      </w:r>
      <w:r w:rsidR="009B0B4C">
        <w:rPr>
          <w:rFonts w:cs="Times New Roman"/>
          <w:szCs w:val="24"/>
        </w:rPr>
        <w:t>poskytující mu právní pomoc, k tomuto účelu je Správa uprchlických zařízení povinna vymezit prostor v každém azylovém zařízení.</w:t>
      </w:r>
    </w:p>
    <w:p w:rsidR="00F077A9" w:rsidRDefault="00F077A9" w:rsidP="00C16C27">
      <w:pPr>
        <w:rPr>
          <w:rFonts w:cs="Times New Roman"/>
          <w:szCs w:val="24"/>
        </w:rPr>
      </w:pPr>
    </w:p>
    <w:p w:rsidR="00C16C27" w:rsidRPr="00A076E1" w:rsidRDefault="00C16C27" w:rsidP="003931FE">
      <w:pPr>
        <w:pStyle w:val="Nadpis2"/>
      </w:pPr>
      <w:bookmarkStart w:id="8" w:name="_Toc400911970"/>
      <w:r w:rsidRPr="00A076E1">
        <w:t>Jednací jazyk a právo na tlumočníka</w:t>
      </w:r>
      <w:bookmarkEnd w:id="8"/>
    </w:p>
    <w:p w:rsidR="00680D98" w:rsidRDefault="007F0F33" w:rsidP="00680D98">
      <w:pPr>
        <w:ind w:firstLine="567"/>
        <w:rPr>
          <w:rFonts w:cs="Times New Roman"/>
          <w:szCs w:val="24"/>
        </w:rPr>
      </w:pPr>
      <w:r>
        <w:rPr>
          <w:rFonts w:cs="Times New Roman"/>
          <w:szCs w:val="24"/>
        </w:rPr>
        <w:t>Účastník řízení má právo jednat v řízení v mateřském jazyce nebo v</w:t>
      </w:r>
      <w:r w:rsidR="00A477F7">
        <w:rPr>
          <w:rFonts w:cs="Times New Roman"/>
          <w:szCs w:val="24"/>
        </w:rPr>
        <w:t> </w:t>
      </w:r>
      <w:r>
        <w:rPr>
          <w:rFonts w:cs="Times New Roman"/>
          <w:szCs w:val="24"/>
        </w:rPr>
        <w:t>jazyce</w:t>
      </w:r>
      <w:r w:rsidR="00A477F7">
        <w:rPr>
          <w:rFonts w:cs="Times New Roman"/>
          <w:szCs w:val="24"/>
        </w:rPr>
        <w:t>,</w:t>
      </w:r>
      <w:r>
        <w:rPr>
          <w:rFonts w:cs="Times New Roman"/>
          <w:szCs w:val="24"/>
        </w:rPr>
        <w:t xml:space="preserve"> ve kterém je schopen se dorozumět.</w:t>
      </w:r>
      <w:r>
        <w:rPr>
          <w:rStyle w:val="Znakapoznpodarou"/>
          <w:rFonts w:cs="Times New Roman"/>
          <w:szCs w:val="24"/>
        </w:rPr>
        <w:footnoteReference w:id="31"/>
      </w:r>
      <w:r>
        <w:rPr>
          <w:rFonts w:cs="Times New Roman"/>
          <w:szCs w:val="24"/>
        </w:rPr>
        <w:t xml:space="preserve"> Jazykem, kterým je žadatel schopen se dorozumět</w:t>
      </w:r>
      <w:r w:rsidR="007C2027">
        <w:rPr>
          <w:rFonts w:cs="Times New Roman"/>
          <w:szCs w:val="24"/>
        </w:rPr>
        <w:t>, není jazyk, ve kterém je žadatel pouze schopen konverzovat. Žadatel se tímto jazykem musí dorozumět, tedy</w:t>
      </w:r>
      <w:r w:rsidR="00E235E6">
        <w:rPr>
          <w:rFonts w:cs="Times New Roman"/>
          <w:szCs w:val="24"/>
        </w:rPr>
        <w:t xml:space="preserve"> musí </w:t>
      </w:r>
      <w:r w:rsidR="00A477F7">
        <w:rPr>
          <w:rFonts w:cs="Times New Roman"/>
          <w:szCs w:val="24"/>
        </w:rPr>
        <w:t xml:space="preserve">být schopen </w:t>
      </w:r>
      <w:r w:rsidR="007C2027">
        <w:rPr>
          <w:rFonts w:cs="Times New Roman"/>
          <w:szCs w:val="24"/>
        </w:rPr>
        <w:t>v</w:t>
      </w:r>
      <w:r w:rsidR="00A477F7">
        <w:rPr>
          <w:rFonts w:cs="Times New Roman"/>
          <w:szCs w:val="24"/>
        </w:rPr>
        <w:t> </w:t>
      </w:r>
      <w:r w:rsidR="007C2027">
        <w:rPr>
          <w:rFonts w:cs="Times New Roman"/>
          <w:szCs w:val="24"/>
        </w:rPr>
        <w:t>něm</w:t>
      </w:r>
      <w:r w:rsidR="00A477F7">
        <w:rPr>
          <w:rFonts w:cs="Times New Roman"/>
          <w:szCs w:val="24"/>
        </w:rPr>
        <w:t xml:space="preserve"> dostatečně</w:t>
      </w:r>
      <w:r w:rsidR="007C2027">
        <w:rPr>
          <w:rFonts w:cs="Times New Roman"/>
          <w:szCs w:val="24"/>
        </w:rPr>
        <w:t xml:space="preserve"> </w:t>
      </w:r>
      <w:r w:rsidR="00A477F7">
        <w:rPr>
          <w:rFonts w:cs="Times New Roman"/>
          <w:szCs w:val="24"/>
        </w:rPr>
        <w:t xml:space="preserve">podrobně popsat </w:t>
      </w:r>
      <w:r w:rsidR="007C2027">
        <w:rPr>
          <w:rFonts w:cs="Times New Roman"/>
          <w:szCs w:val="24"/>
        </w:rPr>
        <w:t>všechny významné důvody pro udělení azylu a s tím podstatné souvislosti.</w:t>
      </w:r>
      <w:r w:rsidR="007C2027">
        <w:rPr>
          <w:rStyle w:val="Znakapoznpodarou"/>
          <w:rFonts w:cs="Times New Roman"/>
          <w:szCs w:val="24"/>
        </w:rPr>
        <w:footnoteReference w:id="32"/>
      </w:r>
      <w:r w:rsidR="007C2027">
        <w:rPr>
          <w:rFonts w:cs="Times New Roman"/>
          <w:szCs w:val="24"/>
        </w:rPr>
        <w:t xml:space="preserve"> V žádosti o udělení MO žadatel uvádí, ve kterých jazycích je schopen se dorozumět. </w:t>
      </w:r>
    </w:p>
    <w:p w:rsidR="00680D98" w:rsidRDefault="001C4DAD" w:rsidP="00680D98">
      <w:pPr>
        <w:ind w:firstLine="567"/>
        <w:rPr>
          <w:rFonts w:cs="Times New Roman"/>
          <w:szCs w:val="24"/>
        </w:rPr>
      </w:pPr>
      <w:r>
        <w:rPr>
          <w:rFonts w:cs="Times New Roman"/>
          <w:szCs w:val="24"/>
        </w:rPr>
        <w:lastRenderedPageBreak/>
        <w:t>Právo na tlumočníka je součástí práva na spravedlivý proces, je zakotveno v čl. 37 odst. 4 LZPS, podle kterého</w:t>
      </w:r>
      <w:r w:rsidR="00A477F7">
        <w:rPr>
          <w:rFonts w:cs="Times New Roman"/>
          <w:szCs w:val="24"/>
        </w:rPr>
        <w:t>,</w:t>
      </w:r>
      <w:r>
        <w:rPr>
          <w:rFonts w:cs="Times New Roman"/>
          <w:szCs w:val="24"/>
        </w:rPr>
        <w:t xml:space="preserve"> kdo prohlásí, že jazyk, kterým se vede jednání</w:t>
      </w:r>
      <w:r w:rsidR="00103850">
        <w:rPr>
          <w:rFonts w:cs="Times New Roman"/>
          <w:szCs w:val="24"/>
        </w:rPr>
        <w:t>,</w:t>
      </w:r>
      <w:r>
        <w:rPr>
          <w:rFonts w:cs="Times New Roman"/>
          <w:szCs w:val="24"/>
        </w:rPr>
        <w:t xml:space="preserve"> neovládá, má právo na tlumočníka. V řízení </w:t>
      </w:r>
      <w:r w:rsidR="00F7117C">
        <w:rPr>
          <w:rFonts w:cs="Times New Roman"/>
          <w:szCs w:val="24"/>
        </w:rPr>
        <w:t>o udělení MO představuje</w:t>
      </w:r>
      <w:r>
        <w:rPr>
          <w:rFonts w:cs="Times New Roman"/>
          <w:szCs w:val="24"/>
        </w:rPr>
        <w:t xml:space="preserve"> </w:t>
      </w:r>
      <w:r w:rsidR="00F7117C">
        <w:rPr>
          <w:rFonts w:cs="Times New Roman"/>
          <w:szCs w:val="24"/>
        </w:rPr>
        <w:t xml:space="preserve">úprava </w:t>
      </w:r>
      <w:r>
        <w:rPr>
          <w:rFonts w:cs="Times New Roman"/>
          <w:szCs w:val="24"/>
        </w:rPr>
        <w:t xml:space="preserve">tlumočení </w:t>
      </w:r>
      <w:r w:rsidR="00F7117C">
        <w:rPr>
          <w:rFonts w:cs="Times New Roman"/>
          <w:szCs w:val="24"/>
        </w:rPr>
        <w:t>jednu z minimálních záruk tohoto řízení, tlumočení má přímý dopad na správné zjištění skutkového stavu</w:t>
      </w:r>
      <w:r w:rsidR="00A477F7">
        <w:rPr>
          <w:rFonts w:cs="Times New Roman"/>
          <w:szCs w:val="24"/>
        </w:rPr>
        <w:t>,</w:t>
      </w:r>
      <w:r w:rsidR="00F7117C">
        <w:rPr>
          <w:rFonts w:cs="Times New Roman"/>
          <w:szCs w:val="24"/>
        </w:rPr>
        <w:t xml:space="preserve"> a tedy i na rozhodnutí ve věci.</w:t>
      </w:r>
      <w:r w:rsidR="00F7117C">
        <w:rPr>
          <w:rStyle w:val="Znakapoznpodarou"/>
          <w:rFonts w:cs="Times New Roman"/>
          <w:szCs w:val="24"/>
        </w:rPr>
        <w:footnoteReference w:id="33"/>
      </w:r>
      <w:r w:rsidR="00F7117C">
        <w:rPr>
          <w:rFonts w:cs="Times New Roman"/>
          <w:szCs w:val="24"/>
        </w:rPr>
        <w:t xml:space="preserve"> Dle ustanovení § 22 AZ ministerstvo bezplatně poskytne účastníkovi tlumočníka na úkony v řízení a s řízením související. Účastník je také oprávněn zajistit si na své náklady </w:t>
      </w:r>
      <w:r w:rsidR="00C308BE">
        <w:rPr>
          <w:rFonts w:cs="Times New Roman"/>
          <w:szCs w:val="24"/>
        </w:rPr>
        <w:t xml:space="preserve">dalšího </w:t>
      </w:r>
      <w:r w:rsidR="00F7117C">
        <w:rPr>
          <w:rFonts w:cs="Times New Roman"/>
          <w:szCs w:val="24"/>
        </w:rPr>
        <w:t>tlumočníka podle své volby sám.</w:t>
      </w:r>
      <w:r w:rsidR="00AD7013">
        <w:rPr>
          <w:rFonts w:cs="Times New Roman"/>
          <w:szCs w:val="24"/>
        </w:rPr>
        <w:t xml:space="preserve"> Úprava tlumočení v azylovém zákoně</w:t>
      </w:r>
      <w:r w:rsidR="006A7097">
        <w:rPr>
          <w:rFonts w:cs="Times New Roman"/>
          <w:szCs w:val="24"/>
        </w:rPr>
        <w:t xml:space="preserve">, kde zajišťuje ministerstvo tlumočníka bezplatně, se tak liší od obecné úpravy dle § 16 odst. 3 SŘ, podle které si v řízení o žádosti žadatel, který není občanem České republiky, obstarává tlumočníka na své náklady sám. </w:t>
      </w:r>
    </w:p>
    <w:p w:rsidR="00680D98" w:rsidRDefault="008D553F" w:rsidP="00680D98">
      <w:pPr>
        <w:ind w:firstLine="567"/>
        <w:rPr>
          <w:rFonts w:cs="Times New Roman"/>
          <w:szCs w:val="24"/>
        </w:rPr>
      </w:pPr>
      <w:r>
        <w:rPr>
          <w:rFonts w:cs="Times New Roman"/>
          <w:szCs w:val="24"/>
        </w:rPr>
        <w:t>Tlumočnictví je upraveno zákonem č. 36/1967</w:t>
      </w:r>
      <w:r w:rsidR="00C55118">
        <w:rPr>
          <w:rFonts w:cs="Times New Roman"/>
          <w:szCs w:val="24"/>
        </w:rPr>
        <w:t xml:space="preserve"> Sb., o znalcích a tlumočnících</w:t>
      </w:r>
      <w:r w:rsidR="005E0752">
        <w:rPr>
          <w:rFonts w:cs="Times New Roman"/>
          <w:szCs w:val="24"/>
        </w:rPr>
        <w:t xml:space="preserve">, ve znění pozdějších předpisů. </w:t>
      </w:r>
      <w:r>
        <w:rPr>
          <w:rFonts w:cs="Times New Roman"/>
          <w:szCs w:val="24"/>
        </w:rPr>
        <w:t>Dle toho</w:t>
      </w:r>
      <w:r w:rsidR="001573BE">
        <w:rPr>
          <w:rFonts w:cs="Times New Roman"/>
          <w:szCs w:val="24"/>
        </w:rPr>
        <w:t>to</w:t>
      </w:r>
      <w:r>
        <w:rPr>
          <w:rFonts w:cs="Times New Roman"/>
          <w:szCs w:val="24"/>
        </w:rPr>
        <w:t xml:space="preserve"> zákona může být tlumočníkem buď osoba zapsaná v seznamu tlumočníků </w:t>
      </w:r>
      <w:r w:rsidR="00F74D71">
        <w:rPr>
          <w:rFonts w:cs="Times New Roman"/>
          <w:szCs w:val="24"/>
        </w:rPr>
        <w:t xml:space="preserve">u některého z </w:t>
      </w:r>
      <w:r>
        <w:rPr>
          <w:rFonts w:cs="Times New Roman"/>
          <w:szCs w:val="24"/>
        </w:rPr>
        <w:t>krajsk</w:t>
      </w:r>
      <w:r w:rsidR="00F74D71">
        <w:rPr>
          <w:rFonts w:cs="Times New Roman"/>
          <w:szCs w:val="24"/>
        </w:rPr>
        <w:t>ých</w:t>
      </w:r>
      <w:r>
        <w:rPr>
          <w:rFonts w:cs="Times New Roman"/>
          <w:szCs w:val="24"/>
        </w:rPr>
        <w:t xml:space="preserve"> soud</w:t>
      </w:r>
      <w:r w:rsidR="00F74D71">
        <w:rPr>
          <w:rFonts w:cs="Times New Roman"/>
          <w:szCs w:val="24"/>
        </w:rPr>
        <w:t>ů,</w:t>
      </w:r>
      <w:r>
        <w:rPr>
          <w:rFonts w:cs="Times New Roman"/>
          <w:szCs w:val="24"/>
        </w:rPr>
        <w:t xml:space="preserve"> nebo osoba ustanovená </w:t>
      </w:r>
      <w:r w:rsidR="00100DAD">
        <w:rPr>
          <w:rFonts w:cs="Times New Roman"/>
          <w:szCs w:val="24"/>
        </w:rPr>
        <w:t>orgánem veřejné moci jako tlumočník</w:t>
      </w:r>
      <w:r>
        <w:rPr>
          <w:rFonts w:cs="Times New Roman"/>
          <w:szCs w:val="24"/>
        </w:rPr>
        <w:t xml:space="preserve"> pro konkrétní případ. Tl</w:t>
      </w:r>
      <w:r w:rsidR="004F5FB7">
        <w:rPr>
          <w:rFonts w:cs="Times New Roman"/>
          <w:szCs w:val="24"/>
        </w:rPr>
        <w:t>umočník ad hoc může být ustanoven pouze za pod</w:t>
      </w:r>
      <w:r w:rsidR="002A57ED">
        <w:rPr>
          <w:rFonts w:cs="Times New Roman"/>
          <w:szCs w:val="24"/>
        </w:rPr>
        <w:t>mínek § 24 ZZT</w:t>
      </w:r>
      <w:r w:rsidR="004F5FB7">
        <w:rPr>
          <w:rFonts w:cs="Times New Roman"/>
          <w:szCs w:val="24"/>
        </w:rPr>
        <w:t>, tj. zejména v</w:t>
      </w:r>
      <w:r w:rsidR="00892E04">
        <w:rPr>
          <w:rFonts w:cs="Times New Roman"/>
          <w:szCs w:val="24"/>
        </w:rPr>
        <w:t> </w:t>
      </w:r>
      <w:r w:rsidR="004F5FB7">
        <w:rPr>
          <w:rFonts w:cs="Times New Roman"/>
          <w:szCs w:val="24"/>
        </w:rPr>
        <w:t>případech</w:t>
      </w:r>
      <w:r w:rsidR="00892E04">
        <w:rPr>
          <w:rFonts w:cs="Times New Roman"/>
          <w:szCs w:val="24"/>
        </w:rPr>
        <w:t>,</w:t>
      </w:r>
      <w:r w:rsidR="004F5FB7">
        <w:rPr>
          <w:rFonts w:cs="Times New Roman"/>
          <w:szCs w:val="24"/>
        </w:rPr>
        <w:t xml:space="preserve"> kdy</w:t>
      </w:r>
      <w:r w:rsidR="00892E04" w:rsidRPr="00892E04">
        <w:rPr>
          <w:rFonts w:cs="Times New Roman"/>
          <w:szCs w:val="24"/>
        </w:rPr>
        <w:t xml:space="preserve"> </w:t>
      </w:r>
      <w:r w:rsidR="00892E04">
        <w:rPr>
          <w:rFonts w:cs="Times New Roman"/>
          <w:szCs w:val="24"/>
        </w:rPr>
        <w:t>tlumočník</w:t>
      </w:r>
      <w:r w:rsidR="004F5FB7">
        <w:rPr>
          <w:rFonts w:cs="Times New Roman"/>
          <w:szCs w:val="24"/>
        </w:rPr>
        <w:t xml:space="preserve"> pro některý jazyk </w:t>
      </w:r>
      <w:r w:rsidR="00892E04">
        <w:rPr>
          <w:rFonts w:cs="Times New Roman"/>
          <w:szCs w:val="24"/>
        </w:rPr>
        <w:t xml:space="preserve">není </w:t>
      </w:r>
      <w:r w:rsidR="004F5FB7">
        <w:rPr>
          <w:rFonts w:cs="Times New Roman"/>
          <w:szCs w:val="24"/>
        </w:rPr>
        <w:t xml:space="preserve">zapsán v seznamu, </w:t>
      </w:r>
      <w:r w:rsidR="00E235E6">
        <w:rPr>
          <w:rFonts w:cs="Times New Roman"/>
          <w:szCs w:val="24"/>
        </w:rPr>
        <w:t xml:space="preserve">a </w:t>
      </w:r>
      <w:r w:rsidR="004F5FB7">
        <w:rPr>
          <w:rFonts w:cs="Times New Roman"/>
          <w:szCs w:val="24"/>
        </w:rPr>
        <w:t>s</w:t>
      </w:r>
      <w:r w:rsidR="00892E04">
        <w:rPr>
          <w:rFonts w:cs="Times New Roman"/>
          <w:szCs w:val="24"/>
        </w:rPr>
        <w:t xml:space="preserve">e svým </w:t>
      </w:r>
      <w:r w:rsidR="004F5FB7">
        <w:rPr>
          <w:rFonts w:cs="Times New Roman"/>
          <w:szCs w:val="24"/>
        </w:rPr>
        <w:t> ustanovením</w:t>
      </w:r>
      <w:r w:rsidR="00E235E6">
        <w:rPr>
          <w:rFonts w:cs="Times New Roman"/>
          <w:szCs w:val="24"/>
        </w:rPr>
        <w:t xml:space="preserve"> musí</w:t>
      </w:r>
      <w:r w:rsidR="004F5FB7">
        <w:rPr>
          <w:rFonts w:cs="Times New Roman"/>
          <w:szCs w:val="24"/>
        </w:rPr>
        <w:t xml:space="preserve"> vyslovit souhlas. </w:t>
      </w:r>
      <w:r w:rsidR="009104A1">
        <w:rPr>
          <w:rFonts w:cs="Times New Roman"/>
          <w:szCs w:val="24"/>
        </w:rPr>
        <w:t>Tlumočníci zapsaní v seznamu tlumočníků i tlumočníci ustanovení ad hoc jsou vázáni slibem, kterým na sebe berou povinnost přesného dodržování právních předpisů, nestrann</w:t>
      </w:r>
      <w:r w:rsidR="00F74D71">
        <w:rPr>
          <w:rFonts w:cs="Times New Roman"/>
          <w:szCs w:val="24"/>
        </w:rPr>
        <w:t>ého</w:t>
      </w:r>
      <w:r w:rsidR="009104A1">
        <w:rPr>
          <w:rFonts w:cs="Times New Roman"/>
          <w:szCs w:val="24"/>
        </w:rPr>
        <w:t xml:space="preserve"> výkon</w:t>
      </w:r>
      <w:r w:rsidR="00F74D71">
        <w:rPr>
          <w:rFonts w:cs="Times New Roman"/>
          <w:szCs w:val="24"/>
        </w:rPr>
        <w:t>u</w:t>
      </w:r>
      <w:r w:rsidR="009104A1">
        <w:rPr>
          <w:rFonts w:cs="Times New Roman"/>
          <w:szCs w:val="24"/>
        </w:rPr>
        <w:t xml:space="preserve"> činnosti, výkon</w:t>
      </w:r>
      <w:r w:rsidR="00F74D71">
        <w:rPr>
          <w:rFonts w:cs="Times New Roman"/>
          <w:szCs w:val="24"/>
        </w:rPr>
        <w:t>u</w:t>
      </w:r>
      <w:r w:rsidR="009104A1">
        <w:rPr>
          <w:rFonts w:cs="Times New Roman"/>
          <w:szCs w:val="24"/>
        </w:rPr>
        <w:t xml:space="preserve"> činnosti podle nejlepšího vědomí a za využití všech subjektivních znalostí a povinnost zachovávat mlčenlivost.</w:t>
      </w:r>
      <w:r w:rsidR="009104A1">
        <w:rPr>
          <w:rStyle w:val="Znakapoznpodarou"/>
          <w:rFonts w:cs="Times New Roman"/>
          <w:szCs w:val="24"/>
        </w:rPr>
        <w:footnoteReference w:id="34"/>
      </w:r>
      <w:r w:rsidR="00100DAD">
        <w:rPr>
          <w:rFonts w:cs="Times New Roman"/>
          <w:szCs w:val="24"/>
        </w:rPr>
        <w:t xml:space="preserve"> </w:t>
      </w:r>
    </w:p>
    <w:p w:rsidR="00680D98" w:rsidRDefault="00100DAD" w:rsidP="00680D98">
      <w:pPr>
        <w:ind w:firstLine="567"/>
        <w:rPr>
          <w:rFonts w:cs="Times New Roman"/>
          <w:szCs w:val="24"/>
        </w:rPr>
      </w:pPr>
      <w:r>
        <w:rPr>
          <w:rFonts w:cs="Times New Roman"/>
          <w:szCs w:val="24"/>
        </w:rPr>
        <w:t xml:space="preserve">Povinnost nestrannosti je pro výkon tlumočnické činnosti podstatná, podrobně je upravena v § 11 </w:t>
      </w:r>
      <w:r w:rsidR="002A57ED">
        <w:rPr>
          <w:rFonts w:cs="Times New Roman"/>
          <w:szCs w:val="24"/>
        </w:rPr>
        <w:t>ZZT</w:t>
      </w:r>
      <w:r w:rsidR="00E618F8">
        <w:rPr>
          <w:rFonts w:cs="Times New Roman"/>
          <w:szCs w:val="24"/>
        </w:rPr>
        <w:t xml:space="preserve">, podle nějž tlumočník nesmí provádět tlumočnický úkon, pokud lze mít pro jeho poměr k věci, </w:t>
      </w:r>
      <w:r w:rsidR="00A63FD6">
        <w:rPr>
          <w:rFonts w:cs="Times New Roman"/>
          <w:szCs w:val="24"/>
        </w:rPr>
        <w:t>k orgánům provádějícím řízení, účastníkům nebo jejich zástupcům pochybnosti o jeho nepodjatosti. V řízení o MO ochraně musí být nepodjatost tlumočníka dána nejen k orgánům provádějící</w:t>
      </w:r>
      <w:r w:rsidR="00B766E3">
        <w:rPr>
          <w:rFonts w:cs="Times New Roman"/>
          <w:szCs w:val="24"/>
        </w:rPr>
        <w:t>m</w:t>
      </w:r>
      <w:r w:rsidR="00A63FD6">
        <w:rPr>
          <w:rFonts w:cs="Times New Roman"/>
          <w:szCs w:val="24"/>
        </w:rPr>
        <w:t xml:space="preserve"> řízení ve věci, ale také k orgánům státu původu žadatele</w:t>
      </w:r>
      <w:r w:rsidR="00BB3724">
        <w:rPr>
          <w:rFonts w:cs="Times New Roman"/>
          <w:szCs w:val="24"/>
        </w:rPr>
        <w:t>, se k</w:t>
      </w:r>
      <w:r w:rsidR="00B766E3">
        <w:rPr>
          <w:rFonts w:cs="Times New Roman"/>
          <w:szCs w:val="24"/>
        </w:rPr>
        <w:t>t</w:t>
      </w:r>
      <w:r w:rsidR="00BB3724">
        <w:rPr>
          <w:rFonts w:cs="Times New Roman"/>
          <w:szCs w:val="24"/>
        </w:rPr>
        <w:t>erými tlumočník nesmí navazovat vztahy.</w:t>
      </w:r>
      <w:r w:rsidR="00BB3724">
        <w:rPr>
          <w:rStyle w:val="Znakapoznpodarou"/>
          <w:rFonts w:cs="Times New Roman"/>
          <w:szCs w:val="24"/>
        </w:rPr>
        <w:footnoteReference w:id="35"/>
      </w:r>
      <w:r w:rsidR="00BB3724">
        <w:rPr>
          <w:rFonts w:cs="Times New Roman"/>
          <w:szCs w:val="24"/>
        </w:rPr>
        <w:t xml:space="preserve"> V praxi se mohou vyskytnout potíže, pokud </w:t>
      </w:r>
      <w:r w:rsidR="00B766E3">
        <w:rPr>
          <w:rFonts w:cs="Times New Roman"/>
          <w:szCs w:val="24"/>
        </w:rPr>
        <w:t xml:space="preserve">jsou </w:t>
      </w:r>
      <w:r w:rsidR="00BB3724">
        <w:rPr>
          <w:rFonts w:cs="Times New Roman"/>
          <w:szCs w:val="24"/>
        </w:rPr>
        <w:t>pro nedostatek tlumočníků</w:t>
      </w:r>
      <w:r w:rsidR="00B766E3">
        <w:rPr>
          <w:rFonts w:cs="Times New Roman"/>
          <w:szCs w:val="24"/>
        </w:rPr>
        <w:t xml:space="preserve"> z </w:t>
      </w:r>
      <w:r w:rsidR="00BB3724">
        <w:rPr>
          <w:rFonts w:cs="Times New Roman"/>
          <w:szCs w:val="24"/>
        </w:rPr>
        <w:t xml:space="preserve">cizokrajných jazyků </w:t>
      </w:r>
      <w:r w:rsidR="00B766E3">
        <w:rPr>
          <w:rFonts w:cs="Times New Roman"/>
          <w:szCs w:val="24"/>
        </w:rPr>
        <w:t xml:space="preserve">tlumočením pověřeni krajané </w:t>
      </w:r>
      <w:r w:rsidR="00BB3724">
        <w:rPr>
          <w:rFonts w:cs="Times New Roman"/>
          <w:szCs w:val="24"/>
        </w:rPr>
        <w:t>žadatelů o MO. V těchto případech mohou žadatelé podezřívat tlumočící osoby z</w:t>
      </w:r>
      <w:r w:rsidR="0028094C">
        <w:rPr>
          <w:rFonts w:cs="Times New Roman"/>
          <w:szCs w:val="24"/>
        </w:rPr>
        <w:t xml:space="preserve"> vynášení </w:t>
      </w:r>
      <w:r w:rsidR="00BB3724">
        <w:rPr>
          <w:rFonts w:cs="Times New Roman"/>
          <w:szCs w:val="24"/>
        </w:rPr>
        <w:t>infor</w:t>
      </w:r>
      <w:r w:rsidR="00A809D4">
        <w:rPr>
          <w:rFonts w:cs="Times New Roman"/>
          <w:szCs w:val="24"/>
        </w:rPr>
        <w:t>mací</w:t>
      </w:r>
      <w:r w:rsidR="00BB3724">
        <w:rPr>
          <w:rFonts w:cs="Times New Roman"/>
          <w:szCs w:val="24"/>
        </w:rPr>
        <w:t xml:space="preserve"> a spolupráce s velvyslanectví</w:t>
      </w:r>
      <w:r w:rsidR="00012202">
        <w:rPr>
          <w:rFonts w:cs="Times New Roman"/>
          <w:szCs w:val="24"/>
        </w:rPr>
        <w:t>m</w:t>
      </w:r>
      <w:r w:rsidR="00BB3724">
        <w:rPr>
          <w:rFonts w:cs="Times New Roman"/>
          <w:szCs w:val="24"/>
        </w:rPr>
        <w:t xml:space="preserve"> </w:t>
      </w:r>
      <w:r w:rsidR="00A809D4">
        <w:rPr>
          <w:rFonts w:cs="Times New Roman"/>
          <w:szCs w:val="24"/>
        </w:rPr>
        <w:t xml:space="preserve">země původu, a z toho důvodu zatajit některé části svého </w:t>
      </w:r>
      <w:r w:rsidR="00A809D4">
        <w:rPr>
          <w:rFonts w:cs="Times New Roman"/>
          <w:szCs w:val="24"/>
        </w:rPr>
        <w:lastRenderedPageBreak/>
        <w:t>příběhu.</w:t>
      </w:r>
      <w:r w:rsidR="00A809D4">
        <w:rPr>
          <w:rStyle w:val="Znakapoznpodarou"/>
          <w:rFonts w:cs="Times New Roman"/>
          <w:szCs w:val="24"/>
        </w:rPr>
        <w:footnoteReference w:id="36"/>
      </w:r>
      <w:r w:rsidR="00A809D4">
        <w:rPr>
          <w:rFonts w:cs="Times New Roman"/>
          <w:szCs w:val="24"/>
        </w:rPr>
        <w:t xml:space="preserve"> Pokud se tlumočník či účastník řízení dozví o skutečnostech</w:t>
      </w:r>
      <w:r w:rsidR="000005B2">
        <w:rPr>
          <w:rFonts w:cs="Times New Roman"/>
          <w:szCs w:val="24"/>
        </w:rPr>
        <w:t>,</w:t>
      </w:r>
      <w:r w:rsidR="00A809D4">
        <w:rPr>
          <w:rFonts w:cs="Times New Roman"/>
          <w:szCs w:val="24"/>
        </w:rPr>
        <w:t xml:space="preserve"> </w:t>
      </w:r>
      <w:r w:rsidR="000005B2">
        <w:rPr>
          <w:rFonts w:cs="Times New Roman"/>
          <w:szCs w:val="24"/>
        </w:rPr>
        <w:t xml:space="preserve">pro které má být tlumočník vyloučen pro podjatost, neprodleně to oznámí orgánu, který tlumočníka ustanovil, tedy </w:t>
      </w:r>
      <w:r w:rsidR="0028094C">
        <w:rPr>
          <w:rFonts w:cs="Times New Roman"/>
          <w:szCs w:val="24"/>
        </w:rPr>
        <w:t>M</w:t>
      </w:r>
      <w:r w:rsidR="000005B2">
        <w:rPr>
          <w:rFonts w:cs="Times New Roman"/>
          <w:szCs w:val="24"/>
        </w:rPr>
        <w:t>inisterstvu vnitra, to pak rozhoduje o vyloučení tlumočníka.</w:t>
      </w:r>
      <w:r w:rsidR="000005B2">
        <w:rPr>
          <w:rStyle w:val="Znakapoznpodarou"/>
          <w:rFonts w:cs="Times New Roman"/>
          <w:szCs w:val="24"/>
        </w:rPr>
        <w:footnoteReference w:id="37"/>
      </w:r>
      <w:r w:rsidR="008728C9">
        <w:rPr>
          <w:rFonts w:cs="Times New Roman"/>
          <w:szCs w:val="24"/>
        </w:rPr>
        <w:t xml:space="preserve"> V praxi</w:t>
      </w:r>
      <w:r w:rsidR="000005B2">
        <w:rPr>
          <w:rFonts w:cs="Times New Roman"/>
          <w:szCs w:val="24"/>
        </w:rPr>
        <w:t xml:space="preserve"> se v řízení o udělení MO jako tlumočníci využívají i úspěšně integrovaní azylanti</w:t>
      </w:r>
      <w:r w:rsidR="007149CF">
        <w:rPr>
          <w:rFonts w:cs="Times New Roman"/>
          <w:szCs w:val="24"/>
        </w:rPr>
        <w:t>, v těchto případech je třeba dbát na to, aby tlumočník a žadatel nepocházeli ze zemí, etnik či národů, které mezi sebou chovají nepřátelství. Nebo naopak aby tlumočník nenapomáhal drobnými úpravami překladu k získání azylu žadatele o MO.</w:t>
      </w:r>
      <w:r w:rsidR="007149CF">
        <w:rPr>
          <w:rStyle w:val="Znakapoznpodarou"/>
          <w:rFonts w:cs="Times New Roman"/>
          <w:szCs w:val="24"/>
        </w:rPr>
        <w:footnoteReference w:id="38"/>
      </w:r>
      <w:r w:rsidR="001B7B99">
        <w:rPr>
          <w:rFonts w:cs="Times New Roman"/>
          <w:szCs w:val="24"/>
        </w:rPr>
        <w:t xml:space="preserve"> </w:t>
      </w:r>
    </w:p>
    <w:p w:rsidR="00680D98" w:rsidRDefault="00985919" w:rsidP="00680D98">
      <w:pPr>
        <w:ind w:firstLine="567"/>
        <w:rPr>
          <w:rFonts w:cs="Times New Roman"/>
          <w:szCs w:val="24"/>
        </w:rPr>
      </w:pPr>
      <w:r>
        <w:rPr>
          <w:rFonts w:cs="Times New Roman"/>
          <w:szCs w:val="24"/>
        </w:rPr>
        <w:t xml:space="preserve">Tlumočník musí být schopen věrně a smysluplně překládat, k tomu je mimo jiné zapotřebí, aby byl obeznámen s kulturním a politickým prostředím země původu žadatele a byl schopen absorbovat kulturní rozdíly vyjádřené v kontextu slov a pojmů. S tlumočením tak mohou mít potíže osoby, které </w:t>
      </w:r>
      <w:r w:rsidR="00A33DAF">
        <w:rPr>
          <w:rFonts w:cs="Times New Roman"/>
          <w:szCs w:val="24"/>
        </w:rPr>
        <w:t>v zemi původu žadatele nikdy nežily.</w:t>
      </w:r>
      <w:r w:rsidR="00A33DAF">
        <w:rPr>
          <w:rStyle w:val="Znakapoznpodarou"/>
          <w:rFonts w:cs="Times New Roman"/>
          <w:szCs w:val="24"/>
        </w:rPr>
        <w:footnoteReference w:id="39"/>
      </w:r>
      <w:r>
        <w:rPr>
          <w:rFonts w:cs="Times New Roman"/>
          <w:szCs w:val="24"/>
        </w:rPr>
        <w:t xml:space="preserve"> </w:t>
      </w:r>
      <w:r w:rsidR="00FF55FE">
        <w:rPr>
          <w:rFonts w:cs="Times New Roman"/>
          <w:szCs w:val="24"/>
        </w:rPr>
        <w:t>S ohledem na výše uvedené můžeme tlumočníka označit nejen jako osobu zprostředkovávající překlad cizích jazyků, ale také jako mediátora mezi rozdílnými kulturami.</w:t>
      </w:r>
      <w:r w:rsidR="00FF55FE">
        <w:rPr>
          <w:rStyle w:val="Znakapoznpodarou"/>
          <w:rFonts w:cs="Times New Roman"/>
          <w:szCs w:val="24"/>
        </w:rPr>
        <w:footnoteReference w:id="40"/>
      </w:r>
      <w:r w:rsidR="000C0DC1">
        <w:rPr>
          <w:rFonts w:cs="Times New Roman"/>
          <w:szCs w:val="24"/>
        </w:rPr>
        <w:t xml:space="preserve"> </w:t>
      </w:r>
      <w:r w:rsidR="00FC37F2">
        <w:rPr>
          <w:rFonts w:cs="Times New Roman"/>
          <w:szCs w:val="24"/>
        </w:rPr>
        <w:t>Úloha tlumočníka v řízení o</w:t>
      </w:r>
      <w:r w:rsidR="00EE4A17">
        <w:rPr>
          <w:rFonts w:cs="Times New Roman"/>
          <w:szCs w:val="24"/>
        </w:rPr>
        <w:t> </w:t>
      </w:r>
      <w:r w:rsidR="00FC37F2">
        <w:rPr>
          <w:rFonts w:cs="Times New Roman"/>
          <w:szCs w:val="24"/>
        </w:rPr>
        <w:t xml:space="preserve">udělení MO je nejvýznamnější při vedení pohovoru s žadateli o udělení MO, z toho důvodu vydala UNHCR příručku </w:t>
      </w:r>
      <w:r w:rsidR="00413337">
        <w:rPr>
          <w:rFonts w:cs="Times New Roman"/>
          <w:szCs w:val="24"/>
        </w:rPr>
        <w:t>Tlumočení při jednání s uprchlíky</w:t>
      </w:r>
      <w:r w:rsidR="00FC37F2">
        <w:rPr>
          <w:rFonts w:cs="Times New Roman"/>
          <w:szCs w:val="24"/>
        </w:rPr>
        <w:t xml:space="preserve"> z roku 1993.</w:t>
      </w:r>
      <w:r w:rsidR="00FC37F2">
        <w:rPr>
          <w:rStyle w:val="Znakapoznpodarou"/>
          <w:rFonts w:cs="Times New Roman"/>
          <w:szCs w:val="24"/>
        </w:rPr>
        <w:footnoteReference w:id="41"/>
      </w:r>
      <w:r w:rsidR="00413337">
        <w:rPr>
          <w:rFonts w:cs="Times New Roman"/>
          <w:szCs w:val="24"/>
        </w:rPr>
        <w:t xml:space="preserve"> Příručka má osobám v roli tlumočníků poskytnout potřebné rady a pokyny jak postupovat při jejich práci v řízení o udělení MO.</w:t>
      </w:r>
      <w:r w:rsidR="004C0E7A">
        <w:rPr>
          <w:rFonts w:cs="Times New Roman"/>
          <w:szCs w:val="24"/>
        </w:rPr>
        <w:t xml:space="preserve"> </w:t>
      </w:r>
    </w:p>
    <w:p w:rsidR="009B0C53" w:rsidRDefault="009B0C53" w:rsidP="009B0C53">
      <w:pPr>
        <w:rPr>
          <w:rFonts w:cs="Times New Roman"/>
          <w:szCs w:val="24"/>
        </w:rPr>
      </w:pPr>
    </w:p>
    <w:p w:rsidR="004776E0" w:rsidRPr="00A076E1" w:rsidRDefault="004776E0" w:rsidP="003931FE">
      <w:pPr>
        <w:pStyle w:val="Nadpis2"/>
      </w:pPr>
      <w:bookmarkStart w:id="10" w:name="_Toc400911971"/>
      <w:r>
        <w:t>Zjišťování skutkového stavu</w:t>
      </w:r>
      <w:bookmarkEnd w:id="10"/>
    </w:p>
    <w:p w:rsidR="00680D98" w:rsidRDefault="00900509" w:rsidP="00680D98">
      <w:pPr>
        <w:ind w:firstLine="567"/>
        <w:rPr>
          <w:rFonts w:cs="Times New Roman"/>
          <w:szCs w:val="24"/>
        </w:rPr>
      </w:pPr>
      <w:r>
        <w:rPr>
          <w:rFonts w:cs="Times New Roman"/>
          <w:szCs w:val="24"/>
        </w:rPr>
        <w:t>Jednou z nejvýznamnějších fází řízení o MO je zjišťování skutkového stavu, na z</w:t>
      </w:r>
      <w:r w:rsidR="00B10D92">
        <w:rPr>
          <w:rFonts w:cs="Times New Roman"/>
          <w:szCs w:val="24"/>
        </w:rPr>
        <w:t>ákladě kteréh</w:t>
      </w:r>
      <w:r w:rsidR="00780B1D">
        <w:rPr>
          <w:rFonts w:cs="Times New Roman"/>
          <w:szCs w:val="24"/>
        </w:rPr>
        <w:t xml:space="preserve">o je </w:t>
      </w:r>
      <w:r w:rsidR="00E235E6">
        <w:rPr>
          <w:rFonts w:cs="Times New Roman"/>
          <w:szCs w:val="24"/>
        </w:rPr>
        <w:t xml:space="preserve">či není </w:t>
      </w:r>
      <w:r w:rsidR="00780B1D">
        <w:rPr>
          <w:rFonts w:cs="Times New Roman"/>
          <w:szCs w:val="24"/>
        </w:rPr>
        <w:t>shledána relevantnost důvodů</w:t>
      </w:r>
      <w:r>
        <w:rPr>
          <w:rFonts w:cs="Times New Roman"/>
          <w:szCs w:val="24"/>
        </w:rPr>
        <w:t xml:space="preserve"> pro udělení MO. Správní orgán se při zjišťování skutkového stavu a</w:t>
      </w:r>
      <w:r w:rsidR="00F96141">
        <w:rPr>
          <w:rFonts w:cs="Times New Roman"/>
          <w:szCs w:val="24"/>
        </w:rPr>
        <w:t xml:space="preserve"> hodnocení důkazů obecně řídí správním řádem</w:t>
      </w:r>
      <w:r>
        <w:rPr>
          <w:rFonts w:cs="Times New Roman"/>
          <w:szCs w:val="24"/>
        </w:rPr>
        <w:t xml:space="preserve">. </w:t>
      </w:r>
      <w:r w:rsidR="00751F6D">
        <w:rPr>
          <w:rFonts w:cs="Times New Roman"/>
          <w:szCs w:val="24"/>
        </w:rPr>
        <w:t>Ř</w:t>
      </w:r>
      <w:r w:rsidR="00574BE2">
        <w:rPr>
          <w:rFonts w:cs="Times New Roman"/>
          <w:szCs w:val="24"/>
        </w:rPr>
        <w:t>ízení</w:t>
      </w:r>
      <w:r w:rsidR="00751F6D">
        <w:rPr>
          <w:rFonts w:cs="Times New Roman"/>
          <w:szCs w:val="24"/>
        </w:rPr>
        <w:t xml:space="preserve"> o udělení MO</w:t>
      </w:r>
      <w:r w:rsidR="00574BE2">
        <w:rPr>
          <w:rFonts w:cs="Times New Roman"/>
          <w:szCs w:val="24"/>
        </w:rPr>
        <w:t xml:space="preserve"> je ovládáno zásadou materiální pravdy, rozhodnutí správního orgánu má tedy vycházet ze spolehlivě zjištěného skutkového stavu.</w:t>
      </w:r>
      <w:r w:rsidR="00574BE2">
        <w:rPr>
          <w:rStyle w:val="Znakapoznpodarou"/>
          <w:rFonts w:cs="Times New Roman"/>
          <w:szCs w:val="24"/>
        </w:rPr>
        <w:footnoteReference w:id="42"/>
      </w:r>
      <w:r w:rsidR="00574BE2">
        <w:rPr>
          <w:rFonts w:cs="Times New Roman"/>
          <w:szCs w:val="24"/>
        </w:rPr>
        <w:t xml:space="preserve"> </w:t>
      </w:r>
      <w:r w:rsidR="008B2A42">
        <w:rPr>
          <w:rFonts w:cs="Times New Roman"/>
          <w:szCs w:val="24"/>
        </w:rPr>
        <w:t>Řízení o udělení MO je zahajováno na žádost, což znamená</w:t>
      </w:r>
      <w:r w:rsidR="000E54F5">
        <w:rPr>
          <w:rFonts w:cs="Times New Roman"/>
          <w:szCs w:val="24"/>
        </w:rPr>
        <w:t>,</w:t>
      </w:r>
      <w:r w:rsidR="008B2A42">
        <w:rPr>
          <w:rFonts w:cs="Times New Roman"/>
          <w:szCs w:val="24"/>
        </w:rPr>
        <w:t xml:space="preserve"> že celé řízení je ovládáno zásadou dispoziční a na žadateli z toho </w:t>
      </w:r>
      <w:r w:rsidR="00DD104A">
        <w:rPr>
          <w:rFonts w:cs="Times New Roman"/>
          <w:szCs w:val="24"/>
        </w:rPr>
        <w:t>důvodu</w:t>
      </w:r>
      <w:r w:rsidR="008B2A42">
        <w:rPr>
          <w:rFonts w:cs="Times New Roman"/>
          <w:szCs w:val="24"/>
        </w:rPr>
        <w:t xml:space="preserve"> leží břemeno tvrzení.</w:t>
      </w:r>
      <w:r w:rsidR="000E54F5">
        <w:rPr>
          <w:rFonts w:cs="Times New Roman"/>
          <w:szCs w:val="24"/>
        </w:rPr>
        <w:t xml:space="preserve"> </w:t>
      </w:r>
      <w:r w:rsidR="00DD104A">
        <w:rPr>
          <w:rFonts w:cs="Times New Roman"/>
          <w:szCs w:val="24"/>
        </w:rPr>
        <w:t xml:space="preserve">Opakovaně se k této problematice vyjadřuje NSS, </w:t>
      </w:r>
      <w:proofErr w:type="gramStart"/>
      <w:r w:rsidR="00DD104A">
        <w:rPr>
          <w:rFonts w:cs="Times New Roman"/>
          <w:szCs w:val="24"/>
        </w:rPr>
        <w:t>který</w:t>
      </w:r>
      <w:proofErr w:type="gramEnd"/>
      <w:r w:rsidR="00DD104A">
        <w:rPr>
          <w:rFonts w:cs="Times New Roman"/>
          <w:szCs w:val="24"/>
        </w:rPr>
        <w:t xml:space="preserve"> např. uvádí, že s</w:t>
      </w:r>
      <w:r w:rsidR="000E54F5">
        <w:rPr>
          <w:rFonts w:cs="Times New Roman"/>
          <w:szCs w:val="24"/>
        </w:rPr>
        <w:t>ám žadatel o udělení MO svými tvrzeními</w:t>
      </w:r>
      <w:r w:rsidR="000E54F5" w:rsidRPr="000E54F5">
        <w:rPr>
          <w:rFonts w:cs="Times New Roman"/>
          <w:szCs w:val="24"/>
        </w:rPr>
        <w:t xml:space="preserve"> </w:t>
      </w:r>
      <w:r w:rsidR="000E54F5">
        <w:rPr>
          <w:rFonts w:cs="Times New Roman"/>
          <w:szCs w:val="24"/>
        </w:rPr>
        <w:t xml:space="preserve">vytváří rámec pro zjišťování skutkového </w:t>
      </w:r>
      <w:r w:rsidR="000E54F5">
        <w:rPr>
          <w:rFonts w:cs="Times New Roman"/>
          <w:szCs w:val="24"/>
        </w:rPr>
        <w:lastRenderedPageBreak/>
        <w:t>stavu.</w:t>
      </w:r>
      <w:r w:rsidR="000E54F5">
        <w:rPr>
          <w:rStyle w:val="Znakapoznpodarou"/>
          <w:rFonts w:cs="Times New Roman"/>
          <w:szCs w:val="24"/>
        </w:rPr>
        <w:footnoteReference w:id="43"/>
      </w:r>
      <w:r w:rsidR="00F238F9">
        <w:rPr>
          <w:rFonts w:cs="Times New Roman"/>
          <w:szCs w:val="24"/>
        </w:rPr>
        <w:t xml:space="preserve"> </w:t>
      </w:r>
      <w:r w:rsidR="00A72EE8">
        <w:rPr>
          <w:rFonts w:cs="Times New Roman"/>
          <w:szCs w:val="24"/>
        </w:rPr>
        <w:t xml:space="preserve">Správní orgán by </w:t>
      </w:r>
      <w:r w:rsidR="008728C9">
        <w:rPr>
          <w:rFonts w:cs="Times New Roman"/>
          <w:szCs w:val="24"/>
        </w:rPr>
        <w:t>však měl</w:t>
      </w:r>
      <w:r w:rsidR="00A72EE8">
        <w:rPr>
          <w:rFonts w:cs="Times New Roman"/>
          <w:szCs w:val="24"/>
        </w:rPr>
        <w:t xml:space="preserve"> žadateli pomoci unést jeho břemeno tvrzení například tím, že bude vhodně klást otázky při pohovoru, tak aby</w:t>
      </w:r>
      <w:r w:rsidR="00AC3EF1">
        <w:rPr>
          <w:rFonts w:cs="Times New Roman"/>
          <w:szCs w:val="24"/>
        </w:rPr>
        <w:t xml:space="preserve"> zjistil, zda žadatelem tvrzené skutečnosti jsou relevantní </w:t>
      </w:r>
      <w:r w:rsidR="00A72EE8">
        <w:rPr>
          <w:rFonts w:cs="Times New Roman"/>
          <w:szCs w:val="24"/>
        </w:rPr>
        <w:t>pro udělení MO.</w:t>
      </w:r>
      <w:r w:rsidR="00AC3EF1">
        <w:rPr>
          <w:rStyle w:val="Znakapoznpodarou"/>
          <w:rFonts w:cs="Times New Roman"/>
          <w:szCs w:val="24"/>
        </w:rPr>
        <w:footnoteReference w:id="44"/>
      </w:r>
      <w:r w:rsidR="00AC3EF1">
        <w:rPr>
          <w:rFonts w:cs="Times New Roman"/>
          <w:szCs w:val="24"/>
        </w:rPr>
        <w:t xml:space="preserve"> </w:t>
      </w:r>
      <w:r w:rsidR="00F238F9">
        <w:rPr>
          <w:rFonts w:cs="Times New Roman"/>
          <w:szCs w:val="24"/>
        </w:rPr>
        <w:t>Správní orgán musí žadateli umožnit sdělit všechny okolnosti, které považuje pro udělení azylu za významné</w:t>
      </w:r>
      <w:r w:rsidR="00E17BD5">
        <w:rPr>
          <w:rFonts w:cs="Times New Roman"/>
          <w:szCs w:val="24"/>
        </w:rPr>
        <w:t>, na</w:t>
      </w:r>
      <w:r w:rsidR="00DD104A">
        <w:rPr>
          <w:rFonts w:cs="Times New Roman"/>
          <w:szCs w:val="24"/>
        </w:rPr>
        <w:t>proti tomu s</w:t>
      </w:r>
      <w:r w:rsidR="00EA3DC6">
        <w:rPr>
          <w:rFonts w:cs="Times New Roman"/>
          <w:szCs w:val="24"/>
        </w:rPr>
        <w:t>právní orgán není povinen předestírat důvody, pro které je MO obvykle poskytována.</w:t>
      </w:r>
      <w:r w:rsidR="00EA3DC6">
        <w:rPr>
          <w:rStyle w:val="Znakapoznpodarou"/>
          <w:rFonts w:cs="Times New Roman"/>
          <w:szCs w:val="24"/>
        </w:rPr>
        <w:footnoteReference w:id="45"/>
      </w:r>
      <w:r w:rsidR="006D28D8">
        <w:rPr>
          <w:rFonts w:cs="Times New Roman"/>
          <w:szCs w:val="24"/>
        </w:rPr>
        <w:t xml:space="preserve"> </w:t>
      </w:r>
      <w:r w:rsidR="00DD104A">
        <w:rPr>
          <w:rFonts w:cs="Times New Roman"/>
          <w:szCs w:val="24"/>
        </w:rPr>
        <w:t>Povinnost tvrzení žadatele je upravena v ustanovení § 49a AZ, podle kterého je žadatel o</w:t>
      </w:r>
      <w:r w:rsidR="00EE4A17">
        <w:rPr>
          <w:rFonts w:cs="Times New Roman"/>
          <w:szCs w:val="24"/>
        </w:rPr>
        <w:t> </w:t>
      </w:r>
      <w:r w:rsidR="00DD104A">
        <w:rPr>
          <w:rFonts w:cs="Times New Roman"/>
          <w:szCs w:val="24"/>
        </w:rPr>
        <w:t>udělení MO povinen v průběhu řízení poskytovat ministerstvu nezbytnou součinnost a uvádět pravdivé a úplné informace nezbytné pro zjištění podkladů pro vydání rozhodnutí.</w:t>
      </w:r>
      <w:r w:rsidR="00E16222">
        <w:rPr>
          <w:rFonts w:cs="Times New Roman"/>
          <w:szCs w:val="24"/>
        </w:rPr>
        <w:t xml:space="preserve"> </w:t>
      </w:r>
    </w:p>
    <w:p w:rsidR="00680D98" w:rsidRDefault="00E16222" w:rsidP="00680D98">
      <w:pPr>
        <w:ind w:firstLine="567"/>
        <w:rPr>
          <w:rFonts w:cs="Times New Roman"/>
          <w:szCs w:val="24"/>
        </w:rPr>
      </w:pPr>
      <w:r>
        <w:rPr>
          <w:rFonts w:cs="Times New Roman"/>
          <w:szCs w:val="24"/>
        </w:rPr>
        <w:t>Vedle povinnosti tvrzení má žadatel o udělení MO taktéž povinnost důkazní</w:t>
      </w:r>
      <w:r w:rsidR="0097520F">
        <w:rPr>
          <w:rFonts w:cs="Times New Roman"/>
          <w:szCs w:val="24"/>
        </w:rPr>
        <w:t xml:space="preserve">, se kterou však může mít potíže. </w:t>
      </w:r>
      <w:r w:rsidR="00F127DB">
        <w:rPr>
          <w:rFonts w:cs="Times New Roman"/>
          <w:szCs w:val="24"/>
        </w:rPr>
        <w:t>O</w:t>
      </w:r>
      <w:r w:rsidR="0097520F">
        <w:rPr>
          <w:rFonts w:cs="Times New Roman"/>
          <w:szCs w:val="24"/>
        </w:rPr>
        <w:t xml:space="preserve">soba prchající </w:t>
      </w:r>
      <w:r w:rsidR="000A34D2">
        <w:rPr>
          <w:rFonts w:cs="Times New Roman"/>
          <w:szCs w:val="24"/>
        </w:rPr>
        <w:t>z</w:t>
      </w:r>
      <w:r w:rsidR="0097520F">
        <w:rPr>
          <w:rFonts w:cs="Times New Roman"/>
          <w:szCs w:val="24"/>
        </w:rPr>
        <w:t xml:space="preserve">e své vlasti dorazí jen </w:t>
      </w:r>
      <w:r w:rsidR="000A34D2">
        <w:rPr>
          <w:rFonts w:cs="Times New Roman"/>
          <w:szCs w:val="24"/>
        </w:rPr>
        <w:t>s</w:t>
      </w:r>
      <w:r w:rsidR="0097520F">
        <w:rPr>
          <w:rFonts w:cs="Times New Roman"/>
          <w:szCs w:val="24"/>
        </w:rPr>
        <w:t> nejnutnějšími osobními věcmi a velmi často dokonce bez osobních dokladů, požadavek předložení důkazů by tak neměl být kladen příliš striktně.</w:t>
      </w:r>
      <w:r w:rsidR="0097520F">
        <w:rPr>
          <w:rStyle w:val="Znakapoznpodarou"/>
          <w:rFonts w:cs="Times New Roman"/>
          <w:szCs w:val="24"/>
        </w:rPr>
        <w:footnoteReference w:id="46"/>
      </w:r>
      <w:r w:rsidR="0097520F">
        <w:rPr>
          <w:rFonts w:cs="Times New Roman"/>
          <w:szCs w:val="24"/>
        </w:rPr>
        <w:t xml:space="preserve"> </w:t>
      </w:r>
      <w:r w:rsidR="00AC3EF1" w:rsidRPr="00F96141">
        <w:rPr>
          <w:rFonts w:cs="Times New Roman"/>
          <w:szCs w:val="24"/>
        </w:rPr>
        <w:t>Dle judikatury NSS správní orgán musí přinést maximální možné množství důkazů, a to jak těch, které tvrzení žadatele vyvracejí, tak těch, které je potvrzují</w:t>
      </w:r>
      <w:r w:rsidR="007830BA" w:rsidRPr="00F96141">
        <w:rPr>
          <w:rFonts w:cs="Times New Roman"/>
          <w:szCs w:val="24"/>
        </w:rPr>
        <w:t>.</w:t>
      </w:r>
      <w:r w:rsidR="007830BA" w:rsidRPr="00F96141">
        <w:rPr>
          <w:rStyle w:val="Znakapoznpodarou"/>
          <w:rFonts w:cs="Times New Roman"/>
          <w:szCs w:val="24"/>
        </w:rPr>
        <w:footnoteReference w:id="47"/>
      </w:r>
      <w:r w:rsidR="007830BA" w:rsidRPr="00F96141">
        <w:rPr>
          <w:rFonts w:cs="Times New Roman"/>
          <w:szCs w:val="24"/>
        </w:rPr>
        <w:t xml:space="preserve"> </w:t>
      </w:r>
      <w:r w:rsidR="00F96141" w:rsidRPr="00F96141">
        <w:rPr>
          <w:rFonts w:cs="Times New Roman"/>
          <w:szCs w:val="24"/>
        </w:rPr>
        <w:t>Břemeno důkazní je tak</w:t>
      </w:r>
      <w:r w:rsidR="007830BA" w:rsidRPr="00F96141">
        <w:rPr>
          <w:rFonts w:cs="Times New Roman"/>
          <w:szCs w:val="24"/>
        </w:rPr>
        <w:t xml:space="preserve"> </w:t>
      </w:r>
      <w:r w:rsidR="00AC3EF1" w:rsidRPr="00F96141">
        <w:rPr>
          <w:rFonts w:cs="Times New Roman"/>
          <w:szCs w:val="24"/>
        </w:rPr>
        <w:t>rozloženo mezi žadatele a správní orgán.</w:t>
      </w:r>
      <w:r w:rsidR="007830BA">
        <w:rPr>
          <w:rFonts w:cs="Times New Roman"/>
          <w:szCs w:val="24"/>
        </w:rPr>
        <w:t xml:space="preserve"> K tomu se váže také ustanovení § 19 AZ, podle kterého je ministerstvo oprávněno zjišťovat veškeré údaje potřebné pro vydání rozhodnutí ve věc</w:t>
      </w:r>
      <w:r w:rsidR="00973D84">
        <w:rPr>
          <w:rFonts w:cs="Times New Roman"/>
          <w:szCs w:val="24"/>
        </w:rPr>
        <w:t>i MO. V praxi jsou těmito údaji</w:t>
      </w:r>
      <w:r w:rsidR="007830BA">
        <w:rPr>
          <w:rFonts w:cs="Times New Roman"/>
          <w:szCs w:val="24"/>
        </w:rPr>
        <w:t xml:space="preserve"> zejména informace o zemi původu žadatele, které budou žadatelem tvrzené skutečnosti podporovat</w:t>
      </w:r>
      <w:r w:rsidR="00DA6EF3">
        <w:rPr>
          <w:rFonts w:cs="Times New Roman"/>
          <w:szCs w:val="24"/>
        </w:rPr>
        <w:t xml:space="preserve">, </w:t>
      </w:r>
      <w:r w:rsidR="007830BA">
        <w:rPr>
          <w:rFonts w:cs="Times New Roman"/>
          <w:szCs w:val="24"/>
        </w:rPr>
        <w:t>či vyvracet.</w:t>
      </w:r>
    </w:p>
    <w:p w:rsidR="00680D98" w:rsidRDefault="00151751" w:rsidP="00680D98">
      <w:pPr>
        <w:ind w:firstLine="567"/>
        <w:rPr>
          <w:rFonts w:cs="Times New Roman"/>
          <w:szCs w:val="24"/>
        </w:rPr>
      </w:pPr>
      <w:r>
        <w:rPr>
          <w:rFonts w:cs="Times New Roman"/>
          <w:szCs w:val="24"/>
        </w:rPr>
        <w:t>V řízení o udělení MO se správní orgán může často nacházet ve stavu důkazní nouze, tedy v situaci, kdy žadatelova tvrzení nebude moci dostatečně doložit či vyvrátit přesvědčivými důkazy.</w:t>
      </w:r>
      <w:r w:rsidR="003F1BAC">
        <w:rPr>
          <w:rFonts w:cs="Times New Roman"/>
          <w:szCs w:val="24"/>
        </w:rPr>
        <w:t xml:space="preserve"> V těchto případech se do popředí dostává žadatelova výpověď, která se stává jediným důkazním prostředkem, správní orgán musí rozhodnout na základě posouzení věrohodnosti žadatele a </w:t>
      </w:r>
      <w:r w:rsidR="008474E4">
        <w:rPr>
          <w:rFonts w:cs="Times New Roman"/>
          <w:szCs w:val="24"/>
        </w:rPr>
        <w:t xml:space="preserve">posouzení </w:t>
      </w:r>
      <w:r w:rsidR="003F1BAC">
        <w:rPr>
          <w:rFonts w:cs="Times New Roman"/>
          <w:szCs w:val="24"/>
        </w:rPr>
        <w:t>pravděpodobnosti existence událostí tvrzených ve výpovědi.</w:t>
      </w:r>
      <w:r w:rsidR="00F127DB" w:rsidRPr="00F127DB">
        <w:rPr>
          <w:rStyle w:val="Znakapoznpodarou"/>
          <w:rFonts w:cs="Times New Roman"/>
          <w:szCs w:val="24"/>
        </w:rPr>
        <w:t xml:space="preserve"> </w:t>
      </w:r>
      <w:r w:rsidR="00F127DB">
        <w:rPr>
          <w:rStyle w:val="Znakapoznpodarou"/>
          <w:rFonts w:cs="Times New Roman"/>
          <w:szCs w:val="24"/>
        </w:rPr>
        <w:footnoteReference w:id="48"/>
      </w:r>
      <w:r w:rsidR="00F127DB">
        <w:rPr>
          <w:rFonts w:cs="Times New Roman"/>
          <w:szCs w:val="24"/>
        </w:rPr>
        <w:t xml:space="preserve"> </w:t>
      </w:r>
      <w:r w:rsidR="00E137D4">
        <w:rPr>
          <w:rFonts w:cs="Times New Roman"/>
          <w:szCs w:val="24"/>
        </w:rPr>
        <w:t>Není totiž povinností žadatele o udělení MO prokazovat svou situaci jinými důkazními prostředky než svou vlastní věrohodnou výpovědí.</w:t>
      </w:r>
      <w:r w:rsidR="00F127DB">
        <w:rPr>
          <w:rFonts w:cs="Times New Roman"/>
          <w:szCs w:val="24"/>
        </w:rPr>
        <w:t xml:space="preserve"> Je naopak povinností správního orgánu, aby v pochybnostech shromáždil všechny dostupné důkazy, které věrohodnost výpovědí žadatele vyvracejí či zpochybňují.</w:t>
      </w:r>
      <w:r w:rsidR="00F127DB">
        <w:rPr>
          <w:rStyle w:val="Znakapoznpodarou"/>
          <w:rFonts w:cs="Times New Roman"/>
          <w:szCs w:val="24"/>
        </w:rPr>
        <w:footnoteReference w:id="49"/>
      </w:r>
      <w:r w:rsidR="00F127DB">
        <w:rPr>
          <w:rFonts w:cs="Times New Roman"/>
          <w:szCs w:val="24"/>
        </w:rPr>
        <w:t xml:space="preserve"> Pro </w:t>
      </w:r>
      <w:r w:rsidR="00397B02">
        <w:rPr>
          <w:rFonts w:cs="Times New Roman"/>
          <w:szCs w:val="24"/>
        </w:rPr>
        <w:t>posuzování věrohodnosti žadatelovy výpovědi se použije podmínek stanovených v čl. 4 odst. 5 KS</w:t>
      </w:r>
      <w:r w:rsidR="00AD7013">
        <w:rPr>
          <w:rFonts w:cs="Times New Roman"/>
          <w:szCs w:val="24"/>
        </w:rPr>
        <w:t xml:space="preserve">, který nebyl transponován do </w:t>
      </w:r>
      <w:r w:rsidR="00AD7013">
        <w:rPr>
          <w:rFonts w:cs="Times New Roman"/>
          <w:szCs w:val="24"/>
        </w:rPr>
        <w:lastRenderedPageBreak/>
        <w:t>azylového zákona</w:t>
      </w:r>
      <w:r w:rsidR="00397B02">
        <w:rPr>
          <w:rFonts w:cs="Times New Roman"/>
          <w:szCs w:val="24"/>
        </w:rPr>
        <w:t xml:space="preserve">. </w:t>
      </w:r>
      <w:r w:rsidR="00950C4F">
        <w:rPr>
          <w:rFonts w:cs="Times New Roman"/>
          <w:szCs w:val="24"/>
        </w:rPr>
        <w:t xml:space="preserve">Dle </w:t>
      </w:r>
      <w:r w:rsidR="001C1CCB">
        <w:rPr>
          <w:rFonts w:cs="Times New Roman"/>
          <w:szCs w:val="24"/>
        </w:rPr>
        <w:t xml:space="preserve">tohoto ustanovení bude žadatelova výpověď shledána za </w:t>
      </w:r>
      <w:r w:rsidR="00F86237">
        <w:rPr>
          <w:rFonts w:cs="Times New Roman"/>
          <w:szCs w:val="24"/>
        </w:rPr>
        <w:t xml:space="preserve">věrohodnou, </w:t>
      </w:r>
      <w:r w:rsidR="001C1CCB">
        <w:rPr>
          <w:rFonts w:cs="Times New Roman"/>
          <w:szCs w:val="24"/>
        </w:rPr>
        <w:t>pokud</w:t>
      </w:r>
      <w:r w:rsidR="00DA6EF3">
        <w:rPr>
          <w:rFonts w:cs="Times New Roman"/>
          <w:szCs w:val="24"/>
        </w:rPr>
        <w:t>:</w:t>
      </w:r>
    </w:p>
    <w:p w:rsidR="00494C36" w:rsidRDefault="002B39A7" w:rsidP="002E4639">
      <w:pPr>
        <w:ind w:firstLine="708"/>
        <w:rPr>
          <w:rFonts w:cs="Times New Roman"/>
          <w:szCs w:val="24"/>
        </w:rPr>
      </w:pPr>
      <w:r>
        <w:rPr>
          <w:rFonts w:cs="Times New Roman"/>
          <w:szCs w:val="24"/>
        </w:rPr>
        <w:t>1. žadatel vynaložil</w:t>
      </w:r>
      <w:r w:rsidR="00950C4F">
        <w:rPr>
          <w:rFonts w:cs="Times New Roman"/>
          <w:szCs w:val="24"/>
        </w:rPr>
        <w:t xml:space="preserve"> skutečné ú</w:t>
      </w:r>
      <w:r w:rsidR="00494C36">
        <w:rPr>
          <w:rFonts w:cs="Times New Roman"/>
          <w:szCs w:val="24"/>
        </w:rPr>
        <w:t xml:space="preserve">silí pro odůvodnění žádosti, </w:t>
      </w:r>
    </w:p>
    <w:p w:rsidR="00494C36" w:rsidRDefault="00950C4F" w:rsidP="002E4639">
      <w:pPr>
        <w:ind w:firstLine="708"/>
        <w:rPr>
          <w:rFonts w:cs="Times New Roman"/>
          <w:szCs w:val="24"/>
        </w:rPr>
      </w:pPr>
      <w:r>
        <w:rPr>
          <w:rFonts w:cs="Times New Roman"/>
          <w:szCs w:val="24"/>
        </w:rPr>
        <w:t>2. předlož</w:t>
      </w:r>
      <w:r w:rsidR="00E74B13">
        <w:rPr>
          <w:rFonts w:cs="Times New Roman"/>
          <w:szCs w:val="24"/>
        </w:rPr>
        <w:t>il</w:t>
      </w:r>
      <w:r>
        <w:rPr>
          <w:rFonts w:cs="Times New Roman"/>
          <w:szCs w:val="24"/>
        </w:rPr>
        <w:t xml:space="preserve"> všechny náležitosti, které měl k dispozici a podat uspokojivé vysvětlení</w:t>
      </w:r>
      <w:r w:rsidR="00494C36">
        <w:rPr>
          <w:rFonts w:cs="Times New Roman"/>
          <w:szCs w:val="24"/>
        </w:rPr>
        <w:t xml:space="preserve"> o</w:t>
      </w:r>
      <w:r w:rsidR="00DA6EF3">
        <w:rPr>
          <w:rFonts w:cs="Times New Roman"/>
          <w:szCs w:val="24"/>
        </w:rPr>
        <w:t> </w:t>
      </w:r>
      <w:r w:rsidR="00494C36">
        <w:rPr>
          <w:rFonts w:cs="Times New Roman"/>
          <w:szCs w:val="24"/>
        </w:rPr>
        <w:t>chybějících náležitostech,</w:t>
      </w:r>
    </w:p>
    <w:p w:rsidR="00494C36" w:rsidRDefault="00950C4F" w:rsidP="002E4639">
      <w:pPr>
        <w:ind w:firstLine="708"/>
        <w:rPr>
          <w:rFonts w:cs="Times New Roman"/>
          <w:szCs w:val="24"/>
        </w:rPr>
      </w:pPr>
      <w:r>
        <w:rPr>
          <w:rFonts w:cs="Times New Roman"/>
          <w:szCs w:val="24"/>
        </w:rPr>
        <w:t xml:space="preserve">3. prohlášení žadatele budou shledána souvislými a hodnověrnými a </w:t>
      </w:r>
      <w:r w:rsidR="00DA6EF3">
        <w:rPr>
          <w:rFonts w:cs="Times New Roman"/>
          <w:szCs w:val="24"/>
        </w:rPr>
        <w:t xml:space="preserve">nebudou </w:t>
      </w:r>
      <w:r>
        <w:rPr>
          <w:rFonts w:cs="Times New Roman"/>
          <w:szCs w:val="24"/>
        </w:rPr>
        <w:t>v rozporu s dost</w:t>
      </w:r>
      <w:r w:rsidR="00494C36">
        <w:rPr>
          <w:rFonts w:cs="Times New Roman"/>
          <w:szCs w:val="24"/>
        </w:rPr>
        <w:t>upnými informacemi o případu,</w:t>
      </w:r>
    </w:p>
    <w:p w:rsidR="00E74B13" w:rsidRDefault="00950C4F" w:rsidP="002E4639">
      <w:pPr>
        <w:ind w:firstLine="708"/>
        <w:rPr>
          <w:rFonts w:cs="Times New Roman"/>
          <w:szCs w:val="24"/>
        </w:rPr>
      </w:pPr>
      <w:r>
        <w:rPr>
          <w:rFonts w:cs="Times New Roman"/>
          <w:szCs w:val="24"/>
        </w:rPr>
        <w:t xml:space="preserve">4. </w:t>
      </w:r>
      <w:r w:rsidR="001C1CCB">
        <w:rPr>
          <w:rFonts w:cs="Times New Roman"/>
          <w:szCs w:val="24"/>
        </w:rPr>
        <w:t>žadatel požádal o MO v nejkratší možné době nebo prokázal do</w:t>
      </w:r>
      <w:r w:rsidR="00E74B13">
        <w:rPr>
          <w:rFonts w:cs="Times New Roman"/>
          <w:szCs w:val="24"/>
        </w:rPr>
        <w:t>brý důvod</w:t>
      </w:r>
      <w:r w:rsidR="00DA6EF3">
        <w:rPr>
          <w:rFonts w:cs="Times New Roman"/>
          <w:szCs w:val="24"/>
        </w:rPr>
        <w:t>,</w:t>
      </w:r>
      <w:r w:rsidR="00E74B13">
        <w:rPr>
          <w:rFonts w:cs="Times New Roman"/>
          <w:szCs w:val="24"/>
        </w:rPr>
        <w:t xml:space="preserve"> proč tak neučinil a </w:t>
      </w:r>
    </w:p>
    <w:p w:rsidR="00E74B13" w:rsidRDefault="001C1CCB" w:rsidP="002E4639">
      <w:pPr>
        <w:ind w:firstLine="708"/>
        <w:rPr>
          <w:rFonts w:cs="Times New Roman"/>
          <w:szCs w:val="24"/>
        </w:rPr>
      </w:pPr>
      <w:r>
        <w:rPr>
          <w:rFonts w:cs="Times New Roman"/>
          <w:szCs w:val="24"/>
        </w:rPr>
        <w:t>5. bude zjištěna celková věrohodnost žadatele.</w:t>
      </w:r>
      <w:r w:rsidR="00F127DB">
        <w:rPr>
          <w:rFonts w:cs="Times New Roman"/>
          <w:szCs w:val="24"/>
        </w:rPr>
        <w:t xml:space="preserve"> </w:t>
      </w:r>
    </w:p>
    <w:p w:rsidR="00680D98" w:rsidRDefault="00F127DB" w:rsidP="00680D98">
      <w:pPr>
        <w:ind w:firstLine="567"/>
        <w:rPr>
          <w:rFonts w:cs="Times New Roman"/>
          <w:szCs w:val="24"/>
        </w:rPr>
      </w:pPr>
      <w:r>
        <w:rPr>
          <w:rFonts w:cs="Times New Roman"/>
          <w:szCs w:val="24"/>
        </w:rPr>
        <w:t>Dle judikatury NSS by výpovědi žadatele měly být konzistentní, v souladu s dostupnými informacemi o zemi původu a žadatel by se měl po celou dobu řízení držet jedné dějové linie.</w:t>
      </w:r>
      <w:r>
        <w:rPr>
          <w:rStyle w:val="Znakapoznpodarou"/>
          <w:rFonts w:cs="Times New Roman"/>
          <w:szCs w:val="24"/>
        </w:rPr>
        <w:footnoteReference w:id="50"/>
      </w:r>
      <w:r w:rsidR="002536C0">
        <w:rPr>
          <w:rFonts w:cs="Times New Roman"/>
          <w:szCs w:val="24"/>
        </w:rPr>
        <w:t xml:space="preserve"> Za významné měřítko věrohodnosti NSS označil srovnání skutečností uvedených žadatelem v žádosti o azyl,</w:t>
      </w:r>
      <w:r w:rsidR="001B1FC9">
        <w:rPr>
          <w:rFonts w:cs="Times New Roman"/>
          <w:szCs w:val="24"/>
        </w:rPr>
        <w:t xml:space="preserve"> ve</w:t>
      </w:r>
      <w:r w:rsidR="002536C0">
        <w:rPr>
          <w:rFonts w:cs="Times New Roman"/>
          <w:szCs w:val="24"/>
        </w:rPr>
        <w:t xml:space="preserve"> vlastnoručně psaném prohlášení a v pohovoru. V případě, že žadatel některé podstatné skutečnosti vůbec nezmíní ve své žádosti či vlastnoručně psaném prohlášení a uvede je až při pohovoru,</w:t>
      </w:r>
      <w:r w:rsidR="002E4639">
        <w:rPr>
          <w:rFonts w:cs="Times New Roman"/>
          <w:szCs w:val="24"/>
        </w:rPr>
        <w:t xml:space="preserve"> pak</w:t>
      </w:r>
      <w:r w:rsidR="002536C0">
        <w:rPr>
          <w:rFonts w:cs="Times New Roman"/>
          <w:szCs w:val="24"/>
        </w:rPr>
        <w:t xml:space="preserve"> dle NSS nelze správnímu orgánu vytýkat určitou míru pochybností ve vztahu k těmto skutečnostem.</w:t>
      </w:r>
      <w:r w:rsidR="002E4639">
        <w:rPr>
          <w:rStyle w:val="Znakapoznpodarou"/>
          <w:rFonts w:cs="Times New Roman"/>
          <w:szCs w:val="24"/>
        </w:rPr>
        <w:footnoteReference w:id="51"/>
      </w:r>
      <w:r w:rsidR="002536C0">
        <w:rPr>
          <w:rFonts w:cs="Times New Roman"/>
          <w:szCs w:val="24"/>
        </w:rPr>
        <w:t xml:space="preserve"> </w:t>
      </w:r>
      <w:r w:rsidR="00447E51">
        <w:rPr>
          <w:rFonts w:cs="Times New Roman"/>
          <w:szCs w:val="24"/>
        </w:rPr>
        <w:t>Pro posouzení pravděpodobnosti existence událostí tvrzených žadatelem se při důkazní nouzi použije důkazní standar</w:t>
      </w:r>
      <w:r w:rsidR="001B1FC9">
        <w:rPr>
          <w:rFonts w:cs="Times New Roman"/>
          <w:szCs w:val="24"/>
        </w:rPr>
        <w:t>d</w:t>
      </w:r>
      <w:r w:rsidR="00447E51">
        <w:rPr>
          <w:rFonts w:cs="Times New Roman"/>
          <w:szCs w:val="24"/>
        </w:rPr>
        <w:t xml:space="preserve"> „přiměřené pravděpodobnosti“.</w:t>
      </w:r>
      <w:r w:rsidR="00FF36A0">
        <w:rPr>
          <w:rFonts w:cs="Times New Roman"/>
          <w:szCs w:val="24"/>
        </w:rPr>
        <w:t xml:space="preserve"> Tedy pokud je pravdivost žadatelových tvrzení byť jen přiměřeně pravděpodobná, správní orgán je nesmí prohlásit za nevěrohodn</w:t>
      </w:r>
      <w:r w:rsidR="001B1FC9">
        <w:rPr>
          <w:rFonts w:cs="Times New Roman"/>
          <w:szCs w:val="24"/>
        </w:rPr>
        <w:t>á</w:t>
      </w:r>
      <w:r w:rsidR="00FF36A0">
        <w:rPr>
          <w:rFonts w:cs="Times New Roman"/>
          <w:szCs w:val="24"/>
        </w:rPr>
        <w:t xml:space="preserve"> a vyloučit je z dalšího posuzování.</w:t>
      </w:r>
      <w:r w:rsidR="004116FC">
        <w:rPr>
          <w:rFonts w:cs="Times New Roman"/>
          <w:szCs w:val="24"/>
        </w:rPr>
        <w:t xml:space="preserve"> Tato tvrzení musí vzít v potaz při celkovém hodnocení odůvodněnosti žádosti a přiřadit jim určitou váhu.</w:t>
      </w:r>
      <w:r w:rsidR="004116FC">
        <w:rPr>
          <w:rStyle w:val="Znakapoznpodarou"/>
          <w:rFonts w:cs="Times New Roman"/>
          <w:szCs w:val="24"/>
        </w:rPr>
        <w:footnoteReference w:id="52"/>
      </w:r>
      <w:r w:rsidR="00780B1D">
        <w:rPr>
          <w:rFonts w:cs="Times New Roman"/>
          <w:szCs w:val="24"/>
        </w:rPr>
        <w:t xml:space="preserve"> Na závěr je třeba dodat, že </w:t>
      </w:r>
      <w:r w:rsidR="001633CB">
        <w:rPr>
          <w:rFonts w:cs="Times New Roman"/>
          <w:szCs w:val="24"/>
        </w:rPr>
        <w:t xml:space="preserve">v případě důkazní nouze </w:t>
      </w:r>
      <w:r w:rsidR="00780B1D">
        <w:rPr>
          <w:rFonts w:cs="Times New Roman"/>
          <w:szCs w:val="24"/>
        </w:rPr>
        <w:t xml:space="preserve">se </w:t>
      </w:r>
      <w:r w:rsidR="001633CB">
        <w:rPr>
          <w:rFonts w:cs="Times New Roman"/>
          <w:szCs w:val="24"/>
        </w:rPr>
        <w:t xml:space="preserve">také </w:t>
      </w:r>
      <w:r w:rsidR="00780B1D">
        <w:rPr>
          <w:rFonts w:cs="Times New Roman"/>
          <w:szCs w:val="24"/>
        </w:rPr>
        <w:t xml:space="preserve">uplatní zásada </w:t>
      </w:r>
      <w:r w:rsidR="00780B1D" w:rsidRPr="00780B1D">
        <w:rPr>
          <w:rFonts w:cs="Times New Roman"/>
          <w:i/>
          <w:szCs w:val="24"/>
        </w:rPr>
        <w:t xml:space="preserve">in </w:t>
      </w:r>
      <w:proofErr w:type="spellStart"/>
      <w:r w:rsidR="00780B1D" w:rsidRPr="00780B1D">
        <w:rPr>
          <w:rFonts w:cs="Times New Roman"/>
          <w:i/>
          <w:szCs w:val="24"/>
        </w:rPr>
        <w:t>dubio</w:t>
      </w:r>
      <w:proofErr w:type="spellEnd"/>
      <w:r w:rsidR="00780B1D" w:rsidRPr="00780B1D">
        <w:rPr>
          <w:rFonts w:cs="Times New Roman"/>
          <w:i/>
          <w:szCs w:val="24"/>
        </w:rPr>
        <w:t xml:space="preserve"> pro </w:t>
      </w:r>
      <w:proofErr w:type="spellStart"/>
      <w:r w:rsidR="00780B1D" w:rsidRPr="00780B1D">
        <w:rPr>
          <w:rFonts w:cs="Times New Roman"/>
          <w:i/>
          <w:szCs w:val="24"/>
        </w:rPr>
        <w:t>reo</w:t>
      </w:r>
      <w:proofErr w:type="spellEnd"/>
      <w:r w:rsidR="00654972">
        <w:rPr>
          <w:rFonts w:cs="Times New Roman"/>
          <w:i/>
          <w:szCs w:val="24"/>
        </w:rPr>
        <w:t xml:space="preserve">, </w:t>
      </w:r>
      <w:r w:rsidR="00654972">
        <w:rPr>
          <w:rFonts w:cs="Times New Roman"/>
          <w:szCs w:val="24"/>
        </w:rPr>
        <w:t>tedy v pochybnostech ve prospěch žadatele.</w:t>
      </w:r>
      <w:r w:rsidR="00654972">
        <w:rPr>
          <w:rStyle w:val="Znakapoznpodarou"/>
          <w:rFonts w:cs="Times New Roman"/>
          <w:szCs w:val="24"/>
        </w:rPr>
        <w:footnoteReference w:id="53"/>
      </w:r>
      <w:r w:rsidR="00F90B05">
        <w:rPr>
          <w:rFonts w:cs="Times New Roman"/>
          <w:szCs w:val="24"/>
        </w:rPr>
        <w:t xml:space="preserve"> </w:t>
      </w:r>
      <w:r w:rsidR="001633CB">
        <w:rPr>
          <w:rFonts w:cs="Times New Roman"/>
          <w:szCs w:val="24"/>
        </w:rPr>
        <w:t xml:space="preserve">Uplatnění této zásady je však podmíněno </w:t>
      </w:r>
      <w:r w:rsidR="00833885">
        <w:rPr>
          <w:rFonts w:cs="Times New Roman"/>
          <w:szCs w:val="24"/>
        </w:rPr>
        <w:t>shledáním celkové důvěryhodnosti</w:t>
      </w:r>
      <w:r w:rsidR="001633CB">
        <w:rPr>
          <w:rFonts w:cs="Times New Roman"/>
          <w:szCs w:val="24"/>
        </w:rPr>
        <w:t xml:space="preserve"> žadatele.</w:t>
      </w:r>
      <w:r w:rsidR="001633CB">
        <w:rPr>
          <w:rStyle w:val="Znakapoznpodarou"/>
          <w:rFonts w:cs="Times New Roman"/>
          <w:szCs w:val="24"/>
        </w:rPr>
        <w:footnoteReference w:id="54"/>
      </w:r>
    </w:p>
    <w:p w:rsidR="00680D98" w:rsidRDefault="001633CB" w:rsidP="00680D98">
      <w:pPr>
        <w:ind w:firstLine="567"/>
        <w:rPr>
          <w:rFonts w:cs="Times New Roman"/>
          <w:szCs w:val="24"/>
        </w:rPr>
      </w:pPr>
      <w:r>
        <w:rPr>
          <w:rFonts w:cs="Times New Roman"/>
          <w:szCs w:val="24"/>
        </w:rPr>
        <w:t xml:space="preserve">Při </w:t>
      </w:r>
      <w:r w:rsidR="007B2EE8">
        <w:rPr>
          <w:rFonts w:cs="Times New Roman"/>
          <w:szCs w:val="24"/>
        </w:rPr>
        <w:t>hodnocení žádosti o udělení MO bude správní orgán vycházet</w:t>
      </w:r>
      <w:r>
        <w:rPr>
          <w:rFonts w:cs="Times New Roman"/>
          <w:szCs w:val="24"/>
        </w:rPr>
        <w:t xml:space="preserve"> z informací a dů</w:t>
      </w:r>
      <w:r w:rsidR="007B2EE8">
        <w:rPr>
          <w:rFonts w:cs="Times New Roman"/>
          <w:szCs w:val="24"/>
        </w:rPr>
        <w:t>kazů poskytnutých žadatelem, a</w:t>
      </w:r>
      <w:r w:rsidR="00973D84">
        <w:rPr>
          <w:rFonts w:cs="Times New Roman"/>
          <w:szCs w:val="24"/>
        </w:rPr>
        <w:t xml:space="preserve"> také ze zjištění, která</w:t>
      </w:r>
      <w:r>
        <w:rPr>
          <w:rFonts w:cs="Times New Roman"/>
          <w:szCs w:val="24"/>
        </w:rPr>
        <w:t xml:space="preserve"> si správní orgán obstará sám. </w:t>
      </w:r>
      <w:r w:rsidR="007B2EE8">
        <w:rPr>
          <w:rFonts w:cs="Times New Roman"/>
          <w:szCs w:val="24"/>
        </w:rPr>
        <w:t>Mezi tyto podklady pro vydání rozhodnutí můžeme zařadit zejména žádost o udělení MO, o kter</w:t>
      </w:r>
      <w:r w:rsidR="00B520C7">
        <w:rPr>
          <w:rFonts w:cs="Times New Roman"/>
          <w:szCs w:val="24"/>
        </w:rPr>
        <w:t>é bylo pojednáno výše, p</w:t>
      </w:r>
      <w:r w:rsidR="007B2EE8">
        <w:rPr>
          <w:rFonts w:cs="Times New Roman"/>
          <w:szCs w:val="24"/>
        </w:rPr>
        <w:t xml:space="preserve">rotokoly z pohovorů vedených s žadatelem </w:t>
      </w:r>
      <w:r w:rsidR="009E0C37">
        <w:rPr>
          <w:rFonts w:cs="Times New Roman"/>
          <w:szCs w:val="24"/>
        </w:rPr>
        <w:t xml:space="preserve">a informace </w:t>
      </w:r>
      <w:r w:rsidR="007B2EE8">
        <w:rPr>
          <w:rFonts w:cs="Times New Roman"/>
          <w:szCs w:val="24"/>
        </w:rPr>
        <w:t xml:space="preserve">o zemi původu. </w:t>
      </w:r>
    </w:p>
    <w:p w:rsidR="007B2EE8" w:rsidRDefault="007B2EE8" w:rsidP="007B2EE8">
      <w:pPr>
        <w:rPr>
          <w:rFonts w:cs="Times New Roman"/>
          <w:szCs w:val="24"/>
        </w:rPr>
      </w:pPr>
    </w:p>
    <w:p w:rsidR="007B2EE8" w:rsidRDefault="007B2EE8" w:rsidP="003931FE">
      <w:pPr>
        <w:pStyle w:val="Nadpis3"/>
      </w:pPr>
      <w:bookmarkStart w:id="11" w:name="_Toc400911972"/>
      <w:r w:rsidRPr="007B2EE8">
        <w:lastRenderedPageBreak/>
        <w:t>Pohovor</w:t>
      </w:r>
      <w:bookmarkEnd w:id="11"/>
    </w:p>
    <w:p w:rsidR="00680D98" w:rsidRDefault="00B520C7" w:rsidP="00680D98">
      <w:pPr>
        <w:ind w:firstLine="567"/>
        <w:rPr>
          <w:rFonts w:cs="Times New Roman"/>
          <w:szCs w:val="24"/>
        </w:rPr>
      </w:pPr>
      <w:r>
        <w:rPr>
          <w:rFonts w:cs="Times New Roman"/>
          <w:szCs w:val="24"/>
        </w:rPr>
        <w:t xml:space="preserve">Pro zjišťování skutkového stavu je nejpodstatnější pohovor s žadatelem, během kterého jsou zjišťovány </w:t>
      </w:r>
      <w:r w:rsidR="00A11056">
        <w:rPr>
          <w:rFonts w:cs="Times New Roman"/>
          <w:szCs w:val="24"/>
        </w:rPr>
        <w:t xml:space="preserve">a upřesňovány </w:t>
      </w:r>
      <w:r>
        <w:rPr>
          <w:rFonts w:cs="Times New Roman"/>
          <w:szCs w:val="24"/>
        </w:rPr>
        <w:t>důvody, pro které žadatel opustil svoji zem</w:t>
      </w:r>
      <w:r w:rsidR="004E2449">
        <w:rPr>
          <w:rFonts w:cs="Times New Roman"/>
          <w:szCs w:val="24"/>
        </w:rPr>
        <w:t xml:space="preserve"> a na základě kterých žádá o udělení MO.</w:t>
      </w:r>
      <w:r w:rsidR="00A11056">
        <w:rPr>
          <w:rFonts w:cs="Times New Roman"/>
          <w:szCs w:val="24"/>
        </w:rPr>
        <w:t xml:space="preserve"> Přestože se jedná o klíčový moment </w:t>
      </w:r>
      <w:r w:rsidR="00F146C8">
        <w:rPr>
          <w:rFonts w:cs="Times New Roman"/>
          <w:szCs w:val="24"/>
        </w:rPr>
        <w:t>celého řízení o</w:t>
      </w:r>
      <w:r w:rsidR="001B1FC9">
        <w:rPr>
          <w:rFonts w:cs="Times New Roman"/>
          <w:szCs w:val="24"/>
        </w:rPr>
        <w:t> </w:t>
      </w:r>
      <w:r w:rsidR="00F146C8">
        <w:rPr>
          <w:rFonts w:cs="Times New Roman"/>
          <w:szCs w:val="24"/>
        </w:rPr>
        <w:t>udělení MO, v azylovém zákoně</w:t>
      </w:r>
      <w:r w:rsidR="00A11056">
        <w:rPr>
          <w:rFonts w:cs="Times New Roman"/>
          <w:szCs w:val="24"/>
        </w:rPr>
        <w:t xml:space="preserve"> je pohovor upraven pouze v jednom paragrafu. Jedná se o</w:t>
      </w:r>
      <w:r w:rsidR="001B1FC9">
        <w:rPr>
          <w:rFonts w:cs="Times New Roman"/>
          <w:szCs w:val="24"/>
        </w:rPr>
        <w:t> </w:t>
      </w:r>
      <w:r w:rsidR="00A11056">
        <w:rPr>
          <w:rFonts w:cs="Times New Roman"/>
          <w:szCs w:val="24"/>
        </w:rPr>
        <w:t xml:space="preserve">§ 23 AZ, podle kterého </w:t>
      </w:r>
      <w:r w:rsidR="007D2FB7">
        <w:rPr>
          <w:rFonts w:cs="Times New Roman"/>
          <w:szCs w:val="24"/>
        </w:rPr>
        <w:t>má žadatel o udělení MO povinnost dostavit se na předvolání k pohovoru, místo a čas pohovoru určí ministerstvo. P</w:t>
      </w:r>
      <w:r w:rsidR="00A11056">
        <w:rPr>
          <w:rFonts w:cs="Times New Roman"/>
          <w:szCs w:val="24"/>
        </w:rPr>
        <w:t>ohovor se žadatelem povede pověřený pracovník ministerstva za účelem zjištění podkladů pro vydání rozhodnutí, tento pověřený pracovník</w:t>
      </w:r>
      <w:r w:rsidR="00B63A1B">
        <w:rPr>
          <w:rFonts w:cs="Times New Roman"/>
          <w:szCs w:val="24"/>
        </w:rPr>
        <w:t xml:space="preserve"> také</w:t>
      </w:r>
      <w:r w:rsidR="00A11056">
        <w:rPr>
          <w:rFonts w:cs="Times New Roman"/>
          <w:szCs w:val="24"/>
        </w:rPr>
        <w:t xml:space="preserve"> o pohovoru sepíše protokol.</w:t>
      </w:r>
      <w:r w:rsidR="00E757C0">
        <w:rPr>
          <w:rFonts w:cs="Times New Roman"/>
          <w:szCs w:val="24"/>
        </w:rPr>
        <w:t xml:space="preserve"> Pověřený praco</w:t>
      </w:r>
      <w:r w:rsidR="00B63A1B">
        <w:rPr>
          <w:rFonts w:cs="Times New Roman"/>
          <w:szCs w:val="24"/>
        </w:rPr>
        <w:t>vník ministerstva má být zároveň</w:t>
      </w:r>
      <w:r w:rsidR="00E757C0">
        <w:rPr>
          <w:rFonts w:cs="Times New Roman"/>
          <w:szCs w:val="24"/>
        </w:rPr>
        <w:t xml:space="preserve"> osobou kvalifikovanou dle posledního odstavce výše zmín</w:t>
      </w:r>
      <w:r w:rsidR="00F146C8">
        <w:rPr>
          <w:rFonts w:cs="Times New Roman"/>
          <w:szCs w:val="24"/>
        </w:rPr>
        <w:t>ěného paragrafu, který byl do azylového</w:t>
      </w:r>
      <w:r w:rsidR="00E757C0">
        <w:rPr>
          <w:rFonts w:cs="Times New Roman"/>
          <w:szCs w:val="24"/>
        </w:rPr>
        <w:t xml:space="preserve"> zákona </w:t>
      </w:r>
      <w:r w:rsidR="00B63A1B">
        <w:rPr>
          <w:rFonts w:cs="Times New Roman"/>
          <w:szCs w:val="24"/>
        </w:rPr>
        <w:t>vložen za účel</w:t>
      </w:r>
      <w:r w:rsidR="00F146C8">
        <w:rPr>
          <w:rFonts w:cs="Times New Roman"/>
          <w:szCs w:val="24"/>
        </w:rPr>
        <w:t>em transpozice procedurální směrnice</w:t>
      </w:r>
      <w:r w:rsidR="00B63A1B">
        <w:rPr>
          <w:rFonts w:cs="Times New Roman"/>
          <w:szCs w:val="24"/>
        </w:rPr>
        <w:t>, avšak požadavky na kvalifikaci osob zákon neuvádí.</w:t>
      </w:r>
      <w:r w:rsidR="00F146C8">
        <w:rPr>
          <w:rFonts w:cs="Times New Roman"/>
          <w:szCs w:val="24"/>
        </w:rPr>
        <w:t xml:space="preserve"> Procedurální směrnice</w:t>
      </w:r>
      <w:r w:rsidR="00E757C0">
        <w:rPr>
          <w:rFonts w:cs="Times New Roman"/>
          <w:szCs w:val="24"/>
        </w:rPr>
        <w:t xml:space="preserve"> v ustanovení čl</w:t>
      </w:r>
      <w:r w:rsidR="00B63A1B">
        <w:rPr>
          <w:rFonts w:cs="Times New Roman"/>
          <w:szCs w:val="24"/>
        </w:rPr>
        <w:t>. 13 odst. 3 stanoví</w:t>
      </w:r>
      <w:r w:rsidR="00E757C0">
        <w:rPr>
          <w:rFonts w:cs="Times New Roman"/>
          <w:szCs w:val="24"/>
        </w:rPr>
        <w:t xml:space="preserve">, že osoba </w:t>
      </w:r>
      <w:r w:rsidR="00B63A1B">
        <w:rPr>
          <w:rFonts w:cs="Times New Roman"/>
          <w:szCs w:val="24"/>
        </w:rPr>
        <w:t xml:space="preserve">vedoucí pohovor má být dostatečně způsobilá zohlednit obecné a individuální okolnosti související s danou žádostí, včetně žadatelova kulturního původu a zranitelnosti. Z povahy věci je také zřejmé, že kvalifikovaná osoba by měla mít </w:t>
      </w:r>
      <w:r w:rsidR="000A33F5">
        <w:rPr>
          <w:rFonts w:cs="Times New Roman"/>
          <w:szCs w:val="24"/>
        </w:rPr>
        <w:t xml:space="preserve">dostatečný </w:t>
      </w:r>
      <w:r w:rsidR="00B63A1B">
        <w:rPr>
          <w:rFonts w:cs="Times New Roman"/>
          <w:szCs w:val="24"/>
        </w:rPr>
        <w:t>přehled v azylovém právu.</w:t>
      </w:r>
      <w:r w:rsidR="004E028E">
        <w:rPr>
          <w:rFonts w:cs="Times New Roman"/>
          <w:szCs w:val="24"/>
        </w:rPr>
        <w:t xml:space="preserve"> </w:t>
      </w:r>
      <w:r w:rsidR="00141045">
        <w:rPr>
          <w:rFonts w:cs="Times New Roman"/>
          <w:szCs w:val="24"/>
        </w:rPr>
        <w:t>Na osobu vedoucí pohovor jsou kladeny nároky, co se týče zjištění relevantních skutečností pro udělení MO, v opačném případě rozpoznání smyšlených historek či odhalení případů, kdy žadateli</w:t>
      </w:r>
      <w:r w:rsidR="001B1FC9">
        <w:rPr>
          <w:rFonts w:cs="Times New Roman"/>
          <w:szCs w:val="24"/>
        </w:rPr>
        <w:t>,</w:t>
      </w:r>
      <w:r w:rsidR="00141045">
        <w:rPr>
          <w:rFonts w:cs="Times New Roman"/>
          <w:szCs w:val="24"/>
        </w:rPr>
        <w:t xml:space="preserve"> ač vypráví naučený příběh, skutečně svědčí důvody pro udělení MO. </w:t>
      </w:r>
      <w:r w:rsidR="00FB4A43">
        <w:rPr>
          <w:rFonts w:cs="Times New Roman"/>
          <w:szCs w:val="24"/>
        </w:rPr>
        <w:t>V praxi se totiž pohovor koná po několika dnech či týdnech, kdy žadatel pobývá v přijímacím nebo pobytovém středisku, kde přichází do kontaktu s dalšími žadateli, kteří ho mohou poučit o</w:t>
      </w:r>
      <w:r w:rsidR="001B1FC9">
        <w:rPr>
          <w:rFonts w:cs="Times New Roman"/>
          <w:szCs w:val="24"/>
        </w:rPr>
        <w:t> </w:t>
      </w:r>
      <w:r w:rsidR="00FB4A43">
        <w:rPr>
          <w:rFonts w:cs="Times New Roman"/>
          <w:szCs w:val="24"/>
        </w:rPr>
        <w:t>tom</w:t>
      </w:r>
      <w:r w:rsidR="001B1FC9">
        <w:rPr>
          <w:rFonts w:cs="Times New Roman"/>
          <w:szCs w:val="24"/>
        </w:rPr>
        <w:t>,</w:t>
      </w:r>
      <w:r w:rsidR="00FB4A43">
        <w:rPr>
          <w:rFonts w:cs="Times New Roman"/>
          <w:szCs w:val="24"/>
        </w:rPr>
        <w:t xml:space="preserve"> jak získat azyl.</w:t>
      </w:r>
      <w:r w:rsidR="00FB4A43">
        <w:rPr>
          <w:rStyle w:val="Znakapoznpodarou"/>
          <w:rFonts w:cs="Times New Roman"/>
          <w:szCs w:val="24"/>
        </w:rPr>
        <w:footnoteReference w:id="55"/>
      </w:r>
      <w:r w:rsidR="00141045">
        <w:rPr>
          <w:rFonts w:cs="Times New Roman"/>
          <w:szCs w:val="24"/>
        </w:rPr>
        <w:t xml:space="preserve"> </w:t>
      </w:r>
      <w:r w:rsidR="00427A5B">
        <w:rPr>
          <w:rFonts w:cs="Times New Roman"/>
          <w:szCs w:val="24"/>
        </w:rPr>
        <w:t>Vedle žadatele a osoby provádějící pohovor se pohovoru účastní tlumočník a případn</w:t>
      </w:r>
      <w:r w:rsidR="00B91E29">
        <w:rPr>
          <w:rFonts w:cs="Times New Roman"/>
          <w:szCs w:val="24"/>
        </w:rPr>
        <w:t>ě také právní zástupce žadatele.</w:t>
      </w:r>
      <w:r w:rsidR="00B91E29">
        <w:rPr>
          <w:rStyle w:val="Znakapoznpodarou"/>
          <w:rFonts w:cs="Times New Roman"/>
          <w:szCs w:val="24"/>
        </w:rPr>
        <w:footnoteReference w:id="56"/>
      </w:r>
      <w:r w:rsidR="00427A5B">
        <w:rPr>
          <w:rFonts w:cs="Times New Roman"/>
          <w:szCs w:val="24"/>
        </w:rPr>
        <w:t xml:space="preserve"> </w:t>
      </w:r>
      <w:r w:rsidR="002161C3">
        <w:rPr>
          <w:rFonts w:cs="Times New Roman"/>
          <w:szCs w:val="24"/>
        </w:rPr>
        <w:t xml:space="preserve">Dle odstavce třetího § 23 AZ z </w:t>
      </w:r>
      <w:r w:rsidR="002B715F">
        <w:rPr>
          <w:rFonts w:cs="Times New Roman"/>
          <w:szCs w:val="24"/>
        </w:rPr>
        <w:t xml:space="preserve">důvodů zvláštního zřetele hodných nebo na výslovnou žádost žadatele ministerstvo zajistí, aby byl pohovor veden osobou stejného pohlaví, jako je žadatel, a pokud je to možné, zajistí se i tlumočník </w:t>
      </w:r>
      <w:r w:rsidR="00147883">
        <w:rPr>
          <w:rFonts w:cs="Times New Roman"/>
          <w:szCs w:val="24"/>
        </w:rPr>
        <w:t xml:space="preserve">stejného pohlaví. </w:t>
      </w:r>
      <w:r w:rsidR="00427A5B">
        <w:rPr>
          <w:rFonts w:cs="Times New Roman"/>
          <w:szCs w:val="24"/>
        </w:rPr>
        <w:t xml:space="preserve">Osoba stejného pohlaví bude pro vedení pohovoru </w:t>
      </w:r>
      <w:r w:rsidR="004C0E7A">
        <w:rPr>
          <w:rFonts w:cs="Times New Roman"/>
          <w:szCs w:val="24"/>
        </w:rPr>
        <w:t xml:space="preserve">a tlumočení </w:t>
      </w:r>
      <w:r w:rsidR="00427A5B">
        <w:rPr>
          <w:rFonts w:cs="Times New Roman"/>
          <w:szCs w:val="24"/>
        </w:rPr>
        <w:t xml:space="preserve">potřebná, zejména pokud mají být sdělovány citlivé či intimní skutečnosti žadatelkou, která byla v zemi </w:t>
      </w:r>
      <w:r w:rsidR="00FD2CB7">
        <w:rPr>
          <w:rFonts w:cs="Times New Roman"/>
          <w:szCs w:val="24"/>
        </w:rPr>
        <w:t>původu znásilněna, jinak</w:t>
      </w:r>
      <w:r w:rsidR="00427A5B">
        <w:rPr>
          <w:rFonts w:cs="Times New Roman"/>
          <w:szCs w:val="24"/>
        </w:rPr>
        <w:t xml:space="preserve"> sexuálně zneužívána </w:t>
      </w:r>
      <w:r w:rsidR="00FD2CB7">
        <w:rPr>
          <w:rFonts w:cs="Times New Roman"/>
          <w:szCs w:val="24"/>
        </w:rPr>
        <w:t xml:space="preserve">či týrána </w:t>
      </w:r>
      <w:r w:rsidR="00427A5B">
        <w:rPr>
          <w:rFonts w:cs="Times New Roman"/>
          <w:szCs w:val="24"/>
        </w:rPr>
        <w:t>nebo z důvodů kulturních či náboženských rozdílů</w:t>
      </w:r>
      <w:r w:rsidR="00E757C0">
        <w:rPr>
          <w:rFonts w:cs="Times New Roman"/>
          <w:szCs w:val="24"/>
        </w:rPr>
        <w:t xml:space="preserve">, kdy žena bude mít problémy při komunikaci </w:t>
      </w:r>
      <w:r w:rsidR="00427A5B">
        <w:rPr>
          <w:rFonts w:cs="Times New Roman"/>
          <w:szCs w:val="24"/>
        </w:rPr>
        <w:t>s</w:t>
      </w:r>
      <w:r w:rsidR="00D14C24">
        <w:rPr>
          <w:rFonts w:cs="Times New Roman"/>
          <w:szCs w:val="24"/>
        </w:rPr>
        <w:t> </w:t>
      </w:r>
      <w:r w:rsidR="00427A5B">
        <w:rPr>
          <w:rFonts w:cs="Times New Roman"/>
          <w:szCs w:val="24"/>
        </w:rPr>
        <w:t>mužem</w:t>
      </w:r>
      <w:r w:rsidR="00D14C24">
        <w:rPr>
          <w:rFonts w:cs="Times New Roman"/>
          <w:szCs w:val="24"/>
        </w:rPr>
        <w:t xml:space="preserve"> a opačně muž se ženou.</w:t>
      </w:r>
      <w:r w:rsidR="00D14C24">
        <w:rPr>
          <w:rStyle w:val="Znakapoznpodarou"/>
          <w:rFonts w:cs="Times New Roman"/>
          <w:szCs w:val="24"/>
        </w:rPr>
        <w:footnoteReference w:id="57"/>
      </w:r>
      <w:r w:rsidR="00D14C24">
        <w:rPr>
          <w:rFonts w:cs="Times New Roman"/>
          <w:szCs w:val="24"/>
        </w:rPr>
        <w:t xml:space="preserve"> </w:t>
      </w:r>
    </w:p>
    <w:p w:rsidR="00680D98" w:rsidRDefault="00FB4784" w:rsidP="00680D98">
      <w:pPr>
        <w:ind w:firstLine="567"/>
        <w:rPr>
          <w:rFonts w:cs="Times New Roman"/>
          <w:szCs w:val="24"/>
        </w:rPr>
      </w:pPr>
      <w:r>
        <w:rPr>
          <w:rFonts w:cs="Times New Roman"/>
          <w:szCs w:val="24"/>
        </w:rPr>
        <w:t>Otázka průběhu</w:t>
      </w:r>
      <w:r w:rsidR="001976B6">
        <w:rPr>
          <w:rFonts w:cs="Times New Roman"/>
          <w:szCs w:val="24"/>
        </w:rPr>
        <w:t xml:space="preserve"> </w:t>
      </w:r>
      <w:r w:rsidR="00F146C8">
        <w:rPr>
          <w:rFonts w:cs="Times New Roman"/>
          <w:szCs w:val="24"/>
        </w:rPr>
        <w:t>pohovoru není azylovým zákonem</w:t>
      </w:r>
      <w:r>
        <w:rPr>
          <w:rFonts w:cs="Times New Roman"/>
          <w:szCs w:val="24"/>
        </w:rPr>
        <w:t xml:space="preserve"> řešena, v několika případech</w:t>
      </w:r>
      <w:r w:rsidR="001976B6">
        <w:rPr>
          <w:rFonts w:cs="Times New Roman"/>
          <w:szCs w:val="24"/>
        </w:rPr>
        <w:t xml:space="preserve"> se k</w:t>
      </w:r>
      <w:r w:rsidR="00B1401F">
        <w:rPr>
          <w:rFonts w:cs="Times New Roman"/>
          <w:szCs w:val="24"/>
        </w:rPr>
        <w:t> problematice průběhu pohovoru</w:t>
      </w:r>
      <w:r w:rsidR="001976B6">
        <w:rPr>
          <w:rFonts w:cs="Times New Roman"/>
          <w:szCs w:val="24"/>
        </w:rPr>
        <w:t xml:space="preserve"> </w:t>
      </w:r>
      <w:r w:rsidR="00AF5CD6">
        <w:rPr>
          <w:rFonts w:cs="Times New Roman"/>
          <w:szCs w:val="24"/>
        </w:rPr>
        <w:t>vyjadřuje</w:t>
      </w:r>
      <w:r w:rsidR="001976B6">
        <w:rPr>
          <w:rFonts w:cs="Times New Roman"/>
          <w:szCs w:val="24"/>
        </w:rPr>
        <w:t xml:space="preserve"> NSS</w:t>
      </w:r>
      <w:r w:rsidR="00AF5CD6">
        <w:rPr>
          <w:rFonts w:cs="Times New Roman"/>
          <w:szCs w:val="24"/>
        </w:rPr>
        <w:t xml:space="preserve"> ve své judikatuře</w:t>
      </w:r>
      <w:r w:rsidR="001976B6">
        <w:rPr>
          <w:rFonts w:cs="Times New Roman"/>
          <w:szCs w:val="24"/>
        </w:rPr>
        <w:t xml:space="preserve">. </w:t>
      </w:r>
      <w:r w:rsidR="00ED45BD">
        <w:rPr>
          <w:rFonts w:cs="Times New Roman"/>
          <w:szCs w:val="24"/>
        </w:rPr>
        <w:t>Pod</w:t>
      </w:r>
      <w:r w:rsidR="00B5583C">
        <w:rPr>
          <w:rFonts w:cs="Times New Roman"/>
          <w:szCs w:val="24"/>
        </w:rPr>
        <w:t xml:space="preserve">le něj musí správní </w:t>
      </w:r>
      <w:r w:rsidR="00B5583C">
        <w:rPr>
          <w:rFonts w:cs="Times New Roman"/>
          <w:szCs w:val="24"/>
        </w:rPr>
        <w:lastRenderedPageBreak/>
        <w:t>orgán při vedení pohovoru postupovat tak, aby žadateli o udělení MO umožnil předložit v úplnosti důvody jeho žádosti.</w:t>
      </w:r>
      <w:r w:rsidR="00B5583C">
        <w:rPr>
          <w:rStyle w:val="Znakapoznpodarou"/>
          <w:rFonts w:cs="Times New Roman"/>
          <w:szCs w:val="24"/>
        </w:rPr>
        <w:footnoteReference w:id="58"/>
      </w:r>
      <w:r w:rsidR="00B5583C">
        <w:rPr>
          <w:rFonts w:cs="Times New Roman"/>
          <w:szCs w:val="24"/>
        </w:rPr>
        <w:t xml:space="preserve"> P</w:t>
      </w:r>
      <w:r w:rsidR="00ED45BD">
        <w:rPr>
          <w:rFonts w:cs="Times New Roman"/>
          <w:szCs w:val="24"/>
        </w:rPr>
        <w:t>ohovor s žadatel</w:t>
      </w:r>
      <w:r w:rsidR="00CE60E3">
        <w:rPr>
          <w:rFonts w:cs="Times New Roman"/>
          <w:szCs w:val="24"/>
        </w:rPr>
        <w:t>em</w:t>
      </w:r>
      <w:r w:rsidR="00ED45BD">
        <w:rPr>
          <w:rFonts w:cs="Times New Roman"/>
          <w:szCs w:val="24"/>
        </w:rPr>
        <w:t xml:space="preserve"> o udělení MO nemůže být veden pouze v obecné rovině, aniž jsou od žadatele požadovány konkrétnější informace. Vyskytne-li se v průběhu pohovoru</w:t>
      </w:r>
      <w:r w:rsidR="00CE60E3">
        <w:rPr>
          <w:rFonts w:cs="Times New Roman"/>
          <w:szCs w:val="24"/>
        </w:rPr>
        <w:t xml:space="preserve"> určitá okolnost, která nasvědčuje tomu, že žadateli svědčí některý z důvodů pro udělení MO, je povinností správního orgánu vést pohovor tím směrem, aby jeho výsledek byl dostatečně konkrétní pro potřeby udělení MO.</w:t>
      </w:r>
      <w:r w:rsidR="00CE60E3">
        <w:rPr>
          <w:rStyle w:val="Znakapoznpodarou"/>
          <w:rFonts w:cs="Times New Roman"/>
          <w:szCs w:val="24"/>
        </w:rPr>
        <w:footnoteReference w:id="59"/>
      </w:r>
      <w:r w:rsidR="007801E6">
        <w:rPr>
          <w:rFonts w:cs="Times New Roman"/>
          <w:szCs w:val="24"/>
        </w:rPr>
        <w:t xml:space="preserve"> K vedení pohovoru se také vyslovil Vrchní soud v Praze, podle kterého by měl být pohovor zaměřen </w:t>
      </w:r>
      <w:r w:rsidR="001533B7">
        <w:rPr>
          <w:rFonts w:cs="Times New Roman"/>
          <w:szCs w:val="24"/>
        </w:rPr>
        <w:t xml:space="preserve">zejména </w:t>
      </w:r>
      <w:r w:rsidR="007801E6">
        <w:rPr>
          <w:rFonts w:cs="Times New Roman"/>
          <w:szCs w:val="24"/>
        </w:rPr>
        <w:t>na rozpory, které z dosavadního skutkového stavu vyplývají.</w:t>
      </w:r>
      <w:r w:rsidR="007801E6">
        <w:rPr>
          <w:rStyle w:val="Znakapoznpodarou"/>
          <w:rFonts w:cs="Times New Roman"/>
          <w:szCs w:val="24"/>
        </w:rPr>
        <w:footnoteReference w:id="60"/>
      </w:r>
      <w:r w:rsidR="000A33F5">
        <w:rPr>
          <w:rFonts w:cs="Times New Roman"/>
          <w:szCs w:val="24"/>
        </w:rPr>
        <w:t xml:space="preserve"> </w:t>
      </w:r>
    </w:p>
    <w:p w:rsidR="00680D98" w:rsidRDefault="00AF4914" w:rsidP="00680D98">
      <w:pPr>
        <w:ind w:firstLine="567"/>
        <w:rPr>
          <w:rFonts w:cs="Times New Roman"/>
          <w:szCs w:val="24"/>
        </w:rPr>
      </w:pPr>
      <w:r>
        <w:rPr>
          <w:rFonts w:cs="Times New Roman"/>
          <w:szCs w:val="24"/>
        </w:rPr>
        <w:t>Právně nezávazným dokumentem</w:t>
      </w:r>
      <w:r w:rsidR="007D2FB7">
        <w:rPr>
          <w:rFonts w:cs="Times New Roman"/>
          <w:szCs w:val="24"/>
        </w:rPr>
        <w:t>, který</w:t>
      </w:r>
      <w:r w:rsidR="002530C6">
        <w:rPr>
          <w:rFonts w:cs="Times New Roman"/>
          <w:szCs w:val="24"/>
        </w:rPr>
        <w:t xml:space="preserve"> však </w:t>
      </w:r>
      <w:r w:rsidR="009679BC">
        <w:rPr>
          <w:rFonts w:cs="Times New Roman"/>
          <w:szCs w:val="24"/>
        </w:rPr>
        <w:t xml:space="preserve">podrobně </w:t>
      </w:r>
      <w:r>
        <w:rPr>
          <w:rFonts w:cs="Times New Roman"/>
          <w:szCs w:val="24"/>
        </w:rPr>
        <w:t>upr</w:t>
      </w:r>
      <w:r w:rsidR="007D2FB7">
        <w:rPr>
          <w:rFonts w:cs="Times New Roman"/>
          <w:szCs w:val="24"/>
        </w:rPr>
        <w:t>avuje</w:t>
      </w:r>
      <w:r>
        <w:rPr>
          <w:rFonts w:cs="Times New Roman"/>
          <w:szCs w:val="24"/>
        </w:rPr>
        <w:t xml:space="preserve"> vedení pohovorů s</w:t>
      </w:r>
      <w:r w:rsidR="001B1FC9">
        <w:rPr>
          <w:rFonts w:cs="Times New Roman"/>
          <w:szCs w:val="24"/>
        </w:rPr>
        <w:t> </w:t>
      </w:r>
      <w:r>
        <w:rPr>
          <w:rFonts w:cs="Times New Roman"/>
          <w:szCs w:val="24"/>
        </w:rPr>
        <w:t>žadateli o udělení MO</w:t>
      </w:r>
      <w:r w:rsidR="007D2FB7">
        <w:rPr>
          <w:rFonts w:cs="Times New Roman"/>
          <w:szCs w:val="24"/>
        </w:rPr>
        <w:t>,</w:t>
      </w:r>
      <w:r>
        <w:rPr>
          <w:rFonts w:cs="Times New Roman"/>
          <w:szCs w:val="24"/>
        </w:rPr>
        <w:t xml:space="preserve"> je příručka UNHCR z roku </w:t>
      </w:r>
      <w:r w:rsidR="009679BC">
        <w:rPr>
          <w:rFonts w:cs="Times New Roman"/>
          <w:szCs w:val="24"/>
        </w:rPr>
        <w:t>1995.</w:t>
      </w:r>
      <w:r w:rsidR="009679BC">
        <w:rPr>
          <w:rStyle w:val="Znakapoznpodarou"/>
          <w:rFonts w:cs="Times New Roman"/>
          <w:szCs w:val="24"/>
        </w:rPr>
        <w:footnoteReference w:id="61"/>
      </w:r>
      <w:r w:rsidR="009679BC">
        <w:rPr>
          <w:rFonts w:cs="Times New Roman"/>
          <w:szCs w:val="24"/>
        </w:rPr>
        <w:t xml:space="preserve"> </w:t>
      </w:r>
      <w:r w:rsidR="00E40A47">
        <w:rPr>
          <w:rFonts w:cs="Times New Roman"/>
          <w:szCs w:val="24"/>
        </w:rPr>
        <w:t>Jako rozhodující část pohovoru příručka uvádí přípravu tazatele. Osoba vedoucí pohovor musí být předem dostatečně informovaná a připravená na pohovor, aby mohla klást správné otázky</w:t>
      </w:r>
      <w:r w:rsidR="0035511D">
        <w:rPr>
          <w:rFonts w:cs="Times New Roman"/>
          <w:szCs w:val="24"/>
        </w:rPr>
        <w:t xml:space="preserve">, identifikovat nedostatečné a rozporuplné informace </w:t>
      </w:r>
      <w:r w:rsidR="00E40A47">
        <w:rPr>
          <w:rFonts w:cs="Times New Roman"/>
          <w:szCs w:val="24"/>
        </w:rPr>
        <w:t xml:space="preserve">a správně vyhodnotit žadatelovu věrohodnost. </w:t>
      </w:r>
      <w:r w:rsidR="007143A9">
        <w:rPr>
          <w:rFonts w:cs="Times New Roman"/>
          <w:szCs w:val="24"/>
        </w:rPr>
        <w:t>T</w:t>
      </w:r>
      <w:r w:rsidR="00E40A47">
        <w:rPr>
          <w:rFonts w:cs="Times New Roman"/>
          <w:szCs w:val="24"/>
        </w:rPr>
        <w:t xml:space="preserve">azatel </w:t>
      </w:r>
      <w:r w:rsidR="007143A9">
        <w:rPr>
          <w:rFonts w:cs="Times New Roman"/>
          <w:szCs w:val="24"/>
        </w:rPr>
        <w:t xml:space="preserve">tedy </w:t>
      </w:r>
      <w:r w:rsidR="00E40A47">
        <w:rPr>
          <w:rFonts w:cs="Times New Roman"/>
          <w:szCs w:val="24"/>
        </w:rPr>
        <w:t xml:space="preserve">musí mít dobrou znalost </w:t>
      </w:r>
      <w:r w:rsidR="00C571EF">
        <w:rPr>
          <w:rFonts w:cs="Times New Roman"/>
          <w:szCs w:val="24"/>
        </w:rPr>
        <w:t>platné podoby</w:t>
      </w:r>
      <w:r w:rsidR="00E40A47">
        <w:rPr>
          <w:rFonts w:cs="Times New Roman"/>
          <w:szCs w:val="24"/>
        </w:rPr>
        <w:t xml:space="preserve"> azylové</w:t>
      </w:r>
      <w:r w:rsidR="00C571EF">
        <w:rPr>
          <w:rFonts w:cs="Times New Roman"/>
          <w:szCs w:val="24"/>
        </w:rPr>
        <w:t>ho</w:t>
      </w:r>
      <w:r w:rsidR="00E40A47">
        <w:rPr>
          <w:rFonts w:cs="Times New Roman"/>
          <w:szCs w:val="24"/>
        </w:rPr>
        <w:t xml:space="preserve"> a uprchlické</w:t>
      </w:r>
      <w:r w:rsidR="00C571EF">
        <w:rPr>
          <w:rFonts w:cs="Times New Roman"/>
          <w:szCs w:val="24"/>
        </w:rPr>
        <w:t>ho</w:t>
      </w:r>
      <w:r w:rsidR="00E40A47">
        <w:rPr>
          <w:rFonts w:cs="Times New Roman"/>
          <w:szCs w:val="24"/>
        </w:rPr>
        <w:t xml:space="preserve"> práv</w:t>
      </w:r>
      <w:r w:rsidR="00C571EF">
        <w:rPr>
          <w:rFonts w:cs="Times New Roman"/>
          <w:szCs w:val="24"/>
        </w:rPr>
        <w:t>a</w:t>
      </w:r>
      <w:r w:rsidR="007143A9">
        <w:rPr>
          <w:rFonts w:cs="Times New Roman"/>
          <w:szCs w:val="24"/>
        </w:rPr>
        <w:t>, musí být předem seznámen s obsahem žádosti žadatele o udělení MO</w:t>
      </w:r>
      <w:r w:rsidR="0035511D">
        <w:rPr>
          <w:rFonts w:cs="Times New Roman"/>
          <w:szCs w:val="24"/>
        </w:rPr>
        <w:t xml:space="preserve"> a s dokumenty získanými od žadatele</w:t>
      </w:r>
      <w:r w:rsidR="007143A9">
        <w:rPr>
          <w:rFonts w:cs="Times New Roman"/>
          <w:szCs w:val="24"/>
        </w:rPr>
        <w:t xml:space="preserve"> a mít dostatečné informace o zemi původu žadatele. Znalost země původu </w:t>
      </w:r>
      <w:r w:rsidR="004F3B66">
        <w:rPr>
          <w:rFonts w:cs="Times New Roman"/>
          <w:szCs w:val="24"/>
        </w:rPr>
        <w:t xml:space="preserve">žadatele </w:t>
      </w:r>
      <w:r w:rsidR="007143A9">
        <w:rPr>
          <w:rFonts w:cs="Times New Roman"/>
          <w:szCs w:val="24"/>
        </w:rPr>
        <w:t>je rozhodující pro přípravu pohovoru</w:t>
      </w:r>
      <w:r w:rsidR="004F3B66">
        <w:rPr>
          <w:rFonts w:cs="Times New Roman"/>
          <w:szCs w:val="24"/>
        </w:rPr>
        <w:t>, tazatel by měl mít informace týkající se základní politické a správní organizace země, kultury a náboženství, postavení žen ve společnosti, etnických či kmenových skup</w:t>
      </w:r>
      <w:r w:rsidR="0035511D">
        <w:rPr>
          <w:rFonts w:cs="Times New Roman"/>
          <w:szCs w:val="24"/>
        </w:rPr>
        <w:t xml:space="preserve">in, politických skupin </w:t>
      </w:r>
      <w:r w:rsidR="004F3B66">
        <w:rPr>
          <w:rFonts w:cs="Times New Roman"/>
          <w:szCs w:val="24"/>
        </w:rPr>
        <w:t>a dalších sociálních znaků, zejména pak informace o</w:t>
      </w:r>
      <w:r w:rsidR="00C571EF">
        <w:rPr>
          <w:rFonts w:cs="Times New Roman"/>
          <w:szCs w:val="24"/>
        </w:rPr>
        <w:t> </w:t>
      </w:r>
      <w:r w:rsidR="004F3B66">
        <w:rPr>
          <w:rFonts w:cs="Times New Roman"/>
          <w:szCs w:val="24"/>
        </w:rPr>
        <w:t>stavu dodržování lidských práv v zemi.</w:t>
      </w:r>
      <w:r w:rsidR="0035511D">
        <w:rPr>
          <w:rFonts w:cs="Times New Roman"/>
          <w:szCs w:val="24"/>
        </w:rPr>
        <w:t xml:space="preserve"> </w:t>
      </w:r>
      <w:r w:rsidR="008C4F95">
        <w:rPr>
          <w:rFonts w:cs="Times New Roman"/>
          <w:szCs w:val="24"/>
        </w:rPr>
        <w:t>Dostatečná příprava a obeznámení s žadatelovým případem m</w:t>
      </w:r>
      <w:r w:rsidR="00973D84">
        <w:rPr>
          <w:rFonts w:cs="Times New Roman"/>
          <w:szCs w:val="24"/>
        </w:rPr>
        <w:t>ůže přispět k získání žadatelovy</w:t>
      </w:r>
      <w:r w:rsidR="008C4F95">
        <w:rPr>
          <w:rFonts w:cs="Times New Roman"/>
          <w:szCs w:val="24"/>
        </w:rPr>
        <w:t xml:space="preserve"> důvěry a také lepší komunikaci s žadatelem.</w:t>
      </w:r>
      <w:r w:rsidR="00DC04BC">
        <w:rPr>
          <w:rFonts w:cs="Times New Roman"/>
          <w:szCs w:val="24"/>
        </w:rPr>
        <w:t xml:space="preserve"> Pohovor by se měl konat v co největším soukromí, neboť důvěrnost sdělovaných informací bývá pro žadatele důležitá, dále by průběh pohovoru neměl být přerušován či rušen hlukem.</w:t>
      </w:r>
      <w:r w:rsidR="003317A0">
        <w:rPr>
          <w:rFonts w:cs="Times New Roman"/>
          <w:szCs w:val="24"/>
        </w:rPr>
        <w:t xml:space="preserve"> </w:t>
      </w:r>
      <w:r w:rsidR="00EF619A">
        <w:rPr>
          <w:rFonts w:cs="Times New Roman"/>
          <w:szCs w:val="24"/>
        </w:rPr>
        <w:t>Tazatel by se měl snažit u žadatele vzbudit v co největší míře důvěru, na začátku pohov</w:t>
      </w:r>
      <w:r w:rsidR="00C571EF">
        <w:rPr>
          <w:rFonts w:cs="Times New Roman"/>
          <w:szCs w:val="24"/>
        </w:rPr>
        <w:t>or</w:t>
      </w:r>
      <w:r w:rsidR="00EF619A">
        <w:rPr>
          <w:rFonts w:cs="Times New Roman"/>
          <w:szCs w:val="24"/>
        </w:rPr>
        <w:t>u by měl představit sebe a tlumočníka, vysvětlit</w:t>
      </w:r>
      <w:r w:rsidR="00C571EF" w:rsidRPr="00C571EF">
        <w:rPr>
          <w:rFonts w:cs="Times New Roman"/>
          <w:szCs w:val="24"/>
        </w:rPr>
        <w:t xml:space="preserve"> </w:t>
      </w:r>
      <w:r w:rsidR="00C571EF">
        <w:rPr>
          <w:rFonts w:cs="Times New Roman"/>
          <w:szCs w:val="24"/>
        </w:rPr>
        <w:t>žadateli</w:t>
      </w:r>
      <w:r w:rsidR="00EF619A">
        <w:rPr>
          <w:rFonts w:cs="Times New Roman"/>
          <w:szCs w:val="24"/>
        </w:rPr>
        <w:t xml:space="preserve"> účel pohovoru a objasnit mu jeho práva a povinnosti, tj. právo na důvěrnost, právo na přítomnost zástupce, povinnost uvádět pravdivé informace a povinnost předkládat důkazy.</w:t>
      </w:r>
      <w:r w:rsidR="0013799A">
        <w:rPr>
          <w:rFonts w:cs="Times New Roman"/>
          <w:szCs w:val="24"/>
        </w:rPr>
        <w:t xml:space="preserve"> </w:t>
      </w:r>
      <w:r w:rsidR="004C0E7A">
        <w:rPr>
          <w:rFonts w:cs="Times New Roman"/>
          <w:szCs w:val="24"/>
        </w:rPr>
        <w:t xml:space="preserve">Tazatel </w:t>
      </w:r>
      <w:r w:rsidR="00F6490C">
        <w:rPr>
          <w:rFonts w:cs="Times New Roman"/>
          <w:szCs w:val="24"/>
        </w:rPr>
        <w:t>by měl ověřit</w:t>
      </w:r>
      <w:r w:rsidR="004C0E7A">
        <w:rPr>
          <w:rFonts w:cs="Times New Roman"/>
          <w:szCs w:val="24"/>
        </w:rPr>
        <w:t xml:space="preserve">, že si tlumočník a žadatel navzájem rozumějí </w:t>
      </w:r>
      <w:r w:rsidR="00F6490C">
        <w:rPr>
          <w:rFonts w:cs="Times New Roman"/>
          <w:szCs w:val="24"/>
        </w:rPr>
        <w:t xml:space="preserve">a ujistit žadatele, že i tlumočník je vázán povinností mlčenlivosti. </w:t>
      </w:r>
      <w:r w:rsidR="00E775D7">
        <w:rPr>
          <w:rFonts w:cs="Times New Roman"/>
          <w:szCs w:val="24"/>
        </w:rPr>
        <w:t xml:space="preserve">Tazatel by měl žadatele nechat sdělit svůj příběh, obsahující informace proč žadatel opustil zemi původu, jaké měl on a jeho příbuzní v zemi problémy, jaké problémy může očekávat při </w:t>
      </w:r>
      <w:r w:rsidR="00E775D7">
        <w:rPr>
          <w:rFonts w:cs="Times New Roman"/>
          <w:szCs w:val="24"/>
        </w:rPr>
        <w:lastRenderedPageBreak/>
        <w:t>návratu do této země. N</w:t>
      </w:r>
      <w:r w:rsidR="00665BA1">
        <w:rPr>
          <w:rFonts w:cs="Times New Roman"/>
          <w:szCs w:val="24"/>
        </w:rPr>
        <w:t>ejasné body</w:t>
      </w:r>
      <w:r w:rsidR="00E775D7">
        <w:rPr>
          <w:rFonts w:cs="Times New Roman"/>
          <w:szCs w:val="24"/>
        </w:rPr>
        <w:t xml:space="preserve"> výpovědi by měl tazatel objasnit kladením dalších otázek</w:t>
      </w:r>
      <w:r w:rsidR="00665BA1">
        <w:rPr>
          <w:rFonts w:cs="Times New Roman"/>
          <w:szCs w:val="24"/>
        </w:rPr>
        <w:t xml:space="preserve"> a v případě rozporů se snažit o jejich odstranění. Za všech okolností by se měl tazatel vyhnout zaujímání kritických </w:t>
      </w:r>
      <w:r w:rsidR="002B39A7">
        <w:rPr>
          <w:rFonts w:cs="Times New Roman"/>
          <w:szCs w:val="24"/>
        </w:rPr>
        <w:t>postojů</w:t>
      </w:r>
      <w:r w:rsidR="00C571EF">
        <w:rPr>
          <w:rFonts w:cs="Times New Roman"/>
          <w:szCs w:val="24"/>
        </w:rPr>
        <w:t>, jakékoli předpojatosti</w:t>
      </w:r>
      <w:r w:rsidR="002B39A7">
        <w:rPr>
          <w:rFonts w:cs="Times New Roman"/>
          <w:szCs w:val="24"/>
        </w:rPr>
        <w:t xml:space="preserve"> a kladení </w:t>
      </w:r>
      <w:proofErr w:type="spellStart"/>
      <w:r w:rsidR="002B39A7">
        <w:rPr>
          <w:rFonts w:cs="Times New Roman"/>
          <w:szCs w:val="24"/>
        </w:rPr>
        <w:t>kapciózních</w:t>
      </w:r>
      <w:proofErr w:type="spellEnd"/>
      <w:r w:rsidR="00665BA1">
        <w:rPr>
          <w:rFonts w:cs="Times New Roman"/>
          <w:szCs w:val="24"/>
        </w:rPr>
        <w:t xml:space="preserve"> či sugestivních otázek.</w:t>
      </w:r>
      <w:r w:rsidR="00F6490C">
        <w:rPr>
          <w:rFonts w:cs="Times New Roman"/>
          <w:szCs w:val="24"/>
        </w:rPr>
        <w:t xml:space="preserve"> Pokud v průběhu pohovoru nastanou pochybnosti o podjatosti tlumočníka či o tom, zda tlumočník řádně tlumo</w:t>
      </w:r>
      <w:r w:rsidR="00BA00C7">
        <w:rPr>
          <w:rFonts w:cs="Times New Roman"/>
          <w:szCs w:val="24"/>
        </w:rPr>
        <w:t>čí, osoba vedoucí pohovor by ho</w:t>
      </w:r>
      <w:r w:rsidR="00F6490C">
        <w:rPr>
          <w:rFonts w:cs="Times New Roman"/>
          <w:szCs w:val="24"/>
        </w:rPr>
        <w:t xml:space="preserve"> měla raději ukončit, rozhodnout o změně tlumočníka a následně by se měl konat pohovor nový.</w:t>
      </w:r>
      <w:r w:rsidR="00BA00C7">
        <w:rPr>
          <w:rFonts w:cs="Times New Roman"/>
          <w:szCs w:val="24"/>
        </w:rPr>
        <w:t xml:space="preserve"> V případě, že je</w:t>
      </w:r>
      <w:r w:rsidR="0085380C">
        <w:rPr>
          <w:rFonts w:cs="Times New Roman"/>
          <w:szCs w:val="24"/>
        </w:rPr>
        <w:t xml:space="preserve"> </w:t>
      </w:r>
      <w:r w:rsidR="00BA00C7">
        <w:rPr>
          <w:rFonts w:cs="Times New Roman"/>
          <w:szCs w:val="24"/>
        </w:rPr>
        <w:t>žadatelem osoba nějakým způsobem traumatizovaná či nezletilé dítě, t</w:t>
      </w:r>
      <w:r w:rsidR="0085380C">
        <w:rPr>
          <w:rFonts w:cs="Times New Roman"/>
          <w:szCs w:val="24"/>
        </w:rPr>
        <w:t>azatel musí při pohovoru postupovat</w:t>
      </w:r>
      <w:r w:rsidR="00BA00C7">
        <w:rPr>
          <w:rFonts w:cs="Times New Roman"/>
          <w:szCs w:val="24"/>
        </w:rPr>
        <w:t xml:space="preserve"> zvláště opatrně a citlivě</w:t>
      </w:r>
      <w:r w:rsidR="0085380C">
        <w:rPr>
          <w:rFonts w:cs="Times New Roman"/>
          <w:szCs w:val="24"/>
        </w:rPr>
        <w:t>.</w:t>
      </w:r>
      <w:r w:rsidR="005961F5">
        <w:rPr>
          <w:rFonts w:cs="Times New Roman"/>
          <w:szCs w:val="24"/>
        </w:rPr>
        <w:t xml:space="preserve"> Dle judikátu NSS je nevyslechnutí nezletilého žadatele, který je schopen vyjádřit se ke skutečnostem rozhodným pro udělení MO, vadou řízení, a to i v případě, kdy je žadatel zastoupen zákonným zástupcem.</w:t>
      </w:r>
      <w:r w:rsidR="005961F5">
        <w:rPr>
          <w:rStyle w:val="Znakapoznpodarou"/>
          <w:rFonts w:cs="Times New Roman"/>
          <w:szCs w:val="24"/>
        </w:rPr>
        <w:footnoteReference w:id="62"/>
      </w:r>
      <w:r w:rsidR="005961F5">
        <w:rPr>
          <w:rFonts w:cs="Times New Roman"/>
          <w:szCs w:val="24"/>
        </w:rPr>
        <w:t xml:space="preserve"> </w:t>
      </w:r>
    </w:p>
    <w:p w:rsidR="00680D98" w:rsidRDefault="00ED08A9" w:rsidP="00680D98">
      <w:pPr>
        <w:ind w:firstLine="567"/>
        <w:rPr>
          <w:rFonts w:cs="Times New Roman"/>
          <w:szCs w:val="24"/>
        </w:rPr>
      </w:pPr>
      <w:r>
        <w:rPr>
          <w:rFonts w:cs="Times New Roman"/>
          <w:szCs w:val="24"/>
        </w:rPr>
        <w:t>Ze znění § 23 AZ vyplývá, že zákonodárce předpokládá uskutečnění pouze jednoho pohovoru s žadatelem, na druhou stranu zákonodárce počet pohovorů nijak neomezuje. V praxi se tak často uskutečňují i další pohovory, kterými se mají již získané informace doplnit či lépe objasnit. Tyto další pohovory se mohou konat jak z podnětu ministerstva, tak z podnětu žadatele o udělení MO či jeho zástupce.</w:t>
      </w:r>
      <w:r>
        <w:rPr>
          <w:rStyle w:val="Znakapoznpodarou"/>
          <w:rFonts w:cs="Times New Roman"/>
          <w:szCs w:val="24"/>
        </w:rPr>
        <w:footnoteReference w:id="63"/>
      </w:r>
      <w:r w:rsidR="003251F3">
        <w:rPr>
          <w:rFonts w:cs="Times New Roman"/>
          <w:szCs w:val="24"/>
        </w:rPr>
        <w:t xml:space="preserve"> </w:t>
      </w:r>
    </w:p>
    <w:p w:rsidR="007B2EE8" w:rsidRPr="00283B91" w:rsidRDefault="001533B7" w:rsidP="007B2EE8">
      <w:pPr>
        <w:rPr>
          <w:rFonts w:cs="Times New Roman"/>
          <w:szCs w:val="24"/>
        </w:rPr>
      </w:pPr>
      <w:r>
        <w:rPr>
          <w:rFonts w:cs="Times New Roman"/>
          <w:szCs w:val="24"/>
        </w:rPr>
        <w:tab/>
      </w:r>
    </w:p>
    <w:p w:rsidR="007B2EE8" w:rsidRPr="007B2EE8" w:rsidRDefault="007B2EE8" w:rsidP="003931FE">
      <w:pPr>
        <w:pStyle w:val="Nadpis3"/>
      </w:pPr>
      <w:bookmarkStart w:id="12" w:name="_Toc400911973"/>
      <w:r w:rsidRPr="007B2EE8">
        <w:t>Informace o zemi původu</w:t>
      </w:r>
      <w:bookmarkEnd w:id="12"/>
    </w:p>
    <w:p w:rsidR="00680D98" w:rsidRDefault="00192738" w:rsidP="00680D98">
      <w:pPr>
        <w:ind w:firstLine="567"/>
        <w:rPr>
          <w:rFonts w:cs="Times New Roman"/>
          <w:szCs w:val="24"/>
        </w:rPr>
      </w:pPr>
      <w:r>
        <w:rPr>
          <w:rFonts w:cs="Times New Roman"/>
          <w:szCs w:val="24"/>
        </w:rPr>
        <w:t>Důležitým důkaz</w:t>
      </w:r>
      <w:r w:rsidR="005070F7">
        <w:rPr>
          <w:rFonts w:cs="Times New Roman"/>
          <w:szCs w:val="24"/>
        </w:rPr>
        <w:t>ním prostředkem, který má ověřit</w:t>
      </w:r>
      <w:r w:rsidR="005B2852">
        <w:rPr>
          <w:rFonts w:cs="Times New Roman"/>
          <w:szCs w:val="24"/>
        </w:rPr>
        <w:t>,</w:t>
      </w:r>
      <w:r w:rsidR="005070F7">
        <w:rPr>
          <w:rFonts w:cs="Times New Roman"/>
          <w:szCs w:val="24"/>
        </w:rPr>
        <w:t xml:space="preserve"> či případně vyvrátit žadatelova tvrzení,</w:t>
      </w:r>
      <w:r>
        <w:rPr>
          <w:rFonts w:cs="Times New Roman"/>
          <w:szCs w:val="24"/>
        </w:rPr>
        <w:t xml:space="preserve"> jsou informace o zemi původu žadatele.</w:t>
      </w:r>
      <w:r w:rsidR="005070F7">
        <w:rPr>
          <w:rFonts w:cs="Times New Roman"/>
          <w:szCs w:val="24"/>
        </w:rPr>
        <w:t xml:space="preserve"> Tyto informace poskytují obecný popis dodržování lidských práv a politic</w:t>
      </w:r>
      <w:r w:rsidR="00000196">
        <w:rPr>
          <w:rFonts w:cs="Times New Roman"/>
          <w:szCs w:val="24"/>
        </w:rPr>
        <w:t>kých a občanských práv a svobod v konkrétní zemi původu.</w:t>
      </w:r>
      <w:r>
        <w:rPr>
          <w:rFonts w:cs="Times New Roman"/>
          <w:szCs w:val="24"/>
        </w:rPr>
        <w:t xml:space="preserve"> Pravidla pro uplatnění tohoto důkazního prostředku nalezneme v ustanovení čl. 4 KS</w:t>
      </w:r>
      <w:r w:rsidR="002E713D">
        <w:rPr>
          <w:rFonts w:cs="Times New Roman"/>
          <w:szCs w:val="24"/>
        </w:rPr>
        <w:t xml:space="preserve"> a čl. </w:t>
      </w:r>
      <w:r w:rsidR="00F146C8">
        <w:rPr>
          <w:rFonts w:cs="Times New Roman"/>
          <w:szCs w:val="24"/>
        </w:rPr>
        <w:t>8 PS, jejichž znění nebyla do azylového zákona</w:t>
      </w:r>
      <w:r w:rsidR="002E713D">
        <w:rPr>
          <w:rFonts w:cs="Times New Roman"/>
          <w:szCs w:val="24"/>
        </w:rPr>
        <w:t xml:space="preserve"> zcela transponována.</w:t>
      </w:r>
      <w:r w:rsidR="00120414">
        <w:rPr>
          <w:rStyle w:val="Znakapoznpodarou"/>
          <w:rFonts w:cs="Times New Roman"/>
          <w:szCs w:val="24"/>
        </w:rPr>
        <w:footnoteReference w:id="64"/>
      </w:r>
      <w:r>
        <w:rPr>
          <w:rFonts w:cs="Times New Roman"/>
          <w:szCs w:val="24"/>
        </w:rPr>
        <w:t xml:space="preserve"> Podle čl. 4 odst. 3 písm. a) KS se při posuzování žádosti o MO zohlední všechny významné skutečnosti týkající se země původu v době rozhodování o žádosti, včetně právních předpisů země původu a způsobu jejich uplatňování</w:t>
      </w:r>
      <w:r w:rsidR="002E713D">
        <w:rPr>
          <w:rFonts w:cs="Times New Roman"/>
          <w:szCs w:val="24"/>
        </w:rPr>
        <w:t xml:space="preserve">. </w:t>
      </w:r>
      <w:r w:rsidR="00AD5356">
        <w:rPr>
          <w:rFonts w:cs="Times New Roman"/>
          <w:szCs w:val="24"/>
        </w:rPr>
        <w:t xml:space="preserve">Článek </w:t>
      </w:r>
      <w:r w:rsidR="00E85528">
        <w:rPr>
          <w:rFonts w:cs="Times New Roman"/>
          <w:szCs w:val="24"/>
        </w:rPr>
        <w:t>8 odst. 2 písm. b) PS pak stanoví požadavek, že musí být získány přesné a aktuální informace z různých zdrojů, týkající se obecné situace v zemi původu žadatelů o azyl a případně v zemích jejich průjezdu</w:t>
      </w:r>
      <w:r w:rsidR="00000196">
        <w:rPr>
          <w:rFonts w:cs="Times New Roman"/>
          <w:szCs w:val="24"/>
        </w:rPr>
        <w:t xml:space="preserve">. </w:t>
      </w:r>
    </w:p>
    <w:p w:rsidR="00680D98" w:rsidRDefault="00F146C8" w:rsidP="00680D98">
      <w:pPr>
        <w:ind w:firstLine="567"/>
        <w:rPr>
          <w:rFonts w:cs="Times New Roman"/>
          <w:szCs w:val="24"/>
        </w:rPr>
      </w:pPr>
      <w:r>
        <w:rPr>
          <w:rFonts w:cs="Times New Roman"/>
          <w:szCs w:val="24"/>
        </w:rPr>
        <w:t xml:space="preserve">Azylový zákon </w:t>
      </w:r>
      <w:r w:rsidR="00E85528">
        <w:rPr>
          <w:rFonts w:cs="Times New Roman"/>
          <w:szCs w:val="24"/>
        </w:rPr>
        <w:t>stanoví v § 19 odst. 1 oprávnění Ministerstva vnitra zjišťovat si veškeré údaje potřebné pro vydání rozhodnutí ve věci MO</w:t>
      </w:r>
      <w:r w:rsidR="00DB717B">
        <w:rPr>
          <w:rFonts w:cs="Times New Roman"/>
          <w:szCs w:val="24"/>
        </w:rPr>
        <w:t xml:space="preserve">. A dále v § 87 odst. 1 povinnost policie, zpravodajské služby a Ministerstva zahraničních věcí poskytovat Ministerstvu vnitra nebo </w:t>
      </w:r>
      <w:r w:rsidR="00DB717B">
        <w:rPr>
          <w:rFonts w:cs="Times New Roman"/>
          <w:szCs w:val="24"/>
        </w:rPr>
        <w:lastRenderedPageBreak/>
        <w:t>soudu na jejich žádost informaci nebo stanovisko potřebné ke zjištění podkladů pro vydání rozhodnutí. K tomu s</w:t>
      </w:r>
      <w:r>
        <w:rPr>
          <w:rFonts w:cs="Times New Roman"/>
          <w:szCs w:val="24"/>
        </w:rPr>
        <w:t>e váží také obecná ustanovení správního řádu</w:t>
      </w:r>
      <w:r w:rsidR="00DB717B">
        <w:rPr>
          <w:rFonts w:cs="Times New Roman"/>
          <w:szCs w:val="24"/>
        </w:rPr>
        <w:t xml:space="preserve"> o získávání podkladů pro rozhodnutí, kdy musí správní orgán postupovat tak, aby byl zjištěn skutečný stav věci.</w:t>
      </w:r>
      <w:r w:rsidR="00DB717B">
        <w:rPr>
          <w:rStyle w:val="Znakapoznpodarou"/>
          <w:rFonts w:cs="Times New Roman"/>
          <w:szCs w:val="24"/>
        </w:rPr>
        <w:footnoteReference w:id="65"/>
      </w:r>
      <w:r w:rsidR="00DB717B">
        <w:rPr>
          <w:rFonts w:cs="Times New Roman"/>
          <w:szCs w:val="24"/>
        </w:rPr>
        <w:t xml:space="preserve"> </w:t>
      </w:r>
      <w:r w:rsidR="00120414">
        <w:rPr>
          <w:rFonts w:cs="Times New Roman"/>
          <w:szCs w:val="24"/>
        </w:rPr>
        <w:t>Nicméně požadavky</w:t>
      </w:r>
      <w:r w:rsidR="005B2852">
        <w:rPr>
          <w:rFonts w:cs="Times New Roman"/>
          <w:szCs w:val="24"/>
        </w:rPr>
        <w:t xml:space="preserve"> </w:t>
      </w:r>
      <w:r>
        <w:rPr>
          <w:rFonts w:cs="Times New Roman"/>
          <w:szCs w:val="24"/>
        </w:rPr>
        <w:t>výše popsaných ustanovení kvalifikační a procedurální směrnice</w:t>
      </w:r>
      <w:r w:rsidR="00120414">
        <w:rPr>
          <w:rFonts w:cs="Times New Roman"/>
          <w:szCs w:val="24"/>
        </w:rPr>
        <w:t xml:space="preserve"> na zohlednění právních předpisů země původu a jejich uplatňování či získávání informací aktuálních a z různých zdrojů, týkající se obecné situace v zemi </w:t>
      </w:r>
      <w:r w:rsidR="001B6E5F">
        <w:rPr>
          <w:rFonts w:cs="Times New Roman"/>
          <w:szCs w:val="24"/>
        </w:rPr>
        <w:t xml:space="preserve">původu žadatele, </w:t>
      </w:r>
      <w:r w:rsidR="00120414">
        <w:rPr>
          <w:rFonts w:cs="Times New Roman"/>
          <w:szCs w:val="24"/>
        </w:rPr>
        <w:t xml:space="preserve">v českém </w:t>
      </w:r>
      <w:r w:rsidR="001B6E5F">
        <w:rPr>
          <w:rFonts w:cs="Times New Roman"/>
          <w:szCs w:val="24"/>
        </w:rPr>
        <w:t>právním řádu nenajde</w:t>
      </w:r>
      <w:r w:rsidR="00D57A24">
        <w:rPr>
          <w:rFonts w:cs="Times New Roman"/>
          <w:szCs w:val="24"/>
        </w:rPr>
        <w:t>me. S</w:t>
      </w:r>
      <w:r w:rsidR="001B6E5F">
        <w:rPr>
          <w:rFonts w:cs="Times New Roman"/>
          <w:szCs w:val="24"/>
        </w:rPr>
        <w:t xml:space="preserve"> ohledem </w:t>
      </w:r>
      <w:r w:rsidR="00B47DBF">
        <w:rPr>
          <w:rFonts w:cs="Times New Roman"/>
          <w:szCs w:val="24"/>
        </w:rPr>
        <w:t>na jejich mandatorní povahu</w:t>
      </w:r>
      <w:r w:rsidR="001B6E5F">
        <w:rPr>
          <w:rFonts w:cs="Times New Roman"/>
          <w:szCs w:val="24"/>
        </w:rPr>
        <w:t xml:space="preserve"> je však nutné, aby k nim správní orgán</w:t>
      </w:r>
      <w:r w:rsidR="00D57A24">
        <w:rPr>
          <w:rFonts w:cs="Times New Roman"/>
          <w:szCs w:val="24"/>
        </w:rPr>
        <w:t xml:space="preserve"> při používání informací o zemích původu</w:t>
      </w:r>
      <w:r w:rsidR="001B6E5F">
        <w:rPr>
          <w:rFonts w:cs="Times New Roman"/>
          <w:szCs w:val="24"/>
        </w:rPr>
        <w:t xml:space="preserve"> přihlížel.</w:t>
      </w:r>
      <w:r w:rsidR="001B6E5F">
        <w:rPr>
          <w:rStyle w:val="Znakapoznpodarou"/>
          <w:rFonts w:cs="Times New Roman"/>
          <w:szCs w:val="24"/>
        </w:rPr>
        <w:footnoteReference w:id="66"/>
      </w:r>
      <w:r w:rsidR="00120414">
        <w:rPr>
          <w:rFonts w:cs="Times New Roman"/>
          <w:szCs w:val="24"/>
        </w:rPr>
        <w:t xml:space="preserve"> </w:t>
      </w:r>
    </w:p>
    <w:p w:rsidR="00680D98" w:rsidRDefault="009A1069" w:rsidP="00680D98">
      <w:pPr>
        <w:ind w:firstLine="567"/>
        <w:rPr>
          <w:rFonts w:cs="Times New Roman"/>
          <w:szCs w:val="24"/>
        </w:rPr>
      </w:pPr>
      <w:r>
        <w:rPr>
          <w:rFonts w:cs="Times New Roman"/>
          <w:szCs w:val="24"/>
        </w:rPr>
        <w:t>Na tuto situaci reagoval NSS a v rozsudku ze dne 31.</w:t>
      </w:r>
      <w:r w:rsidR="005B2852">
        <w:rPr>
          <w:rFonts w:cs="Times New Roman"/>
          <w:szCs w:val="24"/>
        </w:rPr>
        <w:t xml:space="preserve"> </w:t>
      </w:r>
      <w:r>
        <w:rPr>
          <w:rFonts w:cs="Times New Roman"/>
          <w:szCs w:val="24"/>
        </w:rPr>
        <w:t>7.</w:t>
      </w:r>
      <w:r w:rsidR="005B2852">
        <w:rPr>
          <w:rFonts w:cs="Times New Roman"/>
          <w:szCs w:val="24"/>
        </w:rPr>
        <w:t xml:space="preserve"> </w:t>
      </w:r>
      <w:r>
        <w:rPr>
          <w:rFonts w:cs="Times New Roman"/>
          <w:szCs w:val="24"/>
        </w:rPr>
        <w:t xml:space="preserve">2008, </w:t>
      </w:r>
      <w:proofErr w:type="spellStart"/>
      <w:r>
        <w:rPr>
          <w:rFonts w:cs="Times New Roman"/>
          <w:szCs w:val="24"/>
        </w:rPr>
        <w:t>sp</w:t>
      </w:r>
      <w:proofErr w:type="spellEnd"/>
      <w:r>
        <w:rPr>
          <w:rFonts w:cs="Times New Roman"/>
          <w:szCs w:val="24"/>
        </w:rPr>
        <w:t>.</w:t>
      </w:r>
      <w:r w:rsidR="008D13B0">
        <w:rPr>
          <w:rFonts w:cs="Times New Roman"/>
          <w:szCs w:val="24"/>
        </w:rPr>
        <w:t xml:space="preserve"> </w:t>
      </w:r>
      <w:r>
        <w:rPr>
          <w:rFonts w:cs="Times New Roman"/>
          <w:szCs w:val="24"/>
        </w:rPr>
        <w:t xml:space="preserve">zn. 5 </w:t>
      </w:r>
      <w:proofErr w:type="spellStart"/>
      <w:r>
        <w:rPr>
          <w:rFonts w:cs="Times New Roman"/>
          <w:szCs w:val="24"/>
        </w:rPr>
        <w:t>Azs</w:t>
      </w:r>
      <w:proofErr w:type="spellEnd"/>
      <w:r>
        <w:rPr>
          <w:rFonts w:cs="Times New Roman"/>
          <w:szCs w:val="24"/>
        </w:rPr>
        <w:t xml:space="preserve"> 55/2008</w:t>
      </w:r>
      <w:r w:rsidR="005B2852">
        <w:rPr>
          <w:rFonts w:cs="Times New Roman"/>
          <w:szCs w:val="24"/>
        </w:rPr>
        <w:t xml:space="preserve">, </w:t>
      </w:r>
      <w:r>
        <w:rPr>
          <w:rFonts w:cs="Times New Roman"/>
          <w:szCs w:val="24"/>
        </w:rPr>
        <w:t>zavedl pravidla</w:t>
      </w:r>
      <w:r w:rsidR="00973D84">
        <w:rPr>
          <w:rFonts w:cs="Times New Roman"/>
          <w:szCs w:val="24"/>
        </w:rPr>
        <w:t>, která je nutné</w:t>
      </w:r>
      <w:r>
        <w:rPr>
          <w:rFonts w:cs="Times New Roman"/>
          <w:szCs w:val="24"/>
        </w:rPr>
        <w:t xml:space="preserve"> dodržovat při používání informací o zemích původu. Dle názoru NSS tak informace o zemi původu musí být v maximální možné míře (1) relevantní, (2) důvěryhodné a vyvážené, (3) aktuální a ověřené z různých zdrojů, (4) transparentní a dohledatelné.</w:t>
      </w:r>
      <w:r w:rsidR="0080793A">
        <w:rPr>
          <w:rFonts w:cs="Times New Roman"/>
          <w:szCs w:val="24"/>
        </w:rPr>
        <w:t xml:space="preserve"> Existuje bohatá judikatura NSS, která se váže k problematice informací o</w:t>
      </w:r>
      <w:r w:rsidR="005B2852">
        <w:rPr>
          <w:rFonts w:cs="Times New Roman"/>
          <w:szCs w:val="24"/>
        </w:rPr>
        <w:t> </w:t>
      </w:r>
      <w:r w:rsidR="0080793A">
        <w:rPr>
          <w:rFonts w:cs="Times New Roman"/>
          <w:szCs w:val="24"/>
        </w:rPr>
        <w:t xml:space="preserve">zemích původů žadatelů. K povinnosti zohlednit právní předpisy země původu a způsob jejich uplatňování můžeme poukázat na rozsudek NSS, ve kterém </w:t>
      </w:r>
      <w:r w:rsidR="00973D84">
        <w:rPr>
          <w:rFonts w:cs="Times New Roman"/>
          <w:szCs w:val="24"/>
        </w:rPr>
        <w:t>soud konstatoval, že samotnou</w:t>
      </w:r>
      <w:r w:rsidR="000F6C75">
        <w:rPr>
          <w:rFonts w:cs="Times New Roman"/>
          <w:szCs w:val="24"/>
        </w:rPr>
        <w:t xml:space="preserve"> ex</w:t>
      </w:r>
      <w:r w:rsidR="00973D84">
        <w:rPr>
          <w:rFonts w:cs="Times New Roman"/>
          <w:szCs w:val="24"/>
        </w:rPr>
        <w:t>istenci</w:t>
      </w:r>
      <w:r w:rsidR="000F6C75">
        <w:rPr>
          <w:rFonts w:cs="Times New Roman"/>
          <w:szCs w:val="24"/>
        </w:rPr>
        <w:t xml:space="preserve"> islámského právního systému šaría v zemích </w:t>
      </w:r>
      <w:r w:rsidR="000F6C75" w:rsidRPr="000F6C75">
        <w:rPr>
          <w:rFonts w:cs="Times New Roman"/>
          <w:szCs w:val="24"/>
        </w:rPr>
        <w:t>s převahou muslimského obyvatelstva nelze bez dalšího a bez znalosti o způsobu jeho uplatňování považovat u</w:t>
      </w:r>
      <w:r w:rsidR="005B2852">
        <w:rPr>
          <w:rFonts w:cs="Times New Roman"/>
          <w:szCs w:val="24"/>
        </w:rPr>
        <w:t> </w:t>
      </w:r>
      <w:r w:rsidR="000F6C75" w:rsidRPr="000F6C75">
        <w:rPr>
          <w:rFonts w:cs="Times New Roman"/>
          <w:szCs w:val="24"/>
        </w:rPr>
        <w:t>příslušníka jiného vyznání za důvod udělení azylu spočívající ve strachu z pronásledování z</w:t>
      </w:r>
      <w:r w:rsidR="005B2852">
        <w:rPr>
          <w:rFonts w:cs="Times New Roman"/>
          <w:szCs w:val="24"/>
        </w:rPr>
        <w:t> </w:t>
      </w:r>
      <w:r w:rsidR="000F6C75" w:rsidRPr="000F6C75">
        <w:rPr>
          <w:rFonts w:cs="Times New Roman"/>
          <w:szCs w:val="24"/>
        </w:rPr>
        <w:t>důvodu náboženství</w:t>
      </w:r>
      <w:r w:rsidR="000F6C75">
        <w:rPr>
          <w:rFonts w:cs="Times New Roman"/>
          <w:szCs w:val="24"/>
        </w:rPr>
        <w:t>.</w:t>
      </w:r>
      <w:r w:rsidR="000F6C75">
        <w:rPr>
          <w:rStyle w:val="Znakapoznpodarou"/>
          <w:rFonts w:cs="Times New Roman"/>
          <w:szCs w:val="24"/>
        </w:rPr>
        <w:footnoteReference w:id="67"/>
      </w:r>
      <w:r w:rsidR="000F6C75">
        <w:rPr>
          <w:rFonts w:cs="Times New Roman"/>
          <w:szCs w:val="24"/>
        </w:rPr>
        <w:t xml:space="preserve"> </w:t>
      </w:r>
      <w:r w:rsidR="00D86EDC">
        <w:rPr>
          <w:rFonts w:cs="Times New Roman"/>
          <w:szCs w:val="24"/>
        </w:rPr>
        <w:t>NSS se ve své judikatuře vyslovil například také k </w:t>
      </w:r>
      <w:r w:rsidR="00CD7EF9">
        <w:rPr>
          <w:rFonts w:cs="Times New Roman"/>
          <w:szCs w:val="24"/>
        </w:rPr>
        <w:t>objektiv</w:t>
      </w:r>
      <w:r w:rsidR="00D86EDC">
        <w:rPr>
          <w:rFonts w:cs="Times New Roman"/>
          <w:szCs w:val="24"/>
        </w:rPr>
        <w:t>nosti zpráv</w:t>
      </w:r>
      <w:r w:rsidR="005B2852">
        <w:rPr>
          <w:rFonts w:cs="Times New Roman"/>
          <w:szCs w:val="24"/>
        </w:rPr>
        <w:t>y</w:t>
      </w:r>
      <w:r w:rsidR="00D86EDC">
        <w:rPr>
          <w:rFonts w:cs="Times New Roman"/>
          <w:szCs w:val="24"/>
        </w:rPr>
        <w:t xml:space="preserve"> Evropské komise</w:t>
      </w:r>
      <w:r w:rsidR="005B2852">
        <w:rPr>
          <w:rFonts w:cs="Times New Roman"/>
          <w:szCs w:val="24"/>
        </w:rPr>
        <w:t xml:space="preserve"> hodnotící </w:t>
      </w:r>
      <w:r w:rsidR="00D86EDC">
        <w:rPr>
          <w:rFonts w:cs="Times New Roman"/>
          <w:szCs w:val="24"/>
        </w:rPr>
        <w:t xml:space="preserve">dosažený pokrok kandidátské </w:t>
      </w:r>
      <w:r w:rsidR="00F146C8">
        <w:rPr>
          <w:rFonts w:cs="Times New Roman"/>
          <w:szCs w:val="24"/>
        </w:rPr>
        <w:t>země na členství v EU</w:t>
      </w:r>
      <w:r w:rsidR="00D86EDC">
        <w:rPr>
          <w:rFonts w:cs="Times New Roman"/>
          <w:szCs w:val="24"/>
        </w:rPr>
        <w:t>, v tomto případě Turecka, tak že</w:t>
      </w:r>
      <w:r w:rsidR="00D86EDC" w:rsidRPr="00D86EDC">
        <w:t xml:space="preserve"> </w:t>
      </w:r>
      <w:r w:rsidR="00D86EDC" w:rsidRPr="00D86EDC">
        <w:rPr>
          <w:rFonts w:cs="Times New Roman"/>
          <w:szCs w:val="24"/>
        </w:rPr>
        <w:t>s ohledem na její diplomatický charakter a účel, pro nějž se zpracovává, je pro azylové účely nezbytné k ní přistupovat obezřetně</w:t>
      </w:r>
      <w:r w:rsidR="00D86EDC">
        <w:rPr>
          <w:rFonts w:cs="Times New Roman"/>
          <w:szCs w:val="24"/>
        </w:rPr>
        <w:t>.</w:t>
      </w:r>
      <w:r w:rsidR="00D86EDC">
        <w:rPr>
          <w:rStyle w:val="Znakapoznpodarou"/>
          <w:rFonts w:cs="Times New Roman"/>
          <w:szCs w:val="24"/>
        </w:rPr>
        <w:footnoteReference w:id="68"/>
      </w:r>
      <w:r w:rsidR="00174526">
        <w:rPr>
          <w:rFonts w:cs="Times New Roman"/>
          <w:szCs w:val="24"/>
        </w:rPr>
        <w:t xml:space="preserve"> Jako poslední příklad můžeme zmínit judikát, ve kterém NSS správnímu orgánu uložil povinnost </w:t>
      </w:r>
      <w:r w:rsidR="00174526" w:rsidRPr="00174526">
        <w:rPr>
          <w:rFonts w:cs="Times New Roman"/>
          <w:szCs w:val="24"/>
        </w:rPr>
        <w:t>v závislosti na okolnostech konkrétního případu při provádění důkazu rozsáhlými zprávami o zemi původu předestřít žadateli obsah relevantních pasáží těchto zpráv, popř. tyto pasáže označit.</w:t>
      </w:r>
      <w:r w:rsidR="00174526">
        <w:rPr>
          <w:rStyle w:val="Znakapoznpodarou"/>
          <w:rFonts w:cs="Times New Roman"/>
          <w:szCs w:val="24"/>
        </w:rPr>
        <w:footnoteReference w:id="69"/>
      </w:r>
    </w:p>
    <w:p w:rsidR="00680D98" w:rsidRDefault="00174526" w:rsidP="00680D98">
      <w:pPr>
        <w:ind w:firstLine="567"/>
        <w:rPr>
          <w:rFonts w:cs="Times New Roman"/>
          <w:szCs w:val="24"/>
        </w:rPr>
      </w:pPr>
      <w:r>
        <w:rPr>
          <w:rFonts w:cs="Times New Roman"/>
          <w:szCs w:val="24"/>
        </w:rPr>
        <w:t>Informace o zemích původu vyhledává a shromažďuje</w:t>
      </w:r>
      <w:r w:rsidR="00CC01E5">
        <w:rPr>
          <w:rFonts w:cs="Times New Roman"/>
          <w:szCs w:val="24"/>
        </w:rPr>
        <w:t>, v souladu s výše uvedeným §</w:t>
      </w:r>
      <w:r w:rsidR="005B2852">
        <w:rPr>
          <w:rFonts w:cs="Times New Roman"/>
          <w:szCs w:val="24"/>
        </w:rPr>
        <w:t> </w:t>
      </w:r>
      <w:r w:rsidR="00CC01E5">
        <w:rPr>
          <w:rFonts w:cs="Times New Roman"/>
          <w:szCs w:val="24"/>
        </w:rPr>
        <w:t>19 AZ,</w:t>
      </w:r>
      <w:r>
        <w:rPr>
          <w:rFonts w:cs="Times New Roman"/>
          <w:szCs w:val="24"/>
        </w:rPr>
        <w:t xml:space="preserve"> Oddělení informací o zemích původu Odboru azylové a migrační politi</w:t>
      </w:r>
      <w:r w:rsidR="0050520A">
        <w:rPr>
          <w:rFonts w:cs="Times New Roman"/>
          <w:szCs w:val="24"/>
        </w:rPr>
        <w:t>ky Ministerstva vnitra.</w:t>
      </w:r>
      <w:r w:rsidR="00000196">
        <w:rPr>
          <w:rFonts w:cs="Times New Roman"/>
          <w:szCs w:val="24"/>
        </w:rPr>
        <w:t xml:space="preserve"> </w:t>
      </w:r>
      <w:r w:rsidR="00CC01E5">
        <w:rPr>
          <w:rFonts w:cs="Times New Roman"/>
          <w:szCs w:val="24"/>
        </w:rPr>
        <w:t xml:space="preserve">Informace </w:t>
      </w:r>
      <w:r w:rsidR="00C15080">
        <w:rPr>
          <w:rFonts w:cs="Times New Roman"/>
          <w:szCs w:val="24"/>
        </w:rPr>
        <w:t xml:space="preserve">získává </w:t>
      </w:r>
      <w:r w:rsidR="00CC01E5">
        <w:rPr>
          <w:rFonts w:cs="Times New Roman"/>
          <w:szCs w:val="24"/>
        </w:rPr>
        <w:t xml:space="preserve">například </w:t>
      </w:r>
      <w:r w:rsidR="00C15080">
        <w:rPr>
          <w:rFonts w:cs="Times New Roman"/>
          <w:szCs w:val="24"/>
        </w:rPr>
        <w:t>prostřednictvím veřejně přístupných internetových databází</w:t>
      </w:r>
      <w:r w:rsidR="00CC01E5">
        <w:rPr>
          <w:rFonts w:cs="Times New Roman"/>
          <w:szCs w:val="24"/>
        </w:rPr>
        <w:t>, jako je databáze provozovaná rakouským Červeným křížem</w:t>
      </w:r>
      <w:r w:rsidR="005B2852">
        <w:rPr>
          <w:rFonts w:cs="Times New Roman"/>
          <w:szCs w:val="24"/>
        </w:rPr>
        <w:t>,</w:t>
      </w:r>
      <w:r w:rsidR="00CC01E5">
        <w:rPr>
          <w:rFonts w:cs="Times New Roman"/>
          <w:szCs w:val="24"/>
        </w:rPr>
        <w:t xml:space="preserve"> dostupná na </w:t>
      </w:r>
      <w:hyperlink r:id="rId8" w:history="1">
        <w:r w:rsidR="00680D98" w:rsidRPr="00680D98">
          <w:rPr>
            <w:rStyle w:val="Hypertextovodkaz"/>
            <w:rFonts w:cs="Times New Roman"/>
            <w:color w:val="auto"/>
            <w:szCs w:val="24"/>
            <w:u w:val="none"/>
          </w:rPr>
          <w:t>www.ecoi.net</w:t>
        </w:r>
      </w:hyperlink>
      <w:r w:rsidR="00680D98" w:rsidRPr="00680D98">
        <w:rPr>
          <w:rStyle w:val="Hypertextovodkaz"/>
          <w:rFonts w:cs="Times New Roman"/>
          <w:color w:val="auto"/>
          <w:szCs w:val="24"/>
          <w:u w:val="none"/>
        </w:rPr>
        <w:t>,</w:t>
      </w:r>
      <w:r w:rsidR="00CC01E5">
        <w:rPr>
          <w:rFonts w:cs="Times New Roman"/>
          <w:szCs w:val="24"/>
        </w:rPr>
        <w:t xml:space="preserve"> a databáze </w:t>
      </w:r>
      <w:r w:rsidR="00AD2AC5">
        <w:rPr>
          <w:rFonts w:cs="Times New Roman"/>
          <w:szCs w:val="24"/>
        </w:rPr>
        <w:t xml:space="preserve">provozovaná </w:t>
      </w:r>
      <w:r w:rsidR="00CC01E5">
        <w:rPr>
          <w:rFonts w:cs="Times New Roman"/>
          <w:szCs w:val="24"/>
        </w:rPr>
        <w:t>UNHCR</w:t>
      </w:r>
      <w:r w:rsidR="005B2852">
        <w:rPr>
          <w:rFonts w:cs="Times New Roman"/>
          <w:szCs w:val="24"/>
        </w:rPr>
        <w:t>,</w:t>
      </w:r>
      <w:r w:rsidR="00CC01E5">
        <w:rPr>
          <w:rFonts w:cs="Times New Roman"/>
          <w:szCs w:val="24"/>
        </w:rPr>
        <w:t xml:space="preserve"> dostupná na </w:t>
      </w:r>
      <w:hyperlink r:id="rId9" w:history="1">
        <w:r w:rsidR="00680D98" w:rsidRPr="00680D98">
          <w:rPr>
            <w:rStyle w:val="Hypertextovodkaz"/>
            <w:rFonts w:cs="Times New Roman"/>
            <w:color w:val="auto"/>
            <w:szCs w:val="24"/>
            <w:u w:val="none"/>
          </w:rPr>
          <w:t>www.refworld.org</w:t>
        </w:r>
      </w:hyperlink>
      <w:r w:rsidR="00680D98" w:rsidRPr="00680D98">
        <w:rPr>
          <w:rFonts w:cs="Times New Roman"/>
          <w:szCs w:val="24"/>
        </w:rPr>
        <w:t>,</w:t>
      </w:r>
      <w:r w:rsidR="00CC01E5">
        <w:rPr>
          <w:rFonts w:cs="Times New Roman"/>
          <w:szCs w:val="24"/>
        </w:rPr>
        <w:t xml:space="preserve"> dále </w:t>
      </w:r>
      <w:r w:rsidR="00CC01E5">
        <w:rPr>
          <w:rFonts w:cs="Times New Roman"/>
          <w:szCs w:val="24"/>
        </w:rPr>
        <w:lastRenderedPageBreak/>
        <w:t xml:space="preserve">získává </w:t>
      </w:r>
      <w:r w:rsidR="00CC01E5" w:rsidRPr="002E44A4">
        <w:rPr>
          <w:rFonts w:cs="Times New Roman"/>
          <w:szCs w:val="24"/>
        </w:rPr>
        <w:t xml:space="preserve">informace </w:t>
      </w:r>
      <w:r w:rsidR="00AD2AC5" w:rsidRPr="002E44A4">
        <w:rPr>
          <w:rFonts w:cs="Times New Roman"/>
          <w:szCs w:val="24"/>
        </w:rPr>
        <w:t xml:space="preserve">od státních orgánů ČR a také </w:t>
      </w:r>
      <w:r w:rsidR="00CC01E5" w:rsidRPr="002E44A4">
        <w:rPr>
          <w:rFonts w:cs="Times New Roman"/>
          <w:szCs w:val="24"/>
        </w:rPr>
        <w:t>v rámci spolupráce s partnerskými úřady a organizace</w:t>
      </w:r>
      <w:r w:rsidR="00AD2AC5" w:rsidRPr="002E44A4">
        <w:rPr>
          <w:rFonts w:cs="Times New Roman"/>
          <w:szCs w:val="24"/>
        </w:rPr>
        <w:t>mi v zahraničí a v rámci</w:t>
      </w:r>
      <w:r w:rsidR="00CC01E5" w:rsidRPr="002E44A4">
        <w:rPr>
          <w:rFonts w:cs="Times New Roman"/>
          <w:szCs w:val="24"/>
        </w:rPr>
        <w:t xml:space="preserve"> </w:t>
      </w:r>
      <w:r w:rsidR="00CC01E5" w:rsidRPr="002E44A4">
        <w:rPr>
          <w:rFonts w:cs="Times New Roman"/>
          <w:bCs/>
          <w:szCs w:val="24"/>
        </w:rPr>
        <w:t>Evropské unie</w:t>
      </w:r>
      <w:r w:rsidR="00CC01E5" w:rsidRPr="002E44A4">
        <w:rPr>
          <w:rFonts w:cs="Times New Roman"/>
          <w:szCs w:val="24"/>
        </w:rPr>
        <w:t>.</w:t>
      </w:r>
      <w:r w:rsidR="002E44A4">
        <w:rPr>
          <w:rFonts w:cs="Times New Roman"/>
          <w:szCs w:val="24"/>
        </w:rPr>
        <w:t xml:space="preserve"> Ministerstvo vnitra na svých webových stránkách řadí</w:t>
      </w:r>
      <w:r w:rsidR="002E44A4" w:rsidRPr="002E44A4">
        <w:rPr>
          <w:rFonts w:cs="Times New Roman"/>
          <w:szCs w:val="24"/>
        </w:rPr>
        <w:t xml:space="preserve"> </w:t>
      </w:r>
      <w:r w:rsidR="002E44A4">
        <w:rPr>
          <w:rFonts w:cs="Times New Roman"/>
          <w:szCs w:val="24"/>
        </w:rPr>
        <w:t>m</w:t>
      </w:r>
      <w:r w:rsidR="002E44A4" w:rsidRPr="002E44A4">
        <w:rPr>
          <w:rFonts w:cs="Times New Roman"/>
          <w:szCs w:val="24"/>
        </w:rPr>
        <w:t>ezi nejví</w:t>
      </w:r>
      <w:r w:rsidR="002E44A4">
        <w:rPr>
          <w:rFonts w:cs="Times New Roman"/>
          <w:szCs w:val="24"/>
        </w:rPr>
        <w:t>ce vyu</w:t>
      </w:r>
      <w:r w:rsidR="002E44A4" w:rsidRPr="002E44A4">
        <w:rPr>
          <w:rFonts w:cs="Times New Roman"/>
          <w:szCs w:val="24"/>
        </w:rPr>
        <w:t xml:space="preserve">žívané zdroje </w:t>
      </w:r>
      <w:r w:rsidR="002E44A4">
        <w:rPr>
          <w:rFonts w:cs="Times New Roman"/>
          <w:szCs w:val="24"/>
        </w:rPr>
        <w:t xml:space="preserve">informací o zemích původu </w:t>
      </w:r>
      <w:r w:rsidR="002E44A4" w:rsidRPr="002E44A4">
        <w:rPr>
          <w:rFonts w:cs="Times New Roman"/>
          <w:szCs w:val="24"/>
        </w:rPr>
        <w:t>zpr</w:t>
      </w:r>
      <w:r w:rsidR="002E44A4">
        <w:rPr>
          <w:rFonts w:cs="Times New Roman"/>
          <w:szCs w:val="24"/>
        </w:rPr>
        <w:t>ávy o</w:t>
      </w:r>
      <w:r w:rsidR="003F192F">
        <w:rPr>
          <w:rFonts w:cs="Times New Roman"/>
          <w:szCs w:val="24"/>
        </w:rPr>
        <w:t> </w:t>
      </w:r>
      <w:r w:rsidR="002E44A4">
        <w:rPr>
          <w:rFonts w:cs="Times New Roman"/>
          <w:szCs w:val="24"/>
        </w:rPr>
        <w:t xml:space="preserve">dodržování lidských práv </w:t>
      </w:r>
      <w:r w:rsidR="002E44A4" w:rsidRPr="002E44A4">
        <w:rPr>
          <w:rFonts w:cs="Times New Roman"/>
          <w:szCs w:val="24"/>
        </w:rPr>
        <w:t xml:space="preserve">a výroční zprávy o svobodě vyznání Ministerstva zahraničí Spojených států amerických, zprávy o zemích Ministerstva vnitra Velké Británie, dokumenty Organizace spojených národů, zejména </w:t>
      </w:r>
      <w:r w:rsidR="00E10C65">
        <w:rPr>
          <w:rFonts w:cs="Times New Roman"/>
          <w:szCs w:val="24"/>
        </w:rPr>
        <w:t xml:space="preserve">materiály </w:t>
      </w:r>
      <w:r w:rsidR="002E44A4">
        <w:rPr>
          <w:rFonts w:cs="Times New Roman"/>
          <w:szCs w:val="24"/>
        </w:rPr>
        <w:t>UNHCR,</w:t>
      </w:r>
      <w:r w:rsidR="002E44A4" w:rsidRPr="002E44A4">
        <w:rPr>
          <w:rFonts w:cs="Times New Roman"/>
          <w:szCs w:val="24"/>
        </w:rPr>
        <w:t xml:space="preserve"> a řady nevládních organizací, např. </w:t>
      </w:r>
      <w:proofErr w:type="spellStart"/>
      <w:r w:rsidR="002E44A4" w:rsidRPr="002E44A4">
        <w:rPr>
          <w:rFonts w:cs="Times New Roman"/>
          <w:szCs w:val="24"/>
        </w:rPr>
        <w:t>Amnesty</w:t>
      </w:r>
      <w:proofErr w:type="spellEnd"/>
      <w:r w:rsidR="002E44A4" w:rsidRPr="002E44A4">
        <w:rPr>
          <w:rFonts w:cs="Times New Roman"/>
          <w:szCs w:val="24"/>
        </w:rPr>
        <w:t xml:space="preserve"> </w:t>
      </w:r>
      <w:proofErr w:type="spellStart"/>
      <w:r w:rsidR="002E44A4" w:rsidRPr="002E44A4">
        <w:rPr>
          <w:rFonts w:cs="Times New Roman"/>
          <w:szCs w:val="24"/>
        </w:rPr>
        <w:t>International</w:t>
      </w:r>
      <w:proofErr w:type="spellEnd"/>
      <w:r w:rsidR="002E44A4" w:rsidRPr="002E44A4">
        <w:rPr>
          <w:rFonts w:cs="Times New Roman"/>
          <w:szCs w:val="24"/>
        </w:rPr>
        <w:t xml:space="preserve">, </w:t>
      </w:r>
      <w:proofErr w:type="spellStart"/>
      <w:r w:rsidR="002E44A4" w:rsidRPr="002E44A4">
        <w:rPr>
          <w:rFonts w:cs="Times New Roman"/>
          <w:szCs w:val="24"/>
        </w:rPr>
        <w:t>Freedom</w:t>
      </w:r>
      <w:proofErr w:type="spellEnd"/>
      <w:r w:rsidR="002E44A4" w:rsidRPr="002E44A4">
        <w:rPr>
          <w:rFonts w:cs="Times New Roman"/>
          <w:szCs w:val="24"/>
        </w:rPr>
        <w:t xml:space="preserve"> House, </w:t>
      </w:r>
      <w:proofErr w:type="spellStart"/>
      <w:r w:rsidR="002E44A4" w:rsidRPr="002E44A4">
        <w:rPr>
          <w:rFonts w:cs="Times New Roman"/>
          <w:szCs w:val="24"/>
        </w:rPr>
        <w:t>Human</w:t>
      </w:r>
      <w:proofErr w:type="spellEnd"/>
      <w:r w:rsidR="002E44A4" w:rsidRPr="002E44A4">
        <w:rPr>
          <w:rFonts w:cs="Times New Roman"/>
          <w:szCs w:val="24"/>
        </w:rPr>
        <w:t xml:space="preserve"> </w:t>
      </w:r>
      <w:proofErr w:type="spellStart"/>
      <w:r w:rsidR="002E44A4" w:rsidRPr="002E44A4">
        <w:rPr>
          <w:rFonts w:cs="Times New Roman"/>
          <w:szCs w:val="24"/>
        </w:rPr>
        <w:t>Rights</w:t>
      </w:r>
      <w:proofErr w:type="spellEnd"/>
      <w:r w:rsidR="002E44A4" w:rsidRPr="002E44A4">
        <w:rPr>
          <w:rFonts w:cs="Times New Roman"/>
          <w:szCs w:val="24"/>
        </w:rPr>
        <w:t xml:space="preserve"> </w:t>
      </w:r>
      <w:proofErr w:type="spellStart"/>
      <w:r w:rsidR="002E44A4" w:rsidRPr="002E44A4">
        <w:rPr>
          <w:rFonts w:cs="Times New Roman"/>
          <w:szCs w:val="24"/>
        </w:rPr>
        <w:t>Watch</w:t>
      </w:r>
      <w:proofErr w:type="spellEnd"/>
      <w:r w:rsidR="002E44A4" w:rsidRPr="002E44A4">
        <w:rPr>
          <w:rFonts w:cs="Times New Roman"/>
          <w:szCs w:val="24"/>
        </w:rPr>
        <w:t xml:space="preserve">, </w:t>
      </w:r>
      <w:proofErr w:type="spellStart"/>
      <w:r w:rsidR="002E44A4" w:rsidRPr="002E44A4">
        <w:rPr>
          <w:rFonts w:cs="Times New Roman"/>
          <w:szCs w:val="24"/>
        </w:rPr>
        <w:t>International</w:t>
      </w:r>
      <w:proofErr w:type="spellEnd"/>
      <w:r w:rsidR="002E44A4" w:rsidRPr="002E44A4">
        <w:rPr>
          <w:rFonts w:cs="Times New Roman"/>
          <w:szCs w:val="24"/>
        </w:rPr>
        <w:t xml:space="preserve"> </w:t>
      </w:r>
      <w:proofErr w:type="spellStart"/>
      <w:r w:rsidR="002E44A4" w:rsidRPr="002E44A4">
        <w:rPr>
          <w:rFonts w:cs="Times New Roman"/>
          <w:szCs w:val="24"/>
        </w:rPr>
        <w:t>Crisis</w:t>
      </w:r>
      <w:proofErr w:type="spellEnd"/>
      <w:r w:rsidR="002E44A4" w:rsidRPr="002E44A4">
        <w:rPr>
          <w:rFonts w:cs="Times New Roman"/>
          <w:szCs w:val="24"/>
        </w:rPr>
        <w:t xml:space="preserve"> </w:t>
      </w:r>
      <w:proofErr w:type="spellStart"/>
      <w:r w:rsidR="002E44A4" w:rsidRPr="002E44A4">
        <w:rPr>
          <w:rFonts w:cs="Times New Roman"/>
          <w:szCs w:val="24"/>
        </w:rPr>
        <w:t>Group</w:t>
      </w:r>
      <w:proofErr w:type="spellEnd"/>
      <w:r w:rsidR="002E44A4" w:rsidRPr="002E44A4">
        <w:rPr>
          <w:rFonts w:cs="Times New Roman"/>
          <w:szCs w:val="24"/>
        </w:rPr>
        <w:t>.</w:t>
      </w:r>
      <w:r w:rsidR="00E10C65">
        <w:rPr>
          <w:rFonts w:cs="Times New Roman"/>
          <w:szCs w:val="24"/>
        </w:rPr>
        <w:t xml:space="preserve"> Využívá také</w:t>
      </w:r>
      <w:r w:rsidR="002E44A4" w:rsidRPr="002E44A4">
        <w:rPr>
          <w:rFonts w:cs="Times New Roman"/>
          <w:szCs w:val="24"/>
        </w:rPr>
        <w:t xml:space="preserve"> informace z domácích </w:t>
      </w:r>
      <w:r w:rsidR="00E10C65">
        <w:rPr>
          <w:rFonts w:cs="Times New Roman"/>
          <w:szCs w:val="24"/>
        </w:rPr>
        <w:t>i zahraničních medií, jedná se např. o Českou tiskovou kancelář,</w:t>
      </w:r>
      <w:r w:rsidR="00E10C65" w:rsidRPr="002E44A4">
        <w:rPr>
          <w:rFonts w:cs="Times New Roman"/>
          <w:szCs w:val="24"/>
        </w:rPr>
        <w:t xml:space="preserve"> </w:t>
      </w:r>
      <w:r w:rsidR="00E10C65">
        <w:rPr>
          <w:rFonts w:cs="Times New Roman"/>
          <w:szCs w:val="24"/>
        </w:rPr>
        <w:t>BBC nebo CNN, a také informace z různých</w:t>
      </w:r>
      <w:r w:rsidR="002E44A4" w:rsidRPr="002E44A4">
        <w:rPr>
          <w:rFonts w:cs="Times New Roman"/>
          <w:szCs w:val="24"/>
        </w:rPr>
        <w:t xml:space="preserve"> odborných periodik a odborné literatury.</w:t>
      </w:r>
      <w:r w:rsidR="00E10C65">
        <w:rPr>
          <w:rStyle w:val="Znakapoznpodarou"/>
          <w:rFonts w:cs="Times New Roman"/>
          <w:szCs w:val="24"/>
        </w:rPr>
        <w:footnoteReference w:id="70"/>
      </w:r>
    </w:p>
    <w:p w:rsidR="00680D98" w:rsidRDefault="009870A9" w:rsidP="00680D98">
      <w:pPr>
        <w:ind w:firstLine="567"/>
        <w:rPr>
          <w:rFonts w:cs="Times New Roman"/>
          <w:szCs w:val="24"/>
        </w:rPr>
      </w:pPr>
      <w:r>
        <w:rPr>
          <w:rFonts w:cs="Times New Roman"/>
          <w:szCs w:val="24"/>
        </w:rPr>
        <w:t xml:space="preserve">Ministerstvo vnitra při zjišťování informací o zemi původu a dalších podkladů důležitých pro rozhodnutí dbá ochrany žadatele o udělení MO a jeho rodinných příslušníků v zemi </w:t>
      </w:r>
      <w:r w:rsidR="00260927">
        <w:rPr>
          <w:rFonts w:cs="Times New Roman"/>
          <w:szCs w:val="24"/>
        </w:rPr>
        <w:t xml:space="preserve">původu. Ministerstvo ani další orgány státu nebo veřejné správy nesmí jakýmkoli způsobem sdělit údajným původcům pronásledování nebo vážné újmy informace o tom, že žadatel podal žádost o udělení MO a také od nich nesmí získávat informace o žadateli. Tato </w:t>
      </w:r>
      <w:r w:rsidR="001B6B25">
        <w:rPr>
          <w:rFonts w:cs="Times New Roman"/>
          <w:szCs w:val="24"/>
        </w:rPr>
        <w:t>zásada</w:t>
      </w:r>
      <w:r w:rsidR="00F7180E">
        <w:rPr>
          <w:rFonts w:cs="Times New Roman"/>
          <w:szCs w:val="24"/>
        </w:rPr>
        <w:t xml:space="preserve"> důvěrnosti</w:t>
      </w:r>
      <w:r w:rsidR="001B6B25">
        <w:rPr>
          <w:rFonts w:cs="Times New Roman"/>
          <w:szCs w:val="24"/>
        </w:rPr>
        <w:t xml:space="preserve"> je upravena v ustanovení </w:t>
      </w:r>
      <w:r w:rsidR="00F7180E">
        <w:rPr>
          <w:rFonts w:cs="Times New Roman"/>
          <w:szCs w:val="24"/>
        </w:rPr>
        <w:t>§ 19 odst. 1 AZ a</w:t>
      </w:r>
      <w:r w:rsidR="00260927">
        <w:rPr>
          <w:rFonts w:cs="Times New Roman"/>
          <w:szCs w:val="24"/>
        </w:rPr>
        <w:t xml:space="preserve"> je </w:t>
      </w:r>
      <w:r w:rsidR="00F7180E">
        <w:rPr>
          <w:rFonts w:cs="Times New Roman"/>
          <w:szCs w:val="24"/>
        </w:rPr>
        <w:t xml:space="preserve">také </w:t>
      </w:r>
      <w:r w:rsidR="00260927">
        <w:rPr>
          <w:rFonts w:cs="Times New Roman"/>
          <w:szCs w:val="24"/>
        </w:rPr>
        <w:t>zakotvena v čl. 22 PS.</w:t>
      </w:r>
    </w:p>
    <w:p w:rsidR="00CD7EF9" w:rsidRDefault="00C21C95" w:rsidP="00C21C95">
      <w:pPr>
        <w:rPr>
          <w:rFonts w:cs="Times New Roman"/>
          <w:szCs w:val="24"/>
        </w:rPr>
      </w:pPr>
      <w:r>
        <w:rPr>
          <w:rFonts w:cs="Times New Roman"/>
          <w:szCs w:val="24"/>
        </w:rPr>
        <w:br w:type="page"/>
      </w:r>
    </w:p>
    <w:p w:rsidR="00CD7EF9" w:rsidRDefault="0012165B" w:rsidP="0012165B">
      <w:pPr>
        <w:pStyle w:val="Nadpis1"/>
      </w:pPr>
      <w:bookmarkStart w:id="13" w:name="_Toc400911974"/>
      <w:r>
        <w:lastRenderedPageBreak/>
        <w:t xml:space="preserve">Rozhodnutí </w:t>
      </w:r>
      <w:r w:rsidR="00C21C95">
        <w:t xml:space="preserve">správního orgánu </w:t>
      </w:r>
      <w:r>
        <w:t>ve věcech mezinárodní ochrany</w:t>
      </w:r>
      <w:bookmarkEnd w:id="13"/>
    </w:p>
    <w:p w:rsidR="005C2E58" w:rsidRDefault="00577720" w:rsidP="00577720">
      <w:pPr>
        <w:ind w:firstLine="576"/>
        <w:rPr>
          <w:rFonts w:cs="Times New Roman"/>
          <w:szCs w:val="24"/>
        </w:rPr>
      </w:pPr>
      <w:r w:rsidRPr="00924DE7">
        <w:rPr>
          <w:rFonts w:cs="Times New Roman"/>
          <w:szCs w:val="24"/>
        </w:rPr>
        <w:t>Účelem celého správního řízení je dle § 9 SŘ vydání rozhodnutí ve věci samé, tedy meritorního rozhodnutí, jímž se v určité věci zakládají, mění nebo ruší práva nebo povinnosti jmenovitě určené osoby nebo jímž se v určité věci prohlašuje, že taková osoba práva nebo povinnosti má</w:t>
      </w:r>
      <w:r w:rsidR="003F192F">
        <w:rPr>
          <w:rFonts w:cs="Times New Roman"/>
          <w:szCs w:val="24"/>
        </w:rPr>
        <w:t>,</w:t>
      </w:r>
      <w:r w:rsidRPr="00924DE7">
        <w:rPr>
          <w:rFonts w:cs="Times New Roman"/>
          <w:szCs w:val="24"/>
        </w:rPr>
        <w:t xml:space="preserve"> anebo nemá. Vydání správního rozhodnutí je vrcholem každého správního řízení, pro jeho dosažení jsou v řízení prováděny jednotlivé kroky, zjišťován skutkový stav věci a opatřovány všechny potřebné podklady.</w:t>
      </w:r>
      <w:r>
        <w:rPr>
          <w:rStyle w:val="Znakapoznpodarou"/>
          <w:rFonts w:cs="Times New Roman"/>
          <w:szCs w:val="24"/>
        </w:rPr>
        <w:footnoteReference w:id="71"/>
      </w:r>
      <w:r>
        <w:rPr>
          <w:rFonts w:cs="Times New Roman"/>
          <w:szCs w:val="24"/>
        </w:rPr>
        <w:t xml:space="preserve"> </w:t>
      </w:r>
      <w:r w:rsidRPr="00924DE7">
        <w:rPr>
          <w:rFonts w:cs="Times New Roman"/>
          <w:szCs w:val="24"/>
        </w:rPr>
        <w:t xml:space="preserve">Vedle meritorního rozhodnutí může být správní řízení ukončeno i rozhodnutím procesní povahy, např. zastavením či přerušením řízení. </w:t>
      </w:r>
    </w:p>
    <w:p w:rsidR="00577720" w:rsidRPr="00924DE7" w:rsidRDefault="00577720" w:rsidP="00577720">
      <w:pPr>
        <w:ind w:firstLine="576"/>
        <w:rPr>
          <w:rFonts w:cs="Times New Roman"/>
          <w:szCs w:val="24"/>
        </w:rPr>
      </w:pPr>
      <w:r w:rsidRPr="00924DE7">
        <w:rPr>
          <w:rFonts w:cs="Times New Roman"/>
          <w:szCs w:val="24"/>
        </w:rPr>
        <w:t>Každé rozhodnut</w:t>
      </w:r>
      <w:r w:rsidR="005C2E58">
        <w:rPr>
          <w:rFonts w:cs="Times New Roman"/>
          <w:szCs w:val="24"/>
        </w:rPr>
        <w:t xml:space="preserve">í správního orgánu musí </w:t>
      </w:r>
      <w:r w:rsidR="00F34B44">
        <w:rPr>
          <w:rFonts w:cs="Times New Roman"/>
          <w:szCs w:val="24"/>
        </w:rPr>
        <w:t>obsahovat předepsané</w:t>
      </w:r>
      <w:r w:rsidR="005C2E58">
        <w:rPr>
          <w:rFonts w:cs="Times New Roman"/>
          <w:szCs w:val="24"/>
        </w:rPr>
        <w:t xml:space="preserve"> obsahov</w:t>
      </w:r>
      <w:r w:rsidR="00F34B44">
        <w:rPr>
          <w:rFonts w:cs="Times New Roman"/>
          <w:szCs w:val="24"/>
        </w:rPr>
        <w:t>é</w:t>
      </w:r>
      <w:r w:rsidRPr="00924DE7">
        <w:rPr>
          <w:rFonts w:cs="Times New Roman"/>
          <w:szCs w:val="24"/>
        </w:rPr>
        <w:t xml:space="preserve"> a formální</w:t>
      </w:r>
      <w:r w:rsidR="005C2E58">
        <w:rPr>
          <w:rFonts w:cs="Times New Roman"/>
          <w:szCs w:val="24"/>
        </w:rPr>
        <w:t xml:space="preserve"> náležitost</w:t>
      </w:r>
      <w:r w:rsidR="00F34B44">
        <w:rPr>
          <w:rFonts w:cs="Times New Roman"/>
          <w:szCs w:val="24"/>
        </w:rPr>
        <w:t>i</w:t>
      </w:r>
      <w:r w:rsidRPr="00924DE7">
        <w:rPr>
          <w:rFonts w:cs="Times New Roman"/>
          <w:szCs w:val="24"/>
        </w:rPr>
        <w:t>. Obsahovými náležitostmi rozhodnutí jsou dle § 68 SŘ výroková část, odůvodnění a poučení účastníků. Ve výrokové části se uvede řešení otázky, která je předmětem řízení, právní ustanovení, podle nichž bylo rozhodováno a označení účastníků řízení. V odůvodnění se uvedou důvody výroku rozhodnutí, podklady pro jeho vydání, úvahy, kterými se správní orgán řídil při jejich hodnocení a při výkladu právních předpisů, a informace o tom</w:t>
      </w:r>
      <w:r w:rsidR="003F192F">
        <w:rPr>
          <w:rFonts w:cs="Times New Roman"/>
          <w:szCs w:val="24"/>
        </w:rPr>
        <w:t>,</w:t>
      </w:r>
      <w:r w:rsidRPr="00924DE7">
        <w:rPr>
          <w:rFonts w:cs="Times New Roman"/>
          <w:szCs w:val="24"/>
        </w:rPr>
        <w:t xml:space="preserve"> jak se správní orgán vypořádal s návrhy a námitkami účastníků a s jejich vyjádřením k podkladům rozhodnutí. Poučení pak obsahuje informace o možnosti podat odvolání, lhůtě k jeho podání, správním orgánu, který o něm rozhoduje a u kterého se podává. Řízení o udělení MO je jednoinstanční a proti rozhodnutí správního orgánu se nelze odvolat, správní orgán však může v rozhodnutí žadatele poučit o možnosti podat žalobu ke krajskému soudu, která je zde prvním opravným prostředkem. Rozhodnutí se vyhotovuje v písemné formě</w:t>
      </w:r>
      <w:r w:rsidR="00D46639">
        <w:rPr>
          <w:rFonts w:cs="Times New Roman"/>
          <w:szCs w:val="24"/>
        </w:rPr>
        <w:t>,</w:t>
      </w:r>
      <w:r w:rsidR="00D46639">
        <w:rPr>
          <w:rStyle w:val="Znakapoznpodarou"/>
          <w:rFonts w:cs="Times New Roman"/>
          <w:szCs w:val="24"/>
        </w:rPr>
        <w:footnoteReference w:id="72"/>
      </w:r>
      <w:r w:rsidR="00D46639">
        <w:rPr>
          <w:rFonts w:cs="Times New Roman"/>
          <w:szCs w:val="24"/>
        </w:rPr>
        <w:t xml:space="preserve"> </w:t>
      </w:r>
      <w:r w:rsidRPr="00924DE7">
        <w:rPr>
          <w:rFonts w:cs="Times New Roman"/>
          <w:szCs w:val="24"/>
        </w:rPr>
        <w:t xml:space="preserve">mezi formální náležitosti rozhodnutí patří dle § 69 </w:t>
      </w:r>
      <w:r w:rsidR="00D46639">
        <w:rPr>
          <w:rFonts w:cs="Times New Roman"/>
          <w:szCs w:val="24"/>
        </w:rPr>
        <w:t xml:space="preserve">SŘ </w:t>
      </w:r>
      <w:r w:rsidRPr="00924DE7">
        <w:rPr>
          <w:rFonts w:cs="Times New Roman"/>
          <w:szCs w:val="24"/>
        </w:rPr>
        <w:t xml:space="preserve">označení </w:t>
      </w:r>
      <w:r w:rsidR="00AA4BED">
        <w:rPr>
          <w:rFonts w:cs="Times New Roman"/>
          <w:szCs w:val="24"/>
        </w:rPr>
        <w:t>„rozhodnutí“, označení správního orgánu, který rozhodnutí vydal, číslo jednací, datum vyhotovení, otisk úředního razítka, jméno, příjmení, funkci nebo služební číslo a podpis oprávněné úřední osoby.</w:t>
      </w:r>
      <w:r w:rsidR="006017BE">
        <w:rPr>
          <w:rFonts w:cs="Times New Roman"/>
          <w:szCs w:val="24"/>
        </w:rPr>
        <w:t xml:space="preserve"> Podpis oprávněné úřední osoby lze na stejnopisu nahradit doložkou „vlastní rukou“ nebo zkratkou </w:t>
      </w:r>
      <w:r w:rsidR="003F192F">
        <w:rPr>
          <w:rFonts w:cs="Times New Roman"/>
          <w:szCs w:val="24"/>
        </w:rPr>
        <w:t>„</w:t>
      </w:r>
      <w:r w:rsidR="006017BE">
        <w:rPr>
          <w:rFonts w:cs="Times New Roman"/>
          <w:szCs w:val="24"/>
        </w:rPr>
        <w:t>v. r.“ u</w:t>
      </w:r>
      <w:r w:rsidR="003F192F">
        <w:rPr>
          <w:rFonts w:cs="Times New Roman"/>
          <w:szCs w:val="24"/>
        </w:rPr>
        <w:t> </w:t>
      </w:r>
      <w:r w:rsidR="006017BE">
        <w:rPr>
          <w:rFonts w:cs="Times New Roman"/>
          <w:szCs w:val="24"/>
        </w:rPr>
        <w:t>příjmení oprávněné osoby a doložkou „Za správnost vyhotovení:“ s uvedením jména, příjmení a podpisu úřední osoby, která odpovídá za písemné vyhotovení rozhodnutí.</w:t>
      </w:r>
      <w:r w:rsidR="006017BE">
        <w:rPr>
          <w:rStyle w:val="Znakapoznpodarou"/>
          <w:rFonts w:cs="Times New Roman"/>
          <w:szCs w:val="24"/>
        </w:rPr>
        <w:footnoteReference w:id="73"/>
      </w:r>
    </w:p>
    <w:p w:rsidR="005C2E58" w:rsidRDefault="005C2E58" w:rsidP="005C2E58">
      <w:pPr>
        <w:ind w:firstLine="576"/>
        <w:rPr>
          <w:rFonts w:cs="Times New Roman"/>
          <w:szCs w:val="24"/>
        </w:rPr>
      </w:pPr>
      <w:r>
        <w:rPr>
          <w:rFonts w:cs="Times New Roman"/>
          <w:szCs w:val="24"/>
        </w:rPr>
        <w:lastRenderedPageBreak/>
        <w:t>Rozhodnutí ve věci MO musí splňovat obecné obsahové i f</w:t>
      </w:r>
      <w:r w:rsidR="00F34B44">
        <w:rPr>
          <w:rFonts w:cs="Times New Roman"/>
          <w:szCs w:val="24"/>
        </w:rPr>
        <w:t>ormální náležitosti stanovené správním řádem</w:t>
      </w:r>
      <w:r>
        <w:rPr>
          <w:rFonts w:cs="Times New Roman"/>
          <w:szCs w:val="24"/>
        </w:rPr>
        <w:t xml:space="preserve">, </w:t>
      </w:r>
      <w:r w:rsidR="00F34B44">
        <w:rPr>
          <w:rFonts w:cs="Times New Roman"/>
          <w:szCs w:val="24"/>
        </w:rPr>
        <w:t xml:space="preserve">azylový zákon pak speciálně </w:t>
      </w:r>
      <w:r>
        <w:rPr>
          <w:rFonts w:cs="Times New Roman"/>
          <w:szCs w:val="24"/>
        </w:rPr>
        <w:t>upravuje otázku doručování rozhodnutí. Žadateli o udělení MO je, v souladu s ustanovením § 24a AZ, nejprve zaslána písemná výzva k převzetí rozhodnutí. Na základě této výzvy se žadatel dostaví v určeném čase na určené místo, nejčastěji se bude jednat o azylové zařízení, kde mu bude za přítomnosti tlumočníka předáno rozhodnutí. Rozhodnutí ve věci MO nabývá právní moci dnem, kdy bylo žadateli doručeno, to platí i v případě, kdy je doručováno také zástupci žadatele.</w:t>
      </w:r>
      <w:r>
        <w:rPr>
          <w:rStyle w:val="Znakapoznpodarou"/>
          <w:rFonts w:cs="Times New Roman"/>
          <w:szCs w:val="24"/>
        </w:rPr>
        <w:footnoteReference w:id="74"/>
      </w:r>
      <w:r>
        <w:rPr>
          <w:rFonts w:cs="Times New Roman"/>
          <w:szCs w:val="24"/>
        </w:rPr>
        <w:t xml:space="preserve"> Žadatel o</w:t>
      </w:r>
      <w:r w:rsidR="003F192F">
        <w:rPr>
          <w:rFonts w:cs="Times New Roman"/>
          <w:szCs w:val="24"/>
        </w:rPr>
        <w:t> </w:t>
      </w:r>
      <w:r>
        <w:rPr>
          <w:rFonts w:cs="Times New Roman"/>
          <w:szCs w:val="24"/>
        </w:rPr>
        <w:t xml:space="preserve">udělení MO se tak dnem doručení rozhodnutí stává azylantem či osobou požívající doplňkové ochrany, v případě negativního rozhodnutí pak začíná cizinci běžet lhůta k podání správní žaloby. Pro situace, kdy bude žadateli řádně doručena výzva k převzetí rozhodnutí, avšak žadatel </w:t>
      </w:r>
      <w:r w:rsidR="00F34B44">
        <w:rPr>
          <w:rFonts w:cs="Times New Roman"/>
          <w:szCs w:val="24"/>
        </w:rPr>
        <w:t>se k němu nedostaví, upravuje azylový zákon</w:t>
      </w:r>
      <w:r>
        <w:rPr>
          <w:rFonts w:cs="Times New Roman"/>
          <w:szCs w:val="24"/>
        </w:rPr>
        <w:t xml:space="preserve"> v § 24a odst. 2 fikci doručení. Dle této fikce bude dnem doručení den, ve kterém má na základě výzvy dojít k předání rozhodnutí. Od tohoto dne také začne běžet lhůta k podání správní žaloby, bez ohledu na to, zda se rozhodnutí dostane do faktické dispozice žadatele později.</w:t>
      </w:r>
      <w:r>
        <w:rPr>
          <w:rStyle w:val="Znakapoznpodarou"/>
          <w:rFonts w:cs="Times New Roman"/>
          <w:szCs w:val="24"/>
        </w:rPr>
        <w:footnoteReference w:id="75"/>
      </w:r>
    </w:p>
    <w:p w:rsidR="005C2E58" w:rsidRDefault="005C2E58" w:rsidP="005C2E58">
      <w:pPr>
        <w:ind w:firstLine="576"/>
        <w:rPr>
          <w:rFonts w:cs="Times New Roman"/>
          <w:szCs w:val="24"/>
        </w:rPr>
      </w:pPr>
      <w:r>
        <w:rPr>
          <w:rFonts w:cs="Times New Roman"/>
          <w:szCs w:val="24"/>
        </w:rPr>
        <w:t>Lhůta pro vydání rozhodnutí ve věci MO je upravena odchylně od obecné úpravy ve SŘ. Dle § 9 AZ jsou v řízení o MO přímo vyloučen</w:t>
      </w:r>
      <w:r w:rsidR="003F192F">
        <w:rPr>
          <w:rFonts w:cs="Times New Roman"/>
          <w:szCs w:val="24"/>
        </w:rPr>
        <w:t>a</w:t>
      </w:r>
      <w:r>
        <w:rPr>
          <w:rFonts w:cs="Times New Roman"/>
          <w:szCs w:val="24"/>
        </w:rPr>
        <w:t xml:space="preserve"> ustanovení § 71 odst. 1 a 3 SŘ, která stanoví povinnost správního orgánu rozhodnout bez zbytečného odkladu a v určité lhůtě. Na základě ustanovení § 27 AZ má ministerstvo na vydání rozhodnutí ve věci MO lhůtu 90 dnů ode dne zahájení řízení, a tuto lhůtu může přiměřeně prodloužit. Přitom není zákonem nijak omezena maximální možná lhůta k vydání rozhodnutí, což může být ministerstvem zneužíváno. Nesmíme ovšem zapomenout, že na rozhodování ministerstva se i v tomto případě vztahuje základní zásada činnosti správních orgánů upravená v § 6 odst. 1 SŘ. Podle této zásady správní orgán vyřizuje věci bez zbytečných průtahů, a pokud nerozhodne ve stanovené lhůtě nebo ji nepřiměřeně prodlužuje, žadatel může podat podnět k ochraně před nečinností dle § 80 SŘ.</w:t>
      </w:r>
      <w:r>
        <w:rPr>
          <w:rStyle w:val="Znakapoznpodarou"/>
          <w:rFonts w:cs="Times New Roman"/>
          <w:szCs w:val="24"/>
        </w:rPr>
        <w:footnoteReference w:id="76"/>
      </w:r>
      <w:r w:rsidR="0075660F">
        <w:rPr>
          <w:rFonts w:cs="Times New Roman"/>
          <w:szCs w:val="24"/>
        </w:rPr>
        <w:t xml:space="preserve"> K otázce prodlužování lhůty k vydání rozhodnutí o udělení MO se vyjádřil v jednom ze svých rozhodnutí NSS, který uvedl, že tato lhůta může být prodlužována pouze ve výjimečných a řádně odůvodněných případech. Zároveň také podotkl, že o</w:t>
      </w:r>
      <w:r w:rsidR="0075660F" w:rsidRPr="007116C3">
        <w:rPr>
          <w:rFonts w:cs="Times New Roman"/>
          <w:szCs w:val="24"/>
        </w:rPr>
        <w:t>pakované prodlužování lhůty odůvodněné pouze tím, že doposud nebylo shromážděno dostatečné množství podkladů pro vydání rozhodnutí, nelze považovat za přiměřené</w:t>
      </w:r>
      <w:r w:rsidR="0075660F">
        <w:rPr>
          <w:rFonts w:cs="Times New Roman"/>
          <w:szCs w:val="24"/>
        </w:rPr>
        <w:t>.</w:t>
      </w:r>
      <w:r w:rsidR="0075660F">
        <w:rPr>
          <w:rStyle w:val="Znakapoznpodarou"/>
          <w:rFonts w:cs="Times New Roman"/>
          <w:szCs w:val="24"/>
        </w:rPr>
        <w:footnoteReference w:id="77"/>
      </w:r>
    </w:p>
    <w:p w:rsidR="00577720" w:rsidRPr="00577720" w:rsidRDefault="00577720" w:rsidP="00577720"/>
    <w:p w:rsidR="003C77F5" w:rsidRDefault="003C77F5" w:rsidP="003C77F5">
      <w:pPr>
        <w:pStyle w:val="Nadpis2"/>
      </w:pPr>
      <w:bookmarkStart w:id="14" w:name="_Toc400911975"/>
      <w:r>
        <w:lastRenderedPageBreak/>
        <w:t>Rozhodnutí o udělení/neudělení mezinárodní ochrany</w:t>
      </w:r>
      <w:bookmarkEnd w:id="14"/>
    </w:p>
    <w:p w:rsidR="003C77F5" w:rsidRDefault="003C77F5" w:rsidP="003C77F5">
      <w:pPr>
        <w:ind w:firstLine="576"/>
        <w:rPr>
          <w:rFonts w:cs="Times New Roman"/>
          <w:szCs w:val="24"/>
        </w:rPr>
      </w:pPr>
      <w:r>
        <w:rPr>
          <w:rFonts w:cs="Times New Roman"/>
          <w:szCs w:val="24"/>
        </w:rPr>
        <w:t>Jestliže v průběhu řízení ministerstvo shledá důvody pro udělení MO ve formě azylu nebo doplňkové ochrany, rozhodnutím ve věci příslušnou formu MO žadateli udělí. Ministerstvo musí při svém rozhodování vždy přednostně posoudit otázku, zda lze žadateli udělit MO ve formě azylu dle § 12 AZ, pokud nejsou naplněny důvody pro udělení azylu dle § 12 AZ, ministerstvo dále posuzuje, zda lze udělit azyl za účelem sloučení rodiny dle § 13 AZ nebo humanitární azyl dle § 14 AZ. Teprve poté, co nebyly shledány důvody pro udělení azylu, posuzuje se možnost udělení doplňkové ochrany dle § 14a AZ a poté důvody pro udělení mezinárodní ochrany za účelem sloučení rodiny dle § 14b AZ. Doplňková ochrana má tedy k azylu subsidiární povahu.</w:t>
      </w:r>
      <w:r>
        <w:rPr>
          <w:rStyle w:val="Znakapoznpodarou"/>
          <w:rFonts w:cs="Times New Roman"/>
          <w:szCs w:val="24"/>
        </w:rPr>
        <w:footnoteReference w:id="78"/>
      </w:r>
      <w:r>
        <w:rPr>
          <w:rFonts w:cs="Times New Roman"/>
          <w:szCs w:val="24"/>
        </w:rPr>
        <w:t xml:space="preserve"> Pokud ministerstvo neshledá žádné důvody pro udělení ani jedné z forem MO, vydá rozhodnutí o neudělení MO. Toto rozhodnutí musí ministerstvo odůvodnit ve vztahu k oběma formám MO. O neudělení MO ministerstvo rozhodne také, pokud v průběhu řízení zjistí některý z důvodů vylučujících udělení MO dle § 15 a § 15a AZ, v tomto případě pak ministerstvo dále nemá povinnost zjišťovat případnou existenci důvodů pro udělení MO.</w:t>
      </w:r>
      <w:r>
        <w:rPr>
          <w:rStyle w:val="Znakapoznpodarou"/>
          <w:rFonts w:cs="Times New Roman"/>
          <w:szCs w:val="24"/>
        </w:rPr>
        <w:footnoteReference w:id="79"/>
      </w:r>
      <w:r>
        <w:rPr>
          <w:rFonts w:cs="Times New Roman"/>
          <w:szCs w:val="24"/>
        </w:rPr>
        <w:t xml:space="preserve"> </w:t>
      </w:r>
    </w:p>
    <w:p w:rsidR="003C77F5" w:rsidRPr="00B45A36" w:rsidRDefault="003C77F5" w:rsidP="003C77F5">
      <w:pPr>
        <w:ind w:firstLine="576"/>
        <w:rPr>
          <w:rFonts w:cs="Times New Roman"/>
          <w:szCs w:val="24"/>
        </w:rPr>
      </w:pPr>
    </w:p>
    <w:p w:rsidR="00472AC1" w:rsidRPr="00CD095B" w:rsidRDefault="00472AC1" w:rsidP="00472AC1">
      <w:pPr>
        <w:pStyle w:val="Nadpis2"/>
      </w:pPr>
      <w:bookmarkStart w:id="15" w:name="_Toc400911976"/>
      <w:r>
        <w:t>Rozhodnutí o zamítnutí žádosti</w:t>
      </w:r>
      <w:bookmarkEnd w:id="15"/>
    </w:p>
    <w:p w:rsidR="00472AC1" w:rsidRDefault="00472AC1" w:rsidP="00EC17B8">
      <w:pPr>
        <w:ind w:firstLine="576"/>
      </w:pPr>
      <w:r>
        <w:t xml:space="preserve">Pokud žadatel podá zjevně nedůvodnou žádost o udělení MO, správní orgán ji dle ustanovení § 16 zamítne v tzv. zrychleném řízení. Možnost správního orgánu rozhodovat ve zrychleném řízení o zjevně </w:t>
      </w:r>
      <w:r w:rsidR="00F34B44">
        <w:t>nedůvodných žádostech byla do azylového zákona</w:t>
      </w:r>
      <w:r>
        <w:t xml:space="preserve"> vložena kvůli častému zneužívání azylového systému.</w:t>
      </w:r>
      <w:r>
        <w:rPr>
          <w:rStyle w:val="Znakapoznpodarou"/>
          <w:rFonts w:cs="Times New Roman"/>
          <w:szCs w:val="24"/>
        </w:rPr>
        <w:footnoteReference w:id="80"/>
      </w:r>
      <w:r>
        <w:t xml:space="preserve"> Cílem této úpravy je rychlejší rozhodování o</w:t>
      </w:r>
      <w:r w:rsidR="00950B5B">
        <w:t> </w:t>
      </w:r>
      <w:r>
        <w:t>žádostech těch žadatelů, kteří nesplňují žádný z důvodů pro udělení MO. Ministerstvo má v případě, kdy je žádost zjevně nedůvodná, povinnost vydat rozhodnutí o zamítnutí žádosti nejpozději do 30 dnů od dne zahájení řízení o udělení MO. Naproti tomu v klasickém řízení o udělení MO, má správní orgán na vydání rozhodnutí lhůtu 90 dnů a může ji přiměřeně prodloužit.</w:t>
      </w:r>
      <w:r>
        <w:rPr>
          <w:rStyle w:val="Znakapoznpodarou"/>
          <w:rFonts w:cs="Times New Roman"/>
          <w:szCs w:val="24"/>
        </w:rPr>
        <w:footnoteReference w:id="81"/>
      </w:r>
      <w:r>
        <w:t xml:space="preserve"> Existuje však jedna výjimka, kdy se tento institut neuplatní, a to v případě žádostí nezletilých osob bez doprovodu, v těchto případech ministerstvo nemůže žádost zamítnout jako zjevně nedůvodnou.</w:t>
      </w:r>
      <w:r>
        <w:rPr>
          <w:rStyle w:val="Znakapoznpodarou"/>
          <w:rFonts w:cs="Times New Roman"/>
          <w:szCs w:val="24"/>
        </w:rPr>
        <w:footnoteReference w:id="82"/>
      </w:r>
    </w:p>
    <w:p w:rsidR="00472AC1" w:rsidRDefault="00472AC1" w:rsidP="00472AC1">
      <w:pPr>
        <w:ind w:firstLine="578"/>
        <w:rPr>
          <w:rFonts w:cs="Times New Roman"/>
          <w:szCs w:val="24"/>
        </w:rPr>
      </w:pPr>
      <w:r>
        <w:rPr>
          <w:rFonts w:cs="Times New Roman"/>
          <w:szCs w:val="24"/>
        </w:rPr>
        <w:lastRenderedPageBreak/>
        <w:t>Zamítnout žádost jako zjevně nedůvodnou lze jen z devíti taxativně stanovených důvodů uvedených v § 16 AZ. Zároveň dle aktuální judikatury NSS může správní orgán zamítnout žádost jako zjevně nedůvodnou jen tehdy, pokud nepřichází v úvahu udělení žádné z forem MO, tento závěr pak musí ministerstvo v rozhodnutí odůvodnit. Zamítnutí žádosti o</w:t>
      </w:r>
      <w:r w:rsidR="00950B5B">
        <w:rPr>
          <w:rFonts w:cs="Times New Roman"/>
          <w:szCs w:val="24"/>
        </w:rPr>
        <w:t> </w:t>
      </w:r>
      <w:r>
        <w:rPr>
          <w:rFonts w:cs="Times New Roman"/>
          <w:szCs w:val="24"/>
        </w:rPr>
        <w:t>udělení MO je dle názoru NSS rozhodnutím meritorním a nikoli rozhodnutím procesním, vyjadřujícím vůli ministerstva nezabývat se žádostí meritorně.</w:t>
      </w:r>
      <w:r>
        <w:rPr>
          <w:rStyle w:val="Znakapoznpodarou"/>
          <w:rFonts w:cs="Times New Roman"/>
          <w:szCs w:val="24"/>
        </w:rPr>
        <w:footnoteReference w:id="83"/>
      </w:r>
      <w:r>
        <w:rPr>
          <w:rFonts w:cs="Times New Roman"/>
          <w:szCs w:val="24"/>
        </w:rPr>
        <w:t xml:space="preserve"> Došlo tak k odklonu judikatury NSS od původně uplatňovaného právního názoru, podle kterého v případě, kdy správní orgán zamítl žádost jako zjevně nedůvodnou, nezabýval se již důvody pro udělení MO.</w:t>
      </w:r>
      <w:r>
        <w:rPr>
          <w:rStyle w:val="Znakapoznpodarou"/>
          <w:rFonts w:cs="Times New Roman"/>
          <w:szCs w:val="24"/>
        </w:rPr>
        <w:footnoteReference w:id="84"/>
      </w:r>
      <w:r>
        <w:rPr>
          <w:rFonts w:cs="Times New Roman"/>
          <w:szCs w:val="24"/>
        </w:rPr>
        <w:t xml:space="preserve"> Dle § 16 ministerstvo zamítne žádost jako zjevně nedůvodnou, pokud žadatel uvádí pouze ekonomické důvody, pokud o udělení MO žádá pouze z důvodu, aby unikl situaci všeobecné nouze, pokud uvádí skutečnosti zjevně nevěrohodné nebo pokud neuvádí skutečnosti svědčící o tom, že by mohl být vystaven pronásledování nebo že mu hrozí vážná újma.  Dále pokud žadatel odmítá uvést správné údaje o své totožnosti či státním občanství, pokud s cílem ztížit zjištění skutkového stavu zničil, poškodil nebo zatajil svůj cestovní doklad či jinou důležitou listinu nebo dokumenty pro tento cíl padělal či pozměnil. Ministerstvo žádost zamítne, také pokud má žadatel více než jedno státní občanství a nevyužil ochrany některého ze států, jehož státní občanství má, to neplatí, pokud žadatel prokáže, že této ochrany využít nemohl. Dále pokud žadatel přichází ze státu, který Česká republika považuje za třetí bezpečnou zemi nebo bezpečnou zemi původu, nebude-li prokázáno, že v jeho případě se tento stát za takovou zemi nepovažuje. </w:t>
      </w:r>
      <w:r w:rsidR="00950B5B">
        <w:rPr>
          <w:rFonts w:cs="Times New Roman"/>
          <w:szCs w:val="24"/>
        </w:rPr>
        <w:t>Žádost je rovněž zamítnuta, j</w:t>
      </w:r>
      <w:r>
        <w:rPr>
          <w:rFonts w:cs="Times New Roman"/>
          <w:szCs w:val="24"/>
        </w:rPr>
        <w:t>e-li z postupu žadatele patrné, že ji podal s cílem vyhnout se hrozícímu vyhoštění, vydání nebo předání k trestnímu stíhání do ciziny, ačkoli mohl požádat o udělení MO dříve, a pokud žadatel neprokáže opak.</w:t>
      </w:r>
    </w:p>
    <w:p w:rsidR="003C77F5" w:rsidRDefault="003C77F5" w:rsidP="00472AC1">
      <w:pPr>
        <w:pStyle w:val="Nadpis2"/>
        <w:numPr>
          <w:ilvl w:val="0"/>
          <w:numId w:val="0"/>
        </w:numPr>
      </w:pPr>
    </w:p>
    <w:p w:rsidR="0012165B" w:rsidRPr="00F872F2" w:rsidRDefault="00F872F2" w:rsidP="00F872F2">
      <w:pPr>
        <w:pStyle w:val="Nadpis2"/>
      </w:pPr>
      <w:bookmarkStart w:id="16" w:name="_Toc400911977"/>
      <w:r>
        <w:t>Zastavení řízení</w:t>
      </w:r>
      <w:bookmarkEnd w:id="16"/>
    </w:p>
    <w:p w:rsidR="002257A0" w:rsidRDefault="00BA66A9" w:rsidP="00BA66A9">
      <w:pPr>
        <w:ind w:firstLine="576"/>
        <w:rPr>
          <w:rFonts w:cs="Times New Roman"/>
          <w:szCs w:val="24"/>
        </w:rPr>
      </w:pPr>
      <w:r>
        <w:rPr>
          <w:rFonts w:cs="Times New Roman"/>
          <w:szCs w:val="24"/>
        </w:rPr>
        <w:t xml:space="preserve">Řízení o MO může být ukončeno </w:t>
      </w:r>
      <w:r w:rsidR="00472AC1">
        <w:rPr>
          <w:rFonts w:cs="Times New Roman"/>
          <w:szCs w:val="24"/>
        </w:rPr>
        <w:t xml:space="preserve">i </w:t>
      </w:r>
      <w:r>
        <w:rPr>
          <w:rFonts w:cs="Times New Roman"/>
          <w:szCs w:val="24"/>
        </w:rPr>
        <w:t>rozhodnutím o zastavení řízení, a to v</w:t>
      </w:r>
      <w:r w:rsidR="00950B5B">
        <w:rPr>
          <w:rFonts w:cs="Times New Roman"/>
          <w:szCs w:val="24"/>
        </w:rPr>
        <w:t> </w:t>
      </w:r>
      <w:r>
        <w:rPr>
          <w:rFonts w:cs="Times New Roman"/>
          <w:szCs w:val="24"/>
        </w:rPr>
        <w:t>případě</w:t>
      </w:r>
      <w:r w:rsidR="00950B5B">
        <w:rPr>
          <w:rFonts w:cs="Times New Roman"/>
          <w:szCs w:val="24"/>
        </w:rPr>
        <w:t>,</w:t>
      </w:r>
      <w:r>
        <w:rPr>
          <w:rFonts w:cs="Times New Roman"/>
          <w:szCs w:val="24"/>
        </w:rPr>
        <w:t xml:space="preserve"> kdy se v řízení vyskytnou takové překážky, které brání dalšímu pokračování v řízení. </w:t>
      </w:r>
      <w:r w:rsidR="007B65A4">
        <w:rPr>
          <w:rFonts w:cs="Times New Roman"/>
          <w:szCs w:val="24"/>
        </w:rPr>
        <w:t>Pokud se v řízení vyskytnou důvody pro zastavení řízení</w:t>
      </w:r>
      <w:r w:rsidR="00950B5B">
        <w:rPr>
          <w:rFonts w:cs="Times New Roman"/>
          <w:szCs w:val="24"/>
        </w:rPr>
        <w:t>,</w:t>
      </w:r>
      <w:r w:rsidR="007B65A4">
        <w:rPr>
          <w:rFonts w:cs="Times New Roman"/>
          <w:szCs w:val="24"/>
        </w:rPr>
        <w:t xml:space="preserve"> je správní orgán povinen řízení zastavit.</w:t>
      </w:r>
      <w:r w:rsidR="00BC48C6">
        <w:rPr>
          <w:rStyle w:val="Znakapoznpodarou"/>
          <w:rFonts w:cs="Times New Roman"/>
          <w:szCs w:val="24"/>
        </w:rPr>
        <w:footnoteReference w:id="85"/>
      </w:r>
      <w:r w:rsidR="007B65A4">
        <w:rPr>
          <w:rFonts w:cs="Times New Roman"/>
          <w:szCs w:val="24"/>
        </w:rPr>
        <w:t xml:space="preserve"> </w:t>
      </w:r>
      <w:r>
        <w:rPr>
          <w:rFonts w:cs="Times New Roman"/>
          <w:szCs w:val="24"/>
        </w:rPr>
        <w:t>Institut zasta</w:t>
      </w:r>
      <w:r w:rsidR="007B65A4">
        <w:rPr>
          <w:rFonts w:cs="Times New Roman"/>
          <w:szCs w:val="24"/>
        </w:rPr>
        <w:t>vení řízení je obecně upraven v § 66</w:t>
      </w:r>
      <w:r>
        <w:rPr>
          <w:rFonts w:cs="Times New Roman"/>
          <w:szCs w:val="24"/>
        </w:rPr>
        <w:t xml:space="preserve"> SŘ, vzhledem ke specifičnosti ř</w:t>
      </w:r>
      <w:r w:rsidR="00F34B44">
        <w:rPr>
          <w:rFonts w:cs="Times New Roman"/>
          <w:szCs w:val="24"/>
        </w:rPr>
        <w:t>ízení o MO upravuje azylový zákon</w:t>
      </w:r>
      <w:r w:rsidR="007B65A4">
        <w:rPr>
          <w:rFonts w:cs="Times New Roman"/>
          <w:szCs w:val="24"/>
        </w:rPr>
        <w:t xml:space="preserve"> </w:t>
      </w:r>
      <w:r>
        <w:rPr>
          <w:rFonts w:cs="Times New Roman"/>
          <w:szCs w:val="24"/>
        </w:rPr>
        <w:t>v ustanovení § 25 některé důvody</w:t>
      </w:r>
      <w:r w:rsidR="007B65A4">
        <w:rPr>
          <w:rFonts w:cs="Times New Roman"/>
          <w:szCs w:val="24"/>
        </w:rPr>
        <w:t xml:space="preserve"> pro zastavení řízení</w:t>
      </w:r>
      <w:r>
        <w:rPr>
          <w:rFonts w:cs="Times New Roman"/>
          <w:szCs w:val="24"/>
        </w:rPr>
        <w:t xml:space="preserve"> odchylně od </w:t>
      </w:r>
      <w:r>
        <w:rPr>
          <w:rFonts w:cs="Times New Roman"/>
          <w:szCs w:val="24"/>
        </w:rPr>
        <w:lastRenderedPageBreak/>
        <w:t>SŘ.</w:t>
      </w:r>
      <w:r w:rsidR="007B65A4">
        <w:rPr>
          <w:rFonts w:cs="Times New Roman"/>
          <w:szCs w:val="24"/>
        </w:rPr>
        <w:t xml:space="preserve"> Prvním z důvodů pro zastavení řízení</w:t>
      </w:r>
      <w:r w:rsidR="00BC48C6">
        <w:rPr>
          <w:rFonts w:cs="Times New Roman"/>
          <w:szCs w:val="24"/>
        </w:rPr>
        <w:t>, který vyplývá z dispozičního oprávnění žadatele,</w:t>
      </w:r>
      <w:r w:rsidR="007B65A4">
        <w:rPr>
          <w:rFonts w:cs="Times New Roman"/>
          <w:szCs w:val="24"/>
        </w:rPr>
        <w:t xml:space="preserve"> je zpětvzetí žádosti o udělení MO</w:t>
      </w:r>
      <w:r w:rsidR="00BC48C6">
        <w:rPr>
          <w:rFonts w:cs="Times New Roman"/>
          <w:szCs w:val="24"/>
        </w:rPr>
        <w:t xml:space="preserve">. </w:t>
      </w:r>
      <w:r w:rsidR="008A20AA">
        <w:rPr>
          <w:rFonts w:cs="Times New Roman"/>
          <w:szCs w:val="24"/>
        </w:rPr>
        <w:t>NSS k zpětvzetí žádosti judikoval, že projev vůle vzít žádost o udělení MO zpět, který byl učiněn dobrovolně a z vlastního rozhodnutí, má za účinek zastavení řízení, pohnutky či psychické rozpoložení žadatele jsou irelevantní.</w:t>
      </w:r>
      <w:r w:rsidR="008A20AA">
        <w:rPr>
          <w:rStyle w:val="Znakapoznpodarou"/>
          <w:rFonts w:cs="Times New Roman"/>
          <w:szCs w:val="24"/>
        </w:rPr>
        <w:footnoteReference w:id="86"/>
      </w:r>
      <w:r w:rsidR="00982A96">
        <w:rPr>
          <w:rFonts w:cs="Times New Roman"/>
          <w:szCs w:val="24"/>
        </w:rPr>
        <w:t xml:space="preserve"> </w:t>
      </w:r>
      <w:r w:rsidR="009D75F3">
        <w:rPr>
          <w:rFonts w:cs="Times New Roman"/>
          <w:szCs w:val="24"/>
        </w:rPr>
        <w:t>Mezi další důvody pro zastavení řízení o MO patří úmrtí ža</w:t>
      </w:r>
      <w:r w:rsidR="000773C4">
        <w:rPr>
          <w:rFonts w:cs="Times New Roman"/>
          <w:szCs w:val="24"/>
        </w:rPr>
        <w:t>datele nebo získání</w:t>
      </w:r>
      <w:r w:rsidR="009D75F3">
        <w:rPr>
          <w:rFonts w:cs="Times New Roman"/>
          <w:szCs w:val="24"/>
        </w:rPr>
        <w:t xml:space="preserve"> státního občanství České republiky. </w:t>
      </w:r>
      <w:r w:rsidR="00982A96">
        <w:rPr>
          <w:rFonts w:cs="Times New Roman"/>
          <w:szCs w:val="24"/>
        </w:rPr>
        <w:t>Dalším důvodem je nedostavení se k pohovoru, na který bývá žadatel předvolán, a neposkytnutí informací nezbytných pro zjištění podkladů pro vydání rozhodnutí, pokud nelze na základě již zjištěných skutečností rozhodnout.</w:t>
      </w:r>
      <w:r w:rsidR="00E7782E">
        <w:rPr>
          <w:rFonts w:cs="Times New Roman"/>
          <w:szCs w:val="24"/>
        </w:rPr>
        <w:t xml:space="preserve"> Jak již bylo řečeno, pohovor je pro zjištění skutkového stavu nejpodstatnější, pokud se k němu žadatel nedostaví, správní orgán většinou nemůže dostatečně zjistit skutkový stav. K tomuto důvodu zastavení řízení se váže bohatá judikatura NSS, ve které je řešena především prob</w:t>
      </w:r>
      <w:r w:rsidR="00227BE5">
        <w:rPr>
          <w:rFonts w:cs="Times New Roman"/>
          <w:szCs w:val="24"/>
        </w:rPr>
        <w:t xml:space="preserve">lematika doručování předvolání k pohovoru a také podmínka, že nedostavení se k pohovoru </w:t>
      </w:r>
      <w:r w:rsidR="00CD095B">
        <w:rPr>
          <w:rFonts w:cs="Times New Roman"/>
          <w:szCs w:val="24"/>
        </w:rPr>
        <w:t>musí být opakované, i když zákon opakovanost nevyžaduje.</w:t>
      </w:r>
      <w:r w:rsidR="00D13D93">
        <w:rPr>
          <w:rStyle w:val="Znakapoznpodarou"/>
          <w:rFonts w:cs="Times New Roman"/>
          <w:szCs w:val="24"/>
        </w:rPr>
        <w:footnoteReference w:id="87"/>
      </w:r>
      <w:r w:rsidR="00227BE5">
        <w:rPr>
          <w:rFonts w:cs="Times New Roman"/>
          <w:szCs w:val="24"/>
        </w:rPr>
        <w:t xml:space="preserve"> </w:t>
      </w:r>
      <w:r w:rsidR="008C2166">
        <w:rPr>
          <w:rFonts w:cs="Times New Roman"/>
          <w:szCs w:val="24"/>
        </w:rPr>
        <w:t>O tom</w:t>
      </w:r>
      <w:r w:rsidR="00CD095B">
        <w:rPr>
          <w:rFonts w:cs="Times New Roman"/>
          <w:szCs w:val="24"/>
        </w:rPr>
        <w:t>,</w:t>
      </w:r>
      <w:r w:rsidR="008C2166">
        <w:rPr>
          <w:rFonts w:cs="Times New Roman"/>
          <w:szCs w:val="24"/>
        </w:rPr>
        <w:t xml:space="preserve"> že nedostavení se k pohovoru bez dostatečného omluvení musí být opakovan</w:t>
      </w:r>
      <w:r w:rsidR="00950B5B">
        <w:rPr>
          <w:rFonts w:cs="Times New Roman"/>
          <w:szCs w:val="24"/>
        </w:rPr>
        <w:t>é</w:t>
      </w:r>
      <w:r w:rsidR="008C2166">
        <w:rPr>
          <w:rFonts w:cs="Times New Roman"/>
          <w:szCs w:val="24"/>
        </w:rPr>
        <w:t xml:space="preserve">, tedy </w:t>
      </w:r>
      <w:r w:rsidR="00950B5B">
        <w:rPr>
          <w:rFonts w:cs="Times New Roman"/>
          <w:szCs w:val="24"/>
        </w:rPr>
        <w:t xml:space="preserve">musí k němu dojít </w:t>
      </w:r>
      <w:r w:rsidR="008C2166">
        <w:rPr>
          <w:rFonts w:cs="Times New Roman"/>
          <w:szCs w:val="24"/>
        </w:rPr>
        <w:t xml:space="preserve">alespoň dvakrát, se zmiňuje například </w:t>
      </w:r>
      <w:r w:rsidR="00CD095B">
        <w:rPr>
          <w:rFonts w:cs="Times New Roman"/>
          <w:szCs w:val="24"/>
        </w:rPr>
        <w:t xml:space="preserve">rozsudek NSS ze dne </w:t>
      </w:r>
      <w:r w:rsidR="008C2166">
        <w:rPr>
          <w:rFonts w:cs="Times New Roman"/>
          <w:szCs w:val="24"/>
        </w:rPr>
        <w:t>1</w:t>
      </w:r>
      <w:r w:rsidR="00CD095B">
        <w:rPr>
          <w:rFonts w:cs="Times New Roman"/>
          <w:szCs w:val="24"/>
        </w:rPr>
        <w:t>7.</w:t>
      </w:r>
      <w:r w:rsidR="00950B5B">
        <w:rPr>
          <w:rFonts w:cs="Times New Roman"/>
          <w:szCs w:val="24"/>
        </w:rPr>
        <w:t> </w:t>
      </w:r>
      <w:r w:rsidR="00CD095B">
        <w:rPr>
          <w:rFonts w:cs="Times New Roman"/>
          <w:szCs w:val="24"/>
        </w:rPr>
        <w:t>2.</w:t>
      </w:r>
      <w:r w:rsidR="00950B5B">
        <w:rPr>
          <w:rFonts w:cs="Times New Roman"/>
          <w:szCs w:val="24"/>
        </w:rPr>
        <w:t> </w:t>
      </w:r>
      <w:r w:rsidR="00CD095B">
        <w:rPr>
          <w:rFonts w:cs="Times New Roman"/>
          <w:szCs w:val="24"/>
        </w:rPr>
        <w:t xml:space="preserve">2004, </w:t>
      </w:r>
      <w:proofErr w:type="spellStart"/>
      <w:r w:rsidR="00CD095B">
        <w:rPr>
          <w:rFonts w:cs="Times New Roman"/>
          <w:szCs w:val="24"/>
        </w:rPr>
        <w:t>sp</w:t>
      </w:r>
      <w:proofErr w:type="spellEnd"/>
      <w:r w:rsidR="00CD095B">
        <w:rPr>
          <w:rFonts w:cs="Times New Roman"/>
          <w:szCs w:val="24"/>
        </w:rPr>
        <w:t>.</w:t>
      </w:r>
      <w:r w:rsidR="00D13D93">
        <w:rPr>
          <w:rFonts w:cs="Times New Roman"/>
          <w:szCs w:val="24"/>
        </w:rPr>
        <w:t xml:space="preserve"> </w:t>
      </w:r>
      <w:r w:rsidR="00CD095B">
        <w:rPr>
          <w:rFonts w:cs="Times New Roman"/>
          <w:szCs w:val="24"/>
        </w:rPr>
        <w:t xml:space="preserve">zn. 2 </w:t>
      </w:r>
      <w:proofErr w:type="spellStart"/>
      <w:r w:rsidR="00CD095B">
        <w:rPr>
          <w:rFonts w:cs="Times New Roman"/>
          <w:szCs w:val="24"/>
        </w:rPr>
        <w:t>Azs</w:t>
      </w:r>
      <w:proofErr w:type="spellEnd"/>
      <w:r w:rsidR="00CD095B">
        <w:rPr>
          <w:rFonts w:cs="Times New Roman"/>
          <w:szCs w:val="24"/>
        </w:rPr>
        <w:t xml:space="preserve"> 54/2003</w:t>
      </w:r>
      <w:r w:rsidR="008C2166">
        <w:rPr>
          <w:rFonts w:cs="Times New Roman"/>
          <w:szCs w:val="24"/>
        </w:rPr>
        <w:t xml:space="preserve">, ve kterém soud uvedl </w:t>
      </w:r>
      <w:r w:rsidR="008C2166" w:rsidRPr="00CD095B">
        <w:rPr>
          <w:rFonts w:cs="Times New Roman"/>
          <w:i/>
          <w:szCs w:val="24"/>
        </w:rPr>
        <w:t>„</w:t>
      </w:r>
      <w:r w:rsidR="00CD095B" w:rsidRPr="00CD095B">
        <w:rPr>
          <w:rFonts w:cs="Times New Roman"/>
          <w:i/>
          <w:szCs w:val="24"/>
        </w:rPr>
        <w:t>Jestliže se žadatel o</w:t>
      </w:r>
      <w:r w:rsidR="00950B5B">
        <w:rPr>
          <w:rFonts w:cs="Times New Roman"/>
          <w:i/>
          <w:szCs w:val="24"/>
        </w:rPr>
        <w:t> </w:t>
      </w:r>
      <w:r w:rsidR="00CD095B" w:rsidRPr="00CD095B">
        <w:rPr>
          <w:rFonts w:cs="Times New Roman"/>
          <w:i/>
          <w:szCs w:val="24"/>
        </w:rPr>
        <w:t>azyl nedostaví k pohovoru, k němuž byl dvakrát předvolán, přičemž v jednom případě mu předvolání nebylo doručeno do vlastních rukou, ač mělo být, nelze učinit závěr, že se nedostavil bez vážných důvodů k pohovoru opakovaně. Nejsou tak splněny podmínky pro zastavení řízení</w:t>
      </w:r>
      <w:r w:rsidR="00CD095B">
        <w:rPr>
          <w:rFonts w:cs="Times New Roman"/>
          <w:i/>
          <w:szCs w:val="24"/>
        </w:rPr>
        <w:t>…“.</w:t>
      </w:r>
      <w:r w:rsidR="00CD095B">
        <w:rPr>
          <w:rFonts w:cs="Times New Roman"/>
          <w:szCs w:val="24"/>
        </w:rPr>
        <w:t xml:space="preserve"> </w:t>
      </w:r>
      <w:r w:rsidR="00080DAB">
        <w:rPr>
          <w:rFonts w:cs="Times New Roman"/>
          <w:szCs w:val="24"/>
        </w:rPr>
        <w:t>Pokud žadatel o udělení MO v průběhu řízení neoprávněně vstoupí na území jiného státu nebo se o to alespoň pokusí, jedná se o další z důvodů pro zastavení řízení.</w:t>
      </w:r>
      <w:r w:rsidR="00474B76">
        <w:rPr>
          <w:rFonts w:cs="Times New Roman"/>
          <w:szCs w:val="24"/>
        </w:rPr>
        <w:t xml:space="preserve"> NSS k tomuto důvodu zastavení řízení judikoval, že jej </w:t>
      </w:r>
      <w:r w:rsidR="00474B76" w:rsidRPr="00474B76">
        <w:rPr>
          <w:rFonts w:cs="Times New Roman"/>
          <w:szCs w:val="24"/>
        </w:rPr>
        <w:t>nelze aplikovat na případy, kdy žadatel o udělení mezinárodní ochrany toliko dočasně vstoupí na území jiného státu, přičemž se následně vrátí na území České republiky a dále se účastní řízení o udělení mezinárodní ochrany.</w:t>
      </w:r>
      <w:r w:rsidR="00474B76">
        <w:rPr>
          <w:rStyle w:val="Znakapoznpodarou"/>
          <w:rFonts w:cs="Times New Roman"/>
          <w:szCs w:val="24"/>
        </w:rPr>
        <w:footnoteReference w:id="88"/>
      </w:r>
      <w:r w:rsidR="00474B76">
        <w:rPr>
          <w:rFonts w:cs="Times New Roman"/>
          <w:szCs w:val="24"/>
        </w:rPr>
        <w:t xml:space="preserve"> Tento důvod se tedy dle názoru NSS musí vykládat restriktivně a aplikovat pouze na případy, kdy žadatel již nechce na území ČR dále zůstávat. </w:t>
      </w:r>
      <w:r w:rsidR="007E10A2">
        <w:rPr>
          <w:rFonts w:cs="Times New Roman"/>
          <w:szCs w:val="24"/>
        </w:rPr>
        <w:t xml:space="preserve">Další dva důvody pro zastavení řízení jsou spojeny s institutem </w:t>
      </w:r>
      <w:r w:rsidR="003B36D1">
        <w:rPr>
          <w:rFonts w:cs="Times New Roman"/>
          <w:szCs w:val="24"/>
        </w:rPr>
        <w:t xml:space="preserve">přerušení řízení, </w:t>
      </w:r>
      <w:r w:rsidR="00F85C67">
        <w:rPr>
          <w:rFonts w:cs="Times New Roman"/>
          <w:szCs w:val="24"/>
        </w:rPr>
        <w:t xml:space="preserve">upraveným </w:t>
      </w:r>
      <w:r w:rsidR="003B36D1">
        <w:rPr>
          <w:rFonts w:cs="Times New Roman"/>
          <w:szCs w:val="24"/>
        </w:rPr>
        <w:t>v § 26 AZ, kdy řízení může být přerušeno pro odstranění vad podání v určité lhůtě nebo pro vážné důvody, které brání žadateli v účasti na řízení. Pokud tyto překážky nejsou ve stanovené lhůtě odstraněny a ministerstvo nemůže rozhodnout na základě spisového materiálu, ř</w:t>
      </w:r>
      <w:r w:rsidR="006B2B88">
        <w:rPr>
          <w:rFonts w:cs="Times New Roman"/>
          <w:szCs w:val="24"/>
        </w:rPr>
        <w:t>ízení se zastaví, s výjimkou</w:t>
      </w:r>
      <w:r w:rsidR="003B36D1">
        <w:rPr>
          <w:rFonts w:cs="Times New Roman"/>
          <w:szCs w:val="24"/>
        </w:rPr>
        <w:t xml:space="preserve"> přerušení řízení ze zdravotních důvodů, v těchto případech se řízení zastavit nemůže.</w:t>
      </w:r>
      <w:r w:rsidR="006B2B88">
        <w:rPr>
          <w:rFonts w:cs="Times New Roman"/>
          <w:szCs w:val="24"/>
        </w:rPr>
        <w:t xml:space="preserve"> </w:t>
      </w:r>
      <w:r w:rsidR="006B2B88" w:rsidRPr="006B2B88">
        <w:rPr>
          <w:rFonts w:cs="Times New Roman"/>
          <w:szCs w:val="24"/>
        </w:rPr>
        <w:lastRenderedPageBreak/>
        <w:t xml:space="preserve">Komentář k azylovému zákonu </w:t>
      </w:r>
      <w:r w:rsidR="006B2B88">
        <w:rPr>
          <w:rFonts w:cs="Times New Roman"/>
          <w:szCs w:val="24"/>
        </w:rPr>
        <w:t xml:space="preserve">však </w:t>
      </w:r>
      <w:r w:rsidR="006B2B88" w:rsidRPr="006B2B88">
        <w:rPr>
          <w:rFonts w:cs="Times New Roman"/>
          <w:szCs w:val="24"/>
        </w:rPr>
        <w:t xml:space="preserve">uvádí, že institut přerušení řízení se v praxi </w:t>
      </w:r>
      <w:r w:rsidR="006B2B88">
        <w:rPr>
          <w:rFonts w:cs="Times New Roman"/>
          <w:szCs w:val="24"/>
        </w:rPr>
        <w:t>používá pouze výjime</w:t>
      </w:r>
      <w:r w:rsidR="006B2B88" w:rsidRPr="006B2B88">
        <w:rPr>
          <w:rFonts w:cs="Times New Roman"/>
          <w:szCs w:val="24"/>
        </w:rPr>
        <w:t>čně</w:t>
      </w:r>
      <w:r w:rsidR="006B2B88">
        <w:rPr>
          <w:rFonts w:cs="Times New Roman"/>
          <w:szCs w:val="24"/>
        </w:rPr>
        <w:t>.</w:t>
      </w:r>
      <w:r w:rsidR="006B2B88">
        <w:rPr>
          <w:rStyle w:val="Znakapoznpodarou"/>
          <w:rFonts w:cs="Times New Roman"/>
          <w:szCs w:val="24"/>
        </w:rPr>
        <w:footnoteReference w:id="89"/>
      </w:r>
      <w:r w:rsidR="006B2B88">
        <w:rPr>
          <w:rFonts w:cs="Times New Roman"/>
          <w:szCs w:val="24"/>
        </w:rPr>
        <w:t xml:space="preserve"> </w:t>
      </w:r>
      <w:r w:rsidR="00B050F1">
        <w:rPr>
          <w:rFonts w:cs="Times New Roman"/>
          <w:szCs w:val="24"/>
        </w:rPr>
        <w:t>Ministerstvo řízení zastaví také z důvodu nepřípustnosti žádosti o udělení MO, důvody pro nepřípu</w:t>
      </w:r>
      <w:r w:rsidR="00F34B44">
        <w:rPr>
          <w:rFonts w:cs="Times New Roman"/>
          <w:szCs w:val="24"/>
        </w:rPr>
        <w:t xml:space="preserve">stnost žádosti jsou stanoveny v </w:t>
      </w:r>
      <w:r w:rsidR="00B050F1" w:rsidRPr="00F34B44">
        <w:rPr>
          <w:rFonts w:cs="Times New Roman"/>
          <w:szCs w:val="24"/>
        </w:rPr>
        <w:t>§ 10a AZ</w:t>
      </w:r>
      <w:r w:rsidR="007479BA">
        <w:rPr>
          <w:rFonts w:cs="Times New Roman"/>
          <w:szCs w:val="24"/>
        </w:rPr>
        <w:t xml:space="preserve"> a byly</w:t>
      </w:r>
      <w:r w:rsidR="00E052F3">
        <w:rPr>
          <w:rFonts w:cs="Times New Roman"/>
          <w:szCs w:val="24"/>
        </w:rPr>
        <w:t xml:space="preserve"> </w:t>
      </w:r>
      <w:r w:rsidR="00F85C67">
        <w:rPr>
          <w:rFonts w:cs="Times New Roman"/>
          <w:szCs w:val="24"/>
        </w:rPr>
        <w:t xml:space="preserve">uvedeny </w:t>
      </w:r>
      <w:r w:rsidR="00E052F3">
        <w:rPr>
          <w:rFonts w:cs="Times New Roman"/>
          <w:szCs w:val="24"/>
        </w:rPr>
        <w:t>již v</w:t>
      </w:r>
      <w:r w:rsidR="00F85C67">
        <w:rPr>
          <w:rFonts w:cs="Times New Roman"/>
          <w:szCs w:val="24"/>
        </w:rPr>
        <w:t> </w:t>
      </w:r>
      <w:r w:rsidR="00E052F3">
        <w:rPr>
          <w:rFonts w:cs="Times New Roman"/>
          <w:szCs w:val="24"/>
        </w:rPr>
        <w:t xml:space="preserve">podkapitole </w:t>
      </w:r>
      <w:proofErr w:type="gramStart"/>
      <w:r w:rsidR="00E052F3">
        <w:rPr>
          <w:rFonts w:cs="Times New Roman"/>
          <w:szCs w:val="24"/>
        </w:rPr>
        <w:t>1</w:t>
      </w:r>
      <w:r w:rsidR="00F34B44">
        <w:rPr>
          <w:rFonts w:cs="Times New Roman"/>
          <w:szCs w:val="24"/>
        </w:rPr>
        <w:t xml:space="preserve">.2.2. </w:t>
      </w:r>
      <w:r w:rsidR="00B050F1">
        <w:rPr>
          <w:rFonts w:cs="Times New Roman"/>
          <w:szCs w:val="24"/>
        </w:rPr>
        <w:t>.</w:t>
      </w:r>
      <w:proofErr w:type="gramEnd"/>
      <w:r w:rsidR="00B050F1">
        <w:rPr>
          <w:rStyle w:val="Znakapoznpodarou"/>
          <w:rFonts w:cs="Times New Roman"/>
          <w:szCs w:val="24"/>
        </w:rPr>
        <w:footnoteReference w:id="90"/>
      </w:r>
    </w:p>
    <w:p w:rsidR="00684958" w:rsidRDefault="00472AC1" w:rsidP="00472AC1">
      <w:pPr>
        <w:rPr>
          <w:rFonts w:cs="Times New Roman"/>
          <w:szCs w:val="24"/>
        </w:rPr>
      </w:pPr>
      <w:r>
        <w:rPr>
          <w:rFonts w:cs="Times New Roman"/>
          <w:szCs w:val="24"/>
        </w:rPr>
        <w:br w:type="page"/>
      </w:r>
    </w:p>
    <w:p w:rsidR="00751A70" w:rsidRDefault="00472AC1" w:rsidP="006B06A5">
      <w:pPr>
        <w:pStyle w:val="Nadpis1"/>
      </w:pPr>
      <w:bookmarkStart w:id="17" w:name="_Toc400911978"/>
      <w:r>
        <w:lastRenderedPageBreak/>
        <w:t>Soudní přezkum rozhodnutí ve věcech mezinárodní ochrany</w:t>
      </w:r>
      <w:bookmarkEnd w:id="17"/>
    </w:p>
    <w:p w:rsidR="004F2635" w:rsidRDefault="00DE6735" w:rsidP="006B06A5">
      <w:pPr>
        <w:ind w:firstLine="576"/>
        <w:rPr>
          <w:rFonts w:cs="Times New Roman"/>
          <w:szCs w:val="24"/>
        </w:rPr>
      </w:pPr>
      <w:r>
        <w:rPr>
          <w:rFonts w:cs="Times New Roman"/>
          <w:szCs w:val="24"/>
        </w:rPr>
        <w:t>Ř</w:t>
      </w:r>
      <w:r w:rsidR="009B3FB0">
        <w:rPr>
          <w:rFonts w:cs="Times New Roman"/>
          <w:szCs w:val="24"/>
        </w:rPr>
        <w:t xml:space="preserve">ízení o udělení MO je </w:t>
      </w:r>
      <w:r>
        <w:rPr>
          <w:rFonts w:cs="Times New Roman"/>
          <w:szCs w:val="24"/>
        </w:rPr>
        <w:t xml:space="preserve">před správním orgánem </w:t>
      </w:r>
      <w:r w:rsidR="009B3FB0">
        <w:rPr>
          <w:rFonts w:cs="Times New Roman"/>
          <w:szCs w:val="24"/>
        </w:rPr>
        <w:t xml:space="preserve">jednoinstanční, </w:t>
      </w:r>
      <w:r w:rsidR="00A216E7">
        <w:rPr>
          <w:rFonts w:cs="Times New Roman"/>
          <w:szCs w:val="24"/>
        </w:rPr>
        <w:t xml:space="preserve">končí rozhodnutím Ministerstva vnitra, proti kterému nelze podat rozklad. O opravných prostředcích tak rozhodují pouze správní soudy, neúspěšný žadatel o udělení MO má možnost podat žalobu proti rozhodnutí </w:t>
      </w:r>
      <w:r w:rsidR="000E0C58">
        <w:rPr>
          <w:rFonts w:cs="Times New Roman"/>
          <w:szCs w:val="24"/>
        </w:rPr>
        <w:t>ministerstva ke krajskému soudu, případně pak může podat kasační stížnost k NSS.</w:t>
      </w:r>
      <w:r w:rsidR="006B06A5" w:rsidRPr="006B06A5">
        <w:rPr>
          <w:rFonts w:cs="Times New Roman"/>
          <w:szCs w:val="24"/>
        </w:rPr>
        <w:t xml:space="preserve"> </w:t>
      </w:r>
    </w:p>
    <w:p w:rsidR="004F2635" w:rsidRDefault="004F2635" w:rsidP="00D7365B">
      <w:pPr>
        <w:ind w:firstLine="576"/>
        <w:rPr>
          <w:rFonts w:cs="Times New Roman"/>
          <w:szCs w:val="24"/>
        </w:rPr>
      </w:pPr>
      <w:r>
        <w:rPr>
          <w:rFonts w:cs="Times New Roman"/>
          <w:szCs w:val="24"/>
        </w:rPr>
        <w:t>Původní úprava správní</w:t>
      </w:r>
      <w:r w:rsidR="00FC115E">
        <w:rPr>
          <w:rFonts w:cs="Times New Roman"/>
          <w:szCs w:val="24"/>
        </w:rPr>
        <w:t>ho</w:t>
      </w:r>
      <w:r>
        <w:rPr>
          <w:rFonts w:cs="Times New Roman"/>
          <w:szCs w:val="24"/>
        </w:rPr>
        <w:t xml:space="preserve"> řízení ve věcech azylu stavě</w:t>
      </w:r>
      <w:r w:rsidR="00FC115E">
        <w:rPr>
          <w:rFonts w:cs="Times New Roman"/>
          <w:szCs w:val="24"/>
        </w:rPr>
        <w:t>l</w:t>
      </w:r>
      <w:r>
        <w:rPr>
          <w:rFonts w:cs="Times New Roman"/>
          <w:szCs w:val="24"/>
        </w:rPr>
        <w:t xml:space="preserve">a na principu </w:t>
      </w:r>
      <w:proofErr w:type="spellStart"/>
      <w:r>
        <w:rPr>
          <w:rFonts w:cs="Times New Roman"/>
          <w:szCs w:val="24"/>
        </w:rPr>
        <w:t>dvouinstančnosti</w:t>
      </w:r>
      <w:proofErr w:type="spellEnd"/>
      <w:r>
        <w:rPr>
          <w:rFonts w:cs="Times New Roman"/>
          <w:szCs w:val="24"/>
        </w:rPr>
        <w:t xml:space="preserve">. V prvním stupni rozhodovalo Ministerstvo vnitra a ve druhém stupni náležel přezkum </w:t>
      </w:r>
      <w:r w:rsidR="00FC115E">
        <w:rPr>
          <w:rFonts w:cs="Times New Roman"/>
          <w:szCs w:val="24"/>
        </w:rPr>
        <w:t xml:space="preserve">rozhodnutí </w:t>
      </w:r>
      <w:r w:rsidR="008D70DD">
        <w:rPr>
          <w:rFonts w:cs="Times New Roman"/>
          <w:szCs w:val="24"/>
        </w:rPr>
        <w:t xml:space="preserve">tzv. </w:t>
      </w:r>
      <w:r>
        <w:rPr>
          <w:rFonts w:cs="Times New Roman"/>
          <w:szCs w:val="24"/>
        </w:rPr>
        <w:t xml:space="preserve">rozkladové </w:t>
      </w:r>
      <w:r w:rsidR="008D70DD">
        <w:rPr>
          <w:rFonts w:cs="Times New Roman"/>
          <w:szCs w:val="24"/>
        </w:rPr>
        <w:t>komisi. Komise byla složena ze sedmi členů, tak aby čtyři členové zastupovali nestátní instituce a tři členové byli představitel</w:t>
      </w:r>
      <w:r w:rsidR="00B63902">
        <w:rPr>
          <w:rFonts w:cs="Times New Roman"/>
          <w:szCs w:val="24"/>
        </w:rPr>
        <w:t>i</w:t>
      </w:r>
      <w:r w:rsidR="008D70DD">
        <w:rPr>
          <w:rFonts w:cs="Times New Roman"/>
          <w:szCs w:val="24"/>
        </w:rPr>
        <w:t xml:space="preserve"> orgánů státní správy. Na návrh této komise rozhodoval o rozkladu ministr vnitra. Žadatel se po ukončení rozkladového řízení mohl dále obrátit s žalobou na Vrchní soud v Praze, </w:t>
      </w:r>
      <w:r w:rsidR="0039535B">
        <w:rPr>
          <w:rFonts w:cs="Times New Roman"/>
          <w:szCs w:val="24"/>
        </w:rPr>
        <w:t xml:space="preserve">kde přezkumné řízení probíhalo podle částí páté občanského soudního řádu. </w:t>
      </w:r>
      <w:r w:rsidR="00CB0E79">
        <w:rPr>
          <w:rFonts w:cs="Times New Roman"/>
          <w:szCs w:val="24"/>
        </w:rPr>
        <w:t>Tato podoba přezkumu rozhodnutí ve vě</w:t>
      </w:r>
      <w:r w:rsidR="00672389">
        <w:rPr>
          <w:rFonts w:cs="Times New Roman"/>
          <w:szCs w:val="24"/>
        </w:rPr>
        <w:t>ce</w:t>
      </w:r>
      <w:r w:rsidR="00CB0E79">
        <w:rPr>
          <w:rFonts w:cs="Times New Roman"/>
          <w:szCs w:val="24"/>
        </w:rPr>
        <w:t xml:space="preserve">ch azylu existovala do </w:t>
      </w:r>
      <w:r w:rsidR="00672389">
        <w:rPr>
          <w:rFonts w:cs="Times New Roman"/>
          <w:szCs w:val="24"/>
        </w:rPr>
        <w:t>konce</w:t>
      </w:r>
      <w:r w:rsidR="00CB0E79">
        <w:rPr>
          <w:rFonts w:cs="Times New Roman"/>
          <w:szCs w:val="24"/>
        </w:rPr>
        <w:t xml:space="preserve"> </w:t>
      </w:r>
      <w:r w:rsidR="00672389">
        <w:rPr>
          <w:rFonts w:cs="Times New Roman"/>
          <w:szCs w:val="24"/>
        </w:rPr>
        <w:t xml:space="preserve">ledna </w:t>
      </w:r>
      <w:r w:rsidR="00CB0E79">
        <w:rPr>
          <w:rFonts w:cs="Times New Roman"/>
          <w:szCs w:val="24"/>
        </w:rPr>
        <w:t>2002</w:t>
      </w:r>
      <w:r w:rsidR="00672389">
        <w:rPr>
          <w:rFonts w:cs="Times New Roman"/>
          <w:szCs w:val="24"/>
        </w:rPr>
        <w:t>, kdy byla zrušena novelou AZ, zákonem č. 2/2002 Sb.</w:t>
      </w:r>
      <w:r w:rsidR="00D7365B">
        <w:rPr>
          <w:rFonts w:cs="Times New Roman"/>
          <w:szCs w:val="24"/>
        </w:rPr>
        <w:t xml:space="preserve"> </w:t>
      </w:r>
      <w:r w:rsidR="0039535B">
        <w:rPr>
          <w:rFonts w:cs="Times New Roman"/>
          <w:szCs w:val="24"/>
        </w:rPr>
        <w:t>Zrušením rozkladového řízení se s účinností od 1. 2. 2002 stala jediným opravným prostředkem proti rozhodnutí Ministerstva vnitra ve věcech azylu ž</w:t>
      </w:r>
      <w:r w:rsidR="001973EE">
        <w:rPr>
          <w:rFonts w:cs="Times New Roman"/>
          <w:szCs w:val="24"/>
        </w:rPr>
        <w:t>aloba k Vrchnímu soudu v Praze. Tato úprava však neměla dlouhého trvání, neboť 1. 1. 2003 nabyl účinnosti soudní řád správní</w:t>
      </w:r>
      <w:r w:rsidR="009816CC">
        <w:rPr>
          <w:rFonts w:cs="Times New Roman"/>
          <w:szCs w:val="24"/>
        </w:rPr>
        <w:t xml:space="preserve"> a správní soudnictví bylo přeneseno na krajské soudy a NSS.</w:t>
      </w:r>
      <w:r w:rsidR="00D7365B" w:rsidRPr="00D7365B">
        <w:rPr>
          <w:rStyle w:val="Znakapoznpodarou"/>
          <w:rFonts w:cs="Times New Roman"/>
          <w:szCs w:val="24"/>
        </w:rPr>
        <w:t xml:space="preserve"> </w:t>
      </w:r>
      <w:r w:rsidR="00D7365B">
        <w:rPr>
          <w:rStyle w:val="Znakapoznpodarou"/>
          <w:rFonts w:cs="Times New Roman"/>
          <w:szCs w:val="24"/>
        </w:rPr>
        <w:footnoteReference w:id="91"/>
      </w:r>
    </w:p>
    <w:p w:rsidR="00AF770E" w:rsidRDefault="006B06A5" w:rsidP="006B06A5">
      <w:pPr>
        <w:ind w:firstLine="576"/>
        <w:rPr>
          <w:rFonts w:cs="Times New Roman"/>
          <w:szCs w:val="24"/>
        </w:rPr>
      </w:pPr>
      <w:r>
        <w:rPr>
          <w:rFonts w:cs="Times New Roman"/>
          <w:szCs w:val="24"/>
        </w:rPr>
        <w:t xml:space="preserve">Soudní přezkum rozhodnutí ministerstva ve věcech MO obsahuje, stejně jako řízení před správním orgánem, určité odchylky od obecné úpravy. Tyto odchylky jsou upraveny v ustanoveních </w:t>
      </w:r>
      <w:r w:rsidR="006B59B6">
        <w:rPr>
          <w:rFonts w:cs="Times New Roman"/>
          <w:szCs w:val="24"/>
        </w:rPr>
        <w:t>§ 32 a 33 AZ</w:t>
      </w:r>
      <w:r w:rsidR="007848A4">
        <w:rPr>
          <w:rFonts w:cs="Times New Roman"/>
          <w:szCs w:val="24"/>
        </w:rPr>
        <w:t>,</w:t>
      </w:r>
      <w:r w:rsidR="006B59B6">
        <w:rPr>
          <w:rFonts w:cs="Times New Roman"/>
          <w:szCs w:val="24"/>
        </w:rPr>
        <w:t xml:space="preserve"> a také přímo v</w:t>
      </w:r>
      <w:r w:rsidR="00B63DBA">
        <w:rPr>
          <w:rFonts w:cs="Times New Roman"/>
          <w:szCs w:val="24"/>
        </w:rPr>
        <w:t> některých ustanoveních soudního řádu správního</w:t>
      </w:r>
      <w:r>
        <w:rPr>
          <w:rFonts w:cs="Times New Roman"/>
          <w:szCs w:val="24"/>
        </w:rPr>
        <w:t xml:space="preserve">. </w:t>
      </w:r>
    </w:p>
    <w:p w:rsidR="00EA25F3" w:rsidRDefault="00580B37" w:rsidP="006B06A5">
      <w:pPr>
        <w:ind w:firstLine="576"/>
        <w:rPr>
          <w:rFonts w:cs="Times New Roman"/>
          <w:szCs w:val="24"/>
        </w:rPr>
      </w:pPr>
      <w:r>
        <w:rPr>
          <w:rFonts w:cs="Times New Roman"/>
          <w:szCs w:val="24"/>
        </w:rPr>
        <w:t>S</w:t>
      </w:r>
      <w:r w:rsidR="003E6115">
        <w:rPr>
          <w:rFonts w:cs="Times New Roman"/>
          <w:szCs w:val="24"/>
        </w:rPr>
        <w:t>pecifikem soudního přezkumu ve věcech MO, společným pro řízení o žalobě i o</w:t>
      </w:r>
      <w:r w:rsidR="00B63902">
        <w:rPr>
          <w:rFonts w:cs="Times New Roman"/>
          <w:szCs w:val="24"/>
        </w:rPr>
        <w:t> </w:t>
      </w:r>
      <w:r w:rsidR="003E6115">
        <w:rPr>
          <w:rFonts w:cs="Times New Roman"/>
          <w:szCs w:val="24"/>
        </w:rPr>
        <w:t xml:space="preserve">kasační stížnosti, je přednostní rozhodování těchto věcí. Soudy jsou dle § 56 odst. 3 SŘS povinny věci MO projednávat a rozhodovat přednostně. </w:t>
      </w:r>
    </w:p>
    <w:p w:rsidR="00AF770E" w:rsidRPr="00AF770E" w:rsidRDefault="00AF770E" w:rsidP="006B06A5">
      <w:pPr>
        <w:rPr>
          <w:rFonts w:cs="Times New Roman"/>
          <w:szCs w:val="24"/>
        </w:rPr>
      </w:pPr>
    </w:p>
    <w:p w:rsidR="00472AC1" w:rsidRDefault="00D77048" w:rsidP="006B06A5">
      <w:pPr>
        <w:pStyle w:val="Nadpis2"/>
      </w:pPr>
      <w:bookmarkStart w:id="18" w:name="_Toc400911979"/>
      <w:r>
        <w:t>Žaloba proti rozhodnutí ministerstva</w:t>
      </w:r>
      <w:bookmarkEnd w:id="18"/>
    </w:p>
    <w:p w:rsidR="00812C6E" w:rsidRDefault="00812C6E" w:rsidP="006549E7">
      <w:pPr>
        <w:ind w:firstLine="576"/>
        <w:rPr>
          <w:rFonts w:cs="Times New Roman"/>
          <w:b/>
          <w:szCs w:val="24"/>
        </w:rPr>
      </w:pPr>
      <w:r w:rsidRPr="006549E7">
        <w:rPr>
          <w:rFonts w:cs="Times New Roman"/>
          <w:szCs w:val="24"/>
        </w:rPr>
        <w:t>Prvním opravným prostředkem, kterým se může žadatel o udělení MO bránit proti negativnímu rozhodnutí ministerstva, je žaloba proti rozhodnutí správního or</w:t>
      </w:r>
      <w:r w:rsidR="00745401">
        <w:rPr>
          <w:rFonts w:cs="Times New Roman"/>
          <w:szCs w:val="24"/>
        </w:rPr>
        <w:t xml:space="preserve">gánu. Žalobu může </w:t>
      </w:r>
      <w:r w:rsidR="00AA4072">
        <w:rPr>
          <w:rFonts w:cs="Times New Roman"/>
          <w:szCs w:val="24"/>
        </w:rPr>
        <w:t xml:space="preserve">dle ustanovení § 65 SŘS </w:t>
      </w:r>
      <w:r w:rsidR="00745401">
        <w:rPr>
          <w:rFonts w:cs="Times New Roman"/>
          <w:szCs w:val="24"/>
        </w:rPr>
        <w:t xml:space="preserve">podat ten, kdo tvrdí, že byl na svých právech zkrácen přímo </w:t>
      </w:r>
      <w:r w:rsidR="00745401">
        <w:rPr>
          <w:rFonts w:cs="Times New Roman"/>
          <w:szCs w:val="24"/>
        </w:rPr>
        <w:lastRenderedPageBreak/>
        <w:t xml:space="preserve">nebo v důsledku porušení svých práv v předcházejícím řízení úkonem správního orgánu, jímž se zakládají, mění, ruší nebo závazně určují jeho práva nebo povinnosti. Touto žalobou se může žalobce domáhat toliko </w:t>
      </w:r>
      <w:r w:rsidR="00604118" w:rsidRPr="00604118">
        <w:rPr>
          <w:rFonts w:cs="Times New Roman"/>
          <w:szCs w:val="24"/>
        </w:rPr>
        <w:t>zrušení napadenéh</w:t>
      </w:r>
      <w:r w:rsidR="00604118">
        <w:rPr>
          <w:rFonts w:cs="Times New Roman"/>
          <w:szCs w:val="24"/>
        </w:rPr>
        <w:t>o</w:t>
      </w:r>
      <w:r w:rsidR="00604118" w:rsidRPr="00604118">
        <w:rPr>
          <w:rFonts w:cs="Times New Roman"/>
          <w:szCs w:val="24"/>
        </w:rPr>
        <w:t xml:space="preserve"> rozhodnutí</w:t>
      </w:r>
      <w:r w:rsidR="00D82665">
        <w:rPr>
          <w:rFonts w:cs="Times New Roman"/>
          <w:szCs w:val="24"/>
        </w:rPr>
        <w:t xml:space="preserve"> nebo vyslovení jeho nicotnosti.</w:t>
      </w:r>
      <w:r w:rsidR="00AA4072">
        <w:rPr>
          <w:rFonts w:cs="Times New Roman"/>
          <w:szCs w:val="24"/>
        </w:rPr>
        <w:t xml:space="preserve"> </w:t>
      </w:r>
      <w:r w:rsidR="00745401">
        <w:rPr>
          <w:rFonts w:cs="Times New Roman"/>
          <w:szCs w:val="24"/>
        </w:rPr>
        <w:t xml:space="preserve">Pasivně </w:t>
      </w:r>
      <w:r w:rsidR="00AA4072">
        <w:rPr>
          <w:rFonts w:cs="Times New Roman"/>
          <w:szCs w:val="24"/>
        </w:rPr>
        <w:t>legitimován bude dle § 69</w:t>
      </w:r>
      <w:r w:rsidR="00745401">
        <w:rPr>
          <w:rFonts w:cs="Times New Roman"/>
          <w:szCs w:val="24"/>
        </w:rPr>
        <w:t xml:space="preserve"> správní orgán, který napadené rozhodnutí vydal, tedy Ministerstvo vnitra, Odbor azylové a migrační politiky. </w:t>
      </w:r>
      <w:r w:rsidR="00D82665">
        <w:rPr>
          <w:rFonts w:cs="Times New Roman"/>
          <w:szCs w:val="24"/>
        </w:rPr>
        <w:t>Ž</w:t>
      </w:r>
      <w:r w:rsidR="00604118" w:rsidRPr="00604118">
        <w:rPr>
          <w:rFonts w:cs="Times New Roman"/>
          <w:szCs w:val="24"/>
        </w:rPr>
        <w:t xml:space="preserve">aloba musí obsahovat obecné náležitosti podání dle </w:t>
      </w:r>
      <w:r w:rsidR="00D82665">
        <w:rPr>
          <w:rFonts w:cs="Times New Roman"/>
          <w:szCs w:val="24"/>
        </w:rPr>
        <w:t xml:space="preserve">§ </w:t>
      </w:r>
      <w:r w:rsidR="00604118" w:rsidRPr="00604118">
        <w:rPr>
          <w:rFonts w:cs="Times New Roman"/>
          <w:szCs w:val="24"/>
        </w:rPr>
        <w:t>37 odst. 2 a</w:t>
      </w:r>
      <w:r w:rsidR="00D82665">
        <w:rPr>
          <w:rFonts w:cs="Times New Roman"/>
          <w:szCs w:val="24"/>
        </w:rPr>
        <w:t xml:space="preserve"> 3 SŘS a také náležitosti žaloby </w:t>
      </w:r>
      <w:r w:rsidR="00604118" w:rsidRPr="00604118">
        <w:rPr>
          <w:rFonts w:cs="Times New Roman"/>
          <w:szCs w:val="24"/>
        </w:rPr>
        <w:t>dle §</w:t>
      </w:r>
      <w:r w:rsidR="00D82665">
        <w:rPr>
          <w:rFonts w:cs="Times New Roman"/>
          <w:szCs w:val="24"/>
        </w:rPr>
        <w:t xml:space="preserve"> 71 odst. 1 SŘS</w:t>
      </w:r>
      <w:r w:rsidR="00AA4072">
        <w:rPr>
          <w:rFonts w:cs="Times New Roman"/>
          <w:szCs w:val="24"/>
        </w:rPr>
        <w:t xml:space="preserve">. Tedy označení napadeného rozhodnutí a den jeho doručení či oznámení, výroky rozhodnutí, jež jsou žalobou napadány, </w:t>
      </w:r>
      <w:r w:rsidR="00604118" w:rsidRPr="00604118">
        <w:rPr>
          <w:rFonts w:cs="Times New Roman"/>
          <w:szCs w:val="24"/>
        </w:rPr>
        <w:t>žalobní body, z nichž musí být patrno z jakých skutkových a právních důvodů považuje žalobce napadené výroky rozho</w:t>
      </w:r>
      <w:r w:rsidR="00D82665">
        <w:rPr>
          <w:rFonts w:cs="Times New Roman"/>
          <w:szCs w:val="24"/>
        </w:rPr>
        <w:t>dnutí za nezákonné nebo nicotné,</w:t>
      </w:r>
      <w:r w:rsidR="00604118" w:rsidRPr="00604118">
        <w:rPr>
          <w:rFonts w:cs="Times New Roman"/>
          <w:szCs w:val="24"/>
        </w:rPr>
        <w:t xml:space="preserve"> dále je třeba</w:t>
      </w:r>
      <w:r w:rsidR="00D82665">
        <w:rPr>
          <w:rFonts w:cs="Times New Roman"/>
          <w:szCs w:val="24"/>
        </w:rPr>
        <w:t>,</w:t>
      </w:r>
      <w:r w:rsidR="00604118" w:rsidRPr="00604118">
        <w:rPr>
          <w:rFonts w:cs="Times New Roman"/>
          <w:szCs w:val="24"/>
        </w:rPr>
        <w:t xml:space="preserve"> aby obsahovala důkazy k prokázání ža</w:t>
      </w:r>
      <w:r w:rsidR="00D82665">
        <w:rPr>
          <w:rFonts w:cs="Times New Roman"/>
          <w:szCs w:val="24"/>
        </w:rPr>
        <w:t>lobco</w:t>
      </w:r>
      <w:r w:rsidR="00604118" w:rsidRPr="00604118">
        <w:rPr>
          <w:rFonts w:cs="Times New Roman"/>
          <w:szCs w:val="24"/>
        </w:rPr>
        <w:t>vých tvrzení</w:t>
      </w:r>
      <w:r w:rsidR="00AA4072">
        <w:rPr>
          <w:rFonts w:cs="Times New Roman"/>
          <w:szCs w:val="24"/>
        </w:rPr>
        <w:t>,</w:t>
      </w:r>
      <w:r w:rsidR="00604118" w:rsidRPr="00604118">
        <w:rPr>
          <w:rFonts w:cs="Times New Roman"/>
          <w:szCs w:val="24"/>
        </w:rPr>
        <w:t xml:space="preserve"> a</w:t>
      </w:r>
      <w:r w:rsidR="00B63902" w:rsidRPr="00B63902">
        <w:rPr>
          <w:rFonts w:cs="Times New Roman"/>
          <w:szCs w:val="24"/>
        </w:rPr>
        <w:t xml:space="preserve"> </w:t>
      </w:r>
      <w:r w:rsidR="00B63902">
        <w:rPr>
          <w:rFonts w:cs="Times New Roman"/>
          <w:szCs w:val="24"/>
        </w:rPr>
        <w:t>z žaloby</w:t>
      </w:r>
      <w:r w:rsidR="00604118" w:rsidRPr="00604118">
        <w:rPr>
          <w:rFonts w:cs="Times New Roman"/>
          <w:szCs w:val="24"/>
        </w:rPr>
        <w:t xml:space="preserve"> také musí být</w:t>
      </w:r>
      <w:r w:rsidR="00D82665">
        <w:rPr>
          <w:rFonts w:cs="Times New Roman"/>
          <w:szCs w:val="24"/>
        </w:rPr>
        <w:t xml:space="preserve"> zřejmý návrh výroku. S</w:t>
      </w:r>
      <w:r w:rsidR="00604118" w:rsidRPr="00604118">
        <w:rPr>
          <w:rFonts w:cs="Times New Roman"/>
          <w:szCs w:val="24"/>
        </w:rPr>
        <w:t>oud rozhod</w:t>
      </w:r>
      <w:r w:rsidR="002E1882">
        <w:rPr>
          <w:rFonts w:cs="Times New Roman"/>
          <w:szCs w:val="24"/>
        </w:rPr>
        <w:t>uje v tzv. plné jurisdikci, to znamená, že v souladu s ustanovením § 75 SŘS</w:t>
      </w:r>
      <w:r w:rsidR="00604118" w:rsidRPr="00604118">
        <w:rPr>
          <w:rFonts w:cs="Times New Roman"/>
          <w:szCs w:val="24"/>
        </w:rPr>
        <w:t xml:space="preserve"> zkoumá jak </w:t>
      </w:r>
      <w:r w:rsidR="00D82665">
        <w:rPr>
          <w:rFonts w:cs="Times New Roman"/>
          <w:szCs w:val="24"/>
        </w:rPr>
        <w:t>pr</w:t>
      </w:r>
      <w:r w:rsidR="002E1882">
        <w:rPr>
          <w:rFonts w:cs="Times New Roman"/>
          <w:szCs w:val="24"/>
        </w:rPr>
        <w:t>ávní</w:t>
      </w:r>
      <w:r w:rsidR="00B63902">
        <w:rPr>
          <w:rFonts w:cs="Times New Roman"/>
          <w:szCs w:val="24"/>
        </w:rPr>
        <w:t>,</w:t>
      </w:r>
      <w:r w:rsidR="002E1882">
        <w:rPr>
          <w:rFonts w:cs="Times New Roman"/>
          <w:szCs w:val="24"/>
        </w:rPr>
        <w:t xml:space="preserve"> tak skutkovou stránku věci. Přitom </w:t>
      </w:r>
      <w:r w:rsidR="00604118" w:rsidRPr="00604118">
        <w:rPr>
          <w:rFonts w:cs="Times New Roman"/>
          <w:szCs w:val="24"/>
        </w:rPr>
        <w:t>vychází ze skutkového a</w:t>
      </w:r>
      <w:r w:rsidR="00D82665">
        <w:rPr>
          <w:rFonts w:cs="Times New Roman"/>
          <w:szCs w:val="24"/>
        </w:rPr>
        <w:t xml:space="preserve"> </w:t>
      </w:r>
      <w:r w:rsidR="00604118" w:rsidRPr="00604118">
        <w:rPr>
          <w:rFonts w:cs="Times New Roman"/>
          <w:szCs w:val="24"/>
        </w:rPr>
        <w:t>právního stavu, který tu byl v době rozhodování správ</w:t>
      </w:r>
      <w:r w:rsidR="00D82665">
        <w:rPr>
          <w:rFonts w:cs="Times New Roman"/>
          <w:szCs w:val="24"/>
        </w:rPr>
        <w:t>ního orgánu</w:t>
      </w:r>
      <w:r w:rsidR="002E1882">
        <w:rPr>
          <w:rFonts w:cs="Times New Roman"/>
          <w:szCs w:val="24"/>
        </w:rPr>
        <w:t xml:space="preserve">. </w:t>
      </w:r>
      <w:r w:rsidR="00D82665">
        <w:rPr>
          <w:rFonts w:cs="Times New Roman"/>
          <w:szCs w:val="24"/>
        </w:rPr>
        <w:t>S</w:t>
      </w:r>
      <w:r w:rsidR="00604118" w:rsidRPr="00604118">
        <w:rPr>
          <w:rFonts w:cs="Times New Roman"/>
          <w:szCs w:val="24"/>
        </w:rPr>
        <w:t>oud napadené rozhodnutí přezkoumává v mezích žalobních bodů, je oprávněn případně doplnit dokazování a dle zjištěného výsledku žalobu zamítnut nebo zrušit a věc vrátit správnímu orgánu</w:t>
      </w:r>
      <w:r w:rsidR="00D82665">
        <w:rPr>
          <w:rFonts w:cs="Times New Roman"/>
          <w:szCs w:val="24"/>
        </w:rPr>
        <w:t xml:space="preserve"> k dalšímu řízení. D</w:t>
      </w:r>
      <w:r w:rsidR="00604118" w:rsidRPr="00604118">
        <w:rPr>
          <w:rFonts w:cs="Times New Roman"/>
          <w:szCs w:val="24"/>
        </w:rPr>
        <w:t>ův</w:t>
      </w:r>
      <w:r w:rsidR="00B63DBA">
        <w:rPr>
          <w:rFonts w:cs="Times New Roman"/>
          <w:szCs w:val="24"/>
        </w:rPr>
        <w:t>odem</w:t>
      </w:r>
      <w:r w:rsidR="00745401">
        <w:rPr>
          <w:rFonts w:cs="Times New Roman"/>
          <w:szCs w:val="24"/>
        </w:rPr>
        <w:t xml:space="preserve"> pro zrušení napadeného rozho</w:t>
      </w:r>
      <w:r w:rsidR="00604118" w:rsidRPr="00604118">
        <w:rPr>
          <w:rFonts w:cs="Times New Roman"/>
          <w:szCs w:val="24"/>
        </w:rPr>
        <w:t xml:space="preserve">dnutí může být nezákonnost </w:t>
      </w:r>
      <w:r w:rsidR="00B63DBA">
        <w:rPr>
          <w:rFonts w:cs="Times New Roman"/>
          <w:szCs w:val="24"/>
        </w:rPr>
        <w:t>rozhodnutí nebo vada</w:t>
      </w:r>
      <w:r w:rsidR="00604118" w:rsidRPr="00604118">
        <w:rPr>
          <w:rFonts w:cs="Times New Roman"/>
          <w:szCs w:val="24"/>
        </w:rPr>
        <w:t xml:space="preserve"> řízení, v němž byl</w:t>
      </w:r>
      <w:r w:rsidR="00D82665">
        <w:rPr>
          <w:rFonts w:cs="Times New Roman"/>
          <w:szCs w:val="24"/>
        </w:rPr>
        <w:t>o předmětné rozhodnutí vydáno. P</w:t>
      </w:r>
      <w:r w:rsidR="00604118" w:rsidRPr="00604118">
        <w:rPr>
          <w:rFonts w:cs="Times New Roman"/>
          <w:szCs w:val="24"/>
        </w:rPr>
        <w:t>ro nezákonnost soud napadené rozhodnutí zruší</w:t>
      </w:r>
      <w:r w:rsidR="00D82665">
        <w:rPr>
          <w:rFonts w:cs="Times New Roman"/>
          <w:szCs w:val="24"/>
        </w:rPr>
        <w:t>, i pokud zjistí, že správní or</w:t>
      </w:r>
      <w:r w:rsidR="00604118" w:rsidRPr="00604118">
        <w:rPr>
          <w:rFonts w:cs="Times New Roman"/>
          <w:szCs w:val="24"/>
        </w:rPr>
        <w:t>gán překročil zákonem stanovené meze sprá</w:t>
      </w:r>
      <w:r w:rsidR="00D82665">
        <w:rPr>
          <w:rFonts w:cs="Times New Roman"/>
          <w:szCs w:val="24"/>
        </w:rPr>
        <w:t>vního uvážení nebo tyto meze zneužil. P</w:t>
      </w:r>
      <w:r w:rsidR="00604118" w:rsidRPr="00604118">
        <w:rPr>
          <w:rFonts w:cs="Times New Roman"/>
          <w:szCs w:val="24"/>
        </w:rPr>
        <w:t>rávním názorem, který vysloví sou</w:t>
      </w:r>
      <w:r w:rsidR="00D82665">
        <w:rPr>
          <w:rFonts w:cs="Times New Roman"/>
          <w:szCs w:val="24"/>
        </w:rPr>
        <w:t xml:space="preserve">d ve svém rozsudku, je správní orgán při </w:t>
      </w:r>
      <w:r w:rsidR="00604118" w:rsidRPr="00604118">
        <w:rPr>
          <w:rFonts w:cs="Times New Roman"/>
          <w:szCs w:val="24"/>
        </w:rPr>
        <w:t>da</w:t>
      </w:r>
      <w:r w:rsidR="00D82665">
        <w:rPr>
          <w:rFonts w:cs="Times New Roman"/>
          <w:szCs w:val="24"/>
        </w:rPr>
        <w:t>l</w:t>
      </w:r>
      <w:r w:rsidR="00604118" w:rsidRPr="00604118">
        <w:rPr>
          <w:rFonts w:cs="Times New Roman"/>
          <w:szCs w:val="24"/>
        </w:rPr>
        <w:t>ším řízení vázán</w:t>
      </w:r>
      <w:r w:rsidR="00B63DBA">
        <w:rPr>
          <w:rFonts w:cs="Times New Roman"/>
          <w:szCs w:val="24"/>
        </w:rPr>
        <w:t>.</w:t>
      </w:r>
    </w:p>
    <w:p w:rsidR="006549E7" w:rsidRPr="006549E7" w:rsidRDefault="006549E7" w:rsidP="006549E7">
      <w:pPr>
        <w:ind w:firstLine="576"/>
        <w:rPr>
          <w:rFonts w:cs="Times New Roman"/>
          <w:b/>
          <w:szCs w:val="24"/>
        </w:rPr>
      </w:pPr>
    </w:p>
    <w:p w:rsidR="004F2BAA" w:rsidRPr="004F2BAA" w:rsidRDefault="00E21ADB" w:rsidP="00E21ADB">
      <w:pPr>
        <w:pStyle w:val="Nadpis3"/>
      </w:pPr>
      <w:bookmarkStart w:id="19" w:name="_Toc400911980"/>
      <w:r>
        <w:t>Místní příslušnost a složení soudu</w:t>
      </w:r>
      <w:bookmarkEnd w:id="19"/>
    </w:p>
    <w:p w:rsidR="00680D98" w:rsidRDefault="00E86BEF" w:rsidP="00680D98">
      <w:pPr>
        <w:ind w:firstLine="567"/>
      </w:pPr>
      <w:r>
        <w:t>Místně příslušným soudem k projednání žaloby je dle § 32 odst. 3 AZ krajský soud, v</w:t>
      </w:r>
      <w:r w:rsidR="00B63902">
        <w:t> </w:t>
      </w:r>
      <w:r>
        <w:t>jehož obvodu je žadatel o udělení MO v den podání žaloby hlášen k pobytu. Pokud je žadatel hlášen k pobytu v přijímacím středisku na mezinárodním letišti, je k řízení místně příslušný Krajský soud v Praze. Místní příslušnost soudu se tak liší od obecné úpravy obsažené v</w:t>
      </w:r>
      <w:r w:rsidR="006549E7" w:rsidRPr="006549E7">
        <w:t xml:space="preserve"> </w:t>
      </w:r>
      <w:r>
        <w:t xml:space="preserve">§ 7 odst. 2 SŘS, podle které </w:t>
      </w:r>
      <w:r w:rsidR="006549E7" w:rsidRPr="006549E7">
        <w:t xml:space="preserve">je k řízení místně příslušný soud, v jehož obvodu je sídlo správního orgánu, který ve věci vydal rozhodnutí v posledním stupni nebo jinak zasáhl do práv toho, kdo se u soudu domáhá ochrany. </w:t>
      </w:r>
    </w:p>
    <w:p w:rsidR="00680D98" w:rsidRDefault="00533329" w:rsidP="00680D98">
      <w:pPr>
        <w:ind w:firstLine="567"/>
      </w:pPr>
      <w:r>
        <w:t>NSS k místní příslušnosti soudu judikoval, že</w:t>
      </w:r>
      <w:r w:rsidR="004741EA">
        <w:t xml:space="preserve"> rozhodné je místo, kde je žalobce hlášen k pobytu v den podání žaloby, a nikoli místo</w:t>
      </w:r>
      <w:r w:rsidR="00B63902">
        <w:t>,</w:t>
      </w:r>
      <w:r w:rsidR="004741EA">
        <w:t xml:space="preserve"> kde se žadatel fakticky zdržuje</w:t>
      </w:r>
      <w:r w:rsidR="00B63902">
        <w:t>,</w:t>
      </w:r>
      <w:r w:rsidR="004741EA">
        <w:t xml:space="preserve"> či místo</w:t>
      </w:r>
      <w:r w:rsidR="00B63902">
        <w:t>,</w:t>
      </w:r>
      <w:r w:rsidR="004741EA">
        <w:t xml:space="preserve"> které uvádí v žalobě jako místo svého pobytu.</w:t>
      </w:r>
      <w:r w:rsidR="004741EA">
        <w:rPr>
          <w:rStyle w:val="Znakapoznpodarou"/>
        </w:rPr>
        <w:footnoteReference w:id="92"/>
      </w:r>
      <w:r w:rsidR="004741EA">
        <w:t xml:space="preserve"> Pokud nelze určit příslušnost soudu</w:t>
      </w:r>
      <w:r w:rsidR="00F34B44">
        <w:t xml:space="preserve"> dle ustanovení </w:t>
      </w:r>
      <w:r w:rsidR="00F34B44">
        <w:lastRenderedPageBreak/>
        <w:t>azylového zákona</w:t>
      </w:r>
      <w:r w:rsidR="004741EA">
        <w:t>, protože žadatel není na žádném místě na území ČR hlášen k</w:t>
      </w:r>
      <w:r w:rsidR="0021163E">
        <w:t> </w:t>
      </w:r>
      <w:r w:rsidR="004741EA">
        <w:t>pobytu</w:t>
      </w:r>
      <w:r w:rsidR="0021163E">
        <w:t>, bude se místní příslušnost řídit obecnou úpravou stanovenou v § 7 odst. 2 SŘS.</w:t>
      </w:r>
      <w:r w:rsidR="0021163E">
        <w:rPr>
          <w:rStyle w:val="Znakapoznpodarou"/>
        </w:rPr>
        <w:footnoteReference w:id="93"/>
      </w:r>
    </w:p>
    <w:p w:rsidR="00680D98" w:rsidRDefault="00F5563C" w:rsidP="00680D98">
      <w:pPr>
        <w:ind w:firstLine="567"/>
      </w:pPr>
      <w:r>
        <w:t xml:space="preserve">Dle </w:t>
      </w:r>
      <w:r w:rsidR="00123512">
        <w:t>ustanovení § 31 odst. 1</w:t>
      </w:r>
      <w:r>
        <w:t xml:space="preserve"> SŘS</w:t>
      </w:r>
      <w:r w:rsidR="00123512">
        <w:t xml:space="preserve"> krajský soud ve věcech správního soudnictví obecně rozhoduje ve specializovaných senátech. Z tohoto pravidla pak zákon v odstavci druhém citovaného ustanovení vypočítává výjimky, kdy bude ve věci rozhodovat specializovaný samosoudce. Do této výjimky spadá i rozhodování </w:t>
      </w:r>
      <w:r>
        <w:t>o</w:t>
      </w:r>
      <w:r w:rsidR="0021163E">
        <w:t xml:space="preserve"> žalobác</w:t>
      </w:r>
      <w:r w:rsidR="00BA6BC8">
        <w:t>h ve věcech MO</w:t>
      </w:r>
      <w:r w:rsidR="00123512">
        <w:t xml:space="preserve">. NSS v jednom </w:t>
      </w:r>
      <w:r w:rsidR="00BA6BC8">
        <w:t>ze svých rozsudků vymezil,</w:t>
      </w:r>
      <w:r w:rsidR="00123512">
        <w:t xml:space="preserve"> co </w:t>
      </w:r>
      <w:r w:rsidR="00BA6BC8">
        <w:t>se rozumí žalobami ve věcech MO. Specializovaný samosoudce tak bude rozhodovat o žalobách proti rozhodnutím Ministerstva vnitra ve věci MO, mezi které patří rozhodnutí o udělení azylu nebo doplňkové ochrany, rozhodnutí o neudělení MO, rozhodnutí o zastavení řízení, rozhodnutí o zamítnutí žádosti o udělení MO jako zjevně nedůvodné a rozhodnutí o odnětí azylu nebo doplňkové ochrany.</w:t>
      </w:r>
      <w:r w:rsidR="00BA6BC8">
        <w:rPr>
          <w:rStyle w:val="Znakapoznpodarou"/>
        </w:rPr>
        <w:footnoteReference w:id="94"/>
      </w:r>
    </w:p>
    <w:p w:rsidR="00245951" w:rsidRDefault="00245951" w:rsidP="00533329"/>
    <w:p w:rsidR="00245951" w:rsidRDefault="00245951" w:rsidP="00245951">
      <w:pPr>
        <w:pStyle w:val="Nadpis3"/>
      </w:pPr>
      <w:bookmarkStart w:id="20" w:name="_Toc400911981"/>
      <w:r>
        <w:t>Lhůta pro podání žaloby</w:t>
      </w:r>
      <w:bookmarkEnd w:id="20"/>
    </w:p>
    <w:p w:rsidR="00680D98" w:rsidRDefault="00992102" w:rsidP="00680D98">
      <w:pPr>
        <w:ind w:firstLine="567"/>
      </w:pPr>
      <w:r>
        <w:t>Lhůta pro podání žaloby proti rozhodnutí ministerstva ve věcech MO je stanovena v</w:t>
      </w:r>
      <w:r w:rsidR="004C0304">
        <w:t> </w:t>
      </w:r>
      <w:r>
        <w:t>§</w:t>
      </w:r>
      <w:r w:rsidR="004C0304">
        <w:t> </w:t>
      </w:r>
      <w:r>
        <w:t>32 odst. 1 AZ a činí 15 dnů od doručení rozhodnutí. Jedná se tak o výraznou odchylku od obecné úpravy obsažené v</w:t>
      </w:r>
      <w:r w:rsidR="005F16FB">
        <w:t> ustanovení § 72 odst. 1 SŘS, podle které lze žalobu podat do dvou měsíců poté, kdy bylo rozhodnutí žalobci oznámeno.</w:t>
      </w:r>
      <w:r w:rsidR="002403E5">
        <w:t xml:space="preserve"> </w:t>
      </w:r>
      <w:r w:rsidR="00B14F88">
        <w:t>A j</w:t>
      </w:r>
      <w:r w:rsidR="002403E5">
        <w:t>e na místě pochybovat o tom, zda ona patnáctidenní lhůta není pro podání žaloby příliš krátká.</w:t>
      </w:r>
      <w:r w:rsidR="005F16FB">
        <w:t xml:space="preserve"> </w:t>
      </w:r>
    </w:p>
    <w:p w:rsidR="00680D98" w:rsidRDefault="005F16FB" w:rsidP="00680D98">
      <w:pPr>
        <w:ind w:firstLine="567"/>
      </w:pPr>
      <w:r>
        <w:t>AZ</w:t>
      </w:r>
      <w:r w:rsidR="002403E5">
        <w:t xml:space="preserve"> přitom ještě do nedávna</w:t>
      </w:r>
      <w:r>
        <w:t xml:space="preserve"> obsa</w:t>
      </w:r>
      <w:r w:rsidR="002403E5">
        <w:t xml:space="preserve">hoval lhůtu k podání žaloby proti některým druhům rozhodnutí dokonce sedmidenní. </w:t>
      </w:r>
      <w:r w:rsidR="00A7208F">
        <w:t xml:space="preserve">Jednalo se o žaloby, kdy byla žádost </w:t>
      </w:r>
      <w:r w:rsidR="00B63EAB">
        <w:t>o udělení MO zamítnuta jako zjevně nedůvodná nebo bylo</w:t>
      </w:r>
      <w:r w:rsidR="00A7208F">
        <w:t xml:space="preserve"> řízení zastaveno pro nepřípustnost žádosti</w:t>
      </w:r>
      <w:r w:rsidR="00B63EAB">
        <w:t>,</w:t>
      </w:r>
      <w:r w:rsidR="00A7208F">
        <w:t xml:space="preserve"> a </w:t>
      </w:r>
      <w:r w:rsidR="00B63EAB">
        <w:t xml:space="preserve">také </w:t>
      </w:r>
      <w:r w:rsidR="00A7208F">
        <w:t>o žaloby podané v zařízení pro zajištění cizinců. Na základě návrhu NSS Ú</w:t>
      </w:r>
      <w:r w:rsidR="00F83AFF">
        <w:t>stavní soud nálezem vyhlášeným 10.</w:t>
      </w:r>
      <w:r w:rsidR="004C0304">
        <w:t xml:space="preserve"> </w:t>
      </w:r>
      <w:r w:rsidR="00F83AFF">
        <w:t>12.</w:t>
      </w:r>
      <w:r w:rsidR="004C0304">
        <w:t xml:space="preserve"> </w:t>
      </w:r>
      <w:r w:rsidR="00F83AFF">
        <w:t xml:space="preserve">2009 zrušil sedmidenní lhůtu k podání žaloby pro případy, kdy byla žádost zamítnuta jako zjevně nedůvodná. Podle názoru Ústavního soudu </w:t>
      </w:r>
      <w:r w:rsidR="00EC1F31">
        <w:t>činila tato úprava proklamovanou soudní ochranu pouze iluzorní, neboť lhůta pro podání žaloby k domáhání se ochrany svých práv u soudu byla nepřiměřeně krátká.</w:t>
      </w:r>
      <w:r w:rsidR="0099207C">
        <w:t xml:space="preserve"> Bylo to tak v rozporu s článkem 36 odst. 2 LZPS, podle něhož se každý, kdo tvrdí, že byl na svých právech zkrácen rozhodnutím orgánu veřejné správy, může se obrátit na soud, aby přezkoumal zákonnost takového rozhodnutí, nestanoví-li zákon jinak.</w:t>
      </w:r>
      <w:r w:rsidR="0099207C">
        <w:rPr>
          <w:rStyle w:val="Znakapoznpodarou"/>
        </w:rPr>
        <w:footnoteReference w:id="95"/>
      </w:r>
      <w:r w:rsidR="0099207C">
        <w:t xml:space="preserve"> </w:t>
      </w:r>
      <w:r w:rsidR="00B63EAB">
        <w:t>Ú</w:t>
      </w:r>
      <w:r w:rsidR="00A7208F">
        <w:t xml:space="preserve">stavnímu soudu </w:t>
      </w:r>
      <w:r w:rsidR="004C0304">
        <w:t xml:space="preserve">byl </w:t>
      </w:r>
      <w:r w:rsidR="00B63EAB">
        <w:t>dne 23.</w:t>
      </w:r>
      <w:r w:rsidR="004C0304">
        <w:t xml:space="preserve"> </w:t>
      </w:r>
      <w:r w:rsidR="00B63EAB">
        <w:t>8.</w:t>
      </w:r>
      <w:r w:rsidR="004C0304">
        <w:t xml:space="preserve"> </w:t>
      </w:r>
      <w:r w:rsidR="00B63EAB">
        <w:t xml:space="preserve">2010 </w:t>
      </w:r>
      <w:r w:rsidR="004C0304">
        <w:t xml:space="preserve">předložen </w:t>
      </w:r>
      <w:r w:rsidR="00A7208F">
        <w:t>také návrh NSS na zruše</w:t>
      </w:r>
      <w:r w:rsidR="007479BA">
        <w:t>ní sedmidenní lhůty u žalob, kde</w:t>
      </w:r>
      <w:r w:rsidR="00A7208F">
        <w:t xml:space="preserve"> bylo řízení zastaveno pro nepřípustnost žádosti o udělení MO.</w:t>
      </w:r>
      <w:r w:rsidR="00B63EAB">
        <w:t xml:space="preserve"> Na základě tohoto </w:t>
      </w:r>
      <w:r w:rsidR="00307C48">
        <w:t xml:space="preserve">návrhu vydal ústavní soud dne </w:t>
      </w:r>
      <w:r w:rsidR="00307C48">
        <w:lastRenderedPageBreak/>
        <w:t>17</w:t>
      </w:r>
      <w:r w:rsidR="00B63EAB">
        <w:t>.</w:t>
      </w:r>
      <w:r w:rsidR="004C0304">
        <w:t> 1</w:t>
      </w:r>
      <w:r w:rsidR="00B63EAB">
        <w:t>0.</w:t>
      </w:r>
      <w:r w:rsidR="004C0304">
        <w:t> </w:t>
      </w:r>
      <w:r w:rsidR="00B63EAB">
        <w:t>2013 nález, kterým vyslovil pouze protiústavnost napadeného ustanovení.</w:t>
      </w:r>
      <w:r w:rsidR="00307C48">
        <w:rPr>
          <w:rStyle w:val="Znakapoznpodarou"/>
        </w:rPr>
        <w:footnoteReference w:id="96"/>
      </w:r>
      <w:r w:rsidR="00B63EAB">
        <w:t xml:space="preserve"> V mezidobí totiž zákonodárce stačil zareagovat na </w:t>
      </w:r>
      <w:r w:rsidR="004C0304">
        <w:t xml:space="preserve">první </w:t>
      </w:r>
      <w:r w:rsidR="00B63EAB">
        <w:t xml:space="preserve">zmiňovaný nález Ústavního soudu </w:t>
      </w:r>
      <w:r w:rsidR="00AD7013">
        <w:t>a zrušil celé znění</w:t>
      </w:r>
      <w:r w:rsidR="0056661A">
        <w:t xml:space="preserve"> odstav</w:t>
      </w:r>
      <w:r w:rsidR="00B63EAB">
        <w:t>c</w:t>
      </w:r>
      <w:r w:rsidR="0056661A">
        <w:t>e druhého</w:t>
      </w:r>
      <w:r w:rsidR="00B63EAB">
        <w:t xml:space="preserve"> § 32</w:t>
      </w:r>
      <w:r w:rsidR="00307C48">
        <w:t xml:space="preserve"> AZ</w:t>
      </w:r>
      <w:r w:rsidR="00B63EAB">
        <w:t>, zakotvující</w:t>
      </w:r>
      <w:r w:rsidR="00AD7013">
        <w:t>ho</w:t>
      </w:r>
      <w:r w:rsidR="00B63EAB">
        <w:t xml:space="preserve"> sedmidenní lhůty k podání žaloby, a to s účinností od 1.</w:t>
      </w:r>
      <w:r w:rsidR="004C0304">
        <w:t xml:space="preserve"> </w:t>
      </w:r>
      <w:r w:rsidR="00B63EAB">
        <w:t>1.</w:t>
      </w:r>
      <w:r w:rsidR="004C0304">
        <w:t xml:space="preserve"> </w:t>
      </w:r>
      <w:r w:rsidR="00B63EAB">
        <w:t>2012.</w:t>
      </w:r>
      <w:r w:rsidR="00307C48">
        <w:t xml:space="preserve"> </w:t>
      </w:r>
    </w:p>
    <w:p w:rsidR="00680D98" w:rsidRDefault="00AD7013" w:rsidP="00680D98">
      <w:pPr>
        <w:ind w:firstLine="567"/>
      </w:pPr>
      <w:r>
        <w:t>Nyní tedy azylový zákon</w:t>
      </w:r>
      <w:r w:rsidR="00B14F88">
        <w:t xml:space="preserve"> </w:t>
      </w:r>
      <w:r w:rsidR="00FD65E0">
        <w:t>stanoví u žalob</w:t>
      </w:r>
      <w:r w:rsidR="00B14F88">
        <w:t xml:space="preserve"> proti všem rozhodnutím </w:t>
      </w:r>
      <w:r w:rsidR="00FD65E0">
        <w:t xml:space="preserve">ministerstva </w:t>
      </w:r>
      <w:r w:rsidR="00B14F88">
        <w:t>ve věci MO jednotnou patnáctidenní lhůtu</w:t>
      </w:r>
      <w:r w:rsidR="00FD65E0">
        <w:t xml:space="preserve">, která se značně liší od obecné dvouměsíční lhůty, jak již bylo zmíněno na začátku. </w:t>
      </w:r>
    </w:p>
    <w:p w:rsidR="0056661A" w:rsidRDefault="0056661A" w:rsidP="0056661A"/>
    <w:p w:rsidR="0056661A" w:rsidRDefault="0056661A" w:rsidP="0056661A">
      <w:pPr>
        <w:pStyle w:val="Nadpis3"/>
      </w:pPr>
      <w:bookmarkStart w:id="21" w:name="_Toc400911982"/>
      <w:r>
        <w:t>Odk</w:t>
      </w:r>
      <w:r w:rsidR="00716CC1">
        <w:t>ladný účinek</w:t>
      </w:r>
      <w:r>
        <w:t xml:space="preserve"> žaloby</w:t>
      </w:r>
      <w:bookmarkEnd w:id="21"/>
    </w:p>
    <w:p w:rsidR="00680D98" w:rsidRDefault="005B64B7" w:rsidP="00680D98">
      <w:pPr>
        <w:ind w:firstLine="567"/>
      </w:pPr>
      <w:r>
        <w:t xml:space="preserve">Obecná úprava odkladného </w:t>
      </w:r>
      <w:r w:rsidR="00E804AC">
        <w:t>účinku</w:t>
      </w:r>
      <w:r>
        <w:t xml:space="preserve"> </w:t>
      </w:r>
      <w:r w:rsidR="00E804AC">
        <w:t xml:space="preserve">žaloby </w:t>
      </w:r>
      <w:r>
        <w:t>je upravena v ustanovení § 73 SŘS, podle kterého podání žaloby nemá odkl</w:t>
      </w:r>
      <w:r w:rsidR="00E804AC">
        <w:t>adný účinek. Z tohoto pravidla jso</w:t>
      </w:r>
      <w:r w:rsidR="00DC116F">
        <w:t>u stanoveny výjimky, a to když</w:t>
      </w:r>
      <w:r w:rsidR="00E804AC">
        <w:t xml:space="preserve"> odkladný účinek žalobě přiznává přímo zákon nebo</w:t>
      </w:r>
      <w:r>
        <w:t xml:space="preserve"> </w:t>
      </w:r>
      <w:r w:rsidR="00E804AC">
        <w:t xml:space="preserve">tak může učinit i soud na návrh žalobce. </w:t>
      </w:r>
      <w:r w:rsidR="00DC116F">
        <w:t>Přiznáním odkladného účinku se pozastavují veškeré právní účinky napadeného rozhodnutí až do doby</w:t>
      </w:r>
      <w:r w:rsidR="00AD7013">
        <w:t xml:space="preserve"> skončení řízení před soudem. Azylový zákon</w:t>
      </w:r>
      <w:r w:rsidR="00DC116F">
        <w:t xml:space="preserve"> na základě ustanovení §</w:t>
      </w:r>
      <w:r w:rsidR="00760B08">
        <w:t> </w:t>
      </w:r>
      <w:r w:rsidR="00DC116F">
        <w:t>32 odst. 2 přiznává žalobám proti rozhodnutí ministerstva ve věcech MO</w:t>
      </w:r>
      <w:r w:rsidR="004C4AF9">
        <w:t xml:space="preserve"> až na výjimky</w:t>
      </w:r>
      <w:r w:rsidR="00DC116F">
        <w:t xml:space="preserve"> odkladný účinek. </w:t>
      </w:r>
      <w:r w:rsidR="004C4AF9">
        <w:t xml:space="preserve">Důvodem přiznání odkladného účinku je odložení nutnosti cizince vycestovat z území ČR. Pokud by totiž odkladný účinek žalobě přiznán nebyl a následně došlo ke zrušení napadeného rozhodnutí, </w:t>
      </w:r>
      <w:r w:rsidR="00C010BC">
        <w:t>v</w:t>
      </w:r>
      <w:r w:rsidR="004C4AF9">
        <w:t>zhledem k neexistenci jurisdikce ČR na území domovského státu cizince, by již nebylo možné učinit nápravná opatření.</w:t>
      </w:r>
      <w:r w:rsidR="00C010BC">
        <w:rPr>
          <w:rStyle w:val="Znakapoznpodarou"/>
        </w:rPr>
        <w:footnoteReference w:id="97"/>
      </w:r>
      <w:r w:rsidR="00AD7013">
        <w:t xml:space="preserve"> Přesto však azylový zákon</w:t>
      </w:r>
      <w:r w:rsidR="00C010BC">
        <w:t xml:space="preserve"> stanoví výjimky, kdy žalobě odkladný účinek nepřiznává. Jedná se o žaloby proti rozhodnutí o zastavení řízení a žaloby proti rozhodnutí o zamítnutí žádosti jako zjevně nedůvodné u žadatelů, kteří přicházejí ze států, které Česká republika považuje za třetí bezpečnou zemi nebo bezpečnou zemi původu nebo u žadatelů, kteří mají více než </w:t>
      </w:r>
      <w:r w:rsidR="00760B08">
        <w:t xml:space="preserve">jedno </w:t>
      </w:r>
      <w:r w:rsidR="00C010BC">
        <w:t>státní občanství a nevyužili ochrany některého ze států, jehož státní občanství mají</w:t>
      </w:r>
      <w:r w:rsidR="00AE2A96">
        <w:t>, a</w:t>
      </w:r>
      <w:r w:rsidR="00C010BC">
        <w:t xml:space="preserve"> v posledním případě u žalob proti rozhodnutí o udělení doplňkové ochrany</w:t>
      </w:r>
      <w:r w:rsidR="004540A0">
        <w:t xml:space="preserve">. </w:t>
      </w:r>
      <w:r w:rsidR="00AE2A96">
        <w:t>To ovšem neznamená, že by jim odkladný účinek nemohl být přiznán soudem na základě návrhu žalobce podle obecné úpravy § 73 odst. 2 SŘS.</w:t>
      </w:r>
      <w:r w:rsidR="00AE2A96">
        <w:rPr>
          <w:rStyle w:val="Znakapoznpodarou"/>
        </w:rPr>
        <w:footnoteReference w:id="98"/>
      </w:r>
      <w:r w:rsidR="00F25EAC">
        <w:t xml:space="preserve"> </w:t>
      </w:r>
    </w:p>
    <w:p w:rsidR="00F25EAC" w:rsidRDefault="00F25EAC" w:rsidP="00F25EAC"/>
    <w:p w:rsidR="00F25EAC" w:rsidRDefault="00CB4E12" w:rsidP="00F25EAC">
      <w:pPr>
        <w:pStyle w:val="Nadpis3"/>
      </w:pPr>
      <w:bookmarkStart w:id="22" w:name="_Toc400911983"/>
      <w:r>
        <w:lastRenderedPageBreak/>
        <w:t xml:space="preserve">Právo na právní pomoc </w:t>
      </w:r>
      <w:r w:rsidR="00F25EAC">
        <w:t>a</w:t>
      </w:r>
      <w:r>
        <w:t xml:space="preserve"> za</w:t>
      </w:r>
      <w:r w:rsidR="00F25EAC">
        <w:t>stupování účastníků</w:t>
      </w:r>
      <w:bookmarkEnd w:id="22"/>
    </w:p>
    <w:p w:rsidR="00680D98" w:rsidRDefault="00262463" w:rsidP="00680D98">
      <w:pPr>
        <w:ind w:firstLine="567"/>
      </w:pPr>
      <w:r>
        <w:t>Jak již bylo řečeno, v řízení před správním orgánem žadatelé o udělení MO bývají právně zastoupeni zřídka kdy, naopak v tomto stupni řízení často využívají bezplatnou právní pomoc poskytovanou nevládními neziskovými organizacemi dle ustanovení § 21 odst. 1 AZ. V řízení před krajskými soudy je situace poněkud odli</w:t>
      </w:r>
      <w:r w:rsidR="00616431">
        <w:t>šná a instit</w:t>
      </w:r>
      <w:r w:rsidR="00011304">
        <w:t>ut zastupování účastníků zde nabývá většího významu.</w:t>
      </w:r>
      <w:r w:rsidR="00973D84">
        <w:t xml:space="preserve"> Řízení je zahajováno žalobou</w:t>
      </w:r>
      <w:r w:rsidR="00011304">
        <w:t xml:space="preserve">, která musí splňovat zákonné požadavky a jejíž obsah také částečně předurčuje budoucí výsledek sporu. </w:t>
      </w:r>
    </w:p>
    <w:p w:rsidR="00680D98" w:rsidRDefault="00623B4D" w:rsidP="00680D98">
      <w:pPr>
        <w:ind w:firstLine="567"/>
      </w:pPr>
      <w:r>
        <w:t xml:space="preserve">Poté </w:t>
      </w:r>
      <w:r w:rsidR="00AA65CE">
        <w:t>co je žadatelům</w:t>
      </w:r>
      <w:r>
        <w:t xml:space="preserve"> doručeno negativní rozhodnutí minister</w:t>
      </w:r>
      <w:r w:rsidR="00AA65CE">
        <w:t>stva, obracejí se pro pomoc</w:t>
      </w:r>
      <w:r>
        <w:t xml:space="preserve"> nejčastěji na pracovníky nevládních organizací</w:t>
      </w:r>
      <w:r w:rsidR="00AA65CE">
        <w:t xml:space="preserve">. Ti jim </w:t>
      </w:r>
      <w:r w:rsidR="00667258">
        <w:t xml:space="preserve">buď poskytnou základní právní pomoc tak, že je informují </w:t>
      </w:r>
      <w:r w:rsidR="003A2E43">
        <w:t>a případně pomohou s</w:t>
      </w:r>
      <w:r w:rsidR="00667258">
        <w:t xml:space="preserve"> podání</w:t>
      </w:r>
      <w:r w:rsidR="003A2E43">
        <w:t>m</w:t>
      </w:r>
      <w:r w:rsidR="00667258">
        <w:t xml:space="preserve"> žaloby a žádosti o ustanovení právního zástupce nebo je mohou v řízení přímo sami zastupovat. </w:t>
      </w:r>
      <w:r w:rsidR="003A2E43">
        <w:t>Možnost právního zastupování před soudem je dána § 35 odst. 5 SŘS, dle kterého domáhá-li se účastník žalobou ve věci MO soudní ochrany</w:t>
      </w:r>
      <w:r w:rsidR="00B47F06">
        <w:t xml:space="preserve">, může být zastoupen právnickou osobou, která se zabývá poskytováním právní pomoci uprchlíkům a cizincům. Za právnickou osobu jedná k tomu pověřený její zaměstnanec nebo člen, který má vysokoškolské právnické vzdělání, které je podle právních předpisů vyžadováno k výkonu advokacie. </w:t>
      </w:r>
      <w:r w:rsidR="005072C8">
        <w:t>Situace, kdy bude žadatel zastupován přímo pracovníkem nevládní organizace, se také jeví jako nejlepší možné řešení</w:t>
      </w:r>
      <w:r w:rsidR="00760B08">
        <w:t>,</w:t>
      </w:r>
      <w:r w:rsidR="005072C8">
        <w:t xml:space="preserve"> </w:t>
      </w:r>
      <w:r w:rsidR="00760B08">
        <w:t>n</w:t>
      </w:r>
      <w:r w:rsidR="005072C8">
        <w:t>eboť tito lidé jsou s žadatelovým případem často obeznámeni již v řízení před správním orgánem</w:t>
      </w:r>
      <w:r w:rsidR="00DA08A9">
        <w:t>,</w:t>
      </w:r>
      <w:r w:rsidR="005072C8">
        <w:t xml:space="preserve"> a </w:t>
      </w:r>
      <w:r w:rsidR="006E7779">
        <w:t xml:space="preserve">také se nejlépe orientují v problematice </w:t>
      </w:r>
      <w:r w:rsidR="00244EB8">
        <w:t xml:space="preserve">uprchlického a azylového práva. </w:t>
      </w:r>
    </w:p>
    <w:p w:rsidR="00680D98" w:rsidRDefault="00244EB8" w:rsidP="00680D98">
      <w:pPr>
        <w:ind w:firstLine="567"/>
      </w:pPr>
      <w:r>
        <w:t>V případech</w:t>
      </w:r>
      <w:r w:rsidR="0036313E">
        <w:t>, kdy nevládní organ</w:t>
      </w:r>
      <w:r w:rsidR="00515FB7">
        <w:t xml:space="preserve">izace žadatele </w:t>
      </w:r>
      <w:r w:rsidR="00AC5AD7">
        <w:t xml:space="preserve">sama </w:t>
      </w:r>
      <w:r w:rsidR="00515FB7">
        <w:t>nezastupuje</w:t>
      </w:r>
      <w:r w:rsidR="000E3A65">
        <w:t>,</w:t>
      </w:r>
      <w:r>
        <w:t xml:space="preserve"> </w:t>
      </w:r>
      <w:r w:rsidR="00515FB7">
        <w:t>poskytuje mu pomoc s podáním žaloby, častokrát v podobě tzv. formulářové žaloby, která obsahuje pouze obecný</w:t>
      </w:r>
      <w:r w:rsidR="00AD7013">
        <w:t xml:space="preserve"> poukaz na některá ustanovení azylového zákona a správního řádu</w:t>
      </w:r>
      <w:r w:rsidR="00515FB7">
        <w:t xml:space="preserve"> a skutkově odkazuje na obsah správního spisu.</w:t>
      </w:r>
      <w:r w:rsidR="00515FB7">
        <w:rPr>
          <w:rStyle w:val="Znakapoznpodarou"/>
        </w:rPr>
        <w:footnoteReference w:id="99"/>
      </w:r>
      <w:r w:rsidR="00AC5AD7">
        <w:t xml:space="preserve"> Podání </w:t>
      </w:r>
      <w:r w:rsidR="00515FB7">
        <w:t>většinou obsahuje i žádost</w:t>
      </w:r>
      <w:r w:rsidR="000E3A65">
        <w:t xml:space="preserve"> o ustanovení zástupce.</w:t>
      </w:r>
      <w:r w:rsidR="0036313E">
        <w:t xml:space="preserve"> </w:t>
      </w:r>
      <w:r w:rsidR="00F721A8">
        <w:t xml:space="preserve">Ten je </w:t>
      </w:r>
      <w:r w:rsidR="000E3A65">
        <w:t>ustanovován na základě § 35 odst. 8 SŘS, podle kterého soud žadateli ustanoví zástupce</w:t>
      </w:r>
      <w:r w:rsidR="00D449CA">
        <w:t xml:space="preserve"> na návrh</w:t>
      </w:r>
      <w:r w:rsidR="00F721A8">
        <w:t>,</w:t>
      </w:r>
      <w:r w:rsidR="000E3A65">
        <w:t xml:space="preserve"> pokud splňuje předpoklady k osvobození od soudních poplatků</w:t>
      </w:r>
      <w:r w:rsidR="00F721A8">
        <w:t>,</w:t>
      </w:r>
      <w:r w:rsidR="000E3A65">
        <w:t xml:space="preserve"> a je-ti to nezbytně třeba k ochraně jeho práv. </w:t>
      </w:r>
      <w:r>
        <w:t>I když jsou žadatelé o udělení MO obecně osvobozeni od soudních poplatků</w:t>
      </w:r>
      <w:r w:rsidR="00760B08">
        <w:t>,</w:t>
      </w:r>
      <w:r w:rsidR="00E91B6E">
        <w:rPr>
          <w:rStyle w:val="Znakapoznpodarou"/>
        </w:rPr>
        <w:footnoteReference w:id="100"/>
      </w:r>
      <w:r w:rsidR="00760B08">
        <w:t xml:space="preserve"> soud m</w:t>
      </w:r>
      <w:r>
        <w:t>usí při ustanovování zástupce individuálně zkoumat</w:t>
      </w:r>
      <w:r w:rsidR="00E91B6E">
        <w:t>,</w:t>
      </w:r>
      <w:r>
        <w:t xml:space="preserve"> zda jsou </w:t>
      </w:r>
      <w:r w:rsidR="00E91B6E">
        <w:t xml:space="preserve">skutečně </w:t>
      </w:r>
      <w:r>
        <w:t>splněny předpoklady pro osvobození.</w:t>
      </w:r>
      <w:r w:rsidR="00E91B6E">
        <w:rPr>
          <w:rStyle w:val="Znakapoznpodarou"/>
        </w:rPr>
        <w:footnoteReference w:id="101"/>
      </w:r>
      <w:r w:rsidR="00E91B6E">
        <w:t xml:space="preserve"> </w:t>
      </w:r>
      <w:r w:rsidR="00834B6E">
        <w:t xml:space="preserve">Vedle </w:t>
      </w:r>
      <w:r w:rsidR="00A20613">
        <w:t>toho soud zástupce ustanoví</w:t>
      </w:r>
      <w:r w:rsidR="00834B6E">
        <w:t xml:space="preserve"> pouze, je</w:t>
      </w:r>
      <w:r w:rsidR="00760B08">
        <w:t>-</w:t>
      </w:r>
      <w:r w:rsidR="00834B6E">
        <w:t>li to nezbytně třeba k ochraně práv navrhovatele</w:t>
      </w:r>
      <w:r w:rsidR="007C7435">
        <w:t>, což bude soud zkoumat s ohledem na okolnosti každého případu.</w:t>
      </w:r>
      <w:r w:rsidR="002C073D">
        <w:t xml:space="preserve"> U cizinců přitom soud přihlédne také k jejich znalosti českého jazyka a </w:t>
      </w:r>
      <w:r w:rsidR="002C073D">
        <w:lastRenderedPageBreak/>
        <w:t>orientaci v právním řádu České republiky.</w:t>
      </w:r>
      <w:r w:rsidR="002C073D">
        <w:rPr>
          <w:rStyle w:val="Znakapoznpodarou"/>
        </w:rPr>
        <w:footnoteReference w:id="102"/>
      </w:r>
      <w:r w:rsidR="002C073D">
        <w:t xml:space="preserve"> Dále </w:t>
      </w:r>
      <w:r w:rsidR="00A20613">
        <w:t xml:space="preserve">může </w:t>
      </w:r>
      <w:r w:rsidR="004F07B7">
        <w:t xml:space="preserve">soud </w:t>
      </w:r>
      <w:r w:rsidR="002C073D">
        <w:t xml:space="preserve">při hodnocení </w:t>
      </w:r>
      <w:r w:rsidR="004F07B7">
        <w:t xml:space="preserve">vycházet zejména z formální a obsahové úrovně </w:t>
      </w:r>
      <w:r w:rsidR="00A20613">
        <w:t xml:space="preserve">návrhu či </w:t>
      </w:r>
      <w:r w:rsidR="004F07B7">
        <w:t>žaloby, pokud</w:t>
      </w:r>
      <w:r w:rsidR="00A20613">
        <w:t xml:space="preserve"> bude podání dostatečně kvalifikované, tzn.</w:t>
      </w:r>
      <w:r w:rsidR="00760B08">
        <w:t>,</w:t>
      </w:r>
      <w:r w:rsidR="00A20613">
        <w:t xml:space="preserve"> že žaloba bude obsahovat</w:t>
      </w:r>
      <w:r w:rsidR="00964324">
        <w:t xml:space="preserve"> veškeré náležitosti, řádně formulované žalobní body i bezvadný petit, ustanovení zástupce pak </w:t>
      </w:r>
      <w:r w:rsidR="00A20613">
        <w:t>nebude nezbytně nutné.</w:t>
      </w:r>
      <w:r w:rsidR="00964324">
        <w:rPr>
          <w:rStyle w:val="Znakapoznpodarou"/>
        </w:rPr>
        <w:footnoteReference w:id="103"/>
      </w:r>
      <w:r w:rsidR="00A20613">
        <w:t xml:space="preserve"> Zákonné požadavky pro ustanovení zástupce soudem, tak nemusí splňovat každý žadatel. </w:t>
      </w:r>
      <w:r w:rsidR="00474124">
        <w:t xml:space="preserve">Pokud </w:t>
      </w:r>
      <w:r w:rsidR="005E1C4C">
        <w:t xml:space="preserve">však </w:t>
      </w:r>
      <w:r w:rsidR="00474124">
        <w:t xml:space="preserve">žadatel splňuje požadavky dané zákonem a svědčí mu tedy právo na ustanovení zástupce, nabízí se otázka, zda lze výběr advokáta ovlivnit. K tomu judikoval NSS, že </w:t>
      </w:r>
      <w:r w:rsidR="00996304">
        <w:t>navrhne-li účastník řízení ustanovit svým zástupcem konkrétní osobu a zjistí-li soud, že tento návrh je opřen o rozumné a věcně oprávněné důvody, pak zpravidla takovému návrhu vyhoví. V opačném případě je povinen své rozhodnutí přezkoumatelným způsobem odůvodnit.</w:t>
      </w:r>
      <w:r w:rsidR="00996304">
        <w:rPr>
          <w:rStyle w:val="Znakapoznpodarou"/>
        </w:rPr>
        <w:footnoteReference w:id="104"/>
      </w:r>
    </w:p>
    <w:p w:rsidR="00680D98" w:rsidRDefault="005F2CFB" w:rsidP="00680D98">
      <w:pPr>
        <w:ind w:firstLine="567"/>
      </w:pPr>
      <w:r>
        <w:t>Při zastupování žadatelů ustanovenými advokáty, může</w:t>
      </w:r>
      <w:r w:rsidR="0023487F">
        <w:t xml:space="preserve"> nastat </w:t>
      </w:r>
      <w:r>
        <w:t xml:space="preserve">několik problémů. </w:t>
      </w:r>
      <w:r w:rsidR="002E56A9">
        <w:t>Ustanovený advokát má právo,</w:t>
      </w:r>
      <w:r w:rsidR="0023487F" w:rsidRPr="0023487F">
        <w:t xml:space="preserve"> </w:t>
      </w:r>
      <w:r w:rsidR="0023487F">
        <w:t>nikoliv však povinnost</w:t>
      </w:r>
      <w:r w:rsidR="002E56A9">
        <w:t xml:space="preserve"> v souvislosti s poskytováním právní pomoci, navštívit žadatele v azylovém zařízení. V praxi se advokát se svým klientem nejčastěji dostá</w:t>
      </w:r>
      <w:r w:rsidR="00904A0B">
        <w:t xml:space="preserve">vá do kontaktu tím, že mu </w:t>
      </w:r>
      <w:r w:rsidR="002E56A9">
        <w:t xml:space="preserve">zašle dopis s výzvou, aby ho klient kontaktoval sám. </w:t>
      </w:r>
      <w:r w:rsidR="00904A0B">
        <w:t xml:space="preserve">U žadatelů, kteří jsou v České republice pouze krátkou dobu a ještě se nestačili na nové prostředí </w:t>
      </w:r>
      <w:r w:rsidR="0023487F">
        <w:t>adaptovat</w:t>
      </w:r>
      <w:r w:rsidR="00904A0B">
        <w:t>, může být nepřekonatelným problémem samostatně opustit azylové zařízení a navštívit advokáta.</w:t>
      </w:r>
      <w:r w:rsidR="00904A0B">
        <w:rPr>
          <w:rStyle w:val="Znakapoznpodarou"/>
        </w:rPr>
        <w:footnoteReference w:id="105"/>
      </w:r>
      <w:r w:rsidR="002E56A9">
        <w:t xml:space="preserve"> </w:t>
      </w:r>
      <w:r w:rsidR="00DB1EE5">
        <w:t xml:space="preserve">V případě, že dojde k jednání mezi žadatelem a jeho ustanoveným zástupcem, </w:t>
      </w:r>
      <w:r w:rsidR="00AC5AD7">
        <w:t>advokát nemusí ovládat jazyk žadatele</w:t>
      </w:r>
      <w:r w:rsidR="00DE09BD">
        <w:t>, a může</w:t>
      </w:r>
      <w:r w:rsidR="00DB1EE5">
        <w:t xml:space="preserve"> zde</w:t>
      </w:r>
      <w:r w:rsidR="00AC5AD7">
        <w:t xml:space="preserve"> vzniknout jazyková bariéra. Tuto lze samozř</w:t>
      </w:r>
      <w:r w:rsidR="00DE09BD">
        <w:t>ejmě překonat pomocí tlumočníka.</w:t>
      </w:r>
      <w:r w:rsidR="008776E8">
        <w:t xml:space="preserve"> </w:t>
      </w:r>
      <w:r w:rsidR="00DE09BD">
        <w:t>N</w:t>
      </w:r>
      <w:r w:rsidR="008776E8">
        <w:t xml:space="preserve">a komunikaci mezi účastníkem řízení a </w:t>
      </w:r>
      <w:r w:rsidR="00DE09BD">
        <w:t xml:space="preserve">jeho </w:t>
      </w:r>
      <w:r w:rsidR="008776E8">
        <w:t>advokátem se však nevztahuje</w:t>
      </w:r>
      <w:r w:rsidR="00DE09BD">
        <w:t xml:space="preserve"> právo na tlumočníka, je tak tedy na žadateli a jeho zástupci, aby si obstarali tlumočníka sami.</w:t>
      </w:r>
      <w:r w:rsidR="00DE09BD">
        <w:rPr>
          <w:rStyle w:val="Znakapoznpodarou"/>
        </w:rPr>
        <w:footnoteReference w:id="106"/>
      </w:r>
      <w:r w:rsidR="00DE09BD">
        <w:t xml:space="preserve"> Bude-li</w:t>
      </w:r>
      <w:r w:rsidR="008776E8">
        <w:t xml:space="preserve"> </w:t>
      </w:r>
      <w:r w:rsidR="00DE09BD">
        <w:t xml:space="preserve">pak </w:t>
      </w:r>
      <w:r w:rsidR="008776E8">
        <w:t xml:space="preserve">žadatel ovládat pouze </w:t>
      </w:r>
      <w:r w:rsidR="0023487F">
        <w:t xml:space="preserve">některý </w:t>
      </w:r>
      <w:r w:rsidR="008776E8">
        <w:t xml:space="preserve">z exotických </w:t>
      </w:r>
      <w:r w:rsidR="00DE09BD">
        <w:t xml:space="preserve">jazyků, nebude jednoduché vhodného tlumočníka zajistit, k tomu </w:t>
      </w:r>
      <w:r w:rsidR="0023487F">
        <w:t xml:space="preserve">musíme pamatovat na </w:t>
      </w:r>
      <w:r w:rsidR="00DE09BD">
        <w:t xml:space="preserve">běh </w:t>
      </w:r>
      <w:r w:rsidR="0003398A">
        <w:t xml:space="preserve">poměrně krátké </w:t>
      </w:r>
      <w:r w:rsidR="00DE09BD">
        <w:t>lhůty k podání či doplnění žaloby.</w:t>
      </w:r>
      <w:r w:rsidR="008776E8">
        <w:t xml:space="preserve"> </w:t>
      </w:r>
      <w:r w:rsidR="00DD33E7">
        <w:t xml:space="preserve">Advokát tak bude v mnohých případech při hájení zájmů žadatele odkázán </w:t>
      </w:r>
      <w:r w:rsidR="008776E8">
        <w:t>pouze na obsah správního spisu.</w:t>
      </w:r>
      <w:r w:rsidR="00DE09BD">
        <w:rPr>
          <w:rStyle w:val="Znakapoznpodarou"/>
        </w:rPr>
        <w:footnoteReference w:id="107"/>
      </w:r>
      <w:r w:rsidR="00DE09BD">
        <w:t xml:space="preserve"> </w:t>
      </w:r>
      <w:r w:rsidR="006137C7">
        <w:t>Vzhledem ke specifičnosti řízení o udělení MO bude p</w:t>
      </w:r>
      <w:r w:rsidR="00F672AF">
        <w:t xml:space="preserve">ro sepsání kvalitní žaloby </w:t>
      </w:r>
      <w:r w:rsidR="006137C7">
        <w:t xml:space="preserve">potřeba </w:t>
      </w:r>
      <w:r w:rsidR="00F672AF">
        <w:t xml:space="preserve">nejen znalosti českého právního řádu, ale i orientace v uprchlickém právu na úrovni evropské a mezinárodní, a také schopnost pracovat s informacemi o zemi původu žadatelů. To vše klade na osobu advokáta vysoké nároky, které však vždy nemusí být splněny. </w:t>
      </w:r>
      <w:r w:rsidR="00243216">
        <w:t xml:space="preserve">J. </w:t>
      </w:r>
      <w:proofErr w:type="spellStart"/>
      <w:r w:rsidR="00C20FB1">
        <w:t>Camrda</w:t>
      </w:r>
      <w:proofErr w:type="spellEnd"/>
      <w:r w:rsidR="00C20FB1">
        <w:t xml:space="preserve"> poukazuje na to, že krajské soudy ustanovují ve věcech MO opakovaně téměř stejné </w:t>
      </w:r>
      <w:r w:rsidR="00C20FB1">
        <w:lastRenderedPageBreak/>
        <w:t xml:space="preserve">advokáty, z nichž </w:t>
      </w:r>
      <w:r w:rsidR="0023487F">
        <w:t xml:space="preserve">lze </w:t>
      </w:r>
      <w:r w:rsidR="00C20FB1">
        <w:t>jen část považovat za kvalitní a dobře znalé azylového práva. Zbývají</w:t>
      </w:r>
      <w:r w:rsidR="00A82A53">
        <w:t>cí</w:t>
      </w:r>
      <w:r w:rsidR="00C20FB1">
        <w:t xml:space="preserve"> </w:t>
      </w:r>
      <w:r w:rsidR="00A82A53">
        <w:t>čás</w:t>
      </w:r>
      <w:r w:rsidR="00C20FB1">
        <w:t>t</w:t>
      </w:r>
      <w:r w:rsidR="00A82A53">
        <w:t xml:space="preserve"> advokátů neodvádí svoji práci náležitě, podává</w:t>
      </w:r>
      <w:r w:rsidR="00C20FB1">
        <w:t xml:space="preserve"> nekvalitní žaloby, čímž je ovlivněn celý průběh a hlavně výsledek řízení.</w:t>
      </w:r>
      <w:r w:rsidR="00A82A53">
        <w:t xml:space="preserve"> Na tuto situaci již reagoval i NSS a ustanoveným advokátům </w:t>
      </w:r>
      <w:r w:rsidR="0023487F">
        <w:t xml:space="preserve">začal </w:t>
      </w:r>
      <w:r w:rsidR="00A82A53">
        <w:t xml:space="preserve">za jejich nekvalitní práci odpírat odměnu. </w:t>
      </w:r>
      <w:r w:rsidR="0023487F">
        <w:t xml:space="preserve">To </w:t>
      </w:r>
      <w:r w:rsidR="00A82A53">
        <w:t>se</w:t>
      </w:r>
      <w:r w:rsidR="00243216">
        <w:t xml:space="preserve"> zdá být dobrou motivací, pro náležité chránění zájmů klienta. Vedle toho by však měly soudy ustanovovat i jiné advokáty.</w:t>
      </w:r>
      <w:r w:rsidR="00243216">
        <w:rPr>
          <w:rStyle w:val="Znakapoznpodarou"/>
        </w:rPr>
        <w:footnoteReference w:id="108"/>
      </w:r>
    </w:p>
    <w:p w:rsidR="00680D98" w:rsidRDefault="009E281C" w:rsidP="00680D98">
      <w:pPr>
        <w:ind w:firstLine="567"/>
      </w:pPr>
      <w:r>
        <w:t>Samozřejmě žadatel se</w:t>
      </w:r>
      <w:r w:rsidR="0023487F" w:rsidRPr="0023487F">
        <w:t xml:space="preserve"> </w:t>
      </w:r>
      <w:r w:rsidR="0023487F">
        <w:t>na základě plné moci</w:t>
      </w:r>
      <w:r>
        <w:t xml:space="preserve"> může také nechat zastoupit advokátem dle svého výběru, kterého bude hradit z vlastních prostředků nebo v řízení před krajským soudem nemusí být zastoupen vůbec.</w:t>
      </w:r>
      <w:r w:rsidR="006F405C">
        <w:t xml:space="preserve"> Jak již bylo výše řečeno</w:t>
      </w:r>
      <w:r w:rsidR="0052127C">
        <w:t>,</w:t>
      </w:r>
      <w:r w:rsidR="006F405C">
        <w:t xml:space="preserve"> nejlepším řešením je zastupování žadatelů pracovníky nevládních organizací. Bohužel tyto organizace n</w:t>
      </w:r>
      <w:r w:rsidR="00DF228F">
        <w:t>emohou</w:t>
      </w:r>
      <w:r w:rsidR="006F405C">
        <w:t xml:space="preserve"> v řízení zastupovat všechny žadatele o udělení MO. </w:t>
      </w:r>
      <w:r w:rsidR="00DF228F">
        <w:t xml:space="preserve">Situace by se mohla zlepšit, kdyby byla nevládním organizacím za zastupování žadatelů v řízení před krajskými soudy vyplácena odměna, tak jak je tomu u advokátů. Tím by </w:t>
      </w:r>
      <w:r w:rsidR="007A44DA">
        <w:t xml:space="preserve">nevládní </w:t>
      </w:r>
      <w:r w:rsidR="00DF228F">
        <w:t xml:space="preserve">organizace </w:t>
      </w:r>
      <w:r w:rsidR="0023487F">
        <w:t xml:space="preserve">získaly </w:t>
      </w:r>
      <w:r w:rsidR="00DF228F">
        <w:t xml:space="preserve">další zdroj peněžních prostředků k financování jejich činnosti. </w:t>
      </w:r>
      <w:r w:rsidR="007A44DA">
        <w:t>V současné době jim totiž odměna za zastupování účastníků řízení nenáleží.</w:t>
      </w:r>
      <w:r w:rsidR="007A44DA">
        <w:rPr>
          <w:rStyle w:val="Znakapoznpodarou"/>
        </w:rPr>
        <w:footnoteReference w:id="109"/>
      </w:r>
      <w:r w:rsidR="007A44DA">
        <w:t xml:space="preserve"> I </w:t>
      </w:r>
      <w:r w:rsidR="00781947">
        <w:t xml:space="preserve">když jimi vykonávané </w:t>
      </w:r>
      <w:r w:rsidR="007A44DA">
        <w:t>zastupování bývá kvalitnějš</w:t>
      </w:r>
      <w:r w:rsidR="00B76610">
        <w:t>í</w:t>
      </w:r>
      <w:r w:rsidR="007A44DA">
        <w:t xml:space="preserve"> než v případě odměňovaných advokátů.</w:t>
      </w:r>
    </w:p>
    <w:p w:rsidR="00781947" w:rsidRDefault="00781947" w:rsidP="00781947"/>
    <w:p w:rsidR="00781947" w:rsidRDefault="00781947" w:rsidP="00781947">
      <w:pPr>
        <w:pStyle w:val="Nadpis3"/>
      </w:pPr>
      <w:bookmarkStart w:id="23" w:name="_Toc400911984"/>
      <w:r>
        <w:t>Jednací jazyk a právo na tlumočníka</w:t>
      </w:r>
      <w:bookmarkEnd w:id="23"/>
    </w:p>
    <w:p w:rsidR="00680D98" w:rsidRDefault="00892371" w:rsidP="00680D98">
      <w:pPr>
        <w:ind w:firstLine="567"/>
      </w:pPr>
      <w:r>
        <w:t xml:space="preserve">Pro </w:t>
      </w:r>
      <w:r w:rsidR="00FA517B">
        <w:t>řízení ve správním soudnictví</w:t>
      </w:r>
      <w:r w:rsidR="00AD7013">
        <w:t xml:space="preserve"> není v soudním řádu správním </w:t>
      </w:r>
      <w:r>
        <w:t xml:space="preserve">upraven jednací jazyk a právo na tlumočníka. </w:t>
      </w:r>
      <w:r w:rsidR="004D4CE3">
        <w:t>Na základě § 64 S</w:t>
      </w:r>
      <w:r w:rsidR="00D84353">
        <w:t>ŘS se tak na tuto problematiku</w:t>
      </w:r>
      <w:r w:rsidR="004D4CE3">
        <w:t xml:space="preserve"> použije</w:t>
      </w:r>
      <w:r w:rsidR="00D84353">
        <w:t xml:space="preserve"> přiměřeně</w:t>
      </w:r>
      <w:r w:rsidR="004D4CE3">
        <w:t xml:space="preserve"> ust</w:t>
      </w:r>
      <w:r w:rsidR="00FA517B">
        <w:t>anovení občanského soudního řádu</w:t>
      </w:r>
      <w:r w:rsidR="004D4CE3">
        <w:t xml:space="preserve">. </w:t>
      </w:r>
      <w:r w:rsidR="00FA517B">
        <w:t xml:space="preserve">Konkrétně se jedná o ustanovení § 18 občanského soudního řádu, podle kterého mají účastníci řízení právo jednat před soudem ve své mateřštině, pokud je jejich mateřským jazykem jiný než český jazyk, soud účastníkům ustanoví tlumočníka, jakmile </w:t>
      </w:r>
      <w:r w:rsidR="00EF21A4">
        <w:t xml:space="preserve">taková potřeba vyjde najevo. </w:t>
      </w:r>
      <w:r w:rsidR="00CB2206">
        <w:t xml:space="preserve">Cizincům tedy není tlumočník ustanovován automaticky, ale jen když tato potřeba vyjde v řízení </w:t>
      </w:r>
      <w:r w:rsidR="001C2EC6">
        <w:t>najevo</w:t>
      </w:r>
      <w:r w:rsidR="00430A01">
        <w:t xml:space="preserve">. </w:t>
      </w:r>
      <w:r w:rsidR="00D811F4">
        <w:t xml:space="preserve">Pokud </w:t>
      </w:r>
      <w:r w:rsidR="00E47F93">
        <w:t>účastník</w:t>
      </w:r>
      <w:r w:rsidR="00403A10">
        <w:t xml:space="preserve"> řízení neovládající</w:t>
      </w:r>
      <w:r w:rsidR="00E47F93">
        <w:t xml:space="preserve"> český jazyk o tlumočn</w:t>
      </w:r>
      <w:r w:rsidR="00430A01">
        <w:t>íka</w:t>
      </w:r>
      <w:r w:rsidR="00A5112D">
        <w:t xml:space="preserve"> </w:t>
      </w:r>
      <w:r w:rsidR="00E47F93">
        <w:t>požádá</w:t>
      </w:r>
      <w:r w:rsidR="00430A01">
        <w:t xml:space="preserve"> sám</w:t>
      </w:r>
      <w:r w:rsidR="00E47F93">
        <w:t xml:space="preserve">, </w:t>
      </w:r>
      <w:r w:rsidR="00D811F4">
        <w:t>soud by mu ho měl</w:t>
      </w:r>
      <w:r w:rsidR="00E47F93">
        <w:t xml:space="preserve"> ustanovit.</w:t>
      </w:r>
      <w:r w:rsidR="00E47F93">
        <w:rPr>
          <w:rStyle w:val="Znakapoznpodarou"/>
        </w:rPr>
        <w:footnoteReference w:id="110"/>
      </w:r>
      <w:r w:rsidR="00E47F93">
        <w:t xml:space="preserve"> </w:t>
      </w:r>
      <w:r w:rsidR="00A5112D">
        <w:t xml:space="preserve">V ostatních případech bude tlumočník ustanoven pouze, pokud by účastník řízení pro jazykovou bariéru nemohl účinně obhajovat svá práva v řízení před soudem, přitom musí být potřeba tlumočníka zcela zjevná a v řízení </w:t>
      </w:r>
      <w:r w:rsidR="00B76610">
        <w:t xml:space="preserve">musí vyjít </w:t>
      </w:r>
      <w:r w:rsidR="00A5112D">
        <w:t>najevo</w:t>
      </w:r>
      <w:r w:rsidR="00B76610" w:rsidRPr="00B76610">
        <w:t xml:space="preserve"> </w:t>
      </w:r>
      <w:r w:rsidR="00B76610">
        <w:t>sama</w:t>
      </w:r>
      <w:r w:rsidR="00A5112D">
        <w:t xml:space="preserve">, tedy bez toho, aby soud zjišťoval, zda jsou naplněny podmínky pro </w:t>
      </w:r>
      <w:r w:rsidR="001F2061">
        <w:t>jeho ustanovení</w:t>
      </w:r>
      <w:r w:rsidR="00A5112D">
        <w:t>.</w:t>
      </w:r>
      <w:r w:rsidR="001F2061">
        <w:rPr>
          <w:rStyle w:val="Znakapoznpodarou"/>
        </w:rPr>
        <w:footnoteReference w:id="111"/>
      </w:r>
      <w:r w:rsidR="001F2061">
        <w:t xml:space="preserve"> </w:t>
      </w:r>
      <w:r w:rsidR="00973C82">
        <w:t xml:space="preserve">Soud tak </w:t>
      </w:r>
      <w:r w:rsidR="00403A10">
        <w:t xml:space="preserve">například </w:t>
      </w:r>
      <w:r w:rsidR="00973C82">
        <w:t xml:space="preserve">nemusí ustanovit tlumočníka, pokud účastník přebírá soudní písemnosti v českém jazyce a nesdělí, že </w:t>
      </w:r>
      <w:r w:rsidR="00973C82">
        <w:lastRenderedPageBreak/>
        <w:t xml:space="preserve">jim nerozumí, nebo pokud </w:t>
      </w:r>
      <w:r w:rsidR="00E10CCC">
        <w:t>účastník reaguje na úkony soudu činěné v českém jazyce svými podáními činěnými rovněž v českém jazyce</w:t>
      </w:r>
      <w:r w:rsidR="00973C82">
        <w:t>.</w:t>
      </w:r>
      <w:r w:rsidR="00973C82">
        <w:rPr>
          <w:rStyle w:val="Znakapoznpodarou"/>
        </w:rPr>
        <w:footnoteReference w:id="112"/>
      </w:r>
      <w:r w:rsidR="00973C82">
        <w:t xml:space="preserve"> </w:t>
      </w:r>
      <w:r w:rsidR="00430A01">
        <w:t>Ustanovení tlumočníka</w:t>
      </w:r>
      <w:r w:rsidR="00553DA6">
        <w:t xml:space="preserve"> bude</w:t>
      </w:r>
      <w:r w:rsidR="00430A01">
        <w:t xml:space="preserve"> vždy</w:t>
      </w:r>
      <w:r w:rsidR="00D811F4">
        <w:t xml:space="preserve"> záviset</w:t>
      </w:r>
      <w:r w:rsidR="00553DA6">
        <w:t xml:space="preserve"> na tom, jak soud v daném případě posoudí</w:t>
      </w:r>
      <w:r w:rsidR="00430A01">
        <w:t xml:space="preserve"> </w:t>
      </w:r>
      <w:r w:rsidR="00553DA6">
        <w:t>potřebnost účasti tlumočníka v řízení.</w:t>
      </w:r>
    </w:p>
    <w:p w:rsidR="00BA1980" w:rsidRDefault="00BA1980" w:rsidP="00996304">
      <w:pPr>
        <w:ind w:firstLine="708"/>
      </w:pPr>
    </w:p>
    <w:p w:rsidR="00D811F4" w:rsidRDefault="00BA1980" w:rsidP="00BA1980">
      <w:pPr>
        <w:pStyle w:val="Nadpis3"/>
      </w:pPr>
      <w:bookmarkStart w:id="24" w:name="_Toc400911985"/>
      <w:r>
        <w:t xml:space="preserve">Zastavení </w:t>
      </w:r>
      <w:r w:rsidR="00DA1CB1">
        <w:t xml:space="preserve">soudního </w:t>
      </w:r>
      <w:r>
        <w:t>řízení</w:t>
      </w:r>
      <w:bookmarkEnd w:id="24"/>
    </w:p>
    <w:p w:rsidR="008F56AF" w:rsidRDefault="000C61BC" w:rsidP="005C0DAD">
      <w:pPr>
        <w:ind w:firstLine="576"/>
      </w:pPr>
      <w:r>
        <w:t>Specifikem ve věcech MO jsou také důvod</w:t>
      </w:r>
      <w:r w:rsidR="0097740E">
        <w:t>y pro zastavení sou</w:t>
      </w:r>
      <w:r w:rsidR="000F085F">
        <w:t>dního řízení, které se uplatní nejen v</w:t>
      </w:r>
      <w:r w:rsidR="0097740E">
        <w:t xml:space="preserve"> řízení </w:t>
      </w:r>
      <w:r w:rsidR="000F085F">
        <w:t>o žalobě, ale i</w:t>
      </w:r>
      <w:r w:rsidR="0097740E">
        <w:t xml:space="preserve"> v řízení o kasační stížnosti.</w:t>
      </w:r>
      <w:r>
        <w:t xml:space="preserve"> </w:t>
      </w:r>
      <w:r w:rsidR="00AD7013">
        <w:t>Soudní řád správní</w:t>
      </w:r>
      <w:r w:rsidR="005B0F99">
        <w:t xml:space="preserve"> odkazuje </w:t>
      </w:r>
      <w:r w:rsidR="005C0DAD">
        <w:t xml:space="preserve">v ustanovení § 47 písm. c) </w:t>
      </w:r>
      <w:r w:rsidR="005B0F99">
        <w:t xml:space="preserve">na </w:t>
      </w:r>
      <w:r w:rsidR="005C0DAD">
        <w:t>možnost, aby zvláštní zákon stanovil vedle dvou obecných důvodů k zastavení řízení</w:t>
      </w:r>
      <w:r w:rsidR="005B0F99">
        <w:rPr>
          <w:rStyle w:val="Znakapoznpodarou"/>
        </w:rPr>
        <w:footnoteReference w:id="113"/>
      </w:r>
      <w:r w:rsidR="005C0DAD">
        <w:t xml:space="preserve"> i další důvody.</w:t>
      </w:r>
      <w:r w:rsidR="005B0F99">
        <w:t xml:space="preserve"> </w:t>
      </w:r>
      <w:r w:rsidR="009634BF">
        <w:t xml:space="preserve">Pro řízení ve věcech MO jsou tyto zvláštní důvody zastavení soudního řízení upraveny v ustanovení § 33 AZ. </w:t>
      </w:r>
      <w:r w:rsidR="002608F4">
        <w:t xml:space="preserve">Jedná se o pět situací, </w:t>
      </w:r>
      <w:r w:rsidR="00B76610">
        <w:t xml:space="preserve">v nichž </w:t>
      </w:r>
      <w:r w:rsidR="002608F4">
        <w:t>soud musí řízení zastavit a dále se věcí meritorně nezabývat.</w:t>
      </w:r>
      <w:r w:rsidR="00D7537F">
        <w:rPr>
          <w:rStyle w:val="Znakapoznpodarou"/>
        </w:rPr>
        <w:footnoteReference w:id="114"/>
      </w:r>
      <w:r w:rsidR="002608F4">
        <w:t xml:space="preserve"> </w:t>
      </w:r>
      <w:r w:rsidR="00323A27">
        <w:t>Shodně jako ve správním řízení bude soudní řízení zastaveno,</w:t>
      </w:r>
      <w:r w:rsidR="0053589A">
        <w:t xml:space="preserve"> pokud cizinec</w:t>
      </w:r>
      <w:r w:rsidR="00D7537F">
        <w:t xml:space="preserve"> v průběhu řízení</w:t>
      </w:r>
      <w:r w:rsidR="00323A27">
        <w:t xml:space="preserve"> zemře nebo pokud mu bude uděleno státní občanství České republiky</w:t>
      </w:r>
      <w:r w:rsidR="0053589A">
        <w:t>, a to dle § 33 písm. a) a d) AZ.</w:t>
      </w:r>
      <w:r w:rsidR="00323A27">
        <w:t xml:space="preserve"> Ostatní tři důvody</w:t>
      </w:r>
      <w:r w:rsidR="0053589A">
        <w:t xml:space="preserve"> uvedené pod písmeny b), c) a e)</w:t>
      </w:r>
      <w:r w:rsidR="00323A27">
        <w:t xml:space="preserve"> </w:t>
      </w:r>
      <w:r w:rsidR="00D7537F">
        <w:t>reagují na</w:t>
      </w:r>
      <w:r w:rsidR="001F538C">
        <w:t xml:space="preserve"> situace, kdy cizinec</w:t>
      </w:r>
      <w:r w:rsidR="00943FD0">
        <w:t xml:space="preserve"> opustí místo hlášeného pobytu a odcestuje z území České republiky zpět do země svého původu či do jiné země, nebo zůstává na našem území, ale jeho adresu nelze zjistit.</w:t>
      </w:r>
      <w:r w:rsidR="00154F15">
        <w:t xml:space="preserve"> NSS v jednom ze svých rozsudků uvedl k § 33 AZ, že jeho smyslem je umožnit soudům nezabývat se meritorně žalobami těch žalobců, kteří již zmizeli ze zorného pole orgánů veřejné moci České republiky a kteří již pravděpodobně nejsou v dosahu jurisdikce</w:t>
      </w:r>
      <w:r w:rsidR="00433FDA">
        <w:t xml:space="preserve"> České republiky.</w:t>
      </w:r>
      <w:r w:rsidR="00433FDA">
        <w:rPr>
          <w:rStyle w:val="Znakapoznpodarou"/>
        </w:rPr>
        <w:footnoteReference w:id="115"/>
      </w:r>
      <w:r w:rsidR="00433FDA">
        <w:t xml:space="preserve"> </w:t>
      </w:r>
      <w:r w:rsidR="0053589A">
        <w:t>Písmeno c) stejně jako ve správním řízen</w:t>
      </w:r>
      <w:r w:rsidR="001F538C">
        <w:t xml:space="preserve">í dopadá na situace, kdy cizinec v průběhu řízení neoprávněně vstoupí na území jiného státu a soud se o tom dozví. Písmeno b) se použije, pokud místo pobytu cizince nelze zjistit. A písmeno e) upravuje situaci, kdy se cizinec nezdržuje v místě hlášeného pobytu a jeho změnu soudu neoznámil. </w:t>
      </w:r>
    </w:p>
    <w:p w:rsidR="00680D98" w:rsidRDefault="00C055DE" w:rsidP="00680D98">
      <w:pPr>
        <w:ind w:firstLine="576"/>
      </w:pPr>
      <w:r>
        <w:t xml:space="preserve">Přestože </w:t>
      </w:r>
      <w:r w:rsidR="00E212CA">
        <w:t xml:space="preserve">jsou </w:t>
      </w:r>
      <w:r>
        <w:t xml:space="preserve">oba posledně </w:t>
      </w:r>
      <w:r w:rsidR="00E212CA">
        <w:t>zmiňovan</w:t>
      </w:r>
      <w:r w:rsidR="00B76610">
        <w:t>é</w:t>
      </w:r>
      <w:r w:rsidR="00E212CA">
        <w:t xml:space="preserve"> důvod</w:t>
      </w:r>
      <w:r w:rsidR="00B76610">
        <w:t>y</w:t>
      </w:r>
      <w:r w:rsidR="00E212CA">
        <w:t xml:space="preserve"> odrazem </w:t>
      </w:r>
      <w:r>
        <w:t xml:space="preserve">na neznámé místo pobytu cizince, </w:t>
      </w:r>
      <w:r w:rsidR="00B76610">
        <w:t xml:space="preserve">jejich </w:t>
      </w:r>
      <w:r>
        <w:t xml:space="preserve">smysl se od sebe liší. </w:t>
      </w:r>
      <w:r w:rsidR="00731548">
        <w:t>Písmeno e) je koncipováno jako sankce za neoznámení změny hlášeného pobytu ve smyslu § 77 AZ</w:t>
      </w:r>
      <w:r w:rsidR="00E21F56">
        <w:t>. Soud se bude</w:t>
      </w:r>
      <w:r w:rsidR="0084292E">
        <w:t xml:space="preserve"> nejprve pokoušet cizinci</w:t>
      </w:r>
      <w:r w:rsidR="00E21F56">
        <w:t xml:space="preserve"> doručovat</w:t>
      </w:r>
      <w:r w:rsidR="0089064B">
        <w:t xml:space="preserve"> písemnosti</w:t>
      </w:r>
      <w:r w:rsidR="00E21F56">
        <w:t xml:space="preserve"> na místo jeho hlášeného pobytu, pokud zjistí, že se cizinec na tomto místě nezdržuje, a přitom neoznámil změnu místa pobytu, zastaví řízení</w:t>
      </w:r>
      <w:r w:rsidR="0084292E">
        <w:t xml:space="preserve"> dle písmena e)</w:t>
      </w:r>
      <w:r w:rsidR="00E21F56">
        <w:t>.</w:t>
      </w:r>
      <w:r w:rsidR="0004401D">
        <w:t xml:space="preserve"> Dle názoru NSS tím, že se cizinec nezdržuje na místě hlášeného pobytu, dává jasně najevo, že je </w:t>
      </w:r>
      <w:r w:rsidR="0004401D">
        <w:lastRenderedPageBreak/>
        <w:t>mu výsledek soudního řízení lhostejný.</w:t>
      </w:r>
      <w:r w:rsidR="0004401D">
        <w:rPr>
          <w:rStyle w:val="Znakapoznpodarou"/>
        </w:rPr>
        <w:footnoteReference w:id="116"/>
      </w:r>
      <w:r w:rsidR="00E21F56">
        <w:t xml:space="preserve"> Pokud soud při doručování zjistí, že má cizinec hlášené nové místo </w:t>
      </w:r>
      <w:r w:rsidR="0084292E">
        <w:t>pobytu, měl by se snažit doručit</w:t>
      </w:r>
      <w:r w:rsidR="0089064B">
        <w:t xml:space="preserve"> písemnosti</w:t>
      </w:r>
      <w:r w:rsidR="00E21F56">
        <w:t xml:space="preserve"> na tuto novou adresu.</w:t>
      </w:r>
      <w:r w:rsidR="0084292E">
        <w:t xml:space="preserve"> Pokud se však soud dozví, že cizinec již není k pobytu hlášen nikde, bude muset zjišťovat, kde by se mohl cizinec zdržovat, a v případě, že toto místo nezjistí, zastaví řízení dle písmena b).</w:t>
      </w:r>
      <w:r w:rsidR="0084292E">
        <w:rPr>
          <w:rStyle w:val="Znakapoznpodarou"/>
        </w:rPr>
        <w:footnoteReference w:id="117"/>
      </w:r>
      <w:r w:rsidR="000A6501">
        <w:t xml:space="preserve"> </w:t>
      </w:r>
      <w:r w:rsidR="002029EC">
        <w:t>Přitom</w:t>
      </w:r>
      <w:r w:rsidR="009F4F20">
        <w:t xml:space="preserve"> při zjišťování místa pobytu cizince</w:t>
      </w:r>
      <w:r w:rsidR="002029EC">
        <w:t xml:space="preserve"> musí soud vyvinout veškeré možné</w:t>
      </w:r>
      <w:r w:rsidR="009F4F20">
        <w:t xml:space="preserve"> úsilí a postupovat například </w:t>
      </w:r>
      <w:r w:rsidR="000A6501">
        <w:t>v součinnosti s Ministerstvem vnitra nebo cizineckou policií. Usnesení o</w:t>
      </w:r>
      <w:r w:rsidR="0089064B">
        <w:t> </w:t>
      </w:r>
      <w:r w:rsidR="000A6501">
        <w:t>zastavení řízení musí vždy obsahovat náležité odůvodnění</w:t>
      </w:r>
      <w:r w:rsidR="007F608F">
        <w:t xml:space="preserve"> toho, jak soud došel k závěru, že cizincovo místo pobytu nebylo možné zjistit. Neboť pouhé konstatování, že cizincovo místo pobytu není známo, nedostačuje z hlediska požadavku na ústavně konformní rozhodnutí vylučující libovůli v rozhodování.</w:t>
      </w:r>
      <w:r w:rsidR="007F608F">
        <w:rPr>
          <w:rStyle w:val="Znakapoznpodarou"/>
        </w:rPr>
        <w:footnoteReference w:id="118"/>
      </w:r>
      <w:r w:rsidR="009F4F20">
        <w:t xml:space="preserve"> </w:t>
      </w:r>
      <w:r w:rsidR="002029EC">
        <w:t>Skutečnost, že se poté cizinec náhle znovu objeví, pak sama nezakládá nezákonnost usnesení o zastavení řízení. Pro tu musí být prokázáno pochybení soudu při doručování písemností či při zjišťování místa pobytu cizince.</w:t>
      </w:r>
      <w:r w:rsidR="002029EC">
        <w:rPr>
          <w:rStyle w:val="Znakapoznpodarou"/>
        </w:rPr>
        <w:footnoteReference w:id="119"/>
      </w:r>
      <w:r w:rsidR="00363773">
        <w:t xml:space="preserve"> </w:t>
      </w:r>
    </w:p>
    <w:p w:rsidR="00363773" w:rsidRDefault="00EA0531" w:rsidP="005C0DAD">
      <w:pPr>
        <w:ind w:firstLine="576"/>
      </w:pPr>
      <w:r>
        <w:t>S neznámým pobytem cizince je spojeno i ustanovování opatrovníka, kdy soud dle § 29 odst. 3 občasného řádu soudního ve spojení s § 64 SŘS ustanoví účastníkovi řízení neznámého pobytu opatrovníka k ochraně jeho práv.</w:t>
      </w:r>
      <w:r w:rsidR="004909B9">
        <w:t xml:space="preserve"> NSS opakovaně judikoval, že i v případě zastavení řízení z důvodu neznámého pobytu cizince, je cizinci třeba ustanovit opatrovníka</w:t>
      </w:r>
      <w:r w:rsidR="00B7752C">
        <w:t>, jinak vznikne vada mající za následek nezákonné rozhodnutí.</w:t>
      </w:r>
      <w:r w:rsidR="004909B9">
        <w:rPr>
          <w:rStyle w:val="Znakapoznpodarou"/>
        </w:rPr>
        <w:footnoteReference w:id="120"/>
      </w:r>
      <w:r w:rsidR="004909B9">
        <w:t xml:space="preserve"> </w:t>
      </w:r>
      <w:r w:rsidR="00B7752C">
        <w:t xml:space="preserve">Ustanovenému opatrovníkovi </w:t>
      </w:r>
      <w:r w:rsidR="004909B9">
        <w:t>pak bude doručeno usnesení o zastavení řízení.</w:t>
      </w:r>
    </w:p>
    <w:p w:rsidR="00D85274" w:rsidRDefault="00D85274" w:rsidP="00D85274"/>
    <w:p w:rsidR="00D85274" w:rsidRDefault="00D85274" w:rsidP="00D85274">
      <w:pPr>
        <w:pStyle w:val="Nadpis2"/>
      </w:pPr>
      <w:bookmarkStart w:id="25" w:name="_Toc400911986"/>
      <w:r>
        <w:t>Kasační stížnost</w:t>
      </w:r>
      <w:bookmarkEnd w:id="25"/>
    </w:p>
    <w:p w:rsidR="00680D98" w:rsidRDefault="000B7B5D" w:rsidP="00680D98">
      <w:pPr>
        <w:ind w:firstLine="567"/>
      </w:pPr>
      <w:r>
        <w:t>Kasační stížnost má povahu mimořádného opravného prostře</w:t>
      </w:r>
      <w:r w:rsidR="00D0288A">
        <w:t>d</w:t>
      </w:r>
      <w:r>
        <w:t>ku</w:t>
      </w:r>
      <w:r w:rsidR="00736D56">
        <w:t>, kterým se napadá</w:t>
      </w:r>
      <w:r w:rsidR="00D0288A">
        <w:t xml:space="preserve"> pravomocné rozhodnutí krajskéh</w:t>
      </w:r>
      <w:r w:rsidR="00997BBA">
        <w:t xml:space="preserve">o soudu ve správním soudnictví. Je postavena na kasačním principu a stěžovatel se jejím prostřednictvím může domáhat pouze zrušení napadaného rozhodnutí krajského soudu a vrácení věci k dalšímu řízení. </w:t>
      </w:r>
      <w:r w:rsidR="00736D56">
        <w:t xml:space="preserve">Kasační stížnost </w:t>
      </w:r>
      <w:r w:rsidR="00997BBA">
        <w:t>je přípustná proti každému pravomocnému rozhodnutí krajského sou</w:t>
      </w:r>
      <w:r w:rsidR="00A667E6">
        <w:t>du, pokud zákon výslovně nestanoví její nepřípustnost</w:t>
      </w:r>
      <w:r w:rsidR="00604118">
        <w:t>,</w:t>
      </w:r>
      <w:r w:rsidR="00A667E6">
        <w:rPr>
          <w:rStyle w:val="Znakapoznpodarou"/>
        </w:rPr>
        <w:footnoteReference w:id="121"/>
      </w:r>
      <w:r w:rsidR="00997BBA">
        <w:t xml:space="preserve"> </w:t>
      </w:r>
      <w:r w:rsidR="00604118">
        <w:t>a</w:t>
      </w:r>
      <w:r w:rsidR="00997BBA">
        <w:t xml:space="preserve"> </w:t>
      </w:r>
      <w:r w:rsidR="00736D56">
        <w:t>lze</w:t>
      </w:r>
      <w:r w:rsidR="00A667E6">
        <w:t xml:space="preserve"> ji</w:t>
      </w:r>
      <w:r w:rsidR="00736D56">
        <w:t xml:space="preserve"> podat pouze ze zákonem vymezených důvodů</w:t>
      </w:r>
      <w:r w:rsidR="006223B8">
        <w:t>.</w:t>
      </w:r>
      <w:r w:rsidR="006223B8">
        <w:rPr>
          <w:rStyle w:val="Znakapoznpodarou"/>
        </w:rPr>
        <w:footnoteReference w:id="122"/>
      </w:r>
      <w:r w:rsidR="00690FEB">
        <w:t xml:space="preserve"> </w:t>
      </w:r>
      <w:r w:rsidR="003B744B">
        <w:t xml:space="preserve">O kasační stížnosti rozhoduje NSS a účastníky řízení jsou stěžovatel a všichni, kdo byli účastníky původního </w:t>
      </w:r>
      <w:r w:rsidR="003B744B">
        <w:lastRenderedPageBreak/>
        <w:t xml:space="preserve">řízení. </w:t>
      </w:r>
      <w:r w:rsidR="00E71871">
        <w:t>Úprava</w:t>
      </w:r>
      <w:r w:rsidR="003B744B">
        <w:t xml:space="preserve"> jednacího jazyka</w:t>
      </w:r>
      <w:r w:rsidR="00E71871">
        <w:t xml:space="preserve"> a práva na tlumočení,</w:t>
      </w:r>
      <w:r w:rsidR="003B744B">
        <w:t xml:space="preserve"> </w:t>
      </w:r>
      <w:r w:rsidR="0089064B">
        <w:t xml:space="preserve">popisovaná </w:t>
      </w:r>
      <w:r w:rsidR="00E71871">
        <w:t>již v řízení před krajsk</w:t>
      </w:r>
      <w:r w:rsidR="003B4D63">
        <w:t>ým soudem, platí také pro řízení o kasační stížnosti</w:t>
      </w:r>
      <w:r w:rsidR="00E71871">
        <w:t>,</w:t>
      </w:r>
      <w:r w:rsidR="003B744B">
        <w:t xml:space="preserve"> </w:t>
      </w:r>
      <w:r w:rsidR="00E71871">
        <w:t>r</w:t>
      </w:r>
      <w:r w:rsidR="003B744B">
        <w:t>ozdíl</w:t>
      </w:r>
      <w:r w:rsidR="00E71871">
        <w:t>ná</w:t>
      </w:r>
      <w:r w:rsidR="003B744B">
        <w:t xml:space="preserve"> je</w:t>
      </w:r>
      <w:r w:rsidR="00E71871">
        <w:t xml:space="preserve"> však otázka právního zastoupení.</w:t>
      </w:r>
    </w:p>
    <w:p w:rsidR="00680D98" w:rsidRDefault="00E71871" w:rsidP="00680D98">
      <w:pPr>
        <w:ind w:firstLine="567"/>
      </w:pPr>
      <w:r>
        <w:t xml:space="preserve">V řízení o kasační stížnosti musí být stěžovatel </w:t>
      </w:r>
      <w:r w:rsidR="004E43D4">
        <w:t>zastoupen advokátem, ledaže má sám vysokoškolské právnické vzdělání.</w:t>
      </w:r>
      <w:r w:rsidR="004E43D4">
        <w:rPr>
          <w:rStyle w:val="Znakapoznpodarou"/>
        </w:rPr>
        <w:footnoteReference w:id="123"/>
      </w:r>
      <w:r w:rsidR="004E43D4">
        <w:t xml:space="preserve"> Podmínka zastoupení advokátem zde platí bezvýjimečně</w:t>
      </w:r>
      <w:r w:rsidR="00AF769F">
        <w:t xml:space="preserve"> a cizinec nemá možnost nechat se zastoupit nevládní organizací</w:t>
      </w:r>
      <w:r w:rsidR="00AA72E5">
        <w:t>, tak jak je to možné dle § 35 odst. 5</w:t>
      </w:r>
      <w:r w:rsidR="00AF769F">
        <w:t xml:space="preserve"> v řízení před krajským soudem.</w:t>
      </w:r>
      <w:r w:rsidR="006F2180">
        <w:t xml:space="preserve"> </w:t>
      </w:r>
      <w:r w:rsidR="00AA72E5">
        <w:t>O problematice ustanovení advokáta ex offo platí obdobně, co bylo zmíněno v řízení o žalobě. Rozdíl je jen v tom, že v případě řízen</w:t>
      </w:r>
      <w:r w:rsidR="00F950B9">
        <w:t>í o kasační stížnosti, bude</w:t>
      </w:r>
      <w:r w:rsidR="00AA72E5">
        <w:t xml:space="preserve"> </w:t>
      </w:r>
      <w:r w:rsidR="00F950B9">
        <w:t xml:space="preserve">vždy </w:t>
      </w:r>
      <w:r w:rsidR="00AA72E5">
        <w:t>splněna jedna z podmínek pro ustanovení advokáta ex offo</w:t>
      </w:r>
      <w:r w:rsidR="00F950B9">
        <w:t xml:space="preserve">. A to sice potřebnost jeho ustanovení k ochraně práv navrhovatele, která vyplývá z povinného zastoupení před NSS. </w:t>
      </w:r>
      <w:r w:rsidR="00AA72E5">
        <w:t>Pokud byl cizinci advokát ustanoven již v řízení před krajským soudem, bude ho dle ustanovení § 35 odst. 8 zastupovat i v řízení o kasační stížnosti.</w:t>
      </w:r>
    </w:p>
    <w:p w:rsidR="00680D98" w:rsidRDefault="00B73956" w:rsidP="00680D98">
      <w:pPr>
        <w:ind w:firstLine="567"/>
      </w:pPr>
      <w:r>
        <w:t>Na rozdíl od speciální úpravy lhůty pro podání žaloby se l</w:t>
      </w:r>
      <w:r w:rsidR="00FD27D2">
        <w:t xml:space="preserve">hůta k podání kasační stížnosti </w:t>
      </w:r>
      <w:r w:rsidR="00AD7013">
        <w:t>řídí obecnou úpravou soudního řádu správního</w:t>
      </w:r>
      <w:r>
        <w:t xml:space="preserve">. Lhůta </w:t>
      </w:r>
      <w:r w:rsidR="00FD27D2">
        <w:t>činí dva týdny od doručení rozhodnutí krajského soudu, přitom</w:t>
      </w:r>
      <w:r w:rsidR="009E4378">
        <w:t>,</w:t>
      </w:r>
      <w:r w:rsidR="00FD27D2">
        <w:t xml:space="preserve"> nemá-li kasační stížnost všechny náležitosti, soud vyzve stěžovatele k doplnění po</w:t>
      </w:r>
      <w:r w:rsidR="000F3174">
        <w:t>dání ve lhůtě jednoho měsíce. V této lhůtě může stěžovatel rozšířit kasační stížnost na výroky dosud nenapadené a rozšířit i její důvody. Lhůtu jednoho měsíce pak může soud na žádost stěžovatele z vážných důvodů prodloužit, nejdéle však o další měsíc.</w:t>
      </w:r>
      <w:r w:rsidR="000F3174">
        <w:rPr>
          <w:rStyle w:val="Znakapoznpodarou"/>
        </w:rPr>
        <w:footnoteReference w:id="124"/>
      </w:r>
      <w:r w:rsidR="000F3174">
        <w:t xml:space="preserve"> Dvoutýdenní lhůta k podání kasační stížnosti může být tedy prodloužena ještě o</w:t>
      </w:r>
      <w:r w:rsidR="009E4378">
        <w:t> </w:t>
      </w:r>
      <w:r w:rsidR="000F3174">
        <w:t xml:space="preserve">další dva měsíce k doplnění podání. </w:t>
      </w:r>
    </w:p>
    <w:p w:rsidR="00680D98" w:rsidRDefault="002D7C81" w:rsidP="00680D98">
      <w:pPr>
        <w:ind w:firstLine="567"/>
      </w:pPr>
      <w:r>
        <w:t>Odkladný účinek kasační stížnosti j</w:t>
      </w:r>
      <w:r w:rsidR="00FD27D2">
        <w:t>e obecně upraven v § 107 SŘS. O</w:t>
      </w:r>
      <w:r w:rsidR="001502BE">
        <w:t xml:space="preserve">bdobně jako je tomu u žaloby ke krajskému soudu, ani podání </w:t>
      </w:r>
      <w:r>
        <w:t xml:space="preserve">kasační stížnosti nemá </w:t>
      </w:r>
      <w:r w:rsidR="001502BE">
        <w:t>odkladný účinek</w:t>
      </w:r>
      <w:r w:rsidR="00FD27D2">
        <w:t>, a t</w:t>
      </w:r>
      <w:r>
        <w:t xml:space="preserve">ento může být kasační stížnosti přiznán zvláštním zákonem nebo rozhodnutím NSS. </w:t>
      </w:r>
      <w:r w:rsidR="00A51FB6">
        <w:t>A i v případě kasační stížnosti se pro přiznání odkladného účinku uplatní</w:t>
      </w:r>
      <w:r>
        <w:t xml:space="preserve"> speciální ustanovení</w:t>
      </w:r>
      <w:r w:rsidR="00AD7013">
        <w:t xml:space="preserve"> azylového zákona</w:t>
      </w:r>
      <w:r w:rsidR="00B42B7B">
        <w:t>, obsažené v</w:t>
      </w:r>
      <w:r>
        <w:t xml:space="preserve"> § 32 odst. 5 AZ, k</w:t>
      </w:r>
      <w:r w:rsidR="00507921">
        <w:t xml:space="preserve">teré </w:t>
      </w:r>
      <w:r w:rsidR="00507921" w:rsidRPr="00507921">
        <w:t>kasační stížnosti proti rozhodnutí krajského soudu o žalobě proti rozhodnutí minister</w:t>
      </w:r>
      <w:r w:rsidR="00507921">
        <w:t>stva ve v</w:t>
      </w:r>
      <w:r w:rsidR="00857DA4">
        <w:t>ěci MO přiznává odkladný účinek ze zákona.</w:t>
      </w:r>
      <w:r w:rsidR="00507921">
        <w:t xml:space="preserve"> S</w:t>
      </w:r>
      <w:r w:rsidR="00507921" w:rsidRPr="00507921">
        <w:t xml:space="preserve"> výjimkou podání kasační stížnosti proti rozhodnutí krajského soudu o žalobě proti rozhodnutí ministerstva o udělení doplňkové ochrany osobou požívající doplňkové ochrany.</w:t>
      </w:r>
      <w:r w:rsidR="00FD27D2">
        <w:t xml:space="preserve"> Důvodem je</w:t>
      </w:r>
      <w:r w:rsidR="009E4378">
        <w:t>,</w:t>
      </w:r>
      <w:r w:rsidR="00FD27D2">
        <w:t xml:space="preserve"> stejně jako v řízení o žalobě</w:t>
      </w:r>
      <w:r w:rsidR="009E4378">
        <w:t>,</w:t>
      </w:r>
      <w:r w:rsidR="00FD27D2">
        <w:t xml:space="preserve"> odklad </w:t>
      </w:r>
      <w:r w:rsidR="009E4378">
        <w:t xml:space="preserve">povinnosti cizince </w:t>
      </w:r>
      <w:r w:rsidR="00FD27D2">
        <w:t>vycestov</w:t>
      </w:r>
      <w:r w:rsidR="009E4378">
        <w:t>at</w:t>
      </w:r>
      <w:r w:rsidR="00FD27D2">
        <w:t xml:space="preserve"> z území České republiky. </w:t>
      </w:r>
    </w:p>
    <w:p w:rsidR="00AA1FAD" w:rsidRDefault="00AA1FAD" w:rsidP="00AD7013"/>
    <w:p w:rsidR="00D85274" w:rsidRPr="00D85274" w:rsidRDefault="00D85274" w:rsidP="00D85274">
      <w:pPr>
        <w:pStyle w:val="Nadpis3"/>
      </w:pPr>
      <w:bookmarkStart w:id="26" w:name="_Toc400911987"/>
      <w:r>
        <w:lastRenderedPageBreak/>
        <w:t>Nepřijatelnost kasační stížnosti</w:t>
      </w:r>
      <w:bookmarkEnd w:id="26"/>
    </w:p>
    <w:p w:rsidR="00680D98" w:rsidRDefault="001371F5" w:rsidP="00680D98">
      <w:pPr>
        <w:ind w:firstLine="567"/>
      </w:pPr>
      <w:r>
        <w:t xml:space="preserve">Institut nepřijatelnosti kasační stížnosti je nejvýraznějším specifikem soudního přezkumu rozhodnutí ve věcech MO, neboť dopadá </w:t>
      </w:r>
      <w:r w:rsidR="008F6D25">
        <w:t>pouze</w:t>
      </w:r>
      <w:r>
        <w:t xml:space="preserve"> na kasační stížnosti ve věcech MO. </w:t>
      </w:r>
      <w:r w:rsidR="00CD6D3C">
        <w:t>Tento institut je upraven v</w:t>
      </w:r>
      <w:r w:rsidR="00AC1686">
        <w:t xml:space="preserve"> ustanovení </w:t>
      </w:r>
      <w:r w:rsidR="00CD6D3C">
        <w:t>§ 104a SŘS, do kterého byl zaveden zákonem č.</w:t>
      </w:r>
      <w:r w:rsidR="009E4378">
        <w:t> </w:t>
      </w:r>
      <w:r w:rsidR="00CD6D3C">
        <w:t xml:space="preserve">350/2005 Sb. s účinností od 13. 10. 2005. Důvodem jeho zavedení byla zahlcenost NSS kasačními stížnosti neúspěšných žadatelů o udělení MO, které v letech </w:t>
      </w:r>
      <w:r w:rsidR="00EE17BB">
        <w:t>200</w:t>
      </w:r>
      <w:r w:rsidR="00CD6D3C">
        <w:t>3</w:t>
      </w:r>
      <w:r w:rsidR="00EE17BB">
        <w:t xml:space="preserve"> až 2004 činily až dvě třetiny celkového nápadu kasačních stížností</w:t>
      </w:r>
      <w:r w:rsidR="00731B9D">
        <w:t xml:space="preserve">. Přitom úspěšnost těchto kasačních stížností byla mizivá a neúspěšní žadatelé, ve většině případů ekonomičtí migranti, se prostřednictvím kasačních stížností snažili pouze </w:t>
      </w:r>
      <w:r w:rsidR="001A0A9A">
        <w:t>prodloužit</w:t>
      </w:r>
      <w:r w:rsidR="00731B9D">
        <w:t xml:space="preserve"> </w:t>
      </w:r>
      <w:r w:rsidR="001A0A9A">
        <w:t xml:space="preserve">legální </w:t>
      </w:r>
      <w:r w:rsidR="00731B9D">
        <w:t>pobyt na území České republiky.</w:t>
      </w:r>
      <w:r w:rsidR="00EE17BB">
        <w:rPr>
          <w:rStyle w:val="Znakapoznpodarou"/>
        </w:rPr>
        <w:footnoteReference w:id="125"/>
      </w:r>
      <w:r w:rsidR="00EE17BB">
        <w:t xml:space="preserve"> </w:t>
      </w:r>
      <w:r w:rsidR="00CD6D3C">
        <w:t xml:space="preserve"> </w:t>
      </w:r>
      <w:r w:rsidR="005D4AA9">
        <w:t>Tento stav byl</w:t>
      </w:r>
      <w:r w:rsidR="008D254D">
        <w:t xml:space="preserve"> především</w:t>
      </w:r>
      <w:r w:rsidR="005D4AA9">
        <w:t xml:space="preserve"> způsoben jednak novelou AZ č. 2/2002 Sb., která zakotvovala jednostupňové</w:t>
      </w:r>
      <w:r w:rsidR="0045277E">
        <w:t xml:space="preserve"> řízení před správními orgány,</w:t>
      </w:r>
      <w:r w:rsidR="00973D84">
        <w:t xml:space="preserve"> a jednak</w:t>
      </w:r>
      <w:r w:rsidR="0045277E">
        <w:t xml:space="preserve"> zpřísněním </w:t>
      </w:r>
      <w:r w:rsidR="008D254D">
        <w:t>zákona č. 326/1999 Sb., o</w:t>
      </w:r>
      <w:r w:rsidR="009E4378">
        <w:t> </w:t>
      </w:r>
      <w:r w:rsidR="008D254D">
        <w:t>pobytu cizinců</w:t>
      </w:r>
      <w:r w:rsidR="006E47EC">
        <w:t>, kdy pro cizince nesplňující relativně tvrdší podmínky tohoto zákona bylo vstoupení do azylové procedury další možnou cestou k legalizaci pobytu na území České republiky.</w:t>
      </w:r>
      <w:r w:rsidR="006E47EC">
        <w:rPr>
          <w:rStyle w:val="Znakapoznpodarou"/>
        </w:rPr>
        <w:footnoteReference w:id="126"/>
      </w:r>
      <w:r w:rsidR="006E47EC">
        <w:t xml:space="preserve"> </w:t>
      </w:r>
      <w:r w:rsidR="00C26715">
        <w:t xml:space="preserve">Zákonodárce dokonce původně zamýšlel řešit tuto přetíženost NSS zavedením úplné nepřípustnosti kasačních stížností ve věcech MO, </w:t>
      </w:r>
      <w:r w:rsidR="00D52B8B">
        <w:t xml:space="preserve">po </w:t>
      </w:r>
      <w:r w:rsidR="00AC1686">
        <w:t xml:space="preserve">zvážení </w:t>
      </w:r>
      <w:r w:rsidR="00D52B8B">
        <w:t>př</w:t>
      </w:r>
      <w:r w:rsidR="00AC1686">
        <w:t>ipomínek</w:t>
      </w:r>
      <w:r w:rsidR="00D52B8B">
        <w:t xml:space="preserve"> ze strany veřejného ochránce práv, UNHCR a nevládních organizací byla nakonec Poslaneckou sněmovnou přijata právě koncepce nepřijatelnosti kasační stížnosti.</w:t>
      </w:r>
      <w:r w:rsidR="00AB393C">
        <w:rPr>
          <w:rStyle w:val="Znakapoznpodarou"/>
        </w:rPr>
        <w:footnoteReference w:id="127"/>
      </w:r>
      <w:r w:rsidR="00A06792">
        <w:t xml:space="preserve"> </w:t>
      </w:r>
    </w:p>
    <w:p w:rsidR="00680D98" w:rsidRDefault="0066060E" w:rsidP="00680D98">
      <w:pPr>
        <w:ind w:firstLine="567"/>
      </w:pPr>
      <w:r>
        <w:t xml:space="preserve">Nepřijatelnost kasační stížnosti je </w:t>
      </w:r>
      <w:r w:rsidR="00B00963">
        <w:t xml:space="preserve">upravena </w:t>
      </w:r>
      <w:r>
        <w:t>v </w:t>
      </w:r>
      <w:r w:rsidR="00B00963">
        <w:t>ustanovení § 104 SŘS.</w:t>
      </w:r>
      <w:r>
        <w:t xml:space="preserve"> </w:t>
      </w:r>
      <w:r w:rsidR="00B00963">
        <w:t>NSS odmítne kasační stížnost pro nepřijatelnost, j</w:t>
      </w:r>
      <w:r>
        <w:t>estliže kasační stížnost ve věcech MO svým významem podstatně nepřesahu</w:t>
      </w:r>
      <w:r w:rsidR="00B00963">
        <w:t>je vlastní zájmy stěžovatele.</w:t>
      </w:r>
      <w:r>
        <w:t xml:space="preserve"> K přijetí usnesení o nepřijatelnosti kasační stížnosti je třeba souhlasu všech členů senátu</w:t>
      </w:r>
      <w:r w:rsidR="009E4378">
        <w:t>,</w:t>
      </w:r>
      <w:r>
        <w:t xml:space="preserve"> toto usnesení nemusí být odůvodněno.</w:t>
      </w:r>
      <w:r w:rsidR="007C0645">
        <w:rPr>
          <w:rStyle w:val="Znakapoznpodarou"/>
        </w:rPr>
        <w:footnoteReference w:id="128"/>
      </w:r>
      <w:r>
        <w:t xml:space="preserve"> </w:t>
      </w:r>
      <w:r w:rsidR="007C0645">
        <w:t xml:space="preserve">Kritériem pro posuzování přijatelnosti kasační stížnosti </w:t>
      </w:r>
      <w:r w:rsidR="009A048E">
        <w:t xml:space="preserve">ve věcech MO </w:t>
      </w:r>
      <w:r w:rsidR="007C0645">
        <w:t>je tedy skutečnost, že daná věc svým významem podstatně přesahuje vlastní zájmy stěžovatele</w:t>
      </w:r>
      <w:r w:rsidR="009A048E">
        <w:t xml:space="preserve">. </w:t>
      </w:r>
      <w:r w:rsidR="001436B6">
        <w:t xml:space="preserve">Co </w:t>
      </w:r>
      <w:r w:rsidR="009E4378">
        <w:t>lze</w:t>
      </w:r>
      <w:r w:rsidR="001436B6">
        <w:t xml:space="preserve"> pokládat za podstatný přesah vlastních stěžovatelových zájmů, zákon nezmiňuje, a proto tento neurčitý právní pojem doplňuje</w:t>
      </w:r>
      <w:r w:rsidR="00FA3A23">
        <w:t xml:space="preserve"> NSS ve své judikatuře. N</w:t>
      </w:r>
      <w:r w:rsidR="0029111E">
        <w:t xml:space="preserve">SS ve svém prvním usnesení ze dne </w:t>
      </w:r>
      <w:r w:rsidR="00EC51B3">
        <w:t>26.</w:t>
      </w:r>
      <w:r w:rsidR="00137849">
        <w:t> </w:t>
      </w:r>
      <w:r w:rsidR="00EC51B3">
        <w:t>dubna</w:t>
      </w:r>
      <w:r w:rsidR="0029111E" w:rsidRPr="00E85D6B">
        <w:t xml:space="preserve"> 2006, </w:t>
      </w:r>
      <w:proofErr w:type="spellStart"/>
      <w:r w:rsidR="0029111E" w:rsidRPr="00E85D6B">
        <w:t>sp</w:t>
      </w:r>
      <w:proofErr w:type="spellEnd"/>
      <w:r w:rsidR="0029111E" w:rsidRPr="00E85D6B">
        <w:t xml:space="preserve">. zn. 1 </w:t>
      </w:r>
      <w:proofErr w:type="spellStart"/>
      <w:r w:rsidR="0029111E" w:rsidRPr="00E85D6B">
        <w:t>Azs</w:t>
      </w:r>
      <w:proofErr w:type="spellEnd"/>
      <w:r w:rsidR="0029111E" w:rsidRPr="00E85D6B">
        <w:t xml:space="preserve"> 13/2006</w:t>
      </w:r>
      <w:r w:rsidR="0029111E">
        <w:t>, kterým odmítl</w:t>
      </w:r>
      <w:r w:rsidR="00FA3A23">
        <w:t xml:space="preserve"> kasační stížnost pro nepřijatelnost</w:t>
      </w:r>
      <w:r w:rsidR="0029111E">
        <w:t>,</w:t>
      </w:r>
      <w:r w:rsidR="00FA3A23">
        <w:t xml:space="preserve"> nastínil</w:t>
      </w:r>
      <w:r w:rsidR="005D76C7">
        <w:t>,</w:t>
      </w:r>
      <w:r w:rsidR="00FA3A23">
        <w:t xml:space="preserve"> jakými úvahami a</w:t>
      </w:r>
      <w:r w:rsidR="0029111E">
        <w:t xml:space="preserve"> kritérii se bude při výkladu výše zmíněného neurčitého právního pojmu řídit. </w:t>
      </w:r>
      <w:r w:rsidR="00EC6385">
        <w:t>NSS v tomto usnesení uvedl</w:t>
      </w:r>
      <w:r w:rsidR="005D76C7">
        <w:t>,</w:t>
      </w:r>
      <w:r w:rsidR="00EC6385">
        <w:t xml:space="preserve"> že přesahem vlastních zájmů stěžovatele je jen natolik zásadní a intenzivní situace, v níž je – kromě ochrany veřejného subjektivního práva jednotl</w:t>
      </w:r>
      <w:r w:rsidR="00CA3252">
        <w:t>ivce – pro NSS</w:t>
      </w:r>
      <w:r w:rsidR="00EC6385">
        <w:t xml:space="preserve"> též nezbytné vyslovit právní názor k určitému typu případů či právních </w:t>
      </w:r>
      <w:r w:rsidR="00EC6385">
        <w:lastRenderedPageBreak/>
        <w:t xml:space="preserve">otázek. Přesah vlastních zájmů stěžovatele je dán jen v případě rozpoznatelného dopadu řešené právní otázky nad rámec konkrétního případu. Zároveň v tomto usnesení </w:t>
      </w:r>
      <w:r w:rsidR="00CA3252">
        <w:t xml:space="preserve">NSS </w:t>
      </w:r>
      <w:r w:rsidR="00EC6385">
        <w:t>dále uvedl typové případy, ve kterých bude kasační stížnost sh</w:t>
      </w:r>
      <w:r w:rsidR="00CA3252">
        <w:t>ledána přijatelnou, těmito případy jsou</w:t>
      </w:r>
      <w:r w:rsidR="00EC6385">
        <w:t>:</w:t>
      </w:r>
    </w:p>
    <w:p w:rsidR="000E7035" w:rsidRPr="000E7035" w:rsidRDefault="00EC6385" w:rsidP="000E7035">
      <w:pPr>
        <w:ind w:firstLine="708"/>
      </w:pPr>
      <w:r>
        <w:t>1.</w:t>
      </w:r>
      <w:r w:rsidR="000E7035">
        <w:rPr>
          <w:rFonts w:eastAsia="Calibri" w:cs="Times New Roman"/>
          <w:szCs w:val="24"/>
          <w:lang w:eastAsia="cs-CZ"/>
        </w:rPr>
        <w:t xml:space="preserve"> </w:t>
      </w:r>
      <w:r w:rsidR="000E7035" w:rsidRPr="000E7035">
        <w:t>Kasační stížnost se dotýká právních otázek, které judikatura NSS dosud vůbec neřešila</w:t>
      </w:r>
      <w:r w:rsidR="00CA3252">
        <w:t xml:space="preserve"> či je neřešila kompletně</w:t>
      </w:r>
      <w:r w:rsidR="000E7035" w:rsidRPr="000E7035">
        <w:t>.</w:t>
      </w:r>
      <w:r w:rsidR="000E7035" w:rsidRPr="000E7035">
        <w:tab/>
      </w:r>
    </w:p>
    <w:p w:rsidR="000E7035" w:rsidRPr="000E7035" w:rsidRDefault="001D4CDB" w:rsidP="000E7035">
      <w:pPr>
        <w:ind w:firstLine="708"/>
      </w:pPr>
      <w:r>
        <w:t>2.</w:t>
      </w:r>
      <w:r w:rsidR="000E7035" w:rsidRPr="000E7035">
        <w:t xml:space="preserve"> Kasační stížnost se týká právních otázek, které jsou dosavadní judikaturou řešeny rozdílně. Rozdílnost v judikatuře přitom</w:t>
      </w:r>
      <w:r w:rsidR="00CA3252">
        <w:t xml:space="preserve"> </w:t>
      </w:r>
      <w:r w:rsidR="000E7035" w:rsidRPr="000E7035">
        <w:t>může vyvstat na úrovni krajských soudů i v rámci NSS.</w:t>
      </w:r>
    </w:p>
    <w:p w:rsidR="000E7035" w:rsidRPr="000E7035" w:rsidRDefault="001D4CDB" w:rsidP="000E7035">
      <w:pPr>
        <w:ind w:firstLine="708"/>
      </w:pPr>
      <w:r>
        <w:t>3.</w:t>
      </w:r>
      <w:r w:rsidR="000E7035" w:rsidRPr="000E7035">
        <w:t xml:space="preserve"> Kasační stížnost bude přijatelná pro potřebu učinit tzv. </w:t>
      </w:r>
      <w:proofErr w:type="spellStart"/>
      <w:r w:rsidR="000E7035" w:rsidRPr="000E7035">
        <w:t>judikatorní</w:t>
      </w:r>
      <w:proofErr w:type="spellEnd"/>
      <w:r w:rsidR="000E7035" w:rsidRPr="000E7035">
        <w:t xml:space="preserve"> odklon. To znamená, že NSS ve výjimečných a odůvodněných případech sezná, že je namístě změnit výklad určité právní otázky, řešené dosud správními soudy jednotně.</w:t>
      </w:r>
    </w:p>
    <w:p w:rsidR="000E7035" w:rsidRDefault="001D4CDB" w:rsidP="00787EE5">
      <w:pPr>
        <w:ind w:firstLine="708"/>
      </w:pPr>
      <w:r>
        <w:t>4.</w:t>
      </w:r>
      <w:r w:rsidR="000E7035" w:rsidRPr="000E7035">
        <w:t xml:space="preserve"> Další případ přijatelnosti kasační stížnosti bude dán tehdy, pokud by bylo v</w:t>
      </w:r>
      <w:r w:rsidR="005D76C7">
        <w:t> </w:t>
      </w:r>
      <w:r w:rsidR="000E7035" w:rsidRPr="000E7035">
        <w:t>napadeném rozhodnutí krajského soudu shledáno zásadní pochybení, které mohlo mít dopad do hmotněprávního postavení stěžovatele. O zásadní právní pochybení se v konkrétním případě můž</w:t>
      </w:r>
      <w:r w:rsidR="00787EE5">
        <w:t xml:space="preserve">e jednat především tehdy, pokud </w:t>
      </w:r>
      <w:r w:rsidR="000E7035" w:rsidRPr="000E7035">
        <w:t>krajský soud ve svém rozhodnutí nerespektoval ustálenou a jasnou soudní judikaturu a nelze navíc vyloučit, že k tomuto nerespektová</w:t>
      </w:r>
      <w:r w:rsidR="00787EE5">
        <w:t>ní nebude docházet i v budoucnu,</w:t>
      </w:r>
      <w:r w:rsidR="000E7035" w:rsidRPr="000E7035">
        <w:t xml:space="preserve"> a dále pokud krajský soud v jednotlivém případě hrubě pochybil při výkladu hmotného</w:t>
      </w:r>
      <w:r w:rsidR="00787EE5">
        <w:t xml:space="preserve"> </w:t>
      </w:r>
      <w:r w:rsidR="000E7035" w:rsidRPr="000E7035">
        <w:t xml:space="preserve">či procesního práva. </w:t>
      </w:r>
    </w:p>
    <w:p w:rsidR="00680D98" w:rsidRDefault="00B77C4D" w:rsidP="00680D98">
      <w:pPr>
        <w:ind w:firstLine="567"/>
      </w:pPr>
      <w:r>
        <w:t>NSS také dále uvedl, že je v zájmu stěžovatele, neboli úkolem advokáta, aby v kasační stížnosti uvedl, v čem stěžovatel spatřuje – v mezích kritérií přijatelnosti – v konkrétním případě přesah svých vlastních zájmů, a z jakého důvodu by tedy měl NSS předloženou kasační stížnost věcně projednat.</w:t>
      </w:r>
    </w:p>
    <w:p w:rsidR="00680D98" w:rsidRDefault="00727437" w:rsidP="00680D98">
      <w:pPr>
        <w:ind w:firstLine="567"/>
      </w:pPr>
      <w:r>
        <w:t>P</w:t>
      </w:r>
      <w:r w:rsidR="00E9009F">
        <w:t>řijatelnost</w:t>
      </w:r>
      <w:r w:rsidR="006F3473">
        <w:t>í</w:t>
      </w:r>
      <w:r w:rsidR="00E9009F">
        <w:t xml:space="preserve"> kasační stíž</w:t>
      </w:r>
      <w:r>
        <w:t xml:space="preserve">nosti ve věcech MO </w:t>
      </w:r>
      <w:r w:rsidR="006F3473">
        <w:t xml:space="preserve">se </w:t>
      </w:r>
      <w:r>
        <w:t xml:space="preserve">bude NSS </w:t>
      </w:r>
      <w:r w:rsidR="006F3473">
        <w:t>zabývat,</w:t>
      </w:r>
      <w:r>
        <w:t xml:space="preserve"> pouze </w:t>
      </w:r>
      <w:r w:rsidR="00E9009F">
        <w:t xml:space="preserve">pokud </w:t>
      </w:r>
      <w:r>
        <w:t>předtím shledá kasační stížnost přípustnou.</w:t>
      </w:r>
      <w:r>
        <w:rPr>
          <w:rStyle w:val="Znakapoznpodarou"/>
        </w:rPr>
        <w:footnoteReference w:id="129"/>
      </w:r>
      <w:r>
        <w:t xml:space="preserve"> </w:t>
      </w:r>
      <w:r w:rsidR="006E5269">
        <w:t xml:space="preserve">To znamená, že NSS bude v první fázi zkoumat </w:t>
      </w:r>
      <w:r w:rsidR="00C45AEF">
        <w:t xml:space="preserve">stejně jako u ostatních kasačních stížností </w:t>
      </w:r>
      <w:r w:rsidR="006E5269">
        <w:t>splnění zákonných procesních předpokladů, jako je včasné podání kasační stížnosti, řádné zastoupení, absence dalších zákonných důvodů nepřípustnosti apod.</w:t>
      </w:r>
      <w:r w:rsidR="00DD3BE7">
        <w:t xml:space="preserve"> </w:t>
      </w:r>
      <w:r w:rsidR="00DA3269">
        <w:t>Kasační stížnost poté odmítne pro nepřípustnost nebo postoupí do druhé fáze, tj</w:t>
      </w:r>
      <w:r w:rsidR="00381F08">
        <w:t>.</w:t>
      </w:r>
      <w:r w:rsidR="00DA3269">
        <w:t xml:space="preserve"> posuzování její přijatelnosti. </w:t>
      </w:r>
      <w:r w:rsidR="00ED7326">
        <w:t>V této fázi NSS kasační stížnost odmítne pro nepřijatelnost, jestliže</w:t>
      </w:r>
      <w:r w:rsidR="002D0EE2">
        <w:t xml:space="preserve"> tato svým významem podstatně nepřesahuje vlastní zájmy stěžovatele, na tom se však musí shodnout všichni</w:t>
      </w:r>
      <w:r w:rsidR="00C57988">
        <w:rPr>
          <w:rStyle w:val="Znakapoznpodarou"/>
        </w:rPr>
        <w:footnoteReference w:id="130"/>
      </w:r>
      <w:r w:rsidR="002D0EE2">
        <w:t xml:space="preserve"> členové senátu. V případě, že jeden ze členů senátu </w:t>
      </w:r>
      <w:r w:rsidR="002D0EE2">
        <w:lastRenderedPageBreak/>
        <w:t>označí kasační stížnost za přijatelnou, postupuje tato do poslední fáze posuzování, kde bude zkoumána její důvodnost a následně bude vydán zamítající či vyhovující rozsudek.</w:t>
      </w:r>
      <w:r w:rsidR="002D0EE2">
        <w:rPr>
          <w:rStyle w:val="Znakapoznpodarou"/>
        </w:rPr>
        <w:footnoteReference w:id="131"/>
      </w:r>
      <w:r w:rsidR="002D0EE2">
        <w:t xml:space="preserve"> </w:t>
      </w:r>
    </w:p>
    <w:p w:rsidR="00680D98" w:rsidRDefault="000A4934" w:rsidP="00680D98">
      <w:pPr>
        <w:ind w:firstLine="567"/>
      </w:pPr>
      <w:r>
        <w:t xml:space="preserve">V úpravě nepřijatelnosti kasační </w:t>
      </w:r>
      <w:r w:rsidR="00F918A6">
        <w:t xml:space="preserve">stížnosti je nejvíce </w:t>
      </w:r>
      <w:r w:rsidR="00566E11">
        <w:t xml:space="preserve">kritizováno </w:t>
      </w:r>
      <w:r>
        <w:t xml:space="preserve">ustanovení § 104a odst. 3 SŘS, podle kterého usnesení o odmítnutí kasační stížnosti pro nepřijatelnost nemusí být odůvodněno. </w:t>
      </w:r>
      <w:r w:rsidR="004653DF">
        <w:t>V souvislosti s tímto ustanovením se objevily názory poukazující na vytvoření prostoru pro možnou libovůli soudu při ap</w:t>
      </w:r>
      <w:r w:rsidR="0030099E">
        <w:t>likaci práva a upozorňující na problematiku ústavní konformity tohoto ustanovení.</w:t>
      </w:r>
      <w:r w:rsidR="0030099E">
        <w:rPr>
          <w:rStyle w:val="Znakapoznpodarou"/>
        </w:rPr>
        <w:footnoteReference w:id="132"/>
      </w:r>
      <w:r w:rsidR="0030099E">
        <w:t xml:space="preserve"> </w:t>
      </w:r>
      <w:r w:rsidR="00056349">
        <w:t>Na</w:t>
      </w:r>
      <w:r w:rsidR="00B8188B">
        <w:t xml:space="preserve">proti tomu se </w:t>
      </w:r>
      <w:r w:rsidR="00D169A2">
        <w:t xml:space="preserve">lze </w:t>
      </w:r>
      <w:r w:rsidR="00056349">
        <w:t>v odborné literatuře</w:t>
      </w:r>
      <w:r w:rsidR="00D169A2">
        <w:t xml:space="preserve"> setkat i</w:t>
      </w:r>
      <w:r w:rsidR="00B8188B">
        <w:t xml:space="preserve"> </w:t>
      </w:r>
      <w:r w:rsidR="00D169A2">
        <w:t xml:space="preserve">s </w:t>
      </w:r>
      <w:r w:rsidR="00056349">
        <w:t>názory,</w:t>
      </w:r>
      <w:r w:rsidR="00B8188B">
        <w:t xml:space="preserve"> které </w:t>
      </w:r>
      <w:r w:rsidR="00056349">
        <w:t>možnost neodůvodňovat všechna usnesení o odmítnutí kasační stížnosti pr</w:t>
      </w:r>
      <w:r w:rsidR="00B8188B">
        <w:t>o nepřijatelnost shledávají jako zcela legitimní.</w:t>
      </w:r>
      <w:r w:rsidR="00B8188B">
        <w:rPr>
          <w:rStyle w:val="Znakapoznpodarou"/>
        </w:rPr>
        <w:footnoteReference w:id="133"/>
      </w:r>
      <w:r w:rsidR="00056349">
        <w:t xml:space="preserve"> </w:t>
      </w:r>
      <w:r w:rsidR="00BB7ADE">
        <w:t xml:space="preserve">NSS </w:t>
      </w:r>
      <w:r w:rsidR="007C1477">
        <w:t xml:space="preserve">však </w:t>
      </w:r>
      <w:r w:rsidR="007D5B3D">
        <w:t xml:space="preserve">doposud ve své </w:t>
      </w:r>
      <w:r w:rsidR="00BB7ADE">
        <w:t>praxi</w:t>
      </w:r>
      <w:r w:rsidR="00B87CD9">
        <w:t xml:space="preserve"> </w:t>
      </w:r>
      <w:r w:rsidR="006078F6">
        <w:t xml:space="preserve">postupuje nad rámec zákona a </w:t>
      </w:r>
      <w:r w:rsidR="00B87CD9">
        <w:t>usnesení o odmítnutí kasační stížnosti pro nepřijatelnost od</w:t>
      </w:r>
      <w:r w:rsidR="00BB7ADE">
        <w:t>ůvodňuje, byť stručně, častokrát</w:t>
      </w:r>
      <w:r w:rsidR="00B87CD9">
        <w:t xml:space="preserve"> s odkazem na dosavadní judikaturu</w:t>
      </w:r>
      <w:r w:rsidR="00E229FB">
        <w:t>.</w:t>
      </w:r>
      <w:r w:rsidR="007C1477">
        <w:rPr>
          <w:rStyle w:val="Znakapoznpodarou"/>
        </w:rPr>
        <w:footnoteReference w:id="134"/>
      </w:r>
      <w:r w:rsidR="00BB7ADE">
        <w:t xml:space="preserve"> </w:t>
      </w:r>
      <w:r w:rsidR="00E229FB">
        <w:t xml:space="preserve">Tuto </w:t>
      </w:r>
      <w:r w:rsidR="006A24B1">
        <w:t>praxi NSS lze považovat</w:t>
      </w:r>
      <w:r w:rsidR="00533B95">
        <w:t xml:space="preserve"> za nanejvýš vhodnou, i já </w:t>
      </w:r>
      <w:r w:rsidR="00E229FB">
        <w:t>se kloním k názoru, že usnesení o</w:t>
      </w:r>
      <w:r w:rsidR="00566E11">
        <w:t> </w:t>
      </w:r>
      <w:r w:rsidR="00E229FB">
        <w:t>nepři</w:t>
      </w:r>
      <w:r w:rsidR="00FD6074">
        <w:t>jatelnosti kasační stížnosti by pro vyloučení libovůle soudu při rozhodová</w:t>
      </w:r>
      <w:r w:rsidR="005F0AE0">
        <w:t>ní, možn</w:t>
      </w:r>
      <w:r w:rsidR="00566E11">
        <w:t>ost</w:t>
      </w:r>
      <w:r w:rsidR="005F0AE0">
        <w:t xml:space="preserve"> </w:t>
      </w:r>
      <w:r w:rsidR="00566E11">
        <w:t xml:space="preserve">jeho </w:t>
      </w:r>
      <w:r w:rsidR="005F0AE0">
        <w:t>kontroly a pro zvýšení právní jistoty stěžovatele</w:t>
      </w:r>
      <w:r w:rsidR="00FD6074">
        <w:t xml:space="preserve"> </w:t>
      </w:r>
      <w:r w:rsidR="00E229FB">
        <w:t>alesp</w:t>
      </w:r>
      <w:r w:rsidR="005F0AE0">
        <w:t>oň krátké odůvodnění obsahovat</w:t>
      </w:r>
      <w:r w:rsidR="00FD6074">
        <w:t xml:space="preserve"> mělo. </w:t>
      </w:r>
    </w:p>
    <w:p w:rsidR="00680D98" w:rsidRDefault="00503D01" w:rsidP="00680D98">
      <w:pPr>
        <w:ind w:firstLine="567"/>
      </w:pPr>
      <w:r>
        <w:t>Jak již bylo zmíněno na začátku, i</w:t>
      </w:r>
      <w:r w:rsidR="00406CDF">
        <w:t xml:space="preserve">nstitut nepřijatelnosti </w:t>
      </w:r>
      <w:r>
        <w:t xml:space="preserve">byl do SŘS zaveden, aby sloužil jako určitý filtr kasačních stížností ve věcech MO, a tím </w:t>
      </w:r>
      <w:proofErr w:type="spellStart"/>
      <w:r>
        <w:t>odbřemenil</w:t>
      </w:r>
      <w:proofErr w:type="spellEnd"/>
      <w:r>
        <w:t xml:space="preserve"> v té době zahlcený NSS. </w:t>
      </w:r>
      <w:r w:rsidR="00CD6213">
        <w:t xml:space="preserve">Institut nepřijatelnosti má </w:t>
      </w:r>
      <w:r w:rsidR="00406CDF">
        <w:t xml:space="preserve">dva hlavní účinky, </w:t>
      </w:r>
      <w:r w:rsidR="00CD6213">
        <w:t>díky kterým již NSS není přetížen</w:t>
      </w:r>
      <w:r w:rsidR="00D4321A">
        <w:t xml:space="preserve"> azylovou agendou, jsou jimi</w:t>
      </w:r>
      <w:r w:rsidR="00551EC8">
        <w:t xml:space="preserve"> zjednodušení řízení a demotivující </w:t>
      </w:r>
      <w:r w:rsidR="00406CDF">
        <w:t xml:space="preserve">působení na určitou skupinu žadatelů o MO. </w:t>
      </w:r>
      <w:r w:rsidR="00232D16">
        <w:t>Zjednodušení řízení spočívá v tom, že NSS se nemusí meritorně</w:t>
      </w:r>
      <w:r w:rsidR="00BF21CC">
        <w:t xml:space="preserve"> zabývat</w:t>
      </w:r>
      <w:r w:rsidR="00CE2F20">
        <w:t xml:space="preserve"> zejména</w:t>
      </w:r>
      <w:r w:rsidR="00BF21CC">
        <w:t xml:space="preserve"> </w:t>
      </w:r>
      <w:r w:rsidR="00232D16">
        <w:t xml:space="preserve">případy, </w:t>
      </w:r>
      <w:r w:rsidR="008D36AE">
        <w:t xml:space="preserve">které </w:t>
      </w:r>
      <w:r w:rsidR="00DA3636">
        <w:t>jsou v ustálené judikatuře již dostatečně řešeny, a</w:t>
      </w:r>
      <w:r w:rsidR="00232D16">
        <w:t xml:space="preserve"> při jejich odmít</w:t>
      </w:r>
      <w:r w:rsidR="00BF21CC">
        <w:t xml:space="preserve">nutí může pouze odkázat </w:t>
      </w:r>
      <w:r w:rsidR="00DA3636">
        <w:t>na tuto relevantní judikaturu</w:t>
      </w:r>
      <w:r w:rsidR="00566E11">
        <w:t>, c</w:t>
      </w:r>
      <w:r w:rsidR="00F37A85">
        <w:t>ož</w:t>
      </w:r>
      <w:r w:rsidR="00DA3636">
        <w:t xml:space="preserve"> </w:t>
      </w:r>
      <w:r w:rsidR="00232D16">
        <w:t>naopak</w:t>
      </w:r>
      <w:r w:rsidR="00DA3636">
        <w:t xml:space="preserve"> NSS </w:t>
      </w:r>
      <w:r w:rsidR="00F37A85">
        <w:t xml:space="preserve">umožňuje </w:t>
      </w:r>
      <w:r w:rsidR="00232D16">
        <w:t>zabývat</w:t>
      </w:r>
      <w:r w:rsidR="00DC2789">
        <w:t xml:space="preserve"> se</w:t>
      </w:r>
      <w:r w:rsidR="00232D16">
        <w:t xml:space="preserve"> </w:t>
      </w:r>
      <w:r w:rsidR="00DC2789">
        <w:t xml:space="preserve">mnohem zevrubněji </w:t>
      </w:r>
      <w:r w:rsidR="00232D16">
        <w:t xml:space="preserve">dosud neřešenými otázkami. </w:t>
      </w:r>
      <w:r w:rsidR="00DA3636">
        <w:t xml:space="preserve">Demotivující účinek </w:t>
      </w:r>
      <w:r w:rsidR="00F37A85">
        <w:t xml:space="preserve">je </w:t>
      </w:r>
      <w:r w:rsidR="00DC2789">
        <w:t xml:space="preserve">pak </w:t>
      </w:r>
      <w:r w:rsidR="00F37A85">
        <w:t>spojen se zrychlením řízení, neboť rychlost vyřízení věci o</w:t>
      </w:r>
      <w:r w:rsidR="00DC2789">
        <w:t xml:space="preserve">drazuje </w:t>
      </w:r>
      <w:r w:rsidR="00DA3636">
        <w:t>potenciální stěžovatel</w:t>
      </w:r>
      <w:r w:rsidR="00F37A85">
        <w:t>e</w:t>
      </w:r>
      <w:r w:rsidR="00DA3636">
        <w:t xml:space="preserve">, kteří by si podáním kasační stížnosti chtěli pouze prodloužit legální </w:t>
      </w:r>
      <w:r w:rsidR="00F37A85">
        <w:t>pobyt na území České republiky</w:t>
      </w:r>
      <w:r w:rsidR="00DC2789">
        <w:t>.</w:t>
      </w:r>
      <w:r w:rsidR="00DC2789">
        <w:rPr>
          <w:rStyle w:val="Znakapoznpodarou"/>
        </w:rPr>
        <w:footnoteReference w:id="135"/>
      </w:r>
      <w:r w:rsidR="00DC2789">
        <w:t xml:space="preserve"> </w:t>
      </w:r>
    </w:p>
    <w:p w:rsidR="00680D98" w:rsidRDefault="0073198F" w:rsidP="00680D98">
      <w:pPr>
        <w:ind w:firstLine="567"/>
      </w:pPr>
      <w:r>
        <w:lastRenderedPageBreak/>
        <w:t>Úlohou soudů ve správním soudnictví je poskytovat ochranu veřejným subjektivním právům fyzických a právnických osob.</w:t>
      </w:r>
      <w:r>
        <w:rPr>
          <w:rStyle w:val="Znakapoznpodarou"/>
        </w:rPr>
        <w:footnoteReference w:id="136"/>
      </w:r>
      <w:r>
        <w:t xml:space="preserve"> Zatímco krajské soudy projednávají a rozhodují každý napadený případ, primární funkcí NSS jako vrcholného soudního orgánu ve věcech patřících do pravomoci soudů ve správním soudnictví je zajišťovat jednotu a zákonnost rozhodování soudů ve správním soudnictv</w:t>
      </w:r>
      <w:r w:rsidR="006D25D2">
        <w:t>í.</w:t>
      </w:r>
      <w:r w:rsidR="006D25D2">
        <w:rPr>
          <w:rStyle w:val="Znakapoznpodarou"/>
        </w:rPr>
        <w:footnoteReference w:id="137"/>
      </w:r>
      <w:r w:rsidR="00E05D32">
        <w:t xml:space="preserve"> </w:t>
      </w:r>
      <w:r w:rsidR="00067E39">
        <w:t xml:space="preserve">Tedy </w:t>
      </w:r>
      <w:r w:rsidR="00BE154A">
        <w:t xml:space="preserve">především </w:t>
      </w:r>
      <w:r w:rsidR="00067E39">
        <w:t xml:space="preserve">vytvářet jasnou, přehlednou a srozumitelnou judikaturu, která vede nižší soudy a správní orgány v jejich </w:t>
      </w:r>
      <w:r w:rsidR="00E05D32">
        <w:t xml:space="preserve">aplikační praxi a zvyšuje </w:t>
      </w:r>
      <w:r w:rsidR="00A766BC">
        <w:t xml:space="preserve">právní jistotu účastníka řízení, a </w:t>
      </w:r>
      <w:r w:rsidR="00E05D32">
        <w:t xml:space="preserve">nikoli znovu projednávat </w:t>
      </w:r>
      <w:r w:rsidR="00A766BC">
        <w:t xml:space="preserve">každou napadenou věc. </w:t>
      </w:r>
      <w:r w:rsidR="00FF0529">
        <w:t>S</w:t>
      </w:r>
      <w:r w:rsidR="00A766BC">
        <w:t>elekce kasačních stížností ve věcech MO nepředstavuje ani porušení mezinárodních závazků, neboť EÚLP zakotvuje v čl. 6 a 13 pouze právo na účinnou soudní ochranu, tedy přístup k první soudní instanci, nikoli však právo na odvolání či dovolání.</w:t>
      </w:r>
      <w:r w:rsidR="00A766BC">
        <w:rPr>
          <w:rStyle w:val="Znakapoznpodarou"/>
        </w:rPr>
        <w:footnoteReference w:id="138"/>
      </w:r>
      <w:r w:rsidR="001336B5">
        <w:t xml:space="preserve"> </w:t>
      </w:r>
      <w:r w:rsidR="008750E7">
        <w:t xml:space="preserve">Nicméně </w:t>
      </w:r>
      <w:r w:rsidR="00EF4B44">
        <w:t>období</w:t>
      </w:r>
      <w:r w:rsidR="00886A3B">
        <w:t>, kdy nápad počtu kasačních stížností ve věcech MO převyšoval dva tisíce</w:t>
      </w:r>
      <w:r w:rsidR="00BA0233">
        <w:t>,</w:t>
      </w:r>
      <w:r w:rsidR="00886A3B">
        <w:t xml:space="preserve"> </w:t>
      </w:r>
      <w:r w:rsidR="00EF4B44">
        <w:t>pominulo</w:t>
      </w:r>
      <w:r w:rsidR="003D13F2">
        <w:t>. Z</w:t>
      </w:r>
      <w:r w:rsidR="00BA0233">
        <w:t>a posledních deset let dochází k postupnému snižování počtu žádostí o MO, tedy i ke snižování počtu kasačních stížností v těchto věcech</w:t>
      </w:r>
      <w:r w:rsidR="003D13F2">
        <w:t xml:space="preserve"> a institut nepřijatelnosti kasační stížnosti ztrácí své opodstatnění.</w:t>
      </w:r>
    </w:p>
    <w:p w:rsidR="001336B5" w:rsidRDefault="001336B5">
      <w:pPr>
        <w:spacing w:line="276" w:lineRule="auto"/>
        <w:jc w:val="left"/>
      </w:pPr>
      <w:r>
        <w:br w:type="page"/>
      </w:r>
    </w:p>
    <w:p w:rsidR="00244EB8" w:rsidRDefault="001336B5" w:rsidP="001336B5">
      <w:pPr>
        <w:pStyle w:val="Nadpis1"/>
        <w:numPr>
          <w:ilvl w:val="0"/>
          <w:numId w:val="0"/>
        </w:numPr>
        <w:ind w:left="431" w:hanging="431"/>
      </w:pPr>
      <w:bookmarkStart w:id="27" w:name="_Toc400911988"/>
      <w:r>
        <w:lastRenderedPageBreak/>
        <w:t>Závěr</w:t>
      </w:r>
      <w:bookmarkEnd w:id="27"/>
    </w:p>
    <w:p w:rsidR="00C10165" w:rsidRDefault="00D04806" w:rsidP="00B33779">
      <w:pPr>
        <w:ind w:firstLine="567"/>
      </w:pPr>
      <w:r>
        <w:t>Tato diplomová práce se zabýv</w:t>
      </w:r>
      <w:r w:rsidR="00240470">
        <w:t>á</w:t>
      </w:r>
      <w:r>
        <w:t xml:space="preserve"> problematikou řízení o udělení MO a jeho přezkumem ve správním soudnictví z pohledu vnitrostátního práva. </w:t>
      </w:r>
      <w:r w:rsidR="00DD0259">
        <w:t>Jak ji</w:t>
      </w:r>
      <w:r w:rsidR="00BF34BB">
        <w:t xml:space="preserve">ž </w:t>
      </w:r>
      <w:r w:rsidR="00AB4BDD">
        <w:t>bylo zmiňováno</w:t>
      </w:r>
      <w:r w:rsidR="00BF34BB">
        <w:t xml:space="preserve"> v úvodu</w:t>
      </w:r>
      <w:r w:rsidR="00DD0259">
        <w:t>, MO je institut</w:t>
      </w:r>
      <w:r w:rsidR="005721F9">
        <w:t xml:space="preserve">em, který má poskytnout ochranu osobám, </w:t>
      </w:r>
      <w:r w:rsidR="00EF4B44">
        <w:t xml:space="preserve">jež </w:t>
      </w:r>
      <w:r w:rsidR="005721F9">
        <w:t xml:space="preserve">jsou ve své zemi </w:t>
      </w:r>
      <w:r w:rsidR="00B75011">
        <w:t xml:space="preserve">pronásledovány </w:t>
      </w:r>
      <w:r w:rsidR="00C91436">
        <w:t xml:space="preserve">či kterým hrozí vážná újma, zároveň však bývá zneužíván ekonomickými migranty. </w:t>
      </w:r>
      <w:r w:rsidR="00BF34BB">
        <w:t xml:space="preserve">Řízení o udělení MO musí být co nejvíce </w:t>
      </w:r>
      <w:r w:rsidR="00C91436">
        <w:t>účinné</w:t>
      </w:r>
      <w:r w:rsidR="00B33779">
        <w:t xml:space="preserve">, </w:t>
      </w:r>
      <w:r w:rsidR="00C91436">
        <w:t>spravedlivé</w:t>
      </w:r>
      <w:r w:rsidR="00B33779">
        <w:t xml:space="preserve"> a přitom probíhat co nejrychleji,</w:t>
      </w:r>
      <w:r w:rsidR="00C91436">
        <w:t xml:space="preserve"> aby byla MO poskytována </w:t>
      </w:r>
      <w:r w:rsidR="00B33779">
        <w:t>ve skutečně odůvodněných případech a nemohli z ní těžit cizinci, kteří na ni nárok nemají.</w:t>
      </w:r>
    </w:p>
    <w:p w:rsidR="00C10165" w:rsidRDefault="006A2E8D" w:rsidP="00B33779">
      <w:pPr>
        <w:ind w:firstLine="567"/>
      </w:pPr>
      <w:r>
        <w:t>Cizinec, který chce v ČR žádat o MO, musí nejprve učinit prohlášení o úmyslu požádat o MO</w:t>
      </w:r>
      <w:r w:rsidR="0023093D">
        <w:t>, až poté je s cizincem sepsána žádost o udělení MO. Žádostí</w:t>
      </w:r>
      <w:r w:rsidR="00B75011">
        <w:t>, která</w:t>
      </w:r>
      <w:r w:rsidR="00B75011" w:rsidRPr="00B75011">
        <w:t xml:space="preserve"> </w:t>
      </w:r>
      <w:r w:rsidR="00B75011">
        <w:t>má formu formuláře,</w:t>
      </w:r>
      <w:r w:rsidR="0023093D">
        <w:t xml:space="preserve"> se zahajuje řízení o udělení MO</w:t>
      </w:r>
      <w:r w:rsidR="00B75011">
        <w:t xml:space="preserve"> </w:t>
      </w:r>
      <w:r w:rsidR="0023093D">
        <w:t xml:space="preserve">a zjišťují se v ní základní informace o žadateli potřebné k dalšímu postupu ve věci. </w:t>
      </w:r>
      <w:r w:rsidR="00037E0A">
        <w:t>Od počátku řízení má žadatel o MO právo na bezplatnou právní pomoc, kterou poskytují nevládní neziskov</w:t>
      </w:r>
      <w:r w:rsidR="00E0644C">
        <w:t>é</w:t>
      </w:r>
      <w:r w:rsidR="00037E0A">
        <w:t xml:space="preserve"> organizace</w:t>
      </w:r>
      <w:r w:rsidR="00E0644C">
        <w:t xml:space="preserve"> </w:t>
      </w:r>
      <w:r w:rsidR="00037E0A">
        <w:t>z</w:t>
      </w:r>
      <w:r w:rsidR="00E0644C">
        <w:t>aměřené na problematiku uprchlictví. Úprava bezplatné právní pomoci cizincům, kteří zpravidla neovládají český jazyk a neorientují se v českém právním řádu, je zde na místě, stejně jako práv</w:t>
      </w:r>
      <w:r w:rsidR="007669D3">
        <w:t>o na bezplatné ustanovení tlumočníka. Oba tyto instituty vyvažují žadatelovo nevýhodné postavení a přispívají ke spravedlivému procesu.</w:t>
      </w:r>
    </w:p>
    <w:p w:rsidR="00C10165" w:rsidRDefault="00A5596C" w:rsidP="00B33779">
      <w:pPr>
        <w:ind w:firstLine="567"/>
      </w:pPr>
      <w:r>
        <w:t xml:space="preserve"> Stěžejní fází celého řízení před správním orgánem je zjišťování skutkového stavu, na základě kterého se následně ve věci rozhodne</w:t>
      </w:r>
      <w:r w:rsidR="002D513C">
        <w:t xml:space="preserve">. Na žadateli leží břemeno tvrzení, má povinnost uvádět pravdivé a úplné informace nezbytné k zjištění podkladů pro vydání rozhodnutí a svými tvrzeními vytváří rámec pro zjišťování skutkového stavu. Cizinci prchající ze své vlasti, odchází většinou jen s nejnutnějšími </w:t>
      </w:r>
      <w:r w:rsidR="009F4E15">
        <w:t>věcmi</w:t>
      </w:r>
      <w:r w:rsidR="00385F2A">
        <w:t>,</w:t>
      </w:r>
      <w:r w:rsidR="009F4E15">
        <w:t xml:space="preserve"> a mohou tak m</w:t>
      </w:r>
      <w:r w:rsidR="005D268B">
        <w:t>ít potíže s předložením dostatečného množství</w:t>
      </w:r>
      <w:r w:rsidR="009F4E15">
        <w:t xml:space="preserve"> důkazů o jejich příběhu. B</w:t>
      </w:r>
      <w:r w:rsidR="002D513C">
        <w:t>řemeno důkazní je rozloženo mezi žadatele a správní orgán, který je povinen zjišťovat veškeré údaje potřebné pro vydání rozhodnutí ve věci MO</w:t>
      </w:r>
      <w:r w:rsidR="009F4E15">
        <w:t xml:space="preserve"> a předkládat maximální možné množství důkazů, které žadatelova tvrzení vyvracejí, stejně jako těch, kter</w:t>
      </w:r>
      <w:r w:rsidR="00385F2A">
        <w:t>é</w:t>
      </w:r>
      <w:r w:rsidR="009F4E15">
        <w:t xml:space="preserve"> je podporují.</w:t>
      </w:r>
      <w:r w:rsidR="003B5A78">
        <w:t xml:space="preserve"> </w:t>
      </w:r>
      <w:r w:rsidR="009F4E15">
        <w:t xml:space="preserve"> </w:t>
      </w:r>
    </w:p>
    <w:p w:rsidR="00C10165" w:rsidRDefault="003B5A78" w:rsidP="00C10165">
      <w:pPr>
        <w:ind w:firstLine="567"/>
      </w:pPr>
      <w:r>
        <w:t>Pohovor s žadatelem je pro zjišťování skutkového stavu nejpodstatnější, neboť jsou jím zjišťovány důvody žadatelova odchodu ze země původu, na základě kterých žádá o MO. Azylový zákon stanoví pouze povinnost žadatele dostavit se na předvolání k pohovoru s kvalifikovaným pracovníkem ministerstva. Tato úprava je nedostatečná</w:t>
      </w:r>
      <w:r w:rsidR="004A4BB3">
        <w:t xml:space="preserve">, bylo by vhodné azylovým zákonem upravit jak průběh pohovoru, tak požadavky na osobu </w:t>
      </w:r>
      <w:r w:rsidR="00801AC1">
        <w:t xml:space="preserve">vedoucí </w:t>
      </w:r>
      <w:r w:rsidR="004A4BB3">
        <w:t>pohovor.</w:t>
      </w:r>
      <w:r>
        <w:t xml:space="preserve"> </w:t>
      </w:r>
      <w:r w:rsidR="004A4BB3">
        <w:t>Důkazním prostředkem, který má žadatelova tvrzení potvrdit, či vyvrátit jsou informace o</w:t>
      </w:r>
      <w:r w:rsidR="00801AC1">
        <w:t> </w:t>
      </w:r>
      <w:r w:rsidR="004A4BB3">
        <w:t>zemi původu žadatele</w:t>
      </w:r>
      <w:r w:rsidR="00F97210">
        <w:t xml:space="preserve">. Požadavky na kvalitu, kvantitu či aktuálnost informací v azylovém </w:t>
      </w:r>
      <w:r w:rsidR="00F97210">
        <w:lastRenderedPageBreak/>
        <w:t>zákoně také nenalezneme. K zjišťování skutkového stavu se váže zásada specifická pro řízení o MO, a to zásada důvěryhodnosti. Ta zakazuje orgánům státu jakýmkoli způsobem sdělit údajným původcům pronásledování</w:t>
      </w:r>
      <w:r w:rsidR="004A4BB3">
        <w:t xml:space="preserve"> </w:t>
      </w:r>
      <w:r w:rsidR="00F97210">
        <w:t>nebo vážné újmy informace o tom, že žadatel podal žádost o MO</w:t>
      </w:r>
      <w:r w:rsidR="00801AC1">
        <w:t>,</w:t>
      </w:r>
      <w:r w:rsidR="008C5B1F">
        <w:t xml:space="preserve"> a také zakazuje získávat od nich informace o žadateli.</w:t>
      </w:r>
      <w:r>
        <w:t xml:space="preserve"> </w:t>
      </w:r>
      <w:r w:rsidR="00F97210">
        <w:t>V řízení o udělení MO se</w:t>
      </w:r>
      <w:r w:rsidR="009F4E15">
        <w:t xml:space="preserve"> správní orgán často nachází ve stavu důkazní nouze, kdy nemá dostatek důkazů k podpoře či vyvrácení žadatelových tvrzení</w:t>
      </w:r>
      <w:r w:rsidR="00872A6D">
        <w:t>,</w:t>
      </w:r>
      <w:r w:rsidR="009F4E15">
        <w:t xml:space="preserve"> na</w:t>
      </w:r>
      <w:r w:rsidR="00872A6D">
        <w:t xml:space="preserve"> významu pak nabývá</w:t>
      </w:r>
      <w:r w:rsidR="009F4E15">
        <w:t xml:space="preserve"> žadatelov</w:t>
      </w:r>
      <w:r w:rsidR="00872A6D">
        <w:t>a</w:t>
      </w:r>
      <w:r w:rsidR="009F4E15">
        <w:t xml:space="preserve"> výpověď a posouzení její věrohodnosti. </w:t>
      </w:r>
      <w:r w:rsidR="008C5B1F">
        <w:t xml:space="preserve">Podmínky pro posouzení </w:t>
      </w:r>
      <w:r w:rsidR="002C1C19">
        <w:t xml:space="preserve">věrohodnosti </w:t>
      </w:r>
      <w:r w:rsidR="008C5B1F">
        <w:t>žadatelov</w:t>
      </w:r>
      <w:r w:rsidR="00801AC1">
        <w:t>y</w:t>
      </w:r>
      <w:r w:rsidR="008C5B1F">
        <w:t xml:space="preserve"> výpovědi nejsou do azylového zákona transponovány a </w:t>
      </w:r>
      <w:r w:rsidR="002C1C19">
        <w:t xml:space="preserve">musí se </w:t>
      </w:r>
      <w:r w:rsidR="008C5B1F">
        <w:t>dovoz</w:t>
      </w:r>
      <w:r w:rsidR="002C1C19">
        <w:t>ovat</w:t>
      </w:r>
      <w:r w:rsidR="008C5B1F">
        <w:t xml:space="preserve"> ze znění KS a  judikatury NSS.</w:t>
      </w:r>
      <w:r w:rsidR="000A74EE">
        <w:t xml:space="preserve"> </w:t>
      </w:r>
    </w:p>
    <w:p w:rsidR="00C10165" w:rsidRDefault="000A74EE" w:rsidP="00B33779">
      <w:pPr>
        <w:ind w:firstLine="567"/>
      </w:pPr>
      <w:r>
        <w:t>Správní ř</w:t>
      </w:r>
      <w:r w:rsidR="00AF2191">
        <w:t>ízení končí vydáním rozhodnutí. P</w:t>
      </w:r>
      <w:r w:rsidR="00F21C19">
        <w:t xml:space="preserve">okud jsou shledány důvody pro udělení azylu či doplňkové ochrany, je rozhodnuto o udělení příslušné formy MO, v opačném případě je vydáno rozhodnutí o neudělení MO. </w:t>
      </w:r>
      <w:r w:rsidR="00AF2191">
        <w:t xml:space="preserve">Jestliže </w:t>
      </w:r>
      <w:r w:rsidR="00F21C19">
        <w:t>se v řízení objeví překážky, k</w:t>
      </w:r>
      <w:r w:rsidR="00AF2191">
        <w:t xml:space="preserve">teré brání jeho dalšímu pokračování, je správní orgán povinen zastavit řízení, zvláštní důvody pro zastavení řízení jsou upraveny v azylovém zákoně. </w:t>
      </w:r>
      <w:r>
        <w:t>Správní orgán má ve věcech MO speciální lhůtu pro vydání rozhodnutí, která činí 90 dnů ode dne zahájení řízení a může být přiměřeně prodloužena. Maximální možná lhůta k vydání rozhodnutí není zákonem nijak</w:t>
      </w:r>
      <w:r w:rsidR="002C29F7">
        <w:t xml:space="preserve"> omezena a řízeni o udělení MO tak může být v mnohých případech neúměrně prodlužováno</w:t>
      </w:r>
      <w:r w:rsidR="007C49BA">
        <w:t>.</w:t>
      </w:r>
      <w:r w:rsidR="002C29F7">
        <w:t xml:space="preserve"> </w:t>
      </w:r>
      <w:r w:rsidR="007C49BA">
        <w:t>K tomuto problému se ve své judikatuře vyslovil i NSS, který uvedl, že lhůta pro vydání rozhodnutí může být prodlužována pouze ve výjimečných a řádně odůvodněných případech.</w:t>
      </w:r>
    </w:p>
    <w:p w:rsidR="00C10165" w:rsidRDefault="001D3FFF" w:rsidP="00B33779">
      <w:pPr>
        <w:ind w:firstLine="567"/>
      </w:pPr>
      <w:r>
        <w:t>Řízení o udělení MO může probíhat také jako tzv. zrychlené řízení, které je vedeno o</w:t>
      </w:r>
      <w:r w:rsidR="00B93648">
        <w:t> </w:t>
      </w:r>
      <w:r>
        <w:t>zjevně nedůvodných žádostech. Tento institut by</w:t>
      </w:r>
      <w:r w:rsidR="008137A5">
        <w:t>l</w:t>
      </w:r>
      <w:r>
        <w:t xml:space="preserve"> do azylového zákona vložen kvůli častému zneužívání azylového systému. Pokud je podána žádost, která je zjevně nedůvodná, správní orgán má povinnost vydat rozhodnutí o zamítnutí žádosti do 30 dnů ode dne zahájení řízení</w:t>
      </w:r>
      <w:r w:rsidR="00C34750">
        <w:t>. Důvody</w:t>
      </w:r>
      <w:r w:rsidR="00B93648">
        <w:t>,</w:t>
      </w:r>
      <w:r w:rsidR="00C34750">
        <w:t xml:space="preserve"> pro které lze žádost o udělení MO zamítnout, jako zjevně nedůvodnou, jsou uvedeny v azylovém zákoně. Účelem této úpravy je co nejrychlejší rozhodování o žádostech, které ne</w:t>
      </w:r>
      <w:r w:rsidR="008137A5">
        <w:t xml:space="preserve">naplňují </w:t>
      </w:r>
      <w:r w:rsidR="00C34750">
        <w:t xml:space="preserve">žádný z důvodů pro udělení MO. </w:t>
      </w:r>
    </w:p>
    <w:p w:rsidR="00C10165" w:rsidRDefault="00080F26" w:rsidP="00B33779">
      <w:pPr>
        <w:ind w:firstLine="567"/>
      </w:pPr>
      <w:r>
        <w:t>Rozhodnutí ve věcech MO,</w:t>
      </w:r>
      <w:r w:rsidR="008137A5">
        <w:t xml:space="preserve"> které musí mít </w:t>
      </w:r>
      <w:r w:rsidR="007C49BA">
        <w:t>všechny náležitosti</w:t>
      </w:r>
      <w:r w:rsidR="0083433A">
        <w:t>,</w:t>
      </w:r>
      <w:r w:rsidR="007C49BA">
        <w:t xml:space="preserve"> je do</w:t>
      </w:r>
      <w:r w:rsidR="001A1931">
        <w:t>r</w:t>
      </w:r>
      <w:r w:rsidR="007C49BA">
        <w:t>učováno</w:t>
      </w:r>
      <w:r w:rsidR="001A1931">
        <w:t xml:space="preserve"> žadateli. Azylový zákon obsahuje speciální úpravu doručování, žadateli </w:t>
      </w:r>
      <w:r w:rsidR="00A86748">
        <w:t xml:space="preserve">je </w:t>
      </w:r>
      <w:r w:rsidR="001A1931">
        <w:t>zasílána nejprve výzva k převzetí rozhodnutí a poté je žadateli rozhodnutí předáváno za přítomnosti tlumočníka.</w:t>
      </w:r>
      <w:r w:rsidR="008D3905">
        <w:t xml:space="preserve"> </w:t>
      </w:r>
      <w:r w:rsidR="00A86748">
        <w:t>Pro</w:t>
      </w:r>
      <w:r w:rsidR="008D3905">
        <w:t> situac</w:t>
      </w:r>
      <w:r w:rsidR="00A86748">
        <w:t>e</w:t>
      </w:r>
      <w:r w:rsidR="008D3905">
        <w:t>, kdy se žadatel nedostaví k převzetí rozhodnutí, je upravena fikce doručení.</w:t>
      </w:r>
      <w:r w:rsidR="00A86748">
        <w:t xml:space="preserve"> </w:t>
      </w:r>
      <w:r w:rsidR="00057744">
        <w:t>Doručením nabývá rozhodnutí ve věci MO právní moci a žadatel se stává azylantem či osobou požívající doplňkové ochrany, v případě negativního správního rozhodnutí začíná cizinci běžet lhůta k podání správní žaloby.</w:t>
      </w:r>
      <w:r w:rsidR="008E7C51">
        <w:t xml:space="preserve">  </w:t>
      </w:r>
    </w:p>
    <w:p w:rsidR="00C10165" w:rsidRDefault="008E7C51" w:rsidP="00C10165">
      <w:pPr>
        <w:ind w:firstLine="567"/>
      </w:pPr>
      <w:r>
        <w:t xml:space="preserve">Řízení o udělení MO je před správním orgánem jednoinstanční, neúspěšný žadatel, který se chce bránit proti negativnímu rozhodnutí správního orgánu, se tak musí obrátit se </w:t>
      </w:r>
      <w:r>
        <w:lastRenderedPageBreak/>
        <w:t>správní žalobou ke krajskému soudu. Azylovým zákonem je speciálně upravena místní příslušnost soudu</w:t>
      </w:r>
      <w:r w:rsidR="00145AF1">
        <w:t xml:space="preserve"> a </w:t>
      </w:r>
      <w:r>
        <w:t xml:space="preserve">lhůta </w:t>
      </w:r>
      <w:r w:rsidR="00145AF1">
        <w:t>pro</w:t>
      </w:r>
      <w:r>
        <w:t> podání žaloby, která je často předmětem kritiky</w:t>
      </w:r>
      <w:r w:rsidR="002F5D03">
        <w:t>, neboť činí pouze 15 dnů od doručení rozhodnutí</w:t>
      </w:r>
      <w:r w:rsidR="00B10AA3">
        <w:t>, c</w:t>
      </w:r>
      <w:r w:rsidR="005714CA">
        <w:t>ož</w:t>
      </w:r>
      <w:r w:rsidR="002F5D03">
        <w:t xml:space="preserve"> je opravdu krátká doba k tomu, aby cizinec</w:t>
      </w:r>
      <w:r w:rsidR="005714CA">
        <w:t>, který má problémy s dorozumíváním,</w:t>
      </w:r>
      <w:r w:rsidR="008A5786">
        <w:t xml:space="preserve"> </w:t>
      </w:r>
      <w:r w:rsidR="002F5D03">
        <w:t>vyhledal právní pomoc</w:t>
      </w:r>
      <w:r w:rsidR="008A5786">
        <w:t xml:space="preserve">, a ta mu následně sepsala kvalitní žalobu, jež bude mít šanci na úspěch u soudu. </w:t>
      </w:r>
      <w:r w:rsidR="001C1CA3">
        <w:t>V této fázi řízení se žadatelé nejčastěji obrací na pracovníky nevládních neziskových organizací,</w:t>
      </w:r>
      <w:r w:rsidR="00C84998">
        <w:t xml:space="preserve"> zabývající se právní pomoci uprchlíkům,</w:t>
      </w:r>
      <w:r w:rsidR="001C1CA3">
        <w:t xml:space="preserve"> kteří je mohou v řízení před krajskými soudy přímo zastupovat, nebo jim pomohou s podáním žaloby či žádostí o ustanovení právního zástupce. </w:t>
      </w:r>
      <w:r w:rsidR="00C95313">
        <w:t>Vzhledem ke specifičnosti řízení o udělení MO je zastoupení pracovníkem nevládní organizace nejlepší</w:t>
      </w:r>
      <w:r w:rsidR="00C84998">
        <w:t xml:space="preserve"> variantou, při které se žadatelům dostane </w:t>
      </w:r>
      <w:r w:rsidR="00F43EBB">
        <w:t>odpovídající</w:t>
      </w:r>
      <w:r w:rsidR="00C84998">
        <w:t xml:space="preserve"> právní pomoci.</w:t>
      </w:r>
      <w:r w:rsidR="00F43EBB">
        <w:t xml:space="preserve"> V řízení před správními soudy jsou cizinci oprávněni jednat ve své mateřštin</w:t>
      </w:r>
      <w:r w:rsidR="00807D84">
        <w:t>ě, tlumočník zde však není ustanovován automaticky, ale pouze v případě potřebnosti, kterou posoudí soud.</w:t>
      </w:r>
      <w:r w:rsidR="009A05EB">
        <w:t xml:space="preserve"> Soud rozhoduje o žalobě v tzv. plné jurisdikci, tedy přezkoumává právní i skutkovou</w:t>
      </w:r>
      <w:r w:rsidR="00743569">
        <w:t xml:space="preserve"> st</w:t>
      </w:r>
      <w:r w:rsidR="00B10AA3">
        <w:t>r</w:t>
      </w:r>
      <w:r w:rsidR="00743569">
        <w:t>ánku věci, je oprávněn doplnit dokazování a dle zjištěného výsledku žalobu zamítne nebo zruší a věc vrátí správnímu orgánu k dalšímu řízení, ve kterém je správním orgán vázán právním názorem soudu.</w:t>
      </w:r>
    </w:p>
    <w:p w:rsidR="00AB4BDD" w:rsidRDefault="00A42AC0" w:rsidP="00C10165">
      <w:pPr>
        <w:ind w:firstLine="567"/>
      </w:pPr>
      <w:r>
        <w:t xml:space="preserve">Cizinec má </w:t>
      </w:r>
      <w:r w:rsidR="00A82B09">
        <w:t xml:space="preserve">v některých případech </w:t>
      </w:r>
      <w:r>
        <w:t>možnost bránit se proti pravomocnému rozhodnutí krajského soudu kasační stížností, jejímž prostřednictvím se může domáhat zrušení napadeného rozhodnutí a vrácení věci k dalšímu řízení.</w:t>
      </w:r>
      <w:r w:rsidR="009672B0">
        <w:t xml:space="preserve"> Lhůta pro podání kasační stížnosti se řídí obecnou úpravou soudního řádu správního. V řízení o kasační stížnosti již cizince nemůže zastupovat pracovník nevládní organizace, je vyžadováno zastoupení advokátem. </w:t>
      </w:r>
      <w:r>
        <w:t>Kasační stížnost musí být přípustná a lze ji podat jen ze zákonem vymezených důvodů.</w:t>
      </w:r>
      <w:r w:rsidR="00636132">
        <w:t xml:space="preserve"> </w:t>
      </w:r>
      <w:r w:rsidR="00814682">
        <w:t xml:space="preserve">Ve věcech MO je </w:t>
      </w:r>
      <w:r w:rsidR="00A82B09">
        <w:t xml:space="preserve">navíc </w:t>
      </w:r>
      <w:r w:rsidR="00814682">
        <w:t>speciálně upravena nepřijatelnost kasační stížnosti</w:t>
      </w:r>
      <w:r w:rsidR="00A82B09">
        <w:t xml:space="preserve">. NSS kasační stížnost ve věcech MO odmítne pro nepřijatelnost, jestliže kasační stížnost svým významem podstatně nepřesahuje vlastní zájmy stěžovatele. </w:t>
      </w:r>
      <w:r w:rsidR="00D41597">
        <w:t>Zákon blíže neuvádí, co lze pokládat za podstatný přesah vlastních stěžovatelových zájmů, a proto toto neurčité kritérium nepřijatelnosti dotváří judikatura NSS.</w:t>
      </w:r>
      <w:r w:rsidR="000A2140">
        <w:t xml:space="preserve"> </w:t>
      </w:r>
      <w:r w:rsidR="00FD5816">
        <w:t>Navíc u</w:t>
      </w:r>
      <w:r w:rsidR="00AB4BDD">
        <w:t>snesení</w:t>
      </w:r>
      <w:r w:rsidR="00FD5816">
        <w:t>, kterým se odmítnutá</w:t>
      </w:r>
      <w:r w:rsidR="00AB4BDD">
        <w:t xml:space="preserve"> kasační stížnosti pro nepřijatelnost nemusí být dle zákona vůbec odůvodněno</w:t>
      </w:r>
      <w:r w:rsidR="007D4737">
        <w:t>, čímž jsou nedostatečně garantována práva cizinců, obracejících se k poslednímu možnému prostředku nápravy vadných rozhodnutí</w:t>
      </w:r>
      <w:r w:rsidR="009672B0">
        <w:t>.</w:t>
      </w:r>
      <w:r w:rsidR="00FD5816">
        <w:t xml:space="preserve"> </w:t>
      </w:r>
      <w:r w:rsidR="009672B0">
        <w:t xml:space="preserve">Za správnou považuji praxi NSS, </w:t>
      </w:r>
      <w:proofErr w:type="gramStart"/>
      <w:r w:rsidR="009672B0">
        <w:t>který</w:t>
      </w:r>
      <w:proofErr w:type="gramEnd"/>
      <w:r w:rsidR="009672B0">
        <w:t xml:space="preserve"> svá rozhodnutí vždy odůvodňuje, minimálně odkazem na dřívější rozhodnutí.</w:t>
      </w:r>
      <w:r w:rsidR="003D13F2">
        <w:t xml:space="preserve"> Institut nepřijatelnosti kasační stížnosti byl do zákona zaveden, aby </w:t>
      </w:r>
      <w:proofErr w:type="spellStart"/>
      <w:r w:rsidR="003D13F2">
        <w:t>odbřemenil</w:t>
      </w:r>
      <w:proofErr w:type="spellEnd"/>
      <w:r w:rsidR="003D13F2">
        <w:t xml:space="preserve"> v té době zahlcený NSS</w:t>
      </w:r>
      <w:r w:rsidR="00615F19">
        <w:t>.</w:t>
      </w:r>
      <w:r w:rsidR="003D13F2">
        <w:t xml:space="preserve"> Počet kasačních stížností ve věcech MO se </w:t>
      </w:r>
      <w:r w:rsidR="00615F19">
        <w:t>však každým rokem snižuje a tento institut pomalu ztrácí své opodstatnění.</w:t>
      </w:r>
    </w:p>
    <w:p w:rsidR="00B33779" w:rsidRDefault="000A2140" w:rsidP="00C10165">
      <w:pPr>
        <w:ind w:firstLine="567"/>
      </w:pPr>
      <w:r>
        <w:t xml:space="preserve">   </w:t>
      </w:r>
      <w:r w:rsidR="000C305A">
        <w:t xml:space="preserve"> </w:t>
      </w:r>
    </w:p>
    <w:p w:rsidR="00EC51B3" w:rsidRDefault="00EC51B3" w:rsidP="00C427BC">
      <w:r>
        <w:br w:type="page"/>
      </w:r>
    </w:p>
    <w:p w:rsidR="001336B5" w:rsidRDefault="0052295D" w:rsidP="0052295D">
      <w:pPr>
        <w:pStyle w:val="Nadpis1"/>
        <w:numPr>
          <w:ilvl w:val="0"/>
          <w:numId w:val="0"/>
        </w:numPr>
        <w:ind w:left="431" w:hanging="431"/>
      </w:pPr>
      <w:bookmarkStart w:id="28" w:name="_Toc400911989"/>
      <w:r>
        <w:lastRenderedPageBreak/>
        <w:t>Seznam použitých zdrojů</w:t>
      </w:r>
      <w:bookmarkEnd w:id="28"/>
    </w:p>
    <w:p w:rsidR="0052295D" w:rsidRDefault="0052295D" w:rsidP="0052295D">
      <w:pPr>
        <w:pStyle w:val="Nadpis2"/>
        <w:numPr>
          <w:ilvl w:val="0"/>
          <w:numId w:val="0"/>
        </w:numPr>
        <w:ind w:left="576" w:hanging="576"/>
      </w:pPr>
      <w:bookmarkStart w:id="29" w:name="_Toc400911990"/>
      <w:r>
        <w:t>Monografie, komentáře, sborníky</w:t>
      </w:r>
      <w:r w:rsidR="00E932A7">
        <w:t>, příručky</w:t>
      </w:r>
      <w:bookmarkEnd w:id="29"/>
    </w:p>
    <w:p w:rsidR="00D01559" w:rsidRDefault="00D01559" w:rsidP="00D01559">
      <w:pPr>
        <w:spacing w:line="240" w:lineRule="auto"/>
        <w:rPr>
          <w:bCs/>
        </w:rPr>
      </w:pPr>
      <w:r>
        <w:rPr>
          <w:bCs/>
        </w:rPr>
        <w:t>DÖRFL, Luboš</w:t>
      </w:r>
      <w:r w:rsidRPr="00621EEC">
        <w:rPr>
          <w:bCs/>
          <w:i/>
        </w:rPr>
        <w:t xml:space="preserve">. </w:t>
      </w:r>
      <w:r w:rsidRPr="00621EEC">
        <w:rPr>
          <w:i/>
        </w:rPr>
        <w:t>Zákon o znalcích a </w:t>
      </w:r>
      <w:r w:rsidRPr="00621EEC">
        <w:rPr>
          <w:rStyle w:val="highlight"/>
          <w:i/>
        </w:rPr>
        <w:t>tlumočnících</w:t>
      </w:r>
      <w:r w:rsidRPr="00621EEC">
        <w:rPr>
          <w:i/>
        </w:rPr>
        <w:t>. Komentář</w:t>
      </w:r>
      <w:r w:rsidR="00C70E6D">
        <w:t>. Pr</w:t>
      </w:r>
      <w:r w:rsidR="00A84B4A">
        <w:t xml:space="preserve">aha: C. H. Beck, 2009. </w:t>
      </w:r>
      <w:r w:rsidRPr="009104A1">
        <w:rPr>
          <w:bCs/>
        </w:rPr>
        <w:t>205 s.</w:t>
      </w:r>
    </w:p>
    <w:p w:rsidR="00D01559" w:rsidRDefault="00D01559" w:rsidP="00D01559">
      <w:pPr>
        <w:spacing w:line="240" w:lineRule="auto"/>
        <w:rPr>
          <w:bCs/>
        </w:rPr>
      </w:pPr>
    </w:p>
    <w:p w:rsidR="00D01559" w:rsidRDefault="00D01559" w:rsidP="00D01559">
      <w:pPr>
        <w:spacing w:line="240" w:lineRule="auto"/>
      </w:pPr>
      <w:r w:rsidRPr="00C65684">
        <w:t xml:space="preserve">JEMELKA, Luboš a kol. </w:t>
      </w:r>
      <w:r w:rsidRPr="00C65684">
        <w:rPr>
          <w:i/>
        </w:rPr>
        <w:t>Soudní řád správní. Komentář</w:t>
      </w:r>
      <w:r w:rsidRPr="00C65684">
        <w:t>. Praha: C.</w:t>
      </w:r>
      <w:r w:rsidR="00C70E6D">
        <w:t xml:space="preserve"> H. Be</w:t>
      </w:r>
      <w:r w:rsidR="00A84B4A">
        <w:t>ck, 2013.</w:t>
      </w:r>
      <w:r w:rsidRPr="00C65684">
        <w:t xml:space="preserve"> 1162 s.</w:t>
      </w:r>
    </w:p>
    <w:p w:rsidR="00C70E6D" w:rsidRPr="00C65684" w:rsidRDefault="00C70E6D" w:rsidP="00D01559">
      <w:pPr>
        <w:spacing w:line="240" w:lineRule="auto"/>
      </w:pPr>
    </w:p>
    <w:p w:rsidR="00D01559" w:rsidRDefault="00D01559" w:rsidP="00D01559">
      <w:pPr>
        <w:spacing w:line="240" w:lineRule="auto"/>
        <w:rPr>
          <w:bCs/>
        </w:rPr>
      </w:pPr>
      <w:r w:rsidRPr="00C65684">
        <w:t xml:space="preserve">JEMELKA, Luboš. </w:t>
      </w:r>
      <w:r w:rsidRPr="00C65684">
        <w:rPr>
          <w:i/>
        </w:rPr>
        <w:t>Správní řád. Komentář</w:t>
      </w:r>
      <w:r w:rsidRPr="00C65684">
        <w:t xml:space="preserve">. 4. vydání. Praha: C. H. Beck, </w:t>
      </w:r>
      <w:r w:rsidR="00A84B4A">
        <w:t xml:space="preserve">2013. </w:t>
      </w:r>
      <w:r w:rsidR="00A84B4A">
        <w:rPr>
          <w:bCs/>
        </w:rPr>
        <w:t>844 s.</w:t>
      </w:r>
    </w:p>
    <w:p w:rsidR="00D01559" w:rsidRDefault="00D01559" w:rsidP="00D01559">
      <w:pPr>
        <w:spacing w:line="240" w:lineRule="auto"/>
        <w:rPr>
          <w:bCs/>
        </w:rPr>
      </w:pPr>
    </w:p>
    <w:p w:rsidR="00D01559" w:rsidRDefault="00D739D4" w:rsidP="00D01559">
      <w:pPr>
        <w:spacing w:line="240" w:lineRule="auto"/>
      </w:pPr>
      <w:r>
        <w:t>JÍLEK, Dalibor (</w:t>
      </w:r>
      <w:proofErr w:type="spellStart"/>
      <w:r>
        <w:t>ed</w:t>
      </w:r>
      <w:proofErr w:type="spellEnd"/>
      <w:r w:rsidR="00D01559" w:rsidRPr="00277B27">
        <w:t xml:space="preserve">). </w:t>
      </w:r>
      <w:r w:rsidR="00D01559" w:rsidRPr="00277B27">
        <w:rPr>
          <w:i/>
        </w:rPr>
        <w:t>Společný evropský azylový systém: procedurální směrnice</w:t>
      </w:r>
      <w:r w:rsidR="00D01559" w:rsidRPr="00277B27">
        <w:t>. Brno: Mas</w:t>
      </w:r>
      <w:r w:rsidR="00A84B4A">
        <w:t>arykova univerzita, 2006. 214 s.</w:t>
      </w:r>
    </w:p>
    <w:p w:rsidR="00D01559" w:rsidRDefault="00D01559" w:rsidP="00D01559">
      <w:pPr>
        <w:spacing w:line="240" w:lineRule="auto"/>
      </w:pPr>
    </w:p>
    <w:p w:rsidR="00D01559" w:rsidRDefault="00D739D4" w:rsidP="00D01559">
      <w:pPr>
        <w:spacing w:line="240" w:lineRule="auto"/>
      </w:pPr>
      <w:r>
        <w:t>JÍLEK, Dalibor (</w:t>
      </w:r>
      <w:proofErr w:type="spellStart"/>
      <w:r>
        <w:t>ed</w:t>
      </w:r>
      <w:proofErr w:type="spellEnd"/>
      <w:r w:rsidR="00D01559">
        <w:t xml:space="preserve">). </w:t>
      </w:r>
      <w:r w:rsidR="00D01559" w:rsidRPr="00774913">
        <w:rPr>
          <w:i/>
        </w:rPr>
        <w:t>Společný evropský azylový systém: právní pojem pronásledování</w:t>
      </w:r>
      <w:r w:rsidR="00D01559">
        <w:t>. Brno: Masa</w:t>
      </w:r>
      <w:r w:rsidR="00A84B4A">
        <w:t>rykova univerzita, 2005. 275 s.</w:t>
      </w:r>
    </w:p>
    <w:p w:rsidR="00AC59B2" w:rsidRDefault="00AC59B2" w:rsidP="00D01559">
      <w:pPr>
        <w:spacing w:line="240" w:lineRule="auto"/>
      </w:pPr>
    </w:p>
    <w:p w:rsidR="00AC59B2" w:rsidRDefault="00AC59B2" w:rsidP="00D01559">
      <w:pPr>
        <w:spacing w:line="240" w:lineRule="auto"/>
      </w:pPr>
      <w:r w:rsidRPr="00DA50B8">
        <w:t>JÍLEK, Dalibor, POŘÍZEK, Pavel (</w:t>
      </w:r>
      <w:proofErr w:type="spellStart"/>
      <w:r w:rsidRPr="00DA50B8">
        <w:t>eds</w:t>
      </w:r>
      <w:proofErr w:type="spellEnd"/>
      <w:r w:rsidRPr="00DA50B8">
        <w:t xml:space="preserve">). </w:t>
      </w:r>
      <w:r>
        <w:rPr>
          <w:i/>
        </w:rPr>
        <w:t>Návratová směrnice</w:t>
      </w:r>
      <w:r w:rsidRPr="00DA50B8">
        <w:rPr>
          <w:i/>
        </w:rPr>
        <w:t xml:space="preserve">: </w:t>
      </w:r>
      <w:r>
        <w:rPr>
          <w:i/>
        </w:rPr>
        <w:t>vyhoštění, zajištění a soudní přezkum</w:t>
      </w:r>
      <w:r w:rsidRPr="00DA50B8">
        <w:t>. Brno: Kancelá</w:t>
      </w:r>
      <w:r>
        <w:t>ř veřejného ochránce práv, 2012.</w:t>
      </w:r>
      <w:r w:rsidRPr="00DA50B8">
        <w:rPr>
          <w:i/>
        </w:rPr>
        <w:t xml:space="preserve"> </w:t>
      </w:r>
      <w:r>
        <w:t>327 s.</w:t>
      </w:r>
    </w:p>
    <w:p w:rsidR="00D01559" w:rsidRDefault="00D01559" w:rsidP="00D01559">
      <w:pPr>
        <w:spacing w:line="240" w:lineRule="auto"/>
      </w:pPr>
    </w:p>
    <w:p w:rsidR="00D01559" w:rsidRDefault="00D01559" w:rsidP="00D01559">
      <w:pPr>
        <w:spacing w:line="240" w:lineRule="auto"/>
      </w:pPr>
      <w:r w:rsidRPr="00DA50B8">
        <w:t>JÍLEK, Dalibor, POŘÍZEK, Pavel (</w:t>
      </w:r>
      <w:proofErr w:type="spellStart"/>
      <w:r w:rsidRPr="00DA50B8">
        <w:t>eds</w:t>
      </w:r>
      <w:proofErr w:type="spellEnd"/>
      <w:r w:rsidRPr="00DA50B8">
        <w:t xml:space="preserve">). </w:t>
      </w:r>
      <w:r w:rsidRPr="00DA50B8">
        <w:rPr>
          <w:i/>
        </w:rPr>
        <w:t>Společný evropský azylový systém: transpozice směrnic</w:t>
      </w:r>
      <w:r w:rsidRPr="00DA50B8">
        <w:t>. Brno: Kancelá</w:t>
      </w:r>
      <w:r w:rsidR="00A84B4A">
        <w:t>ř veřejného ochránce práv, 2008.</w:t>
      </w:r>
      <w:r w:rsidRPr="00DA50B8">
        <w:rPr>
          <w:i/>
        </w:rPr>
        <w:t xml:space="preserve"> </w:t>
      </w:r>
      <w:r w:rsidR="00A84B4A">
        <w:t>174 s.</w:t>
      </w:r>
    </w:p>
    <w:p w:rsidR="00D01559" w:rsidRDefault="00D01559" w:rsidP="00D01559">
      <w:pPr>
        <w:spacing w:line="240" w:lineRule="auto"/>
      </w:pPr>
    </w:p>
    <w:p w:rsidR="00D01559" w:rsidRDefault="00D01559" w:rsidP="00D01559">
      <w:pPr>
        <w:spacing w:line="240" w:lineRule="auto"/>
      </w:pPr>
      <w:r w:rsidRPr="00277B27">
        <w:t xml:space="preserve">KOSAŘ, David a kol. </w:t>
      </w:r>
      <w:r w:rsidRPr="00277B27">
        <w:rPr>
          <w:i/>
        </w:rPr>
        <w:t>Zákon o azylu: Komentář.</w:t>
      </w:r>
      <w:r w:rsidRPr="00277B27">
        <w:t xml:space="preserve"> Pr</w:t>
      </w:r>
      <w:r w:rsidR="00A84B4A">
        <w:t xml:space="preserve">aha: </w:t>
      </w:r>
      <w:proofErr w:type="spellStart"/>
      <w:r w:rsidR="00A84B4A">
        <w:t>Wolters</w:t>
      </w:r>
      <w:proofErr w:type="spellEnd"/>
      <w:r w:rsidR="00A84B4A">
        <w:t xml:space="preserve"> </w:t>
      </w:r>
      <w:proofErr w:type="spellStart"/>
      <w:r w:rsidR="00A84B4A">
        <w:t>Kluwer</w:t>
      </w:r>
      <w:proofErr w:type="spellEnd"/>
      <w:r w:rsidR="00A84B4A">
        <w:t xml:space="preserve"> ČR, 2010. 681 s.</w:t>
      </w:r>
    </w:p>
    <w:p w:rsidR="00D01559" w:rsidRDefault="00D01559" w:rsidP="00D01559">
      <w:pPr>
        <w:spacing w:line="240" w:lineRule="auto"/>
      </w:pPr>
    </w:p>
    <w:p w:rsidR="00D01559" w:rsidRDefault="00D01559" w:rsidP="00D01559">
      <w:pPr>
        <w:spacing w:line="240" w:lineRule="auto"/>
      </w:pPr>
      <w:r w:rsidRPr="00277B27">
        <w:t xml:space="preserve">SKULOVÁ, Soňa a kol. </w:t>
      </w:r>
      <w:r w:rsidRPr="00277B27">
        <w:rPr>
          <w:i/>
        </w:rPr>
        <w:t>Správní právo procesní</w:t>
      </w:r>
      <w:r w:rsidRPr="00277B27">
        <w:t>. 2. Vydání</w:t>
      </w:r>
      <w:r w:rsidR="00A84B4A">
        <w:t>. Plzeň: Aleš Čeněk, 2012</w:t>
      </w:r>
      <w:r w:rsidRPr="00277B27">
        <w:t>.</w:t>
      </w:r>
      <w:r w:rsidR="00A84B4A">
        <w:t xml:space="preserve"> 386 s.</w:t>
      </w:r>
    </w:p>
    <w:p w:rsidR="00D01559" w:rsidRDefault="00D01559" w:rsidP="00D01559">
      <w:pPr>
        <w:spacing w:line="240" w:lineRule="auto"/>
      </w:pPr>
    </w:p>
    <w:p w:rsidR="00D01559" w:rsidRDefault="00D01559" w:rsidP="00D01559">
      <w:pPr>
        <w:spacing w:line="240" w:lineRule="auto"/>
      </w:pPr>
      <w:r w:rsidRPr="00277B27">
        <w:t>SLÁDEČEK, Vladimír a kol</w:t>
      </w:r>
      <w:r w:rsidRPr="00277B27">
        <w:rPr>
          <w:i/>
        </w:rPr>
        <w:t xml:space="preserve">. Správní právo – zvláštní </w:t>
      </w:r>
      <w:r w:rsidRPr="00A84B4A">
        <w:rPr>
          <w:i/>
        </w:rPr>
        <w:t>část</w:t>
      </w:r>
      <w:r w:rsidR="00A84B4A" w:rsidRPr="00A84B4A">
        <w:rPr>
          <w:i/>
        </w:rPr>
        <w:t xml:space="preserve"> (vybrané kapitoly).</w:t>
      </w:r>
      <w:r w:rsidR="00A84B4A">
        <w:t xml:space="preserve"> Praha: </w:t>
      </w:r>
      <w:proofErr w:type="spellStart"/>
      <w:r w:rsidR="00A84B4A">
        <w:t>Leges</w:t>
      </w:r>
      <w:proofErr w:type="spellEnd"/>
      <w:r w:rsidR="00A84B4A">
        <w:t>, 2011. 416 s.</w:t>
      </w:r>
    </w:p>
    <w:p w:rsidR="00D01559" w:rsidRDefault="00D01559" w:rsidP="00D01559">
      <w:pPr>
        <w:spacing w:line="240" w:lineRule="auto"/>
      </w:pPr>
    </w:p>
    <w:p w:rsidR="00D01559" w:rsidRDefault="00D01559" w:rsidP="00D01559">
      <w:pPr>
        <w:spacing w:line="240" w:lineRule="auto"/>
      </w:pPr>
      <w:r w:rsidRPr="00C65684">
        <w:t xml:space="preserve">SVOBODA, Karel a kol. </w:t>
      </w:r>
      <w:r w:rsidRPr="00C65684">
        <w:rPr>
          <w:i/>
        </w:rPr>
        <w:t>Občanský soudní řád. Komentář</w:t>
      </w:r>
      <w:r w:rsidRPr="00C65684">
        <w:t>. Praha: C.</w:t>
      </w:r>
      <w:r w:rsidR="00A84B4A">
        <w:t xml:space="preserve"> H. Beck, 2013. 1422 s.</w:t>
      </w:r>
    </w:p>
    <w:p w:rsidR="00D01559" w:rsidRPr="00C65684" w:rsidRDefault="00D01559" w:rsidP="00D01559">
      <w:pPr>
        <w:spacing w:line="240" w:lineRule="auto"/>
      </w:pPr>
    </w:p>
    <w:p w:rsidR="00D01559" w:rsidRDefault="0052127C" w:rsidP="00D01559">
      <w:pPr>
        <w:spacing w:line="240" w:lineRule="auto"/>
      </w:pPr>
      <w:r>
        <w:t>ŠT</w:t>
      </w:r>
      <w:r w:rsidR="00D01559">
        <w:t>U</w:t>
      </w:r>
      <w:r>
        <w:t>R</w:t>
      </w:r>
      <w:r w:rsidR="00D01559">
        <w:t xml:space="preserve">MA, Pavel a kol. </w:t>
      </w:r>
      <w:r w:rsidR="00D01559" w:rsidRPr="005A2BDB">
        <w:rPr>
          <w:i/>
        </w:rPr>
        <w:t>Teorie a praxe azylu a uprchlictví</w:t>
      </w:r>
      <w:r w:rsidR="00D01559">
        <w:t>. 2. vydání. Praha: Univerzita Karlova v Praze,</w:t>
      </w:r>
      <w:r w:rsidR="00A84B4A">
        <w:t xml:space="preserve"> Právnická fakulta, 2012.</w:t>
      </w:r>
      <w:r w:rsidR="00AA31AB">
        <w:t xml:space="preserve"> 254 s.</w:t>
      </w:r>
    </w:p>
    <w:p w:rsidR="00C65684" w:rsidRDefault="00C65684" w:rsidP="00E932A7">
      <w:pPr>
        <w:spacing w:line="240" w:lineRule="auto"/>
      </w:pPr>
    </w:p>
    <w:p w:rsidR="00E932A7" w:rsidRDefault="00E932A7" w:rsidP="00E932A7">
      <w:pPr>
        <w:spacing w:line="240" w:lineRule="auto"/>
      </w:pPr>
      <w:r w:rsidRPr="00E932A7">
        <w:t xml:space="preserve">Úřad vysokého komisaře OSN pro uprchlíky. </w:t>
      </w:r>
      <w:r w:rsidRPr="00E932A7">
        <w:rPr>
          <w:i/>
        </w:rPr>
        <w:t>Příručka k postupům a kritériím pro určování právního postavení uprchlíků a vybraná doporučení UNHCR z oblasti mezinárodní ochrany</w:t>
      </w:r>
      <w:r>
        <w:t>.</w:t>
      </w:r>
      <w:r w:rsidRPr="00E932A7">
        <w:t xml:space="preserve"> Ž</w:t>
      </w:r>
      <w:r>
        <w:t>eneva: UNHCR, 2006</w:t>
      </w:r>
      <w:r w:rsidRPr="00E932A7">
        <w:t>, 121 s.</w:t>
      </w:r>
    </w:p>
    <w:p w:rsidR="00E932A7" w:rsidRPr="00E932A7" w:rsidRDefault="00E932A7" w:rsidP="00E932A7">
      <w:pPr>
        <w:spacing w:line="240" w:lineRule="auto"/>
      </w:pPr>
    </w:p>
    <w:p w:rsidR="00E932A7" w:rsidRPr="00E932A7" w:rsidRDefault="00E932A7" w:rsidP="00E932A7">
      <w:pPr>
        <w:spacing w:line="240" w:lineRule="auto"/>
      </w:pPr>
      <w:r w:rsidRPr="00E932A7">
        <w:t xml:space="preserve">Úřad vysokého komisaře OSN pro uprchlíky. </w:t>
      </w:r>
      <w:r w:rsidRPr="00E932A7">
        <w:rPr>
          <w:i/>
        </w:rPr>
        <w:t>Příručka UNHCR o Vedení pohovorů se žadateli o status uprchlíka</w:t>
      </w:r>
      <w:r w:rsidR="002A0E48">
        <w:t>.</w:t>
      </w:r>
      <w:r w:rsidRPr="00E932A7">
        <w:t xml:space="preserve"> Ženeva: UNHCR, 1995, 107 s.</w:t>
      </w:r>
    </w:p>
    <w:p w:rsidR="00E932A7" w:rsidRDefault="00E932A7" w:rsidP="002A0E48">
      <w:pPr>
        <w:spacing w:line="240" w:lineRule="auto"/>
      </w:pPr>
    </w:p>
    <w:p w:rsidR="002A0E48" w:rsidRPr="00E932A7" w:rsidRDefault="002A0E48" w:rsidP="002A0E48">
      <w:pPr>
        <w:spacing w:line="240" w:lineRule="auto"/>
      </w:pPr>
      <w:r w:rsidRPr="00E932A7">
        <w:t xml:space="preserve">Úřad vysokého komisaře OSN pro uprchlíky. </w:t>
      </w:r>
      <w:r w:rsidRPr="00E932A7">
        <w:rPr>
          <w:i/>
        </w:rPr>
        <w:t xml:space="preserve">Příručka UNHCR o </w:t>
      </w:r>
      <w:r>
        <w:rPr>
          <w:i/>
        </w:rPr>
        <w:t>Tlumočení při jednání s uprchlíky</w:t>
      </w:r>
      <w:r>
        <w:t>. Ženeva: UNHCR, 1993</w:t>
      </w:r>
      <w:r w:rsidRPr="00E932A7">
        <w:t xml:space="preserve">, </w:t>
      </w:r>
      <w:r>
        <w:t>41</w:t>
      </w:r>
      <w:r w:rsidRPr="00E932A7">
        <w:t xml:space="preserve"> s.</w:t>
      </w:r>
    </w:p>
    <w:p w:rsidR="002A0E48" w:rsidRDefault="002A0E48" w:rsidP="00C65684"/>
    <w:p w:rsidR="00AA31AB" w:rsidRDefault="00AA31AB" w:rsidP="00AA31AB">
      <w:pPr>
        <w:pStyle w:val="Nadpis2"/>
        <w:numPr>
          <w:ilvl w:val="0"/>
          <w:numId w:val="0"/>
        </w:numPr>
        <w:ind w:left="576" w:hanging="576"/>
      </w:pPr>
      <w:bookmarkStart w:id="30" w:name="_Toc400911991"/>
      <w:r>
        <w:t>Odborné články</w:t>
      </w:r>
      <w:bookmarkEnd w:id="30"/>
    </w:p>
    <w:p w:rsidR="002A0E48" w:rsidRPr="002A0E48" w:rsidRDefault="006E012F" w:rsidP="006E012F">
      <w:r w:rsidRPr="00C65684">
        <w:t>CAMRDA, J</w:t>
      </w:r>
      <w:r>
        <w:t>akub</w:t>
      </w:r>
      <w:r w:rsidRPr="00C65684">
        <w:t xml:space="preserve">. </w:t>
      </w:r>
      <w:r w:rsidRPr="00C65684">
        <w:rPr>
          <w:i/>
        </w:rPr>
        <w:t xml:space="preserve">Podceňované právo azylu. </w:t>
      </w:r>
      <w:r w:rsidRPr="00C65684">
        <w:t xml:space="preserve">[online]. </w:t>
      </w:r>
      <w:r w:rsidR="00771614">
        <w:t>j</w:t>
      </w:r>
      <w:r>
        <w:t xml:space="preserve">inepravo.blogspot.cz, </w:t>
      </w:r>
      <w:r w:rsidR="00771614">
        <w:t xml:space="preserve">21. </w:t>
      </w:r>
      <w:r>
        <w:t>ú</w:t>
      </w:r>
      <w:r w:rsidRPr="00C65684">
        <w:t>nor</w:t>
      </w:r>
      <w:r w:rsidR="00771614">
        <w:t>a</w:t>
      </w:r>
      <w:r w:rsidRPr="00C65684">
        <w:t xml:space="preserve"> 2011</w:t>
      </w:r>
      <w:r w:rsidRPr="00C65684">
        <w:rPr>
          <w:i/>
        </w:rPr>
        <w:t xml:space="preserve">. </w:t>
      </w:r>
      <w:r w:rsidRPr="00C65684">
        <w:t>[c</w:t>
      </w:r>
      <w:r w:rsidR="00771614">
        <w:t>itováno 5. 3. 2014]. Dostupné na &lt;http://jinepravo.blogspot.cz</w:t>
      </w:r>
      <w:r w:rsidRPr="00C65684">
        <w:t>/2011/02/podcenovane-pravo-azylu.html&gt;.</w:t>
      </w:r>
    </w:p>
    <w:p w:rsidR="002A0E48" w:rsidRDefault="002A0E48" w:rsidP="00AA31AB">
      <w:pPr>
        <w:spacing w:line="240" w:lineRule="auto"/>
      </w:pPr>
    </w:p>
    <w:p w:rsidR="00AA31AB" w:rsidRDefault="00AA31AB" w:rsidP="00AA31AB">
      <w:pPr>
        <w:spacing w:line="240" w:lineRule="auto"/>
      </w:pPr>
      <w:r w:rsidRPr="00277B27">
        <w:t xml:space="preserve">FILIPOVÁ, Jana. Judikatura Nejvyššího správního soudu: Právo azylové III. </w:t>
      </w:r>
      <w:r w:rsidRPr="00277B27">
        <w:rPr>
          <w:i/>
        </w:rPr>
        <w:t>Soudní rozhledy,</w:t>
      </w:r>
      <w:r w:rsidR="006E012F">
        <w:t xml:space="preserve"> 2012, č. 5, s. 161-166.</w:t>
      </w:r>
    </w:p>
    <w:p w:rsidR="00AA31AB" w:rsidRPr="00277B27" w:rsidRDefault="00AA31AB" w:rsidP="00AA31AB">
      <w:pPr>
        <w:spacing w:line="240" w:lineRule="auto"/>
      </w:pPr>
    </w:p>
    <w:p w:rsidR="00AA31AB" w:rsidRDefault="00AA31AB" w:rsidP="00AA31AB">
      <w:pPr>
        <w:spacing w:line="240" w:lineRule="auto"/>
      </w:pPr>
      <w:r w:rsidRPr="00E85D6B">
        <w:t>LAVICKÝ, P</w:t>
      </w:r>
      <w:r>
        <w:t>etr, ŠIŠKEOVÁ,</w:t>
      </w:r>
      <w:r w:rsidRPr="00E85D6B">
        <w:t xml:space="preserve"> S</w:t>
      </w:r>
      <w:r>
        <w:t>ylva</w:t>
      </w:r>
      <w:r w:rsidRPr="00E85D6B">
        <w:t xml:space="preserve">. </w:t>
      </w:r>
      <w:r w:rsidRPr="00852DFA">
        <w:t>Nad novou úpravou řízení o kasační stížnosti v</w:t>
      </w:r>
      <w:r w:rsidR="00B10AA3">
        <w:t> </w:t>
      </w:r>
      <w:r w:rsidRPr="00852DFA">
        <w:t>azylových věcech</w:t>
      </w:r>
      <w:r w:rsidRPr="00E85D6B">
        <w:t xml:space="preserve">. </w:t>
      </w:r>
      <w:r w:rsidRPr="00852DFA">
        <w:rPr>
          <w:i/>
        </w:rPr>
        <w:t>Právní rozhledy</w:t>
      </w:r>
      <w:r w:rsidR="00445C75">
        <w:t>, 2005, č. 19,</w:t>
      </w:r>
      <w:r w:rsidRPr="00E85D6B">
        <w:t xml:space="preserve"> s.</w:t>
      </w:r>
      <w:r>
        <w:rPr>
          <w:color w:val="FF0000"/>
        </w:rPr>
        <w:t xml:space="preserve"> </w:t>
      </w:r>
      <w:r w:rsidRPr="00852DFA">
        <w:t>693</w:t>
      </w:r>
      <w:r>
        <w:t>-703</w:t>
      </w:r>
    </w:p>
    <w:p w:rsidR="00AA31AB" w:rsidRDefault="00AA31AB" w:rsidP="00AA31AB">
      <w:pPr>
        <w:spacing w:line="240" w:lineRule="auto"/>
      </w:pPr>
    </w:p>
    <w:p w:rsidR="00445C75" w:rsidRDefault="00445C75" w:rsidP="00AA31AB">
      <w:pPr>
        <w:spacing w:line="240" w:lineRule="auto"/>
      </w:pPr>
      <w:r w:rsidRPr="00445C75">
        <w:t xml:space="preserve">MOLEK, Pavel. Judikatura Nejvyššího správního soudu: věci azylové II. </w:t>
      </w:r>
      <w:r w:rsidRPr="00445C75">
        <w:rPr>
          <w:i/>
        </w:rPr>
        <w:t>Soudní rozhledy</w:t>
      </w:r>
      <w:r w:rsidR="006E012F">
        <w:t>, 2006, č. 6, s. 215-223.</w:t>
      </w:r>
    </w:p>
    <w:p w:rsidR="00445C75" w:rsidRPr="00C65684" w:rsidRDefault="00445C75" w:rsidP="00AA31AB">
      <w:pPr>
        <w:spacing w:line="240" w:lineRule="auto"/>
      </w:pPr>
    </w:p>
    <w:p w:rsidR="00AA31AB" w:rsidRDefault="00AA31AB" w:rsidP="00AA31AB">
      <w:pPr>
        <w:spacing w:line="240" w:lineRule="auto"/>
      </w:pPr>
      <w:r w:rsidRPr="00C65684">
        <w:t xml:space="preserve">ŠIMÍČEK, Vojtěch. Přijatelnost kasační stížnosti ve věcech azylu – jedna z cest k efektivitě práva. </w:t>
      </w:r>
      <w:r w:rsidRPr="00C65684">
        <w:rPr>
          <w:i/>
        </w:rPr>
        <w:t>Soudní rozhledy</w:t>
      </w:r>
      <w:r w:rsidR="00445C75">
        <w:t>, 2006, č. 6, s. 201-205.</w:t>
      </w:r>
    </w:p>
    <w:p w:rsidR="00DA50B8" w:rsidRDefault="00DA50B8" w:rsidP="00277B27"/>
    <w:p w:rsidR="00CE1E4D" w:rsidRDefault="00CE1E4D" w:rsidP="00CE1E4D">
      <w:pPr>
        <w:pStyle w:val="Nadpis2"/>
        <w:numPr>
          <w:ilvl w:val="0"/>
          <w:numId w:val="0"/>
        </w:numPr>
        <w:ind w:left="576" w:hanging="576"/>
      </w:pPr>
      <w:bookmarkStart w:id="31" w:name="_Toc400911992"/>
      <w:r>
        <w:t>Právní předpisy</w:t>
      </w:r>
      <w:bookmarkEnd w:id="31"/>
    </w:p>
    <w:p w:rsidR="00E03B5F" w:rsidRDefault="00B774F1" w:rsidP="00E03B5F">
      <w:pPr>
        <w:spacing w:line="240" w:lineRule="auto"/>
        <w:rPr>
          <w:rFonts w:cs="Times New Roman"/>
          <w:bCs/>
          <w:szCs w:val="24"/>
        </w:rPr>
      </w:pPr>
      <w:r>
        <w:rPr>
          <w:rFonts w:cs="Times New Roman"/>
          <w:bCs/>
          <w:szCs w:val="24"/>
        </w:rPr>
        <w:t>Nařízení Evropského parlamentu a Rady</w:t>
      </w:r>
      <w:r w:rsidR="00F30155" w:rsidRPr="00F30155">
        <w:rPr>
          <w:rFonts w:cs="Times New Roman"/>
          <w:bCs/>
          <w:szCs w:val="24"/>
        </w:rPr>
        <w:t xml:space="preserve"> 604/2013  ze dne 26. června 2013,  kterým se stanoví kritéria a postupy pro určení členského státu příslušného k posuzování žádosti o</w:t>
      </w:r>
      <w:r w:rsidR="00B10AA3">
        <w:rPr>
          <w:rFonts w:cs="Times New Roman"/>
          <w:bCs/>
          <w:szCs w:val="24"/>
        </w:rPr>
        <w:t> </w:t>
      </w:r>
      <w:r w:rsidR="00F30155" w:rsidRPr="00F30155">
        <w:rPr>
          <w:rFonts w:cs="Times New Roman"/>
          <w:bCs/>
          <w:szCs w:val="24"/>
        </w:rPr>
        <w:t>mezinárodní ochranu podané státním příslušníkem třetí země nebo osobou bez státní příslušnosti v některém z členských států</w:t>
      </w:r>
    </w:p>
    <w:p w:rsidR="00F30155" w:rsidRDefault="00F30155" w:rsidP="00E03B5F">
      <w:pPr>
        <w:spacing w:line="240" w:lineRule="auto"/>
        <w:rPr>
          <w:rFonts w:cs="Times New Roman"/>
          <w:bCs/>
          <w:szCs w:val="24"/>
        </w:rPr>
      </w:pPr>
    </w:p>
    <w:p w:rsidR="00E03B5F" w:rsidRDefault="00E03B5F" w:rsidP="00E03B5F">
      <w:pPr>
        <w:spacing w:line="240" w:lineRule="auto"/>
        <w:rPr>
          <w:rFonts w:cs="Times New Roman"/>
          <w:bCs/>
          <w:szCs w:val="24"/>
        </w:rPr>
      </w:pPr>
      <w:r w:rsidRPr="00E02D31">
        <w:rPr>
          <w:rFonts w:cs="Times New Roman"/>
          <w:szCs w:val="24"/>
        </w:rPr>
        <w:t>Směrnice</w:t>
      </w:r>
      <w:r w:rsidRPr="00E02D31">
        <w:rPr>
          <w:rFonts w:cs="Times New Roman"/>
          <w:bCs/>
          <w:szCs w:val="24"/>
        </w:rPr>
        <w:t xml:space="preserve"> Rady 2005/85/ES</w:t>
      </w:r>
      <w:r w:rsidRPr="00E02D31">
        <w:rPr>
          <w:rFonts w:cs="Times New Roman"/>
          <w:szCs w:val="24"/>
        </w:rPr>
        <w:t xml:space="preserve"> </w:t>
      </w:r>
      <w:r w:rsidRPr="00E02D31">
        <w:rPr>
          <w:rFonts w:cs="Times New Roman"/>
          <w:bCs/>
          <w:szCs w:val="24"/>
        </w:rPr>
        <w:t>ze dne 1. prosince 2005</w:t>
      </w:r>
      <w:r w:rsidRPr="00E02D31">
        <w:rPr>
          <w:rFonts w:cs="Times New Roman"/>
          <w:szCs w:val="24"/>
        </w:rPr>
        <w:t xml:space="preserve"> </w:t>
      </w:r>
      <w:r w:rsidRPr="00E02D31">
        <w:rPr>
          <w:rFonts w:cs="Times New Roman"/>
          <w:bCs/>
          <w:szCs w:val="24"/>
        </w:rPr>
        <w:t>o minimálních normách pro řízení v</w:t>
      </w:r>
      <w:r w:rsidR="00B10AA3">
        <w:rPr>
          <w:rFonts w:cs="Times New Roman"/>
          <w:bCs/>
          <w:szCs w:val="24"/>
        </w:rPr>
        <w:t> </w:t>
      </w:r>
      <w:r w:rsidRPr="00E02D31">
        <w:rPr>
          <w:rFonts w:cs="Times New Roman"/>
          <w:bCs/>
          <w:szCs w:val="24"/>
        </w:rPr>
        <w:t>členských státech o přiznávání a odnímání postavení uprchlíka</w:t>
      </w:r>
    </w:p>
    <w:p w:rsidR="00E03B5F" w:rsidRDefault="00E03B5F" w:rsidP="00E03B5F">
      <w:pPr>
        <w:spacing w:line="240" w:lineRule="auto"/>
        <w:rPr>
          <w:rFonts w:cs="Times New Roman"/>
          <w:bCs/>
          <w:szCs w:val="24"/>
        </w:rPr>
      </w:pPr>
    </w:p>
    <w:p w:rsidR="00E03B5F" w:rsidRDefault="00B774F1" w:rsidP="00E03B5F">
      <w:pPr>
        <w:spacing w:line="240" w:lineRule="auto"/>
        <w:rPr>
          <w:rFonts w:cs="Times New Roman"/>
          <w:szCs w:val="24"/>
        </w:rPr>
      </w:pPr>
      <w:r>
        <w:rPr>
          <w:rFonts w:cs="Times New Roman"/>
          <w:szCs w:val="24"/>
        </w:rPr>
        <w:t>Směrnice Evropského parlamentu a Rady</w:t>
      </w:r>
      <w:r w:rsidR="00F30155" w:rsidRPr="00F30155">
        <w:rPr>
          <w:rFonts w:cs="Times New Roman"/>
          <w:szCs w:val="24"/>
        </w:rPr>
        <w:t xml:space="preserve">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w:t>
      </w:r>
    </w:p>
    <w:p w:rsidR="00E03B5F" w:rsidRDefault="00E03B5F" w:rsidP="00E03B5F">
      <w:pPr>
        <w:spacing w:line="240" w:lineRule="auto"/>
        <w:rPr>
          <w:rFonts w:cs="Times New Roman"/>
          <w:b/>
          <w:szCs w:val="24"/>
        </w:rPr>
      </w:pPr>
    </w:p>
    <w:p w:rsidR="00CE75D2" w:rsidRPr="00CE75D2" w:rsidRDefault="00CE75D2" w:rsidP="00CE75D2">
      <w:pPr>
        <w:spacing w:line="240" w:lineRule="auto"/>
        <w:rPr>
          <w:rFonts w:cs="Times New Roman"/>
          <w:szCs w:val="24"/>
        </w:rPr>
      </w:pPr>
      <w:r w:rsidRPr="00CE75D2">
        <w:rPr>
          <w:rFonts w:cs="Times New Roman"/>
          <w:szCs w:val="24"/>
        </w:rPr>
        <w:t xml:space="preserve">Úmluva o právním postavení uprchlíků ze dne 28. 7. </w:t>
      </w:r>
      <w:smartTag w:uri="urn:schemas-microsoft-com:office:smarttags" w:element="metricconverter">
        <w:smartTagPr>
          <w:attr w:name="ProductID" w:val="1951 a"/>
        </w:smartTagPr>
        <w:r w:rsidRPr="00CE75D2">
          <w:rPr>
            <w:rFonts w:cs="Times New Roman"/>
            <w:szCs w:val="24"/>
          </w:rPr>
          <w:t>1951 a</w:t>
        </w:r>
      </w:smartTag>
      <w:r w:rsidRPr="00CE75D2">
        <w:rPr>
          <w:rFonts w:cs="Times New Roman"/>
          <w:szCs w:val="24"/>
        </w:rPr>
        <w:t xml:space="preserve"> Protokol týkající se právního postavení uprchlíků ze dne 31. 1. 1967, vyhlášen</w:t>
      </w:r>
      <w:r w:rsidR="0054508E">
        <w:rPr>
          <w:rFonts w:cs="Times New Roman"/>
          <w:szCs w:val="24"/>
        </w:rPr>
        <w:t>ý</w:t>
      </w:r>
      <w:r w:rsidRPr="00CE75D2">
        <w:rPr>
          <w:rFonts w:cs="Times New Roman"/>
          <w:szCs w:val="24"/>
        </w:rPr>
        <w:t xml:space="preserve"> sdělením </w:t>
      </w:r>
      <w:r w:rsidR="0054508E">
        <w:rPr>
          <w:rFonts w:cs="Times New Roman"/>
          <w:szCs w:val="24"/>
        </w:rPr>
        <w:t>M</w:t>
      </w:r>
      <w:r w:rsidR="0054508E" w:rsidRPr="00CE75D2">
        <w:rPr>
          <w:rFonts w:cs="Times New Roman"/>
          <w:szCs w:val="24"/>
        </w:rPr>
        <w:t xml:space="preserve">inisterstva </w:t>
      </w:r>
      <w:r w:rsidRPr="00CE75D2">
        <w:rPr>
          <w:rFonts w:cs="Times New Roman"/>
          <w:szCs w:val="24"/>
        </w:rPr>
        <w:t>zahraničních věcí pod č. 208/1993 Sb., o přijetí Úmluvy o právním postavení uprchlíků a Protokolu týkajícího se právního postavení uprchlíků</w:t>
      </w:r>
    </w:p>
    <w:p w:rsidR="00CE75D2" w:rsidRDefault="00CE75D2" w:rsidP="00CE75D2">
      <w:pPr>
        <w:spacing w:line="240" w:lineRule="auto"/>
        <w:rPr>
          <w:rFonts w:cs="Times New Roman"/>
          <w:bCs/>
          <w:szCs w:val="24"/>
        </w:rPr>
      </w:pPr>
    </w:p>
    <w:p w:rsidR="00CE75D2" w:rsidRPr="00CE75D2" w:rsidRDefault="00CE75D2" w:rsidP="00E03B5F">
      <w:pPr>
        <w:spacing w:line="240" w:lineRule="auto"/>
        <w:rPr>
          <w:rFonts w:cs="Times New Roman"/>
          <w:bCs/>
          <w:szCs w:val="24"/>
        </w:rPr>
      </w:pPr>
      <w:r w:rsidRPr="00CE75D2">
        <w:rPr>
          <w:rFonts w:cs="Times New Roman"/>
          <w:bCs/>
          <w:szCs w:val="24"/>
        </w:rPr>
        <w:t>Úmluva o ochraně lidských práv a základních svobod ze dne 4. 11. 1950, vyhlášená sdělením federálního ministerstva zahraničních věcí pod č. 209/1992 Sb., o sjednání Úmluvy o ochraně lidských práv a základních svobod</w:t>
      </w:r>
    </w:p>
    <w:p w:rsidR="00CE75D2" w:rsidRPr="00E02D31" w:rsidRDefault="00CE75D2" w:rsidP="00E03B5F">
      <w:pPr>
        <w:spacing w:line="240" w:lineRule="auto"/>
        <w:rPr>
          <w:rFonts w:cs="Times New Roman"/>
          <w:b/>
          <w:szCs w:val="24"/>
        </w:rPr>
      </w:pPr>
    </w:p>
    <w:p w:rsidR="00CE75D2" w:rsidRPr="00CE75D2" w:rsidRDefault="00CE75D2" w:rsidP="00CE75D2">
      <w:pPr>
        <w:pStyle w:val="Zkladntextodsazen3"/>
        <w:spacing w:line="240" w:lineRule="auto"/>
        <w:ind w:firstLine="0"/>
      </w:pPr>
      <w:r w:rsidRPr="00CE75D2">
        <w:t>Ústavní zákon č. 23/1991 Sb., kterým se uvozuje Listina základních práv a svobod jako ústavní zákon Federálního shromáždění České a Slovenské Federativní Republiky, vyhlášená usnesením Předsednictva ČNR č. 2/1993 Sb., jako součásti ústavního pořádku ČR, ve znění pozdějších předpisů</w:t>
      </w:r>
    </w:p>
    <w:p w:rsidR="00E03B5F" w:rsidRPr="00CE75D2" w:rsidRDefault="00E03B5F" w:rsidP="00CE75D2">
      <w:pPr>
        <w:pStyle w:val="Zkladntextodsazen3"/>
        <w:spacing w:line="240" w:lineRule="auto"/>
        <w:ind w:firstLine="0"/>
      </w:pPr>
    </w:p>
    <w:p w:rsidR="00E03B5F" w:rsidRDefault="00E03B5F" w:rsidP="00E03B5F">
      <w:pPr>
        <w:spacing w:line="240" w:lineRule="auto"/>
        <w:rPr>
          <w:rFonts w:cs="Times New Roman"/>
          <w:szCs w:val="24"/>
        </w:rPr>
      </w:pPr>
      <w:r w:rsidRPr="00E02D31">
        <w:rPr>
          <w:rFonts w:cs="Times New Roman"/>
          <w:szCs w:val="24"/>
        </w:rPr>
        <w:t>zákon č. 99/1963 Sb., občanský soudní řád</w:t>
      </w:r>
      <w:r>
        <w:rPr>
          <w:rFonts w:cs="Times New Roman"/>
          <w:szCs w:val="24"/>
        </w:rPr>
        <w:t>, ve znění pozdějších předpisů</w:t>
      </w:r>
    </w:p>
    <w:p w:rsidR="00E03B5F" w:rsidRDefault="00E03B5F" w:rsidP="00E03B5F">
      <w:pPr>
        <w:spacing w:line="240" w:lineRule="auto"/>
        <w:rPr>
          <w:rFonts w:cs="Times New Roman"/>
          <w:szCs w:val="24"/>
        </w:rPr>
      </w:pPr>
    </w:p>
    <w:p w:rsidR="00E03B5F" w:rsidRPr="00E03B5F" w:rsidRDefault="00E03B5F" w:rsidP="00E03B5F">
      <w:pPr>
        <w:spacing w:line="240" w:lineRule="auto"/>
        <w:rPr>
          <w:rFonts w:cs="Times New Roman"/>
          <w:szCs w:val="24"/>
        </w:rPr>
      </w:pPr>
      <w:r w:rsidRPr="00E02D31">
        <w:rPr>
          <w:rFonts w:cs="Times New Roman"/>
          <w:szCs w:val="24"/>
        </w:rPr>
        <w:t>zákon č. 36/1967 Sb., o znalcích a tlumočnících</w:t>
      </w:r>
      <w:r>
        <w:rPr>
          <w:rFonts w:cs="Times New Roman"/>
          <w:szCs w:val="24"/>
        </w:rPr>
        <w:t>, ve znění pozdějších předpisů</w:t>
      </w:r>
    </w:p>
    <w:p w:rsidR="00E03B5F" w:rsidRDefault="00E03B5F" w:rsidP="00E03B5F">
      <w:pPr>
        <w:spacing w:line="240" w:lineRule="auto"/>
        <w:rPr>
          <w:rFonts w:cs="Times New Roman"/>
          <w:bCs/>
          <w:szCs w:val="24"/>
        </w:rPr>
      </w:pPr>
    </w:p>
    <w:p w:rsidR="00E03B5F" w:rsidRDefault="00E03B5F" w:rsidP="00CE1E4D">
      <w:pPr>
        <w:spacing w:line="240" w:lineRule="auto"/>
      </w:pPr>
      <w:r>
        <w:t>zákon</w:t>
      </w:r>
      <w:r w:rsidRPr="00E91B6E">
        <w:t xml:space="preserve"> </w:t>
      </w:r>
      <w:r>
        <w:t>č. 549/1991 Sb., o soudních poplatcích, ve znění pozdějších předpisů</w:t>
      </w:r>
    </w:p>
    <w:p w:rsidR="00E03B5F" w:rsidRDefault="00E03B5F" w:rsidP="00CE1E4D">
      <w:pPr>
        <w:spacing w:line="240" w:lineRule="auto"/>
      </w:pPr>
    </w:p>
    <w:p w:rsidR="00E03B5F" w:rsidRDefault="00E03B5F" w:rsidP="00CE1E4D">
      <w:pPr>
        <w:spacing w:line="240" w:lineRule="auto"/>
        <w:rPr>
          <w:rFonts w:cs="Times New Roman"/>
          <w:szCs w:val="24"/>
        </w:rPr>
      </w:pPr>
      <w:r>
        <w:rPr>
          <w:rFonts w:cs="Times New Roman"/>
          <w:szCs w:val="24"/>
        </w:rPr>
        <w:t>zákon č. 325/1999 Sb., o azylu, ve znění pozdějších předpisů</w:t>
      </w:r>
    </w:p>
    <w:p w:rsidR="00E03B5F" w:rsidRPr="006F0E1A" w:rsidRDefault="00E03B5F" w:rsidP="00CE1E4D">
      <w:pPr>
        <w:spacing w:line="240" w:lineRule="auto"/>
        <w:rPr>
          <w:rFonts w:cs="Times New Roman"/>
          <w:b/>
          <w:bCs/>
          <w:szCs w:val="24"/>
        </w:rPr>
      </w:pPr>
    </w:p>
    <w:p w:rsidR="00E03B5F" w:rsidRDefault="00E03B5F" w:rsidP="00CE1E4D">
      <w:pPr>
        <w:spacing w:line="240" w:lineRule="auto"/>
        <w:rPr>
          <w:rFonts w:cs="Times New Roman"/>
          <w:szCs w:val="24"/>
        </w:rPr>
      </w:pPr>
      <w:r w:rsidRPr="00E02D31">
        <w:rPr>
          <w:rFonts w:cs="Times New Roman"/>
          <w:szCs w:val="24"/>
        </w:rPr>
        <w:lastRenderedPageBreak/>
        <w:t>zákon č. 150/2002 Sb., soudní řád správní</w:t>
      </w:r>
      <w:r>
        <w:rPr>
          <w:rFonts w:cs="Times New Roman"/>
          <w:szCs w:val="24"/>
        </w:rPr>
        <w:t>, ve znění pozdějších předpisů</w:t>
      </w:r>
    </w:p>
    <w:p w:rsidR="00E03B5F" w:rsidRPr="00E02D31" w:rsidRDefault="00E03B5F" w:rsidP="00CE1E4D">
      <w:pPr>
        <w:spacing w:line="240" w:lineRule="auto"/>
        <w:rPr>
          <w:rFonts w:cs="Times New Roman"/>
          <w:b/>
          <w:szCs w:val="24"/>
        </w:rPr>
      </w:pPr>
    </w:p>
    <w:p w:rsidR="00E03B5F" w:rsidRDefault="00E03B5F" w:rsidP="00CE1E4D">
      <w:pPr>
        <w:spacing w:line="240" w:lineRule="auto"/>
        <w:rPr>
          <w:rFonts w:cs="Times New Roman"/>
          <w:szCs w:val="24"/>
        </w:rPr>
      </w:pPr>
      <w:r w:rsidRPr="00E02D31">
        <w:rPr>
          <w:rFonts w:cs="Times New Roman"/>
          <w:szCs w:val="24"/>
        </w:rPr>
        <w:t>zákon č. 500/2004 Sb., správní řád</w:t>
      </w:r>
      <w:r>
        <w:rPr>
          <w:rFonts w:cs="Times New Roman"/>
          <w:szCs w:val="24"/>
        </w:rPr>
        <w:t>, ve znění pozdějších předpisů</w:t>
      </w:r>
    </w:p>
    <w:p w:rsidR="00445C75" w:rsidRDefault="00445C75" w:rsidP="00277B27"/>
    <w:p w:rsidR="00445C75" w:rsidRDefault="00CE1E4D" w:rsidP="00CE1E4D">
      <w:pPr>
        <w:pStyle w:val="Nadpis2"/>
        <w:numPr>
          <w:ilvl w:val="0"/>
          <w:numId w:val="0"/>
        </w:numPr>
        <w:ind w:left="576" w:hanging="576"/>
      </w:pPr>
      <w:bookmarkStart w:id="32" w:name="_Toc400911993"/>
      <w:r>
        <w:t>Judikatura</w:t>
      </w:r>
      <w:bookmarkEnd w:id="32"/>
    </w:p>
    <w:p w:rsidR="0030376B" w:rsidRDefault="001A3903" w:rsidP="00CE1E4D">
      <w:pPr>
        <w:spacing w:line="240" w:lineRule="auto"/>
      </w:pPr>
      <w:r>
        <w:t>Nález ÚS</w:t>
      </w:r>
      <w:r w:rsidR="0030376B" w:rsidRPr="00C65684">
        <w:t xml:space="preserve"> ze dne 11. dubna 2007, </w:t>
      </w:r>
      <w:proofErr w:type="spellStart"/>
      <w:r w:rsidR="0030376B" w:rsidRPr="00C65684">
        <w:t>sp</w:t>
      </w:r>
      <w:proofErr w:type="spellEnd"/>
      <w:r w:rsidR="0030376B" w:rsidRPr="00C65684">
        <w:t xml:space="preserve"> .zn. I. ÚS 741/06</w:t>
      </w:r>
    </w:p>
    <w:p w:rsidR="0030376B" w:rsidRPr="00C65684" w:rsidRDefault="0030376B" w:rsidP="00CE1E4D">
      <w:pPr>
        <w:spacing w:line="240" w:lineRule="auto"/>
      </w:pPr>
    </w:p>
    <w:p w:rsidR="0030376B" w:rsidRDefault="0030376B" w:rsidP="00CE1E4D">
      <w:pPr>
        <w:spacing w:line="240" w:lineRule="auto"/>
      </w:pPr>
      <w:r w:rsidRPr="00C65684">
        <w:t xml:space="preserve">Nález ÚS ze dne 10. prosince 2009, </w:t>
      </w:r>
      <w:proofErr w:type="spellStart"/>
      <w:r w:rsidRPr="00C65684">
        <w:t>sp</w:t>
      </w:r>
      <w:proofErr w:type="spellEnd"/>
      <w:r w:rsidRPr="00C65684">
        <w:t xml:space="preserve">. zn. </w:t>
      </w:r>
      <w:proofErr w:type="spellStart"/>
      <w:r w:rsidRPr="00C65684">
        <w:t>Pl</w:t>
      </w:r>
      <w:proofErr w:type="spellEnd"/>
      <w:r w:rsidRPr="00C65684">
        <w:t>. ÚS 17/19</w:t>
      </w:r>
    </w:p>
    <w:p w:rsidR="0030376B" w:rsidRPr="00C65684" w:rsidRDefault="0030376B" w:rsidP="00CE1E4D">
      <w:pPr>
        <w:spacing w:line="240" w:lineRule="auto"/>
      </w:pPr>
    </w:p>
    <w:p w:rsidR="0030376B" w:rsidRDefault="0030376B" w:rsidP="00CE1E4D">
      <w:pPr>
        <w:spacing w:line="240" w:lineRule="auto"/>
      </w:pPr>
      <w:r w:rsidRPr="00C65684">
        <w:t xml:space="preserve">Nález ÚS ze dne 17. října 2013, </w:t>
      </w:r>
      <w:proofErr w:type="spellStart"/>
      <w:r w:rsidRPr="00C65684">
        <w:t>sp</w:t>
      </w:r>
      <w:proofErr w:type="spellEnd"/>
      <w:r w:rsidRPr="00C65684">
        <w:t xml:space="preserve">. zn. </w:t>
      </w:r>
      <w:proofErr w:type="spellStart"/>
      <w:r w:rsidRPr="00C65684">
        <w:t>Pl</w:t>
      </w:r>
      <w:proofErr w:type="spellEnd"/>
      <w:r w:rsidRPr="00C65684">
        <w:t>. ÚS 41/10</w:t>
      </w:r>
    </w:p>
    <w:p w:rsidR="0030376B" w:rsidRDefault="0030376B" w:rsidP="00CE1E4D">
      <w:pPr>
        <w:spacing w:line="240" w:lineRule="auto"/>
      </w:pPr>
    </w:p>
    <w:p w:rsidR="0030376B" w:rsidRDefault="0030376B" w:rsidP="00CE1E4D">
      <w:pPr>
        <w:spacing w:line="240" w:lineRule="auto"/>
      </w:pPr>
      <w:r w:rsidRPr="00C65684">
        <w:t>Rozsudek NSS ze dne 30. září 200</w:t>
      </w:r>
      <w:r w:rsidR="00CE75D2">
        <w:t xml:space="preserve">3, </w:t>
      </w:r>
      <w:proofErr w:type="spellStart"/>
      <w:r w:rsidR="00CE75D2">
        <w:t>sp</w:t>
      </w:r>
      <w:proofErr w:type="spellEnd"/>
      <w:r w:rsidR="00CE75D2">
        <w:t xml:space="preserve">. zn. 1 </w:t>
      </w:r>
      <w:proofErr w:type="spellStart"/>
      <w:r w:rsidR="00CE75D2">
        <w:t>Azs</w:t>
      </w:r>
      <w:proofErr w:type="spellEnd"/>
      <w:r w:rsidR="00CE75D2">
        <w:t xml:space="preserve"> 5/2003, </w:t>
      </w:r>
      <w:proofErr w:type="spellStart"/>
      <w:r w:rsidR="00CE75D2">
        <w:t>publ</w:t>
      </w:r>
      <w:proofErr w:type="spellEnd"/>
      <w:r w:rsidR="00CE75D2">
        <w:t>. p</w:t>
      </w:r>
      <w:r w:rsidRPr="00C65684">
        <w:t>od č. 108/2004 Sb. NSS</w:t>
      </w:r>
    </w:p>
    <w:p w:rsidR="0030376B" w:rsidRPr="00C65684" w:rsidRDefault="0030376B" w:rsidP="00CE1E4D">
      <w:pPr>
        <w:spacing w:line="240" w:lineRule="auto"/>
      </w:pPr>
    </w:p>
    <w:p w:rsidR="0030376B" w:rsidRDefault="0030376B" w:rsidP="00CE1E4D">
      <w:pPr>
        <w:spacing w:line="240" w:lineRule="auto"/>
      </w:pPr>
      <w:r w:rsidRPr="00C65684">
        <w:t xml:space="preserve">Rozsudek NSS ze dne 15. října 2003, č. j. 6 </w:t>
      </w:r>
      <w:proofErr w:type="spellStart"/>
      <w:r w:rsidRPr="00C65684">
        <w:t>Azs</w:t>
      </w:r>
      <w:proofErr w:type="spellEnd"/>
      <w:r w:rsidRPr="00C65684">
        <w:t xml:space="preserve"> 10/2003-37</w:t>
      </w:r>
    </w:p>
    <w:p w:rsidR="0030376B" w:rsidRDefault="0030376B" w:rsidP="00CE1E4D">
      <w:pPr>
        <w:spacing w:line="240" w:lineRule="auto"/>
      </w:pPr>
    </w:p>
    <w:p w:rsidR="0030376B" w:rsidRDefault="0030376B" w:rsidP="00CE1E4D">
      <w:pPr>
        <w:spacing w:line="240" w:lineRule="auto"/>
      </w:pPr>
      <w:r w:rsidRPr="00DA50B8">
        <w:t xml:space="preserve">Rozsudek NSS ze dne 13. listopadu 2003, </w:t>
      </w:r>
      <w:proofErr w:type="spellStart"/>
      <w:r w:rsidRPr="00DA50B8">
        <w:t>sp</w:t>
      </w:r>
      <w:proofErr w:type="spellEnd"/>
      <w:r w:rsidRPr="00DA50B8">
        <w:t xml:space="preserve">. zn. 5 </w:t>
      </w:r>
      <w:proofErr w:type="spellStart"/>
      <w:r w:rsidRPr="00DA50B8">
        <w:t>Azs</w:t>
      </w:r>
      <w:proofErr w:type="spellEnd"/>
      <w:r w:rsidRPr="00DA50B8">
        <w:t xml:space="preserve"> 9/2003-81</w:t>
      </w:r>
    </w:p>
    <w:p w:rsidR="0030376B" w:rsidRDefault="0030376B" w:rsidP="00CE1E4D">
      <w:pPr>
        <w:spacing w:line="240" w:lineRule="auto"/>
      </w:pPr>
    </w:p>
    <w:p w:rsidR="0030376B" w:rsidRDefault="0030376B" w:rsidP="00CE1E4D">
      <w:pPr>
        <w:spacing w:line="240" w:lineRule="auto"/>
      </w:pPr>
      <w:r w:rsidRPr="00DA50B8">
        <w:t xml:space="preserve">Rozsudek NSS ze dne 19. listopadu 2003, </w:t>
      </w:r>
      <w:proofErr w:type="spellStart"/>
      <w:r w:rsidRPr="00DA50B8">
        <w:t>sp</w:t>
      </w:r>
      <w:proofErr w:type="spellEnd"/>
      <w:r w:rsidRPr="00DA50B8">
        <w:t xml:space="preserve">. zn. 3 </w:t>
      </w:r>
      <w:proofErr w:type="spellStart"/>
      <w:r w:rsidRPr="00DA50B8">
        <w:t>Azs</w:t>
      </w:r>
      <w:proofErr w:type="spellEnd"/>
      <w:r w:rsidRPr="00DA50B8">
        <w:t>/2003</w:t>
      </w:r>
    </w:p>
    <w:p w:rsidR="0030376B" w:rsidRPr="00DA50B8" w:rsidRDefault="0030376B" w:rsidP="00CE1E4D">
      <w:pPr>
        <w:spacing w:line="240" w:lineRule="auto"/>
      </w:pPr>
    </w:p>
    <w:p w:rsidR="0030376B" w:rsidRDefault="0030376B" w:rsidP="00CE1E4D">
      <w:pPr>
        <w:spacing w:line="240" w:lineRule="auto"/>
      </w:pPr>
      <w:r>
        <w:t>R</w:t>
      </w:r>
      <w:r w:rsidRPr="00C65684">
        <w:t>ozsudek NSS ze dne ze dne 4. prosince</w:t>
      </w:r>
      <w:r>
        <w:t xml:space="preserve"> 2003, č. j. 2 Azs47/2003-130</w:t>
      </w:r>
    </w:p>
    <w:p w:rsidR="0030376B" w:rsidRDefault="0030376B" w:rsidP="00CE1E4D">
      <w:pPr>
        <w:spacing w:line="240" w:lineRule="auto"/>
      </w:pPr>
    </w:p>
    <w:p w:rsidR="0030376B" w:rsidRDefault="0030376B" w:rsidP="00CE1E4D">
      <w:pPr>
        <w:spacing w:line="240" w:lineRule="auto"/>
      </w:pPr>
      <w:r>
        <w:t>R</w:t>
      </w:r>
      <w:r w:rsidRPr="00C65684">
        <w:t xml:space="preserve">ozsudek NSS ze dne 10. února 2004, č. j. 4 </w:t>
      </w:r>
      <w:proofErr w:type="spellStart"/>
      <w:r w:rsidRPr="00C65684">
        <w:t>Azs</w:t>
      </w:r>
      <w:proofErr w:type="spellEnd"/>
      <w:r w:rsidRPr="00C65684">
        <w:t xml:space="preserve"> 35/2003-74</w:t>
      </w:r>
    </w:p>
    <w:p w:rsidR="0030376B" w:rsidRDefault="0030376B" w:rsidP="00CE1E4D">
      <w:pPr>
        <w:spacing w:line="240" w:lineRule="auto"/>
      </w:pPr>
    </w:p>
    <w:p w:rsidR="0030376B" w:rsidRDefault="0030376B" w:rsidP="00CE1E4D">
      <w:pPr>
        <w:spacing w:line="240" w:lineRule="auto"/>
      </w:pPr>
      <w:r w:rsidRPr="00DA50B8">
        <w:t xml:space="preserve">Rozsudek NSS ze dne 24. února 2004, </w:t>
      </w:r>
      <w:proofErr w:type="spellStart"/>
      <w:r w:rsidRPr="00DA50B8">
        <w:t>sp</w:t>
      </w:r>
      <w:proofErr w:type="spellEnd"/>
      <w:r w:rsidRPr="00DA50B8">
        <w:t xml:space="preserve">. zn. 6 </w:t>
      </w:r>
      <w:proofErr w:type="spellStart"/>
      <w:r w:rsidRPr="00DA50B8">
        <w:t>Azs</w:t>
      </w:r>
      <w:proofErr w:type="spellEnd"/>
      <w:r w:rsidRPr="00DA50B8">
        <w:t xml:space="preserve"> 50/2003-89</w:t>
      </w:r>
    </w:p>
    <w:p w:rsidR="0030376B" w:rsidRPr="00DA50B8" w:rsidRDefault="0030376B" w:rsidP="00CE1E4D">
      <w:pPr>
        <w:spacing w:line="240" w:lineRule="auto"/>
      </w:pPr>
    </w:p>
    <w:p w:rsidR="0030376B" w:rsidRDefault="0030376B" w:rsidP="00CE1E4D">
      <w:pPr>
        <w:spacing w:line="240" w:lineRule="auto"/>
      </w:pPr>
      <w:r w:rsidRPr="00C65684">
        <w:t xml:space="preserve">Rozsudek NSS ze dne 25. února 2004, </w:t>
      </w:r>
      <w:proofErr w:type="spellStart"/>
      <w:r w:rsidRPr="00C65684">
        <w:t>sp</w:t>
      </w:r>
      <w:proofErr w:type="spellEnd"/>
      <w:r w:rsidRPr="00C65684">
        <w:t xml:space="preserve">. zn. 2 </w:t>
      </w:r>
      <w:proofErr w:type="spellStart"/>
      <w:r w:rsidRPr="00C65684">
        <w:t>Azs</w:t>
      </w:r>
      <w:proofErr w:type="spellEnd"/>
      <w:r w:rsidRPr="00C65684">
        <w:t xml:space="preserve"> 16/2004</w:t>
      </w:r>
    </w:p>
    <w:p w:rsidR="0030376B" w:rsidRPr="00C65684" w:rsidRDefault="0030376B" w:rsidP="00CE1E4D">
      <w:pPr>
        <w:spacing w:line="240" w:lineRule="auto"/>
      </w:pPr>
    </w:p>
    <w:p w:rsidR="0030376B" w:rsidRDefault="0030376B" w:rsidP="00CE1E4D">
      <w:pPr>
        <w:spacing w:line="240" w:lineRule="auto"/>
      </w:pPr>
      <w:r w:rsidRPr="00C65684">
        <w:t xml:space="preserve">Rozsudek NSS ze dne 26. února 2004, </w:t>
      </w:r>
      <w:proofErr w:type="spellStart"/>
      <w:r w:rsidRPr="00C65684">
        <w:t>sp</w:t>
      </w:r>
      <w:proofErr w:type="spellEnd"/>
      <w:r w:rsidRPr="00C65684">
        <w:t xml:space="preserve">. zn. 4 </w:t>
      </w:r>
      <w:proofErr w:type="spellStart"/>
      <w:r w:rsidRPr="00C65684">
        <w:t>Azs</w:t>
      </w:r>
      <w:proofErr w:type="spellEnd"/>
      <w:r w:rsidRPr="00C65684">
        <w:t xml:space="preserve"> 12/2004</w:t>
      </w:r>
    </w:p>
    <w:p w:rsidR="0030376B" w:rsidRPr="00C65684" w:rsidRDefault="0030376B" w:rsidP="00CE1E4D">
      <w:pPr>
        <w:spacing w:line="240" w:lineRule="auto"/>
      </w:pPr>
    </w:p>
    <w:p w:rsidR="0030376B" w:rsidRDefault="0030376B" w:rsidP="00CE1E4D">
      <w:pPr>
        <w:spacing w:line="240" w:lineRule="auto"/>
      </w:pPr>
      <w:r>
        <w:t>R</w:t>
      </w:r>
      <w:r w:rsidRPr="00C65684">
        <w:t xml:space="preserve">ozsudek NSS ze dne 6. dubna 2004, </w:t>
      </w:r>
      <w:proofErr w:type="spellStart"/>
      <w:r w:rsidRPr="00C65684">
        <w:t>sp</w:t>
      </w:r>
      <w:proofErr w:type="spellEnd"/>
      <w:r w:rsidRPr="00C65684">
        <w:t xml:space="preserve">. zn. 2 </w:t>
      </w:r>
      <w:proofErr w:type="spellStart"/>
      <w:r w:rsidRPr="00C65684">
        <w:t>Azs</w:t>
      </w:r>
      <w:proofErr w:type="spellEnd"/>
      <w:r w:rsidRPr="00C65684">
        <w:t xml:space="preserve"> 90/2003</w:t>
      </w:r>
    </w:p>
    <w:p w:rsidR="0030376B" w:rsidRPr="00C65684" w:rsidRDefault="0030376B" w:rsidP="00CE1E4D">
      <w:pPr>
        <w:spacing w:line="240" w:lineRule="auto"/>
      </w:pPr>
    </w:p>
    <w:p w:rsidR="0030376B" w:rsidRDefault="0030376B" w:rsidP="00CE1E4D">
      <w:pPr>
        <w:spacing w:line="240" w:lineRule="auto"/>
      </w:pPr>
      <w:r w:rsidRPr="00C65684">
        <w:t>Usnesení NSS ze dne 12. května 2004, č. j. Nad 98/2003-40</w:t>
      </w:r>
    </w:p>
    <w:p w:rsidR="0030376B" w:rsidRDefault="0030376B" w:rsidP="00CE1E4D">
      <w:pPr>
        <w:spacing w:line="240" w:lineRule="auto"/>
      </w:pPr>
    </w:p>
    <w:p w:rsidR="0030376B" w:rsidRDefault="0030376B" w:rsidP="00CE1E4D">
      <w:pPr>
        <w:spacing w:line="240" w:lineRule="auto"/>
      </w:pPr>
      <w:r>
        <w:t>R</w:t>
      </w:r>
      <w:r w:rsidRPr="00C65684">
        <w:t xml:space="preserve">ozsudek </w:t>
      </w:r>
      <w:r>
        <w:t xml:space="preserve">NSS </w:t>
      </w:r>
      <w:r w:rsidRPr="00C65684">
        <w:t xml:space="preserve">ze dne 10. června </w:t>
      </w:r>
      <w:r>
        <w:t xml:space="preserve">2004, </w:t>
      </w:r>
      <w:proofErr w:type="spellStart"/>
      <w:r>
        <w:t>sp</w:t>
      </w:r>
      <w:proofErr w:type="spellEnd"/>
      <w:r>
        <w:t xml:space="preserve">. zn. 4 </w:t>
      </w:r>
      <w:proofErr w:type="spellStart"/>
      <w:r>
        <w:t>Azs</w:t>
      </w:r>
      <w:proofErr w:type="spellEnd"/>
      <w:r>
        <w:t xml:space="preserve"> 38/2004</w:t>
      </w:r>
    </w:p>
    <w:p w:rsidR="0030376B" w:rsidRDefault="0030376B" w:rsidP="00CE1E4D">
      <w:pPr>
        <w:spacing w:line="240" w:lineRule="auto"/>
      </w:pPr>
    </w:p>
    <w:p w:rsidR="0030376B" w:rsidRDefault="0030376B" w:rsidP="00CE1E4D">
      <w:pPr>
        <w:spacing w:line="240" w:lineRule="auto"/>
      </w:pPr>
      <w:r w:rsidRPr="00C65684">
        <w:t xml:space="preserve">Rozsudek NSS ze dne 18. srpna 2004, </w:t>
      </w:r>
      <w:proofErr w:type="spellStart"/>
      <w:r w:rsidRPr="00C65684">
        <w:t>sp</w:t>
      </w:r>
      <w:proofErr w:type="spellEnd"/>
      <w:r w:rsidRPr="00C65684">
        <w:t xml:space="preserve">. zn. 3 </w:t>
      </w:r>
      <w:proofErr w:type="spellStart"/>
      <w:r w:rsidRPr="00C65684">
        <w:t>Azs</w:t>
      </w:r>
      <w:proofErr w:type="spellEnd"/>
      <w:r w:rsidRPr="00C65684">
        <w:t xml:space="preserve"> 191/2004</w:t>
      </w:r>
    </w:p>
    <w:p w:rsidR="0030376B" w:rsidRDefault="0030376B" w:rsidP="00CE1E4D">
      <w:pPr>
        <w:spacing w:line="240" w:lineRule="auto"/>
      </w:pPr>
    </w:p>
    <w:p w:rsidR="0030376B" w:rsidRDefault="0030376B" w:rsidP="00CE1E4D">
      <w:pPr>
        <w:spacing w:line="240" w:lineRule="auto"/>
      </w:pPr>
      <w:r w:rsidRPr="00C65684">
        <w:t xml:space="preserve">Rozsudek NSS ze dne 31. srpna 2004, č. j. 4 </w:t>
      </w:r>
      <w:proofErr w:type="spellStart"/>
      <w:r w:rsidRPr="00C65684">
        <w:t>Azs</w:t>
      </w:r>
      <w:proofErr w:type="spellEnd"/>
      <w:r w:rsidRPr="00C65684">
        <w:t xml:space="preserve"> 261/2004 </w:t>
      </w:r>
      <w:r>
        <w:t>–</w:t>
      </w:r>
      <w:r w:rsidRPr="00C65684">
        <w:t xml:space="preserve"> 57</w:t>
      </w:r>
    </w:p>
    <w:p w:rsidR="0030376B" w:rsidRPr="00C65684" w:rsidRDefault="0030376B" w:rsidP="00CE1E4D">
      <w:pPr>
        <w:spacing w:line="240" w:lineRule="auto"/>
      </w:pPr>
    </w:p>
    <w:p w:rsidR="0030376B" w:rsidRDefault="0030376B" w:rsidP="00CE1E4D">
      <w:pPr>
        <w:spacing w:line="240" w:lineRule="auto"/>
      </w:pPr>
      <w:r w:rsidRPr="00DA50B8">
        <w:t xml:space="preserve">Rozsudek NSS ze dne 30. září 2004, </w:t>
      </w:r>
      <w:proofErr w:type="spellStart"/>
      <w:r w:rsidRPr="00DA50B8">
        <w:t>sp</w:t>
      </w:r>
      <w:proofErr w:type="spellEnd"/>
      <w:r w:rsidRPr="00DA50B8">
        <w:t xml:space="preserve">. zn. 5 </w:t>
      </w:r>
      <w:proofErr w:type="spellStart"/>
      <w:r w:rsidRPr="00DA50B8">
        <w:t>Azs</w:t>
      </w:r>
      <w:proofErr w:type="spellEnd"/>
      <w:r w:rsidRPr="00DA50B8">
        <w:t xml:space="preserve"> 202/2004-59</w:t>
      </w:r>
    </w:p>
    <w:p w:rsidR="0030376B" w:rsidRPr="00DA50B8" w:rsidRDefault="0030376B" w:rsidP="00CE1E4D">
      <w:pPr>
        <w:spacing w:line="240" w:lineRule="auto"/>
      </w:pPr>
    </w:p>
    <w:p w:rsidR="0030376B" w:rsidRDefault="0030376B" w:rsidP="00CE1E4D">
      <w:pPr>
        <w:spacing w:line="240" w:lineRule="auto"/>
      </w:pPr>
      <w:r>
        <w:t>R</w:t>
      </w:r>
      <w:r w:rsidRPr="00C65684">
        <w:t xml:space="preserve">ozsudek NSS ze dne 6. ledna 2005, </w:t>
      </w:r>
      <w:proofErr w:type="spellStart"/>
      <w:r w:rsidRPr="00C65684">
        <w:t>sp</w:t>
      </w:r>
      <w:proofErr w:type="spellEnd"/>
      <w:r w:rsidRPr="00C65684">
        <w:t xml:space="preserve">. zn. 4 </w:t>
      </w:r>
      <w:proofErr w:type="spellStart"/>
      <w:r w:rsidRPr="00C65684">
        <w:t>Azs</w:t>
      </w:r>
      <w:proofErr w:type="spellEnd"/>
      <w:r w:rsidRPr="00C65684">
        <w:t xml:space="preserve"> 18</w:t>
      </w:r>
      <w:r>
        <w:t>7/2004</w:t>
      </w:r>
    </w:p>
    <w:p w:rsidR="0030376B" w:rsidRDefault="0030376B" w:rsidP="00CE1E4D">
      <w:pPr>
        <w:spacing w:line="240" w:lineRule="auto"/>
      </w:pPr>
    </w:p>
    <w:p w:rsidR="0030376B" w:rsidRDefault="0030376B" w:rsidP="00CE1E4D">
      <w:pPr>
        <w:spacing w:line="240" w:lineRule="auto"/>
      </w:pPr>
      <w:r>
        <w:t>R</w:t>
      </w:r>
      <w:r w:rsidRPr="00C65684">
        <w:t xml:space="preserve">ozsudek NSS ze dne 13. ledna 2005, </w:t>
      </w:r>
      <w:proofErr w:type="spellStart"/>
      <w:r w:rsidRPr="00C65684">
        <w:t>sp</w:t>
      </w:r>
      <w:proofErr w:type="spellEnd"/>
      <w:r w:rsidRPr="00C65684">
        <w:t xml:space="preserve">. zn. 4 </w:t>
      </w:r>
      <w:proofErr w:type="spellStart"/>
      <w:r w:rsidRPr="00C65684">
        <w:t>Azs</w:t>
      </w:r>
      <w:proofErr w:type="spellEnd"/>
      <w:r w:rsidRPr="00C65684">
        <w:t xml:space="preserve"> 161/20</w:t>
      </w:r>
      <w:r>
        <w:t>04</w:t>
      </w:r>
    </w:p>
    <w:p w:rsidR="0030376B" w:rsidRDefault="0030376B" w:rsidP="00CE1E4D">
      <w:pPr>
        <w:spacing w:line="240" w:lineRule="auto"/>
      </w:pPr>
    </w:p>
    <w:p w:rsidR="0030376B" w:rsidRDefault="0030376B" w:rsidP="00CE1E4D">
      <w:pPr>
        <w:spacing w:line="240" w:lineRule="auto"/>
      </w:pPr>
      <w:r>
        <w:t>R</w:t>
      </w:r>
      <w:r w:rsidRPr="00C65684">
        <w:t xml:space="preserve">ozsudek NSS ze dne 7. září 2005, </w:t>
      </w:r>
      <w:proofErr w:type="spellStart"/>
      <w:r w:rsidRPr="00C65684">
        <w:t>sp</w:t>
      </w:r>
      <w:proofErr w:type="spellEnd"/>
      <w:r w:rsidRPr="00C65684">
        <w:t xml:space="preserve">. zn. 3 </w:t>
      </w:r>
      <w:proofErr w:type="spellStart"/>
      <w:r w:rsidRPr="00C65684">
        <w:t>Azs</w:t>
      </w:r>
      <w:proofErr w:type="spellEnd"/>
      <w:r w:rsidRPr="00C65684">
        <w:t xml:space="preserve"> 388/2004</w:t>
      </w:r>
    </w:p>
    <w:p w:rsidR="0030376B" w:rsidRPr="00C65684" w:rsidRDefault="0030376B" w:rsidP="00CE1E4D">
      <w:pPr>
        <w:spacing w:line="240" w:lineRule="auto"/>
      </w:pPr>
    </w:p>
    <w:p w:rsidR="0030376B" w:rsidRDefault="0030376B" w:rsidP="00CE1E4D">
      <w:pPr>
        <w:spacing w:line="240" w:lineRule="auto"/>
      </w:pPr>
      <w:r>
        <w:t>R</w:t>
      </w:r>
      <w:r w:rsidRPr="00C65684">
        <w:t xml:space="preserve">ozsudek NSS ze dne 15. září 2005, </w:t>
      </w:r>
      <w:proofErr w:type="spellStart"/>
      <w:r w:rsidRPr="00C65684">
        <w:t>sp</w:t>
      </w:r>
      <w:proofErr w:type="spellEnd"/>
      <w:r w:rsidRPr="00C65684">
        <w:t xml:space="preserve">. zn. 6 </w:t>
      </w:r>
      <w:proofErr w:type="spellStart"/>
      <w:r w:rsidRPr="00C65684">
        <w:t>Azs</w:t>
      </w:r>
      <w:proofErr w:type="spellEnd"/>
      <w:r w:rsidRPr="00C65684">
        <w:t xml:space="preserve"> 4</w:t>
      </w:r>
      <w:r>
        <w:t>83/2004</w:t>
      </w:r>
    </w:p>
    <w:p w:rsidR="0030376B" w:rsidRDefault="0030376B" w:rsidP="00CE1E4D">
      <w:pPr>
        <w:spacing w:line="240" w:lineRule="auto"/>
      </w:pPr>
    </w:p>
    <w:p w:rsidR="0001006F" w:rsidRDefault="0030376B" w:rsidP="00CE1E4D">
      <w:pPr>
        <w:spacing w:line="240" w:lineRule="auto"/>
      </w:pPr>
      <w:r w:rsidRPr="00277B27">
        <w:lastRenderedPageBreak/>
        <w:t xml:space="preserve">Rozsudek NSS ze dne 21. prosince 2005, č. j. 6 </w:t>
      </w:r>
      <w:proofErr w:type="spellStart"/>
      <w:r w:rsidRPr="00277B27">
        <w:t>Azs</w:t>
      </w:r>
      <w:proofErr w:type="spellEnd"/>
      <w:r w:rsidRPr="00277B27">
        <w:t xml:space="preserve"> 235/2004-57</w:t>
      </w:r>
    </w:p>
    <w:p w:rsidR="00535DF8" w:rsidRPr="00DA50B8" w:rsidRDefault="00535DF8" w:rsidP="00CE1E4D">
      <w:pPr>
        <w:spacing w:line="240" w:lineRule="auto"/>
      </w:pPr>
    </w:p>
    <w:p w:rsidR="0030376B" w:rsidRDefault="0030376B" w:rsidP="00CE1E4D">
      <w:pPr>
        <w:spacing w:line="240" w:lineRule="auto"/>
      </w:pPr>
      <w:r w:rsidRPr="00C65684">
        <w:t xml:space="preserve">Rozsudek NSS ze dne 18. ledna 2006, </w:t>
      </w:r>
      <w:proofErr w:type="spellStart"/>
      <w:r w:rsidRPr="00C65684">
        <w:t>sp</w:t>
      </w:r>
      <w:proofErr w:type="spellEnd"/>
      <w:r w:rsidRPr="00C65684">
        <w:t xml:space="preserve">. zn. 4 </w:t>
      </w:r>
      <w:proofErr w:type="spellStart"/>
      <w:r w:rsidRPr="00C65684">
        <w:t>Azs</w:t>
      </w:r>
      <w:proofErr w:type="spellEnd"/>
      <w:r w:rsidRPr="00C65684">
        <w:t xml:space="preserve"> 390/2005</w:t>
      </w:r>
    </w:p>
    <w:p w:rsidR="0030376B" w:rsidRPr="00C65684" w:rsidRDefault="0030376B" w:rsidP="00CE1E4D">
      <w:pPr>
        <w:spacing w:line="240" w:lineRule="auto"/>
      </w:pPr>
    </w:p>
    <w:p w:rsidR="0030376B" w:rsidRDefault="0030376B" w:rsidP="00CE1E4D">
      <w:pPr>
        <w:spacing w:line="240" w:lineRule="auto"/>
      </w:pPr>
      <w:r w:rsidRPr="00277B27">
        <w:t xml:space="preserve">Rozsudek NSS ze dne 18. ledna 2006, </w:t>
      </w:r>
      <w:proofErr w:type="spellStart"/>
      <w:r w:rsidRPr="00277B27">
        <w:t>sp</w:t>
      </w:r>
      <w:proofErr w:type="spellEnd"/>
      <w:r w:rsidRPr="00277B27">
        <w:t xml:space="preserve">. zn. 6 </w:t>
      </w:r>
      <w:proofErr w:type="spellStart"/>
      <w:r w:rsidRPr="00277B27">
        <w:t>Azs</w:t>
      </w:r>
      <w:proofErr w:type="spellEnd"/>
      <w:r w:rsidRPr="00277B27">
        <w:t xml:space="preserve"> 386/2004</w:t>
      </w:r>
    </w:p>
    <w:p w:rsidR="0030376B" w:rsidRPr="00277B27" w:rsidRDefault="0030376B" w:rsidP="00CE1E4D">
      <w:pPr>
        <w:spacing w:line="240" w:lineRule="auto"/>
      </w:pPr>
    </w:p>
    <w:p w:rsidR="0030376B" w:rsidRDefault="0030376B" w:rsidP="00CE1E4D">
      <w:pPr>
        <w:spacing w:line="240" w:lineRule="auto"/>
      </w:pPr>
      <w:r>
        <w:t xml:space="preserve">Rozsudek NSS ze dne 16. února 2006, č. j. 8 </w:t>
      </w:r>
      <w:proofErr w:type="spellStart"/>
      <w:r>
        <w:t>Azs</w:t>
      </w:r>
      <w:proofErr w:type="spellEnd"/>
      <w:r>
        <w:t xml:space="preserve"> 5/2006 – 30</w:t>
      </w:r>
    </w:p>
    <w:p w:rsidR="0030376B" w:rsidRPr="00C65684" w:rsidRDefault="0030376B" w:rsidP="00CE1E4D">
      <w:pPr>
        <w:spacing w:line="240" w:lineRule="auto"/>
      </w:pPr>
    </w:p>
    <w:p w:rsidR="0030376B" w:rsidRDefault="0030376B" w:rsidP="00CE1E4D">
      <w:pPr>
        <w:spacing w:line="240" w:lineRule="auto"/>
      </w:pPr>
      <w:r w:rsidRPr="00DA50B8">
        <w:t xml:space="preserve">Rozsudek NSS ze dne 30. listopadu 2006, </w:t>
      </w:r>
      <w:proofErr w:type="spellStart"/>
      <w:r w:rsidRPr="00DA50B8">
        <w:t>sp</w:t>
      </w:r>
      <w:proofErr w:type="spellEnd"/>
      <w:r w:rsidRPr="00DA50B8">
        <w:t xml:space="preserve">. zn. 4 </w:t>
      </w:r>
      <w:proofErr w:type="spellStart"/>
      <w:r w:rsidRPr="00DA50B8">
        <w:t>Azs</w:t>
      </w:r>
      <w:proofErr w:type="spellEnd"/>
      <w:r w:rsidRPr="00DA50B8">
        <w:t xml:space="preserve"> 264/2005</w:t>
      </w:r>
    </w:p>
    <w:p w:rsidR="0030376B" w:rsidRDefault="0030376B" w:rsidP="00CE1E4D">
      <w:pPr>
        <w:spacing w:line="240" w:lineRule="auto"/>
      </w:pPr>
    </w:p>
    <w:p w:rsidR="0030376B" w:rsidRDefault="0030376B" w:rsidP="00CE1E4D">
      <w:pPr>
        <w:spacing w:line="240" w:lineRule="auto"/>
      </w:pPr>
      <w:r w:rsidRPr="00C65684">
        <w:t xml:space="preserve">Rozsudek NSS ze dne 15. května 2007, </w:t>
      </w:r>
      <w:proofErr w:type="spellStart"/>
      <w:r w:rsidRPr="00C65684">
        <w:t>sp</w:t>
      </w:r>
      <w:proofErr w:type="spellEnd"/>
      <w:r w:rsidRPr="00C65684">
        <w:t xml:space="preserve">. zn. 2 </w:t>
      </w:r>
      <w:proofErr w:type="spellStart"/>
      <w:r w:rsidRPr="00C65684">
        <w:t>Azs</w:t>
      </w:r>
      <w:proofErr w:type="spellEnd"/>
      <w:r w:rsidRPr="00C65684">
        <w:t xml:space="preserve"> 15/2007</w:t>
      </w:r>
    </w:p>
    <w:p w:rsidR="0030376B" w:rsidRPr="00C65684" w:rsidRDefault="0030376B" w:rsidP="00CE1E4D">
      <w:pPr>
        <w:spacing w:line="240" w:lineRule="auto"/>
      </w:pPr>
    </w:p>
    <w:p w:rsidR="0030376B" w:rsidRDefault="0030376B" w:rsidP="00CE1E4D">
      <w:pPr>
        <w:spacing w:line="240" w:lineRule="auto"/>
      </w:pPr>
      <w:r>
        <w:t xml:space="preserve">Rozsudek NSS ze dne 31. července 2007, č. j. 4 </w:t>
      </w:r>
      <w:proofErr w:type="spellStart"/>
      <w:r>
        <w:t>Azs</w:t>
      </w:r>
      <w:proofErr w:type="spellEnd"/>
      <w:r>
        <w:t xml:space="preserve"> 44/2007-124</w:t>
      </w:r>
    </w:p>
    <w:p w:rsidR="0030376B" w:rsidRDefault="0030376B" w:rsidP="00CE1E4D">
      <w:pPr>
        <w:spacing w:line="240" w:lineRule="auto"/>
      </w:pPr>
    </w:p>
    <w:p w:rsidR="0030376B" w:rsidRDefault="0030376B" w:rsidP="00CE1E4D">
      <w:pPr>
        <w:spacing w:line="240" w:lineRule="auto"/>
      </w:pPr>
      <w:r w:rsidRPr="00C65684">
        <w:t xml:space="preserve">Rozsudek NSS ze dne 15. listopadu 2007, </w:t>
      </w:r>
      <w:proofErr w:type="spellStart"/>
      <w:r w:rsidRPr="00C65684">
        <w:t>sp</w:t>
      </w:r>
      <w:proofErr w:type="spellEnd"/>
      <w:r w:rsidRPr="00C65684">
        <w:t xml:space="preserve">. zn. 9 </w:t>
      </w:r>
      <w:proofErr w:type="spellStart"/>
      <w:r w:rsidRPr="00C65684">
        <w:t>Aps</w:t>
      </w:r>
      <w:proofErr w:type="spellEnd"/>
      <w:r w:rsidRPr="00C65684">
        <w:t xml:space="preserve"> 5/2007</w:t>
      </w:r>
    </w:p>
    <w:p w:rsidR="0030376B" w:rsidRPr="00C65684" w:rsidRDefault="0030376B" w:rsidP="00CE1E4D">
      <w:pPr>
        <w:spacing w:line="240" w:lineRule="auto"/>
      </w:pPr>
    </w:p>
    <w:p w:rsidR="0030376B" w:rsidRDefault="0030376B" w:rsidP="00CE1E4D">
      <w:pPr>
        <w:spacing w:line="240" w:lineRule="auto"/>
      </w:pPr>
      <w:r w:rsidRPr="00DA50B8">
        <w:t xml:space="preserve">Rozsudek NSS ze dne 24. července 2008, </w:t>
      </w:r>
      <w:proofErr w:type="spellStart"/>
      <w:r w:rsidRPr="00DA50B8">
        <w:t>sp</w:t>
      </w:r>
      <w:proofErr w:type="spellEnd"/>
      <w:r w:rsidRPr="00DA50B8">
        <w:t xml:space="preserve">. zn. 2 </w:t>
      </w:r>
      <w:proofErr w:type="spellStart"/>
      <w:r w:rsidRPr="00DA50B8">
        <w:t>Azs</w:t>
      </w:r>
      <w:proofErr w:type="spellEnd"/>
      <w:r w:rsidRPr="00DA50B8">
        <w:t xml:space="preserve"> 49/2008</w:t>
      </w:r>
    </w:p>
    <w:p w:rsidR="0030376B" w:rsidRPr="00DA50B8" w:rsidRDefault="0030376B" w:rsidP="00CE1E4D">
      <w:pPr>
        <w:spacing w:line="240" w:lineRule="auto"/>
      </w:pPr>
    </w:p>
    <w:p w:rsidR="0030376B" w:rsidRDefault="0030376B" w:rsidP="00CE1E4D">
      <w:pPr>
        <w:spacing w:line="240" w:lineRule="auto"/>
      </w:pPr>
      <w:r w:rsidRPr="00C65684">
        <w:t xml:space="preserve">Rozsudek NSS ze dne 4. září 2008, č. j. 3 </w:t>
      </w:r>
      <w:proofErr w:type="spellStart"/>
      <w:r w:rsidRPr="00C65684">
        <w:t>Azs</w:t>
      </w:r>
      <w:proofErr w:type="spellEnd"/>
      <w:r w:rsidRPr="00C65684">
        <w:t xml:space="preserve"> 40/2008 </w:t>
      </w:r>
      <w:r>
        <w:t>–</w:t>
      </w:r>
      <w:r w:rsidRPr="00C65684">
        <w:t xml:space="preserve"> 67</w:t>
      </w:r>
    </w:p>
    <w:p w:rsidR="0030376B" w:rsidRDefault="0030376B" w:rsidP="00CE1E4D">
      <w:pPr>
        <w:spacing w:line="240" w:lineRule="auto"/>
      </w:pPr>
    </w:p>
    <w:p w:rsidR="0030376B" w:rsidRDefault="0030376B" w:rsidP="00CE1E4D">
      <w:pPr>
        <w:spacing w:line="240" w:lineRule="auto"/>
      </w:pPr>
      <w:r w:rsidRPr="00277B27">
        <w:t xml:space="preserve">Rozsudek NSS ze dne 30. září 2008, </w:t>
      </w:r>
      <w:proofErr w:type="spellStart"/>
      <w:r w:rsidRPr="00277B27">
        <w:t>sp</w:t>
      </w:r>
      <w:proofErr w:type="spellEnd"/>
      <w:r w:rsidRPr="00277B27">
        <w:t xml:space="preserve">. zn. 5 </w:t>
      </w:r>
      <w:proofErr w:type="spellStart"/>
      <w:r w:rsidRPr="00277B27">
        <w:t>Azs</w:t>
      </w:r>
      <w:proofErr w:type="spellEnd"/>
      <w:r w:rsidRPr="00277B27">
        <w:t xml:space="preserve"> 66/2008</w:t>
      </w:r>
    </w:p>
    <w:p w:rsidR="0030376B" w:rsidRPr="00DA50B8" w:rsidRDefault="0030376B" w:rsidP="00CE1E4D">
      <w:pPr>
        <w:spacing w:line="240" w:lineRule="auto"/>
      </w:pPr>
    </w:p>
    <w:p w:rsidR="0030376B" w:rsidRDefault="0030376B" w:rsidP="00CE1E4D">
      <w:pPr>
        <w:spacing w:line="240" w:lineRule="auto"/>
      </w:pPr>
      <w:r w:rsidRPr="00277B27">
        <w:t xml:space="preserve">Rozsudek NSS ze dne 11. prosince 2008, č. j. 9 </w:t>
      </w:r>
      <w:proofErr w:type="spellStart"/>
      <w:r w:rsidRPr="00277B27">
        <w:t>Azs</w:t>
      </w:r>
      <w:proofErr w:type="spellEnd"/>
      <w:r w:rsidRPr="00277B27">
        <w:t xml:space="preserve"> 64/2008-67</w:t>
      </w:r>
    </w:p>
    <w:p w:rsidR="0030376B" w:rsidRPr="00277B27" w:rsidRDefault="0030376B" w:rsidP="00CE1E4D">
      <w:pPr>
        <w:spacing w:line="240" w:lineRule="auto"/>
      </w:pPr>
    </w:p>
    <w:p w:rsidR="0030376B" w:rsidRDefault="0030376B" w:rsidP="00CE1E4D">
      <w:pPr>
        <w:spacing w:line="240" w:lineRule="auto"/>
      </w:pPr>
      <w:r w:rsidRPr="00277B27">
        <w:t xml:space="preserve">Rozsudek NSS ze dne 14. ledna 2009, </w:t>
      </w:r>
      <w:proofErr w:type="spellStart"/>
      <w:r w:rsidRPr="00277B27">
        <w:t>sp</w:t>
      </w:r>
      <w:proofErr w:type="spellEnd"/>
      <w:r w:rsidRPr="00277B27">
        <w:t xml:space="preserve">. zn. 9 </w:t>
      </w:r>
      <w:proofErr w:type="spellStart"/>
      <w:r w:rsidRPr="00277B27">
        <w:t>Azs</w:t>
      </w:r>
      <w:proofErr w:type="spellEnd"/>
      <w:r w:rsidRPr="00277B27">
        <w:t xml:space="preserve"> 69/2008</w:t>
      </w:r>
    </w:p>
    <w:p w:rsidR="0030376B" w:rsidRPr="00277B27" w:rsidRDefault="0030376B" w:rsidP="00CE1E4D">
      <w:pPr>
        <w:spacing w:line="240" w:lineRule="auto"/>
      </w:pPr>
    </w:p>
    <w:p w:rsidR="0030376B" w:rsidRDefault="0030376B" w:rsidP="00CE1E4D">
      <w:pPr>
        <w:spacing w:line="240" w:lineRule="auto"/>
      </w:pPr>
      <w:r w:rsidRPr="00DA50B8">
        <w:t xml:space="preserve">Rozsudek NSS ze dne 4. února 2009, č. j. 1 </w:t>
      </w:r>
      <w:proofErr w:type="spellStart"/>
      <w:r w:rsidRPr="00DA50B8">
        <w:t>Azs</w:t>
      </w:r>
      <w:proofErr w:type="spellEnd"/>
      <w:r w:rsidRPr="00DA50B8">
        <w:t xml:space="preserve"> 105/2008-81</w:t>
      </w:r>
    </w:p>
    <w:p w:rsidR="0030376B" w:rsidRPr="00DA50B8" w:rsidRDefault="0030376B" w:rsidP="00CE1E4D">
      <w:pPr>
        <w:spacing w:line="240" w:lineRule="auto"/>
      </w:pPr>
    </w:p>
    <w:p w:rsidR="0030376B" w:rsidRDefault="0030376B" w:rsidP="00CE1E4D">
      <w:pPr>
        <w:spacing w:line="240" w:lineRule="auto"/>
      </w:pPr>
      <w:r w:rsidRPr="00277B27">
        <w:t xml:space="preserve">Rozsudek NSS ze dne 11. června 2009, </w:t>
      </w:r>
      <w:proofErr w:type="spellStart"/>
      <w:r w:rsidRPr="00277B27">
        <w:t>sp</w:t>
      </w:r>
      <w:proofErr w:type="spellEnd"/>
      <w:r w:rsidRPr="00277B27">
        <w:t xml:space="preserve">. zn. 9 </w:t>
      </w:r>
      <w:proofErr w:type="spellStart"/>
      <w:r w:rsidRPr="00277B27">
        <w:t>Azs</w:t>
      </w:r>
      <w:proofErr w:type="spellEnd"/>
      <w:r w:rsidRPr="00277B27">
        <w:t xml:space="preserve"> 5/2009</w:t>
      </w:r>
    </w:p>
    <w:p w:rsidR="0030376B" w:rsidRPr="00277B27" w:rsidRDefault="0030376B" w:rsidP="00CE1E4D">
      <w:pPr>
        <w:spacing w:line="240" w:lineRule="auto"/>
      </w:pPr>
    </w:p>
    <w:p w:rsidR="0030376B" w:rsidRDefault="0030376B" w:rsidP="00CE1E4D">
      <w:pPr>
        <w:spacing w:line="240" w:lineRule="auto"/>
      </w:pPr>
      <w:r>
        <w:t xml:space="preserve">Rozsudek NSS ze dne 28. července 2009 </w:t>
      </w:r>
      <w:proofErr w:type="spellStart"/>
      <w:r>
        <w:t>sp</w:t>
      </w:r>
      <w:proofErr w:type="spellEnd"/>
      <w:r>
        <w:t xml:space="preserve">. zn. 5 </w:t>
      </w:r>
      <w:proofErr w:type="spellStart"/>
      <w:r>
        <w:t>Azs</w:t>
      </w:r>
      <w:proofErr w:type="spellEnd"/>
      <w:r>
        <w:t xml:space="preserve"> 40/2009</w:t>
      </w:r>
    </w:p>
    <w:p w:rsidR="0030376B" w:rsidRDefault="0030376B" w:rsidP="00CE1E4D">
      <w:pPr>
        <w:spacing w:line="240" w:lineRule="auto"/>
      </w:pPr>
    </w:p>
    <w:p w:rsidR="0030376B" w:rsidRDefault="0030376B" w:rsidP="00CE1E4D">
      <w:pPr>
        <w:spacing w:line="240" w:lineRule="auto"/>
      </w:pPr>
      <w:r w:rsidRPr="00277B27">
        <w:t xml:space="preserve">Rozsudek NSS ze dne 23. září 2009, </w:t>
      </w:r>
      <w:proofErr w:type="spellStart"/>
      <w:r w:rsidRPr="00277B27">
        <w:t>sp</w:t>
      </w:r>
      <w:proofErr w:type="spellEnd"/>
      <w:r w:rsidRPr="00277B27">
        <w:t xml:space="preserve">. zn. 1 </w:t>
      </w:r>
      <w:proofErr w:type="spellStart"/>
      <w:r w:rsidRPr="00277B27">
        <w:t>Azs</w:t>
      </w:r>
      <w:proofErr w:type="spellEnd"/>
      <w:r w:rsidRPr="00277B27">
        <w:t xml:space="preserve"> 43/2009</w:t>
      </w:r>
    </w:p>
    <w:p w:rsidR="0030376B" w:rsidRDefault="0030376B" w:rsidP="00CE1E4D">
      <w:pPr>
        <w:spacing w:line="240" w:lineRule="auto"/>
      </w:pPr>
    </w:p>
    <w:p w:rsidR="0030376B" w:rsidRDefault="0030376B" w:rsidP="00CE1E4D">
      <w:pPr>
        <w:spacing w:line="240" w:lineRule="auto"/>
      </w:pPr>
      <w:r w:rsidRPr="00C65684">
        <w:t>Rozsude</w:t>
      </w:r>
      <w:r w:rsidR="0001006F">
        <w:t xml:space="preserve">k NSS ze dne 21. prosince 2009, </w:t>
      </w:r>
      <w:r w:rsidRPr="00C65684">
        <w:t xml:space="preserve">č .j. 7 </w:t>
      </w:r>
      <w:proofErr w:type="spellStart"/>
      <w:r w:rsidRPr="00C65684">
        <w:t>Azs</w:t>
      </w:r>
      <w:proofErr w:type="spellEnd"/>
      <w:r w:rsidRPr="00C65684">
        <w:t xml:space="preserve"> 24/2008</w:t>
      </w:r>
      <w:r w:rsidR="00CE75D2">
        <w:t xml:space="preserve">-141, </w:t>
      </w:r>
      <w:proofErr w:type="spellStart"/>
      <w:r w:rsidR="00CE75D2">
        <w:t>publ</w:t>
      </w:r>
      <w:proofErr w:type="spellEnd"/>
      <w:r w:rsidR="00CE75D2">
        <w:t>. p</w:t>
      </w:r>
      <w:r w:rsidRPr="00C65684">
        <w:t>od č. 1995/2010 Sb. NSS</w:t>
      </w:r>
    </w:p>
    <w:p w:rsidR="0030376B" w:rsidRDefault="0030376B" w:rsidP="00CE1E4D">
      <w:pPr>
        <w:spacing w:line="240" w:lineRule="auto"/>
      </w:pPr>
    </w:p>
    <w:p w:rsidR="0030376B" w:rsidRDefault="0030376B" w:rsidP="00CE1E4D">
      <w:pPr>
        <w:spacing w:line="240" w:lineRule="auto"/>
      </w:pPr>
      <w:r>
        <w:t xml:space="preserve">Rozsudek NSS ze dne 7. září 2010, č. j. 4 </w:t>
      </w:r>
      <w:proofErr w:type="spellStart"/>
      <w:r>
        <w:t>Azs</w:t>
      </w:r>
      <w:proofErr w:type="spellEnd"/>
      <w:r>
        <w:t xml:space="preserve"> 60/2007-119</w:t>
      </w:r>
    </w:p>
    <w:p w:rsidR="0030376B" w:rsidRDefault="0030376B" w:rsidP="00CE1E4D">
      <w:pPr>
        <w:spacing w:line="240" w:lineRule="auto"/>
      </w:pPr>
    </w:p>
    <w:p w:rsidR="0030376B" w:rsidRDefault="0030376B" w:rsidP="00CE1E4D">
      <w:pPr>
        <w:spacing w:line="240" w:lineRule="auto"/>
      </w:pPr>
      <w:r w:rsidRPr="00C65684">
        <w:t xml:space="preserve">Rozsudek NSS ze dne 25. ledna 2011, </w:t>
      </w:r>
      <w:proofErr w:type="spellStart"/>
      <w:r w:rsidRPr="00C65684">
        <w:t>sp</w:t>
      </w:r>
      <w:proofErr w:type="spellEnd"/>
      <w:r w:rsidRPr="00C65684">
        <w:t xml:space="preserve">. zn. </w:t>
      </w:r>
      <w:r w:rsidR="007B48C6">
        <w:t xml:space="preserve">5 </w:t>
      </w:r>
      <w:proofErr w:type="spellStart"/>
      <w:r w:rsidR="007B48C6">
        <w:t>Azs</w:t>
      </w:r>
      <w:proofErr w:type="spellEnd"/>
      <w:r w:rsidR="007B48C6">
        <w:t xml:space="preserve"> </w:t>
      </w:r>
      <w:r w:rsidRPr="00C65684">
        <w:t>6/2010</w:t>
      </w:r>
    </w:p>
    <w:p w:rsidR="0030376B" w:rsidRPr="00C65684" w:rsidRDefault="0030376B" w:rsidP="00CE1E4D">
      <w:pPr>
        <w:spacing w:line="240" w:lineRule="auto"/>
      </w:pPr>
    </w:p>
    <w:p w:rsidR="0030376B" w:rsidRDefault="0030376B" w:rsidP="00CE1E4D">
      <w:pPr>
        <w:spacing w:line="240" w:lineRule="auto"/>
      </w:pPr>
      <w:r w:rsidRPr="00DA50B8">
        <w:t xml:space="preserve">Rozsudek NSS ze dne 28. dubna 2011, č. j. 1 </w:t>
      </w:r>
      <w:proofErr w:type="spellStart"/>
      <w:r w:rsidRPr="00DA50B8">
        <w:t>Azs</w:t>
      </w:r>
      <w:proofErr w:type="spellEnd"/>
      <w:r w:rsidRPr="00DA50B8">
        <w:t xml:space="preserve"> 4/2011-170</w:t>
      </w:r>
    </w:p>
    <w:p w:rsidR="0030376B" w:rsidRDefault="0030376B" w:rsidP="00CE1E4D">
      <w:pPr>
        <w:spacing w:line="240" w:lineRule="auto"/>
      </w:pPr>
    </w:p>
    <w:p w:rsidR="0030376B" w:rsidRDefault="0030376B" w:rsidP="00CE1E4D">
      <w:pPr>
        <w:spacing w:line="240" w:lineRule="auto"/>
      </w:pPr>
      <w:r w:rsidRPr="00C65684">
        <w:t xml:space="preserve">Rozsudek NSS ze dne 24. srpna 2011, č. j. 4 </w:t>
      </w:r>
      <w:proofErr w:type="spellStart"/>
      <w:r w:rsidRPr="00C65684">
        <w:t>Azs</w:t>
      </w:r>
      <w:proofErr w:type="spellEnd"/>
      <w:r w:rsidRPr="00C65684">
        <w:t xml:space="preserve"> 22/2011 </w:t>
      </w:r>
      <w:r>
        <w:t>–</w:t>
      </w:r>
      <w:r w:rsidRPr="00C65684">
        <w:t xml:space="preserve"> 46</w:t>
      </w:r>
    </w:p>
    <w:p w:rsidR="0075660F" w:rsidRDefault="0075660F" w:rsidP="00CE1E4D">
      <w:pPr>
        <w:spacing w:line="240" w:lineRule="auto"/>
      </w:pPr>
    </w:p>
    <w:p w:rsidR="0075660F" w:rsidRDefault="0075660F" w:rsidP="00CE1E4D">
      <w:pPr>
        <w:spacing w:line="240" w:lineRule="auto"/>
      </w:pPr>
      <w:r>
        <w:t xml:space="preserve">Rozsudek NSS ze dne 6. února 2013, </w:t>
      </w:r>
      <w:proofErr w:type="spellStart"/>
      <w:r>
        <w:t>sp</w:t>
      </w:r>
      <w:proofErr w:type="spellEnd"/>
      <w:r>
        <w:t xml:space="preserve">. zn. 1 </w:t>
      </w:r>
      <w:proofErr w:type="spellStart"/>
      <w:r>
        <w:t>Ans</w:t>
      </w:r>
      <w:proofErr w:type="spellEnd"/>
      <w:r>
        <w:t xml:space="preserve"> 19/2012</w:t>
      </w:r>
    </w:p>
    <w:p w:rsidR="0030376B" w:rsidRPr="00C65684" w:rsidRDefault="0030376B" w:rsidP="00CE1E4D">
      <w:pPr>
        <w:spacing w:line="240" w:lineRule="auto"/>
      </w:pPr>
    </w:p>
    <w:p w:rsidR="0030376B" w:rsidRDefault="0030376B" w:rsidP="00CE1E4D">
      <w:pPr>
        <w:spacing w:line="240" w:lineRule="auto"/>
      </w:pPr>
      <w:r w:rsidRPr="00C65684">
        <w:t xml:space="preserve">Rozsudek NSS ze dne 30. září 2013, č. j. 4 </w:t>
      </w:r>
      <w:proofErr w:type="spellStart"/>
      <w:r w:rsidRPr="00C65684">
        <w:t>Azs</w:t>
      </w:r>
      <w:proofErr w:type="spellEnd"/>
      <w:r w:rsidRPr="00C65684">
        <w:t xml:space="preserve"> 14/2013 </w:t>
      </w:r>
      <w:r>
        <w:t>–</w:t>
      </w:r>
      <w:r w:rsidRPr="00C65684">
        <w:t xml:space="preserve"> 30</w:t>
      </w:r>
    </w:p>
    <w:p w:rsidR="0030376B" w:rsidRDefault="0030376B" w:rsidP="00CE1E4D">
      <w:pPr>
        <w:spacing w:line="240" w:lineRule="auto"/>
      </w:pPr>
    </w:p>
    <w:p w:rsidR="0030376B" w:rsidRDefault="0030376B" w:rsidP="0030376B">
      <w:pPr>
        <w:spacing w:line="240" w:lineRule="auto"/>
      </w:pPr>
      <w:r w:rsidRPr="00DA50B8">
        <w:t xml:space="preserve">Rozhodnutí Vrchního soudu v Praze ze dne 18. dubna 2001, </w:t>
      </w:r>
      <w:proofErr w:type="spellStart"/>
      <w:r w:rsidRPr="00DA50B8">
        <w:t>sp.zn</w:t>
      </w:r>
      <w:proofErr w:type="spellEnd"/>
      <w:r w:rsidRPr="00DA50B8">
        <w:t>. 6 A 518/99</w:t>
      </w:r>
    </w:p>
    <w:p w:rsidR="0030376B" w:rsidRDefault="0030376B" w:rsidP="0030376B">
      <w:pPr>
        <w:spacing w:line="240" w:lineRule="auto"/>
      </w:pPr>
    </w:p>
    <w:p w:rsidR="0030376B" w:rsidRDefault="0030376B" w:rsidP="0030376B">
      <w:pPr>
        <w:spacing w:line="240" w:lineRule="auto"/>
      </w:pPr>
      <w:r w:rsidRPr="00277B27">
        <w:t xml:space="preserve">Rozsudek Krajského soudu v Ústí nad Labem ze dne 23. října 2003, </w:t>
      </w:r>
      <w:proofErr w:type="spellStart"/>
      <w:r w:rsidRPr="00277B27">
        <w:t>sp</w:t>
      </w:r>
      <w:proofErr w:type="spellEnd"/>
      <w:r w:rsidRPr="00277B27">
        <w:t xml:space="preserve">. zn. 59 </w:t>
      </w:r>
      <w:proofErr w:type="spellStart"/>
      <w:r w:rsidRPr="00277B27">
        <w:t>Az</w:t>
      </w:r>
      <w:proofErr w:type="spellEnd"/>
      <w:r w:rsidRPr="00277B27">
        <w:t xml:space="preserve"> 389/2003</w:t>
      </w:r>
    </w:p>
    <w:p w:rsidR="0030376B" w:rsidRDefault="0030376B" w:rsidP="0030376B">
      <w:pPr>
        <w:spacing w:line="240" w:lineRule="auto"/>
      </w:pPr>
    </w:p>
    <w:p w:rsidR="0030376B" w:rsidRDefault="0030376B" w:rsidP="0030376B">
      <w:pPr>
        <w:spacing w:line="240" w:lineRule="auto"/>
      </w:pPr>
      <w:r w:rsidRPr="00DA50B8">
        <w:t xml:space="preserve">Rozsudek Krajského soudu v Praze ze dne 18. srpna 2008, </w:t>
      </w:r>
      <w:proofErr w:type="spellStart"/>
      <w:r w:rsidRPr="00DA50B8">
        <w:t>sp</w:t>
      </w:r>
      <w:proofErr w:type="spellEnd"/>
      <w:r w:rsidRPr="00DA50B8">
        <w:t xml:space="preserve">. </w:t>
      </w:r>
      <w:r w:rsidR="00CE75D2">
        <w:t xml:space="preserve">zn. 48 </w:t>
      </w:r>
      <w:proofErr w:type="spellStart"/>
      <w:r w:rsidR="00CE75D2">
        <w:t>Az</w:t>
      </w:r>
      <w:proofErr w:type="spellEnd"/>
      <w:r w:rsidR="00CE75D2">
        <w:t xml:space="preserve"> 43/2008, </w:t>
      </w:r>
      <w:proofErr w:type="spellStart"/>
      <w:r w:rsidR="00CE75D2">
        <w:t>publ</w:t>
      </w:r>
      <w:proofErr w:type="spellEnd"/>
      <w:r w:rsidR="00CE75D2">
        <w:t>.</w:t>
      </w:r>
      <w:r w:rsidRPr="00DA50B8">
        <w:t xml:space="preserve"> pod č. 1747/2009 Sb. NSS</w:t>
      </w:r>
    </w:p>
    <w:p w:rsidR="0030376B" w:rsidRDefault="0030376B" w:rsidP="0030376B">
      <w:pPr>
        <w:spacing w:line="240" w:lineRule="auto"/>
      </w:pPr>
    </w:p>
    <w:p w:rsidR="0030376B" w:rsidRDefault="0030376B" w:rsidP="00CE1E4D">
      <w:pPr>
        <w:spacing w:line="240" w:lineRule="auto"/>
      </w:pPr>
      <w:r>
        <w:t>U</w:t>
      </w:r>
      <w:r w:rsidRPr="00AE2A96">
        <w:t>snesení Kraj</w:t>
      </w:r>
      <w:r>
        <w:t>ského soudu v Praze ze dne 15. září</w:t>
      </w:r>
      <w:r w:rsidRPr="00AE2A96">
        <w:t xml:space="preserve"> 2010, č</w:t>
      </w:r>
      <w:r>
        <w:t xml:space="preserve">. </w:t>
      </w:r>
      <w:r w:rsidRPr="00AE2A96">
        <w:t xml:space="preserve">j. 45 </w:t>
      </w:r>
      <w:proofErr w:type="spellStart"/>
      <w:r w:rsidRPr="00AE2A96">
        <w:t>Az</w:t>
      </w:r>
      <w:proofErr w:type="spellEnd"/>
      <w:r w:rsidRPr="00AE2A96">
        <w:t xml:space="preserve"> 20/2010-23</w:t>
      </w:r>
      <w:r>
        <w:t xml:space="preserve">, </w:t>
      </w:r>
      <w:proofErr w:type="spellStart"/>
      <w:r>
        <w:t>publ</w:t>
      </w:r>
      <w:proofErr w:type="spellEnd"/>
      <w:r>
        <w:t xml:space="preserve">. pod č. </w:t>
      </w:r>
      <w:r w:rsidRPr="00AE2A96">
        <w:t>2325/2011 Sb. NSS</w:t>
      </w:r>
    </w:p>
    <w:p w:rsidR="009F0419" w:rsidRDefault="009F0419">
      <w:pPr>
        <w:spacing w:line="276" w:lineRule="auto"/>
        <w:jc w:val="left"/>
      </w:pPr>
      <w:r>
        <w:br w:type="page"/>
      </w:r>
    </w:p>
    <w:p w:rsidR="0030376B" w:rsidRDefault="009F0419" w:rsidP="009F0419">
      <w:pPr>
        <w:pStyle w:val="Nadpis1"/>
        <w:numPr>
          <w:ilvl w:val="0"/>
          <w:numId w:val="0"/>
        </w:numPr>
        <w:ind w:left="431" w:hanging="431"/>
      </w:pPr>
      <w:bookmarkStart w:id="33" w:name="_Toc400911994"/>
      <w:r>
        <w:lastRenderedPageBreak/>
        <w:t>Shrnutí</w:t>
      </w:r>
      <w:bookmarkEnd w:id="33"/>
    </w:p>
    <w:p w:rsidR="00680D98" w:rsidRDefault="008A7112" w:rsidP="00680D98">
      <w:pPr>
        <w:ind w:firstLine="567"/>
      </w:pPr>
      <w:r>
        <w:t xml:space="preserve">Diplomová práce se zabývá problematikou řízení o udělení mezinárodní ochrany a jeho přezkumem ve správním soudnictví z pohledu vnitrostátního práva. Řízení o udělení mezinárodní ochrany je zvláštním druhem správního řízení, jež se vyznačuje mnohými specifiky. Na základě analýzy právní úpravy, judikatury a odborné literatury práce přináší charakteristiku těchto specifik a v nich se vyskytujících problematických aspektů. </w:t>
      </w:r>
      <w:r w:rsidR="00CC38D9">
        <w:t xml:space="preserve">První kapitola práce se </w:t>
      </w:r>
      <w:r w:rsidR="00CC38D9" w:rsidRPr="00FB579B">
        <w:t>věnuje</w:t>
      </w:r>
      <w:r w:rsidR="00CC38D9">
        <w:t xml:space="preserve"> průběhu řízení před správním orgánem, náležitá pozornost je zde věnována právní pomoci, jednacímu jazyku a tlumočení, institutům zcela zásadním pro řízení</w:t>
      </w:r>
      <w:r w:rsidR="00012F3B">
        <w:t xml:space="preserve"> veden</w:t>
      </w:r>
      <w:r w:rsidR="00111A1B">
        <w:t>é</w:t>
      </w:r>
      <w:r w:rsidR="00CC38D9">
        <w:t xml:space="preserve"> s cizinci. </w:t>
      </w:r>
      <w:r w:rsidR="00012F3B">
        <w:t xml:space="preserve">Dále je zde </w:t>
      </w:r>
      <w:r w:rsidR="001F3C28">
        <w:t xml:space="preserve">popsána </w:t>
      </w:r>
      <w:r w:rsidR="00012F3B">
        <w:t>jedna z nejvýznamnějších fází řízení o</w:t>
      </w:r>
      <w:r w:rsidR="001F3C28">
        <w:t> </w:t>
      </w:r>
      <w:r w:rsidR="00012F3B">
        <w:t>udělení mezinárodní ochrany, a to zjišťování skutkového stavu</w:t>
      </w:r>
      <w:r w:rsidR="00A6283F">
        <w:t>, na jehož základě je ve věci rozhodnuto. Prác</w:t>
      </w:r>
      <w:r w:rsidR="00BC7D0E">
        <w:t>e</w:t>
      </w:r>
      <w:r w:rsidR="00A6283F">
        <w:t xml:space="preserve"> blíže </w:t>
      </w:r>
      <w:r w:rsidR="00BC7D0E">
        <w:t>pojednává o dvou klíčových podkladech</w:t>
      </w:r>
      <w:r w:rsidR="00A6283F">
        <w:t xml:space="preserve"> pro vydání rozhodnutí, pohovor</w:t>
      </w:r>
      <w:r w:rsidR="00BC7D0E">
        <w:t>u</w:t>
      </w:r>
      <w:r w:rsidR="00A6283F">
        <w:t xml:space="preserve"> </w:t>
      </w:r>
      <w:r w:rsidR="00BC7D0E">
        <w:t>a informacích</w:t>
      </w:r>
      <w:r w:rsidR="00A6283F">
        <w:t xml:space="preserve"> o zemi původu. </w:t>
      </w:r>
      <w:r w:rsidR="00FB579B">
        <w:t xml:space="preserve">Druhá kapitola je zaměřena na možné způsoby </w:t>
      </w:r>
      <w:r w:rsidR="00A6283F">
        <w:t>ukončení řízení před správním orgánem</w:t>
      </w:r>
      <w:r w:rsidR="00666AEE">
        <w:t>. V poslední kapitole se</w:t>
      </w:r>
      <w:r w:rsidR="00232A55">
        <w:t xml:space="preserve"> </w:t>
      </w:r>
      <w:r w:rsidR="00666AEE">
        <w:t xml:space="preserve">práce </w:t>
      </w:r>
      <w:r w:rsidR="00232A55">
        <w:t>zabývá specifiky soudního přezkumu rozhodnutí ve věcec</w:t>
      </w:r>
      <w:r w:rsidR="00ED4D78">
        <w:t xml:space="preserve">h mezinárodní ochrany, jež se týkají </w:t>
      </w:r>
      <w:r w:rsidR="00232A55">
        <w:t>příslušnost</w:t>
      </w:r>
      <w:r w:rsidR="00ED4D78">
        <w:t>i soudu, lhůty</w:t>
      </w:r>
      <w:r w:rsidR="00232A55">
        <w:t xml:space="preserve"> k podání žaloby a její</w:t>
      </w:r>
      <w:r w:rsidR="00ED4D78">
        <w:t>ho odkladného účinku, práva</w:t>
      </w:r>
      <w:r w:rsidR="00232A55">
        <w:t xml:space="preserve"> na právní pomoc a zastoupení, jednací</w:t>
      </w:r>
      <w:r w:rsidR="00ED4D78">
        <w:t>ho</w:t>
      </w:r>
      <w:r w:rsidR="00232A55">
        <w:t xml:space="preserve"> jazyk</w:t>
      </w:r>
      <w:r w:rsidR="00ED4D78">
        <w:t>a a práva</w:t>
      </w:r>
      <w:r w:rsidR="00232A55">
        <w:t xml:space="preserve"> na tlumočníka. V závěru </w:t>
      </w:r>
      <w:r w:rsidR="00111A1B">
        <w:t xml:space="preserve">této </w:t>
      </w:r>
      <w:r w:rsidR="00ED4D78">
        <w:t xml:space="preserve">kapitoly </w:t>
      </w:r>
      <w:r w:rsidR="00111A1B">
        <w:t xml:space="preserve">se práce </w:t>
      </w:r>
      <w:r w:rsidR="00111A1B" w:rsidRPr="00FB579B">
        <w:t>věnuje</w:t>
      </w:r>
      <w:r w:rsidR="00232A55">
        <w:t xml:space="preserve"> institu</w:t>
      </w:r>
      <w:r w:rsidR="00ED4D78">
        <w:t>tu</w:t>
      </w:r>
      <w:r w:rsidR="00232A55">
        <w:t xml:space="preserve"> nepřijatelnosti kasační stížnosti</w:t>
      </w:r>
      <w:r w:rsidR="00ED4D78">
        <w:t>.</w:t>
      </w:r>
    </w:p>
    <w:p w:rsidR="006E71B4" w:rsidRDefault="006E71B4" w:rsidP="008A7112">
      <w:pPr>
        <w:ind w:firstLine="431"/>
      </w:pPr>
    </w:p>
    <w:p w:rsidR="006E71B4" w:rsidRDefault="006E71B4" w:rsidP="008A7112">
      <w:pPr>
        <w:ind w:firstLine="431"/>
      </w:pPr>
    </w:p>
    <w:p w:rsidR="009F0419" w:rsidRDefault="009F0419" w:rsidP="008A7112">
      <w:pPr>
        <w:ind w:firstLine="431"/>
      </w:pPr>
      <w:r>
        <w:br w:type="page"/>
      </w:r>
    </w:p>
    <w:p w:rsidR="009F0419" w:rsidRPr="00E43677" w:rsidRDefault="009F0419" w:rsidP="009F0419">
      <w:pPr>
        <w:pStyle w:val="Nadpis1"/>
        <w:numPr>
          <w:ilvl w:val="0"/>
          <w:numId w:val="0"/>
        </w:numPr>
        <w:ind w:left="431" w:hanging="431"/>
        <w:rPr>
          <w:lang w:val="en-US"/>
        </w:rPr>
      </w:pPr>
      <w:bookmarkStart w:id="34" w:name="_Toc400911995"/>
      <w:r w:rsidRPr="00E43677">
        <w:rPr>
          <w:lang w:val="en-US"/>
        </w:rPr>
        <w:lastRenderedPageBreak/>
        <w:t>Summary</w:t>
      </w:r>
      <w:bookmarkEnd w:id="34"/>
    </w:p>
    <w:p w:rsidR="00E43677" w:rsidRPr="00E43677" w:rsidRDefault="00E43677" w:rsidP="00E43677">
      <w:pPr>
        <w:ind w:firstLine="567"/>
        <w:rPr>
          <w:lang w:val="en-US"/>
        </w:rPr>
      </w:pPr>
      <w:r w:rsidRPr="00E43677">
        <w:rPr>
          <w:lang w:val="en-US"/>
        </w:rPr>
        <w:t>This master‘s thesis deals with the international protection granting procedure and its review in administrative judiciary, from the point of view of national law. International protection granting procedure is a special type of administ</w:t>
      </w:r>
      <w:r>
        <w:rPr>
          <w:lang w:val="en-US"/>
        </w:rPr>
        <w:t>r</w:t>
      </w:r>
      <w:r w:rsidRPr="00E43677">
        <w:rPr>
          <w:lang w:val="en-US"/>
        </w:rPr>
        <w:t>ative pr</w:t>
      </w:r>
      <w:r w:rsidR="00283F9F">
        <w:rPr>
          <w:lang w:val="en-US"/>
        </w:rPr>
        <w:t>oceedings with many specific features</w:t>
      </w:r>
      <w:r w:rsidRPr="00E43677">
        <w:rPr>
          <w:lang w:val="en-US"/>
        </w:rPr>
        <w:t>. Based on the analysis of legislation, court’s decisions and professional literature</w:t>
      </w:r>
      <w:r>
        <w:rPr>
          <w:lang w:val="en-US"/>
        </w:rPr>
        <w:t>,</w:t>
      </w:r>
      <w:r w:rsidRPr="00E43677">
        <w:rPr>
          <w:lang w:val="en-US"/>
        </w:rPr>
        <w:t xml:space="preserve"> thesis produces characteristics</w:t>
      </w:r>
      <w:r w:rsidR="00283F9F">
        <w:rPr>
          <w:lang w:val="en-US"/>
        </w:rPr>
        <w:t xml:space="preserve"> of these specific features</w:t>
      </w:r>
      <w:r w:rsidRPr="00E43677">
        <w:rPr>
          <w:lang w:val="en-US"/>
        </w:rPr>
        <w:t xml:space="preserve"> and problematic elements. The first chapter deals with the proceedings before the administrative authority, the attention is paid to the legal aid, the language of the proceedings and the </w:t>
      </w:r>
      <w:r w:rsidR="001C1AE3" w:rsidRPr="00E43677">
        <w:rPr>
          <w:lang w:val="en-US"/>
        </w:rPr>
        <w:t>interpretation</w:t>
      </w:r>
      <w:r w:rsidRPr="00E43677">
        <w:rPr>
          <w:lang w:val="en-US"/>
        </w:rPr>
        <w:t xml:space="preserve">, institutes which are essential in the proceedings with foreigners. There is also </w:t>
      </w:r>
      <w:r w:rsidR="00283F9F" w:rsidRPr="00E43677">
        <w:rPr>
          <w:lang w:val="en-US"/>
        </w:rPr>
        <w:t>discussed</w:t>
      </w:r>
      <w:r w:rsidRPr="00E43677">
        <w:rPr>
          <w:lang w:val="en-US"/>
        </w:rPr>
        <w:t xml:space="preserve"> one of the most important stage of the internati</w:t>
      </w:r>
      <w:r>
        <w:rPr>
          <w:lang w:val="en-US"/>
        </w:rPr>
        <w:t>o</w:t>
      </w:r>
      <w:r w:rsidRPr="00E43677">
        <w:rPr>
          <w:lang w:val="en-US"/>
        </w:rPr>
        <w:t>nal protection granting procedure which is</w:t>
      </w:r>
      <w:r w:rsidR="009D5977">
        <w:rPr>
          <w:lang w:val="en-US"/>
        </w:rPr>
        <w:t xml:space="preserve"> examination of the facts</w:t>
      </w:r>
      <w:r w:rsidRPr="00E43677">
        <w:rPr>
          <w:lang w:val="en-US"/>
        </w:rPr>
        <w:t xml:space="preserve">, whereby case is decided. </w:t>
      </w:r>
      <w:r w:rsidR="00283F9F" w:rsidRPr="00F7386C">
        <w:rPr>
          <w:lang w:val="en-GB"/>
        </w:rPr>
        <w:t xml:space="preserve">The thesis analysed </w:t>
      </w:r>
      <w:r w:rsidR="00283F9F">
        <w:rPr>
          <w:lang w:val="en-GB"/>
        </w:rPr>
        <w:t xml:space="preserve">in detail the </w:t>
      </w:r>
      <w:r w:rsidR="00283F9F" w:rsidRPr="00F7386C">
        <w:rPr>
          <w:lang w:val="en-GB"/>
        </w:rPr>
        <w:t>key factors on which the legal decision is based</w:t>
      </w:r>
      <w:r w:rsidRPr="00E43677">
        <w:rPr>
          <w:lang w:val="en-US"/>
        </w:rPr>
        <w:t xml:space="preserve">, interview and information about the country of origin. The second chapter is focused on possible </w:t>
      </w:r>
      <w:r w:rsidR="0067055E">
        <w:rPr>
          <w:lang w:val="en-US"/>
        </w:rPr>
        <w:t xml:space="preserve">legal </w:t>
      </w:r>
      <w:r w:rsidRPr="00E43677">
        <w:rPr>
          <w:lang w:val="en-US"/>
        </w:rPr>
        <w:t>ways of termination the proceedings before the administrative authority. The last chapter of the thesis is concerned with specifics of judic</w:t>
      </w:r>
      <w:r w:rsidR="00283F9F">
        <w:rPr>
          <w:lang w:val="en-US"/>
        </w:rPr>
        <w:t>i</w:t>
      </w:r>
      <w:r w:rsidRPr="00E43677">
        <w:rPr>
          <w:lang w:val="en-US"/>
        </w:rPr>
        <w:t xml:space="preserve">al review of decision in the matter of international protection, which relates to jurisdiction, limitation period to file complaint and its </w:t>
      </w:r>
      <w:proofErr w:type="spellStart"/>
      <w:r w:rsidRPr="00E43677">
        <w:rPr>
          <w:lang w:val="en-US"/>
        </w:rPr>
        <w:t>suspensive</w:t>
      </w:r>
      <w:proofErr w:type="spellEnd"/>
      <w:r w:rsidRPr="00E43677">
        <w:rPr>
          <w:lang w:val="en-US"/>
        </w:rPr>
        <w:t xml:space="preserve"> effect, the right to legal aid and representation, the language of the proceedings and right to an interp</w:t>
      </w:r>
      <w:r w:rsidR="00283F9F">
        <w:rPr>
          <w:lang w:val="en-US"/>
        </w:rPr>
        <w:t>r</w:t>
      </w:r>
      <w:r w:rsidRPr="00E43677">
        <w:rPr>
          <w:lang w:val="en-US"/>
        </w:rPr>
        <w:t xml:space="preserve">eter. In the end of this charter the thesis deals with the institute of the </w:t>
      </w:r>
      <w:proofErr w:type="spellStart"/>
      <w:r w:rsidRPr="00E43677">
        <w:rPr>
          <w:lang w:val="en-US"/>
        </w:rPr>
        <w:t>inacceptability</w:t>
      </w:r>
      <w:proofErr w:type="spellEnd"/>
      <w:r w:rsidRPr="00E43677">
        <w:rPr>
          <w:lang w:val="en-US"/>
        </w:rPr>
        <w:t xml:space="preserve"> of the cassation complaint.</w:t>
      </w:r>
    </w:p>
    <w:p w:rsidR="0067055E" w:rsidRDefault="0067055E" w:rsidP="00680D98">
      <w:pPr>
        <w:ind w:firstLine="567"/>
        <w:rPr>
          <w:lang w:val="en-GB"/>
        </w:rPr>
      </w:pPr>
    </w:p>
    <w:p w:rsidR="00680D98" w:rsidRDefault="00680D98" w:rsidP="00680D98">
      <w:pPr>
        <w:ind w:firstLine="567"/>
        <w:rPr>
          <w:lang w:val="en-GB"/>
        </w:rPr>
      </w:pPr>
    </w:p>
    <w:p w:rsidR="009F0419" w:rsidRPr="000D48CF" w:rsidRDefault="009F0419" w:rsidP="009F0419">
      <w:pPr>
        <w:rPr>
          <w:lang w:val="en-GB"/>
        </w:rPr>
      </w:pPr>
    </w:p>
    <w:p w:rsidR="009F0419" w:rsidRDefault="009F0419">
      <w:pPr>
        <w:spacing w:line="276" w:lineRule="auto"/>
        <w:jc w:val="left"/>
      </w:pPr>
      <w:r>
        <w:br w:type="page"/>
      </w:r>
    </w:p>
    <w:p w:rsidR="009F0419" w:rsidRPr="009B154F" w:rsidRDefault="009F0419" w:rsidP="009F0419">
      <w:pPr>
        <w:pStyle w:val="Nadpis1"/>
        <w:numPr>
          <w:ilvl w:val="0"/>
          <w:numId w:val="0"/>
        </w:numPr>
        <w:ind w:left="431" w:hanging="431"/>
      </w:pPr>
      <w:bookmarkStart w:id="35" w:name="_Toc400911996"/>
      <w:r w:rsidRPr="009B154F">
        <w:lastRenderedPageBreak/>
        <w:t xml:space="preserve">Klíčová slova / </w:t>
      </w:r>
      <w:proofErr w:type="spellStart"/>
      <w:r w:rsidRPr="009B154F">
        <w:t>Key</w:t>
      </w:r>
      <w:proofErr w:type="spellEnd"/>
      <w:r w:rsidRPr="009B154F">
        <w:t xml:space="preserve"> </w:t>
      </w:r>
      <w:proofErr w:type="spellStart"/>
      <w:r w:rsidR="00E17EA7" w:rsidRPr="009B154F">
        <w:t>w</w:t>
      </w:r>
      <w:r w:rsidRPr="009B154F">
        <w:t>ords</w:t>
      </w:r>
      <w:bookmarkEnd w:id="35"/>
      <w:proofErr w:type="spellEnd"/>
    </w:p>
    <w:p w:rsidR="009B154F" w:rsidRDefault="009B154F" w:rsidP="00680D98">
      <w:r>
        <w:t xml:space="preserve">zákon o azylu / </w:t>
      </w:r>
      <w:proofErr w:type="spellStart"/>
      <w:r>
        <w:t>Asylum</w:t>
      </w:r>
      <w:proofErr w:type="spellEnd"/>
      <w:r>
        <w:t xml:space="preserve"> </w:t>
      </w:r>
      <w:proofErr w:type="spellStart"/>
      <w:r>
        <w:t>Act</w:t>
      </w:r>
      <w:proofErr w:type="spellEnd"/>
    </w:p>
    <w:p w:rsidR="00680D98" w:rsidRPr="009B154F" w:rsidRDefault="006506BA" w:rsidP="00680D98">
      <w:r w:rsidRPr="009B154F">
        <w:t>mezinárodní ochrana</w:t>
      </w:r>
      <w:r w:rsidR="003A0C36" w:rsidRPr="009B154F">
        <w:t xml:space="preserve"> / </w:t>
      </w:r>
      <w:proofErr w:type="spellStart"/>
      <w:r w:rsidR="003A0C36" w:rsidRPr="009B154F">
        <w:t>international</w:t>
      </w:r>
      <w:proofErr w:type="spellEnd"/>
      <w:r w:rsidR="003A0C36" w:rsidRPr="009B154F">
        <w:t xml:space="preserve"> </w:t>
      </w:r>
      <w:proofErr w:type="spellStart"/>
      <w:r w:rsidR="003A0C36" w:rsidRPr="009B154F">
        <w:t>protection</w:t>
      </w:r>
      <w:proofErr w:type="spellEnd"/>
    </w:p>
    <w:p w:rsidR="00680D98" w:rsidRDefault="006506BA" w:rsidP="00680D98">
      <w:r w:rsidRPr="009B154F">
        <w:t>správní řízení</w:t>
      </w:r>
      <w:r w:rsidR="003A0C36" w:rsidRPr="009B154F">
        <w:t xml:space="preserve"> / </w:t>
      </w:r>
      <w:proofErr w:type="spellStart"/>
      <w:r w:rsidR="003A0C36" w:rsidRPr="009B154F">
        <w:t>administrative</w:t>
      </w:r>
      <w:proofErr w:type="spellEnd"/>
      <w:r w:rsidR="003A0C36" w:rsidRPr="009B154F">
        <w:t xml:space="preserve"> </w:t>
      </w:r>
      <w:proofErr w:type="spellStart"/>
      <w:r w:rsidR="003A0C36" w:rsidRPr="009B154F">
        <w:t>proceedings</w:t>
      </w:r>
      <w:bookmarkStart w:id="36" w:name="_GoBack"/>
      <w:bookmarkEnd w:id="36"/>
      <w:proofErr w:type="spellEnd"/>
    </w:p>
    <w:p w:rsidR="009B154F" w:rsidRPr="009B154F" w:rsidRDefault="009B154F" w:rsidP="00680D98">
      <w:r>
        <w:t xml:space="preserve">správní soudnictví / </w:t>
      </w:r>
      <w:proofErr w:type="spellStart"/>
      <w:r>
        <w:t>administrative</w:t>
      </w:r>
      <w:proofErr w:type="spellEnd"/>
      <w:r>
        <w:t xml:space="preserve"> </w:t>
      </w:r>
      <w:proofErr w:type="spellStart"/>
      <w:r>
        <w:t>judiciary</w:t>
      </w:r>
      <w:proofErr w:type="spellEnd"/>
    </w:p>
    <w:p w:rsidR="00680D98" w:rsidRPr="009B154F" w:rsidRDefault="003A0C36" w:rsidP="00680D98">
      <w:r w:rsidRPr="009B154F">
        <w:t xml:space="preserve">soudní přezkum / </w:t>
      </w:r>
      <w:proofErr w:type="spellStart"/>
      <w:r w:rsidRPr="009B154F">
        <w:t>judicial</w:t>
      </w:r>
      <w:proofErr w:type="spellEnd"/>
      <w:r w:rsidRPr="009B154F">
        <w:t xml:space="preserve"> </w:t>
      </w:r>
      <w:proofErr w:type="spellStart"/>
      <w:r w:rsidRPr="009B154F">
        <w:t>review</w:t>
      </w:r>
      <w:proofErr w:type="spellEnd"/>
    </w:p>
    <w:p w:rsidR="00680D98" w:rsidRPr="009B154F" w:rsidRDefault="003A0C36" w:rsidP="00680D98">
      <w:r w:rsidRPr="009B154F">
        <w:t xml:space="preserve">právní </w:t>
      </w:r>
      <w:r w:rsidR="006506BA" w:rsidRPr="009B154F">
        <w:t>pomoc</w:t>
      </w:r>
      <w:r w:rsidRPr="009B154F">
        <w:t xml:space="preserve"> / </w:t>
      </w:r>
      <w:proofErr w:type="spellStart"/>
      <w:r w:rsidR="00681BC6" w:rsidRPr="009B154F">
        <w:t>legal</w:t>
      </w:r>
      <w:proofErr w:type="spellEnd"/>
      <w:r w:rsidR="00681BC6" w:rsidRPr="009B154F">
        <w:t xml:space="preserve"> </w:t>
      </w:r>
      <w:proofErr w:type="spellStart"/>
      <w:r w:rsidR="00681BC6" w:rsidRPr="009B154F">
        <w:t>aid</w:t>
      </w:r>
      <w:proofErr w:type="spellEnd"/>
    </w:p>
    <w:p w:rsidR="00680D98" w:rsidRPr="009B154F" w:rsidRDefault="003A0C36" w:rsidP="00680D98">
      <w:r w:rsidRPr="009B154F">
        <w:t>právo na tlumočníka</w:t>
      </w:r>
      <w:r w:rsidR="00681BC6" w:rsidRPr="009B154F">
        <w:t xml:space="preserve"> / </w:t>
      </w:r>
      <w:proofErr w:type="spellStart"/>
      <w:r w:rsidR="00681BC6" w:rsidRPr="009B154F">
        <w:t>right</w:t>
      </w:r>
      <w:proofErr w:type="spellEnd"/>
      <w:r w:rsidR="00681BC6" w:rsidRPr="009B154F">
        <w:t xml:space="preserve"> to </w:t>
      </w:r>
      <w:proofErr w:type="spellStart"/>
      <w:r w:rsidR="00681BC6" w:rsidRPr="009B154F">
        <w:t>an</w:t>
      </w:r>
      <w:proofErr w:type="spellEnd"/>
      <w:r w:rsidR="00681BC6" w:rsidRPr="009B154F">
        <w:t xml:space="preserve"> </w:t>
      </w:r>
      <w:proofErr w:type="spellStart"/>
      <w:r w:rsidR="009B154F" w:rsidRPr="009B154F">
        <w:t>interpreter</w:t>
      </w:r>
      <w:proofErr w:type="spellEnd"/>
    </w:p>
    <w:p w:rsidR="00680D98" w:rsidRPr="009B154F" w:rsidRDefault="006506BA" w:rsidP="00680D98">
      <w:r w:rsidRPr="009B154F">
        <w:t>pohovor</w:t>
      </w:r>
      <w:r w:rsidR="00681BC6" w:rsidRPr="009B154F">
        <w:t xml:space="preserve"> / interview</w:t>
      </w:r>
    </w:p>
    <w:p w:rsidR="00680D98" w:rsidRPr="009B154F" w:rsidRDefault="006506BA" w:rsidP="00680D98">
      <w:r w:rsidRPr="009B154F">
        <w:t>informace o zemi původu</w:t>
      </w:r>
      <w:r w:rsidR="00681BC6" w:rsidRPr="009B154F">
        <w:t xml:space="preserve"> / </w:t>
      </w:r>
      <w:proofErr w:type="spellStart"/>
      <w:r w:rsidR="00681BC6" w:rsidRPr="009B154F">
        <w:t>information</w:t>
      </w:r>
      <w:proofErr w:type="spellEnd"/>
      <w:r w:rsidR="00681BC6" w:rsidRPr="009B154F">
        <w:t xml:space="preserve"> </w:t>
      </w:r>
      <w:proofErr w:type="spellStart"/>
      <w:r w:rsidR="00681BC6" w:rsidRPr="009B154F">
        <w:t>about</w:t>
      </w:r>
      <w:proofErr w:type="spellEnd"/>
      <w:r w:rsidR="00681BC6" w:rsidRPr="009B154F">
        <w:t xml:space="preserve"> country </w:t>
      </w:r>
      <w:proofErr w:type="spellStart"/>
      <w:r w:rsidR="00681BC6" w:rsidRPr="009B154F">
        <w:t>of</w:t>
      </w:r>
      <w:proofErr w:type="spellEnd"/>
      <w:r w:rsidR="00681BC6" w:rsidRPr="009B154F">
        <w:t xml:space="preserve"> </w:t>
      </w:r>
      <w:proofErr w:type="spellStart"/>
      <w:r w:rsidR="00681BC6" w:rsidRPr="009B154F">
        <w:t>origin</w:t>
      </w:r>
      <w:proofErr w:type="spellEnd"/>
    </w:p>
    <w:p w:rsidR="00681BC6" w:rsidRPr="009B154F" w:rsidRDefault="006506BA" w:rsidP="00681BC6">
      <w:r w:rsidRPr="009B154F">
        <w:t>nepřijatelnost kasační stížnosti</w:t>
      </w:r>
      <w:r w:rsidR="00681BC6" w:rsidRPr="009B154F">
        <w:t xml:space="preserve"> / </w:t>
      </w:r>
      <w:proofErr w:type="spellStart"/>
      <w:r w:rsidR="00681BC6" w:rsidRPr="009B154F">
        <w:rPr>
          <w:szCs w:val="24"/>
        </w:rPr>
        <w:t>inacceptability</w:t>
      </w:r>
      <w:proofErr w:type="spellEnd"/>
      <w:r w:rsidR="00681BC6" w:rsidRPr="009B154F">
        <w:rPr>
          <w:szCs w:val="24"/>
        </w:rPr>
        <w:t xml:space="preserve"> </w:t>
      </w:r>
      <w:proofErr w:type="spellStart"/>
      <w:r w:rsidR="00681BC6" w:rsidRPr="009B154F">
        <w:rPr>
          <w:szCs w:val="24"/>
        </w:rPr>
        <w:t>of</w:t>
      </w:r>
      <w:proofErr w:type="spellEnd"/>
      <w:r w:rsidR="00681BC6" w:rsidRPr="009B154F">
        <w:rPr>
          <w:szCs w:val="24"/>
        </w:rPr>
        <w:t xml:space="preserve"> </w:t>
      </w:r>
      <w:proofErr w:type="spellStart"/>
      <w:r w:rsidR="00681BC6" w:rsidRPr="009B154F">
        <w:rPr>
          <w:szCs w:val="24"/>
        </w:rPr>
        <w:t>the</w:t>
      </w:r>
      <w:proofErr w:type="spellEnd"/>
      <w:r w:rsidR="00681BC6" w:rsidRPr="009B154F">
        <w:rPr>
          <w:szCs w:val="24"/>
        </w:rPr>
        <w:t xml:space="preserve"> </w:t>
      </w:r>
      <w:proofErr w:type="spellStart"/>
      <w:r w:rsidR="00681BC6" w:rsidRPr="009B154F">
        <w:rPr>
          <w:szCs w:val="24"/>
        </w:rPr>
        <w:t>cassation</w:t>
      </w:r>
      <w:proofErr w:type="spellEnd"/>
      <w:r w:rsidR="00681BC6" w:rsidRPr="009B154F">
        <w:rPr>
          <w:szCs w:val="24"/>
        </w:rPr>
        <w:t xml:space="preserve"> </w:t>
      </w:r>
      <w:proofErr w:type="spellStart"/>
      <w:r w:rsidR="00681BC6" w:rsidRPr="009B154F">
        <w:rPr>
          <w:szCs w:val="24"/>
        </w:rPr>
        <w:t>complaint</w:t>
      </w:r>
      <w:proofErr w:type="spellEnd"/>
    </w:p>
    <w:p w:rsidR="00680D98" w:rsidRDefault="00680D98" w:rsidP="00680D98"/>
    <w:p w:rsidR="00605F5B" w:rsidRDefault="00605F5B"/>
    <w:sectPr w:rsidR="00605F5B" w:rsidSect="00C5774F">
      <w:footerReference w:type="default" r:id="rId10"/>
      <w:pgSz w:w="11906" w:h="16838" w:code="9"/>
      <w:pgMar w:top="1418" w:right="1133"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B8" w:rsidRDefault="00FC2BB8" w:rsidP="002257A0">
      <w:pPr>
        <w:spacing w:line="240" w:lineRule="auto"/>
      </w:pPr>
      <w:r>
        <w:separator/>
      </w:r>
    </w:p>
  </w:endnote>
  <w:endnote w:type="continuationSeparator" w:id="0">
    <w:p w:rsidR="00FC2BB8" w:rsidRDefault="00FC2BB8" w:rsidP="002257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8218"/>
      <w:docPartObj>
        <w:docPartGallery w:val="Page Numbers (Bottom of Page)"/>
        <w:docPartUnique/>
      </w:docPartObj>
    </w:sdtPr>
    <w:sdtContent>
      <w:p w:rsidR="00516D2E" w:rsidRDefault="00516D2E">
        <w:pPr>
          <w:pStyle w:val="Zpat"/>
          <w:jc w:val="right"/>
        </w:pPr>
        <w:fldSimple w:instr=" PAGE   \* MERGEFORMAT ">
          <w:r w:rsidR="003A05F8">
            <w:rPr>
              <w:noProof/>
            </w:rPr>
            <w:t>2</w:t>
          </w:r>
        </w:fldSimple>
      </w:p>
    </w:sdtContent>
  </w:sdt>
  <w:p w:rsidR="00516D2E" w:rsidRDefault="00516D2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B8" w:rsidRDefault="00FC2BB8" w:rsidP="002257A0">
      <w:pPr>
        <w:spacing w:line="240" w:lineRule="auto"/>
      </w:pPr>
      <w:r>
        <w:separator/>
      </w:r>
    </w:p>
  </w:footnote>
  <w:footnote w:type="continuationSeparator" w:id="0">
    <w:p w:rsidR="00FC2BB8" w:rsidRDefault="00FC2BB8" w:rsidP="002257A0">
      <w:pPr>
        <w:spacing w:line="240" w:lineRule="auto"/>
      </w:pPr>
      <w:r>
        <w:continuationSeparator/>
      </w:r>
    </w:p>
  </w:footnote>
  <w:footnote w:id="1">
    <w:p w:rsidR="00516D2E" w:rsidRDefault="00516D2E">
      <w:pPr>
        <w:pStyle w:val="Textpoznpodarou"/>
      </w:pPr>
      <w:r>
        <w:rPr>
          <w:rStyle w:val="Znakapoznpodarou"/>
        </w:rPr>
        <w:footnoteRef/>
      </w:r>
      <w:r>
        <w:t xml:space="preserve"> SLÁDEČEK, Vladimír a kol</w:t>
      </w:r>
      <w:r w:rsidRPr="00AF1565">
        <w:rPr>
          <w:i/>
        </w:rPr>
        <w:t xml:space="preserve">. </w:t>
      </w:r>
      <w:r>
        <w:rPr>
          <w:i/>
        </w:rPr>
        <w:t xml:space="preserve">Správní právo – </w:t>
      </w:r>
      <w:r w:rsidRPr="00AF1565">
        <w:rPr>
          <w:i/>
        </w:rPr>
        <w:t>zvláštní část</w:t>
      </w:r>
      <w:r>
        <w:t xml:space="preserve"> </w:t>
      </w:r>
      <w:r w:rsidRPr="00AA31AB">
        <w:rPr>
          <w:i/>
        </w:rPr>
        <w:t>(vybrané kapitoly).</w:t>
      </w:r>
      <w:r>
        <w:t xml:space="preserve"> Praha: </w:t>
      </w:r>
      <w:proofErr w:type="spellStart"/>
      <w:r>
        <w:t>Leges</w:t>
      </w:r>
      <w:proofErr w:type="spellEnd"/>
      <w:r>
        <w:t>, 2011, s. 92, 102.</w:t>
      </w:r>
    </w:p>
  </w:footnote>
  <w:footnote w:id="2">
    <w:p w:rsidR="00516D2E" w:rsidRDefault="00516D2E">
      <w:pPr>
        <w:pStyle w:val="Textpoznpodarou"/>
      </w:pPr>
      <w:r>
        <w:rPr>
          <w:rStyle w:val="Znakapoznpodarou"/>
        </w:rPr>
        <w:footnoteRef/>
      </w:r>
      <w:r>
        <w:t xml:space="preserve"> Viz § 87 AZ</w:t>
      </w:r>
    </w:p>
  </w:footnote>
  <w:footnote w:id="3">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361.</w:t>
      </w:r>
    </w:p>
  </w:footnote>
  <w:footnote w:id="4">
    <w:p w:rsidR="00516D2E" w:rsidRDefault="00516D2E">
      <w:pPr>
        <w:pStyle w:val="Textpoznpodarou"/>
      </w:pPr>
      <w:r>
        <w:rPr>
          <w:rStyle w:val="Znakapoznpodarou"/>
        </w:rPr>
        <w:footnoteRef/>
      </w:r>
      <w:r>
        <w:t xml:space="preserve"> Viz čl. 35 odst. 1 Ženevské úmluvy</w:t>
      </w:r>
    </w:p>
  </w:footnote>
  <w:footnote w:id="5">
    <w:p w:rsidR="00516D2E" w:rsidRDefault="00516D2E">
      <w:pPr>
        <w:pStyle w:val="Textpoznpodarou"/>
      </w:pPr>
      <w:r>
        <w:rPr>
          <w:rStyle w:val="Znakapoznpodarou"/>
        </w:rPr>
        <w:footnoteRef/>
      </w:r>
      <w:r>
        <w:t xml:space="preserve"> Viz § 36 a 39 AZ</w:t>
      </w:r>
    </w:p>
  </w:footnote>
  <w:footnote w:id="6">
    <w:p w:rsidR="00516D2E" w:rsidRDefault="00516D2E">
      <w:pPr>
        <w:pStyle w:val="Textpoznpodarou"/>
      </w:pPr>
      <w:r>
        <w:rPr>
          <w:rStyle w:val="Znakapoznpodarou"/>
        </w:rPr>
        <w:footnoteRef/>
      </w:r>
      <w:r>
        <w:t xml:space="preserve"> SKULOVÁ, Soňa a kol. </w:t>
      </w:r>
      <w:r w:rsidRPr="00AF1565">
        <w:rPr>
          <w:i/>
        </w:rPr>
        <w:t>Správní právo procesní</w:t>
      </w:r>
      <w:r>
        <w:t>. 2. Vydání. Plzeň: Aleš Čeněk, 2012, s. 28.</w:t>
      </w:r>
    </w:p>
  </w:footnote>
  <w:footnote w:id="7">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5.</w:t>
      </w:r>
    </w:p>
  </w:footnote>
  <w:footnote w:id="8">
    <w:p w:rsidR="00516D2E" w:rsidRDefault="00516D2E">
      <w:pPr>
        <w:pStyle w:val="Textpoznpodarou"/>
      </w:pPr>
      <w:r>
        <w:rPr>
          <w:rStyle w:val="Znakapoznpodarou"/>
        </w:rPr>
        <w:footnoteRef/>
      </w:r>
      <w:r>
        <w:t xml:space="preserve"> Viz § 3a AZ</w:t>
      </w:r>
    </w:p>
  </w:footnote>
  <w:footnote w:id="9">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49.</w:t>
      </w:r>
    </w:p>
  </w:footnote>
  <w:footnote w:id="10">
    <w:p w:rsidR="00516D2E" w:rsidRDefault="00516D2E">
      <w:pPr>
        <w:pStyle w:val="Textpoznpodarou"/>
      </w:pPr>
      <w:r>
        <w:rPr>
          <w:rStyle w:val="Znakapoznpodarou"/>
        </w:rPr>
        <w:footnoteRef/>
      </w:r>
      <w:r>
        <w:t xml:space="preserve"> Tamtéž s. 46</w:t>
      </w:r>
    </w:p>
  </w:footnote>
  <w:footnote w:id="11">
    <w:p w:rsidR="00516D2E" w:rsidRDefault="00516D2E">
      <w:pPr>
        <w:pStyle w:val="Textpoznpodarou"/>
      </w:pPr>
      <w:r>
        <w:rPr>
          <w:rStyle w:val="Znakapoznpodarou"/>
        </w:rPr>
        <w:footnoteRef/>
      </w:r>
      <w:r>
        <w:t xml:space="preserve"> Viz § 3d AZ</w:t>
      </w:r>
    </w:p>
  </w:footnote>
  <w:footnote w:id="12">
    <w:p w:rsidR="00516D2E" w:rsidRDefault="00516D2E">
      <w:pPr>
        <w:pStyle w:val="Textpoznpodarou"/>
      </w:pPr>
      <w:r>
        <w:rPr>
          <w:rStyle w:val="Znakapoznpodarou"/>
        </w:rPr>
        <w:footnoteRef/>
      </w:r>
      <w:r>
        <w:t xml:space="preserve"> Podrobněji § 3e, §4, §4a, §4b AZ</w:t>
      </w:r>
    </w:p>
  </w:footnote>
  <w:footnote w:id="13">
    <w:p w:rsidR="00516D2E" w:rsidRDefault="00516D2E">
      <w:pPr>
        <w:pStyle w:val="Textpoznpodarou"/>
      </w:pPr>
      <w:r>
        <w:rPr>
          <w:rStyle w:val="Znakapoznpodarou"/>
        </w:rPr>
        <w:footnoteRef/>
      </w:r>
      <w:r>
        <w:t xml:space="preserve"> ŠTURMA, Pavel a kol. </w:t>
      </w:r>
      <w:r w:rsidRPr="005A2BDB">
        <w:rPr>
          <w:i/>
        </w:rPr>
        <w:t>Teorie a praxe azylu a uprchlictví</w:t>
      </w:r>
      <w:r>
        <w:t>. 2. vydání. Praha: Univerzita Karlova v Praze, Právnická fakulta, 2012, s. 95.</w:t>
      </w:r>
    </w:p>
  </w:footnote>
  <w:footnote w:id="14">
    <w:p w:rsidR="00516D2E" w:rsidRDefault="00516D2E">
      <w:pPr>
        <w:pStyle w:val="Textpoznpodarou"/>
      </w:pPr>
      <w:r>
        <w:rPr>
          <w:rStyle w:val="Znakapoznpodarou"/>
        </w:rPr>
        <w:footnoteRef/>
      </w:r>
      <w:r>
        <w:t xml:space="preserve"> Viz § 4c AZ</w:t>
      </w:r>
    </w:p>
  </w:footnote>
  <w:footnote w:id="15">
    <w:p w:rsidR="00516D2E" w:rsidRDefault="00516D2E">
      <w:pPr>
        <w:pStyle w:val="Textpoznpodarou"/>
      </w:pPr>
      <w:r>
        <w:rPr>
          <w:rStyle w:val="Znakapoznpodarou"/>
        </w:rPr>
        <w:footnoteRef/>
      </w:r>
      <w:r>
        <w:t xml:space="preserve"> Řízení z moci úřední zahajuje ministerstvo v případech řízení o odnětí azylu nebo doplňkové ochrany.</w:t>
      </w:r>
    </w:p>
  </w:footnote>
  <w:footnote w:id="16">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65.</w:t>
      </w:r>
    </w:p>
  </w:footnote>
  <w:footnote w:id="17">
    <w:p w:rsidR="00516D2E" w:rsidRDefault="00516D2E">
      <w:pPr>
        <w:pStyle w:val="Textpoznpodarou"/>
      </w:pPr>
      <w:r>
        <w:rPr>
          <w:rStyle w:val="Znakapoznpodarou"/>
        </w:rPr>
        <w:footnoteRef/>
      </w:r>
      <w:r>
        <w:t xml:space="preserve"> Tamtéž</w:t>
      </w:r>
    </w:p>
  </w:footnote>
  <w:footnote w:id="18">
    <w:p w:rsidR="00516D2E" w:rsidRDefault="00516D2E">
      <w:pPr>
        <w:pStyle w:val="Textpoznpodarou"/>
      </w:pPr>
      <w:r>
        <w:rPr>
          <w:rStyle w:val="Znakapoznpodarou"/>
        </w:rPr>
        <w:footnoteRef/>
      </w:r>
      <w:r>
        <w:t xml:space="preserve"> Srov. § 20 AZ. V řízení zahájeném z moci úřední má postavení účastníka řízení azylant a osoba požívající doplňkové ochrany.</w:t>
      </w:r>
    </w:p>
  </w:footnote>
  <w:footnote w:id="19">
    <w:p w:rsidR="00516D2E" w:rsidRDefault="00516D2E">
      <w:pPr>
        <w:pStyle w:val="Textpoznpodarou"/>
      </w:pPr>
      <w:r>
        <w:rPr>
          <w:rStyle w:val="Znakapoznpodarou"/>
        </w:rPr>
        <w:footnoteRef/>
      </w:r>
      <w:r>
        <w:t xml:space="preserve"> Viz § 2 odst. 5 AZ</w:t>
      </w:r>
    </w:p>
  </w:footnote>
  <w:footnote w:id="20">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68.</w:t>
      </w:r>
    </w:p>
  </w:footnote>
  <w:footnote w:id="21">
    <w:p w:rsidR="00516D2E" w:rsidRDefault="00516D2E">
      <w:pPr>
        <w:pStyle w:val="Textpoznpodarou"/>
      </w:pPr>
      <w:r>
        <w:rPr>
          <w:rStyle w:val="Znakapoznpodarou"/>
        </w:rPr>
        <w:footnoteRef/>
      </w:r>
      <w:r>
        <w:t xml:space="preserve"> Viz § 10 odst. 4 AZ</w:t>
      </w:r>
    </w:p>
  </w:footnote>
  <w:footnote w:id="22">
    <w:p w:rsidR="00516D2E" w:rsidRDefault="00516D2E">
      <w:pPr>
        <w:pStyle w:val="Textpoznpodarou"/>
      </w:pPr>
      <w:r>
        <w:rPr>
          <w:rStyle w:val="Znakapoznpodarou"/>
        </w:rPr>
        <w:footnoteRef/>
      </w:r>
      <w:r>
        <w:t xml:space="preserve"> ŠTURMA, Pavel a kol. </w:t>
      </w:r>
      <w:r w:rsidRPr="005A2BDB">
        <w:rPr>
          <w:i/>
        </w:rPr>
        <w:t>Teorie a praxe azylu a uprchlictví</w:t>
      </w:r>
      <w:r>
        <w:t>. 2. vydání. Praha: Univerzita Karlova v Praze, Právnická fakulta, 2012, s. 96.</w:t>
      </w:r>
    </w:p>
  </w:footnote>
  <w:footnote w:id="23">
    <w:p w:rsidR="00516D2E" w:rsidRDefault="00516D2E">
      <w:pPr>
        <w:pStyle w:val="Textpoznpodarou"/>
      </w:pPr>
      <w:r>
        <w:rPr>
          <w:rStyle w:val="Znakapoznpodarou"/>
        </w:rPr>
        <w:footnoteRef/>
      </w:r>
      <w:r>
        <w:t xml:space="preserve"> </w:t>
      </w:r>
      <w:r w:rsidRPr="003260E1">
        <w:t>První zemi azylu se dle § 2 odst. 3 AZ rozumí stát jiný než stát, jehož je cizinec státním občanem, nebo v případě osoby bez státní</w:t>
      </w:r>
      <w:r>
        <w:t>ho</w:t>
      </w:r>
      <w:r w:rsidRPr="003260E1">
        <w:t xml:space="preserve"> občanství, stát jiný než stát jejího posledního trvalého bydliště, ve kterém cizinec pobýval před vstupem na území, udělil-li mu tento stát </w:t>
      </w:r>
      <w:r>
        <w:t>postavení uprchlíka podle Ženevské úmluvy</w:t>
      </w:r>
      <w:r w:rsidRPr="003260E1">
        <w:t>, může-li cizinec této ochrany nadále požívat a může-li se cizinec do tohoto jiného státu bezpečně vrátit.</w:t>
      </w:r>
    </w:p>
  </w:footnote>
  <w:footnote w:id="24">
    <w:p w:rsidR="00516D2E" w:rsidRDefault="00516D2E">
      <w:pPr>
        <w:pStyle w:val="Textpoznpodarou"/>
      </w:pPr>
      <w:r>
        <w:rPr>
          <w:rStyle w:val="Znakapoznpodarou"/>
        </w:rPr>
        <w:footnoteRef/>
      </w:r>
      <w:r>
        <w:t xml:space="preserve"> Rozsudek NSS ze dne 11. června 2009, </w:t>
      </w:r>
      <w:proofErr w:type="spellStart"/>
      <w:r>
        <w:t>sp</w:t>
      </w:r>
      <w:proofErr w:type="spellEnd"/>
      <w:r>
        <w:t xml:space="preserve">. zn. 9 </w:t>
      </w:r>
      <w:proofErr w:type="spellStart"/>
      <w:r>
        <w:t>Azs</w:t>
      </w:r>
      <w:proofErr w:type="spellEnd"/>
      <w:r>
        <w:t xml:space="preserve"> 5/2009</w:t>
      </w:r>
    </w:p>
  </w:footnote>
  <w:footnote w:id="25">
    <w:p w:rsidR="00516D2E" w:rsidRDefault="00516D2E">
      <w:pPr>
        <w:pStyle w:val="Textpoznpodarou"/>
      </w:pPr>
      <w:r>
        <w:rPr>
          <w:rStyle w:val="Znakapoznpodarou"/>
        </w:rPr>
        <w:footnoteRef/>
      </w:r>
      <w:r>
        <w:t xml:space="preserve"> Rozsudek NSS ze dne 23. září 2009, </w:t>
      </w:r>
      <w:proofErr w:type="spellStart"/>
      <w:r>
        <w:t>sp</w:t>
      </w:r>
      <w:proofErr w:type="spellEnd"/>
      <w:r>
        <w:t xml:space="preserve">. zn. 1 </w:t>
      </w:r>
      <w:proofErr w:type="spellStart"/>
      <w:r>
        <w:t>Azs</w:t>
      </w:r>
      <w:proofErr w:type="spellEnd"/>
      <w:r>
        <w:t xml:space="preserve"> 43/2009</w:t>
      </w:r>
    </w:p>
  </w:footnote>
  <w:footnote w:id="26">
    <w:p w:rsidR="00516D2E" w:rsidRDefault="00516D2E">
      <w:pPr>
        <w:pStyle w:val="Textpoznpodarou"/>
      </w:pPr>
      <w:r>
        <w:rPr>
          <w:rStyle w:val="Znakapoznpodarou"/>
        </w:rPr>
        <w:footnoteRef/>
      </w:r>
      <w:r>
        <w:t xml:space="preserve"> FILIPOVÁ, Jana</w:t>
      </w:r>
      <w:r w:rsidRPr="007E1142">
        <w:t>. Judikatura Nejvyššího správního soudu: Právo azylové III</w:t>
      </w:r>
      <w:r>
        <w:t xml:space="preserve">. </w:t>
      </w:r>
      <w:r w:rsidRPr="007E1142">
        <w:rPr>
          <w:i/>
        </w:rPr>
        <w:t>Soudní rozhledy</w:t>
      </w:r>
      <w:r>
        <w:rPr>
          <w:i/>
        </w:rPr>
        <w:t>,</w:t>
      </w:r>
      <w:r>
        <w:t xml:space="preserve"> 2012, č. 5, s. 165.</w:t>
      </w:r>
    </w:p>
  </w:footnote>
  <w:footnote w:id="27">
    <w:p w:rsidR="00516D2E" w:rsidRDefault="00516D2E">
      <w:pPr>
        <w:pStyle w:val="Textpoznpodarou"/>
      </w:pPr>
      <w:r>
        <w:rPr>
          <w:rStyle w:val="Znakapoznpodarou"/>
        </w:rPr>
        <w:footnoteRef/>
      </w:r>
      <w:r>
        <w:t xml:space="preserve"> JURMAN, Miroslav. Praktické problémy zastupování žadatelů o azyl.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195-196.</w:t>
      </w:r>
    </w:p>
  </w:footnote>
  <w:footnote w:id="28">
    <w:p w:rsidR="00516D2E" w:rsidRDefault="00516D2E">
      <w:pPr>
        <w:pStyle w:val="Textpoznpodarou"/>
      </w:pPr>
      <w:r>
        <w:rPr>
          <w:rStyle w:val="Znakapoznpodarou"/>
        </w:rPr>
        <w:footnoteRef/>
      </w:r>
      <w:r>
        <w:t xml:space="preserve"> Tamtéž, s. 189</w:t>
      </w:r>
    </w:p>
  </w:footnote>
  <w:footnote w:id="29">
    <w:p w:rsidR="00516D2E" w:rsidRDefault="00516D2E">
      <w:pPr>
        <w:pStyle w:val="Textpoznpodarou"/>
      </w:pPr>
      <w:r>
        <w:rPr>
          <w:rStyle w:val="Znakapoznpodarou"/>
        </w:rPr>
        <w:footnoteRef/>
      </w:r>
      <w:r>
        <w:t xml:space="preserve"> Rozsudek NSS ze dne 11. prosince 2008, č. </w:t>
      </w:r>
      <w:proofErr w:type="spellStart"/>
      <w:r>
        <w:t>j</w:t>
      </w:r>
      <w:proofErr w:type="spellEnd"/>
      <w:r>
        <w:t xml:space="preserve">. 9 </w:t>
      </w:r>
      <w:proofErr w:type="spellStart"/>
      <w:r>
        <w:t>Azs</w:t>
      </w:r>
      <w:proofErr w:type="spellEnd"/>
      <w:r>
        <w:t xml:space="preserve"> 64/2008-67</w:t>
      </w:r>
    </w:p>
  </w:footnote>
  <w:footnote w:id="30">
    <w:p w:rsidR="00516D2E" w:rsidRDefault="00516D2E">
      <w:pPr>
        <w:pStyle w:val="Textpoznpodarou"/>
      </w:pPr>
      <w:r>
        <w:rPr>
          <w:rStyle w:val="Znakapoznpodarou"/>
        </w:rPr>
        <w:footnoteRef/>
      </w:r>
      <w:r>
        <w:t xml:space="preserve"> JURMAN, Miroslav. Praktické problémy zastupování žadatelů o azyl.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189-190.</w:t>
      </w:r>
    </w:p>
  </w:footnote>
  <w:footnote w:id="31">
    <w:p w:rsidR="00516D2E" w:rsidRDefault="00516D2E">
      <w:pPr>
        <w:pStyle w:val="Textpoznpodarou"/>
      </w:pPr>
      <w:r>
        <w:rPr>
          <w:rStyle w:val="Znakapoznpodarou"/>
        </w:rPr>
        <w:footnoteRef/>
      </w:r>
      <w:r>
        <w:t xml:space="preserve"> Viz § 22. odst. 1 AZ</w:t>
      </w:r>
    </w:p>
  </w:footnote>
  <w:footnote w:id="32">
    <w:p w:rsidR="00516D2E" w:rsidRDefault="00516D2E">
      <w:pPr>
        <w:pStyle w:val="Textpoznpodarou"/>
      </w:pPr>
      <w:r>
        <w:rPr>
          <w:rStyle w:val="Znakapoznpodarou"/>
        </w:rPr>
        <w:footnoteRef/>
      </w:r>
      <w:r>
        <w:t xml:space="preserve"> Rozsudek Krajského soudu v Ústí nad Labem ze dne 23. října 2003, </w:t>
      </w:r>
      <w:proofErr w:type="spellStart"/>
      <w:r>
        <w:t>sp</w:t>
      </w:r>
      <w:proofErr w:type="spellEnd"/>
      <w:r>
        <w:t xml:space="preserve">. zn. 59 </w:t>
      </w:r>
      <w:proofErr w:type="spellStart"/>
      <w:r>
        <w:t>Az</w:t>
      </w:r>
      <w:proofErr w:type="spellEnd"/>
      <w:r>
        <w:t xml:space="preserve"> 389/2003</w:t>
      </w:r>
    </w:p>
  </w:footnote>
  <w:footnote w:id="33">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302.</w:t>
      </w:r>
    </w:p>
  </w:footnote>
  <w:footnote w:id="34">
    <w:p w:rsidR="00516D2E" w:rsidRPr="00100DAD" w:rsidRDefault="00516D2E" w:rsidP="009104A1">
      <w:pPr>
        <w:pStyle w:val="Textpoznpodarou"/>
        <w:rPr>
          <w:bCs/>
        </w:rPr>
      </w:pPr>
      <w:r w:rsidRPr="009104A1">
        <w:rPr>
          <w:rStyle w:val="Znakapoznpodarou"/>
        </w:rPr>
        <w:footnoteRef/>
      </w:r>
      <w:r>
        <w:t xml:space="preserve"> </w:t>
      </w:r>
      <w:r>
        <w:rPr>
          <w:bCs/>
        </w:rPr>
        <w:t>DÖRFL, Luboš</w:t>
      </w:r>
      <w:r w:rsidRPr="00621EEC">
        <w:rPr>
          <w:bCs/>
          <w:i/>
        </w:rPr>
        <w:t xml:space="preserve">. </w:t>
      </w:r>
      <w:r w:rsidRPr="00621EEC">
        <w:rPr>
          <w:i/>
        </w:rPr>
        <w:t>Zákon o znalcích a </w:t>
      </w:r>
      <w:bookmarkStart w:id="9" w:name="highlightHit_0"/>
      <w:bookmarkEnd w:id="9"/>
      <w:r w:rsidRPr="00621EEC">
        <w:rPr>
          <w:rStyle w:val="highlight"/>
          <w:i/>
        </w:rPr>
        <w:t>tlumočnících</w:t>
      </w:r>
      <w:r w:rsidRPr="00621EEC">
        <w:rPr>
          <w:i/>
        </w:rPr>
        <w:t>. Komentář</w:t>
      </w:r>
      <w:r>
        <w:t xml:space="preserve">. Praha: C. H. </w:t>
      </w:r>
      <w:proofErr w:type="spellStart"/>
      <w:r>
        <w:t>Beck</w:t>
      </w:r>
      <w:proofErr w:type="spellEnd"/>
      <w:r>
        <w:t xml:space="preserve">, 2009, s. </w:t>
      </w:r>
      <w:r w:rsidRPr="009104A1">
        <w:t>151</w:t>
      </w:r>
      <w:r>
        <w:t>.</w:t>
      </w:r>
    </w:p>
  </w:footnote>
  <w:footnote w:id="35">
    <w:p w:rsidR="00516D2E" w:rsidRDefault="00516D2E">
      <w:pPr>
        <w:pStyle w:val="Textpoznpodarou"/>
      </w:pPr>
      <w:r>
        <w:rPr>
          <w:rStyle w:val="Znakapoznpodarou"/>
        </w:rPr>
        <w:footnoteRef/>
      </w:r>
      <w:r>
        <w:t xml:space="preserve"> JÍLEK, Dalibor. Procedurální směrnice a její minimální standardy.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30.</w:t>
      </w:r>
    </w:p>
  </w:footnote>
  <w:footnote w:id="36">
    <w:p w:rsidR="00516D2E" w:rsidRDefault="00516D2E">
      <w:pPr>
        <w:pStyle w:val="Textpoznpodarou"/>
      </w:pPr>
      <w:r>
        <w:rPr>
          <w:rStyle w:val="Znakapoznpodarou"/>
        </w:rPr>
        <w:footnoteRef/>
      </w:r>
      <w:r>
        <w:t xml:space="preserve"> NOVOTNÝ, Václav. Technika výslechu a test důvěryhodnosti. In JÍLEK, Dalibor (</w:t>
      </w:r>
      <w:proofErr w:type="spellStart"/>
      <w:r>
        <w:t>ed</w:t>
      </w:r>
      <w:proofErr w:type="spellEnd"/>
      <w:r>
        <w:t xml:space="preserve">). </w:t>
      </w:r>
      <w:r w:rsidRPr="00774913">
        <w:rPr>
          <w:i/>
        </w:rPr>
        <w:t>Společný evropský azylový systém: právní pojem pronásledování</w:t>
      </w:r>
      <w:r>
        <w:t>. Brno: Masarykova univerzita, 2005, s. 120.</w:t>
      </w:r>
    </w:p>
  </w:footnote>
  <w:footnote w:id="37">
    <w:p w:rsidR="00516D2E" w:rsidRDefault="00516D2E">
      <w:pPr>
        <w:pStyle w:val="Textpoznpodarou"/>
      </w:pPr>
      <w:r>
        <w:rPr>
          <w:rStyle w:val="Znakapoznpodarou"/>
        </w:rPr>
        <w:footnoteRef/>
      </w:r>
      <w:r>
        <w:t xml:space="preserve"> Viz § 11 ZZT</w:t>
      </w:r>
    </w:p>
  </w:footnote>
  <w:footnote w:id="38">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313.</w:t>
      </w:r>
    </w:p>
  </w:footnote>
  <w:footnote w:id="39">
    <w:p w:rsidR="00516D2E" w:rsidRDefault="00516D2E">
      <w:pPr>
        <w:pStyle w:val="Textpoznpodarou"/>
      </w:pPr>
      <w:r>
        <w:rPr>
          <w:rStyle w:val="Znakapoznpodarou"/>
        </w:rPr>
        <w:footnoteRef/>
      </w:r>
      <w:r>
        <w:t xml:space="preserve"> JÍLEK, Dalibor. Procedurální směrnice a její minimální standardy.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31.</w:t>
      </w:r>
    </w:p>
  </w:footnote>
  <w:footnote w:id="40">
    <w:p w:rsidR="00516D2E" w:rsidRDefault="00516D2E">
      <w:pPr>
        <w:pStyle w:val="Textpoznpodarou"/>
      </w:pPr>
      <w:r>
        <w:rPr>
          <w:rStyle w:val="Znakapoznpodarou"/>
        </w:rPr>
        <w:footnoteRef/>
      </w:r>
      <w:r>
        <w:t xml:space="preserve"> NOVOTNÝ, Václav. Technika výslechu a test důvěryhodnosti. In JÍLEK, Dalibor (</w:t>
      </w:r>
      <w:proofErr w:type="spellStart"/>
      <w:r>
        <w:t>ed</w:t>
      </w:r>
      <w:proofErr w:type="spellEnd"/>
      <w:r>
        <w:t xml:space="preserve">). </w:t>
      </w:r>
      <w:r w:rsidRPr="00774913">
        <w:rPr>
          <w:i/>
        </w:rPr>
        <w:t>Společný evropský azylový systém: právní pojem pronásledování</w:t>
      </w:r>
      <w:r>
        <w:t>. Brno: Masarykova univerzita, 2005, s. 120.</w:t>
      </w:r>
    </w:p>
  </w:footnote>
  <w:footnote w:id="41">
    <w:p w:rsidR="00516D2E" w:rsidRPr="002A0E48" w:rsidRDefault="00516D2E">
      <w:pPr>
        <w:pStyle w:val="Textpoznpodarou"/>
      </w:pPr>
      <w:r>
        <w:rPr>
          <w:rStyle w:val="Znakapoznpodarou"/>
        </w:rPr>
        <w:footnoteRef/>
      </w:r>
      <w:r>
        <w:t xml:space="preserve"> </w:t>
      </w:r>
      <w:r w:rsidRPr="002A0E48">
        <w:t xml:space="preserve">Úřad vysokého komisaře OSN pro uprchlíky. </w:t>
      </w:r>
      <w:r w:rsidRPr="002A0E48">
        <w:rPr>
          <w:i/>
        </w:rPr>
        <w:t>Příručka U</w:t>
      </w:r>
      <w:r>
        <w:rPr>
          <w:i/>
        </w:rPr>
        <w:t>NHCR o Tlumočení při jednání s uprchlíky</w:t>
      </w:r>
      <w:r>
        <w:t>. Ženeva: UNHCR, 1993</w:t>
      </w:r>
      <w:r w:rsidRPr="002A0E48">
        <w:t xml:space="preserve">, </w:t>
      </w:r>
      <w:r>
        <w:t>41</w:t>
      </w:r>
      <w:r w:rsidRPr="002A0E48">
        <w:t xml:space="preserve"> s.</w:t>
      </w:r>
    </w:p>
  </w:footnote>
  <w:footnote w:id="42">
    <w:p w:rsidR="00516D2E" w:rsidRDefault="00516D2E">
      <w:pPr>
        <w:pStyle w:val="Textpoznpodarou"/>
      </w:pPr>
      <w:r>
        <w:rPr>
          <w:rStyle w:val="Znakapoznpodarou"/>
        </w:rPr>
        <w:footnoteRef/>
      </w:r>
      <w:r>
        <w:t xml:space="preserve"> Rozsudek NSS ze dne 31. července 2007, č. </w:t>
      </w:r>
      <w:proofErr w:type="spellStart"/>
      <w:r>
        <w:t>j</w:t>
      </w:r>
      <w:proofErr w:type="spellEnd"/>
      <w:r>
        <w:t xml:space="preserve">. 4 </w:t>
      </w:r>
      <w:proofErr w:type="spellStart"/>
      <w:r>
        <w:t>Azs</w:t>
      </w:r>
      <w:proofErr w:type="spellEnd"/>
      <w:r>
        <w:t xml:space="preserve"> 44/2007-124</w:t>
      </w:r>
    </w:p>
  </w:footnote>
  <w:footnote w:id="43">
    <w:p w:rsidR="00516D2E" w:rsidRDefault="00516D2E" w:rsidP="000E54F5">
      <w:pPr>
        <w:pStyle w:val="Textpoznpodarou"/>
      </w:pPr>
      <w:r>
        <w:rPr>
          <w:rStyle w:val="Znakapoznpodarou"/>
        </w:rPr>
        <w:footnoteRef/>
      </w:r>
      <w:r>
        <w:t xml:space="preserve"> Rozsudek NSS ze dne 14. ledna 2009, </w:t>
      </w:r>
      <w:proofErr w:type="spellStart"/>
      <w:r>
        <w:t>sp</w:t>
      </w:r>
      <w:proofErr w:type="spellEnd"/>
      <w:r>
        <w:t xml:space="preserve">. zn. 9 </w:t>
      </w:r>
      <w:proofErr w:type="spellStart"/>
      <w:r>
        <w:t>Azs</w:t>
      </w:r>
      <w:proofErr w:type="spellEnd"/>
      <w:r>
        <w:t xml:space="preserve"> 69/2008</w:t>
      </w:r>
    </w:p>
  </w:footnote>
  <w:footnote w:id="44">
    <w:p w:rsidR="00516D2E" w:rsidRDefault="00516D2E">
      <w:pPr>
        <w:pStyle w:val="Textpoznpodarou"/>
      </w:pPr>
      <w:r>
        <w:rPr>
          <w:rStyle w:val="Znakapoznpodarou"/>
        </w:rPr>
        <w:footnoteRef/>
      </w:r>
      <w:r>
        <w:t xml:space="preserve"> Rozsudek NSS ze dne 30. září 2008, </w:t>
      </w:r>
      <w:proofErr w:type="spellStart"/>
      <w:r>
        <w:t>sp</w:t>
      </w:r>
      <w:proofErr w:type="spellEnd"/>
      <w:r>
        <w:t xml:space="preserve">. zn. 5 </w:t>
      </w:r>
      <w:proofErr w:type="spellStart"/>
      <w:r>
        <w:t>Azs</w:t>
      </w:r>
      <w:proofErr w:type="spellEnd"/>
      <w:r>
        <w:t xml:space="preserve"> 66/2008</w:t>
      </w:r>
    </w:p>
  </w:footnote>
  <w:footnote w:id="45">
    <w:p w:rsidR="00516D2E" w:rsidRDefault="00516D2E">
      <w:pPr>
        <w:pStyle w:val="Textpoznpodarou"/>
      </w:pPr>
      <w:r>
        <w:rPr>
          <w:rStyle w:val="Znakapoznpodarou"/>
        </w:rPr>
        <w:footnoteRef/>
      </w:r>
      <w:r>
        <w:t xml:space="preserve"> Rozsudek NSS ze dne 18. ledna 2006, </w:t>
      </w:r>
      <w:proofErr w:type="spellStart"/>
      <w:r>
        <w:t>sp</w:t>
      </w:r>
      <w:proofErr w:type="spellEnd"/>
      <w:r>
        <w:t xml:space="preserve">. zn. 6 </w:t>
      </w:r>
      <w:proofErr w:type="spellStart"/>
      <w:r>
        <w:t>Azs</w:t>
      </w:r>
      <w:proofErr w:type="spellEnd"/>
      <w:r>
        <w:t xml:space="preserve"> 386/2004</w:t>
      </w:r>
    </w:p>
  </w:footnote>
  <w:footnote w:id="46">
    <w:p w:rsidR="00516D2E" w:rsidRDefault="00516D2E">
      <w:pPr>
        <w:pStyle w:val="Textpoznpodarou"/>
      </w:pPr>
      <w:r>
        <w:rPr>
          <w:rStyle w:val="Znakapoznpodarou"/>
        </w:rPr>
        <w:footnoteRef/>
      </w:r>
      <w:r>
        <w:t xml:space="preserve"> </w:t>
      </w:r>
      <w:r w:rsidRPr="00E932A7">
        <w:t xml:space="preserve">Úřad vysokého komisaře OSN pro uprchlíky. </w:t>
      </w:r>
      <w:r w:rsidRPr="00E932A7">
        <w:rPr>
          <w:i/>
        </w:rPr>
        <w:t>Příručka k postupům a kritériím pro určování právního postavení uprchlíků a vybraná doporučení UNHCR z oblasti mezinárodní ochrany</w:t>
      </w:r>
      <w:r w:rsidRPr="00E932A7">
        <w:t>. Ženeva: UNHCR, 2006, bod 196 a 197</w:t>
      </w:r>
      <w:r>
        <w:t>.</w:t>
      </w:r>
    </w:p>
  </w:footnote>
  <w:footnote w:id="47">
    <w:p w:rsidR="00516D2E" w:rsidRDefault="00516D2E" w:rsidP="007830BA">
      <w:pPr>
        <w:pStyle w:val="Textpoznpodarou"/>
      </w:pPr>
      <w:r>
        <w:rPr>
          <w:rStyle w:val="Znakapoznpodarou"/>
        </w:rPr>
        <w:footnoteRef/>
      </w:r>
      <w:r>
        <w:t xml:space="preserve"> Rozsudek NSS ze dne 30. září 2008, </w:t>
      </w:r>
      <w:proofErr w:type="spellStart"/>
      <w:r>
        <w:t>sp</w:t>
      </w:r>
      <w:proofErr w:type="spellEnd"/>
      <w:r>
        <w:t xml:space="preserve">. zn. 5 </w:t>
      </w:r>
      <w:proofErr w:type="spellStart"/>
      <w:r>
        <w:t>Azs</w:t>
      </w:r>
      <w:proofErr w:type="spellEnd"/>
      <w:r>
        <w:t xml:space="preserve"> 66/2008</w:t>
      </w:r>
    </w:p>
  </w:footnote>
  <w:footnote w:id="48">
    <w:p w:rsidR="00516D2E" w:rsidRDefault="00516D2E" w:rsidP="00F127DB">
      <w:pPr>
        <w:pStyle w:val="Textpoznpodarou"/>
      </w:pPr>
      <w:r>
        <w:rPr>
          <w:rStyle w:val="Znakapoznpodarou"/>
        </w:rPr>
        <w:footnoteRef/>
      </w:r>
      <w:r>
        <w:t xml:space="preserve"> Rozsudek NSS ze dne 30. září 2008, </w:t>
      </w:r>
      <w:proofErr w:type="spellStart"/>
      <w:r>
        <w:t>sp</w:t>
      </w:r>
      <w:proofErr w:type="spellEnd"/>
      <w:r>
        <w:t xml:space="preserve">. zn. 5 </w:t>
      </w:r>
      <w:proofErr w:type="spellStart"/>
      <w:r>
        <w:t>Azs</w:t>
      </w:r>
      <w:proofErr w:type="spellEnd"/>
      <w:r>
        <w:t xml:space="preserve"> 66/2008</w:t>
      </w:r>
    </w:p>
  </w:footnote>
  <w:footnote w:id="49">
    <w:p w:rsidR="00516D2E" w:rsidRDefault="00516D2E">
      <w:pPr>
        <w:pStyle w:val="Textpoznpodarou"/>
      </w:pPr>
      <w:r>
        <w:rPr>
          <w:rStyle w:val="Znakapoznpodarou"/>
        </w:rPr>
        <w:footnoteRef/>
      </w:r>
      <w:r>
        <w:t xml:space="preserve"> Rozsudek NSS ze dne 21. prosince 2005, č. </w:t>
      </w:r>
      <w:proofErr w:type="spellStart"/>
      <w:r>
        <w:t>j</w:t>
      </w:r>
      <w:proofErr w:type="spellEnd"/>
      <w:r>
        <w:t xml:space="preserve">. 6 </w:t>
      </w:r>
      <w:proofErr w:type="spellStart"/>
      <w:r>
        <w:t>Azs</w:t>
      </w:r>
      <w:proofErr w:type="spellEnd"/>
      <w:r>
        <w:t xml:space="preserve"> 235/2004-57</w:t>
      </w:r>
    </w:p>
  </w:footnote>
  <w:footnote w:id="50">
    <w:p w:rsidR="00516D2E" w:rsidRDefault="00516D2E">
      <w:pPr>
        <w:pStyle w:val="Textpoznpodarou"/>
      </w:pPr>
      <w:r>
        <w:rPr>
          <w:rStyle w:val="Znakapoznpodarou"/>
        </w:rPr>
        <w:footnoteRef/>
      </w:r>
      <w:r>
        <w:t xml:space="preserve"> Rozsudek NSS ze dne 24. července 2008, </w:t>
      </w:r>
      <w:proofErr w:type="spellStart"/>
      <w:r>
        <w:t>sp</w:t>
      </w:r>
      <w:proofErr w:type="spellEnd"/>
      <w:r>
        <w:t xml:space="preserve">. zn. 2 </w:t>
      </w:r>
      <w:proofErr w:type="spellStart"/>
      <w:r>
        <w:t>Azs</w:t>
      </w:r>
      <w:proofErr w:type="spellEnd"/>
      <w:r>
        <w:t xml:space="preserve"> 49/2008</w:t>
      </w:r>
    </w:p>
  </w:footnote>
  <w:footnote w:id="51">
    <w:p w:rsidR="00516D2E" w:rsidRDefault="00516D2E">
      <w:pPr>
        <w:pStyle w:val="Textpoznpodarou"/>
      </w:pPr>
      <w:r>
        <w:rPr>
          <w:rStyle w:val="Znakapoznpodarou"/>
        </w:rPr>
        <w:footnoteRef/>
      </w:r>
      <w:r>
        <w:t xml:space="preserve"> Rozsudek NSS ze dne 18. ledna 2006, č. </w:t>
      </w:r>
      <w:proofErr w:type="spellStart"/>
      <w:r>
        <w:t>j</w:t>
      </w:r>
      <w:proofErr w:type="spellEnd"/>
      <w:r>
        <w:t xml:space="preserve">. 6 </w:t>
      </w:r>
      <w:proofErr w:type="spellStart"/>
      <w:r>
        <w:t>Azs</w:t>
      </w:r>
      <w:proofErr w:type="spellEnd"/>
      <w:r>
        <w:t xml:space="preserve"> 386/2004-40</w:t>
      </w:r>
    </w:p>
  </w:footnote>
  <w:footnote w:id="52">
    <w:p w:rsidR="00516D2E" w:rsidRDefault="00516D2E">
      <w:pPr>
        <w:pStyle w:val="Textpoznpodarou"/>
      </w:pPr>
      <w:r>
        <w:rPr>
          <w:rStyle w:val="Znakapoznpodarou"/>
        </w:rPr>
        <w:footnoteRef/>
      </w:r>
      <w:r>
        <w:t xml:space="preserve"> Rozsudek NSS ze dne 30. září 2008, </w:t>
      </w:r>
      <w:proofErr w:type="spellStart"/>
      <w:r>
        <w:t>sp</w:t>
      </w:r>
      <w:proofErr w:type="spellEnd"/>
      <w:r>
        <w:t xml:space="preserve">. zn. 5 </w:t>
      </w:r>
      <w:proofErr w:type="spellStart"/>
      <w:r>
        <w:t>Azs</w:t>
      </w:r>
      <w:proofErr w:type="spellEnd"/>
      <w:r>
        <w:t xml:space="preserve"> 66/2008</w:t>
      </w:r>
    </w:p>
  </w:footnote>
  <w:footnote w:id="53">
    <w:p w:rsidR="00516D2E" w:rsidRDefault="00516D2E">
      <w:pPr>
        <w:pStyle w:val="Textpoznpodarou"/>
      </w:pPr>
      <w:r>
        <w:rPr>
          <w:rStyle w:val="Znakapoznpodarou"/>
        </w:rPr>
        <w:footnoteRef/>
      </w:r>
      <w:r>
        <w:t xml:space="preserve"> Rozsudek NSS ze dne 30. listopadu 2006, </w:t>
      </w:r>
      <w:proofErr w:type="spellStart"/>
      <w:r>
        <w:t>sp</w:t>
      </w:r>
      <w:proofErr w:type="spellEnd"/>
      <w:r>
        <w:t xml:space="preserve">. zn. 4 </w:t>
      </w:r>
      <w:proofErr w:type="spellStart"/>
      <w:r>
        <w:t>Azs</w:t>
      </w:r>
      <w:proofErr w:type="spellEnd"/>
      <w:r>
        <w:t xml:space="preserve"> 264/2005</w:t>
      </w:r>
    </w:p>
  </w:footnote>
  <w:footnote w:id="54">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398.</w:t>
      </w:r>
    </w:p>
  </w:footnote>
  <w:footnote w:id="55">
    <w:p w:rsidR="00516D2E" w:rsidRDefault="00516D2E">
      <w:pPr>
        <w:pStyle w:val="Textpoznpodarou"/>
      </w:pPr>
      <w:r>
        <w:rPr>
          <w:rStyle w:val="Znakapoznpodarou"/>
        </w:rPr>
        <w:footnoteRef/>
      </w:r>
      <w:r>
        <w:t xml:space="preserve"> HONUSKOVÁ Věra, Prokazování pronásledování: některé momenty v kontextu české rozhodovací praxe. In JÍLEK, Dalibor (</w:t>
      </w:r>
      <w:proofErr w:type="spellStart"/>
      <w:r>
        <w:t>ed</w:t>
      </w:r>
      <w:proofErr w:type="spellEnd"/>
      <w:r>
        <w:t xml:space="preserve">). </w:t>
      </w:r>
      <w:r w:rsidRPr="00774913">
        <w:rPr>
          <w:i/>
        </w:rPr>
        <w:t>Společný evropský azylový systém: právní pojem pronásledování</w:t>
      </w:r>
      <w:r>
        <w:t>. Brno: Masarykova univerzita, 2005, s. 106.</w:t>
      </w:r>
    </w:p>
  </w:footnote>
  <w:footnote w:id="56">
    <w:p w:rsidR="00516D2E" w:rsidRDefault="00516D2E">
      <w:pPr>
        <w:pStyle w:val="Textpoznpodarou"/>
      </w:pPr>
      <w:r>
        <w:rPr>
          <w:rStyle w:val="Znakapoznpodarou"/>
        </w:rPr>
        <w:footnoteRef/>
      </w:r>
      <w:r>
        <w:t xml:space="preserve"> K úloze zástupce při pohovoru se vyjadřuje již kapitola 1.3. </w:t>
      </w:r>
    </w:p>
  </w:footnote>
  <w:footnote w:id="57">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312.</w:t>
      </w:r>
    </w:p>
  </w:footnote>
  <w:footnote w:id="58">
    <w:p w:rsidR="00516D2E" w:rsidRDefault="00516D2E" w:rsidP="00B5583C">
      <w:pPr>
        <w:pStyle w:val="Textpoznpodarou"/>
      </w:pPr>
      <w:r>
        <w:rPr>
          <w:rStyle w:val="Znakapoznpodarou"/>
        </w:rPr>
        <w:footnoteRef/>
      </w:r>
      <w:r>
        <w:t xml:space="preserve"> Rozsudek NSS ze dne 28. července 2009 </w:t>
      </w:r>
      <w:proofErr w:type="spellStart"/>
      <w:r>
        <w:t>sp</w:t>
      </w:r>
      <w:proofErr w:type="spellEnd"/>
      <w:r>
        <w:t xml:space="preserve">. zn. 5 </w:t>
      </w:r>
      <w:proofErr w:type="spellStart"/>
      <w:r>
        <w:t>Azs</w:t>
      </w:r>
      <w:proofErr w:type="spellEnd"/>
      <w:r>
        <w:t xml:space="preserve"> 40/2009</w:t>
      </w:r>
    </w:p>
  </w:footnote>
  <w:footnote w:id="59">
    <w:p w:rsidR="00516D2E" w:rsidRDefault="00516D2E">
      <w:pPr>
        <w:pStyle w:val="Textpoznpodarou"/>
      </w:pPr>
      <w:r>
        <w:rPr>
          <w:rStyle w:val="Znakapoznpodarou"/>
        </w:rPr>
        <w:footnoteRef/>
      </w:r>
      <w:r>
        <w:t xml:space="preserve"> Rozsudek NSS ze dne 24. února 2004, </w:t>
      </w:r>
      <w:proofErr w:type="spellStart"/>
      <w:r>
        <w:t>sp</w:t>
      </w:r>
      <w:proofErr w:type="spellEnd"/>
      <w:r>
        <w:t xml:space="preserve">. zn. 6 </w:t>
      </w:r>
      <w:proofErr w:type="spellStart"/>
      <w:r>
        <w:t>Azs</w:t>
      </w:r>
      <w:proofErr w:type="spellEnd"/>
      <w:r>
        <w:t xml:space="preserve"> 50/2003-89</w:t>
      </w:r>
    </w:p>
  </w:footnote>
  <w:footnote w:id="60">
    <w:p w:rsidR="00516D2E" w:rsidRDefault="00516D2E">
      <w:pPr>
        <w:pStyle w:val="Textpoznpodarou"/>
      </w:pPr>
      <w:r>
        <w:rPr>
          <w:rStyle w:val="Znakapoznpodarou"/>
        </w:rPr>
        <w:footnoteRef/>
      </w:r>
      <w:r>
        <w:t xml:space="preserve"> Rozhodnutí Vrchního soudu v Praze ze dne 18. dubna 2001, </w:t>
      </w:r>
      <w:proofErr w:type="spellStart"/>
      <w:r>
        <w:t>sp</w:t>
      </w:r>
      <w:proofErr w:type="spellEnd"/>
      <w:r>
        <w:t>. zn. 6 A 518/99</w:t>
      </w:r>
    </w:p>
  </w:footnote>
  <w:footnote w:id="61">
    <w:p w:rsidR="00516D2E" w:rsidRPr="00E932A7" w:rsidRDefault="00516D2E" w:rsidP="00E932A7">
      <w:pPr>
        <w:pStyle w:val="Textpoznpodarou"/>
        <w:rPr>
          <w:color w:val="FF0000"/>
        </w:rPr>
      </w:pPr>
      <w:r>
        <w:rPr>
          <w:rStyle w:val="Znakapoznpodarou"/>
        </w:rPr>
        <w:footnoteRef/>
      </w:r>
      <w:r>
        <w:t xml:space="preserve"> </w:t>
      </w:r>
      <w:r w:rsidRPr="00E932A7">
        <w:t xml:space="preserve">Úřad vysokého komisaře OSN pro uprchlíky. </w:t>
      </w:r>
      <w:r w:rsidRPr="00E932A7">
        <w:rPr>
          <w:i/>
        </w:rPr>
        <w:t>Příručka UNHCR o Vedení pohovorů se žadateli o status uprchlíka</w:t>
      </w:r>
      <w:r>
        <w:t>.</w:t>
      </w:r>
      <w:r w:rsidRPr="00E932A7">
        <w:t xml:space="preserve"> Ženeva: UNHCR, 1995, 107 s.</w:t>
      </w:r>
    </w:p>
    <w:p w:rsidR="00516D2E" w:rsidRDefault="00516D2E">
      <w:pPr>
        <w:pStyle w:val="Textpoznpodarou"/>
      </w:pPr>
    </w:p>
  </w:footnote>
  <w:footnote w:id="62">
    <w:p w:rsidR="00516D2E" w:rsidRDefault="00516D2E">
      <w:pPr>
        <w:pStyle w:val="Textpoznpodarou"/>
      </w:pPr>
      <w:r>
        <w:rPr>
          <w:rStyle w:val="Znakapoznpodarou"/>
        </w:rPr>
        <w:footnoteRef/>
      </w:r>
      <w:r>
        <w:t xml:space="preserve"> Rozsudek NSS ze dne 13. listopadu 2003, </w:t>
      </w:r>
      <w:proofErr w:type="spellStart"/>
      <w:r>
        <w:t>sp</w:t>
      </w:r>
      <w:proofErr w:type="spellEnd"/>
      <w:r>
        <w:t xml:space="preserve">. zn. 5 </w:t>
      </w:r>
      <w:proofErr w:type="spellStart"/>
      <w:r>
        <w:t>Azs</w:t>
      </w:r>
      <w:proofErr w:type="spellEnd"/>
      <w:r>
        <w:t xml:space="preserve"> 9/2003-81</w:t>
      </w:r>
    </w:p>
  </w:footnote>
  <w:footnote w:id="63">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314.</w:t>
      </w:r>
    </w:p>
  </w:footnote>
  <w:footnote w:id="64">
    <w:p w:rsidR="00516D2E" w:rsidRDefault="00516D2E">
      <w:pPr>
        <w:pStyle w:val="Textpoznpodarou"/>
      </w:pPr>
      <w:r>
        <w:rPr>
          <w:rStyle w:val="Znakapoznpodarou"/>
        </w:rPr>
        <w:footnoteRef/>
      </w:r>
      <w:r>
        <w:t xml:space="preserve"> TÓTHOVÁ, Hana. Transpozice ustanovení kvalifikační a procedurální směrnice týkající se informací o zemích původu. In JÍLEK, Dalibor, POŘÍZEK, Pavel (</w:t>
      </w:r>
      <w:proofErr w:type="spellStart"/>
      <w:r>
        <w:t>eds</w:t>
      </w:r>
      <w:proofErr w:type="spellEnd"/>
      <w:r>
        <w:t xml:space="preserve">). </w:t>
      </w:r>
      <w:r w:rsidRPr="00806CF1">
        <w:rPr>
          <w:i/>
        </w:rPr>
        <w:t xml:space="preserve">Společný evropský azylový systém: </w:t>
      </w:r>
      <w:r>
        <w:rPr>
          <w:i/>
        </w:rPr>
        <w:t>transpozice směrnic</w:t>
      </w:r>
      <w:r>
        <w:t>. Brno: Kancelář veřejného ochránce práv, 2008,</w:t>
      </w:r>
      <w:r w:rsidRPr="00806CF1">
        <w:rPr>
          <w:i/>
        </w:rPr>
        <w:t xml:space="preserve"> </w:t>
      </w:r>
      <w:r>
        <w:t>s. 121</w:t>
      </w:r>
    </w:p>
  </w:footnote>
  <w:footnote w:id="65">
    <w:p w:rsidR="00516D2E" w:rsidRDefault="00516D2E">
      <w:pPr>
        <w:pStyle w:val="Textpoznpodarou"/>
      </w:pPr>
      <w:r>
        <w:rPr>
          <w:rStyle w:val="Znakapoznpodarou"/>
        </w:rPr>
        <w:footnoteRef/>
      </w:r>
      <w:r>
        <w:t xml:space="preserve"> Viz § 3 a § 50 SŘ</w:t>
      </w:r>
    </w:p>
  </w:footnote>
  <w:footnote w:id="66">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282.</w:t>
      </w:r>
    </w:p>
  </w:footnote>
  <w:footnote w:id="67">
    <w:p w:rsidR="00516D2E" w:rsidRDefault="00516D2E">
      <w:pPr>
        <w:pStyle w:val="Textpoznpodarou"/>
      </w:pPr>
      <w:r>
        <w:rPr>
          <w:rStyle w:val="Znakapoznpodarou"/>
        </w:rPr>
        <w:footnoteRef/>
      </w:r>
      <w:r>
        <w:t xml:space="preserve"> Rozsudek NSS ze dne 30. září 2004, </w:t>
      </w:r>
      <w:proofErr w:type="spellStart"/>
      <w:r>
        <w:t>sp</w:t>
      </w:r>
      <w:proofErr w:type="spellEnd"/>
      <w:r>
        <w:t xml:space="preserve">. zn. 5 </w:t>
      </w:r>
      <w:proofErr w:type="spellStart"/>
      <w:r>
        <w:t>Azs</w:t>
      </w:r>
      <w:proofErr w:type="spellEnd"/>
      <w:r>
        <w:t xml:space="preserve"> 202/2004-59</w:t>
      </w:r>
    </w:p>
  </w:footnote>
  <w:footnote w:id="68">
    <w:p w:rsidR="00516D2E" w:rsidRDefault="00516D2E">
      <w:pPr>
        <w:pStyle w:val="Textpoznpodarou"/>
      </w:pPr>
      <w:r>
        <w:rPr>
          <w:rStyle w:val="Znakapoznpodarou"/>
        </w:rPr>
        <w:footnoteRef/>
      </w:r>
      <w:r>
        <w:t xml:space="preserve"> Rozsudek NSS ze dne 4. února 2009, č. j. 1 </w:t>
      </w:r>
      <w:proofErr w:type="spellStart"/>
      <w:r>
        <w:t>Azs</w:t>
      </w:r>
      <w:proofErr w:type="spellEnd"/>
      <w:r>
        <w:t xml:space="preserve"> 105/2008-81</w:t>
      </w:r>
    </w:p>
  </w:footnote>
  <w:footnote w:id="69">
    <w:p w:rsidR="00516D2E" w:rsidRDefault="00516D2E">
      <w:pPr>
        <w:pStyle w:val="Textpoznpodarou"/>
      </w:pPr>
      <w:r>
        <w:rPr>
          <w:rStyle w:val="Znakapoznpodarou"/>
        </w:rPr>
        <w:footnoteRef/>
      </w:r>
      <w:r>
        <w:t xml:space="preserve"> Rozsudek NSS ze dne 28. dubna 2011, č. j. 1 </w:t>
      </w:r>
      <w:proofErr w:type="spellStart"/>
      <w:r>
        <w:t>Azs</w:t>
      </w:r>
      <w:proofErr w:type="spellEnd"/>
      <w:r>
        <w:t xml:space="preserve"> 4/2011-170</w:t>
      </w:r>
    </w:p>
  </w:footnote>
  <w:footnote w:id="70">
    <w:p w:rsidR="00624547" w:rsidRPr="00624547" w:rsidRDefault="00516D2E">
      <w:pPr>
        <w:pStyle w:val="Textpoznpodarou"/>
        <w:rPr>
          <w:color w:val="000000" w:themeColor="text1"/>
        </w:rPr>
      </w:pPr>
      <w:r>
        <w:rPr>
          <w:rStyle w:val="Znakapoznpodarou"/>
        </w:rPr>
        <w:footnoteRef/>
      </w:r>
      <w:r>
        <w:t xml:space="preserve"> </w:t>
      </w:r>
      <w:r w:rsidR="00802A7F">
        <w:t xml:space="preserve">Odbor azylové a migrační politiky. </w:t>
      </w:r>
      <w:r w:rsidR="00802A7F" w:rsidRPr="002D1AE5">
        <w:rPr>
          <w:i/>
        </w:rPr>
        <w:t>Azyl, migrace a integrace</w:t>
      </w:r>
      <w:r w:rsidR="002D1AE5">
        <w:t xml:space="preserve"> </w:t>
      </w:r>
      <w:r w:rsidR="00802A7F">
        <w:rPr>
          <w:lang w:val="en-US"/>
        </w:rPr>
        <w:t>[online]</w:t>
      </w:r>
      <w:r w:rsidR="002D1AE5">
        <w:rPr>
          <w:lang w:val="en-US"/>
        </w:rPr>
        <w:t xml:space="preserve">. </w:t>
      </w:r>
      <w:proofErr w:type="spellStart"/>
      <w:proofErr w:type="gramStart"/>
      <w:r w:rsidR="002D1AE5">
        <w:rPr>
          <w:lang w:val="en-US"/>
        </w:rPr>
        <w:t>Ministerstvo</w:t>
      </w:r>
      <w:proofErr w:type="spellEnd"/>
      <w:r w:rsidR="002D1AE5">
        <w:rPr>
          <w:lang w:val="en-US"/>
        </w:rPr>
        <w:t xml:space="preserve"> </w:t>
      </w:r>
      <w:proofErr w:type="spellStart"/>
      <w:r w:rsidR="002D1AE5">
        <w:rPr>
          <w:lang w:val="en-US"/>
        </w:rPr>
        <w:t>vnitra</w:t>
      </w:r>
      <w:proofErr w:type="spellEnd"/>
      <w:r w:rsidR="002D1AE5">
        <w:rPr>
          <w:lang w:val="en-US"/>
        </w:rPr>
        <w:t xml:space="preserve"> </w:t>
      </w:r>
      <w:proofErr w:type="spellStart"/>
      <w:r w:rsidR="002D1AE5">
        <w:rPr>
          <w:lang w:val="en-US"/>
        </w:rPr>
        <w:t>České</w:t>
      </w:r>
      <w:proofErr w:type="spellEnd"/>
      <w:r w:rsidR="002D1AE5">
        <w:rPr>
          <w:lang w:val="en-US"/>
        </w:rPr>
        <w:t xml:space="preserve"> </w:t>
      </w:r>
      <w:proofErr w:type="spellStart"/>
      <w:r w:rsidR="002D1AE5">
        <w:rPr>
          <w:lang w:val="en-US"/>
        </w:rPr>
        <w:t>republiky</w:t>
      </w:r>
      <w:proofErr w:type="spellEnd"/>
      <w:r w:rsidR="002D1AE5">
        <w:rPr>
          <w:lang w:val="en-US"/>
        </w:rPr>
        <w:t xml:space="preserve">, </w:t>
      </w:r>
      <w:r w:rsidR="00802A7F">
        <w:t>2014</w:t>
      </w:r>
      <w:r w:rsidR="002D1AE5">
        <w:t>.</w:t>
      </w:r>
      <w:proofErr w:type="gramEnd"/>
      <w:r w:rsidR="002D1AE5">
        <w:t xml:space="preserve"> </w:t>
      </w:r>
      <w:r w:rsidR="00802A7F">
        <w:t>[</w:t>
      </w:r>
      <w:proofErr w:type="gramStart"/>
      <w:r w:rsidR="00802A7F">
        <w:t>cit.11.2.2014</w:t>
      </w:r>
      <w:proofErr w:type="gramEnd"/>
      <w:r w:rsidR="00802A7F">
        <w:rPr>
          <w:lang w:val="en-US"/>
        </w:rPr>
        <w:t>].</w:t>
      </w:r>
      <w:r w:rsidR="002D1AE5">
        <w:rPr>
          <w:lang w:val="en-US"/>
        </w:rPr>
        <w:t xml:space="preserve"> </w:t>
      </w:r>
      <w:r w:rsidR="008276B9">
        <w:t xml:space="preserve">Dostupné </w:t>
      </w:r>
      <w:proofErr w:type="gramStart"/>
      <w:r w:rsidR="008276B9">
        <w:t>na</w:t>
      </w:r>
      <w:proofErr w:type="gramEnd"/>
      <w:r w:rsidR="008276B9">
        <w:t>:</w:t>
      </w:r>
      <w:r w:rsidR="002D1AE5">
        <w:t xml:space="preserve"> </w:t>
      </w:r>
      <w:hyperlink r:id="rId1" w:history="1">
        <w:r w:rsidR="00624547" w:rsidRPr="00624547">
          <w:rPr>
            <w:rStyle w:val="Hypertextovodkaz"/>
            <w:color w:val="000000" w:themeColor="text1"/>
            <w:u w:val="none"/>
          </w:rPr>
          <w:t>http://www.mvcr.cz/clanek/azyl-migrace-a-integrace-azyl.aspx?q=</w:t>
        </w:r>
        <w:r w:rsidR="00624547" w:rsidRPr="00624547">
          <w:rPr>
            <w:rStyle w:val="Hypertextovodkaz"/>
            <w:color w:val="000000" w:themeColor="text1"/>
            <w:u w:val="none"/>
          </w:rPr>
          <w:t>Y2hud W09</w:t>
        </w:r>
        <w:r w:rsidR="00624547" w:rsidRPr="00624547">
          <w:rPr>
            <w:rStyle w:val="Hypertextovodkaz"/>
            <w:color w:val="000000" w:themeColor="text1"/>
            <w:u w:val="none"/>
          </w:rPr>
          <w:t>Ng%3d%3d</w:t>
        </w:r>
      </w:hyperlink>
      <w:r w:rsidR="008276B9" w:rsidRPr="00624547">
        <w:rPr>
          <w:color w:val="000000" w:themeColor="text1"/>
        </w:rPr>
        <w:t xml:space="preserve"> </w:t>
      </w:r>
    </w:p>
  </w:footnote>
  <w:footnote w:id="71">
    <w:p w:rsidR="00516D2E" w:rsidRDefault="00516D2E">
      <w:pPr>
        <w:pStyle w:val="Textpoznpodarou"/>
      </w:pPr>
      <w:r>
        <w:rPr>
          <w:rStyle w:val="Znakapoznpodarou"/>
        </w:rPr>
        <w:footnoteRef/>
      </w:r>
      <w:r>
        <w:t xml:space="preserve"> SKULOVÁ, Soňa a kol. </w:t>
      </w:r>
      <w:r w:rsidRPr="00AF1565">
        <w:rPr>
          <w:i/>
        </w:rPr>
        <w:t>Správní právo procesní</w:t>
      </w:r>
      <w:r>
        <w:t>. 2. Vydání. Plzeň: Aleš Čeněk, 2012, s. 182.</w:t>
      </w:r>
    </w:p>
  </w:footnote>
  <w:footnote w:id="72">
    <w:p w:rsidR="00516D2E" w:rsidRDefault="00516D2E">
      <w:pPr>
        <w:pStyle w:val="Textpoznpodarou"/>
      </w:pPr>
      <w:r>
        <w:rPr>
          <w:rStyle w:val="Znakapoznpodarou"/>
        </w:rPr>
        <w:footnoteRef/>
      </w:r>
      <w:r>
        <w:t xml:space="preserve"> Viz § 67 odst. 2 SŘ</w:t>
      </w:r>
    </w:p>
  </w:footnote>
  <w:footnote w:id="73">
    <w:p w:rsidR="00516D2E" w:rsidRDefault="00516D2E">
      <w:pPr>
        <w:pStyle w:val="Textpoznpodarou"/>
      </w:pPr>
      <w:r>
        <w:rPr>
          <w:rStyle w:val="Znakapoznpodarou"/>
        </w:rPr>
        <w:footnoteRef/>
      </w:r>
      <w:r>
        <w:t xml:space="preserve"> Srov. § 24a odst. 1 AZ, který obsahuje obdobné ustanovení o možnosti nahradit podpis oprávněné osoby na stejnopisu rozhodnutí. Ustanovení bylo do azylového zákona vloženo novelou č. 350/2005 Sb., tedy v době, kdy správní řád tuto otázku neupravoval. Zákonodárce zde reagoval na častou absenci podpisu ředitele Odboru azylové a migrační politiky na stejnopisu rozhodnutí doručovaném žadateli pouze s podpisem osoby odpovídající za správnost vyhotovení a následné namítání této vady rozhodnutí před správními soudy.</w:t>
      </w:r>
    </w:p>
  </w:footnote>
  <w:footnote w:id="74">
    <w:p w:rsidR="00516D2E" w:rsidRDefault="00516D2E" w:rsidP="005C2E58">
      <w:pPr>
        <w:pStyle w:val="Textpoznpodarou"/>
      </w:pPr>
      <w:r>
        <w:rPr>
          <w:rStyle w:val="Znakapoznpodarou"/>
        </w:rPr>
        <w:footnoteRef/>
      </w:r>
      <w:r>
        <w:t xml:space="preserve"> Viz § 24a odst. 3 a § 31a AZ</w:t>
      </w:r>
    </w:p>
  </w:footnote>
  <w:footnote w:id="75">
    <w:p w:rsidR="00516D2E" w:rsidRDefault="00516D2E" w:rsidP="005C2E58">
      <w:pPr>
        <w:pStyle w:val="Textpoznpodarou"/>
      </w:pPr>
      <w:r>
        <w:rPr>
          <w:rStyle w:val="Znakapoznpodarou"/>
        </w:rPr>
        <w:footnoteRef/>
      </w:r>
      <w:r>
        <w:t xml:space="preserve"> Rozsudek NSS ze dne 19. listopadu 2003, </w:t>
      </w:r>
      <w:proofErr w:type="spellStart"/>
      <w:r>
        <w:t>sp</w:t>
      </w:r>
      <w:proofErr w:type="spellEnd"/>
      <w:r>
        <w:t xml:space="preserve">. zn. 3 </w:t>
      </w:r>
      <w:proofErr w:type="spellStart"/>
      <w:r>
        <w:t>Azs</w:t>
      </w:r>
      <w:proofErr w:type="spellEnd"/>
      <w:r>
        <w:t>/2003</w:t>
      </w:r>
    </w:p>
  </w:footnote>
  <w:footnote w:id="76">
    <w:p w:rsidR="00516D2E" w:rsidRDefault="00516D2E" w:rsidP="005C2E58">
      <w:pPr>
        <w:pStyle w:val="Textpoznpodarou"/>
      </w:pPr>
      <w:r>
        <w:rPr>
          <w:rStyle w:val="Znakapoznpodarou"/>
        </w:rPr>
        <w:footnoteRef/>
      </w:r>
      <w:r>
        <w:t xml:space="preserve"> Rozsudek Krajského soudu v Praze ze dne 18. srpna 2008, </w:t>
      </w:r>
      <w:proofErr w:type="spellStart"/>
      <w:r>
        <w:t>sp</w:t>
      </w:r>
      <w:proofErr w:type="spellEnd"/>
      <w:r>
        <w:t xml:space="preserve">. zn. 48 </w:t>
      </w:r>
      <w:proofErr w:type="spellStart"/>
      <w:r>
        <w:t>Az</w:t>
      </w:r>
      <w:proofErr w:type="spellEnd"/>
      <w:r>
        <w:t xml:space="preserve"> 43/2008, publikovaného pod č. 1747/2009 Sb. NSS</w:t>
      </w:r>
    </w:p>
  </w:footnote>
  <w:footnote w:id="77">
    <w:p w:rsidR="00516D2E" w:rsidRDefault="00516D2E" w:rsidP="0075660F">
      <w:pPr>
        <w:pStyle w:val="Textpoznpodarou"/>
      </w:pPr>
      <w:r>
        <w:rPr>
          <w:rStyle w:val="Znakapoznpodarou"/>
        </w:rPr>
        <w:footnoteRef/>
      </w:r>
      <w:r>
        <w:t xml:space="preserve"> Rozsudek NSS ze dne 6. února 2013, </w:t>
      </w:r>
      <w:proofErr w:type="spellStart"/>
      <w:r>
        <w:t>sp</w:t>
      </w:r>
      <w:proofErr w:type="spellEnd"/>
      <w:r>
        <w:t xml:space="preserve">. zn. 1 </w:t>
      </w:r>
      <w:proofErr w:type="spellStart"/>
      <w:r>
        <w:t>Ans</w:t>
      </w:r>
      <w:proofErr w:type="spellEnd"/>
      <w:r>
        <w:t xml:space="preserve"> 19/2012</w:t>
      </w:r>
    </w:p>
  </w:footnote>
  <w:footnote w:id="78">
    <w:p w:rsidR="00516D2E" w:rsidRDefault="00516D2E" w:rsidP="003C77F5">
      <w:pPr>
        <w:pStyle w:val="Textpoznpodarou"/>
      </w:pPr>
      <w:r>
        <w:rPr>
          <w:rStyle w:val="Znakapoznpodarou"/>
        </w:rPr>
        <w:footnoteRef/>
      </w:r>
      <w:r>
        <w:t xml:space="preserve"> ŠTURMA, Pavel a kol. </w:t>
      </w:r>
      <w:r w:rsidRPr="005A2BDB">
        <w:rPr>
          <w:i/>
        </w:rPr>
        <w:t>Teorie a praxe azylu a uprchlictví</w:t>
      </w:r>
      <w:r>
        <w:t>. 2. vydání. Praha: Univerzita Karlova v Praze, Právnická fakulta, 2012, s. 100.</w:t>
      </w:r>
    </w:p>
  </w:footnote>
  <w:footnote w:id="79">
    <w:p w:rsidR="00516D2E" w:rsidRDefault="00516D2E" w:rsidP="003C77F5">
      <w:pPr>
        <w:pStyle w:val="Textpoznpodarou"/>
      </w:pPr>
      <w:r>
        <w:rPr>
          <w:rStyle w:val="Znakapoznpodarou"/>
        </w:rPr>
        <w:footnoteRef/>
      </w:r>
      <w:r>
        <w:t xml:space="preserve"> Rozsudek NSS ze dne 7. září 2010, č. j. 4 </w:t>
      </w:r>
      <w:proofErr w:type="spellStart"/>
      <w:r>
        <w:t>Azs</w:t>
      </w:r>
      <w:proofErr w:type="spellEnd"/>
      <w:r>
        <w:t xml:space="preserve"> 60/2007-119</w:t>
      </w:r>
    </w:p>
  </w:footnote>
  <w:footnote w:id="80">
    <w:p w:rsidR="00516D2E" w:rsidRDefault="00516D2E" w:rsidP="00472AC1">
      <w:pPr>
        <w:pStyle w:val="Textpoznpodarou"/>
      </w:pPr>
      <w:r>
        <w:rPr>
          <w:rStyle w:val="Znakapoznpodarou"/>
        </w:rPr>
        <w:footnoteRef/>
      </w:r>
      <w:r>
        <w:t xml:space="preserve"> ŠTURMA, Pavel a kol. </w:t>
      </w:r>
      <w:r w:rsidRPr="005A2BDB">
        <w:rPr>
          <w:i/>
        </w:rPr>
        <w:t>Teorie a praxe azylu a uprchlictví</w:t>
      </w:r>
      <w:r>
        <w:t>. 2. vydání. Praha: Univerzita Karlova v Praze, Právnická fakulta, 2012, s. 100.</w:t>
      </w:r>
    </w:p>
  </w:footnote>
  <w:footnote w:id="81">
    <w:p w:rsidR="00516D2E" w:rsidRDefault="00516D2E" w:rsidP="00472AC1">
      <w:pPr>
        <w:pStyle w:val="Textpoznpodarou"/>
      </w:pPr>
      <w:r>
        <w:rPr>
          <w:rStyle w:val="Znakapoznpodarou"/>
        </w:rPr>
        <w:footnoteRef/>
      </w:r>
      <w:r>
        <w:t xml:space="preserve"> Viz § 27 AZ</w:t>
      </w:r>
    </w:p>
  </w:footnote>
  <w:footnote w:id="82">
    <w:p w:rsidR="00516D2E" w:rsidRDefault="00516D2E" w:rsidP="00472AC1">
      <w:pPr>
        <w:pStyle w:val="Textpoznpodarou"/>
      </w:pPr>
      <w:r>
        <w:rPr>
          <w:rStyle w:val="Znakapoznpodarou"/>
        </w:rPr>
        <w:footnoteRef/>
      </w:r>
      <w:r>
        <w:t xml:space="preserve"> Definici nezletilých osob bez doprovodu obsahuje § 2 odst. 11 AZ</w:t>
      </w:r>
    </w:p>
  </w:footnote>
  <w:footnote w:id="83">
    <w:p w:rsidR="00516D2E" w:rsidRDefault="00516D2E" w:rsidP="00472AC1">
      <w:pPr>
        <w:pStyle w:val="Textpoznpodarou"/>
      </w:pPr>
      <w:r>
        <w:rPr>
          <w:rStyle w:val="Znakapoznpodarou"/>
        </w:rPr>
        <w:footnoteRef/>
      </w:r>
      <w:r>
        <w:t xml:space="preserve"> Rozsudek NSS ze dne 25. ledna 2011, </w:t>
      </w:r>
      <w:proofErr w:type="spellStart"/>
      <w:r>
        <w:t>sp</w:t>
      </w:r>
      <w:proofErr w:type="spellEnd"/>
      <w:r>
        <w:t xml:space="preserve">. zn. 5 </w:t>
      </w:r>
      <w:proofErr w:type="spellStart"/>
      <w:r>
        <w:t>Azs</w:t>
      </w:r>
      <w:proofErr w:type="spellEnd"/>
      <w:r>
        <w:t xml:space="preserve"> 6/2010</w:t>
      </w:r>
    </w:p>
  </w:footnote>
  <w:footnote w:id="84">
    <w:p w:rsidR="00516D2E" w:rsidRDefault="00516D2E" w:rsidP="00472AC1">
      <w:pPr>
        <w:pStyle w:val="Textpoznpodarou"/>
      </w:pPr>
      <w:r>
        <w:rPr>
          <w:rStyle w:val="Znakapoznpodarou"/>
        </w:rPr>
        <w:footnoteRef/>
      </w:r>
      <w:r>
        <w:t xml:space="preserve"> Srov. např. rozsudek NSS ze dne 4. prosince 2003, č. j. 2 </w:t>
      </w:r>
      <w:proofErr w:type="spellStart"/>
      <w:r>
        <w:t>Azs</w:t>
      </w:r>
      <w:proofErr w:type="spellEnd"/>
      <w:r>
        <w:t xml:space="preserve"> 47/2003-130, rozsudek NSS ze dne 10. února </w:t>
      </w:r>
      <w:r w:rsidRPr="008B5836">
        <w:t>2004, č.</w:t>
      </w:r>
      <w:r>
        <w:t xml:space="preserve"> </w:t>
      </w:r>
      <w:r w:rsidRPr="008B5836">
        <w:t xml:space="preserve">j. 4 </w:t>
      </w:r>
      <w:proofErr w:type="spellStart"/>
      <w:r w:rsidRPr="008B5836">
        <w:t>Azs</w:t>
      </w:r>
      <w:proofErr w:type="spellEnd"/>
      <w:r w:rsidRPr="008B5836">
        <w:t xml:space="preserve"> 35/2003-74</w:t>
      </w:r>
    </w:p>
  </w:footnote>
  <w:footnote w:id="85">
    <w:p w:rsidR="00516D2E" w:rsidRPr="005263E9" w:rsidRDefault="00516D2E">
      <w:pPr>
        <w:pStyle w:val="Textpoznpodarou"/>
        <w:rPr>
          <w:b/>
          <w:bCs/>
        </w:rPr>
      </w:pPr>
      <w:r>
        <w:rPr>
          <w:rStyle w:val="Znakapoznpodarou"/>
        </w:rPr>
        <w:footnoteRef/>
      </w:r>
      <w:r>
        <w:t xml:space="preserve"> JEMELKA, Luboš. </w:t>
      </w:r>
      <w:r>
        <w:rPr>
          <w:i/>
        </w:rPr>
        <w:t>Správní řád. Komentář</w:t>
      </w:r>
      <w:r>
        <w:t>. 4. vydání. Praha: C. H. Beck, 2013, s. 301-302.</w:t>
      </w:r>
    </w:p>
  </w:footnote>
  <w:footnote w:id="86">
    <w:p w:rsidR="00516D2E" w:rsidRDefault="00516D2E">
      <w:pPr>
        <w:pStyle w:val="Textpoznpodarou"/>
      </w:pPr>
      <w:r>
        <w:rPr>
          <w:rStyle w:val="Znakapoznpodarou"/>
        </w:rPr>
        <w:footnoteRef/>
      </w:r>
      <w:r>
        <w:t xml:space="preserve"> Srov. rozsudek NSS ze dne 15. září 2005, </w:t>
      </w:r>
      <w:proofErr w:type="spellStart"/>
      <w:r>
        <w:t>sp</w:t>
      </w:r>
      <w:proofErr w:type="spellEnd"/>
      <w:r>
        <w:t xml:space="preserve">. zn. 6 </w:t>
      </w:r>
      <w:proofErr w:type="spellStart"/>
      <w:r>
        <w:t>Azs</w:t>
      </w:r>
      <w:proofErr w:type="spellEnd"/>
      <w:r>
        <w:t xml:space="preserve"> 483/2004, rozsudek NSS ze dne 7. září 2005, </w:t>
      </w:r>
      <w:proofErr w:type="spellStart"/>
      <w:r>
        <w:t>sp</w:t>
      </w:r>
      <w:proofErr w:type="spellEnd"/>
      <w:r>
        <w:t xml:space="preserve">. zn. 3 </w:t>
      </w:r>
      <w:proofErr w:type="spellStart"/>
      <w:r>
        <w:t>Azs</w:t>
      </w:r>
      <w:proofErr w:type="spellEnd"/>
      <w:r>
        <w:t xml:space="preserve"> 388/2004</w:t>
      </w:r>
    </w:p>
  </w:footnote>
  <w:footnote w:id="87">
    <w:p w:rsidR="00516D2E" w:rsidRDefault="00516D2E">
      <w:pPr>
        <w:pStyle w:val="Textpoznpodarou"/>
      </w:pPr>
      <w:r>
        <w:rPr>
          <w:rStyle w:val="Znakapoznpodarou"/>
        </w:rPr>
        <w:footnoteRef/>
      </w:r>
      <w:r>
        <w:t xml:space="preserve"> Problematikou doručování předvolání k pohovoru se zabývá např. rozsudek NSS ze dne 10. června 2004, </w:t>
      </w:r>
      <w:proofErr w:type="spellStart"/>
      <w:r>
        <w:t>sp</w:t>
      </w:r>
      <w:proofErr w:type="spellEnd"/>
      <w:r>
        <w:t xml:space="preserve">. zn. 4 </w:t>
      </w:r>
      <w:proofErr w:type="spellStart"/>
      <w:r>
        <w:t>Azs</w:t>
      </w:r>
      <w:proofErr w:type="spellEnd"/>
      <w:r>
        <w:t xml:space="preserve"> 38/2004, rozsudek NSS ze dne 6. ledna 2005, </w:t>
      </w:r>
      <w:proofErr w:type="spellStart"/>
      <w:r>
        <w:t>sp</w:t>
      </w:r>
      <w:proofErr w:type="spellEnd"/>
      <w:r>
        <w:t xml:space="preserve">. zn. 4 </w:t>
      </w:r>
      <w:proofErr w:type="spellStart"/>
      <w:r>
        <w:t>Azs</w:t>
      </w:r>
      <w:proofErr w:type="spellEnd"/>
      <w:r>
        <w:t xml:space="preserve"> 187/2004, rozsudek NSS ze dne 13. ledna 2005, </w:t>
      </w:r>
      <w:proofErr w:type="spellStart"/>
      <w:r>
        <w:t>sp</w:t>
      </w:r>
      <w:proofErr w:type="spellEnd"/>
      <w:r>
        <w:t xml:space="preserve">. zn. 4 </w:t>
      </w:r>
      <w:proofErr w:type="spellStart"/>
      <w:r>
        <w:t>Azs</w:t>
      </w:r>
      <w:proofErr w:type="spellEnd"/>
      <w:r>
        <w:t xml:space="preserve"> 161/2004 nebo rozsudek NSS ze dne 6. dubna 2004, </w:t>
      </w:r>
      <w:proofErr w:type="spellStart"/>
      <w:r>
        <w:t>sp</w:t>
      </w:r>
      <w:proofErr w:type="spellEnd"/>
      <w:r>
        <w:t xml:space="preserve">. zn. 2 </w:t>
      </w:r>
      <w:proofErr w:type="spellStart"/>
      <w:r>
        <w:t>Azs</w:t>
      </w:r>
      <w:proofErr w:type="spellEnd"/>
      <w:r>
        <w:t xml:space="preserve"> 90/2003</w:t>
      </w:r>
    </w:p>
  </w:footnote>
  <w:footnote w:id="88">
    <w:p w:rsidR="00516D2E" w:rsidRDefault="00516D2E">
      <w:pPr>
        <w:pStyle w:val="Textpoznpodarou"/>
      </w:pPr>
      <w:r>
        <w:rPr>
          <w:rStyle w:val="Znakapoznpodarou"/>
        </w:rPr>
        <w:footnoteRef/>
      </w:r>
      <w:r>
        <w:t xml:space="preserve"> Rozsudek NSS ze dne 30. září 2013, č. j. 4 </w:t>
      </w:r>
      <w:proofErr w:type="spellStart"/>
      <w:r>
        <w:t>Azs</w:t>
      </w:r>
      <w:proofErr w:type="spellEnd"/>
      <w:r>
        <w:t xml:space="preserve"> 14/2013 - 30</w:t>
      </w:r>
    </w:p>
  </w:footnote>
  <w:footnote w:id="89">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336-337.</w:t>
      </w:r>
    </w:p>
  </w:footnote>
  <w:footnote w:id="90">
    <w:p w:rsidR="00516D2E" w:rsidRDefault="00516D2E">
      <w:pPr>
        <w:pStyle w:val="Textpoznpodarou"/>
      </w:pPr>
      <w:r>
        <w:rPr>
          <w:rStyle w:val="Znakapoznpodarou"/>
        </w:rPr>
        <w:footnoteRef/>
      </w:r>
      <w:r>
        <w:t xml:space="preserve"> Posledním důvodem stanoveným azylovým zákonem pro zastavení řízení je odpadnutí důvodu, pro který bylo zahájeno řízení ministerstvem. Jedná se tedy o odpadnutí důvodů pro odnětí azylu či doplňkové ochrany.</w:t>
      </w:r>
    </w:p>
  </w:footnote>
  <w:footnote w:id="91">
    <w:p w:rsidR="00516D2E" w:rsidRPr="00672389" w:rsidRDefault="00516D2E" w:rsidP="00D7365B">
      <w:pPr>
        <w:pStyle w:val="Textpoznpodarou"/>
        <w:rPr>
          <w:i/>
        </w:rPr>
      </w:pPr>
      <w:r>
        <w:rPr>
          <w:rStyle w:val="Znakapoznpodarou"/>
        </w:rPr>
        <w:footnoteRef/>
      </w:r>
      <w:r>
        <w:t xml:space="preserve"> LUPAČOVÁ, Hana. </w:t>
      </w:r>
      <w:r w:rsidRPr="00672389">
        <w:t>Soudní přezkum azylových a cizineckých věcí</w:t>
      </w:r>
      <w:r>
        <w:t>. In JÍLEK, Dalibor, POŘÍZEK Pavel (</w:t>
      </w:r>
      <w:proofErr w:type="spellStart"/>
      <w:r>
        <w:t>eds</w:t>
      </w:r>
      <w:proofErr w:type="spellEnd"/>
      <w:r>
        <w:t xml:space="preserve">). </w:t>
      </w:r>
      <w:r>
        <w:rPr>
          <w:i/>
        </w:rPr>
        <w:t>Návratová směrnice: vyhoštění, zajištění a soudní přezkum</w:t>
      </w:r>
      <w:r w:rsidRPr="00F57177">
        <w:rPr>
          <w:i/>
        </w:rPr>
        <w:t xml:space="preserve">. </w:t>
      </w:r>
      <w:r>
        <w:t>Brno: Kancelář veřejného ochránce práv, 2012, s. 244-245</w:t>
      </w:r>
    </w:p>
  </w:footnote>
  <w:footnote w:id="92">
    <w:p w:rsidR="00516D2E" w:rsidRDefault="00516D2E">
      <w:pPr>
        <w:pStyle w:val="Textpoznpodarou"/>
      </w:pPr>
      <w:r>
        <w:rPr>
          <w:rStyle w:val="Znakapoznpodarou"/>
        </w:rPr>
        <w:footnoteRef/>
      </w:r>
      <w:r>
        <w:t xml:space="preserve"> Rozsudek NSS ze dne 15. května 2007, </w:t>
      </w:r>
      <w:proofErr w:type="spellStart"/>
      <w:r>
        <w:t>sp</w:t>
      </w:r>
      <w:proofErr w:type="spellEnd"/>
      <w:r>
        <w:t xml:space="preserve">. zn. 2 </w:t>
      </w:r>
      <w:proofErr w:type="spellStart"/>
      <w:r>
        <w:t>Azs</w:t>
      </w:r>
      <w:proofErr w:type="spellEnd"/>
      <w:r>
        <w:t xml:space="preserve"> 15/2007</w:t>
      </w:r>
    </w:p>
  </w:footnote>
  <w:footnote w:id="93">
    <w:p w:rsidR="00516D2E" w:rsidRDefault="00516D2E">
      <w:pPr>
        <w:pStyle w:val="Textpoznpodarou"/>
      </w:pPr>
      <w:r>
        <w:rPr>
          <w:rStyle w:val="Znakapoznpodarou"/>
        </w:rPr>
        <w:footnoteRef/>
      </w:r>
      <w:r>
        <w:t xml:space="preserve"> Usnesení NSS ze dne 12. května 2004, č. j. Nad 98/2003-40</w:t>
      </w:r>
    </w:p>
  </w:footnote>
  <w:footnote w:id="94">
    <w:p w:rsidR="00516D2E" w:rsidRDefault="00516D2E">
      <w:pPr>
        <w:pStyle w:val="Textpoznpodarou"/>
      </w:pPr>
      <w:r>
        <w:rPr>
          <w:rStyle w:val="Znakapoznpodarou"/>
        </w:rPr>
        <w:footnoteRef/>
      </w:r>
      <w:r>
        <w:t xml:space="preserve"> Rozsudek NSS ze dne 15. listopadu 2007, </w:t>
      </w:r>
      <w:proofErr w:type="spellStart"/>
      <w:r>
        <w:t>sp</w:t>
      </w:r>
      <w:proofErr w:type="spellEnd"/>
      <w:r>
        <w:t xml:space="preserve">. zn. 9 </w:t>
      </w:r>
      <w:proofErr w:type="spellStart"/>
      <w:r>
        <w:t>Aps</w:t>
      </w:r>
      <w:proofErr w:type="spellEnd"/>
      <w:r>
        <w:t xml:space="preserve"> 5/2007</w:t>
      </w:r>
    </w:p>
  </w:footnote>
  <w:footnote w:id="95">
    <w:p w:rsidR="00516D2E" w:rsidRDefault="00516D2E">
      <w:pPr>
        <w:pStyle w:val="Textpoznpodarou"/>
      </w:pPr>
      <w:r>
        <w:rPr>
          <w:rStyle w:val="Znakapoznpodarou"/>
        </w:rPr>
        <w:footnoteRef/>
      </w:r>
      <w:r>
        <w:t xml:space="preserve"> Nález ÚS ze dne 10. prosince 2009, </w:t>
      </w:r>
      <w:proofErr w:type="spellStart"/>
      <w:r>
        <w:t>sp</w:t>
      </w:r>
      <w:proofErr w:type="spellEnd"/>
      <w:r>
        <w:t xml:space="preserve">. zn. </w:t>
      </w:r>
      <w:proofErr w:type="spellStart"/>
      <w:r>
        <w:t>Pl</w:t>
      </w:r>
      <w:proofErr w:type="spellEnd"/>
      <w:r>
        <w:t>. ÚS 17/19</w:t>
      </w:r>
    </w:p>
  </w:footnote>
  <w:footnote w:id="96">
    <w:p w:rsidR="00516D2E" w:rsidRDefault="00516D2E">
      <w:pPr>
        <w:pStyle w:val="Textpoznpodarou"/>
      </w:pPr>
      <w:r>
        <w:rPr>
          <w:rStyle w:val="Znakapoznpodarou"/>
        </w:rPr>
        <w:footnoteRef/>
      </w:r>
      <w:r>
        <w:t xml:space="preserve"> Nález ÚS ze dne 17. října 2013, </w:t>
      </w:r>
      <w:proofErr w:type="spellStart"/>
      <w:r>
        <w:t>sp</w:t>
      </w:r>
      <w:proofErr w:type="spellEnd"/>
      <w:r>
        <w:t xml:space="preserve">. zn. </w:t>
      </w:r>
      <w:proofErr w:type="spellStart"/>
      <w:r>
        <w:t>Pl</w:t>
      </w:r>
      <w:proofErr w:type="spellEnd"/>
      <w:r>
        <w:t>. ÚS 41/10</w:t>
      </w:r>
    </w:p>
  </w:footnote>
  <w:footnote w:id="97">
    <w:p w:rsidR="00516D2E" w:rsidRDefault="00516D2E">
      <w:pPr>
        <w:pStyle w:val="Textpoznpodarou"/>
      </w:pPr>
      <w:r>
        <w:rPr>
          <w:rStyle w:val="Znakapoznpodarou"/>
        </w:rPr>
        <w:footnoteRef/>
      </w:r>
      <w:r>
        <w:t xml:space="preserve"> ŠTURMA, Pavel a kol. </w:t>
      </w:r>
      <w:r w:rsidRPr="005A2BDB">
        <w:rPr>
          <w:i/>
        </w:rPr>
        <w:t>Teorie a praxe azylu a uprchlictví</w:t>
      </w:r>
      <w:r>
        <w:t>. 2. vydání. Praha: Univerzita Karlova v Praze, Právnická fakulta, 2012, s. 101-102.</w:t>
      </w:r>
    </w:p>
  </w:footnote>
  <w:footnote w:id="98">
    <w:p w:rsidR="00516D2E" w:rsidRDefault="00516D2E">
      <w:pPr>
        <w:pStyle w:val="Textpoznpodarou"/>
      </w:pPr>
      <w:r>
        <w:rPr>
          <w:rStyle w:val="Znakapoznpodarou"/>
        </w:rPr>
        <w:footnoteRef/>
      </w:r>
      <w:r>
        <w:t xml:space="preserve"> U</w:t>
      </w:r>
      <w:r w:rsidRPr="00AE2A96">
        <w:t>snesení Kraj</w:t>
      </w:r>
      <w:r>
        <w:t>ského soudu v Praze ze dne 15. září</w:t>
      </w:r>
      <w:r w:rsidRPr="00AE2A96">
        <w:t xml:space="preserve"> 2010, č</w:t>
      </w:r>
      <w:r>
        <w:t xml:space="preserve">. </w:t>
      </w:r>
      <w:r w:rsidRPr="00AE2A96">
        <w:t xml:space="preserve">j. 45 </w:t>
      </w:r>
      <w:proofErr w:type="spellStart"/>
      <w:r w:rsidRPr="00AE2A96">
        <w:t>Az</w:t>
      </w:r>
      <w:proofErr w:type="spellEnd"/>
      <w:r w:rsidRPr="00AE2A96">
        <w:t xml:space="preserve"> 20/2010-23</w:t>
      </w:r>
      <w:r>
        <w:t xml:space="preserve">, </w:t>
      </w:r>
      <w:proofErr w:type="spellStart"/>
      <w:r>
        <w:t>publ</w:t>
      </w:r>
      <w:proofErr w:type="spellEnd"/>
      <w:r>
        <w:t xml:space="preserve">. </w:t>
      </w:r>
      <w:proofErr w:type="gramStart"/>
      <w:r>
        <w:t>pod</w:t>
      </w:r>
      <w:proofErr w:type="gramEnd"/>
      <w:r>
        <w:t xml:space="preserve"> č. </w:t>
      </w:r>
      <w:r w:rsidRPr="00AE2A96">
        <w:t>2325/2011 Sb. NSS</w:t>
      </w:r>
    </w:p>
  </w:footnote>
  <w:footnote w:id="99">
    <w:p w:rsidR="00516D2E" w:rsidRDefault="00516D2E" w:rsidP="00515FB7">
      <w:pPr>
        <w:pStyle w:val="Textpoznpodarou"/>
      </w:pPr>
      <w:r>
        <w:rPr>
          <w:rStyle w:val="Znakapoznpodarou"/>
        </w:rPr>
        <w:footnoteRef/>
      </w:r>
      <w:r>
        <w:t xml:space="preserve"> MOLEK, Pavel. Judikatura Nejvyššího správního soudu: věci azylové II. </w:t>
      </w:r>
      <w:r w:rsidRPr="00D93E6C">
        <w:rPr>
          <w:i/>
        </w:rPr>
        <w:t>Soudní rozhledy</w:t>
      </w:r>
      <w:r>
        <w:t>, 2006, č. 6, s. 222.</w:t>
      </w:r>
    </w:p>
  </w:footnote>
  <w:footnote w:id="100">
    <w:p w:rsidR="00516D2E" w:rsidRDefault="00516D2E">
      <w:pPr>
        <w:pStyle w:val="Textpoznpodarou"/>
      </w:pPr>
      <w:r>
        <w:rPr>
          <w:rStyle w:val="Znakapoznpodarou"/>
        </w:rPr>
        <w:footnoteRef/>
      </w:r>
      <w:r>
        <w:t xml:space="preserve"> § 11 zákon</w:t>
      </w:r>
      <w:r w:rsidRPr="00E91B6E">
        <w:t xml:space="preserve"> </w:t>
      </w:r>
      <w:r>
        <w:t>č. 549/1991 Sb., o soudních poplatcích, ve znění pozdějších předpisů</w:t>
      </w:r>
    </w:p>
  </w:footnote>
  <w:footnote w:id="101">
    <w:p w:rsidR="00516D2E" w:rsidRDefault="00516D2E">
      <w:pPr>
        <w:pStyle w:val="Textpoznpodarou"/>
      </w:pPr>
      <w:r>
        <w:rPr>
          <w:rStyle w:val="Znakapoznpodarou"/>
        </w:rPr>
        <w:footnoteRef/>
      </w:r>
      <w:r>
        <w:t xml:space="preserve"> Rozsudek NSS ze dne 24. srpna 2011, č. j. 4 </w:t>
      </w:r>
      <w:proofErr w:type="spellStart"/>
      <w:r>
        <w:t>Azs</w:t>
      </w:r>
      <w:proofErr w:type="spellEnd"/>
      <w:r>
        <w:t xml:space="preserve"> 22/2011 - 46</w:t>
      </w:r>
    </w:p>
  </w:footnote>
  <w:footnote w:id="102">
    <w:p w:rsidR="00516D2E" w:rsidRDefault="00516D2E">
      <w:pPr>
        <w:pStyle w:val="Textpoznpodarou"/>
      </w:pPr>
      <w:r>
        <w:rPr>
          <w:rStyle w:val="Znakapoznpodarou"/>
        </w:rPr>
        <w:footnoteRef/>
      </w:r>
      <w:r>
        <w:t xml:space="preserve"> Rozsudek NSS ze dne 30. září 2003, </w:t>
      </w:r>
      <w:proofErr w:type="spellStart"/>
      <w:r>
        <w:t>sp</w:t>
      </w:r>
      <w:proofErr w:type="spellEnd"/>
      <w:r>
        <w:t xml:space="preserve">. zn. 1 </w:t>
      </w:r>
      <w:proofErr w:type="spellStart"/>
      <w:r>
        <w:t>Azs</w:t>
      </w:r>
      <w:proofErr w:type="spellEnd"/>
      <w:r>
        <w:t xml:space="preserve"> 5/2003, </w:t>
      </w:r>
      <w:proofErr w:type="spellStart"/>
      <w:r>
        <w:t>publ</w:t>
      </w:r>
      <w:proofErr w:type="spellEnd"/>
      <w:r>
        <w:t xml:space="preserve">. </w:t>
      </w:r>
      <w:proofErr w:type="gramStart"/>
      <w:r>
        <w:t>pod</w:t>
      </w:r>
      <w:proofErr w:type="gramEnd"/>
      <w:r>
        <w:t xml:space="preserve"> č. 108/2004 Sb. NSS</w:t>
      </w:r>
    </w:p>
  </w:footnote>
  <w:footnote w:id="103">
    <w:p w:rsidR="00516D2E" w:rsidRDefault="00516D2E">
      <w:pPr>
        <w:pStyle w:val="Textpoznpodarou"/>
      </w:pPr>
      <w:r>
        <w:rPr>
          <w:rStyle w:val="Znakapoznpodarou"/>
        </w:rPr>
        <w:footnoteRef/>
      </w:r>
      <w:r>
        <w:t xml:space="preserve"> Rozsudek NSS ze dne 18. ledna 2006, </w:t>
      </w:r>
      <w:proofErr w:type="spellStart"/>
      <w:r>
        <w:t>sp</w:t>
      </w:r>
      <w:proofErr w:type="spellEnd"/>
      <w:r>
        <w:t xml:space="preserve">. zn. 4 </w:t>
      </w:r>
      <w:proofErr w:type="spellStart"/>
      <w:r>
        <w:t>Azs</w:t>
      </w:r>
      <w:proofErr w:type="spellEnd"/>
      <w:r>
        <w:t xml:space="preserve"> 390/2005</w:t>
      </w:r>
    </w:p>
  </w:footnote>
  <w:footnote w:id="104">
    <w:p w:rsidR="00516D2E" w:rsidRDefault="00516D2E">
      <w:pPr>
        <w:pStyle w:val="Textpoznpodarou"/>
      </w:pPr>
      <w:r>
        <w:rPr>
          <w:rStyle w:val="Znakapoznpodarou"/>
        </w:rPr>
        <w:footnoteRef/>
      </w:r>
      <w:r>
        <w:t xml:space="preserve"> Rozsudek NSS ze dne 21. prosince 2009, č. j. 7 </w:t>
      </w:r>
      <w:proofErr w:type="spellStart"/>
      <w:r>
        <w:t>Azs</w:t>
      </w:r>
      <w:proofErr w:type="spellEnd"/>
      <w:r>
        <w:t xml:space="preserve"> 24/2008-141, </w:t>
      </w:r>
      <w:proofErr w:type="spellStart"/>
      <w:r>
        <w:t>publ</w:t>
      </w:r>
      <w:proofErr w:type="spellEnd"/>
      <w:r>
        <w:t xml:space="preserve">. </w:t>
      </w:r>
      <w:proofErr w:type="gramStart"/>
      <w:r>
        <w:t>pod</w:t>
      </w:r>
      <w:proofErr w:type="gramEnd"/>
      <w:r>
        <w:t xml:space="preserve"> č. 1995/2010 Sb. NSS</w:t>
      </w:r>
    </w:p>
  </w:footnote>
  <w:footnote w:id="105">
    <w:p w:rsidR="00516D2E" w:rsidRDefault="00516D2E">
      <w:pPr>
        <w:pStyle w:val="Textpoznpodarou"/>
      </w:pPr>
      <w:r>
        <w:rPr>
          <w:rStyle w:val="Znakapoznpodarou"/>
        </w:rPr>
        <w:footnoteRef/>
      </w:r>
      <w:r>
        <w:t xml:space="preserve"> JURMAN, Miroslav. Praktické problémy zastupování žadatelů o azyl.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192-193.</w:t>
      </w:r>
    </w:p>
  </w:footnote>
  <w:footnote w:id="106">
    <w:p w:rsidR="00516D2E" w:rsidRDefault="00516D2E">
      <w:pPr>
        <w:pStyle w:val="Textpoznpodarou"/>
      </w:pPr>
      <w:r>
        <w:rPr>
          <w:rStyle w:val="Znakapoznpodarou"/>
        </w:rPr>
        <w:footnoteRef/>
      </w:r>
      <w:r>
        <w:t xml:space="preserve"> Rozsudku NSS ze dne 29. ledna 2010, č. j. 5 </w:t>
      </w:r>
      <w:proofErr w:type="spellStart"/>
      <w:r>
        <w:t>Azs</w:t>
      </w:r>
      <w:proofErr w:type="spellEnd"/>
      <w:r>
        <w:t xml:space="preserve"> 54/2009 - 42</w:t>
      </w:r>
    </w:p>
  </w:footnote>
  <w:footnote w:id="107">
    <w:p w:rsidR="00516D2E" w:rsidRDefault="00516D2E">
      <w:pPr>
        <w:pStyle w:val="Textpoznpodarou"/>
      </w:pPr>
      <w:r>
        <w:rPr>
          <w:rStyle w:val="Znakapoznpodarou"/>
        </w:rPr>
        <w:footnoteRef/>
      </w:r>
      <w:r>
        <w:t xml:space="preserve"> JURMAN, Miroslav. Praktické problémy zastupování žadatelů o azyl. In JÍLEK, Dalibor (</w:t>
      </w:r>
      <w:proofErr w:type="spellStart"/>
      <w:r>
        <w:t>ed</w:t>
      </w:r>
      <w:proofErr w:type="spellEnd"/>
      <w:r>
        <w:t xml:space="preserve">). </w:t>
      </w:r>
      <w:r w:rsidRPr="005F36C8">
        <w:rPr>
          <w:i/>
        </w:rPr>
        <w:t xml:space="preserve">Společný evropský azylový systém: </w:t>
      </w:r>
      <w:r>
        <w:rPr>
          <w:i/>
        </w:rPr>
        <w:t>p</w:t>
      </w:r>
      <w:r w:rsidRPr="005F36C8">
        <w:rPr>
          <w:i/>
        </w:rPr>
        <w:t>rocedurální směrnice</w:t>
      </w:r>
      <w:r>
        <w:t>. Brno: Masarykova univerzita, 2006, s. 192.</w:t>
      </w:r>
    </w:p>
  </w:footnote>
  <w:footnote w:id="108">
    <w:p w:rsidR="00516D2E" w:rsidRPr="007A44DA" w:rsidRDefault="00516D2E" w:rsidP="008D13B0">
      <w:pPr>
        <w:pStyle w:val="Textpspvku"/>
        <w:spacing w:after="0"/>
        <w:rPr>
          <w:sz w:val="20"/>
          <w:szCs w:val="20"/>
        </w:rPr>
      </w:pPr>
      <w:r>
        <w:rPr>
          <w:rStyle w:val="Znakapoznpodarou"/>
        </w:rPr>
        <w:footnoteRef/>
      </w:r>
      <w:r>
        <w:t xml:space="preserve"> </w:t>
      </w:r>
      <w:r w:rsidRPr="00771614">
        <w:rPr>
          <w:sz w:val="20"/>
          <w:szCs w:val="20"/>
        </w:rPr>
        <w:t xml:space="preserve">CAMRDA, Jakub. </w:t>
      </w:r>
      <w:r w:rsidRPr="00771614">
        <w:rPr>
          <w:i/>
          <w:sz w:val="20"/>
          <w:szCs w:val="20"/>
        </w:rPr>
        <w:t xml:space="preserve">Podceňované právo azylu. </w:t>
      </w:r>
      <w:r w:rsidRPr="00771614">
        <w:rPr>
          <w:sz w:val="20"/>
          <w:szCs w:val="20"/>
        </w:rPr>
        <w:t>[online]. jinepravo.blogspot.cz, 21. února 2011</w:t>
      </w:r>
      <w:r w:rsidRPr="00771614">
        <w:rPr>
          <w:i/>
          <w:sz w:val="20"/>
          <w:szCs w:val="20"/>
        </w:rPr>
        <w:t xml:space="preserve">. </w:t>
      </w:r>
      <w:r w:rsidRPr="00771614">
        <w:rPr>
          <w:sz w:val="20"/>
          <w:szCs w:val="20"/>
        </w:rPr>
        <w:t>[citováno 5. 3. 2014]. Dostupné na</w:t>
      </w:r>
      <w:r>
        <w:rPr>
          <w:sz w:val="20"/>
          <w:szCs w:val="20"/>
        </w:rPr>
        <w:t xml:space="preserve"> &lt;http://jinepravo.blogspot.cz</w:t>
      </w:r>
      <w:r w:rsidRPr="00771614">
        <w:rPr>
          <w:sz w:val="20"/>
          <w:szCs w:val="20"/>
        </w:rPr>
        <w:t>/2011/02/podcenovane-pravo-azylu.html&gt;.</w:t>
      </w:r>
    </w:p>
  </w:footnote>
  <w:footnote w:id="109">
    <w:p w:rsidR="00516D2E" w:rsidRDefault="00516D2E" w:rsidP="008D13B0">
      <w:pPr>
        <w:pStyle w:val="Textpoznpodarou"/>
      </w:pPr>
      <w:r>
        <w:rPr>
          <w:rStyle w:val="Znakapoznpodarou"/>
        </w:rPr>
        <w:footnoteRef/>
      </w:r>
      <w:r>
        <w:t xml:space="preserve"> JEMELKA, Luboš a kol. </w:t>
      </w:r>
      <w:r w:rsidRPr="000E375B">
        <w:rPr>
          <w:i/>
        </w:rPr>
        <w:t>Soudní řád správní. Komentář</w:t>
      </w:r>
      <w:r>
        <w:t>. Praha: C. H. Beck, 2013, s. 233.</w:t>
      </w:r>
    </w:p>
  </w:footnote>
  <w:footnote w:id="110">
    <w:p w:rsidR="00516D2E" w:rsidRDefault="00516D2E">
      <w:pPr>
        <w:pStyle w:val="Textpoznpodarou"/>
      </w:pPr>
      <w:r>
        <w:rPr>
          <w:rStyle w:val="Znakapoznpodarou"/>
        </w:rPr>
        <w:footnoteRef/>
      </w:r>
      <w:r>
        <w:t xml:space="preserve"> SVOBODA, Karel a kol. </w:t>
      </w:r>
      <w:r w:rsidRPr="00607D2A">
        <w:rPr>
          <w:i/>
        </w:rPr>
        <w:t>Občanský soudní řád. Komentář</w:t>
      </w:r>
      <w:r>
        <w:t>. Praha: C. H. Beck, 2013, s. 55.</w:t>
      </w:r>
    </w:p>
  </w:footnote>
  <w:footnote w:id="111">
    <w:p w:rsidR="00516D2E" w:rsidRDefault="00516D2E">
      <w:pPr>
        <w:pStyle w:val="Textpoznpodarou"/>
      </w:pPr>
      <w:r>
        <w:rPr>
          <w:rStyle w:val="Znakapoznpodarou"/>
        </w:rPr>
        <w:footnoteRef/>
      </w:r>
      <w:r>
        <w:t xml:space="preserve"> Rozsudek NSS ze dne 31. srpna 2004, č. j. 4 </w:t>
      </w:r>
      <w:proofErr w:type="spellStart"/>
      <w:r>
        <w:t>Azs</w:t>
      </w:r>
      <w:proofErr w:type="spellEnd"/>
      <w:r>
        <w:t xml:space="preserve"> 261/2004 - 57</w:t>
      </w:r>
    </w:p>
  </w:footnote>
  <w:footnote w:id="112">
    <w:p w:rsidR="00516D2E" w:rsidRDefault="00516D2E">
      <w:pPr>
        <w:pStyle w:val="Textpoznpodarou"/>
      </w:pPr>
      <w:r>
        <w:rPr>
          <w:rStyle w:val="Znakapoznpodarou"/>
        </w:rPr>
        <w:footnoteRef/>
      </w:r>
      <w:r>
        <w:t xml:space="preserve"> Rozsudek NSS ze dne 15. října </w:t>
      </w:r>
      <w:r w:rsidRPr="00973C82">
        <w:t>2003, č</w:t>
      </w:r>
      <w:r>
        <w:t xml:space="preserve">. </w:t>
      </w:r>
      <w:r w:rsidRPr="00973C82">
        <w:t xml:space="preserve">j. 6 </w:t>
      </w:r>
      <w:proofErr w:type="spellStart"/>
      <w:r w:rsidRPr="00973C82">
        <w:t>Azs</w:t>
      </w:r>
      <w:proofErr w:type="spellEnd"/>
      <w:r w:rsidRPr="00973C82">
        <w:t xml:space="preserve"> 10/2003-37</w:t>
      </w:r>
    </w:p>
  </w:footnote>
  <w:footnote w:id="113">
    <w:p w:rsidR="00516D2E" w:rsidRDefault="00516D2E" w:rsidP="005B0F99">
      <w:pPr>
        <w:pStyle w:val="Textpoznpodarou"/>
      </w:pPr>
      <w:r>
        <w:rPr>
          <w:rStyle w:val="Znakapoznpodarou"/>
        </w:rPr>
        <w:footnoteRef/>
      </w:r>
      <w:r>
        <w:t xml:space="preserve"> Mezi důvody pro zastavení řízení dle SŘS patří </w:t>
      </w:r>
      <w:proofErr w:type="spellStart"/>
      <w:r>
        <w:t>zpětvzetí</w:t>
      </w:r>
      <w:proofErr w:type="spellEnd"/>
      <w:r>
        <w:t xml:space="preserve"> návrhu a uspokojení navrhovatele po podání návrhu postupem správního orgánu.</w:t>
      </w:r>
    </w:p>
  </w:footnote>
  <w:footnote w:id="114">
    <w:p w:rsidR="00516D2E" w:rsidRDefault="00516D2E">
      <w:pPr>
        <w:pStyle w:val="Textpoznpodarou"/>
      </w:pPr>
      <w:r>
        <w:rPr>
          <w:rStyle w:val="Znakapoznpodarou"/>
        </w:rPr>
        <w:footnoteRef/>
      </w:r>
      <w:r>
        <w:t xml:space="preserve"> Rozsudek NSS ze dne 4. září 2008, č. j. 3 </w:t>
      </w:r>
      <w:proofErr w:type="spellStart"/>
      <w:r>
        <w:t>Azs</w:t>
      </w:r>
      <w:proofErr w:type="spellEnd"/>
      <w:r>
        <w:t xml:space="preserve"> 40/2008 - 67</w:t>
      </w:r>
    </w:p>
  </w:footnote>
  <w:footnote w:id="115">
    <w:p w:rsidR="00516D2E" w:rsidRDefault="00516D2E">
      <w:pPr>
        <w:pStyle w:val="Textpoznpodarou"/>
      </w:pPr>
      <w:r>
        <w:rPr>
          <w:rStyle w:val="Znakapoznpodarou"/>
        </w:rPr>
        <w:footnoteRef/>
      </w:r>
      <w:r>
        <w:t xml:space="preserve"> Rozsudek NSS ze dne 25. února 2004, </w:t>
      </w:r>
      <w:proofErr w:type="spellStart"/>
      <w:r>
        <w:t>sp</w:t>
      </w:r>
      <w:proofErr w:type="spellEnd"/>
      <w:r>
        <w:t xml:space="preserve">. zn. 2 </w:t>
      </w:r>
      <w:proofErr w:type="spellStart"/>
      <w:r>
        <w:t>Azs</w:t>
      </w:r>
      <w:proofErr w:type="spellEnd"/>
      <w:r>
        <w:t xml:space="preserve"> 16/2004</w:t>
      </w:r>
    </w:p>
  </w:footnote>
  <w:footnote w:id="116">
    <w:p w:rsidR="00516D2E" w:rsidRDefault="00516D2E">
      <w:pPr>
        <w:pStyle w:val="Textpoznpodarou"/>
      </w:pPr>
      <w:r>
        <w:rPr>
          <w:rStyle w:val="Znakapoznpodarou"/>
        </w:rPr>
        <w:footnoteRef/>
      </w:r>
      <w:r>
        <w:t xml:space="preserve"> Rozsudek NSS ze dne </w:t>
      </w:r>
      <w:r>
        <w:rPr>
          <w:lang w:eastAsia="cs-CZ"/>
        </w:rPr>
        <w:t xml:space="preserve">4. září 2008, č. j. 3 </w:t>
      </w:r>
      <w:proofErr w:type="spellStart"/>
      <w:r>
        <w:rPr>
          <w:lang w:eastAsia="cs-CZ"/>
        </w:rPr>
        <w:t>Azs</w:t>
      </w:r>
      <w:proofErr w:type="spellEnd"/>
      <w:r>
        <w:rPr>
          <w:lang w:eastAsia="cs-CZ"/>
        </w:rPr>
        <w:t xml:space="preserve"> 40/2008 - 67</w:t>
      </w:r>
    </w:p>
  </w:footnote>
  <w:footnote w:id="117">
    <w:p w:rsidR="00516D2E" w:rsidRDefault="00516D2E">
      <w:pPr>
        <w:pStyle w:val="Textpoznpodarou"/>
      </w:pPr>
      <w:r>
        <w:rPr>
          <w:rStyle w:val="Znakapoznpodarou"/>
        </w:rPr>
        <w:footnoteRef/>
      </w:r>
      <w:r>
        <w:t xml:space="preserve"> KOSAŘ, David a kol. </w:t>
      </w:r>
      <w:r w:rsidRPr="00D10844">
        <w:rPr>
          <w:i/>
        </w:rPr>
        <w:t>Zákon o azyl</w:t>
      </w:r>
      <w:r>
        <w:rPr>
          <w:i/>
        </w:rPr>
        <w:t>u:</w:t>
      </w:r>
      <w:r w:rsidRPr="00D10844">
        <w:rPr>
          <w:i/>
        </w:rPr>
        <w:t xml:space="preserve"> Komentář.</w:t>
      </w:r>
      <w:r>
        <w:t xml:space="preserve"> Praha: </w:t>
      </w:r>
      <w:proofErr w:type="spellStart"/>
      <w:r>
        <w:t>Wolters</w:t>
      </w:r>
      <w:proofErr w:type="spellEnd"/>
      <w:r>
        <w:t xml:space="preserve"> </w:t>
      </w:r>
      <w:proofErr w:type="spellStart"/>
      <w:r>
        <w:t>Kluwer</w:t>
      </w:r>
      <w:proofErr w:type="spellEnd"/>
      <w:r>
        <w:t xml:space="preserve"> ČR, 2010, s. 355.</w:t>
      </w:r>
    </w:p>
  </w:footnote>
  <w:footnote w:id="118">
    <w:p w:rsidR="00516D2E" w:rsidRDefault="00516D2E">
      <w:pPr>
        <w:pStyle w:val="Textpoznpodarou"/>
      </w:pPr>
      <w:r>
        <w:rPr>
          <w:rStyle w:val="Znakapoznpodarou"/>
        </w:rPr>
        <w:footnoteRef/>
      </w:r>
      <w:r>
        <w:t xml:space="preserve"> Nález ÚS ze dne 11. dubna 2007, </w:t>
      </w:r>
      <w:proofErr w:type="spellStart"/>
      <w:proofErr w:type="gramStart"/>
      <w:r>
        <w:t>sp</w:t>
      </w:r>
      <w:proofErr w:type="spellEnd"/>
      <w:r>
        <w:t xml:space="preserve"> .zn.</w:t>
      </w:r>
      <w:proofErr w:type="gramEnd"/>
      <w:r>
        <w:t xml:space="preserve"> I. ÚS 741/06</w:t>
      </w:r>
    </w:p>
  </w:footnote>
  <w:footnote w:id="119">
    <w:p w:rsidR="00516D2E" w:rsidRDefault="00516D2E">
      <w:pPr>
        <w:pStyle w:val="Textpoznpodarou"/>
      </w:pPr>
      <w:r>
        <w:rPr>
          <w:rStyle w:val="Znakapoznpodarou"/>
        </w:rPr>
        <w:footnoteRef/>
      </w:r>
      <w:r>
        <w:t xml:space="preserve"> Rozsudek NSS ze dne 26. února 2004, </w:t>
      </w:r>
      <w:proofErr w:type="spellStart"/>
      <w:r>
        <w:t>sp</w:t>
      </w:r>
      <w:proofErr w:type="spellEnd"/>
      <w:r>
        <w:t xml:space="preserve">. zn. 4 </w:t>
      </w:r>
      <w:proofErr w:type="spellStart"/>
      <w:r>
        <w:t>Azs</w:t>
      </w:r>
      <w:proofErr w:type="spellEnd"/>
      <w:r>
        <w:t xml:space="preserve"> 12/2004</w:t>
      </w:r>
    </w:p>
  </w:footnote>
  <w:footnote w:id="120">
    <w:p w:rsidR="00516D2E" w:rsidRDefault="00516D2E">
      <w:pPr>
        <w:pStyle w:val="Textpoznpodarou"/>
      </w:pPr>
      <w:r>
        <w:rPr>
          <w:rStyle w:val="Znakapoznpodarou"/>
        </w:rPr>
        <w:footnoteRef/>
      </w:r>
      <w:r>
        <w:t xml:space="preserve"> Rozsudek NSS ze dne 18. srpna 2004, </w:t>
      </w:r>
      <w:proofErr w:type="spellStart"/>
      <w:r>
        <w:t>sp</w:t>
      </w:r>
      <w:proofErr w:type="spellEnd"/>
      <w:r>
        <w:t xml:space="preserve">. zn. 3 </w:t>
      </w:r>
      <w:proofErr w:type="spellStart"/>
      <w:r>
        <w:t>Azs</w:t>
      </w:r>
      <w:proofErr w:type="spellEnd"/>
      <w:r>
        <w:t xml:space="preserve"> 191/2004</w:t>
      </w:r>
    </w:p>
  </w:footnote>
  <w:footnote w:id="121">
    <w:p w:rsidR="00516D2E" w:rsidRDefault="00516D2E">
      <w:pPr>
        <w:pStyle w:val="Textpoznpodarou"/>
      </w:pPr>
      <w:r>
        <w:rPr>
          <w:rStyle w:val="Znakapoznpodarou"/>
        </w:rPr>
        <w:footnoteRef/>
      </w:r>
      <w:r>
        <w:t xml:space="preserve"> Viz § 102 a 104 SŘS</w:t>
      </w:r>
    </w:p>
  </w:footnote>
  <w:footnote w:id="122">
    <w:p w:rsidR="00516D2E" w:rsidRDefault="00516D2E">
      <w:pPr>
        <w:pStyle w:val="Textpoznpodarou"/>
      </w:pPr>
      <w:r>
        <w:rPr>
          <w:rStyle w:val="Znakapoznpodarou"/>
        </w:rPr>
        <w:footnoteRef/>
      </w:r>
      <w:r>
        <w:t xml:space="preserve"> Kasační stížnost lze dle § 103 SŘS podat pouze z důvodu tvrzené 1. nezákonnosti spočívající v nesprávném posouzení právní otázky soudem v předcházejícím řízení, 2. vady řízení, 3. zmatečnosti řízení před soudem, 4. nepřezkoumatelnosti spočívající v nesrozumitelnosti nebo nedostatku důvodů rozhodnutí a 5. nezákonnosti rozhodnutí o odmítnutí návrhu nebo o zastavení řízení.</w:t>
      </w:r>
    </w:p>
  </w:footnote>
  <w:footnote w:id="123">
    <w:p w:rsidR="00516D2E" w:rsidRDefault="00516D2E">
      <w:pPr>
        <w:pStyle w:val="Textpoznpodarou"/>
      </w:pPr>
      <w:r>
        <w:rPr>
          <w:rStyle w:val="Znakapoznpodarou"/>
        </w:rPr>
        <w:footnoteRef/>
      </w:r>
      <w:r>
        <w:t xml:space="preserve"> Viz § 105 SŘS</w:t>
      </w:r>
    </w:p>
  </w:footnote>
  <w:footnote w:id="124">
    <w:p w:rsidR="00516D2E" w:rsidRDefault="00516D2E">
      <w:pPr>
        <w:pStyle w:val="Textpoznpodarou"/>
      </w:pPr>
      <w:r>
        <w:rPr>
          <w:rStyle w:val="Znakapoznpodarou"/>
        </w:rPr>
        <w:footnoteRef/>
      </w:r>
      <w:r>
        <w:t xml:space="preserve"> Viz § 106 odst. 2,3 SŘS</w:t>
      </w:r>
    </w:p>
  </w:footnote>
  <w:footnote w:id="125">
    <w:p w:rsidR="00516D2E" w:rsidRDefault="00516D2E">
      <w:pPr>
        <w:pStyle w:val="Textpoznpodarou"/>
      </w:pPr>
      <w:r>
        <w:rPr>
          <w:rStyle w:val="Znakapoznpodarou"/>
        </w:rPr>
        <w:footnoteRef/>
      </w:r>
      <w:r>
        <w:t xml:space="preserve"> JEMELKA, Luboš a kol. </w:t>
      </w:r>
      <w:r w:rsidRPr="000E375B">
        <w:rPr>
          <w:i/>
        </w:rPr>
        <w:t>Soudní řád správní. Komentář</w:t>
      </w:r>
      <w:r>
        <w:t>. Praha: C. H. Beck, 2013, s. 939.</w:t>
      </w:r>
    </w:p>
  </w:footnote>
  <w:footnote w:id="126">
    <w:p w:rsidR="00516D2E" w:rsidRDefault="00516D2E">
      <w:pPr>
        <w:pStyle w:val="Textpoznpodarou"/>
      </w:pPr>
      <w:r>
        <w:rPr>
          <w:rStyle w:val="Znakapoznpodarou"/>
        </w:rPr>
        <w:footnoteRef/>
      </w:r>
      <w:r>
        <w:t xml:space="preserve"> MOLEK, Pavel. Pojem „nepřijatelnosti“ v českém azylovém právu. In JÍLEK, Dalibor (</w:t>
      </w:r>
      <w:proofErr w:type="spellStart"/>
      <w:r>
        <w:t>ed</w:t>
      </w:r>
      <w:proofErr w:type="spellEnd"/>
      <w:r>
        <w:t xml:space="preserve">). </w:t>
      </w:r>
      <w:r w:rsidRPr="00F57177">
        <w:rPr>
          <w:i/>
        </w:rPr>
        <w:t xml:space="preserve">Společný evropský azylový systém: procedurální směrnice. </w:t>
      </w:r>
      <w:r>
        <w:t>Brno: Masarykova univerzita, 2006, s. 114-115.</w:t>
      </w:r>
    </w:p>
  </w:footnote>
  <w:footnote w:id="127">
    <w:p w:rsidR="00516D2E" w:rsidRDefault="00516D2E">
      <w:pPr>
        <w:pStyle w:val="Textpoznpodarou"/>
      </w:pPr>
      <w:r>
        <w:rPr>
          <w:rStyle w:val="Znakapoznpodarou"/>
        </w:rPr>
        <w:footnoteRef/>
      </w:r>
      <w:r>
        <w:t xml:space="preserve"> KUČERA, Viktor. K zavedení institutu nepřijatelnosti kasační stížnosti. In JÍLEK, Dalibor (</w:t>
      </w:r>
      <w:proofErr w:type="spellStart"/>
      <w:r>
        <w:t>ed</w:t>
      </w:r>
      <w:proofErr w:type="spellEnd"/>
      <w:r>
        <w:t xml:space="preserve">). </w:t>
      </w:r>
      <w:r w:rsidRPr="00F57177">
        <w:rPr>
          <w:i/>
        </w:rPr>
        <w:t xml:space="preserve">Společný evropský azylový systém: procedurální směrnice. </w:t>
      </w:r>
      <w:r>
        <w:t>Brno: Masarykova univerzita, 2006, s. 107.</w:t>
      </w:r>
    </w:p>
  </w:footnote>
  <w:footnote w:id="128">
    <w:p w:rsidR="00516D2E" w:rsidRDefault="00516D2E">
      <w:pPr>
        <w:pStyle w:val="Textpoznpodarou"/>
      </w:pPr>
      <w:r>
        <w:rPr>
          <w:rStyle w:val="Znakapoznpodarou"/>
        </w:rPr>
        <w:footnoteRef/>
      </w:r>
      <w:r>
        <w:t xml:space="preserve"> Viz § 104 SŘS</w:t>
      </w:r>
    </w:p>
  </w:footnote>
  <w:footnote w:id="129">
    <w:p w:rsidR="00516D2E" w:rsidRDefault="00516D2E">
      <w:pPr>
        <w:pStyle w:val="Textpoznpodarou"/>
      </w:pPr>
      <w:r>
        <w:rPr>
          <w:rStyle w:val="Znakapoznpodarou"/>
        </w:rPr>
        <w:footnoteRef/>
      </w:r>
      <w:r>
        <w:t xml:space="preserve"> Rozsudek NSS ze dne 16. února 2006, č. j. 8 </w:t>
      </w:r>
      <w:proofErr w:type="spellStart"/>
      <w:r>
        <w:t>Azs</w:t>
      </w:r>
      <w:proofErr w:type="spellEnd"/>
      <w:r>
        <w:t xml:space="preserve"> 5/2006 - 30</w:t>
      </w:r>
    </w:p>
  </w:footnote>
  <w:footnote w:id="130">
    <w:p w:rsidR="00516D2E" w:rsidRDefault="00516D2E">
      <w:pPr>
        <w:pStyle w:val="Textpoznpodarou"/>
      </w:pPr>
      <w:r>
        <w:rPr>
          <w:rStyle w:val="Znakapoznpodarou"/>
        </w:rPr>
        <w:footnoteRef/>
      </w:r>
      <w:r>
        <w:t xml:space="preserve"> Do novely SŘS č. 303/2011 Sb. byl počet členů senátu rozhodující kasační stížnosti ve věcech MO pětičlenný z důvodu zajištění vyšší míry ochrany stěžovatelů, po této novele rozhodují kasační stížnosti ve věcech MO tříčlenné senáty stejně jako v ostatních věcech. Argumentem pro tuto změnu byla jednak disproporcionalita mezi rozhodováním na úrovni krajských soudů samosoudcem a na úrovni NSS pětičlenným senátem a jednak skutečnost, že pro zajištění vyšší míry ochrany stěžovatele není rozhodný počet členů senátu, ale jednomyslnost při rozhodování o nepřijatelnosti, jež byla novelou zachována. Srov. JEMELKA, Luboš a kol. </w:t>
      </w:r>
      <w:r w:rsidRPr="000E375B">
        <w:rPr>
          <w:i/>
        </w:rPr>
        <w:t>Soudní řád správní. Komentář</w:t>
      </w:r>
      <w:r>
        <w:t>. Praha: C. H. Beck, 2013, s. 941.</w:t>
      </w:r>
    </w:p>
  </w:footnote>
  <w:footnote w:id="131">
    <w:p w:rsidR="00516D2E" w:rsidRDefault="00516D2E">
      <w:pPr>
        <w:pStyle w:val="Textpoznpodarou"/>
      </w:pPr>
      <w:r>
        <w:rPr>
          <w:rStyle w:val="Znakapoznpodarou"/>
        </w:rPr>
        <w:footnoteRef/>
      </w:r>
      <w:r>
        <w:t xml:space="preserve"> ŠIMÍČEK, Vojtěch. Přijatelnost kasační stížnosti ve věcech azylu – jedna z cest k efektivitě práva. </w:t>
      </w:r>
      <w:r w:rsidRPr="00CE34FA">
        <w:rPr>
          <w:i/>
        </w:rPr>
        <w:t>Soudní rozhledy</w:t>
      </w:r>
      <w:r>
        <w:t>, 2006, č. 6 s. 201.</w:t>
      </w:r>
    </w:p>
  </w:footnote>
  <w:footnote w:id="132">
    <w:p w:rsidR="00516D2E" w:rsidRPr="00CE34FA" w:rsidRDefault="00516D2E">
      <w:pPr>
        <w:pStyle w:val="Textpoznpodarou"/>
        <w:rPr>
          <w:color w:val="FF0000"/>
        </w:rPr>
      </w:pPr>
      <w:r>
        <w:rPr>
          <w:rStyle w:val="Znakapoznpodarou"/>
        </w:rPr>
        <w:footnoteRef/>
      </w:r>
      <w:r>
        <w:t xml:space="preserve"> Srov. KUČERA, Viktor. K zavedení institutu nepřijatelnosti kasační stížnosti. In JÍLEK, Dalibor (</w:t>
      </w:r>
      <w:proofErr w:type="spellStart"/>
      <w:r>
        <w:t>ed</w:t>
      </w:r>
      <w:proofErr w:type="spellEnd"/>
      <w:r>
        <w:t xml:space="preserve">). </w:t>
      </w:r>
      <w:r w:rsidRPr="00F57177">
        <w:rPr>
          <w:i/>
        </w:rPr>
        <w:t xml:space="preserve">Společný evropský azylový systém: procedurální směrnice. </w:t>
      </w:r>
      <w:r>
        <w:t xml:space="preserve">Brno: Masarykova univerzita, 2006, s. 109, </w:t>
      </w:r>
      <w:r w:rsidRPr="00E85D6B">
        <w:t>LAVICKÝ, P</w:t>
      </w:r>
      <w:r>
        <w:t>etr, ŠIŠKEOVÁ,</w:t>
      </w:r>
      <w:r w:rsidRPr="00E85D6B">
        <w:t xml:space="preserve"> S</w:t>
      </w:r>
      <w:r>
        <w:t>ylva</w:t>
      </w:r>
      <w:r w:rsidRPr="00E85D6B">
        <w:t xml:space="preserve">. </w:t>
      </w:r>
      <w:r w:rsidRPr="00852DFA">
        <w:t>Nad novou úpravou řízení o kasační stížnosti v azylových věcech</w:t>
      </w:r>
      <w:r w:rsidRPr="00E85D6B">
        <w:t xml:space="preserve">. </w:t>
      </w:r>
      <w:r w:rsidRPr="00852DFA">
        <w:rPr>
          <w:i/>
        </w:rPr>
        <w:t>Právní rozhledy</w:t>
      </w:r>
      <w:r>
        <w:t>, 2005, č. 19,</w:t>
      </w:r>
      <w:r w:rsidRPr="00E85D6B">
        <w:t xml:space="preserve"> s.</w:t>
      </w:r>
      <w:r>
        <w:rPr>
          <w:color w:val="FF0000"/>
        </w:rPr>
        <w:t xml:space="preserve"> </w:t>
      </w:r>
      <w:r w:rsidRPr="00852DFA">
        <w:t>693</w:t>
      </w:r>
      <w:r>
        <w:t>-703.</w:t>
      </w:r>
    </w:p>
  </w:footnote>
  <w:footnote w:id="133">
    <w:p w:rsidR="00516D2E" w:rsidRDefault="00516D2E">
      <w:pPr>
        <w:pStyle w:val="Textpoznpodarou"/>
      </w:pPr>
      <w:r>
        <w:rPr>
          <w:rStyle w:val="Znakapoznpodarou"/>
        </w:rPr>
        <w:footnoteRef/>
      </w:r>
      <w:r>
        <w:t xml:space="preserve"> ŠIMÍČEK, Vojtěch. Přijatelnost kasační stížnosti ve věcech azylu – jedna z cest k efektivitě práva. </w:t>
      </w:r>
      <w:r w:rsidRPr="00CE34FA">
        <w:rPr>
          <w:i/>
        </w:rPr>
        <w:t>Soudní rozhledy</w:t>
      </w:r>
      <w:r>
        <w:t xml:space="preserve">, 2006, č. 6, s. 201-205. </w:t>
      </w:r>
    </w:p>
  </w:footnote>
  <w:footnote w:id="134">
    <w:p w:rsidR="00516D2E" w:rsidRDefault="00516D2E">
      <w:pPr>
        <w:pStyle w:val="Textpoznpodarou"/>
      </w:pPr>
      <w:r>
        <w:rPr>
          <w:rStyle w:val="Znakapoznpodarou"/>
        </w:rPr>
        <w:footnoteRef/>
      </w:r>
      <w:r>
        <w:t xml:space="preserve"> JEMELKA, Luboš a kol. </w:t>
      </w:r>
      <w:r w:rsidRPr="000E375B">
        <w:rPr>
          <w:i/>
        </w:rPr>
        <w:t>Soudní řád správní. Komentář</w:t>
      </w:r>
      <w:r>
        <w:t>. Praha: C. H. Beck, 2013, s. 942.</w:t>
      </w:r>
    </w:p>
  </w:footnote>
  <w:footnote w:id="135">
    <w:p w:rsidR="00516D2E" w:rsidRDefault="00516D2E">
      <w:pPr>
        <w:pStyle w:val="Textpoznpodarou"/>
      </w:pPr>
      <w:r>
        <w:rPr>
          <w:rStyle w:val="Znakapoznpodarou"/>
        </w:rPr>
        <w:footnoteRef/>
      </w:r>
      <w:r>
        <w:t xml:space="preserve"> MOLEK, Pavel. Pojem „nepřijatelnosti“ v českém azylovém právu. In JÍLEK, Dalibor (</w:t>
      </w:r>
      <w:proofErr w:type="spellStart"/>
      <w:r>
        <w:t>ed</w:t>
      </w:r>
      <w:proofErr w:type="spellEnd"/>
      <w:r>
        <w:t xml:space="preserve">). </w:t>
      </w:r>
      <w:r w:rsidRPr="00F57177">
        <w:rPr>
          <w:i/>
        </w:rPr>
        <w:t xml:space="preserve">Společný evropský azylový systém: procedurální směrnice. </w:t>
      </w:r>
      <w:r>
        <w:t xml:space="preserve">Brno: Masarykova univerzita, 2006, s. 119-121. </w:t>
      </w:r>
    </w:p>
  </w:footnote>
  <w:footnote w:id="136">
    <w:p w:rsidR="00516D2E" w:rsidRDefault="00516D2E">
      <w:pPr>
        <w:pStyle w:val="Textpoznpodarou"/>
      </w:pPr>
      <w:r>
        <w:rPr>
          <w:rStyle w:val="Znakapoznpodarou"/>
        </w:rPr>
        <w:footnoteRef/>
      </w:r>
      <w:r>
        <w:t xml:space="preserve"> Viz § 2 SŘS</w:t>
      </w:r>
    </w:p>
  </w:footnote>
  <w:footnote w:id="137">
    <w:p w:rsidR="00516D2E" w:rsidRDefault="00516D2E">
      <w:pPr>
        <w:pStyle w:val="Textpoznpodarou"/>
      </w:pPr>
      <w:r>
        <w:rPr>
          <w:rStyle w:val="Znakapoznpodarou"/>
        </w:rPr>
        <w:footnoteRef/>
      </w:r>
      <w:r>
        <w:t xml:space="preserve"> Viz § 12 SŘS</w:t>
      </w:r>
    </w:p>
  </w:footnote>
  <w:footnote w:id="138">
    <w:p w:rsidR="00516D2E" w:rsidRDefault="00516D2E" w:rsidP="00A766BC">
      <w:pPr>
        <w:pStyle w:val="Textpoznpodarou"/>
      </w:pPr>
      <w:r>
        <w:rPr>
          <w:rStyle w:val="Znakapoznpodarou"/>
        </w:rPr>
        <w:footnoteRef/>
      </w:r>
      <w:r>
        <w:t xml:space="preserve"> Právo na odvolání se dle EÚLP vztahuje pouze na trestní řízení.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6FD"/>
    <w:multiLevelType w:val="multilevel"/>
    <w:tmpl w:val="34B8DC0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0C49"/>
    <w:multiLevelType w:val="hybridMultilevel"/>
    <w:tmpl w:val="E40079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B96B60"/>
    <w:multiLevelType w:val="hybridMultilevel"/>
    <w:tmpl w:val="EED0677E"/>
    <w:lvl w:ilvl="0" w:tplc="D6EA537C">
      <w:start w:val="1"/>
      <w:numFmt w:val="bullet"/>
      <w:lvlText w:val=""/>
      <w:lvlJc w:val="left"/>
      <w:pPr>
        <w:tabs>
          <w:tab w:val="num" w:pos="227"/>
        </w:tabs>
        <w:ind w:left="0" w:firstLine="0"/>
      </w:pPr>
      <w:rPr>
        <w:rFonts w:ascii="Wingdings" w:hAnsi="Wingdings" w:hint="default"/>
      </w:rPr>
    </w:lvl>
    <w:lvl w:ilvl="1" w:tplc="9078EAB6">
      <w:start w:val="1"/>
      <w:numFmt w:val="bullet"/>
      <w:lvlText w:val=""/>
      <w:lvlJc w:val="left"/>
      <w:pPr>
        <w:tabs>
          <w:tab w:val="num" w:pos="1307"/>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184C2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7BBF1B7B"/>
    <w:multiLevelType w:val="hybridMultilevel"/>
    <w:tmpl w:val="6E4A7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á">
    <w15:presenceInfo w15:providerId="None" w15:userId="j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664FA"/>
    <w:rsid w:val="00000196"/>
    <w:rsid w:val="000001BB"/>
    <w:rsid w:val="000005B2"/>
    <w:rsid w:val="00000F3D"/>
    <w:rsid w:val="00001641"/>
    <w:rsid w:val="00001EB4"/>
    <w:rsid w:val="00002CDA"/>
    <w:rsid w:val="00004C16"/>
    <w:rsid w:val="00005C67"/>
    <w:rsid w:val="000060F3"/>
    <w:rsid w:val="00007308"/>
    <w:rsid w:val="00007398"/>
    <w:rsid w:val="0001006F"/>
    <w:rsid w:val="00011304"/>
    <w:rsid w:val="00012202"/>
    <w:rsid w:val="00012BF1"/>
    <w:rsid w:val="00012F3B"/>
    <w:rsid w:val="00013CF7"/>
    <w:rsid w:val="00013E24"/>
    <w:rsid w:val="00014C34"/>
    <w:rsid w:val="00015DC6"/>
    <w:rsid w:val="00016A7D"/>
    <w:rsid w:val="00016B7F"/>
    <w:rsid w:val="00017BC8"/>
    <w:rsid w:val="00020A48"/>
    <w:rsid w:val="00020D87"/>
    <w:rsid w:val="000216E3"/>
    <w:rsid w:val="00021714"/>
    <w:rsid w:val="000233F7"/>
    <w:rsid w:val="0002381B"/>
    <w:rsid w:val="00023D63"/>
    <w:rsid w:val="00024573"/>
    <w:rsid w:val="000256BE"/>
    <w:rsid w:val="00027031"/>
    <w:rsid w:val="00030FC9"/>
    <w:rsid w:val="000317E4"/>
    <w:rsid w:val="00031C2E"/>
    <w:rsid w:val="00032866"/>
    <w:rsid w:val="00032D28"/>
    <w:rsid w:val="0003398A"/>
    <w:rsid w:val="00034E24"/>
    <w:rsid w:val="00035E78"/>
    <w:rsid w:val="00037BE0"/>
    <w:rsid w:val="00037D57"/>
    <w:rsid w:val="00037E0A"/>
    <w:rsid w:val="00041008"/>
    <w:rsid w:val="0004401D"/>
    <w:rsid w:val="0004455B"/>
    <w:rsid w:val="00044F10"/>
    <w:rsid w:val="00045B1E"/>
    <w:rsid w:val="00045DD9"/>
    <w:rsid w:val="000460BF"/>
    <w:rsid w:val="00046B4D"/>
    <w:rsid w:val="00046B54"/>
    <w:rsid w:val="00047359"/>
    <w:rsid w:val="0005003C"/>
    <w:rsid w:val="00050BCF"/>
    <w:rsid w:val="000513C3"/>
    <w:rsid w:val="000516EB"/>
    <w:rsid w:val="000525CF"/>
    <w:rsid w:val="00052B61"/>
    <w:rsid w:val="00052D70"/>
    <w:rsid w:val="000539A7"/>
    <w:rsid w:val="000539DC"/>
    <w:rsid w:val="0005427F"/>
    <w:rsid w:val="000546E3"/>
    <w:rsid w:val="0005549C"/>
    <w:rsid w:val="000556F7"/>
    <w:rsid w:val="00055DF9"/>
    <w:rsid w:val="00056208"/>
    <w:rsid w:val="00056349"/>
    <w:rsid w:val="00056AA0"/>
    <w:rsid w:val="00057744"/>
    <w:rsid w:val="00061179"/>
    <w:rsid w:val="000613BB"/>
    <w:rsid w:val="0006326C"/>
    <w:rsid w:val="00065151"/>
    <w:rsid w:val="00065433"/>
    <w:rsid w:val="00067E39"/>
    <w:rsid w:val="00070D7A"/>
    <w:rsid w:val="000712AA"/>
    <w:rsid w:val="00071915"/>
    <w:rsid w:val="00072667"/>
    <w:rsid w:val="00072ED4"/>
    <w:rsid w:val="000744DA"/>
    <w:rsid w:val="00075CB0"/>
    <w:rsid w:val="000760FB"/>
    <w:rsid w:val="0007728D"/>
    <w:rsid w:val="000773C4"/>
    <w:rsid w:val="00080DAB"/>
    <w:rsid w:val="00080F26"/>
    <w:rsid w:val="00081C23"/>
    <w:rsid w:val="00083E5F"/>
    <w:rsid w:val="00084AB8"/>
    <w:rsid w:val="00084E5E"/>
    <w:rsid w:val="00085314"/>
    <w:rsid w:val="00085B90"/>
    <w:rsid w:val="000873F1"/>
    <w:rsid w:val="00087D95"/>
    <w:rsid w:val="00087FA8"/>
    <w:rsid w:val="000905A4"/>
    <w:rsid w:val="00093E71"/>
    <w:rsid w:val="0009524A"/>
    <w:rsid w:val="000A03F8"/>
    <w:rsid w:val="000A0919"/>
    <w:rsid w:val="000A2140"/>
    <w:rsid w:val="000A2BCF"/>
    <w:rsid w:val="000A33F5"/>
    <w:rsid w:val="000A34D2"/>
    <w:rsid w:val="000A36ED"/>
    <w:rsid w:val="000A4327"/>
    <w:rsid w:val="000A4934"/>
    <w:rsid w:val="000A513A"/>
    <w:rsid w:val="000A5495"/>
    <w:rsid w:val="000A5E3F"/>
    <w:rsid w:val="000A6501"/>
    <w:rsid w:val="000A699A"/>
    <w:rsid w:val="000A74EE"/>
    <w:rsid w:val="000B2856"/>
    <w:rsid w:val="000B355F"/>
    <w:rsid w:val="000B4319"/>
    <w:rsid w:val="000B544B"/>
    <w:rsid w:val="000B7636"/>
    <w:rsid w:val="000B7B5D"/>
    <w:rsid w:val="000B7F6F"/>
    <w:rsid w:val="000C0DC1"/>
    <w:rsid w:val="000C1578"/>
    <w:rsid w:val="000C305A"/>
    <w:rsid w:val="000C3AEA"/>
    <w:rsid w:val="000C3B87"/>
    <w:rsid w:val="000C4194"/>
    <w:rsid w:val="000C45D1"/>
    <w:rsid w:val="000C5BE0"/>
    <w:rsid w:val="000C61BC"/>
    <w:rsid w:val="000C662D"/>
    <w:rsid w:val="000D0EC5"/>
    <w:rsid w:val="000D245E"/>
    <w:rsid w:val="000D4625"/>
    <w:rsid w:val="000D48CF"/>
    <w:rsid w:val="000D57DE"/>
    <w:rsid w:val="000D6061"/>
    <w:rsid w:val="000E0C58"/>
    <w:rsid w:val="000E1DB2"/>
    <w:rsid w:val="000E2A2F"/>
    <w:rsid w:val="000E2E89"/>
    <w:rsid w:val="000E375B"/>
    <w:rsid w:val="000E3A65"/>
    <w:rsid w:val="000E54F5"/>
    <w:rsid w:val="000E5FF9"/>
    <w:rsid w:val="000E6972"/>
    <w:rsid w:val="000E6B4C"/>
    <w:rsid w:val="000E7035"/>
    <w:rsid w:val="000E7F7B"/>
    <w:rsid w:val="000F085F"/>
    <w:rsid w:val="000F1681"/>
    <w:rsid w:val="000F281F"/>
    <w:rsid w:val="000F3174"/>
    <w:rsid w:val="000F31E2"/>
    <w:rsid w:val="000F3C65"/>
    <w:rsid w:val="000F58AE"/>
    <w:rsid w:val="000F5975"/>
    <w:rsid w:val="000F5CE2"/>
    <w:rsid w:val="000F5FE7"/>
    <w:rsid w:val="000F6164"/>
    <w:rsid w:val="000F6C75"/>
    <w:rsid w:val="000F6DD7"/>
    <w:rsid w:val="000F7B22"/>
    <w:rsid w:val="00100DAD"/>
    <w:rsid w:val="00101F86"/>
    <w:rsid w:val="00103850"/>
    <w:rsid w:val="001044E0"/>
    <w:rsid w:val="0010614A"/>
    <w:rsid w:val="00106FF6"/>
    <w:rsid w:val="00107622"/>
    <w:rsid w:val="001111AB"/>
    <w:rsid w:val="0011125E"/>
    <w:rsid w:val="00111A1B"/>
    <w:rsid w:val="001124D4"/>
    <w:rsid w:val="00113180"/>
    <w:rsid w:val="00114725"/>
    <w:rsid w:val="00114A18"/>
    <w:rsid w:val="00116AA2"/>
    <w:rsid w:val="00120414"/>
    <w:rsid w:val="00120EF2"/>
    <w:rsid w:val="00121249"/>
    <w:rsid w:val="0012165B"/>
    <w:rsid w:val="00121778"/>
    <w:rsid w:val="00121CB2"/>
    <w:rsid w:val="00122661"/>
    <w:rsid w:val="00122D59"/>
    <w:rsid w:val="00123512"/>
    <w:rsid w:val="0012378A"/>
    <w:rsid w:val="0012411B"/>
    <w:rsid w:val="00125436"/>
    <w:rsid w:val="001259A1"/>
    <w:rsid w:val="00130BF4"/>
    <w:rsid w:val="0013149A"/>
    <w:rsid w:val="00131519"/>
    <w:rsid w:val="001336B5"/>
    <w:rsid w:val="00134391"/>
    <w:rsid w:val="00135966"/>
    <w:rsid w:val="0013657A"/>
    <w:rsid w:val="00136907"/>
    <w:rsid w:val="00136BF4"/>
    <w:rsid w:val="001371F5"/>
    <w:rsid w:val="00137849"/>
    <w:rsid w:val="0013799A"/>
    <w:rsid w:val="001400FE"/>
    <w:rsid w:val="001401C5"/>
    <w:rsid w:val="00140D9E"/>
    <w:rsid w:val="00141045"/>
    <w:rsid w:val="00141529"/>
    <w:rsid w:val="001417E1"/>
    <w:rsid w:val="00143688"/>
    <w:rsid w:val="001436B6"/>
    <w:rsid w:val="001445DC"/>
    <w:rsid w:val="001448EE"/>
    <w:rsid w:val="0014568D"/>
    <w:rsid w:val="00145AF1"/>
    <w:rsid w:val="00146DF2"/>
    <w:rsid w:val="00146E5C"/>
    <w:rsid w:val="00147285"/>
    <w:rsid w:val="00147498"/>
    <w:rsid w:val="00147883"/>
    <w:rsid w:val="001502BE"/>
    <w:rsid w:val="001505A1"/>
    <w:rsid w:val="001512C4"/>
    <w:rsid w:val="00151751"/>
    <w:rsid w:val="00152221"/>
    <w:rsid w:val="001533B7"/>
    <w:rsid w:val="00153F7E"/>
    <w:rsid w:val="00154F15"/>
    <w:rsid w:val="00155320"/>
    <w:rsid w:val="00155E2D"/>
    <w:rsid w:val="001573BE"/>
    <w:rsid w:val="0016022E"/>
    <w:rsid w:val="001604E3"/>
    <w:rsid w:val="00160FB6"/>
    <w:rsid w:val="0016139C"/>
    <w:rsid w:val="001633CB"/>
    <w:rsid w:val="00163736"/>
    <w:rsid w:val="00163CE5"/>
    <w:rsid w:val="00164BD0"/>
    <w:rsid w:val="001654A9"/>
    <w:rsid w:val="00166792"/>
    <w:rsid w:val="00171A15"/>
    <w:rsid w:val="00171ED7"/>
    <w:rsid w:val="001725AC"/>
    <w:rsid w:val="00173536"/>
    <w:rsid w:val="00174526"/>
    <w:rsid w:val="001757B5"/>
    <w:rsid w:val="00175A47"/>
    <w:rsid w:val="00175FCB"/>
    <w:rsid w:val="00176069"/>
    <w:rsid w:val="0018064A"/>
    <w:rsid w:val="00180B0B"/>
    <w:rsid w:val="001819A5"/>
    <w:rsid w:val="00183A3A"/>
    <w:rsid w:val="00184265"/>
    <w:rsid w:val="001847A5"/>
    <w:rsid w:val="001855BD"/>
    <w:rsid w:val="00190548"/>
    <w:rsid w:val="00192738"/>
    <w:rsid w:val="00192832"/>
    <w:rsid w:val="00193399"/>
    <w:rsid w:val="00193C64"/>
    <w:rsid w:val="00194E82"/>
    <w:rsid w:val="00194EEF"/>
    <w:rsid w:val="001955A3"/>
    <w:rsid w:val="00196B2C"/>
    <w:rsid w:val="001973EE"/>
    <w:rsid w:val="001976B6"/>
    <w:rsid w:val="00197B99"/>
    <w:rsid w:val="001A0255"/>
    <w:rsid w:val="001A03F0"/>
    <w:rsid w:val="001A0A9A"/>
    <w:rsid w:val="001A1931"/>
    <w:rsid w:val="001A250D"/>
    <w:rsid w:val="001A2BCC"/>
    <w:rsid w:val="001A3115"/>
    <w:rsid w:val="001A38E4"/>
    <w:rsid w:val="001A3903"/>
    <w:rsid w:val="001A46E7"/>
    <w:rsid w:val="001A4E7A"/>
    <w:rsid w:val="001A691C"/>
    <w:rsid w:val="001A6B00"/>
    <w:rsid w:val="001A6D60"/>
    <w:rsid w:val="001A7E66"/>
    <w:rsid w:val="001B05D2"/>
    <w:rsid w:val="001B112E"/>
    <w:rsid w:val="001B114E"/>
    <w:rsid w:val="001B1FC9"/>
    <w:rsid w:val="001B2018"/>
    <w:rsid w:val="001B3E17"/>
    <w:rsid w:val="001B441F"/>
    <w:rsid w:val="001B528F"/>
    <w:rsid w:val="001B59D8"/>
    <w:rsid w:val="001B59E3"/>
    <w:rsid w:val="001B5B95"/>
    <w:rsid w:val="001B6B25"/>
    <w:rsid w:val="001B6E5F"/>
    <w:rsid w:val="001B7B99"/>
    <w:rsid w:val="001C01DD"/>
    <w:rsid w:val="001C040A"/>
    <w:rsid w:val="001C08C3"/>
    <w:rsid w:val="001C11AE"/>
    <w:rsid w:val="001C16D4"/>
    <w:rsid w:val="001C16FC"/>
    <w:rsid w:val="001C193A"/>
    <w:rsid w:val="001C1AE3"/>
    <w:rsid w:val="001C1CA3"/>
    <w:rsid w:val="001C1CCB"/>
    <w:rsid w:val="001C2AC8"/>
    <w:rsid w:val="001C2B88"/>
    <w:rsid w:val="001C2EC6"/>
    <w:rsid w:val="001C39AE"/>
    <w:rsid w:val="001C4DAD"/>
    <w:rsid w:val="001C4E01"/>
    <w:rsid w:val="001C5195"/>
    <w:rsid w:val="001C6A93"/>
    <w:rsid w:val="001C6EB2"/>
    <w:rsid w:val="001C71C8"/>
    <w:rsid w:val="001C7A3C"/>
    <w:rsid w:val="001C7FB9"/>
    <w:rsid w:val="001D0C5A"/>
    <w:rsid w:val="001D1EF1"/>
    <w:rsid w:val="001D1F75"/>
    <w:rsid w:val="001D27B1"/>
    <w:rsid w:val="001D3FFF"/>
    <w:rsid w:val="001D404F"/>
    <w:rsid w:val="001D4CDB"/>
    <w:rsid w:val="001D556E"/>
    <w:rsid w:val="001D61E9"/>
    <w:rsid w:val="001D698A"/>
    <w:rsid w:val="001D73B7"/>
    <w:rsid w:val="001D7CC6"/>
    <w:rsid w:val="001E2653"/>
    <w:rsid w:val="001E3738"/>
    <w:rsid w:val="001E3A9A"/>
    <w:rsid w:val="001E5273"/>
    <w:rsid w:val="001E5E26"/>
    <w:rsid w:val="001E6E9E"/>
    <w:rsid w:val="001E6FBE"/>
    <w:rsid w:val="001E7E27"/>
    <w:rsid w:val="001F2061"/>
    <w:rsid w:val="001F3C28"/>
    <w:rsid w:val="001F538C"/>
    <w:rsid w:val="001F54E9"/>
    <w:rsid w:val="001F6D4F"/>
    <w:rsid w:val="001F7209"/>
    <w:rsid w:val="00200B80"/>
    <w:rsid w:val="0020175D"/>
    <w:rsid w:val="002029EC"/>
    <w:rsid w:val="00203C3C"/>
    <w:rsid w:val="002051C5"/>
    <w:rsid w:val="00206C79"/>
    <w:rsid w:val="00206D42"/>
    <w:rsid w:val="002077DA"/>
    <w:rsid w:val="00207C62"/>
    <w:rsid w:val="00211007"/>
    <w:rsid w:val="0021163E"/>
    <w:rsid w:val="002127E9"/>
    <w:rsid w:val="002142D5"/>
    <w:rsid w:val="002159D0"/>
    <w:rsid w:val="00215F77"/>
    <w:rsid w:val="002161C3"/>
    <w:rsid w:val="00216F79"/>
    <w:rsid w:val="00220D4E"/>
    <w:rsid w:val="00222949"/>
    <w:rsid w:val="00222DEB"/>
    <w:rsid w:val="002257A0"/>
    <w:rsid w:val="002268C3"/>
    <w:rsid w:val="0022704B"/>
    <w:rsid w:val="00227548"/>
    <w:rsid w:val="00227BE5"/>
    <w:rsid w:val="00227F43"/>
    <w:rsid w:val="0023093D"/>
    <w:rsid w:val="0023204E"/>
    <w:rsid w:val="00232A55"/>
    <w:rsid w:val="00232A73"/>
    <w:rsid w:val="00232D16"/>
    <w:rsid w:val="002339CE"/>
    <w:rsid w:val="002345E9"/>
    <w:rsid w:val="0023487F"/>
    <w:rsid w:val="00235E1E"/>
    <w:rsid w:val="0023687D"/>
    <w:rsid w:val="00237FBB"/>
    <w:rsid w:val="00240204"/>
    <w:rsid w:val="002403E5"/>
    <w:rsid w:val="00240470"/>
    <w:rsid w:val="0024052E"/>
    <w:rsid w:val="00243216"/>
    <w:rsid w:val="002448A3"/>
    <w:rsid w:val="002448F2"/>
    <w:rsid w:val="00244EB8"/>
    <w:rsid w:val="00245951"/>
    <w:rsid w:val="00246FE0"/>
    <w:rsid w:val="0024708A"/>
    <w:rsid w:val="00250367"/>
    <w:rsid w:val="00251083"/>
    <w:rsid w:val="002529DB"/>
    <w:rsid w:val="002530C6"/>
    <w:rsid w:val="002536C0"/>
    <w:rsid w:val="00253B1F"/>
    <w:rsid w:val="00253BF0"/>
    <w:rsid w:val="00255136"/>
    <w:rsid w:val="002608F4"/>
    <w:rsid w:val="00260927"/>
    <w:rsid w:val="0026114C"/>
    <w:rsid w:val="0026155B"/>
    <w:rsid w:val="00262463"/>
    <w:rsid w:val="00265D0C"/>
    <w:rsid w:val="002673D1"/>
    <w:rsid w:val="00267E52"/>
    <w:rsid w:val="00271108"/>
    <w:rsid w:val="002719DF"/>
    <w:rsid w:val="00272678"/>
    <w:rsid w:val="00273E83"/>
    <w:rsid w:val="0027535A"/>
    <w:rsid w:val="00275EC4"/>
    <w:rsid w:val="00276784"/>
    <w:rsid w:val="002778B0"/>
    <w:rsid w:val="00277B27"/>
    <w:rsid w:val="00280496"/>
    <w:rsid w:val="002804A9"/>
    <w:rsid w:val="0028094C"/>
    <w:rsid w:val="00283B91"/>
    <w:rsid w:val="00283F9F"/>
    <w:rsid w:val="0028444C"/>
    <w:rsid w:val="002846B0"/>
    <w:rsid w:val="00284FBB"/>
    <w:rsid w:val="0028592D"/>
    <w:rsid w:val="002877CE"/>
    <w:rsid w:val="00291039"/>
    <w:rsid w:val="0029111E"/>
    <w:rsid w:val="0029193C"/>
    <w:rsid w:val="00292B26"/>
    <w:rsid w:val="00292B9E"/>
    <w:rsid w:val="00292F1D"/>
    <w:rsid w:val="002939ED"/>
    <w:rsid w:val="00293CD5"/>
    <w:rsid w:val="00294404"/>
    <w:rsid w:val="00295100"/>
    <w:rsid w:val="002A06B0"/>
    <w:rsid w:val="002A087C"/>
    <w:rsid w:val="002A0E48"/>
    <w:rsid w:val="002A296A"/>
    <w:rsid w:val="002A37DD"/>
    <w:rsid w:val="002A3F9A"/>
    <w:rsid w:val="002A54BF"/>
    <w:rsid w:val="002A57ED"/>
    <w:rsid w:val="002A58EC"/>
    <w:rsid w:val="002A6B12"/>
    <w:rsid w:val="002B39A7"/>
    <w:rsid w:val="002B3B0E"/>
    <w:rsid w:val="002B3B72"/>
    <w:rsid w:val="002B715F"/>
    <w:rsid w:val="002C073D"/>
    <w:rsid w:val="002C1C19"/>
    <w:rsid w:val="002C2348"/>
    <w:rsid w:val="002C29F7"/>
    <w:rsid w:val="002C2E65"/>
    <w:rsid w:val="002C401F"/>
    <w:rsid w:val="002C6442"/>
    <w:rsid w:val="002C6516"/>
    <w:rsid w:val="002C656D"/>
    <w:rsid w:val="002C7596"/>
    <w:rsid w:val="002C7699"/>
    <w:rsid w:val="002D0338"/>
    <w:rsid w:val="002D0EE2"/>
    <w:rsid w:val="002D1AE5"/>
    <w:rsid w:val="002D3A4C"/>
    <w:rsid w:val="002D513C"/>
    <w:rsid w:val="002D643A"/>
    <w:rsid w:val="002D69C8"/>
    <w:rsid w:val="002D6B66"/>
    <w:rsid w:val="002D6B71"/>
    <w:rsid w:val="002D77AD"/>
    <w:rsid w:val="002D7C81"/>
    <w:rsid w:val="002E0903"/>
    <w:rsid w:val="002E09DF"/>
    <w:rsid w:val="002E1882"/>
    <w:rsid w:val="002E188B"/>
    <w:rsid w:val="002E1EA7"/>
    <w:rsid w:val="002E2C29"/>
    <w:rsid w:val="002E3149"/>
    <w:rsid w:val="002E3254"/>
    <w:rsid w:val="002E4314"/>
    <w:rsid w:val="002E44A4"/>
    <w:rsid w:val="002E4639"/>
    <w:rsid w:val="002E4AF4"/>
    <w:rsid w:val="002E4F7F"/>
    <w:rsid w:val="002E56A9"/>
    <w:rsid w:val="002E5796"/>
    <w:rsid w:val="002E713D"/>
    <w:rsid w:val="002E7F1A"/>
    <w:rsid w:val="002F0DEC"/>
    <w:rsid w:val="002F19A4"/>
    <w:rsid w:val="002F1B71"/>
    <w:rsid w:val="002F26A0"/>
    <w:rsid w:val="002F27A0"/>
    <w:rsid w:val="002F293F"/>
    <w:rsid w:val="002F5312"/>
    <w:rsid w:val="002F5975"/>
    <w:rsid w:val="002F5D03"/>
    <w:rsid w:val="002F7B6A"/>
    <w:rsid w:val="0030099E"/>
    <w:rsid w:val="0030376B"/>
    <w:rsid w:val="00304BED"/>
    <w:rsid w:val="00304C1B"/>
    <w:rsid w:val="003054B9"/>
    <w:rsid w:val="00307C48"/>
    <w:rsid w:val="00310FCA"/>
    <w:rsid w:val="00311889"/>
    <w:rsid w:val="00313432"/>
    <w:rsid w:val="00313B81"/>
    <w:rsid w:val="00314872"/>
    <w:rsid w:val="00314EE1"/>
    <w:rsid w:val="00315764"/>
    <w:rsid w:val="003158E2"/>
    <w:rsid w:val="0031637B"/>
    <w:rsid w:val="0031678E"/>
    <w:rsid w:val="00317058"/>
    <w:rsid w:val="0031763F"/>
    <w:rsid w:val="003206C4"/>
    <w:rsid w:val="00322832"/>
    <w:rsid w:val="00322A49"/>
    <w:rsid w:val="00323A27"/>
    <w:rsid w:val="00323F02"/>
    <w:rsid w:val="00324BEA"/>
    <w:rsid w:val="00325119"/>
    <w:rsid w:val="003251F3"/>
    <w:rsid w:val="003260E1"/>
    <w:rsid w:val="003264D8"/>
    <w:rsid w:val="003279BF"/>
    <w:rsid w:val="003317A0"/>
    <w:rsid w:val="00332057"/>
    <w:rsid w:val="0033242E"/>
    <w:rsid w:val="00332CA6"/>
    <w:rsid w:val="00332DC7"/>
    <w:rsid w:val="00333756"/>
    <w:rsid w:val="00334B23"/>
    <w:rsid w:val="00335005"/>
    <w:rsid w:val="00335D5E"/>
    <w:rsid w:val="003412E3"/>
    <w:rsid w:val="00343CC2"/>
    <w:rsid w:val="00344C35"/>
    <w:rsid w:val="0034545B"/>
    <w:rsid w:val="003514F0"/>
    <w:rsid w:val="00353991"/>
    <w:rsid w:val="00353D15"/>
    <w:rsid w:val="00354854"/>
    <w:rsid w:val="00354F43"/>
    <w:rsid w:val="00354F9A"/>
    <w:rsid w:val="0035511D"/>
    <w:rsid w:val="0035528B"/>
    <w:rsid w:val="00357879"/>
    <w:rsid w:val="003618C0"/>
    <w:rsid w:val="00362845"/>
    <w:rsid w:val="0036313E"/>
    <w:rsid w:val="003636C2"/>
    <w:rsid w:val="00363773"/>
    <w:rsid w:val="003643C3"/>
    <w:rsid w:val="003656FE"/>
    <w:rsid w:val="00366E61"/>
    <w:rsid w:val="003673A9"/>
    <w:rsid w:val="0036783A"/>
    <w:rsid w:val="003718A5"/>
    <w:rsid w:val="0037192C"/>
    <w:rsid w:val="00372A28"/>
    <w:rsid w:val="00372F0C"/>
    <w:rsid w:val="00374517"/>
    <w:rsid w:val="0037553C"/>
    <w:rsid w:val="00377B68"/>
    <w:rsid w:val="00377F5C"/>
    <w:rsid w:val="00380BEF"/>
    <w:rsid w:val="00381CCC"/>
    <w:rsid w:val="00381F08"/>
    <w:rsid w:val="0038212C"/>
    <w:rsid w:val="00382327"/>
    <w:rsid w:val="003830F9"/>
    <w:rsid w:val="0038443A"/>
    <w:rsid w:val="00385F2A"/>
    <w:rsid w:val="00386578"/>
    <w:rsid w:val="003868F1"/>
    <w:rsid w:val="0038740D"/>
    <w:rsid w:val="00387E8A"/>
    <w:rsid w:val="00387FE7"/>
    <w:rsid w:val="00390187"/>
    <w:rsid w:val="003902D7"/>
    <w:rsid w:val="003908A8"/>
    <w:rsid w:val="00390A7C"/>
    <w:rsid w:val="003926B6"/>
    <w:rsid w:val="0039274B"/>
    <w:rsid w:val="003931FE"/>
    <w:rsid w:val="0039412E"/>
    <w:rsid w:val="00394785"/>
    <w:rsid w:val="00394B05"/>
    <w:rsid w:val="00394BF7"/>
    <w:rsid w:val="0039526D"/>
    <w:rsid w:val="0039535B"/>
    <w:rsid w:val="0039648A"/>
    <w:rsid w:val="0039688E"/>
    <w:rsid w:val="00396BF6"/>
    <w:rsid w:val="00396D7F"/>
    <w:rsid w:val="003979EA"/>
    <w:rsid w:val="00397A6B"/>
    <w:rsid w:val="00397B02"/>
    <w:rsid w:val="003A05F8"/>
    <w:rsid w:val="003A0C36"/>
    <w:rsid w:val="003A114E"/>
    <w:rsid w:val="003A166B"/>
    <w:rsid w:val="003A23EF"/>
    <w:rsid w:val="003A2E43"/>
    <w:rsid w:val="003A3A1F"/>
    <w:rsid w:val="003A3A2E"/>
    <w:rsid w:val="003A4317"/>
    <w:rsid w:val="003A4B0E"/>
    <w:rsid w:val="003A7757"/>
    <w:rsid w:val="003B04E1"/>
    <w:rsid w:val="003B1A8A"/>
    <w:rsid w:val="003B36D1"/>
    <w:rsid w:val="003B37BB"/>
    <w:rsid w:val="003B3FC7"/>
    <w:rsid w:val="003B4620"/>
    <w:rsid w:val="003B4D63"/>
    <w:rsid w:val="003B5A78"/>
    <w:rsid w:val="003B744B"/>
    <w:rsid w:val="003C0966"/>
    <w:rsid w:val="003C2BB3"/>
    <w:rsid w:val="003C4D3A"/>
    <w:rsid w:val="003C5189"/>
    <w:rsid w:val="003C5E88"/>
    <w:rsid w:val="003C62D0"/>
    <w:rsid w:val="003C6307"/>
    <w:rsid w:val="003C63DC"/>
    <w:rsid w:val="003C6ACE"/>
    <w:rsid w:val="003C6EC7"/>
    <w:rsid w:val="003C77F5"/>
    <w:rsid w:val="003D0B3B"/>
    <w:rsid w:val="003D0DFE"/>
    <w:rsid w:val="003D13F2"/>
    <w:rsid w:val="003D355E"/>
    <w:rsid w:val="003D3B94"/>
    <w:rsid w:val="003D554D"/>
    <w:rsid w:val="003D5D6C"/>
    <w:rsid w:val="003E0741"/>
    <w:rsid w:val="003E088D"/>
    <w:rsid w:val="003E13F5"/>
    <w:rsid w:val="003E1F2F"/>
    <w:rsid w:val="003E2938"/>
    <w:rsid w:val="003E2AA3"/>
    <w:rsid w:val="003E3E39"/>
    <w:rsid w:val="003E5C3D"/>
    <w:rsid w:val="003E5FFD"/>
    <w:rsid w:val="003E6115"/>
    <w:rsid w:val="003E7AE1"/>
    <w:rsid w:val="003E7E12"/>
    <w:rsid w:val="003F07BE"/>
    <w:rsid w:val="003F0E46"/>
    <w:rsid w:val="003F192F"/>
    <w:rsid w:val="003F1BAC"/>
    <w:rsid w:val="003F2EC3"/>
    <w:rsid w:val="003F531D"/>
    <w:rsid w:val="003F5A54"/>
    <w:rsid w:val="003F6354"/>
    <w:rsid w:val="003F78A7"/>
    <w:rsid w:val="0040200D"/>
    <w:rsid w:val="0040233A"/>
    <w:rsid w:val="00402CFC"/>
    <w:rsid w:val="00403A10"/>
    <w:rsid w:val="00404082"/>
    <w:rsid w:val="0040659D"/>
    <w:rsid w:val="00406CDF"/>
    <w:rsid w:val="004109C2"/>
    <w:rsid w:val="004116FC"/>
    <w:rsid w:val="00413337"/>
    <w:rsid w:val="0041567F"/>
    <w:rsid w:val="00416010"/>
    <w:rsid w:val="00416C56"/>
    <w:rsid w:val="0041734B"/>
    <w:rsid w:val="004206E7"/>
    <w:rsid w:val="00420795"/>
    <w:rsid w:val="00421A83"/>
    <w:rsid w:val="00423162"/>
    <w:rsid w:val="00423E66"/>
    <w:rsid w:val="00424F0C"/>
    <w:rsid w:val="00424F8D"/>
    <w:rsid w:val="00427A5B"/>
    <w:rsid w:val="0043033B"/>
    <w:rsid w:val="00430A01"/>
    <w:rsid w:val="004316A0"/>
    <w:rsid w:val="004320EC"/>
    <w:rsid w:val="00432E4C"/>
    <w:rsid w:val="00433FDA"/>
    <w:rsid w:val="004346C9"/>
    <w:rsid w:val="00434857"/>
    <w:rsid w:val="00436889"/>
    <w:rsid w:val="0043716B"/>
    <w:rsid w:val="00440111"/>
    <w:rsid w:val="0044076D"/>
    <w:rsid w:val="004416C9"/>
    <w:rsid w:val="00445C75"/>
    <w:rsid w:val="004471FC"/>
    <w:rsid w:val="00447E51"/>
    <w:rsid w:val="00450947"/>
    <w:rsid w:val="00452393"/>
    <w:rsid w:val="0045252F"/>
    <w:rsid w:val="0045277E"/>
    <w:rsid w:val="00453EE7"/>
    <w:rsid w:val="004540A0"/>
    <w:rsid w:val="00455A4E"/>
    <w:rsid w:val="00455F4B"/>
    <w:rsid w:val="00456251"/>
    <w:rsid w:val="00460BBC"/>
    <w:rsid w:val="0046130F"/>
    <w:rsid w:val="004620E8"/>
    <w:rsid w:val="00463239"/>
    <w:rsid w:val="00464CEC"/>
    <w:rsid w:val="00464D79"/>
    <w:rsid w:val="004653DF"/>
    <w:rsid w:val="0046548F"/>
    <w:rsid w:val="00465A76"/>
    <w:rsid w:val="004664FA"/>
    <w:rsid w:val="00466FA6"/>
    <w:rsid w:val="0046710E"/>
    <w:rsid w:val="004708F4"/>
    <w:rsid w:val="00471914"/>
    <w:rsid w:val="00471AD2"/>
    <w:rsid w:val="00471E55"/>
    <w:rsid w:val="004722A7"/>
    <w:rsid w:val="0047263F"/>
    <w:rsid w:val="00472979"/>
    <w:rsid w:val="00472AC1"/>
    <w:rsid w:val="00472C40"/>
    <w:rsid w:val="00472D1D"/>
    <w:rsid w:val="00472E5C"/>
    <w:rsid w:val="00474124"/>
    <w:rsid w:val="004741EA"/>
    <w:rsid w:val="00474506"/>
    <w:rsid w:val="004745C1"/>
    <w:rsid w:val="00474B76"/>
    <w:rsid w:val="004753C7"/>
    <w:rsid w:val="004759DE"/>
    <w:rsid w:val="00475E7E"/>
    <w:rsid w:val="0047603E"/>
    <w:rsid w:val="004760C9"/>
    <w:rsid w:val="00476B70"/>
    <w:rsid w:val="00476D2D"/>
    <w:rsid w:val="004776E0"/>
    <w:rsid w:val="0048083C"/>
    <w:rsid w:val="004809DA"/>
    <w:rsid w:val="00480AEE"/>
    <w:rsid w:val="004837DE"/>
    <w:rsid w:val="00483DB4"/>
    <w:rsid w:val="00483FB7"/>
    <w:rsid w:val="00485371"/>
    <w:rsid w:val="00485E65"/>
    <w:rsid w:val="004861DA"/>
    <w:rsid w:val="00487618"/>
    <w:rsid w:val="004909B9"/>
    <w:rsid w:val="00490AB1"/>
    <w:rsid w:val="00491698"/>
    <w:rsid w:val="004919A6"/>
    <w:rsid w:val="00491B72"/>
    <w:rsid w:val="00493C76"/>
    <w:rsid w:val="00494A46"/>
    <w:rsid w:val="00494C36"/>
    <w:rsid w:val="0049624F"/>
    <w:rsid w:val="00496AA9"/>
    <w:rsid w:val="004A0938"/>
    <w:rsid w:val="004A27CB"/>
    <w:rsid w:val="004A3A51"/>
    <w:rsid w:val="004A4BB3"/>
    <w:rsid w:val="004A5AEC"/>
    <w:rsid w:val="004A6856"/>
    <w:rsid w:val="004A76BE"/>
    <w:rsid w:val="004A7D36"/>
    <w:rsid w:val="004B2660"/>
    <w:rsid w:val="004B339E"/>
    <w:rsid w:val="004B4B8F"/>
    <w:rsid w:val="004B4DC8"/>
    <w:rsid w:val="004B4DD8"/>
    <w:rsid w:val="004B5828"/>
    <w:rsid w:val="004B5B1B"/>
    <w:rsid w:val="004B5B21"/>
    <w:rsid w:val="004B6FC2"/>
    <w:rsid w:val="004B726F"/>
    <w:rsid w:val="004C0304"/>
    <w:rsid w:val="004C0E7A"/>
    <w:rsid w:val="004C1196"/>
    <w:rsid w:val="004C11A1"/>
    <w:rsid w:val="004C35D1"/>
    <w:rsid w:val="004C38AC"/>
    <w:rsid w:val="004C431D"/>
    <w:rsid w:val="004C4AF9"/>
    <w:rsid w:val="004C5767"/>
    <w:rsid w:val="004C6A09"/>
    <w:rsid w:val="004C6E9E"/>
    <w:rsid w:val="004C7F73"/>
    <w:rsid w:val="004D047E"/>
    <w:rsid w:val="004D066E"/>
    <w:rsid w:val="004D1310"/>
    <w:rsid w:val="004D1983"/>
    <w:rsid w:val="004D2D6C"/>
    <w:rsid w:val="004D34E8"/>
    <w:rsid w:val="004D4CE3"/>
    <w:rsid w:val="004D5D4C"/>
    <w:rsid w:val="004D6E1B"/>
    <w:rsid w:val="004D789D"/>
    <w:rsid w:val="004E028E"/>
    <w:rsid w:val="004E0593"/>
    <w:rsid w:val="004E1294"/>
    <w:rsid w:val="004E2449"/>
    <w:rsid w:val="004E2B73"/>
    <w:rsid w:val="004E311B"/>
    <w:rsid w:val="004E43D4"/>
    <w:rsid w:val="004E6285"/>
    <w:rsid w:val="004F07B7"/>
    <w:rsid w:val="004F11C2"/>
    <w:rsid w:val="004F2635"/>
    <w:rsid w:val="004F2BAA"/>
    <w:rsid w:val="004F2CE0"/>
    <w:rsid w:val="004F3B66"/>
    <w:rsid w:val="004F3C74"/>
    <w:rsid w:val="004F4767"/>
    <w:rsid w:val="004F53A5"/>
    <w:rsid w:val="004F5576"/>
    <w:rsid w:val="004F5B6A"/>
    <w:rsid w:val="004F5EA5"/>
    <w:rsid w:val="004F5FB7"/>
    <w:rsid w:val="004F6171"/>
    <w:rsid w:val="00500122"/>
    <w:rsid w:val="00500F25"/>
    <w:rsid w:val="00501971"/>
    <w:rsid w:val="00503C3B"/>
    <w:rsid w:val="00503D01"/>
    <w:rsid w:val="00504598"/>
    <w:rsid w:val="0050520A"/>
    <w:rsid w:val="005054EA"/>
    <w:rsid w:val="005057C1"/>
    <w:rsid w:val="005059AB"/>
    <w:rsid w:val="005063C1"/>
    <w:rsid w:val="005070F7"/>
    <w:rsid w:val="005072C8"/>
    <w:rsid w:val="00507921"/>
    <w:rsid w:val="00507C3E"/>
    <w:rsid w:val="0051034A"/>
    <w:rsid w:val="005121CD"/>
    <w:rsid w:val="005128EF"/>
    <w:rsid w:val="00513117"/>
    <w:rsid w:val="00513169"/>
    <w:rsid w:val="005133F3"/>
    <w:rsid w:val="0051386B"/>
    <w:rsid w:val="00514381"/>
    <w:rsid w:val="0051526E"/>
    <w:rsid w:val="00515C82"/>
    <w:rsid w:val="00515FB7"/>
    <w:rsid w:val="00516387"/>
    <w:rsid w:val="00516D2E"/>
    <w:rsid w:val="00516FFC"/>
    <w:rsid w:val="0051702C"/>
    <w:rsid w:val="0052127C"/>
    <w:rsid w:val="0052295D"/>
    <w:rsid w:val="005236E1"/>
    <w:rsid w:val="0052469A"/>
    <w:rsid w:val="00525DE3"/>
    <w:rsid w:val="005263E9"/>
    <w:rsid w:val="00530A1D"/>
    <w:rsid w:val="00530F9B"/>
    <w:rsid w:val="00531329"/>
    <w:rsid w:val="00531735"/>
    <w:rsid w:val="00531827"/>
    <w:rsid w:val="00533329"/>
    <w:rsid w:val="0053388F"/>
    <w:rsid w:val="00533B95"/>
    <w:rsid w:val="00534FD5"/>
    <w:rsid w:val="0053589A"/>
    <w:rsid w:val="00535DF8"/>
    <w:rsid w:val="00536220"/>
    <w:rsid w:val="00537C52"/>
    <w:rsid w:val="00541019"/>
    <w:rsid w:val="0054106E"/>
    <w:rsid w:val="00542FD9"/>
    <w:rsid w:val="00543129"/>
    <w:rsid w:val="00543F4F"/>
    <w:rsid w:val="0054508E"/>
    <w:rsid w:val="00545104"/>
    <w:rsid w:val="00545D1A"/>
    <w:rsid w:val="00545DA1"/>
    <w:rsid w:val="00545EB5"/>
    <w:rsid w:val="00547E4D"/>
    <w:rsid w:val="00551EC8"/>
    <w:rsid w:val="00553DA6"/>
    <w:rsid w:val="0055411B"/>
    <w:rsid w:val="00554460"/>
    <w:rsid w:val="00556270"/>
    <w:rsid w:val="00557B58"/>
    <w:rsid w:val="00557D35"/>
    <w:rsid w:val="00560342"/>
    <w:rsid w:val="0056281A"/>
    <w:rsid w:val="00564CEE"/>
    <w:rsid w:val="0056661A"/>
    <w:rsid w:val="00566E11"/>
    <w:rsid w:val="005700C6"/>
    <w:rsid w:val="00570669"/>
    <w:rsid w:val="00570F28"/>
    <w:rsid w:val="005714CA"/>
    <w:rsid w:val="005721F9"/>
    <w:rsid w:val="00574BE2"/>
    <w:rsid w:val="005769A9"/>
    <w:rsid w:val="00577720"/>
    <w:rsid w:val="00580B37"/>
    <w:rsid w:val="00580FC2"/>
    <w:rsid w:val="00581869"/>
    <w:rsid w:val="00581A01"/>
    <w:rsid w:val="0058253A"/>
    <w:rsid w:val="005828A8"/>
    <w:rsid w:val="00582B3A"/>
    <w:rsid w:val="00583CE7"/>
    <w:rsid w:val="00584577"/>
    <w:rsid w:val="00584643"/>
    <w:rsid w:val="00585881"/>
    <w:rsid w:val="00585ED7"/>
    <w:rsid w:val="00586B66"/>
    <w:rsid w:val="00586D19"/>
    <w:rsid w:val="00590086"/>
    <w:rsid w:val="00591306"/>
    <w:rsid w:val="00592C2B"/>
    <w:rsid w:val="005961F5"/>
    <w:rsid w:val="00597B18"/>
    <w:rsid w:val="005A096F"/>
    <w:rsid w:val="005A1C76"/>
    <w:rsid w:val="005A2BDB"/>
    <w:rsid w:val="005A334E"/>
    <w:rsid w:val="005A3A45"/>
    <w:rsid w:val="005A3F93"/>
    <w:rsid w:val="005A49C4"/>
    <w:rsid w:val="005A49FC"/>
    <w:rsid w:val="005A69BD"/>
    <w:rsid w:val="005A73C8"/>
    <w:rsid w:val="005B0EEE"/>
    <w:rsid w:val="005B0F99"/>
    <w:rsid w:val="005B138F"/>
    <w:rsid w:val="005B23B1"/>
    <w:rsid w:val="005B2852"/>
    <w:rsid w:val="005B2C6A"/>
    <w:rsid w:val="005B3204"/>
    <w:rsid w:val="005B59F6"/>
    <w:rsid w:val="005B6401"/>
    <w:rsid w:val="005B64B7"/>
    <w:rsid w:val="005B6EA2"/>
    <w:rsid w:val="005B76AD"/>
    <w:rsid w:val="005B7D3D"/>
    <w:rsid w:val="005C0DAD"/>
    <w:rsid w:val="005C2930"/>
    <w:rsid w:val="005C2E58"/>
    <w:rsid w:val="005C74C5"/>
    <w:rsid w:val="005C76FF"/>
    <w:rsid w:val="005D17DC"/>
    <w:rsid w:val="005D268B"/>
    <w:rsid w:val="005D4506"/>
    <w:rsid w:val="005D4AA9"/>
    <w:rsid w:val="005D57A6"/>
    <w:rsid w:val="005D6DCF"/>
    <w:rsid w:val="005D76C7"/>
    <w:rsid w:val="005D7881"/>
    <w:rsid w:val="005D78E3"/>
    <w:rsid w:val="005D7DA3"/>
    <w:rsid w:val="005E0752"/>
    <w:rsid w:val="005E1C4C"/>
    <w:rsid w:val="005E1CD0"/>
    <w:rsid w:val="005E2021"/>
    <w:rsid w:val="005E3638"/>
    <w:rsid w:val="005E4C7D"/>
    <w:rsid w:val="005E5295"/>
    <w:rsid w:val="005E5C06"/>
    <w:rsid w:val="005E6C7D"/>
    <w:rsid w:val="005E76ED"/>
    <w:rsid w:val="005F075E"/>
    <w:rsid w:val="005F0AE0"/>
    <w:rsid w:val="005F16FB"/>
    <w:rsid w:val="005F1BE8"/>
    <w:rsid w:val="005F1DCA"/>
    <w:rsid w:val="005F2CFB"/>
    <w:rsid w:val="005F329F"/>
    <w:rsid w:val="005F36C8"/>
    <w:rsid w:val="005F370B"/>
    <w:rsid w:val="005F40F8"/>
    <w:rsid w:val="005F66FB"/>
    <w:rsid w:val="005F6916"/>
    <w:rsid w:val="005F78EB"/>
    <w:rsid w:val="00600ACB"/>
    <w:rsid w:val="006017BE"/>
    <w:rsid w:val="00602CA0"/>
    <w:rsid w:val="006035E4"/>
    <w:rsid w:val="00604118"/>
    <w:rsid w:val="00604FF7"/>
    <w:rsid w:val="00605F5B"/>
    <w:rsid w:val="006069B3"/>
    <w:rsid w:val="006078F6"/>
    <w:rsid w:val="00607D2A"/>
    <w:rsid w:val="00610325"/>
    <w:rsid w:val="00611955"/>
    <w:rsid w:val="006137C7"/>
    <w:rsid w:val="00613A82"/>
    <w:rsid w:val="00613D92"/>
    <w:rsid w:val="0061584E"/>
    <w:rsid w:val="00615F19"/>
    <w:rsid w:val="00616431"/>
    <w:rsid w:val="00617460"/>
    <w:rsid w:val="00617D40"/>
    <w:rsid w:val="006200AA"/>
    <w:rsid w:val="0062089F"/>
    <w:rsid w:val="006214E6"/>
    <w:rsid w:val="006219DF"/>
    <w:rsid w:val="00621EEC"/>
    <w:rsid w:val="006223B8"/>
    <w:rsid w:val="006228DF"/>
    <w:rsid w:val="006232AA"/>
    <w:rsid w:val="00623B4D"/>
    <w:rsid w:val="006241B6"/>
    <w:rsid w:val="00624354"/>
    <w:rsid w:val="00624547"/>
    <w:rsid w:val="006246FB"/>
    <w:rsid w:val="00624850"/>
    <w:rsid w:val="006268B1"/>
    <w:rsid w:val="0063014B"/>
    <w:rsid w:val="006332CF"/>
    <w:rsid w:val="00633450"/>
    <w:rsid w:val="006344F1"/>
    <w:rsid w:val="00636132"/>
    <w:rsid w:val="006362BB"/>
    <w:rsid w:val="006420FE"/>
    <w:rsid w:val="00643244"/>
    <w:rsid w:val="006439F7"/>
    <w:rsid w:val="00643F79"/>
    <w:rsid w:val="00644195"/>
    <w:rsid w:val="00645272"/>
    <w:rsid w:val="006506BA"/>
    <w:rsid w:val="00651196"/>
    <w:rsid w:val="00654972"/>
    <w:rsid w:val="006549E7"/>
    <w:rsid w:val="00654F1E"/>
    <w:rsid w:val="00655B71"/>
    <w:rsid w:val="00655F1D"/>
    <w:rsid w:val="00656EF2"/>
    <w:rsid w:val="006571E8"/>
    <w:rsid w:val="00660273"/>
    <w:rsid w:val="0066060E"/>
    <w:rsid w:val="00661795"/>
    <w:rsid w:val="00661D61"/>
    <w:rsid w:val="00662A59"/>
    <w:rsid w:val="00662D61"/>
    <w:rsid w:val="0066467A"/>
    <w:rsid w:val="0066584B"/>
    <w:rsid w:val="00665BA1"/>
    <w:rsid w:val="00666AEE"/>
    <w:rsid w:val="00666B0B"/>
    <w:rsid w:val="00666E4D"/>
    <w:rsid w:val="00667258"/>
    <w:rsid w:val="00667C14"/>
    <w:rsid w:val="0067055E"/>
    <w:rsid w:val="00670D74"/>
    <w:rsid w:val="006713DF"/>
    <w:rsid w:val="00671582"/>
    <w:rsid w:val="00671D3B"/>
    <w:rsid w:val="00672389"/>
    <w:rsid w:val="00672A29"/>
    <w:rsid w:val="00673F47"/>
    <w:rsid w:val="00674D79"/>
    <w:rsid w:val="00676540"/>
    <w:rsid w:val="00676DF8"/>
    <w:rsid w:val="00677148"/>
    <w:rsid w:val="006771A2"/>
    <w:rsid w:val="006807BF"/>
    <w:rsid w:val="00680D98"/>
    <w:rsid w:val="00681099"/>
    <w:rsid w:val="00681AA0"/>
    <w:rsid w:val="00681B8D"/>
    <w:rsid w:val="00681BC6"/>
    <w:rsid w:val="00682CAF"/>
    <w:rsid w:val="00684254"/>
    <w:rsid w:val="00684958"/>
    <w:rsid w:val="00684D10"/>
    <w:rsid w:val="00684F68"/>
    <w:rsid w:val="0068594A"/>
    <w:rsid w:val="0068691A"/>
    <w:rsid w:val="00687A37"/>
    <w:rsid w:val="0069001B"/>
    <w:rsid w:val="00690FEB"/>
    <w:rsid w:val="00691999"/>
    <w:rsid w:val="00694EBE"/>
    <w:rsid w:val="00696BA7"/>
    <w:rsid w:val="006A078E"/>
    <w:rsid w:val="006A09C6"/>
    <w:rsid w:val="006A13D9"/>
    <w:rsid w:val="006A19C5"/>
    <w:rsid w:val="006A2441"/>
    <w:rsid w:val="006A24B1"/>
    <w:rsid w:val="006A2E8D"/>
    <w:rsid w:val="006A3EE2"/>
    <w:rsid w:val="006A46D2"/>
    <w:rsid w:val="006A52D9"/>
    <w:rsid w:val="006A5342"/>
    <w:rsid w:val="006A6849"/>
    <w:rsid w:val="006A7097"/>
    <w:rsid w:val="006A76CD"/>
    <w:rsid w:val="006A78F1"/>
    <w:rsid w:val="006B06A5"/>
    <w:rsid w:val="006B2458"/>
    <w:rsid w:val="006B2613"/>
    <w:rsid w:val="006B2B39"/>
    <w:rsid w:val="006B2B88"/>
    <w:rsid w:val="006B59B6"/>
    <w:rsid w:val="006B65D6"/>
    <w:rsid w:val="006B6BAD"/>
    <w:rsid w:val="006B7035"/>
    <w:rsid w:val="006B7616"/>
    <w:rsid w:val="006C0107"/>
    <w:rsid w:val="006C01FE"/>
    <w:rsid w:val="006C0448"/>
    <w:rsid w:val="006C42FB"/>
    <w:rsid w:val="006C4B09"/>
    <w:rsid w:val="006C63F4"/>
    <w:rsid w:val="006C6BFE"/>
    <w:rsid w:val="006C7C06"/>
    <w:rsid w:val="006D0150"/>
    <w:rsid w:val="006D0396"/>
    <w:rsid w:val="006D25D2"/>
    <w:rsid w:val="006D28D8"/>
    <w:rsid w:val="006D4103"/>
    <w:rsid w:val="006D4314"/>
    <w:rsid w:val="006D73A4"/>
    <w:rsid w:val="006D7859"/>
    <w:rsid w:val="006D7D3F"/>
    <w:rsid w:val="006D7DF9"/>
    <w:rsid w:val="006E012F"/>
    <w:rsid w:val="006E02E2"/>
    <w:rsid w:val="006E23F4"/>
    <w:rsid w:val="006E2ADB"/>
    <w:rsid w:val="006E435E"/>
    <w:rsid w:val="006E47EC"/>
    <w:rsid w:val="006E49EF"/>
    <w:rsid w:val="006E5269"/>
    <w:rsid w:val="006E687B"/>
    <w:rsid w:val="006E7181"/>
    <w:rsid w:val="006E71B4"/>
    <w:rsid w:val="006E7779"/>
    <w:rsid w:val="006F0BEC"/>
    <w:rsid w:val="006F0E1A"/>
    <w:rsid w:val="006F1BCC"/>
    <w:rsid w:val="006F1BE6"/>
    <w:rsid w:val="006F2180"/>
    <w:rsid w:val="006F248A"/>
    <w:rsid w:val="006F2F7B"/>
    <w:rsid w:val="006F3473"/>
    <w:rsid w:val="006F405C"/>
    <w:rsid w:val="006F5973"/>
    <w:rsid w:val="006F5ED6"/>
    <w:rsid w:val="006F65A2"/>
    <w:rsid w:val="006F7444"/>
    <w:rsid w:val="00700F94"/>
    <w:rsid w:val="00701BCE"/>
    <w:rsid w:val="00703385"/>
    <w:rsid w:val="0070408C"/>
    <w:rsid w:val="00704DA4"/>
    <w:rsid w:val="0070553F"/>
    <w:rsid w:val="00705677"/>
    <w:rsid w:val="0070717C"/>
    <w:rsid w:val="00710072"/>
    <w:rsid w:val="0071113B"/>
    <w:rsid w:val="0071165C"/>
    <w:rsid w:val="007116C3"/>
    <w:rsid w:val="00711B40"/>
    <w:rsid w:val="00711D6A"/>
    <w:rsid w:val="007121AA"/>
    <w:rsid w:val="0071226F"/>
    <w:rsid w:val="007125D0"/>
    <w:rsid w:val="007128E3"/>
    <w:rsid w:val="00712AA6"/>
    <w:rsid w:val="00713305"/>
    <w:rsid w:val="007140C9"/>
    <w:rsid w:val="007143A9"/>
    <w:rsid w:val="007149CF"/>
    <w:rsid w:val="00714F89"/>
    <w:rsid w:val="00716CC1"/>
    <w:rsid w:val="00717506"/>
    <w:rsid w:val="00720511"/>
    <w:rsid w:val="00721C89"/>
    <w:rsid w:val="00721EEE"/>
    <w:rsid w:val="00725333"/>
    <w:rsid w:val="00725E1D"/>
    <w:rsid w:val="00727437"/>
    <w:rsid w:val="00727736"/>
    <w:rsid w:val="00727E2F"/>
    <w:rsid w:val="007303B7"/>
    <w:rsid w:val="007312A2"/>
    <w:rsid w:val="00731548"/>
    <w:rsid w:val="0073198F"/>
    <w:rsid w:val="00731B9D"/>
    <w:rsid w:val="00731CA7"/>
    <w:rsid w:val="00732A85"/>
    <w:rsid w:val="00732E8A"/>
    <w:rsid w:val="0073326A"/>
    <w:rsid w:val="00736B71"/>
    <w:rsid w:val="00736D56"/>
    <w:rsid w:val="00737ED1"/>
    <w:rsid w:val="00737F18"/>
    <w:rsid w:val="007400F9"/>
    <w:rsid w:val="00741306"/>
    <w:rsid w:val="007429C9"/>
    <w:rsid w:val="00743569"/>
    <w:rsid w:val="00743E35"/>
    <w:rsid w:val="00745401"/>
    <w:rsid w:val="007454D6"/>
    <w:rsid w:val="007458D0"/>
    <w:rsid w:val="00746170"/>
    <w:rsid w:val="007479BA"/>
    <w:rsid w:val="00747C6F"/>
    <w:rsid w:val="00747E72"/>
    <w:rsid w:val="00750092"/>
    <w:rsid w:val="0075022D"/>
    <w:rsid w:val="00751061"/>
    <w:rsid w:val="00751A70"/>
    <w:rsid w:val="00751F6D"/>
    <w:rsid w:val="007524BE"/>
    <w:rsid w:val="00752AF3"/>
    <w:rsid w:val="00752F21"/>
    <w:rsid w:val="007531CE"/>
    <w:rsid w:val="00754D60"/>
    <w:rsid w:val="0075660F"/>
    <w:rsid w:val="007575FD"/>
    <w:rsid w:val="00757AF6"/>
    <w:rsid w:val="00760B08"/>
    <w:rsid w:val="00764602"/>
    <w:rsid w:val="00764DEC"/>
    <w:rsid w:val="0076554D"/>
    <w:rsid w:val="00765DB9"/>
    <w:rsid w:val="007669D3"/>
    <w:rsid w:val="0076743B"/>
    <w:rsid w:val="00770B15"/>
    <w:rsid w:val="00770B9A"/>
    <w:rsid w:val="007715D5"/>
    <w:rsid w:val="00771614"/>
    <w:rsid w:val="00772AAA"/>
    <w:rsid w:val="00774913"/>
    <w:rsid w:val="00774FC8"/>
    <w:rsid w:val="00775E6E"/>
    <w:rsid w:val="00776AA0"/>
    <w:rsid w:val="007801E6"/>
    <w:rsid w:val="00780B1D"/>
    <w:rsid w:val="00780D2D"/>
    <w:rsid w:val="00781947"/>
    <w:rsid w:val="00781C88"/>
    <w:rsid w:val="00782852"/>
    <w:rsid w:val="007830BA"/>
    <w:rsid w:val="00784304"/>
    <w:rsid w:val="007845CE"/>
    <w:rsid w:val="007848A4"/>
    <w:rsid w:val="00784F3D"/>
    <w:rsid w:val="007868AD"/>
    <w:rsid w:val="00786BD5"/>
    <w:rsid w:val="007878A9"/>
    <w:rsid w:val="00787EE5"/>
    <w:rsid w:val="00792FB2"/>
    <w:rsid w:val="00793379"/>
    <w:rsid w:val="0079551B"/>
    <w:rsid w:val="00796EE3"/>
    <w:rsid w:val="007A0510"/>
    <w:rsid w:val="007A0576"/>
    <w:rsid w:val="007A2275"/>
    <w:rsid w:val="007A25C8"/>
    <w:rsid w:val="007A2ACE"/>
    <w:rsid w:val="007A44DA"/>
    <w:rsid w:val="007A54CE"/>
    <w:rsid w:val="007A55F8"/>
    <w:rsid w:val="007A64E2"/>
    <w:rsid w:val="007A6C56"/>
    <w:rsid w:val="007A6DBA"/>
    <w:rsid w:val="007B0976"/>
    <w:rsid w:val="007B257C"/>
    <w:rsid w:val="007B2EE8"/>
    <w:rsid w:val="007B3DF9"/>
    <w:rsid w:val="007B48C6"/>
    <w:rsid w:val="007B65A4"/>
    <w:rsid w:val="007B68BD"/>
    <w:rsid w:val="007B7E8D"/>
    <w:rsid w:val="007C03AB"/>
    <w:rsid w:val="007C0645"/>
    <w:rsid w:val="007C0AF7"/>
    <w:rsid w:val="007C1477"/>
    <w:rsid w:val="007C16A0"/>
    <w:rsid w:val="007C2027"/>
    <w:rsid w:val="007C4231"/>
    <w:rsid w:val="007C42CC"/>
    <w:rsid w:val="007C49BA"/>
    <w:rsid w:val="007C4E87"/>
    <w:rsid w:val="007C4FB4"/>
    <w:rsid w:val="007C5B8A"/>
    <w:rsid w:val="007C6145"/>
    <w:rsid w:val="007C6271"/>
    <w:rsid w:val="007C6A0E"/>
    <w:rsid w:val="007C7423"/>
    <w:rsid w:val="007C7435"/>
    <w:rsid w:val="007C76C0"/>
    <w:rsid w:val="007D04DD"/>
    <w:rsid w:val="007D2844"/>
    <w:rsid w:val="007D2893"/>
    <w:rsid w:val="007D2993"/>
    <w:rsid w:val="007D2FB7"/>
    <w:rsid w:val="007D3C5F"/>
    <w:rsid w:val="007D4737"/>
    <w:rsid w:val="007D5602"/>
    <w:rsid w:val="007D5B3D"/>
    <w:rsid w:val="007E08D4"/>
    <w:rsid w:val="007E0F00"/>
    <w:rsid w:val="007E0FDE"/>
    <w:rsid w:val="007E10A2"/>
    <w:rsid w:val="007E1142"/>
    <w:rsid w:val="007E18FC"/>
    <w:rsid w:val="007E215B"/>
    <w:rsid w:val="007E3189"/>
    <w:rsid w:val="007E31B7"/>
    <w:rsid w:val="007E53FE"/>
    <w:rsid w:val="007E6724"/>
    <w:rsid w:val="007E7926"/>
    <w:rsid w:val="007F0BFC"/>
    <w:rsid w:val="007F0F33"/>
    <w:rsid w:val="007F1719"/>
    <w:rsid w:val="007F28C3"/>
    <w:rsid w:val="007F2B89"/>
    <w:rsid w:val="007F3012"/>
    <w:rsid w:val="007F4ADD"/>
    <w:rsid w:val="007F5317"/>
    <w:rsid w:val="007F608F"/>
    <w:rsid w:val="007F766C"/>
    <w:rsid w:val="00800228"/>
    <w:rsid w:val="008002C0"/>
    <w:rsid w:val="00801AC1"/>
    <w:rsid w:val="00802A7F"/>
    <w:rsid w:val="008031B8"/>
    <w:rsid w:val="0080362A"/>
    <w:rsid w:val="008037F2"/>
    <w:rsid w:val="00803A82"/>
    <w:rsid w:val="008042B4"/>
    <w:rsid w:val="00804CFE"/>
    <w:rsid w:val="00806CF1"/>
    <w:rsid w:val="008072BC"/>
    <w:rsid w:val="0080793A"/>
    <w:rsid w:val="00807C6A"/>
    <w:rsid w:val="00807D84"/>
    <w:rsid w:val="00810EC8"/>
    <w:rsid w:val="00812C6E"/>
    <w:rsid w:val="008137A5"/>
    <w:rsid w:val="00813A27"/>
    <w:rsid w:val="00814682"/>
    <w:rsid w:val="008156C6"/>
    <w:rsid w:val="00816CB0"/>
    <w:rsid w:val="00816CCE"/>
    <w:rsid w:val="008177D3"/>
    <w:rsid w:val="00822B14"/>
    <w:rsid w:val="0082453C"/>
    <w:rsid w:val="008254F1"/>
    <w:rsid w:val="0082667D"/>
    <w:rsid w:val="008276B9"/>
    <w:rsid w:val="00827731"/>
    <w:rsid w:val="00827937"/>
    <w:rsid w:val="00830CD5"/>
    <w:rsid w:val="00830D3E"/>
    <w:rsid w:val="0083186D"/>
    <w:rsid w:val="00832E24"/>
    <w:rsid w:val="00833885"/>
    <w:rsid w:val="00833C24"/>
    <w:rsid w:val="0083433A"/>
    <w:rsid w:val="00834554"/>
    <w:rsid w:val="0083480E"/>
    <w:rsid w:val="008349AB"/>
    <w:rsid w:val="00834B6E"/>
    <w:rsid w:val="00835383"/>
    <w:rsid w:val="0083584E"/>
    <w:rsid w:val="00836107"/>
    <w:rsid w:val="00836526"/>
    <w:rsid w:val="00836B25"/>
    <w:rsid w:val="00836BE8"/>
    <w:rsid w:val="00836E39"/>
    <w:rsid w:val="008409ED"/>
    <w:rsid w:val="00841691"/>
    <w:rsid w:val="00841CE0"/>
    <w:rsid w:val="0084292E"/>
    <w:rsid w:val="0084298B"/>
    <w:rsid w:val="008431CA"/>
    <w:rsid w:val="008442B4"/>
    <w:rsid w:val="008464EE"/>
    <w:rsid w:val="008465B1"/>
    <w:rsid w:val="0084682D"/>
    <w:rsid w:val="008474E4"/>
    <w:rsid w:val="008503FC"/>
    <w:rsid w:val="008514D2"/>
    <w:rsid w:val="00852221"/>
    <w:rsid w:val="0085273B"/>
    <w:rsid w:val="00852B04"/>
    <w:rsid w:val="00852DFA"/>
    <w:rsid w:val="00853376"/>
    <w:rsid w:val="0085380C"/>
    <w:rsid w:val="00854CB5"/>
    <w:rsid w:val="008569A9"/>
    <w:rsid w:val="008570F7"/>
    <w:rsid w:val="00857DA4"/>
    <w:rsid w:val="00861D4C"/>
    <w:rsid w:val="00862E00"/>
    <w:rsid w:val="00863017"/>
    <w:rsid w:val="00863F43"/>
    <w:rsid w:val="008650EC"/>
    <w:rsid w:val="008660CE"/>
    <w:rsid w:val="00866377"/>
    <w:rsid w:val="00870322"/>
    <w:rsid w:val="00871211"/>
    <w:rsid w:val="00872249"/>
    <w:rsid w:val="008728C9"/>
    <w:rsid w:val="00872A6D"/>
    <w:rsid w:val="00872E27"/>
    <w:rsid w:val="00873364"/>
    <w:rsid w:val="0087364F"/>
    <w:rsid w:val="0087421D"/>
    <w:rsid w:val="008750E7"/>
    <w:rsid w:val="008757E8"/>
    <w:rsid w:val="00875A80"/>
    <w:rsid w:val="00875ABF"/>
    <w:rsid w:val="00876326"/>
    <w:rsid w:val="00876D8B"/>
    <w:rsid w:val="0087722C"/>
    <w:rsid w:val="008776E8"/>
    <w:rsid w:val="00877D4D"/>
    <w:rsid w:val="00880B4E"/>
    <w:rsid w:val="008814DF"/>
    <w:rsid w:val="00881D45"/>
    <w:rsid w:val="00882AD6"/>
    <w:rsid w:val="00883802"/>
    <w:rsid w:val="008840A1"/>
    <w:rsid w:val="008861C5"/>
    <w:rsid w:val="00886A3B"/>
    <w:rsid w:val="00887C8A"/>
    <w:rsid w:val="008904CF"/>
    <w:rsid w:val="0089064B"/>
    <w:rsid w:val="00890994"/>
    <w:rsid w:val="008913E4"/>
    <w:rsid w:val="008919B4"/>
    <w:rsid w:val="00892371"/>
    <w:rsid w:val="00892E04"/>
    <w:rsid w:val="00893AAC"/>
    <w:rsid w:val="00895944"/>
    <w:rsid w:val="00896BC7"/>
    <w:rsid w:val="00897D85"/>
    <w:rsid w:val="008A0926"/>
    <w:rsid w:val="008A20AA"/>
    <w:rsid w:val="008A2B0E"/>
    <w:rsid w:val="008A2B21"/>
    <w:rsid w:val="008A2CAB"/>
    <w:rsid w:val="008A5786"/>
    <w:rsid w:val="008A5A00"/>
    <w:rsid w:val="008A6581"/>
    <w:rsid w:val="008A664A"/>
    <w:rsid w:val="008A7112"/>
    <w:rsid w:val="008A799E"/>
    <w:rsid w:val="008A7B45"/>
    <w:rsid w:val="008B2A42"/>
    <w:rsid w:val="008B2B09"/>
    <w:rsid w:val="008B3DBB"/>
    <w:rsid w:val="008B4756"/>
    <w:rsid w:val="008B4F1C"/>
    <w:rsid w:val="008B5836"/>
    <w:rsid w:val="008B68C6"/>
    <w:rsid w:val="008B68C9"/>
    <w:rsid w:val="008C03F2"/>
    <w:rsid w:val="008C07A8"/>
    <w:rsid w:val="008C2166"/>
    <w:rsid w:val="008C262B"/>
    <w:rsid w:val="008C2AB6"/>
    <w:rsid w:val="008C4C3C"/>
    <w:rsid w:val="008C4F5B"/>
    <w:rsid w:val="008C4F95"/>
    <w:rsid w:val="008C5B1F"/>
    <w:rsid w:val="008C5F24"/>
    <w:rsid w:val="008C712B"/>
    <w:rsid w:val="008D06AA"/>
    <w:rsid w:val="008D13B0"/>
    <w:rsid w:val="008D20D8"/>
    <w:rsid w:val="008D254D"/>
    <w:rsid w:val="008D2BBC"/>
    <w:rsid w:val="008D36AE"/>
    <w:rsid w:val="008D3905"/>
    <w:rsid w:val="008D46A5"/>
    <w:rsid w:val="008D4715"/>
    <w:rsid w:val="008D4C11"/>
    <w:rsid w:val="008D4FA4"/>
    <w:rsid w:val="008D509C"/>
    <w:rsid w:val="008D5199"/>
    <w:rsid w:val="008D553F"/>
    <w:rsid w:val="008D604F"/>
    <w:rsid w:val="008D7037"/>
    <w:rsid w:val="008D70DD"/>
    <w:rsid w:val="008D7323"/>
    <w:rsid w:val="008D7FBC"/>
    <w:rsid w:val="008E0E0B"/>
    <w:rsid w:val="008E0F27"/>
    <w:rsid w:val="008E22FE"/>
    <w:rsid w:val="008E2A0E"/>
    <w:rsid w:val="008E4340"/>
    <w:rsid w:val="008E4873"/>
    <w:rsid w:val="008E706C"/>
    <w:rsid w:val="008E7C51"/>
    <w:rsid w:val="008E7DB3"/>
    <w:rsid w:val="008F28FA"/>
    <w:rsid w:val="008F4C37"/>
    <w:rsid w:val="008F53D9"/>
    <w:rsid w:val="008F56AF"/>
    <w:rsid w:val="008F5D0D"/>
    <w:rsid w:val="008F6D25"/>
    <w:rsid w:val="008F7C1B"/>
    <w:rsid w:val="00900509"/>
    <w:rsid w:val="00900945"/>
    <w:rsid w:val="00900E7D"/>
    <w:rsid w:val="00901030"/>
    <w:rsid w:val="00901903"/>
    <w:rsid w:val="0090285C"/>
    <w:rsid w:val="009031A6"/>
    <w:rsid w:val="00903FF4"/>
    <w:rsid w:val="00904205"/>
    <w:rsid w:val="00904A0B"/>
    <w:rsid w:val="009057B9"/>
    <w:rsid w:val="00906B20"/>
    <w:rsid w:val="009076B2"/>
    <w:rsid w:val="00907CC2"/>
    <w:rsid w:val="009104A1"/>
    <w:rsid w:val="00910F60"/>
    <w:rsid w:val="009112F8"/>
    <w:rsid w:val="00912F3D"/>
    <w:rsid w:val="00913692"/>
    <w:rsid w:val="00914899"/>
    <w:rsid w:val="0091490C"/>
    <w:rsid w:val="00915398"/>
    <w:rsid w:val="00917FA2"/>
    <w:rsid w:val="00921219"/>
    <w:rsid w:val="0092162E"/>
    <w:rsid w:val="009217BC"/>
    <w:rsid w:val="00921DDC"/>
    <w:rsid w:val="00923100"/>
    <w:rsid w:val="00923267"/>
    <w:rsid w:val="00923279"/>
    <w:rsid w:val="0092380B"/>
    <w:rsid w:val="00924FCD"/>
    <w:rsid w:val="009274EB"/>
    <w:rsid w:val="009277EE"/>
    <w:rsid w:val="00930717"/>
    <w:rsid w:val="0093190C"/>
    <w:rsid w:val="00931BB1"/>
    <w:rsid w:val="00932CF3"/>
    <w:rsid w:val="0093304E"/>
    <w:rsid w:val="00934069"/>
    <w:rsid w:val="0093492B"/>
    <w:rsid w:val="009349FB"/>
    <w:rsid w:val="00934A16"/>
    <w:rsid w:val="00934EA6"/>
    <w:rsid w:val="00935E8C"/>
    <w:rsid w:val="00936429"/>
    <w:rsid w:val="00940E03"/>
    <w:rsid w:val="0094106D"/>
    <w:rsid w:val="009412F2"/>
    <w:rsid w:val="00941DBB"/>
    <w:rsid w:val="0094201B"/>
    <w:rsid w:val="0094243E"/>
    <w:rsid w:val="00943949"/>
    <w:rsid w:val="00943ADF"/>
    <w:rsid w:val="00943BAC"/>
    <w:rsid w:val="00943FBE"/>
    <w:rsid w:val="00943FD0"/>
    <w:rsid w:val="00945195"/>
    <w:rsid w:val="0094554A"/>
    <w:rsid w:val="00945FAF"/>
    <w:rsid w:val="0094636A"/>
    <w:rsid w:val="009468CD"/>
    <w:rsid w:val="00946C0D"/>
    <w:rsid w:val="009505BB"/>
    <w:rsid w:val="00950B5B"/>
    <w:rsid w:val="00950B69"/>
    <w:rsid w:val="00950C4F"/>
    <w:rsid w:val="0095125C"/>
    <w:rsid w:val="009515FF"/>
    <w:rsid w:val="00952EF0"/>
    <w:rsid w:val="00953122"/>
    <w:rsid w:val="00953C97"/>
    <w:rsid w:val="00954486"/>
    <w:rsid w:val="00954C34"/>
    <w:rsid w:val="00955727"/>
    <w:rsid w:val="00956E78"/>
    <w:rsid w:val="009601CD"/>
    <w:rsid w:val="00962733"/>
    <w:rsid w:val="009629F2"/>
    <w:rsid w:val="00962C01"/>
    <w:rsid w:val="009634BF"/>
    <w:rsid w:val="00963A30"/>
    <w:rsid w:val="00963A98"/>
    <w:rsid w:val="00964324"/>
    <w:rsid w:val="00965122"/>
    <w:rsid w:val="00966EDA"/>
    <w:rsid w:val="009672B0"/>
    <w:rsid w:val="009673CD"/>
    <w:rsid w:val="009676D9"/>
    <w:rsid w:val="009679BC"/>
    <w:rsid w:val="00967C29"/>
    <w:rsid w:val="00970741"/>
    <w:rsid w:val="009710D0"/>
    <w:rsid w:val="009732E6"/>
    <w:rsid w:val="00973800"/>
    <w:rsid w:val="00973C1E"/>
    <w:rsid w:val="00973C82"/>
    <w:rsid w:val="00973D84"/>
    <w:rsid w:val="0097436B"/>
    <w:rsid w:val="009744FB"/>
    <w:rsid w:val="00974755"/>
    <w:rsid w:val="00975028"/>
    <w:rsid w:val="0097520F"/>
    <w:rsid w:val="00975F25"/>
    <w:rsid w:val="009767A5"/>
    <w:rsid w:val="0097740E"/>
    <w:rsid w:val="009816CC"/>
    <w:rsid w:val="00982A96"/>
    <w:rsid w:val="00983E7A"/>
    <w:rsid w:val="00985045"/>
    <w:rsid w:val="0098563C"/>
    <w:rsid w:val="00985919"/>
    <w:rsid w:val="00985C6E"/>
    <w:rsid w:val="00985EB4"/>
    <w:rsid w:val="009868AA"/>
    <w:rsid w:val="00986DF2"/>
    <w:rsid w:val="009870A9"/>
    <w:rsid w:val="009918FF"/>
    <w:rsid w:val="0099207C"/>
    <w:rsid w:val="00992102"/>
    <w:rsid w:val="00992504"/>
    <w:rsid w:val="00992ED2"/>
    <w:rsid w:val="00993923"/>
    <w:rsid w:val="009939CB"/>
    <w:rsid w:val="00993A19"/>
    <w:rsid w:val="00996304"/>
    <w:rsid w:val="00997011"/>
    <w:rsid w:val="00997BBA"/>
    <w:rsid w:val="009A048E"/>
    <w:rsid w:val="009A05EB"/>
    <w:rsid w:val="009A1069"/>
    <w:rsid w:val="009A1A40"/>
    <w:rsid w:val="009A3C0B"/>
    <w:rsid w:val="009A4AD8"/>
    <w:rsid w:val="009A64F8"/>
    <w:rsid w:val="009B0B4C"/>
    <w:rsid w:val="009B0C53"/>
    <w:rsid w:val="009B154F"/>
    <w:rsid w:val="009B2F62"/>
    <w:rsid w:val="009B36DC"/>
    <w:rsid w:val="009B3FB0"/>
    <w:rsid w:val="009B574D"/>
    <w:rsid w:val="009B7164"/>
    <w:rsid w:val="009B7863"/>
    <w:rsid w:val="009C0695"/>
    <w:rsid w:val="009C0AFE"/>
    <w:rsid w:val="009C1AD1"/>
    <w:rsid w:val="009C243F"/>
    <w:rsid w:val="009C27D0"/>
    <w:rsid w:val="009C3A22"/>
    <w:rsid w:val="009C50CD"/>
    <w:rsid w:val="009C5C2F"/>
    <w:rsid w:val="009C6F9E"/>
    <w:rsid w:val="009C78B5"/>
    <w:rsid w:val="009C7A82"/>
    <w:rsid w:val="009C7CEA"/>
    <w:rsid w:val="009D0626"/>
    <w:rsid w:val="009D14AC"/>
    <w:rsid w:val="009D31B8"/>
    <w:rsid w:val="009D5977"/>
    <w:rsid w:val="009D5A76"/>
    <w:rsid w:val="009D75F3"/>
    <w:rsid w:val="009E0C37"/>
    <w:rsid w:val="009E13EF"/>
    <w:rsid w:val="009E1AA1"/>
    <w:rsid w:val="009E281C"/>
    <w:rsid w:val="009E4378"/>
    <w:rsid w:val="009E4D68"/>
    <w:rsid w:val="009E5AE0"/>
    <w:rsid w:val="009E72C6"/>
    <w:rsid w:val="009F0419"/>
    <w:rsid w:val="009F0AED"/>
    <w:rsid w:val="009F200C"/>
    <w:rsid w:val="009F4BCB"/>
    <w:rsid w:val="009F4E15"/>
    <w:rsid w:val="009F4F20"/>
    <w:rsid w:val="009F4FBD"/>
    <w:rsid w:val="009F704C"/>
    <w:rsid w:val="00A009B9"/>
    <w:rsid w:val="00A018F3"/>
    <w:rsid w:val="00A02B33"/>
    <w:rsid w:val="00A0352D"/>
    <w:rsid w:val="00A041B8"/>
    <w:rsid w:val="00A047A9"/>
    <w:rsid w:val="00A05018"/>
    <w:rsid w:val="00A06792"/>
    <w:rsid w:val="00A07119"/>
    <w:rsid w:val="00A07435"/>
    <w:rsid w:val="00A076E1"/>
    <w:rsid w:val="00A10327"/>
    <w:rsid w:val="00A11056"/>
    <w:rsid w:val="00A11D27"/>
    <w:rsid w:val="00A13562"/>
    <w:rsid w:val="00A14309"/>
    <w:rsid w:val="00A14412"/>
    <w:rsid w:val="00A1479A"/>
    <w:rsid w:val="00A147AB"/>
    <w:rsid w:val="00A16806"/>
    <w:rsid w:val="00A16D33"/>
    <w:rsid w:val="00A1774C"/>
    <w:rsid w:val="00A1780B"/>
    <w:rsid w:val="00A20613"/>
    <w:rsid w:val="00A216E7"/>
    <w:rsid w:val="00A25406"/>
    <w:rsid w:val="00A2591E"/>
    <w:rsid w:val="00A264ED"/>
    <w:rsid w:val="00A26E89"/>
    <w:rsid w:val="00A27F8F"/>
    <w:rsid w:val="00A30D7A"/>
    <w:rsid w:val="00A32053"/>
    <w:rsid w:val="00A32386"/>
    <w:rsid w:val="00A325E9"/>
    <w:rsid w:val="00A33DAF"/>
    <w:rsid w:val="00A34EF0"/>
    <w:rsid w:val="00A35AA6"/>
    <w:rsid w:val="00A36C21"/>
    <w:rsid w:val="00A40864"/>
    <w:rsid w:val="00A418BC"/>
    <w:rsid w:val="00A41B90"/>
    <w:rsid w:val="00A41C51"/>
    <w:rsid w:val="00A42702"/>
    <w:rsid w:val="00A42AC0"/>
    <w:rsid w:val="00A42DE9"/>
    <w:rsid w:val="00A4556A"/>
    <w:rsid w:val="00A46E32"/>
    <w:rsid w:val="00A477F7"/>
    <w:rsid w:val="00A479CA"/>
    <w:rsid w:val="00A50070"/>
    <w:rsid w:val="00A50ADA"/>
    <w:rsid w:val="00A50E9B"/>
    <w:rsid w:val="00A5112D"/>
    <w:rsid w:val="00A51FB6"/>
    <w:rsid w:val="00A5293A"/>
    <w:rsid w:val="00A52BC0"/>
    <w:rsid w:val="00A52ED5"/>
    <w:rsid w:val="00A55931"/>
    <w:rsid w:val="00A5596C"/>
    <w:rsid w:val="00A56364"/>
    <w:rsid w:val="00A6038A"/>
    <w:rsid w:val="00A61736"/>
    <w:rsid w:val="00A6283F"/>
    <w:rsid w:val="00A62E79"/>
    <w:rsid w:val="00A63FD6"/>
    <w:rsid w:val="00A643C0"/>
    <w:rsid w:val="00A64EB9"/>
    <w:rsid w:val="00A656D1"/>
    <w:rsid w:val="00A65B1A"/>
    <w:rsid w:val="00A667E6"/>
    <w:rsid w:val="00A66CCB"/>
    <w:rsid w:val="00A66D71"/>
    <w:rsid w:val="00A66E4C"/>
    <w:rsid w:val="00A67C6F"/>
    <w:rsid w:val="00A67F9B"/>
    <w:rsid w:val="00A700D8"/>
    <w:rsid w:val="00A70344"/>
    <w:rsid w:val="00A70E40"/>
    <w:rsid w:val="00A7208F"/>
    <w:rsid w:val="00A72E90"/>
    <w:rsid w:val="00A72EE8"/>
    <w:rsid w:val="00A73B22"/>
    <w:rsid w:val="00A766BC"/>
    <w:rsid w:val="00A76756"/>
    <w:rsid w:val="00A7749D"/>
    <w:rsid w:val="00A77679"/>
    <w:rsid w:val="00A802F9"/>
    <w:rsid w:val="00A809D4"/>
    <w:rsid w:val="00A81F55"/>
    <w:rsid w:val="00A82A53"/>
    <w:rsid w:val="00A82B00"/>
    <w:rsid w:val="00A82B09"/>
    <w:rsid w:val="00A83E61"/>
    <w:rsid w:val="00A84B4A"/>
    <w:rsid w:val="00A85D0D"/>
    <w:rsid w:val="00A8672A"/>
    <w:rsid w:val="00A86748"/>
    <w:rsid w:val="00A87948"/>
    <w:rsid w:val="00A90BCF"/>
    <w:rsid w:val="00A91CDB"/>
    <w:rsid w:val="00A94113"/>
    <w:rsid w:val="00A943AC"/>
    <w:rsid w:val="00A95915"/>
    <w:rsid w:val="00A95A4E"/>
    <w:rsid w:val="00AA0237"/>
    <w:rsid w:val="00AA0B83"/>
    <w:rsid w:val="00AA111A"/>
    <w:rsid w:val="00AA1FAD"/>
    <w:rsid w:val="00AA29A3"/>
    <w:rsid w:val="00AA31AB"/>
    <w:rsid w:val="00AA3292"/>
    <w:rsid w:val="00AA4072"/>
    <w:rsid w:val="00AA4BED"/>
    <w:rsid w:val="00AA624B"/>
    <w:rsid w:val="00AA65CE"/>
    <w:rsid w:val="00AA72E5"/>
    <w:rsid w:val="00AA7BD0"/>
    <w:rsid w:val="00AB0F05"/>
    <w:rsid w:val="00AB0F61"/>
    <w:rsid w:val="00AB172A"/>
    <w:rsid w:val="00AB1972"/>
    <w:rsid w:val="00AB22D6"/>
    <w:rsid w:val="00AB393C"/>
    <w:rsid w:val="00AB40D1"/>
    <w:rsid w:val="00AB4BDD"/>
    <w:rsid w:val="00AB51EB"/>
    <w:rsid w:val="00AB6123"/>
    <w:rsid w:val="00AB63A5"/>
    <w:rsid w:val="00AB67E0"/>
    <w:rsid w:val="00AB6C88"/>
    <w:rsid w:val="00AB7915"/>
    <w:rsid w:val="00AC027B"/>
    <w:rsid w:val="00AC0A8D"/>
    <w:rsid w:val="00AC1207"/>
    <w:rsid w:val="00AC1686"/>
    <w:rsid w:val="00AC23A4"/>
    <w:rsid w:val="00AC2FED"/>
    <w:rsid w:val="00AC3EF1"/>
    <w:rsid w:val="00AC59B2"/>
    <w:rsid w:val="00AC5AD7"/>
    <w:rsid w:val="00AC5D12"/>
    <w:rsid w:val="00AC6209"/>
    <w:rsid w:val="00AC6383"/>
    <w:rsid w:val="00AC647C"/>
    <w:rsid w:val="00AC6A18"/>
    <w:rsid w:val="00AC7459"/>
    <w:rsid w:val="00AD096E"/>
    <w:rsid w:val="00AD0A90"/>
    <w:rsid w:val="00AD194B"/>
    <w:rsid w:val="00AD1E85"/>
    <w:rsid w:val="00AD21E4"/>
    <w:rsid w:val="00AD2AC5"/>
    <w:rsid w:val="00AD33BE"/>
    <w:rsid w:val="00AD4461"/>
    <w:rsid w:val="00AD5356"/>
    <w:rsid w:val="00AD5B57"/>
    <w:rsid w:val="00AD62F4"/>
    <w:rsid w:val="00AD7013"/>
    <w:rsid w:val="00AE2A96"/>
    <w:rsid w:val="00AE4180"/>
    <w:rsid w:val="00AE447F"/>
    <w:rsid w:val="00AE4700"/>
    <w:rsid w:val="00AE4A28"/>
    <w:rsid w:val="00AE5A4B"/>
    <w:rsid w:val="00AE6524"/>
    <w:rsid w:val="00AE688B"/>
    <w:rsid w:val="00AE6BBD"/>
    <w:rsid w:val="00AE74A7"/>
    <w:rsid w:val="00AF1489"/>
    <w:rsid w:val="00AF1565"/>
    <w:rsid w:val="00AF19DF"/>
    <w:rsid w:val="00AF2191"/>
    <w:rsid w:val="00AF2588"/>
    <w:rsid w:val="00AF2E86"/>
    <w:rsid w:val="00AF336A"/>
    <w:rsid w:val="00AF3894"/>
    <w:rsid w:val="00AF38C6"/>
    <w:rsid w:val="00AF3BC5"/>
    <w:rsid w:val="00AF3E71"/>
    <w:rsid w:val="00AF4914"/>
    <w:rsid w:val="00AF5CD6"/>
    <w:rsid w:val="00AF769F"/>
    <w:rsid w:val="00AF770E"/>
    <w:rsid w:val="00AF7C9E"/>
    <w:rsid w:val="00AF7DC3"/>
    <w:rsid w:val="00B00963"/>
    <w:rsid w:val="00B00D74"/>
    <w:rsid w:val="00B0119D"/>
    <w:rsid w:val="00B0157E"/>
    <w:rsid w:val="00B0241C"/>
    <w:rsid w:val="00B0258B"/>
    <w:rsid w:val="00B050F1"/>
    <w:rsid w:val="00B10AA3"/>
    <w:rsid w:val="00B10D92"/>
    <w:rsid w:val="00B11E7D"/>
    <w:rsid w:val="00B12CC8"/>
    <w:rsid w:val="00B13524"/>
    <w:rsid w:val="00B1401F"/>
    <w:rsid w:val="00B14CC6"/>
    <w:rsid w:val="00B14F88"/>
    <w:rsid w:val="00B16559"/>
    <w:rsid w:val="00B16929"/>
    <w:rsid w:val="00B169E8"/>
    <w:rsid w:val="00B16B69"/>
    <w:rsid w:val="00B16CA1"/>
    <w:rsid w:val="00B176AB"/>
    <w:rsid w:val="00B20A16"/>
    <w:rsid w:val="00B22EBC"/>
    <w:rsid w:val="00B23D27"/>
    <w:rsid w:val="00B25789"/>
    <w:rsid w:val="00B2592E"/>
    <w:rsid w:val="00B3160C"/>
    <w:rsid w:val="00B33779"/>
    <w:rsid w:val="00B35C37"/>
    <w:rsid w:val="00B37F0E"/>
    <w:rsid w:val="00B413B8"/>
    <w:rsid w:val="00B4141E"/>
    <w:rsid w:val="00B41658"/>
    <w:rsid w:val="00B41788"/>
    <w:rsid w:val="00B41835"/>
    <w:rsid w:val="00B42143"/>
    <w:rsid w:val="00B42573"/>
    <w:rsid w:val="00B42750"/>
    <w:rsid w:val="00B42B7B"/>
    <w:rsid w:val="00B43159"/>
    <w:rsid w:val="00B433C0"/>
    <w:rsid w:val="00B439DB"/>
    <w:rsid w:val="00B44B22"/>
    <w:rsid w:val="00B45A36"/>
    <w:rsid w:val="00B45D75"/>
    <w:rsid w:val="00B47DBF"/>
    <w:rsid w:val="00B47F06"/>
    <w:rsid w:val="00B5072C"/>
    <w:rsid w:val="00B51632"/>
    <w:rsid w:val="00B51925"/>
    <w:rsid w:val="00B520C7"/>
    <w:rsid w:val="00B52635"/>
    <w:rsid w:val="00B5583C"/>
    <w:rsid w:val="00B55FA0"/>
    <w:rsid w:val="00B5686C"/>
    <w:rsid w:val="00B57478"/>
    <w:rsid w:val="00B607AE"/>
    <w:rsid w:val="00B616D4"/>
    <w:rsid w:val="00B62F21"/>
    <w:rsid w:val="00B63902"/>
    <w:rsid w:val="00B63A1B"/>
    <w:rsid w:val="00B63DBA"/>
    <w:rsid w:val="00B63EAB"/>
    <w:rsid w:val="00B65BD8"/>
    <w:rsid w:val="00B65D79"/>
    <w:rsid w:val="00B665F2"/>
    <w:rsid w:val="00B679B0"/>
    <w:rsid w:val="00B70406"/>
    <w:rsid w:val="00B71F71"/>
    <w:rsid w:val="00B71F97"/>
    <w:rsid w:val="00B728C9"/>
    <w:rsid w:val="00B72ADC"/>
    <w:rsid w:val="00B73956"/>
    <w:rsid w:val="00B73AC4"/>
    <w:rsid w:val="00B73D59"/>
    <w:rsid w:val="00B743EC"/>
    <w:rsid w:val="00B75011"/>
    <w:rsid w:val="00B76610"/>
    <w:rsid w:val="00B766E3"/>
    <w:rsid w:val="00B76709"/>
    <w:rsid w:val="00B76BB2"/>
    <w:rsid w:val="00B774F1"/>
    <w:rsid w:val="00B7752C"/>
    <w:rsid w:val="00B77C4D"/>
    <w:rsid w:val="00B803D9"/>
    <w:rsid w:val="00B8188B"/>
    <w:rsid w:val="00B81C5B"/>
    <w:rsid w:val="00B824AB"/>
    <w:rsid w:val="00B835CE"/>
    <w:rsid w:val="00B83CEC"/>
    <w:rsid w:val="00B84EB3"/>
    <w:rsid w:val="00B8503D"/>
    <w:rsid w:val="00B87CD9"/>
    <w:rsid w:val="00B87DC6"/>
    <w:rsid w:val="00B900E3"/>
    <w:rsid w:val="00B91517"/>
    <w:rsid w:val="00B91DAA"/>
    <w:rsid w:val="00B91E29"/>
    <w:rsid w:val="00B92648"/>
    <w:rsid w:val="00B92B10"/>
    <w:rsid w:val="00B93648"/>
    <w:rsid w:val="00B94C2E"/>
    <w:rsid w:val="00B950FC"/>
    <w:rsid w:val="00B95137"/>
    <w:rsid w:val="00B9592A"/>
    <w:rsid w:val="00B97736"/>
    <w:rsid w:val="00B979CE"/>
    <w:rsid w:val="00BA00C7"/>
    <w:rsid w:val="00BA0233"/>
    <w:rsid w:val="00BA0F3D"/>
    <w:rsid w:val="00BA11CF"/>
    <w:rsid w:val="00BA1980"/>
    <w:rsid w:val="00BA30D7"/>
    <w:rsid w:val="00BA3DBC"/>
    <w:rsid w:val="00BA6262"/>
    <w:rsid w:val="00BA66A9"/>
    <w:rsid w:val="00BA69F3"/>
    <w:rsid w:val="00BA6BC8"/>
    <w:rsid w:val="00BB060B"/>
    <w:rsid w:val="00BB13CC"/>
    <w:rsid w:val="00BB142E"/>
    <w:rsid w:val="00BB19C0"/>
    <w:rsid w:val="00BB3724"/>
    <w:rsid w:val="00BB3A74"/>
    <w:rsid w:val="00BB3D67"/>
    <w:rsid w:val="00BB4F24"/>
    <w:rsid w:val="00BB557E"/>
    <w:rsid w:val="00BB6056"/>
    <w:rsid w:val="00BB6779"/>
    <w:rsid w:val="00BB74A9"/>
    <w:rsid w:val="00BB7A34"/>
    <w:rsid w:val="00BB7ADE"/>
    <w:rsid w:val="00BC1217"/>
    <w:rsid w:val="00BC24CC"/>
    <w:rsid w:val="00BC3104"/>
    <w:rsid w:val="00BC38C7"/>
    <w:rsid w:val="00BC4438"/>
    <w:rsid w:val="00BC48C6"/>
    <w:rsid w:val="00BC52AF"/>
    <w:rsid w:val="00BC5C06"/>
    <w:rsid w:val="00BC5CF4"/>
    <w:rsid w:val="00BC7108"/>
    <w:rsid w:val="00BC7986"/>
    <w:rsid w:val="00BC7D0E"/>
    <w:rsid w:val="00BC7F5F"/>
    <w:rsid w:val="00BD10A5"/>
    <w:rsid w:val="00BD1D04"/>
    <w:rsid w:val="00BD1FBE"/>
    <w:rsid w:val="00BD32C8"/>
    <w:rsid w:val="00BD4596"/>
    <w:rsid w:val="00BD4FA8"/>
    <w:rsid w:val="00BD507E"/>
    <w:rsid w:val="00BD56D6"/>
    <w:rsid w:val="00BD5EDC"/>
    <w:rsid w:val="00BD6366"/>
    <w:rsid w:val="00BD6ED7"/>
    <w:rsid w:val="00BD77C7"/>
    <w:rsid w:val="00BD7F65"/>
    <w:rsid w:val="00BE0CDD"/>
    <w:rsid w:val="00BE154A"/>
    <w:rsid w:val="00BE181A"/>
    <w:rsid w:val="00BE23FD"/>
    <w:rsid w:val="00BE340A"/>
    <w:rsid w:val="00BE4D1D"/>
    <w:rsid w:val="00BE521B"/>
    <w:rsid w:val="00BE7537"/>
    <w:rsid w:val="00BF129A"/>
    <w:rsid w:val="00BF21CC"/>
    <w:rsid w:val="00BF28CE"/>
    <w:rsid w:val="00BF34BB"/>
    <w:rsid w:val="00BF34FB"/>
    <w:rsid w:val="00BF38C3"/>
    <w:rsid w:val="00BF38DB"/>
    <w:rsid w:val="00BF3999"/>
    <w:rsid w:val="00BF4A34"/>
    <w:rsid w:val="00BF5084"/>
    <w:rsid w:val="00BF513E"/>
    <w:rsid w:val="00BF59C5"/>
    <w:rsid w:val="00BF6DAB"/>
    <w:rsid w:val="00BF7AE9"/>
    <w:rsid w:val="00C00D35"/>
    <w:rsid w:val="00C010BC"/>
    <w:rsid w:val="00C01FB6"/>
    <w:rsid w:val="00C0314F"/>
    <w:rsid w:val="00C03316"/>
    <w:rsid w:val="00C03980"/>
    <w:rsid w:val="00C047D5"/>
    <w:rsid w:val="00C055DE"/>
    <w:rsid w:val="00C0580F"/>
    <w:rsid w:val="00C06645"/>
    <w:rsid w:val="00C06965"/>
    <w:rsid w:val="00C06BD1"/>
    <w:rsid w:val="00C10165"/>
    <w:rsid w:val="00C1126D"/>
    <w:rsid w:val="00C11D00"/>
    <w:rsid w:val="00C11E9C"/>
    <w:rsid w:val="00C121D9"/>
    <w:rsid w:val="00C128CF"/>
    <w:rsid w:val="00C1297A"/>
    <w:rsid w:val="00C14503"/>
    <w:rsid w:val="00C15080"/>
    <w:rsid w:val="00C1526B"/>
    <w:rsid w:val="00C165D9"/>
    <w:rsid w:val="00C16C27"/>
    <w:rsid w:val="00C1735D"/>
    <w:rsid w:val="00C20695"/>
    <w:rsid w:val="00C20FB1"/>
    <w:rsid w:val="00C21200"/>
    <w:rsid w:val="00C21740"/>
    <w:rsid w:val="00C21C95"/>
    <w:rsid w:val="00C236F9"/>
    <w:rsid w:val="00C23ADC"/>
    <w:rsid w:val="00C23B2D"/>
    <w:rsid w:val="00C24602"/>
    <w:rsid w:val="00C24A3C"/>
    <w:rsid w:val="00C25FC4"/>
    <w:rsid w:val="00C2642A"/>
    <w:rsid w:val="00C26715"/>
    <w:rsid w:val="00C2689D"/>
    <w:rsid w:val="00C26EB3"/>
    <w:rsid w:val="00C27DFF"/>
    <w:rsid w:val="00C27E4B"/>
    <w:rsid w:val="00C3078C"/>
    <w:rsid w:val="00C308BE"/>
    <w:rsid w:val="00C31CF2"/>
    <w:rsid w:val="00C34750"/>
    <w:rsid w:val="00C3486E"/>
    <w:rsid w:val="00C36C1E"/>
    <w:rsid w:val="00C36C2F"/>
    <w:rsid w:val="00C37021"/>
    <w:rsid w:val="00C37431"/>
    <w:rsid w:val="00C376B5"/>
    <w:rsid w:val="00C37B32"/>
    <w:rsid w:val="00C4173B"/>
    <w:rsid w:val="00C41911"/>
    <w:rsid w:val="00C41CA3"/>
    <w:rsid w:val="00C427BC"/>
    <w:rsid w:val="00C42E3D"/>
    <w:rsid w:val="00C44DAE"/>
    <w:rsid w:val="00C45AEF"/>
    <w:rsid w:val="00C46D6C"/>
    <w:rsid w:val="00C4768B"/>
    <w:rsid w:val="00C50034"/>
    <w:rsid w:val="00C50423"/>
    <w:rsid w:val="00C5436C"/>
    <w:rsid w:val="00C54E4B"/>
    <w:rsid w:val="00C55118"/>
    <w:rsid w:val="00C571EF"/>
    <w:rsid w:val="00C5774F"/>
    <w:rsid w:val="00C57988"/>
    <w:rsid w:val="00C600A4"/>
    <w:rsid w:val="00C61335"/>
    <w:rsid w:val="00C617EF"/>
    <w:rsid w:val="00C640BC"/>
    <w:rsid w:val="00C65684"/>
    <w:rsid w:val="00C6769C"/>
    <w:rsid w:val="00C67F16"/>
    <w:rsid w:val="00C70E6D"/>
    <w:rsid w:val="00C72AF6"/>
    <w:rsid w:val="00C72F77"/>
    <w:rsid w:val="00C7496A"/>
    <w:rsid w:val="00C75870"/>
    <w:rsid w:val="00C76D61"/>
    <w:rsid w:val="00C76DF9"/>
    <w:rsid w:val="00C773AD"/>
    <w:rsid w:val="00C8341B"/>
    <w:rsid w:val="00C83769"/>
    <w:rsid w:val="00C84080"/>
    <w:rsid w:val="00C84998"/>
    <w:rsid w:val="00C850E7"/>
    <w:rsid w:val="00C85428"/>
    <w:rsid w:val="00C85BC3"/>
    <w:rsid w:val="00C85C1E"/>
    <w:rsid w:val="00C86147"/>
    <w:rsid w:val="00C86AB5"/>
    <w:rsid w:val="00C86B94"/>
    <w:rsid w:val="00C873F3"/>
    <w:rsid w:val="00C87641"/>
    <w:rsid w:val="00C8791A"/>
    <w:rsid w:val="00C879D9"/>
    <w:rsid w:val="00C91436"/>
    <w:rsid w:val="00C920EA"/>
    <w:rsid w:val="00C92975"/>
    <w:rsid w:val="00C92EC1"/>
    <w:rsid w:val="00C932E2"/>
    <w:rsid w:val="00C93382"/>
    <w:rsid w:val="00C93CD9"/>
    <w:rsid w:val="00C93DDE"/>
    <w:rsid w:val="00C95313"/>
    <w:rsid w:val="00C955FB"/>
    <w:rsid w:val="00C95A98"/>
    <w:rsid w:val="00C95B5E"/>
    <w:rsid w:val="00C960B0"/>
    <w:rsid w:val="00C96CB6"/>
    <w:rsid w:val="00C978A2"/>
    <w:rsid w:val="00C97EE2"/>
    <w:rsid w:val="00CA0AE9"/>
    <w:rsid w:val="00CA244F"/>
    <w:rsid w:val="00CA25D3"/>
    <w:rsid w:val="00CA2A75"/>
    <w:rsid w:val="00CA3252"/>
    <w:rsid w:val="00CA34C1"/>
    <w:rsid w:val="00CA438C"/>
    <w:rsid w:val="00CA5105"/>
    <w:rsid w:val="00CA68F4"/>
    <w:rsid w:val="00CA73C9"/>
    <w:rsid w:val="00CA73D7"/>
    <w:rsid w:val="00CA7D99"/>
    <w:rsid w:val="00CB0813"/>
    <w:rsid w:val="00CB0C70"/>
    <w:rsid w:val="00CB0E79"/>
    <w:rsid w:val="00CB17EA"/>
    <w:rsid w:val="00CB2206"/>
    <w:rsid w:val="00CB2864"/>
    <w:rsid w:val="00CB3437"/>
    <w:rsid w:val="00CB47B3"/>
    <w:rsid w:val="00CB4E12"/>
    <w:rsid w:val="00CB4E1B"/>
    <w:rsid w:val="00CB5913"/>
    <w:rsid w:val="00CC01E5"/>
    <w:rsid w:val="00CC0769"/>
    <w:rsid w:val="00CC2983"/>
    <w:rsid w:val="00CC2D93"/>
    <w:rsid w:val="00CC38D9"/>
    <w:rsid w:val="00CC450C"/>
    <w:rsid w:val="00CC4582"/>
    <w:rsid w:val="00CC5A20"/>
    <w:rsid w:val="00CC5B69"/>
    <w:rsid w:val="00CC5CB0"/>
    <w:rsid w:val="00CC60BE"/>
    <w:rsid w:val="00CC7EC3"/>
    <w:rsid w:val="00CD095B"/>
    <w:rsid w:val="00CD3D55"/>
    <w:rsid w:val="00CD57D9"/>
    <w:rsid w:val="00CD6213"/>
    <w:rsid w:val="00CD6539"/>
    <w:rsid w:val="00CD68DC"/>
    <w:rsid w:val="00CD6CA7"/>
    <w:rsid w:val="00CD6D3C"/>
    <w:rsid w:val="00CD7EF9"/>
    <w:rsid w:val="00CE05E1"/>
    <w:rsid w:val="00CE0C15"/>
    <w:rsid w:val="00CE1BA6"/>
    <w:rsid w:val="00CE1E4D"/>
    <w:rsid w:val="00CE2F20"/>
    <w:rsid w:val="00CE34FA"/>
    <w:rsid w:val="00CE3EC6"/>
    <w:rsid w:val="00CE4D48"/>
    <w:rsid w:val="00CE5FBD"/>
    <w:rsid w:val="00CE60E3"/>
    <w:rsid w:val="00CE6298"/>
    <w:rsid w:val="00CE694A"/>
    <w:rsid w:val="00CE75D2"/>
    <w:rsid w:val="00CF0A46"/>
    <w:rsid w:val="00CF14B7"/>
    <w:rsid w:val="00CF2A7D"/>
    <w:rsid w:val="00CF31A6"/>
    <w:rsid w:val="00CF3CD8"/>
    <w:rsid w:val="00CF3DCE"/>
    <w:rsid w:val="00CF7261"/>
    <w:rsid w:val="00CF7AEB"/>
    <w:rsid w:val="00D00211"/>
    <w:rsid w:val="00D008B6"/>
    <w:rsid w:val="00D01559"/>
    <w:rsid w:val="00D02695"/>
    <w:rsid w:val="00D0288A"/>
    <w:rsid w:val="00D029D7"/>
    <w:rsid w:val="00D029FE"/>
    <w:rsid w:val="00D04806"/>
    <w:rsid w:val="00D04AE4"/>
    <w:rsid w:val="00D063D5"/>
    <w:rsid w:val="00D0745B"/>
    <w:rsid w:val="00D07A34"/>
    <w:rsid w:val="00D10065"/>
    <w:rsid w:val="00D10844"/>
    <w:rsid w:val="00D1095B"/>
    <w:rsid w:val="00D10BAA"/>
    <w:rsid w:val="00D12775"/>
    <w:rsid w:val="00D130B5"/>
    <w:rsid w:val="00D13497"/>
    <w:rsid w:val="00D13A93"/>
    <w:rsid w:val="00D13D93"/>
    <w:rsid w:val="00D14C24"/>
    <w:rsid w:val="00D169A2"/>
    <w:rsid w:val="00D16E91"/>
    <w:rsid w:val="00D20714"/>
    <w:rsid w:val="00D2332A"/>
    <w:rsid w:val="00D2468B"/>
    <w:rsid w:val="00D24BAA"/>
    <w:rsid w:val="00D24EDF"/>
    <w:rsid w:val="00D260C1"/>
    <w:rsid w:val="00D26878"/>
    <w:rsid w:val="00D26E8F"/>
    <w:rsid w:val="00D276F2"/>
    <w:rsid w:val="00D3037B"/>
    <w:rsid w:val="00D304CD"/>
    <w:rsid w:val="00D33B2D"/>
    <w:rsid w:val="00D34D55"/>
    <w:rsid w:val="00D34F46"/>
    <w:rsid w:val="00D36680"/>
    <w:rsid w:val="00D37769"/>
    <w:rsid w:val="00D378AB"/>
    <w:rsid w:val="00D37BA5"/>
    <w:rsid w:val="00D41597"/>
    <w:rsid w:val="00D42754"/>
    <w:rsid w:val="00D4321A"/>
    <w:rsid w:val="00D436C6"/>
    <w:rsid w:val="00D438FC"/>
    <w:rsid w:val="00D439D8"/>
    <w:rsid w:val="00D44444"/>
    <w:rsid w:val="00D449CA"/>
    <w:rsid w:val="00D451AE"/>
    <w:rsid w:val="00D451B8"/>
    <w:rsid w:val="00D46639"/>
    <w:rsid w:val="00D516BB"/>
    <w:rsid w:val="00D52B8B"/>
    <w:rsid w:val="00D53BE2"/>
    <w:rsid w:val="00D53F3E"/>
    <w:rsid w:val="00D545E6"/>
    <w:rsid w:val="00D553E6"/>
    <w:rsid w:val="00D57A24"/>
    <w:rsid w:val="00D57C1A"/>
    <w:rsid w:val="00D60EB5"/>
    <w:rsid w:val="00D61650"/>
    <w:rsid w:val="00D62E3C"/>
    <w:rsid w:val="00D6511E"/>
    <w:rsid w:val="00D654F0"/>
    <w:rsid w:val="00D677C3"/>
    <w:rsid w:val="00D7054D"/>
    <w:rsid w:val="00D713EA"/>
    <w:rsid w:val="00D7365B"/>
    <w:rsid w:val="00D739D4"/>
    <w:rsid w:val="00D739FF"/>
    <w:rsid w:val="00D7537F"/>
    <w:rsid w:val="00D75AAB"/>
    <w:rsid w:val="00D762E4"/>
    <w:rsid w:val="00D77048"/>
    <w:rsid w:val="00D77CDE"/>
    <w:rsid w:val="00D803C1"/>
    <w:rsid w:val="00D811F4"/>
    <w:rsid w:val="00D82665"/>
    <w:rsid w:val="00D82784"/>
    <w:rsid w:val="00D82D0A"/>
    <w:rsid w:val="00D84353"/>
    <w:rsid w:val="00D84BAB"/>
    <w:rsid w:val="00D851C2"/>
    <w:rsid w:val="00D85274"/>
    <w:rsid w:val="00D86625"/>
    <w:rsid w:val="00D86652"/>
    <w:rsid w:val="00D86C23"/>
    <w:rsid w:val="00D86EDC"/>
    <w:rsid w:val="00D871A5"/>
    <w:rsid w:val="00D903A8"/>
    <w:rsid w:val="00D90F85"/>
    <w:rsid w:val="00D91FE9"/>
    <w:rsid w:val="00D93C5D"/>
    <w:rsid w:val="00D93E6C"/>
    <w:rsid w:val="00D941F5"/>
    <w:rsid w:val="00D94238"/>
    <w:rsid w:val="00D94E3C"/>
    <w:rsid w:val="00D975DF"/>
    <w:rsid w:val="00D97A3B"/>
    <w:rsid w:val="00D97DCB"/>
    <w:rsid w:val="00DA08A9"/>
    <w:rsid w:val="00DA0E5D"/>
    <w:rsid w:val="00DA1CB1"/>
    <w:rsid w:val="00DA2263"/>
    <w:rsid w:val="00DA3269"/>
    <w:rsid w:val="00DA34C1"/>
    <w:rsid w:val="00DA3636"/>
    <w:rsid w:val="00DA4242"/>
    <w:rsid w:val="00DA50B8"/>
    <w:rsid w:val="00DA5FC8"/>
    <w:rsid w:val="00DA6190"/>
    <w:rsid w:val="00DA68A4"/>
    <w:rsid w:val="00DA6CFB"/>
    <w:rsid w:val="00DA6EF3"/>
    <w:rsid w:val="00DA77A3"/>
    <w:rsid w:val="00DB07B7"/>
    <w:rsid w:val="00DB1EE5"/>
    <w:rsid w:val="00DB1F88"/>
    <w:rsid w:val="00DB279E"/>
    <w:rsid w:val="00DB39EA"/>
    <w:rsid w:val="00DB4725"/>
    <w:rsid w:val="00DB4D77"/>
    <w:rsid w:val="00DB60A5"/>
    <w:rsid w:val="00DB717B"/>
    <w:rsid w:val="00DC04BC"/>
    <w:rsid w:val="00DC05BC"/>
    <w:rsid w:val="00DC091B"/>
    <w:rsid w:val="00DC0A63"/>
    <w:rsid w:val="00DC116F"/>
    <w:rsid w:val="00DC187B"/>
    <w:rsid w:val="00DC2297"/>
    <w:rsid w:val="00DC2789"/>
    <w:rsid w:val="00DC299F"/>
    <w:rsid w:val="00DC3434"/>
    <w:rsid w:val="00DC445E"/>
    <w:rsid w:val="00DC50EC"/>
    <w:rsid w:val="00DC59D5"/>
    <w:rsid w:val="00DC5AB8"/>
    <w:rsid w:val="00DC61F7"/>
    <w:rsid w:val="00DC6A43"/>
    <w:rsid w:val="00DC6A93"/>
    <w:rsid w:val="00DC70F7"/>
    <w:rsid w:val="00DD0259"/>
    <w:rsid w:val="00DD0455"/>
    <w:rsid w:val="00DD0BEB"/>
    <w:rsid w:val="00DD104A"/>
    <w:rsid w:val="00DD1110"/>
    <w:rsid w:val="00DD2C49"/>
    <w:rsid w:val="00DD3023"/>
    <w:rsid w:val="00DD30EE"/>
    <w:rsid w:val="00DD33E7"/>
    <w:rsid w:val="00DD3BE7"/>
    <w:rsid w:val="00DD4566"/>
    <w:rsid w:val="00DD65A6"/>
    <w:rsid w:val="00DD7A7C"/>
    <w:rsid w:val="00DD7FE1"/>
    <w:rsid w:val="00DE0162"/>
    <w:rsid w:val="00DE05C5"/>
    <w:rsid w:val="00DE09BD"/>
    <w:rsid w:val="00DE1928"/>
    <w:rsid w:val="00DE2B09"/>
    <w:rsid w:val="00DE3208"/>
    <w:rsid w:val="00DE43CD"/>
    <w:rsid w:val="00DE650F"/>
    <w:rsid w:val="00DE6735"/>
    <w:rsid w:val="00DE722E"/>
    <w:rsid w:val="00DE79CF"/>
    <w:rsid w:val="00DE7FE1"/>
    <w:rsid w:val="00DF0C3F"/>
    <w:rsid w:val="00DF0DC8"/>
    <w:rsid w:val="00DF228F"/>
    <w:rsid w:val="00DF23CB"/>
    <w:rsid w:val="00DF23E7"/>
    <w:rsid w:val="00DF2B0D"/>
    <w:rsid w:val="00DF4259"/>
    <w:rsid w:val="00DF6C95"/>
    <w:rsid w:val="00DF70F9"/>
    <w:rsid w:val="00E0086D"/>
    <w:rsid w:val="00E02D31"/>
    <w:rsid w:val="00E03081"/>
    <w:rsid w:val="00E033D1"/>
    <w:rsid w:val="00E03B5F"/>
    <w:rsid w:val="00E0400C"/>
    <w:rsid w:val="00E052F3"/>
    <w:rsid w:val="00E05AD6"/>
    <w:rsid w:val="00E05D32"/>
    <w:rsid w:val="00E0644C"/>
    <w:rsid w:val="00E07CC3"/>
    <w:rsid w:val="00E10C65"/>
    <w:rsid w:val="00E10CCC"/>
    <w:rsid w:val="00E11CDC"/>
    <w:rsid w:val="00E11F0A"/>
    <w:rsid w:val="00E1263A"/>
    <w:rsid w:val="00E137A5"/>
    <w:rsid w:val="00E137D4"/>
    <w:rsid w:val="00E14C5D"/>
    <w:rsid w:val="00E14F9C"/>
    <w:rsid w:val="00E15131"/>
    <w:rsid w:val="00E16222"/>
    <w:rsid w:val="00E164CC"/>
    <w:rsid w:val="00E174C5"/>
    <w:rsid w:val="00E17BD5"/>
    <w:rsid w:val="00E17EA7"/>
    <w:rsid w:val="00E17F4D"/>
    <w:rsid w:val="00E212CA"/>
    <w:rsid w:val="00E21ADB"/>
    <w:rsid w:val="00E21F56"/>
    <w:rsid w:val="00E2205A"/>
    <w:rsid w:val="00E229FB"/>
    <w:rsid w:val="00E235E6"/>
    <w:rsid w:val="00E257B7"/>
    <w:rsid w:val="00E25A00"/>
    <w:rsid w:val="00E25C76"/>
    <w:rsid w:val="00E26900"/>
    <w:rsid w:val="00E26F03"/>
    <w:rsid w:val="00E2759D"/>
    <w:rsid w:val="00E31A4B"/>
    <w:rsid w:val="00E31F40"/>
    <w:rsid w:val="00E3261C"/>
    <w:rsid w:val="00E33A07"/>
    <w:rsid w:val="00E34BA2"/>
    <w:rsid w:val="00E356C8"/>
    <w:rsid w:val="00E36F87"/>
    <w:rsid w:val="00E37D4E"/>
    <w:rsid w:val="00E40A47"/>
    <w:rsid w:val="00E4149A"/>
    <w:rsid w:val="00E4159C"/>
    <w:rsid w:val="00E4196E"/>
    <w:rsid w:val="00E43677"/>
    <w:rsid w:val="00E4383E"/>
    <w:rsid w:val="00E45DB0"/>
    <w:rsid w:val="00E4663B"/>
    <w:rsid w:val="00E47677"/>
    <w:rsid w:val="00E47870"/>
    <w:rsid w:val="00E47F29"/>
    <w:rsid w:val="00E47F93"/>
    <w:rsid w:val="00E51270"/>
    <w:rsid w:val="00E5198C"/>
    <w:rsid w:val="00E5209E"/>
    <w:rsid w:val="00E555D6"/>
    <w:rsid w:val="00E55ACE"/>
    <w:rsid w:val="00E57D18"/>
    <w:rsid w:val="00E60689"/>
    <w:rsid w:val="00E6076B"/>
    <w:rsid w:val="00E6138E"/>
    <w:rsid w:val="00E618F8"/>
    <w:rsid w:val="00E620E0"/>
    <w:rsid w:val="00E62F7A"/>
    <w:rsid w:val="00E65739"/>
    <w:rsid w:val="00E6679A"/>
    <w:rsid w:val="00E66E7A"/>
    <w:rsid w:val="00E70C2E"/>
    <w:rsid w:val="00E7175C"/>
    <w:rsid w:val="00E71871"/>
    <w:rsid w:val="00E72C35"/>
    <w:rsid w:val="00E74519"/>
    <w:rsid w:val="00E74663"/>
    <w:rsid w:val="00E74B13"/>
    <w:rsid w:val="00E757C0"/>
    <w:rsid w:val="00E76DD9"/>
    <w:rsid w:val="00E77100"/>
    <w:rsid w:val="00E775D7"/>
    <w:rsid w:val="00E7782E"/>
    <w:rsid w:val="00E77CD0"/>
    <w:rsid w:val="00E804AC"/>
    <w:rsid w:val="00E8081E"/>
    <w:rsid w:val="00E811C8"/>
    <w:rsid w:val="00E811CC"/>
    <w:rsid w:val="00E81D77"/>
    <w:rsid w:val="00E829C4"/>
    <w:rsid w:val="00E83902"/>
    <w:rsid w:val="00E8516D"/>
    <w:rsid w:val="00E85528"/>
    <w:rsid w:val="00E86BEF"/>
    <w:rsid w:val="00E9009F"/>
    <w:rsid w:val="00E91AE2"/>
    <w:rsid w:val="00E91B6E"/>
    <w:rsid w:val="00E920DD"/>
    <w:rsid w:val="00E92531"/>
    <w:rsid w:val="00E932A7"/>
    <w:rsid w:val="00E935C2"/>
    <w:rsid w:val="00E93871"/>
    <w:rsid w:val="00E939EC"/>
    <w:rsid w:val="00E949B4"/>
    <w:rsid w:val="00E97C88"/>
    <w:rsid w:val="00EA0133"/>
    <w:rsid w:val="00EA0531"/>
    <w:rsid w:val="00EA06FF"/>
    <w:rsid w:val="00EA1D84"/>
    <w:rsid w:val="00EA25F3"/>
    <w:rsid w:val="00EA2A5F"/>
    <w:rsid w:val="00EA3200"/>
    <w:rsid w:val="00EA3593"/>
    <w:rsid w:val="00EA3DC6"/>
    <w:rsid w:val="00EA3DE2"/>
    <w:rsid w:val="00EA3E79"/>
    <w:rsid w:val="00EA4543"/>
    <w:rsid w:val="00EA4DFC"/>
    <w:rsid w:val="00EA5FE4"/>
    <w:rsid w:val="00EA643D"/>
    <w:rsid w:val="00EB231E"/>
    <w:rsid w:val="00EB3F9A"/>
    <w:rsid w:val="00EB43F1"/>
    <w:rsid w:val="00EB49E6"/>
    <w:rsid w:val="00EB76B3"/>
    <w:rsid w:val="00EB790B"/>
    <w:rsid w:val="00EC0193"/>
    <w:rsid w:val="00EC17B8"/>
    <w:rsid w:val="00EC1F31"/>
    <w:rsid w:val="00EC2FC3"/>
    <w:rsid w:val="00EC41E6"/>
    <w:rsid w:val="00EC432C"/>
    <w:rsid w:val="00EC4ACD"/>
    <w:rsid w:val="00EC4D5D"/>
    <w:rsid w:val="00EC51B3"/>
    <w:rsid w:val="00EC5550"/>
    <w:rsid w:val="00EC6385"/>
    <w:rsid w:val="00EC7DB0"/>
    <w:rsid w:val="00EC7F32"/>
    <w:rsid w:val="00ED007F"/>
    <w:rsid w:val="00ED08A9"/>
    <w:rsid w:val="00ED2478"/>
    <w:rsid w:val="00ED2518"/>
    <w:rsid w:val="00ED2B93"/>
    <w:rsid w:val="00ED3152"/>
    <w:rsid w:val="00ED3E05"/>
    <w:rsid w:val="00ED45BD"/>
    <w:rsid w:val="00ED4D78"/>
    <w:rsid w:val="00ED5D56"/>
    <w:rsid w:val="00ED64E4"/>
    <w:rsid w:val="00ED65A8"/>
    <w:rsid w:val="00ED7090"/>
    <w:rsid w:val="00ED7326"/>
    <w:rsid w:val="00ED7552"/>
    <w:rsid w:val="00EE0E7C"/>
    <w:rsid w:val="00EE17BB"/>
    <w:rsid w:val="00EE2683"/>
    <w:rsid w:val="00EE2905"/>
    <w:rsid w:val="00EE30AA"/>
    <w:rsid w:val="00EE34FD"/>
    <w:rsid w:val="00EE3BC3"/>
    <w:rsid w:val="00EE4A17"/>
    <w:rsid w:val="00EE6373"/>
    <w:rsid w:val="00EE7F3A"/>
    <w:rsid w:val="00EE7FA8"/>
    <w:rsid w:val="00EF11CF"/>
    <w:rsid w:val="00EF1E41"/>
    <w:rsid w:val="00EF2133"/>
    <w:rsid w:val="00EF21A4"/>
    <w:rsid w:val="00EF4B44"/>
    <w:rsid w:val="00EF619A"/>
    <w:rsid w:val="00EF6884"/>
    <w:rsid w:val="00EF6B19"/>
    <w:rsid w:val="00EF77C8"/>
    <w:rsid w:val="00F00298"/>
    <w:rsid w:val="00F007E7"/>
    <w:rsid w:val="00F022B2"/>
    <w:rsid w:val="00F02639"/>
    <w:rsid w:val="00F027DF"/>
    <w:rsid w:val="00F02B00"/>
    <w:rsid w:val="00F02EB5"/>
    <w:rsid w:val="00F03188"/>
    <w:rsid w:val="00F03204"/>
    <w:rsid w:val="00F039A7"/>
    <w:rsid w:val="00F05A3D"/>
    <w:rsid w:val="00F07505"/>
    <w:rsid w:val="00F077A9"/>
    <w:rsid w:val="00F1003C"/>
    <w:rsid w:val="00F1085C"/>
    <w:rsid w:val="00F1088A"/>
    <w:rsid w:val="00F10B82"/>
    <w:rsid w:val="00F114B3"/>
    <w:rsid w:val="00F127DB"/>
    <w:rsid w:val="00F12A04"/>
    <w:rsid w:val="00F12F5E"/>
    <w:rsid w:val="00F14447"/>
    <w:rsid w:val="00F146C8"/>
    <w:rsid w:val="00F165EE"/>
    <w:rsid w:val="00F17320"/>
    <w:rsid w:val="00F17B1D"/>
    <w:rsid w:val="00F20E03"/>
    <w:rsid w:val="00F21C01"/>
    <w:rsid w:val="00F21C19"/>
    <w:rsid w:val="00F21EEA"/>
    <w:rsid w:val="00F238F9"/>
    <w:rsid w:val="00F239D8"/>
    <w:rsid w:val="00F248D6"/>
    <w:rsid w:val="00F24931"/>
    <w:rsid w:val="00F2515A"/>
    <w:rsid w:val="00F259EA"/>
    <w:rsid w:val="00F25D3B"/>
    <w:rsid w:val="00F25EAC"/>
    <w:rsid w:val="00F26AA4"/>
    <w:rsid w:val="00F27078"/>
    <w:rsid w:val="00F27375"/>
    <w:rsid w:val="00F30155"/>
    <w:rsid w:val="00F3018E"/>
    <w:rsid w:val="00F30239"/>
    <w:rsid w:val="00F314C7"/>
    <w:rsid w:val="00F31860"/>
    <w:rsid w:val="00F31F30"/>
    <w:rsid w:val="00F31F4A"/>
    <w:rsid w:val="00F32993"/>
    <w:rsid w:val="00F32BF2"/>
    <w:rsid w:val="00F330C8"/>
    <w:rsid w:val="00F3324C"/>
    <w:rsid w:val="00F33DA8"/>
    <w:rsid w:val="00F34B44"/>
    <w:rsid w:val="00F3588A"/>
    <w:rsid w:val="00F35FE7"/>
    <w:rsid w:val="00F36543"/>
    <w:rsid w:val="00F3694E"/>
    <w:rsid w:val="00F36CC8"/>
    <w:rsid w:val="00F371A1"/>
    <w:rsid w:val="00F37338"/>
    <w:rsid w:val="00F3777A"/>
    <w:rsid w:val="00F377CE"/>
    <w:rsid w:val="00F37A85"/>
    <w:rsid w:val="00F41843"/>
    <w:rsid w:val="00F41C0F"/>
    <w:rsid w:val="00F42648"/>
    <w:rsid w:val="00F43EBB"/>
    <w:rsid w:val="00F444CD"/>
    <w:rsid w:val="00F445E0"/>
    <w:rsid w:val="00F44E44"/>
    <w:rsid w:val="00F46268"/>
    <w:rsid w:val="00F47B46"/>
    <w:rsid w:val="00F500C2"/>
    <w:rsid w:val="00F50E49"/>
    <w:rsid w:val="00F53253"/>
    <w:rsid w:val="00F5381D"/>
    <w:rsid w:val="00F5563C"/>
    <w:rsid w:val="00F56413"/>
    <w:rsid w:val="00F5646E"/>
    <w:rsid w:val="00F56A81"/>
    <w:rsid w:val="00F57177"/>
    <w:rsid w:val="00F57844"/>
    <w:rsid w:val="00F57A3F"/>
    <w:rsid w:val="00F57F5A"/>
    <w:rsid w:val="00F6022E"/>
    <w:rsid w:val="00F6036E"/>
    <w:rsid w:val="00F60599"/>
    <w:rsid w:val="00F6111A"/>
    <w:rsid w:val="00F6150E"/>
    <w:rsid w:val="00F6299F"/>
    <w:rsid w:val="00F63360"/>
    <w:rsid w:val="00F648AE"/>
    <w:rsid w:val="00F6490C"/>
    <w:rsid w:val="00F64940"/>
    <w:rsid w:val="00F66A8F"/>
    <w:rsid w:val="00F672AF"/>
    <w:rsid w:val="00F676C3"/>
    <w:rsid w:val="00F677A7"/>
    <w:rsid w:val="00F67C26"/>
    <w:rsid w:val="00F709F8"/>
    <w:rsid w:val="00F7117C"/>
    <w:rsid w:val="00F7180E"/>
    <w:rsid w:val="00F71B0E"/>
    <w:rsid w:val="00F721A8"/>
    <w:rsid w:val="00F726EE"/>
    <w:rsid w:val="00F7417B"/>
    <w:rsid w:val="00F74C22"/>
    <w:rsid w:val="00F74D71"/>
    <w:rsid w:val="00F74EE4"/>
    <w:rsid w:val="00F758E4"/>
    <w:rsid w:val="00F77938"/>
    <w:rsid w:val="00F77B54"/>
    <w:rsid w:val="00F77C5A"/>
    <w:rsid w:val="00F77F3F"/>
    <w:rsid w:val="00F77F84"/>
    <w:rsid w:val="00F80982"/>
    <w:rsid w:val="00F81376"/>
    <w:rsid w:val="00F8178B"/>
    <w:rsid w:val="00F81F76"/>
    <w:rsid w:val="00F82A78"/>
    <w:rsid w:val="00F830F5"/>
    <w:rsid w:val="00F83961"/>
    <w:rsid w:val="00F83AFF"/>
    <w:rsid w:val="00F85C33"/>
    <w:rsid w:val="00F85C67"/>
    <w:rsid w:val="00F861CC"/>
    <w:rsid w:val="00F86237"/>
    <w:rsid w:val="00F864E8"/>
    <w:rsid w:val="00F86A5F"/>
    <w:rsid w:val="00F872F2"/>
    <w:rsid w:val="00F90990"/>
    <w:rsid w:val="00F90B05"/>
    <w:rsid w:val="00F91832"/>
    <w:rsid w:val="00F918A6"/>
    <w:rsid w:val="00F91C4D"/>
    <w:rsid w:val="00F92CEA"/>
    <w:rsid w:val="00F950B9"/>
    <w:rsid w:val="00F95E5E"/>
    <w:rsid w:val="00F96141"/>
    <w:rsid w:val="00F964F6"/>
    <w:rsid w:val="00F96D3F"/>
    <w:rsid w:val="00F97210"/>
    <w:rsid w:val="00FA026A"/>
    <w:rsid w:val="00FA0997"/>
    <w:rsid w:val="00FA0FBC"/>
    <w:rsid w:val="00FA244B"/>
    <w:rsid w:val="00FA255E"/>
    <w:rsid w:val="00FA3A23"/>
    <w:rsid w:val="00FA44BF"/>
    <w:rsid w:val="00FA4EFC"/>
    <w:rsid w:val="00FA517B"/>
    <w:rsid w:val="00FA5926"/>
    <w:rsid w:val="00FA677C"/>
    <w:rsid w:val="00FB07CB"/>
    <w:rsid w:val="00FB3028"/>
    <w:rsid w:val="00FB3B2C"/>
    <w:rsid w:val="00FB4784"/>
    <w:rsid w:val="00FB4A43"/>
    <w:rsid w:val="00FB570D"/>
    <w:rsid w:val="00FB579B"/>
    <w:rsid w:val="00FB58D4"/>
    <w:rsid w:val="00FB5BCF"/>
    <w:rsid w:val="00FB646F"/>
    <w:rsid w:val="00FB797F"/>
    <w:rsid w:val="00FC0DFE"/>
    <w:rsid w:val="00FC115E"/>
    <w:rsid w:val="00FC123A"/>
    <w:rsid w:val="00FC223D"/>
    <w:rsid w:val="00FC2BB8"/>
    <w:rsid w:val="00FC37F2"/>
    <w:rsid w:val="00FC512E"/>
    <w:rsid w:val="00FC6F07"/>
    <w:rsid w:val="00FC7244"/>
    <w:rsid w:val="00FD14CB"/>
    <w:rsid w:val="00FD27D2"/>
    <w:rsid w:val="00FD2CB7"/>
    <w:rsid w:val="00FD3205"/>
    <w:rsid w:val="00FD4094"/>
    <w:rsid w:val="00FD4601"/>
    <w:rsid w:val="00FD569A"/>
    <w:rsid w:val="00FD56E0"/>
    <w:rsid w:val="00FD5816"/>
    <w:rsid w:val="00FD6074"/>
    <w:rsid w:val="00FD644D"/>
    <w:rsid w:val="00FD65E0"/>
    <w:rsid w:val="00FD78BF"/>
    <w:rsid w:val="00FE16E4"/>
    <w:rsid w:val="00FE191E"/>
    <w:rsid w:val="00FE220C"/>
    <w:rsid w:val="00FE2911"/>
    <w:rsid w:val="00FE3CFB"/>
    <w:rsid w:val="00FE78EE"/>
    <w:rsid w:val="00FF0529"/>
    <w:rsid w:val="00FF0F67"/>
    <w:rsid w:val="00FF1016"/>
    <w:rsid w:val="00FF1DB0"/>
    <w:rsid w:val="00FF26DA"/>
    <w:rsid w:val="00FF36A0"/>
    <w:rsid w:val="00FF42E7"/>
    <w:rsid w:val="00FF4FE8"/>
    <w:rsid w:val="00FF55FE"/>
    <w:rsid w:val="00FF6173"/>
    <w:rsid w:val="00FF7B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9E7"/>
    <w:pPr>
      <w:spacing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A50070"/>
    <w:pPr>
      <w:keepNext/>
      <w:keepLines/>
      <w:numPr>
        <w:numId w:val="3"/>
      </w:numPr>
      <w:spacing w:after="200"/>
      <w:ind w:left="431" w:hanging="431"/>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910F60"/>
    <w:pPr>
      <w:keepNext/>
      <w:keepLines/>
      <w:numPr>
        <w:ilvl w:val="1"/>
        <w:numId w:val="3"/>
      </w:numPr>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931FE"/>
    <w:pPr>
      <w:keepNext/>
      <w:keepLines/>
      <w:numPr>
        <w:ilvl w:val="2"/>
        <w:numId w:val="3"/>
      </w:numPr>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3931FE"/>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931F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931F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931F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931F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931F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0070"/>
    <w:rPr>
      <w:rFonts w:ascii="Times New Roman" w:eastAsiaTheme="majorEastAsia" w:hAnsi="Times New Roman" w:cstheme="majorBidi"/>
      <w:b/>
      <w:bCs/>
      <w:sz w:val="32"/>
      <w:szCs w:val="28"/>
    </w:rPr>
  </w:style>
  <w:style w:type="paragraph" w:styleId="Nadpisobsahu">
    <w:name w:val="TOC Heading"/>
    <w:basedOn w:val="Nadpis1"/>
    <w:next w:val="Normln"/>
    <w:uiPriority w:val="39"/>
    <w:semiHidden/>
    <w:unhideWhenUsed/>
    <w:qFormat/>
    <w:rsid w:val="00E83902"/>
    <w:pPr>
      <w:outlineLvl w:val="9"/>
    </w:pPr>
  </w:style>
  <w:style w:type="paragraph" w:styleId="Obsah2">
    <w:name w:val="toc 2"/>
    <w:basedOn w:val="Normln"/>
    <w:next w:val="Normln"/>
    <w:autoRedefine/>
    <w:uiPriority w:val="39"/>
    <w:unhideWhenUsed/>
    <w:qFormat/>
    <w:rsid w:val="00E83902"/>
    <w:pPr>
      <w:spacing w:after="100"/>
      <w:ind w:left="220"/>
    </w:pPr>
    <w:rPr>
      <w:rFonts w:eastAsiaTheme="minorEastAsia"/>
    </w:rPr>
  </w:style>
  <w:style w:type="paragraph" w:styleId="Obsah1">
    <w:name w:val="toc 1"/>
    <w:basedOn w:val="Normln"/>
    <w:next w:val="Normln"/>
    <w:autoRedefine/>
    <w:uiPriority w:val="39"/>
    <w:unhideWhenUsed/>
    <w:qFormat/>
    <w:rsid w:val="008D20D8"/>
    <w:pPr>
      <w:tabs>
        <w:tab w:val="left" w:pos="440"/>
        <w:tab w:val="right" w:leader="dot" w:pos="9062"/>
      </w:tabs>
      <w:spacing w:after="100" w:line="240" w:lineRule="auto"/>
    </w:pPr>
    <w:rPr>
      <w:rFonts w:eastAsiaTheme="minorEastAsia"/>
      <w:noProof/>
    </w:rPr>
  </w:style>
  <w:style w:type="paragraph" w:styleId="Obsah3">
    <w:name w:val="toc 3"/>
    <w:basedOn w:val="Normln"/>
    <w:next w:val="Normln"/>
    <w:autoRedefine/>
    <w:uiPriority w:val="39"/>
    <w:unhideWhenUsed/>
    <w:qFormat/>
    <w:rsid w:val="00E17EA7"/>
    <w:pPr>
      <w:tabs>
        <w:tab w:val="left" w:pos="1320"/>
        <w:tab w:val="right" w:leader="dot" w:pos="9062"/>
      </w:tabs>
      <w:spacing w:after="100" w:line="240" w:lineRule="auto"/>
      <w:ind w:left="442"/>
    </w:pPr>
    <w:rPr>
      <w:rFonts w:eastAsiaTheme="minorEastAsia"/>
    </w:rPr>
  </w:style>
  <w:style w:type="paragraph" w:styleId="Textbubliny">
    <w:name w:val="Balloon Text"/>
    <w:basedOn w:val="Normln"/>
    <w:link w:val="TextbublinyChar"/>
    <w:uiPriority w:val="99"/>
    <w:semiHidden/>
    <w:unhideWhenUsed/>
    <w:rsid w:val="00E839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902"/>
    <w:rPr>
      <w:rFonts w:ascii="Tahoma" w:hAnsi="Tahoma" w:cs="Tahoma"/>
      <w:sz w:val="16"/>
      <w:szCs w:val="16"/>
    </w:rPr>
  </w:style>
  <w:style w:type="paragraph" w:styleId="Odstavecseseznamem">
    <w:name w:val="List Paragraph"/>
    <w:basedOn w:val="Normln"/>
    <w:uiPriority w:val="34"/>
    <w:qFormat/>
    <w:rsid w:val="00E83902"/>
    <w:pPr>
      <w:ind w:left="720"/>
      <w:contextualSpacing/>
    </w:pPr>
  </w:style>
  <w:style w:type="paragraph" w:styleId="Zhlav">
    <w:name w:val="header"/>
    <w:basedOn w:val="Normln"/>
    <w:link w:val="ZhlavChar"/>
    <w:uiPriority w:val="99"/>
    <w:semiHidden/>
    <w:unhideWhenUsed/>
    <w:rsid w:val="002257A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2257A0"/>
  </w:style>
  <w:style w:type="paragraph" w:styleId="Zpat">
    <w:name w:val="footer"/>
    <w:basedOn w:val="Normln"/>
    <w:link w:val="ZpatChar"/>
    <w:uiPriority w:val="99"/>
    <w:unhideWhenUsed/>
    <w:rsid w:val="002257A0"/>
    <w:pPr>
      <w:tabs>
        <w:tab w:val="center" w:pos="4536"/>
        <w:tab w:val="right" w:pos="9072"/>
      </w:tabs>
      <w:spacing w:line="240" w:lineRule="auto"/>
    </w:pPr>
  </w:style>
  <w:style w:type="character" w:customStyle="1" w:styleId="ZpatChar">
    <w:name w:val="Zápatí Char"/>
    <w:basedOn w:val="Standardnpsmoodstavce"/>
    <w:link w:val="Zpat"/>
    <w:uiPriority w:val="99"/>
    <w:rsid w:val="002257A0"/>
  </w:style>
  <w:style w:type="paragraph" w:styleId="Textpoznpodarou">
    <w:name w:val="footnote text"/>
    <w:basedOn w:val="Normln"/>
    <w:link w:val="TextpoznpodarouChar"/>
    <w:uiPriority w:val="99"/>
    <w:semiHidden/>
    <w:unhideWhenUsed/>
    <w:rsid w:val="00381CC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81CCC"/>
    <w:rPr>
      <w:sz w:val="20"/>
      <w:szCs w:val="20"/>
    </w:rPr>
  </w:style>
  <w:style w:type="character" w:styleId="Znakapoznpodarou">
    <w:name w:val="footnote reference"/>
    <w:basedOn w:val="Standardnpsmoodstavce"/>
    <w:unhideWhenUsed/>
    <w:rsid w:val="00381CCC"/>
    <w:rPr>
      <w:vertAlign w:val="superscript"/>
    </w:rPr>
  </w:style>
  <w:style w:type="paragraph" w:styleId="Textvysvtlivek">
    <w:name w:val="endnote text"/>
    <w:basedOn w:val="Normln"/>
    <w:link w:val="TextvysvtlivekChar"/>
    <w:uiPriority w:val="99"/>
    <w:semiHidden/>
    <w:unhideWhenUsed/>
    <w:rsid w:val="0055411B"/>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55411B"/>
    <w:rPr>
      <w:sz w:val="20"/>
      <w:szCs w:val="20"/>
    </w:rPr>
  </w:style>
  <w:style w:type="character" w:styleId="Odkaznavysvtlivky">
    <w:name w:val="endnote reference"/>
    <w:basedOn w:val="Standardnpsmoodstavce"/>
    <w:uiPriority w:val="99"/>
    <w:semiHidden/>
    <w:unhideWhenUsed/>
    <w:rsid w:val="0055411B"/>
    <w:rPr>
      <w:vertAlign w:val="superscript"/>
    </w:rPr>
  </w:style>
  <w:style w:type="character" w:customStyle="1" w:styleId="Nadpis2Char">
    <w:name w:val="Nadpis 2 Char"/>
    <w:basedOn w:val="Standardnpsmoodstavce"/>
    <w:link w:val="Nadpis2"/>
    <w:uiPriority w:val="9"/>
    <w:rsid w:val="00910F60"/>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3931FE"/>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3931F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931F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931F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931F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931F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931FE"/>
    <w:rPr>
      <w:rFonts w:asciiTheme="majorHAnsi" w:eastAsiaTheme="majorEastAsia" w:hAnsiTheme="majorHAnsi" w:cstheme="majorBidi"/>
      <w:i/>
      <w:iCs/>
      <w:color w:val="404040" w:themeColor="text1" w:themeTint="BF"/>
      <w:sz w:val="20"/>
      <w:szCs w:val="20"/>
    </w:rPr>
  </w:style>
  <w:style w:type="character" w:customStyle="1" w:styleId="highlight">
    <w:name w:val="highlight"/>
    <w:basedOn w:val="Standardnpsmoodstavce"/>
    <w:rsid w:val="009104A1"/>
  </w:style>
  <w:style w:type="character" w:styleId="Hypertextovodkaz">
    <w:name w:val="Hyperlink"/>
    <w:basedOn w:val="Standardnpsmoodstavce"/>
    <w:uiPriority w:val="99"/>
    <w:unhideWhenUsed/>
    <w:rsid w:val="00CC01E5"/>
    <w:rPr>
      <w:color w:val="0000FF" w:themeColor="hyperlink"/>
      <w:u w:val="single"/>
    </w:rPr>
  </w:style>
  <w:style w:type="paragraph" w:styleId="Bezmezer">
    <w:name w:val="No Spacing"/>
    <w:uiPriority w:val="1"/>
    <w:qFormat/>
    <w:rsid w:val="006549E7"/>
    <w:pPr>
      <w:spacing w:line="240" w:lineRule="auto"/>
    </w:pPr>
  </w:style>
  <w:style w:type="paragraph" w:customStyle="1" w:styleId="Textpspvku">
    <w:name w:val="Text příspěvku"/>
    <w:basedOn w:val="Normln"/>
    <w:rsid w:val="00243216"/>
    <w:pPr>
      <w:spacing w:after="240" w:line="240" w:lineRule="auto"/>
    </w:pPr>
    <w:rPr>
      <w:rFonts w:eastAsia="Times New Roman" w:cs="Times New Roman"/>
      <w:szCs w:val="24"/>
      <w:lang w:eastAsia="cs-CZ"/>
    </w:rPr>
  </w:style>
  <w:style w:type="paragraph" w:styleId="Zkladntextodsazen3">
    <w:name w:val="Body Text Indent 3"/>
    <w:basedOn w:val="Normln"/>
    <w:link w:val="Zkladntextodsazen3Char"/>
    <w:semiHidden/>
    <w:rsid w:val="00171A15"/>
    <w:pPr>
      <w:ind w:firstLine="1418"/>
    </w:pPr>
    <w:rPr>
      <w:rFonts w:eastAsia="Times New Roman" w:cs="Times New Roman"/>
      <w:szCs w:val="24"/>
      <w:lang w:eastAsia="cs-CZ"/>
    </w:rPr>
  </w:style>
  <w:style w:type="character" w:customStyle="1" w:styleId="Zkladntextodsazen3Char">
    <w:name w:val="Základní text odsazený 3 Char"/>
    <w:basedOn w:val="Standardnpsmoodstavce"/>
    <w:link w:val="Zkladntextodsazen3"/>
    <w:semiHidden/>
    <w:rsid w:val="00171A15"/>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802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61601">
      <w:bodyDiv w:val="1"/>
      <w:marLeft w:val="0"/>
      <w:marRight w:val="0"/>
      <w:marTop w:val="0"/>
      <w:marBottom w:val="0"/>
      <w:divBdr>
        <w:top w:val="none" w:sz="0" w:space="0" w:color="auto"/>
        <w:left w:val="none" w:sz="0" w:space="0" w:color="auto"/>
        <w:bottom w:val="none" w:sz="0" w:space="0" w:color="auto"/>
        <w:right w:val="none" w:sz="0" w:space="0" w:color="auto"/>
      </w:divBdr>
    </w:div>
    <w:div w:id="283849173">
      <w:bodyDiv w:val="1"/>
      <w:marLeft w:val="0"/>
      <w:marRight w:val="0"/>
      <w:marTop w:val="0"/>
      <w:marBottom w:val="0"/>
      <w:divBdr>
        <w:top w:val="none" w:sz="0" w:space="0" w:color="auto"/>
        <w:left w:val="none" w:sz="0" w:space="0" w:color="auto"/>
        <w:bottom w:val="none" w:sz="0" w:space="0" w:color="auto"/>
        <w:right w:val="none" w:sz="0" w:space="0" w:color="auto"/>
      </w:divBdr>
    </w:div>
    <w:div w:id="311058131">
      <w:bodyDiv w:val="1"/>
      <w:marLeft w:val="0"/>
      <w:marRight w:val="0"/>
      <w:marTop w:val="0"/>
      <w:marBottom w:val="0"/>
      <w:divBdr>
        <w:top w:val="none" w:sz="0" w:space="0" w:color="auto"/>
        <w:left w:val="none" w:sz="0" w:space="0" w:color="auto"/>
        <w:bottom w:val="none" w:sz="0" w:space="0" w:color="auto"/>
        <w:right w:val="none" w:sz="0" w:space="0" w:color="auto"/>
      </w:divBdr>
    </w:div>
    <w:div w:id="378667858">
      <w:bodyDiv w:val="1"/>
      <w:marLeft w:val="0"/>
      <w:marRight w:val="0"/>
      <w:marTop w:val="0"/>
      <w:marBottom w:val="0"/>
      <w:divBdr>
        <w:top w:val="none" w:sz="0" w:space="0" w:color="auto"/>
        <w:left w:val="none" w:sz="0" w:space="0" w:color="auto"/>
        <w:bottom w:val="none" w:sz="0" w:space="0" w:color="auto"/>
        <w:right w:val="none" w:sz="0" w:space="0" w:color="auto"/>
      </w:divBdr>
      <w:divsChild>
        <w:div w:id="1399304">
          <w:marLeft w:val="0"/>
          <w:marRight w:val="0"/>
          <w:marTop w:val="0"/>
          <w:marBottom w:val="0"/>
          <w:divBdr>
            <w:top w:val="none" w:sz="0" w:space="0" w:color="auto"/>
            <w:left w:val="none" w:sz="0" w:space="0" w:color="auto"/>
            <w:bottom w:val="none" w:sz="0" w:space="0" w:color="auto"/>
            <w:right w:val="none" w:sz="0" w:space="0" w:color="auto"/>
          </w:divBdr>
        </w:div>
        <w:div w:id="980498615">
          <w:marLeft w:val="0"/>
          <w:marRight w:val="0"/>
          <w:marTop w:val="0"/>
          <w:marBottom w:val="0"/>
          <w:divBdr>
            <w:top w:val="none" w:sz="0" w:space="0" w:color="auto"/>
            <w:left w:val="none" w:sz="0" w:space="0" w:color="auto"/>
            <w:bottom w:val="none" w:sz="0" w:space="0" w:color="auto"/>
            <w:right w:val="none" w:sz="0" w:space="0" w:color="auto"/>
          </w:divBdr>
        </w:div>
        <w:div w:id="1501894314">
          <w:marLeft w:val="0"/>
          <w:marRight w:val="0"/>
          <w:marTop w:val="0"/>
          <w:marBottom w:val="0"/>
          <w:divBdr>
            <w:top w:val="none" w:sz="0" w:space="0" w:color="auto"/>
            <w:left w:val="none" w:sz="0" w:space="0" w:color="auto"/>
            <w:bottom w:val="none" w:sz="0" w:space="0" w:color="auto"/>
            <w:right w:val="none" w:sz="0" w:space="0" w:color="auto"/>
          </w:divBdr>
        </w:div>
        <w:div w:id="1556046410">
          <w:marLeft w:val="0"/>
          <w:marRight w:val="0"/>
          <w:marTop w:val="0"/>
          <w:marBottom w:val="0"/>
          <w:divBdr>
            <w:top w:val="none" w:sz="0" w:space="0" w:color="auto"/>
            <w:left w:val="none" w:sz="0" w:space="0" w:color="auto"/>
            <w:bottom w:val="none" w:sz="0" w:space="0" w:color="auto"/>
            <w:right w:val="none" w:sz="0" w:space="0" w:color="auto"/>
          </w:divBdr>
        </w:div>
        <w:div w:id="1728264738">
          <w:marLeft w:val="0"/>
          <w:marRight w:val="0"/>
          <w:marTop w:val="0"/>
          <w:marBottom w:val="0"/>
          <w:divBdr>
            <w:top w:val="none" w:sz="0" w:space="0" w:color="auto"/>
            <w:left w:val="none" w:sz="0" w:space="0" w:color="auto"/>
            <w:bottom w:val="none" w:sz="0" w:space="0" w:color="auto"/>
            <w:right w:val="none" w:sz="0" w:space="0" w:color="auto"/>
          </w:divBdr>
        </w:div>
        <w:div w:id="1741323629">
          <w:marLeft w:val="0"/>
          <w:marRight w:val="0"/>
          <w:marTop w:val="0"/>
          <w:marBottom w:val="0"/>
          <w:divBdr>
            <w:top w:val="none" w:sz="0" w:space="0" w:color="auto"/>
            <w:left w:val="none" w:sz="0" w:space="0" w:color="auto"/>
            <w:bottom w:val="none" w:sz="0" w:space="0" w:color="auto"/>
            <w:right w:val="none" w:sz="0" w:space="0" w:color="auto"/>
          </w:divBdr>
        </w:div>
        <w:div w:id="1997952000">
          <w:marLeft w:val="0"/>
          <w:marRight w:val="0"/>
          <w:marTop w:val="0"/>
          <w:marBottom w:val="0"/>
          <w:divBdr>
            <w:top w:val="none" w:sz="0" w:space="0" w:color="auto"/>
            <w:left w:val="none" w:sz="0" w:space="0" w:color="auto"/>
            <w:bottom w:val="none" w:sz="0" w:space="0" w:color="auto"/>
            <w:right w:val="none" w:sz="0" w:space="0" w:color="auto"/>
          </w:divBdr>
        </w:div>
      </w:divsChild>
    </w:div>
    <w:div w:id="382294709">
      <w:bodyDiv w:val="1"/>
      <w:marLeft w:val="0"/>
      <w:marRight w:val="0"/>
      <w:marTop w:val="0"/>
      <w:marBottom w:val="0"/>
      <w:divBdr>
        <w:top w:val="none" w:sz="0" w:space="0" w:color="auto"/>
        <w:left w:val="none" w:sz="0" w:space="0" w:color="auto"/>
        <w:bottom w:val="none" w:sz="0" w:space="0" w:color="auto"/>
        <w:right w:val="none" w:sz="0" w:space="0" w:color="auto"/>
      </w:divBdr>
    </w:div>
    <w:div w:id="430974801">
      <w:bodyDiv w:val="1"/>
      <w:marLeft w:val="0"/>
      <w:marRight w:val="0"/>
      <w:marTop w:val="0"/>
      <w:marBottom w:val="0"/>
      <w:divBdr>
        <w:top w:val="none" w:sz="0" w:space="0" w:color="auto"/>
        <w:left w:val="none" w:sz="0" w:space="0" w:color="auto"/>
        <w:bottom w:val="none" w:sz="0" w:space="0" w:color="auto"/>
        <w:right w:val="none" w:sz="0" w:space="0" w:color="auto"/>
      </w:divBdr>
      <w:divsChild>
        <w:div w:id="796334812">
          <w:marLeft w:val="0"/>
          <w:marRight w:val="0"/>
          <w:marTop w:val="0"/>
          <w:marBottom w:val="0"/>
          <w:divBdr>
            <w:top w:val="none" w:sz="0" w:space="0" w:color="auto"/>
            <w:left w:val="none" w:sz="0" w:space="0" w:color="auto"/>
            <w:bottom w:val="none" w:sz="0" w:space="0" w:color="auto"/>
            <w:right w:val="none" w:sz="0" w:space="0" w:color="auto"/>
          </w:divBdr>
        </w:div>
        <w:div w:id="1444181301">
          <w:marLeft w:val="0"/>
          <w:marRight w:val="0"/>
          <w:marTop w:val="0"/>
          <w:marBottom w:val="0"/>
          <w:divBdr>
            <w:top w:val="none" w:sz="0" w:space="0" w:color="auto"/>
            <w:left w:val="none" w:sz="0" w:space="0" w:color="auto"/>
            <w:bottom w:val="none" w:sz="0" w:space="0" w:color="auto"/>
            <w:right w:val="none" w:sz="0" w:space="0" w:color="auto"/>
          </w:divBdr>
        </w:div>
        <w:div w:id="1811704043">
          <w:marLeft w:val="0"/>
          <w:marRight w:val="0"/>
          <w:marTop w:val="0"/>
          <w:marBottom w:val="0"/>
          <w:divBdr>
            <w:top w:val="none" w:sz="0" w:space="0" w:color="auto"/>
            <w:left w:val="none" w:sz="0" w:space="0" w:color="auto"/>
            <w:bottom w:val="none" w:sz="0" w:space="0" w:color="auto"/>
            <w:right w:val="none" w:sz="0" w:space="0" w:color="auto"/>
          </w:divBdr>
        </w:div>
      </w:divsChild>
    </w:div>
    <w:div w:id="445009641">
      <w:bodyDiv w:val="1"/>
      <w:marLeft w:val="0"/>
      <w:marRight w:val="0"/>
      <w:marTop w:val="0"/>
      <w:marBottom w:val="0"/>
      <w:divBdr>
        <w:top w:val="none" w:sz="0" w:space="0" w:color="auto"/>
        <w:left w:val="none" w:sz="0" w:space="0" w:color="auto"/>
        <w:bottom w:val="none" w:sz="0" w:space="0" w:color="auto"/>
        <w:right w:val="none" w:sz="0" w:space="0" w:color="auto"/>
      </w:divBdr>
      <w:divsChild>
        <w:div w:id="861942872">
          <w:marLeft w:val="0"/>
          <w:marRight w:val="0"/>
          <w:marTop w:val="0"/>
          <w:marBottom w:val="0"/>
          <w:divBdr>
            <w:top w:val="none" w:sz="0" w:space="0" w:color="auto"/>
            <w:left w:val="none" w:sz="0" w:space="0" w:color="auto"/>
            <w:bottom w:val="none" w:sz="0" w:space="0" w:color="auto"/>
            <w:right w:val="none" w:sz="0" w:space="0" w:color="auto"/>
          </w:divBdr>
        </w:div>
        <w:div w:id="1989046885">
          <w:marLeft w:val="0"/>
          <w:marRight w:val="0"/>
          <w:marTop w:val="0"/>
          <w:marBottom w:val="0"/>
          <w:divBdr>
            <w:top w:val="none" w:sz="0" w:space="0" w:color="auto"/>
            <w:left w:val="none" w:sz="0" w:space="0" w:color="auto"/>
            <w:bottom w:val="none" w:sz="0" w:space="0" w:color="auto"/>
            <w:right w:val="none" w:sz="0" w:space="0" w:color="auto"/>
          </w:divBdr>
        </w:div>
      </w:divsChild>
    </w:div>
    <w:div w:id="466554912">
      <w:bodyDiv w:val="1"/>
      <w:marLeft w:val="0"/>
      <w:marRight w:val="0"/>
      <w:marTop w:val="0"/>
      <w:marBottom w:val="0"/>
      <w:divBdr>
        <w:top w:val="none" w:sz="0" w:space="0" w:color="auto"/>
        <w:left w:val="none" w:sz="0" w:space="0" w:color="auto"/>
        <w:bottom w:val="none" w:sz="0" w:space="0" w:color="auto"/>
        <w:right w:val="none" w:sz="0" w:space="0" w:color="auto"/>
      </w:divBdr>
    </w:div>
    <w:div w:id="631864488">
      <w:bodyDiv w:val="1"/>
      <w:marLeft w:val="0"/>
      <w:marRight w:val="0"/>
      <w:marTop w:val="0"/>
      <w:marBottom w:val="0"/>
      <w:divBdr>
        <w:top w:val="none" w:sz="0" w:space="0" w:color="auto"/>
        <w:left w:val="none" w:sz="0" w:space="0" w:color="auto"/>
        <w:bottom w:val="none" w:sz="0" w:space="0" w:color="auto"/>
        <w:right w:val="none" w:sz="0" w:space="0" w:color="auto"/>
      </w:divBdr>
      <w:divsChild>
        <w:div w:id="699555702">
          <w:marLeft w:val="0"/>
          <w:marRight w:val="0"/>
          <w:marTop w:val="0"/>
          <w:marBottom w:val="0"/>
          <w:divBdr>
            <w:top w:val="none" w:sz="0" w:space="0" w:color="auto"/>
            <w:left w:val="none" w:sz="0" w:space="0" w:color="auto"/>
            <w:bottom w:val="none" w:sz="0" w:space="0" w:color="auto"/>
            <w:right w:val="none" w:sz="0" w:space="0" w:color="auto"/>
          </w:divBdr>
        </w:div>
        <w:div w:id="1100760284">
          <w:marLeft w:val="0"/>
          <w:marRight w:val="0"/>
          <w:marTop w:val="0"/>
          <w:marBottom w:val="0"/>
          <w:divBdr>
            <w:top w:val="none" w:sz="0" w:space="0" w:color="auto"/>
            <w:left w:val="none" w:sz="0" w:space="0" w:color="auto"/>
            <w:bottom w:val="none" w:sz="0" w:space="0" w:color="auto"/>
            <w:right w:val="none" w:sz="0" w:space="0" w:color="auto"/>
          </w:divBdr>
        </w:div>
        <w:div w:id="1140615533">
          <w:marLeft w:val="0"/>
          <w:marRight w:val="0"/>
          <w:marTop w:val="0"/>
          <w:marBottom w:val="0"/>
          <w:divBdr>
            <w:top w:val="none" w:sz="0" w:space="0" w:color="auto"/>
            <w:left w:val="none" w:sz="0" w:space="0" w:color="auto"/>
            <w:bottom w:val="none" w:sz="0" w:space="0" w:color="auto"/>
            <w:right w:val="none" w:sz="0" w:space="0" w:color="auto"/>
          </w:divBdr>
        </w:div>
        <w:div w:id="1200049920">
          <w:marLeft w:val="0"/>
          <w:marRight w:val="0"/>
          <w:marTop w:val="0"/>
          <w:marBottom w:val="0"/>
          <w:divBdr>
            <w:top w:val="none" w:sz="0" w:space="0" w:color="auto"/>
            <w:left w:val="none" w:sz="0" w:space="0" w:color="auto"/>
            <w:bottom w:val="none" w:sz="0" w:space="0" w:color="auto"/>
            <w:right w:val="none" w:sz="0" w:space="0" w:color="auto"/>
          </w:divBdr>
        </w:div>
        <w:div w:id="1364330228">
          <w:marLeft w:val="0"/>
          <w:marRight w:val="0"/>
          <w:marTop w:val="0"/>
          <w:marBottom w:val="0"/>
          <w:divBdr>
            <w:top w:val="none" w:sz="0" w:space="0" w:color="auto"/>
            <w:left w:val="none" w:sz="0" w:space="0" w:color="auto"/>
            <w:bottom w:val="none" w:sz="0" w:space="0" w:color="auto"/>
            <w:right w:val="none" w:sz="0" w:space="0" w:color="auto"/>
          </w:divBdr>
        </w:div>
      </w:divsChild>
    </w:div>
    <w:div w:id="661473226">
      <w:bodyDiv w:val="1"/>
      <w:marLeft w:val="0"/>
      <w:marRight w:val="0"/>
      <w:marTop w:val="0"/>
      <w:marBottom w:val="0"/>
      <w:divBdr>
        <w:top w:val="none" w:sz="0" w:space="0" w:color="auto"/>
        <w:left w:val="none" w:sz="0" w:space="0" w:color="auto"/>
        <w:bottom w:val="none" w:sz="0" w:space="0" w:color="auto"/>
        <w:right w:val="none" w:sz="0" w:space="0" w:color="auto"/>
      </w:divBdr>
    </w:div>
    <w:div w:id="695469718">
      <w:bodyDiv w:val="1"/>
      <w:marLeft w:val="0"/>
      <w:marRight w:val="0"/>
      <w:marTop w:val="0"/>
      <w:marBottom w:val="0"/>
      <w:divBdr>
        <w:top w:val="none" w:sz="0" w:space="0" w:color="auto"/>
        <w:left w:val="none" w:sz="0" w:space="0" w:color="auto"/>
        <w:bottom w:val="none" w:sz="0" w:space="0" w:color="auto"/>
        <w:right w:val="none" w:sz="0" w:space="0" w:color="auto"/>
      </w:divBdr>
      <w:divsChild>
        <w:div w:id="2975594">
          <w:marLeft w:val="0"/>
          <w:marRight w:val="0"/>
          <w:marTop w:val="0"/>
          <w:marBottom w:val="0"/>
          <w:divBdr>
            <w:top w:val="none" w:sz="0" w:space="0" w:color="auto"/>
            <w:left w:val="none" w:sz="0" w:space="0" w:color="auto"/>
            <w:bottom w:val="none" w:sz="0" w:space="0" w:color="auto"/>
            <w:right w:val="none" w:sz="0" w:space="0" w:color="auto"/>
          </w:divBdr>
        </w:div>
        <w:div w:id="26954151">
          <w:marLeft w:val="0"/>
          <w:marRight w:val="0"/>
          <w:marTop w:val="0"/>
          <w:marBottom w:val="0"/>
          <w:divBdr>
            <w:top w:val="none" w:sz="0" w:space="0" w:color="auto"/>
            <w:left w:val="none" w:sz="0" w:space="0" w:color="auto"/>
            <w:bottom w:val="none" w:sz="0" w:space="0" w:color="auto"/>
            <w:right w:val="none" w:sz="0" w:space="0" w:color="auto"/>
          </w:divBdr>
        </w:div>
        <w:div w:id="29452772">
          <w:marLeft w:val="0"/>
          <w:marRight w:val="0"/>
          <w:marTop w:val="0"/>
          <w:marBottom w:val="0"/>
          <w:divBdr>
            <w:top w:val="none" w:sz="0" w:space="0" w:color="auto"/>
            <w:left w:val="none" w:sz="0" w:space="0" w:color="auto"/>
            <w:bottom w:val="none" w:sz="0" w:space="0" w:color="auto"/>
            <w:right w:val="none" w:sz="0" w:space="0" w:color="auto"/>
          </w:divBdr>
        </w:div>
        <w:div w:id="83108865">
          <w:marLeft w:val="0"/>
          <w:marRight w:val="0"/>
          <w:marTop w:val="0"/>
          <w:marBottom w:val="0"/>
          <w:divBdr>
            <w:top w:val="none" w:sz="0" w:space="0" w:color="auto"/>
            <w:left w:val="none" w:sz="0" w:space="0" w:color="auto"/>
            <w:bottom w:val="none" w:sz="0" w:space="0" w:color="auto"/>
            <w:right w:val="none" w:sz="0" w:space="0" w:color="auto"/>
          </w:divBdr>
        </w:div>
        <w:div w:id="106580468">
          <w:marLeft w:val="0"/>
          <w:marRight w:val="0"/>
          <w:marTop w:val="0"/>
          <w:marBottom w:val="0"/>
          <w:divBdr>
            <w:top w:val="none" w:sz="0" w:space="0" w:color="auto"/>
            <w:left w:val="none" w:sz="0" w:space="0" w:color="auto"/>
            <w:bottom w:val="none" w:sz="0" w:space="0" w:color="auto"/>
            <w:right w:val="none" w:sz="0" w:space="0" w:color="auto"/>
          </w:divBdr>
        </w:div>
        <w:div w:id="135269928">
          <w:marLeft w:val="0"/>
          <w:marRight w:val="0"/>
          <w:marTop w:val="0"/>
          <w:marBottom w:val="0"/>
          <w:divBdr>
            <w:top w:val="none" w:sz="0" w:space="0" w:color="auto"/>
            <w:left w:val="none" w:sz="0" w:space="0" w:color="auto"/>
            <w:bottom w:val="none" w:sz="0" w:space="0" w:color="auto"/>
            <w:right w:val="none" w:sz="0" w:space="0" w:color="auto"/>
          </w:divBdr>
        </w:div>
        <w:div w:id="136609308">
          <w:marLeft w:val="0"/>
          <w:marRight w:val="0"/>
          <w:marTop w:val="0"/>
          <w:marBottom w:val="0"/>
          <w:divBdr>
            <w:top w:val="none" w:sz="0" w:space="0" w:color="auto"/>
            <w:left w:val="none" w:sz="0" w:space="0" w:color="auto"/>
            <w:bottom w:val="none" w:sz="0" w:space="0" w:color="auto"/>
            <w:right w:val="none" w:sz="0" w:space="0" w:color="auto"/>
          </w:divBdr>
        </w:div>
        <w:div w:id="162740796">
          <w:marLeft w:val="0"/>
          <w:marRight w:val="0"/>
          <w:marTop w:val="0"/>
          <w:marBottom w:val="0"/>
          <w:divBdr>
            <w:top w:val="none" w:sz="0" w:space="0" w:color="auto"/>
            <w:left w:val="none" w:sz="0" w:space="0" w:color="auto"/>
            <w:bottom w:val="none" w:sz="0" w:space="0" w:color="auto"/>
            <w:right w:val="none" w:sz="0" w:space="0" w:color="auto"/>
          </w:divBdr>
        </w:div>
        <w:div w:id="190456566">
          <w:marLeft w:val="0"/>
          <w:marRight w:val="0"/>
          <w:marTop w:val="0"/>
          <w:marBottom w:val="0"/>
          <w:divBdr>
            <w:top w:val="none" w:sz="0" w:space="0" w:color="auto"/>
            <w:left w:val="none" w:sz="0" w:space="0" w:color="auto"/>
            <w:bottom w:val="none" w:sz="0" w:space="0" w:color="auto"/>
            <w:right w:val="none" w:sz="0" w:space="0" w:color="auto"/>
          </w:divBdr>
        </w:div>
        <w:div w:id="198203038">
          <w:marLeft w:val="0"/>
          <w:marRight w:val="0"/>
          <w:marTop w:val="0"/>
          <w:marBottom w:val="0"/>
          <w:divBdr>
            <w:top w:val="none" w:sz="0" w:space="0" w:color="auto"/>
            <w:left w:val="none" w:sz="0" w:space="0" w:color="auto"/>
            <w:bottom w:val="none" w:sz="0" w:space="0" w:color="auto"/>
            <w:right w:val="none" w:sz="0" w:space="0" w:color="auto"/>
          </w:divBdr>
        </w:div>
        <w:div w:id="222910648">
          <w:marLeft w:val="0"/>
          <w:marRight w:val="0"/>
          <w:marTop w:val="0"/>
          <w:marBottom w:val="0"/>
          <w:divBdr>
            <w:top w:val="none" w:sz="0" w:space="0" w:color="auto"/>
            <w:left w:val="none" w:sz="0" w:space="0" w:color="auto"/>
            <w:bottom w:val="none" w:sz="0" w:space="0" w:color="auto"/>
            <w:right w:val="none" w:sz="0" w:space="0" w:color="auto"/>
          </w:divBdr>
        </w:div>
        <w:div w:id="236398505">
          <w:marLeft w:val="0"/>
          <w:marRight w:val="0"/>
          <w:marTop w:val="0"/>
          <w:marBottom w:val="0"/>
          <w:divBdr>
            <w:top w:val="none" w:sz="0" w:space="0" w:color="auto"/>
            <w:left w:val="none" w:sz="0" w:space="0" w:color="auto"/>
            <w:bottom w:val="none" w:sz="0" w:space="0" w:color="auto"/>
            <w:right w:val="none" w:sz="0" w:space="0" w:color="auto"/>
          </w:divBdr>
        </w:div>
        <w:div w:id="255216297">
          <w:marLeft w:val="0"/>
          <w:marRight w:val="0"/>
          <w:marTop w:val="0"/>
          <w:marBottom w:val="0"/>
          <w:divBdr>
            <w:top w:val="none" w:sz="0" w:space="0" w:color="auto"/>
            <w:left w:val="none" w:sz="0" w:space="0" w:color="auto"/>
            <w:bottom w:val="none" w:sz="0" w:space="0" w:color="auto"/>
            <w:right w:val="none" w:sz="0" w:space="0" w:color="auto"/>
          </w:divBdr>
        </w:div>
        <w:div w:id="373821500">
          <w:marLeft w:val="0"/>
          <w:marRight w:val="0"/>
          <w:marTop w:val="0"/>
          <w:marBottom w:val="0"/>
          <w:divBdr>
            <w:top w:val="none" w:sz="0" w:space="0" w:color="auto"/>
            <w:left w:val="none" w:sz="0" w:space="0" w:color="auto"/>
            <w:bottom w:val="none" w:sz="0" w:space="0" w:color="auto"/>
            <w:right w:val="none" w:sz="0" w:space="0" w:color="auto"/>
          </w:divBdr>
        </w:div>
        <w:div w:id="429669096">
          <w:marLeft w:val="0"/>
          <w:marRight w:val="0"/>
          <w:marTop w:val="0"/>
          <w:marBottom w:val="0"/>
          <w:divBdr>
            <w:top w:val="none" w:sz="0" w:space="0" w:color="auto"/>
            <w:left w:val="none" w:sz="0" w:space="0" w:color="auto"/>
            <w:bottom w:val="none" w:sz="0" w:space="0" w:color="auto"/>
            <w:right w:val="none" w:sz="0" w:space="0" w:color="auto"/>
          </w:divBdr>
        </w:div>
        <w:div w:id="435102555">
          <w:marLeft w:val="0"/>
          <w:marRight w:val="0"/>
          <w:marTop w:val="0"/>
          <w:marBottom w:val="0"/>
          <w:divBdr>
            <w:top w:val="none" w:sz="0" w:space="0" w:color="auto"/>
            <w:left w:val="none" w:sz="0" w:space="0" w:color="auto"/>
            <w:bottom w:val="none" w:sz="0" w:space="0" w:color="auto"/>
            <w:right w:val="none" w:sz="0" w:space="0" w:color="auto"/>
          </w:divBdr>
        </w:div>
        <w:div w:id="474294879">
          <w:marLeft w:val="0"/>
          <w:marRight w:val="0"/>
          <w:marTop w:val="0"/>
          <w:marBottom w:val="0"/>
          <w:divBdr>
            <w:top w:val="none" w:sz="0" w:space="0" w:color="auto"/>
            <w:left w:val="none" w:sz="0" w:space="0" w:color="auto"/>
            <w:bottom w:val="none" w:sz="0" w:space="0" w:color="auto"/>
            <w:right w:val="none" w:sz="0" w:space="0" w:color="auto"/>
          </w:divBdr>
        </w:div>
        <w:div w:id="493451776">
          <w:marLeft w:val="0"/>
          <w:marRight w:val="0"/>
          <w:marTop w:val="0"/>
          <w:marBottom w:val="0"/>
          <w:divBdr>
            <w:top w:val="none" w:sz="0" w:space="0" w:color="auto"/>
            <w:left w:val="none" w:sz="0" w:space="0" w:color="auto"/>
            <w:bottom w:val="none" w:sz="0" w:space="0" w:color="auto"/>
            <w:right w:val="none" w:sz="0" w:space="0" w:color="auto"/>
          </w:divBdr>
        </w:div>
        <w:div w:id="503513306">
          <w:marLeft w:val="0"/>
          <w:marRight w:val="0"/>
          <w:marTop w:val="0"/>
          <w:marBottom w:val="0"/>
          <w:divBdr>
            <w:top w:val="none" w:sz="0" w:space="0" w:color="auto"/>
            <w:left w:val="none" w:sz="0" w:space="0" w:color="auto"/>
            <w:bottom w:val="none" w:sz="0" w:space="0" w:color="auto"/>
            <w:right w:val="none" w:sz="0" w:space="0" w:color="auto"/>
          </w:divBdr>
        </w:div>
        <w:div w:id="538323641">
          <w:marLeft w:val="0"/>
          <w:marRight w:val="0"/>
          <w:marTop w:val="0"/>
          <w:marBottom w:val="0"/>
          <w:divBdr>
            <w:top w:val="none" w:sz="0" w:space="0" w:color="auto"/>
            <w:left w:val="none" w:sz="0" w:space="0" w:color="auto"/>
            <w:bottom w:val="none" w:sz="0" w:space="0" w:color="auto"/>
            <w:right w:val="none" w:sz="0" w:space="0" w:color="auto"/>
          </w:divBdr>
        </w:div>
        <w:div w:id="543325294">
          <w:marLeft w:val="0"/>
          <w:marRight w:val="0"/>
          <w:marTop w:val="0"/>
          <w:marBottom w:val="0"/>
          <w:divBdr>
            <w:top w:val="none" w:sz="0" w:space="0" w:color="auto"/>
            <w:left w:val="none" w:sz="0" w:space="0" w:color="auto"/>
            <w:bottom w:val="none" w:sz="0" w:space="0" w:color="auto"/>
            <w:right w:val="none" w:sz="0" w:space="0" w:color="auto"/>
          </w:divBdr>
        </w:div>
        <w:div w:id="587230793">
          <w:marLeft w:val="0"/>
          <w:marRight w:val="0"/>
          <w:marTop w:val="0"/>
          <w:marBottom w:val="0"/>
          <w:divBdr>
            <w:top w:val="none" w:sz="0" w:space="0" w:color="auto"/>
            <w:left w:val="none" w:sz="0" w:space="0" w:color="auto"/>
            <w:bottom w:val="none" w:sz="0" w:space="0" w:color="auto"/>
            <w:right w:val="none" w:sz="0" w:space="0" w:color="auto"/>
          </w:divBdr>
        </w:div>
        <w:div w:id="593637820">
          <w:marLeft w:val="0"/>
          <w:marRight w:val="0"/>
          <w:marTop w:val="0"/>
          <w:marBottom w:val="0"/>
          <w:divBdr>
            <w:top w:val="none" w:sz="0" w:space="0" w:color="auto"/>
            <w:left w:val="none" w:sz="0" w:space="0" w:color="auto"/>
            <w:bottom w:val="none" w:sz="0" w:space="0" w:color="auto"/>
            <w:right w:val="none" w:sz="0" w:space="0" w:color="auto"/>
          </w:divBdr>
        </w:div>
        <w:div w:id="614218416">
          <w:marLeft w:val="0"/>
          <w:marRight w:val="0"/>
          <w:marTop w:val="0"/>
          <w:marBottom w:val="0"/>
          <w:divBdr>
            <w:top w:val="none" w:sz="0" w:space="0" w:color="auto"/>
            <w:left w:val="none" w:sz="0" w:space="0" w:color="auto"/>
            <w:bottom w:val="none" w:sz="0" w:space="0" w:color="auto"/>
            <w:right w:val="none" w:sz="0" w:space="0" w:color="auto"/>
          </w:divBdr>
        </w:div>
        <w:div w:id="704060799">
          <w:marLeft w:val="0"/>
          <w:marRight w:val="0"/>
          <w:marTop w:val="0"/>
          <w:marBottom w:val="0"/>
          <w:divBdr>
            <w:top w:val="none" w:sz="0" w:space="0" w:color="auto"/>
            <w:left w:val="none" w:sz="0" w:space="0" w:color="auto"/>
            <w:bottom w:val="none" w:sz="0" w:space="0" w:color="auto"/>
            <w:right w:val="none" w:sz="0" w:space="0" w:color="auto"/>
          </w:divBdr>
        </w:div>
        <w:div w:id="708530110">
          <w:marLeft w:val="0"/>
          <w:marRight w:val="0"/>
          <w:marTop w:val="0"/>
          <w:marBottom w:val="0"/>
          <w:divBdr>
            <w:top w:val="none" w:sz="0" w:space="0" w:color="auto"/>
            <w:left w:val="none" w:sz="0" w:space="0" w:color="auto"/>
            <w:bottom w:val="none" w:sz="0" w:space="0" w:color="auto"/>
            <w:right w:val="none" w:sz="0" w:space="0" w:color="auto"/>
          </w:divBdr>
        </w:div>
        <w:div w:id="739786749">
          <w:marLeft w:val="0"/>
          <w:marRight w:val="0"/>
          <w:marTop w:val="0"/>
          <w:marBottom w:val="0"/>
          <w:divBdr>
            <w:top w:val="none" w:sz="0" w:space="0" w:color="auto"/>
            <w:left w:val="none" w:sz="0" w:space="0" w:color="auto"/>
            <w:bottom w:val="none" w:sz="0" w:space="0" w:color="auto"/>
            <w:right w:val="none" w:sz="0" w:space="0" w:color="auto"/>
          </w:divBdr>
        </w:div>
        <w:div w:id="783698233">
          <w:marLeft w:val="0"/>
          <w:marRight w:val="0"/>
          <w:marTop w:val="0"/>
          <w:marBottom w:val="0"/>
          <w:divBdr>
            <w:top w:val="none" w:sz="0" w:space="0" w:color="auto"/>
            <w:left w:val="none" w:sz="0" w:space="0" w:color="auto"/>
            <w:bottom w:val="none" w:sz="0" w:space="0" w:color="auto"/>
            <w:right w:val="none" w:sz="0" w:space="0" w:color="auto"/>
          </w:divBdr>
        </w:div>
        <w:div w:id="885481918">
          <w:marLeft w:val="0"/>
          <w:marRight w:val="0"/>
          <w:marTop w:val="0"/>
          <w:marBottom w:val="0"/>
          <w:divBdr>
            <w:top w:val="none" w:sz="0" w:space="0" w:color="auto"/>
            <w:left w:val="none" w:sz="0" w:space="0" w:color="auto"/>
            <w:bottom w:val="none" w:sz="0" w:space="0" w:color="auto"/>
            <w:right w:val="none" w:sz="0" w:space="0" w:color="auto"/>
          </w:divBdr>
        </w:div>
        <w:div w:id="926427983">
          <w:marLeft w:val="0"/>
          <w:marRight w:val="0"/>
          <w:marTop w:val="0"/>
          <w:marBottom w:val="0"/>
          <w:divBdr>
            <w:top w:val="none" w:sz="0" w:space="0" w:color="auto"/>
            <w:left w:val="none" w:sz="0" w:space="0" w:color="auto"/>
            <w:bottom w:val="none" w:sz="0" w:space="0" w:color="auto"/>
            <w:right w:val="none" w:sz="0" w:space="0" w:color="auto"/>
          </w:divBdr>
        </w:div>
        <w:div w:id="934903484">
          <w:marLeft w:val="0"/>
          <w:marRight w:val="0"/>
          <w:marTop w:val="0"/>
          <w:marBottom w:val="0"/>
          <w:divBdr>
            <w:top w:val="none" w:sz="0" w:space="0" w:color="auto"/>
            <w:left w:val="none" w:sz="0" w:space="0" w:color="auto"/>
            <w:bottom w:val="none" w:sz="0" w:space="0" w:color="auto"/>
            <w:right w:val="none" w:sz="0" w:space="0" w:color="auto"/>
          </w:divBdr>
        </w:div>
        <w:div w:id="945425893">
          <w:marLeft w:val="0"/>
          <w:marRight w:val="0"/>
          <w:marTop w:val="0"/>
          <w:marBottom w:val="0"/>
          <w:divBdr>
            <w:top w:val="none" w:sz="0" w:space="0" w:color="auto"/>
            <w:left w:val="none" w:sz="0" w:space="0" w:color="auto"/>
            <w:bottom w:val="none" w:sz="0" w:space="0" w:color="auto"/>
            <w:right w:val="none" w:sz="0" w:space="0" w:color="auto"/>
          </w:divBdr>
        </w:div>
        <w:div w:id="960763981">
          <w:marLeft w:val="0"/>
          <w:marRight w:val="0"/>
          <w:marTop w:val="0"/>
          <w:marBottom w:val="0"/>
          <w:divBdr>
            <w:top w:val="none" w:sz="0" w:space="0" w:color="auto"/>
            <w:left w:val="none" w:sz="0" w:space="0" w:color="auto"/>
            <w:bottom w:val="none" w:sz="0" w:space="0" w:color="auto"/>
            <w:right w:val="none" w:sz="0" w:space="0" w:color="auto"/>
          </w:divBdr>
        </w:div>
        <w:div w:id="1012074424">
          <w:marLeft w:val="0"/>
          <w:marRight w:val="0"/>
          <w:marTop w:val="0"/>
          <w:marBottom w:val="0"/>
          <w:divBdr>
            <w:top w:val="none" w:sz="0" w:space="0" w:color="auto"/>
            <w:left w:val="none" w:sz="0" w:space="0" w:color="auto"/>
            <w:bottom w:val="none" w:sz="0" w:space="0" w:color="auto"/>
            <w:right w:val="none" w:sz="0" w:space="0" w:color="auto"/>
          </w:divBdr>
        </w:div>
        <w:div w:id="1059475772">
          <w:marLeft w:val="0"/>
          <w:marRight w:val="0"/>
          <w:marTop w:val="0"/>
          <w:marBottom w:val="0"/>
          <w:divBdr>
            <w:top w:val="none" w:sz="0" w:space="0" w:color="auto"/>
            <w:left w:val="none" w:sz="0" w:space="0" w:color="auto"/>
            <w:bottom w:val="none" w:sz="0" w:space="0" w:color="auto"/>
            <w:right w:val="none" w:sz="0" w:space="0" w:color="auto"/>
          </w:divBdr>
        </w:div>
        <w:div w:id="1081218605">
          <w:marLeft w:val="0"/>
          <w:marRight w:val="0"/>
          <w:marTop w:val="0"/>
          <w:marBottom w:val="0"/>
          <w:divBdr>
            <w:top w:val="none" w:sz="0" w:space="0" w:color="auto"/>
            <w:left w:val="none" w:sz="0" w:space="0" w:color="auto"/>
            <w:bottom w:val="none" w:sz="0" w:space="0" w:color="auto"/>
            <w:right w:val="none" w:sz="0" w:space="0" w:color="auto"/>
          </w:divBdr>
        </w:div>
        <w:div w:id="1081414371">
          <w:marLeft w:val="0"/>
          <w:marRight w:val="0"/>
          <w:marTop w:val="0"/>
          <w:marBottom w:val="0"/>
          <w:divBdr>
            <w:top w:val="none" w:sz="0" w:space="0" w:color="auto"/>
            <w:left w:val="none" w:sz="0" w:space="0" w:color="auto"/>
            <w:bottom w:val="none" w:sz="0" w:space="0" w:color="auto"/>
            <w:right w:val="none" w:sz="0" w:space="0" w:color="auto"/>
          </w:divBdr>
        </w:div>
        <w:div w:id="1179076159">
          <w:marLeft w:val="0"/>
          <w:marRight w:val="0"/>
          <w:marTop w:val="0"/>
          <w:marBottom w:val="0"/>
          <w:divBdr>
            <w:top w:val="none" w:sz="0" w:space="0" w:color="auto"/>
            <w:left w:val="none" w:sz="0" w:space="0" w:color="auto"/>
            <w:bottom w:val="none" w:sz="0" w:space="0" w:color="auto"/>
            <w:right w:val="none" w:sz="0" w:space="0" w:color="auto"/>
          </w:divBdr>
        </w:div>
        <w:div w:id="1204714063">
          <w:marLeft w:val="0"/>
          <w:marRight w:val="0"/>
          <w:marTop w:val="0"/>
          <w:marBottom w:val="0"/>
          <w:divBdr>
            <w:top w:val="none" w:sz="0" w:space="0" w:color="auto"/>
            <w:left w:val="none" w:sz="0" w:space="0" w:color="auto"/>
            <w:bottom w:val="none" w:sz="0" w:space="0" w:color="auto"/>
            <w:right w:val="none" w:sz="0" w:space="0" w:color="auto"/>
          </w:divBdr>
        </w:div>
        <w:div w:id="1208881660">
          <w:marLeft w:val="0"/>
          <w:marRight w:val="0"/>
          <w:marTop w:val="0"/>
          <w:marBottom w:val="0"/>
          <w:divBdr>
            <w:top w:val="none" w:sz="0" w:space="0" w:color="auto"/>
            <w:left w:val="none" w:sz="0" w:space="0" w:color="auto"/>
            <w:bottom w:val="none" w:sz="0" w:space="0" w:color="auto"/>
            <w:right w:val="none" w:sz="0" w:space="0" w:color="auto"/>
          </w:divBdr>
        </w:div>
        <w:div w:id="1299916259">
          <w:marLeft w:val="0"/>
          <w:marRight w:val="0"/>
          <w:marTop w:val="0"/>
          <w:marBottom w:val="0"/>
          <w:divBdr>
            <w:top w:val="none" w:sz="0" w:space="0" w:color="auto"/>
            <w:left w:val="none" w:sz="0" w:space="0" w:color="auto"/>
            <w:bottom w:val="none" w:sz="0" w:space="0" w:color="auto"/>
            <w:right w:val="none" w:sz="0" w:space="0" w:color="auto"/>
          </w:divBdr>
        </w:div>
        <w:div w:id="1321930455">
          <w:marLeft w:val="0"/>
          <w:marRight w:val="0"/>
          <w:marTop w:val="0"/>
          <w:marBottom w:val="0"/>
          <w:divBdr>
            <w:top w:val="none" w:sz="0" w:space="0" w:color="auto"/>
            <w:left w:val="none" w:sz="0" w:space="0" w:color="auto"/>
            <w:bottom w:val="none" w:sz="0" w:space="0" w:color="auto"/>
            <w:right w:val="none" w:sz="0" w:space="0" w:color="auto"/>
          </w:divBdr>
        </w:div>
        <w:div w:id="1423335649">
          <w:marLeft w:val="0"/>
          <w:marRight w:val="0"/>
          <w:marTop w:val="0"/>
          <w:marBottom w:val="0"/>
          <w:divBdr>
            <w:top w:val="none" w:sz="0" w:space="0" w:color="auto"/>
            <w:left w:val="none" w:sz="0" w:space="0" w:color="auto"/>
            <w:bottom w:val="none" w:sz="0" w:space="0" w:color="auto"/>
            <w:right w:val="none" w:sz="0" w:space="0" w:color="auto"/>
          </w:divBdr>
        </w:div>
        <w:div w:id="1446775741">
          <w:marLeft w:val="0"/>
          <w:marRight w:val="0"/>
          <w:marTop w:val="0"/>
          <w:marBottom w:val="0"/>
          <w:divBdr>
            <w:top w:val="none" w:sz="0" w:space="0" w:color="auto"/>
            <w:left w:val="none" w:sz="0" w:space="0" w:color="auto"/>
            <w:bottom w:val="none" w:sz="0" w:space="0" w:color="auto"/>
            <w:right w:val="none" w:sz="0" w:space="0" w:color="auto"/>
          </w:divBdr>
        </w:div>
        <w:div w:id="1454209388">
          <w:marLeft w:val="0"/>
          <w:marRight w:val="0"/>
          <w:marTop w:val="0"/>
          <w:marBottom w:val="0"/>
          <w:divBdr>
            <w:top w:val="none" w:sz="0" w:space="0" w:color="auto"/>
            <w:left w:val="none" w:sz="0" w:space="0" w:color="auto"/>
            <w:bottom w:val="none" w:sz="0" w:space="0" w:color="auto"/>
            <w:right w:val="none" w:sz="0" w:space="0" w:color="auto"/>
          </w:divBdr>
        </w:div>
        <w:div w:id="1466240376">
          <w:marLeft w:val="0"/>
          <w:marRight w:val="0"/>
          <w:marTop w:val="0"/>
          <w:marBottom w:val="0"/>
          <w:divBdr>
            <w:top w:val="none" w:sz="0" w:space="0" w:color="auto"/>
            <w:left w:val="none" w:sz="0" w:space="0" w:color="auto"/>
            <w:bottom w:val="none" w:sz="0" w:space="0" w:color="auto"/>
            <w:right w:val="none" w:sz="0" w:space="0" w:color="auto"/>
          </w:divBdr>
        </w:div>
        <w:div w:id="1508246542">
          <w:marLeft w:val="0"/>
          <w:marRight w:val="0"/>
          <w:marTop w:val="0"/>
          <w:marBottom w:val="0"/>
          <w:divBdr>
            <w:top w:val="none" w:sz="0" w:space="0" w:color="auto"/>
            <w:left w:val="none" w:sz="0" w:space="0" w:color="auto"/>
            <w:bottom w:val="none" w:sz="0" w:space="0" w:color="auto"/>
            <w:right w:val="none" w:sz="0" w:space="0" w:color="auto"/>
          </w:divBdr>
        </w:div>
        <w:div w:id="1530602030">
          <w:marLeft w:val="0"/>
          <w:marRight w:val="0"/>
          <w:marTop w:val="0"/>
          <w:marBottom w:val="0"/>
          <w:divBdr>
            <w:top w:val="none" w:sz="0" w:space="0" w:color="auto"/>
            <w:left w:val="none" w:sz="0" w:space="0" w:color="auto"/>
            <w:bottom w:val="none" w:sz="0" w:space="0" w:color="auto"/>
            <w:right w:val="none" w:sz="0" w:space="0" w:color="auto"/>
          </w:divBdr>
        </w:div>
        <w:div w:id="1548251158">
          <w:marLeft w:val="0"/>
          <w:marRight w:val="0"/>
          <w:marTop w:val="0"/>
          <w:marBottom w:val="0"/>
          <w:divBdr>
            <w:top w:val="none" w:sz="0" w:space="0" w:color="auto"/>
            <w:left w:val="none" w:sz="0" w:space="0" w:color="auto"/>
            <w:bottom w:val="none" w:sz="0" w:space="0" w:color="auto"/>
            <w:right w:val="none" w:sz="0" w:space="0" w:color="auto"/>
          </w:divBdr>
        </w:div>
        <w:div w:id="1587494971">
          <w:marLeft w:val="0"/>
          <w:marRight w:val="0"/>
          <w:marTop w:val="0"/>
          <w:marBottom w:val="0"/>
          <w:divBdr>
            <w:top w:val="none" w:sz="0" w:space="0" w:color="auto"/>
            <w:left w:val="none" w:sz="0" w:space="0" w:color="auto"/>
            <w:bottom w:val="none" w:sz="0" w:space="0" w:color="auto"/>
            <w:right w:val="none" w:sz="0" w:space="0" w:color="auto"/>
          </w:divBdr>
        </w:div>
        <w:div w:id="1621692055">
          <w:marLeft w:val="0"/>
          <w:marRight w:val="0"/>
          <w:marTop w:val="0"/>
          <w:marBottom w:val="0"/>
          <w:divBdr>
            <w:top w:val="none" w:sz="0" w:space="0" w:color="auto"/>
            <w:left w:val="none" w:sz="0" w:space="0" w:color="auto"/>
            <w:bottom w:val="none" w:sz="0" w:space="0" w:color="auto"/>
            <w:right w:val="none" w:sz="0" w:space="0" w:color="auto"/>
          </w:divBdr>
        </w:div>
        <w:div w:id="1640304205">
          <w:marLeft w:val="0"/>
          <w:marRight w:val="0"/>
          <w:marTop w:val="0"/>
          <w:marBottom w:val="0"/>
          <w:divBdr>
            <w:top w:val="none" w:sz="0" w:space="0" w:color="auto"/>
            <w:left w:val="none" w:sz="0" w:space="0" w:color="auto"/>
            <w:bottom w:val="none" w:sz="0" w:space="0" w:color="auto"/>
            <w:right w:val="none" w:sz="0" w:space="0" w:color="auto"/>
          </w:divBdr>
        </w:div>
        <w:div w:id="1660110312">
          <w:marLeft w:val="0"/>
          <w:marRight w:val="0"/>
          <w:marTop w:val="0"/>
          <w:marBottom w:val="0"/>
          <w:divBdr>
            <w:top w:val="none" w:sz="0" w:space="0" w:color="auto"/>
            <w:left w:val="none" w:sz="0" w:space="0" w:color="auto"/>
            <w:bottom w:val="none" w:sz="0" w:space="0" w:color="auto"/>
            <w:right w:val="none" w:sz="0" w:space="0" w:color="auto"/>
          </w:divBdr>
        </w:div>
        <w:div w:id="1748531946">
          <w:marLeft w:val="0"/>
          <w:marRight w:val="0"/>
          <w:marTop w:val="0"/>
          <w:marBottom w:val="0"/>
          <w:divBdr>
            <w:top w:val="none" w:sz="0" w:space="0" w:color="auto"/>
            <w:left w:val="none" w:sz="0" w:space="0" w:color="auto"/>
            <w:bottom w:val="none" w:sz="0" w:space="0" w:color="auto"/>
            <w:right w:val="none" w:sz="0" w:space="0" w:color="auto"/>
          </w:divBdr>
        </w:div>
        <w:div w:id="1811172083">
          <w:marLeft w:val="0"/>
          <w:marRight w:val="0"/>
          <w:marTop w:val="0"/>
          <w:marBottom w:val="0"/>
          <w:divBdr>
            <w:top w:val="none" w:sz="0" w:space="0" w:color="auto"/>
            <w:left w:val="none" w:sz="0" w:space="0" w:color="auto"/>
            <w:bottom w:val="none" w:sz="0" w:space="0" w:color="auto"/>
            <w:right w:val="none" w:sz="0" w:space="0" w:color="auto"/>
          </w:divBdr>
        </w:div>
        <w:div w:id="1830361838">
          <w:marLeft w:val="0"/>
          <w:marRight w:val="0"/>
          <w:marTop w:val="0"/>
          <w:marBottom w:val="0"/>
          <w:divBdr>
            <w:top w:val="none" w:sz="0" w:space="0" w:color="auto"/>
            <w:left w:val="none" w:sz="0" w:space="0" w:color="auto"/>
            <w:bottom w:val="none" w:sz="0" w:space="0" w:color="auto"/>
            <w:right w:val="none" w:sz="0" w:space="0" w:color="auto"/>
          </w:divBdr>
        </w:div>
        <w:div w:id="1853103122">
          <w:marLeft w:val="0"/>
          <w:marRight w:val="0"/>
          <w:marTop w:val="0"/>
          <w:marBottom w:val="0"/>
          <w:divBdr>
            <w:top w:val="none" w:sz="0" w:space="0" w:color="auto"/>
            <w:left w:val="none" w:sz="0" w:space="0" w:color="auto"/>
            <w:bottom w:val="none" w:sz="0" w:space="0" w:color="auto"/>
            <w:right w:val="none" w:sz="0" w:space="0" w:color="auto"/>
          </w:divBdr>
        </w:div>
        <w:div w:id="1857232949">
          <w:marLeft w:val="0"/>
          <w:marRight w:val="0"/>
          <w:marTop w:val="0"/>
          <w:marBottom w:val="0"/>
          <w:divBdr>
            <w:top w:val="none" w:sz="0" w:space="0" w:color="auto"/>
            <w:left w:val="none" w:sz="0" w:space="0" w:color="auto"/>
            <w:bottom w:val="none" w:sz="0" w:space="0" w:color="auto"/>
            <w:right w:val="none" w:sz="0" w:space="0" w:color="auto"/>
          </w:divBdr>
        </w:div>
        <w:div w:id="1885676349">
          <w:marLeft w:val="0"/>
          <w:marRight w:val="0"/>
          <w:marTop w:val="0"/>
          <w:marBottom w:val="0"/>
          <w:divBdr>
            <w:top w:val="none" w:sz="0" w:space="0" w:color="auto"/>
            <w:left w:val="none" w:sz="0" w:space="0" w:color="auto"/>
            <w:bottom w:val="none" w:sz="0" w:space="0" w:color="auto"/>
            <w:right w:val="none" w:sz="0" w:space="0" w:color="auto"/>
          </w:divBdr>
        </w:div>
        <w:div w:id="1943029201">
          <w:marLeft w:val="0"/>
          <w:marRight w:val="0"/>
          <w:marTop w:val="0"/>
          <w:marBottom w:val="0"/>
          <w:divBdr>
            <w:top w:val="none" w:sz="0" w:space="0" w:color="auto"/>
            <w:left w:val="none" w:sz="0" w:space="0" w:color="auto"/>
            <w:bottom w:val="none" w:sz="0" w:space="0" w:color="auto"/>
            <w:right w:val="none" w:sz="0" w:space="0" w:color="auto"/>
          </w:divBdr>
        </w:div>
        <w:div w:id="1980382666">
          <w:marLeft w:val="0"/>
          <w:marRight w:val="0"/>
          <w:marTop w:val="0"/>
          <w:marBottom w:val="0"/>
          <w:divBdr>
            <w:top w:val="none" w:sz="0" w:space="0" w:color="auto"/>
            <w:left w:val="none" w:sz="0" w:space="0" w:color="auto"/>
            <w:bottom w:val="none" w:sz="0" w:space="0" w:color="auto"/>
            <w:right w:val="none" w:sz="0" w:space="0" w:color="auto"/>
          </w:divBdr>
        </w:div>
        <w:div w:id="2015180270">
          <w:marLeft w:val="0"/>
          <w:marRight w:val="0"/>
          <w:marTop w:val="0"/>
          <w:marBottom w:val="0"/>
          <w:divBdr>
            <w:top w:val="none" w:sz="0" w:space="0" w:color="auto"/>
            <w:left w:val="none" w:sz="0" w:space="0" w:color="auto"/>
            <w:bottom w:val="none" w:sz="0" w:space="0" w:color="auto"/>
            <w:right w:val="none" w:sz="0" w:space="0" w:color="auto"/>
          </w:divBdr>
        </w:div>
        <w:div w:id="2096127164">
          <w:marLeft w:val="0"/>
          <w:marRight w:val="0"/>
          <w:marTop w:val="0"/>
          <w:marBottom w:val="0"/>
          <w:divBdr>
            <w:top w:val="none" w:sz="0" w:space="0" w:color="auto"/>
            <w:left w:val="none" w:sz="0" w:space="0" w:color="auto"/>
            <w:bottom w:val="none" w:sz="0" w:space="0" w:color="auto"/>
            <w:right w:val="none" w:sz="0" w:space="0" w:color="auto"/>
          </w:divBdr>
        </w:div>
      </w:divsChild>
    </w:div>
    <w:div w:id="742876770">
      <w:bodyDiv w:val="1"/>
      <w:marLeft w:val="0"/>
      <w:marRight w:val="0"/>
      <w:marTop w:val="0"/>
      <w:marBottom w:val="0"/>
      <w:divBdr>
        <w:top w:val="none" w:sz="0" w:space="0" w:color="auto"/>
        <w:left w:val="none" w:sz="0" w:space="0" w:color="auto"/>
        <w:bottom w:val="none" w:sz="0" w:space="0" w:color="auto"/>
        <w:right w:val="none" w:sz="0" w:space="0" w:color="auto"/>
      </w:divBdr>
    </w:div>
    <w:div w:id="787433128">
      <w:bodyDiv w:val="1"/>
      <w:marLeft w:val="0"/>
      <w:marRight w:val="0"/>
      <w:marTop w:val="0"/>
      <w:marBottom w:val="0"/>
      <w:divBdr>
        <w:top w:val="none" w:sz="0" w:space="0" w:color="auto"/>
        <w:left w:val="none" w:sz="0" w:space="0" w:color="auto"/>
        <w:bottom w:val="none" w:sz="0" w:space="0" w:color="auto"/>
        <w:right w:val="none" w:sz="0" w:space="0" w:color="auto"/>
      </w:divBdr>
      <w:divsChild>
        <w:div w:id="17197320">
          <w:marLeft w:val="0"/>
          <w:marRight w:val="0"/>
          <w:marTop w:val="0"/>
          <w:marBottom w:val="0"/>
          <w:divBdr>
            <w:top w:val="none" w:sz="0" w:space="0" w:color="auto"/>
            <w:left w:val="none" w:sz="0" w:space="0" w:color="auto"/>
            <w:bottom w:val="none" w:sz="0" w:space="0" w:color="auto"/>
            <w:right w:val="none" w:sz="0" w:space="0" w:color="auto"/>
          </w:divBdr>
        </w:div>
        <w:div w:id="94525250">
          <w:marLeft w:val="0"/>
          <w:marRight w:val="0"/>
          <w:marTop w:val="0"/>
          <w:marBottom w:val="0"/>
          <w:divBdr>
            <w:top w:val="none" w:sz="0" w:space="0" w:color="auto"/>
            <w:left w:val="none" w:sz="0" w:space="0" w:color="auto"/>
            <w:bottom w:val="none" w:sz="0" w:space="0" w:color="auto"/>
            <w:right w:val="none" w:sz="0" w:space="0" w:color="auto"/>
          </w:divBdr>
        </w:div>
        <w:div w:id="443158606">
          <w:marLeft w:val="0"/>
          <w:marRight w:val="0"/>
          <w:marTop w:val="0"/>
          <w:marBottom w:val="0"/>
          <w:divBdr>
            <w:top w:val="none" w:sz="0" w:space="0" w:color="auto"/>
            <w:left w:val="none" w:sz="0" w:space="0" w:color="auto"/>
            <w:bottom w:val="none" w:sz="0" w:space="0" w:color="auto"/>
            <w:right w:val="none" w:sz="0" w:space="0" w:color="auto"/>
          </w:divBdr>
        </w:div>
        <w:div w:id="1236938182">
          <w:marLeft w:val="0"/>
          <w:marRight w:val="0"/>
          <w:marTop w:val="0"/>
          <w:marBottom w:val="0"/>
          <w:divBdr>
            <w:top w:val="none" w:sz="0" w:space="0" w:color="auto"/>
            <w:left w:val="none" w:sz="0" w:space="0" w:color="auto"/>
            <w:bottom w:val="none" w:sz="0" w:space="0" w:color="auto"/>
            <w:right w:val="none" w:sz="0" w:space="0" w:color="auto"/>
          </w:divBdr>
        </w:div>
        <w:div w:id="1974674263">
          <w:marLeft w:val="0"/>
          <w:marRight w:val="0"/>
          <w:marTop w:val="0"/>
          <w:marBottom w:val="0"/>
          <w:divBdr>
            <w:top w:val="none" w:sz="0" w:space="0" w:color="auto"/>
            <w:left w:val="none" w:sz="0" w:space="0" w:color="auto"/>
            <w:bottom w:val="none" w:sz="0" w:space="0" w:color="auto"/>
            <w:right w:val="none" w:sz="0" w:space="0" w:color="auto"/>
          </w:divBdr>
        </w:div>
      </w:divsChild>
    </w:div>
    <w:div w:id="818807481">
      <w:bodyDiv w:val="1"/>
      <w:marLeft w:val="0"/>
      <w:marRight w:val="0"/>
      <w:marTop w:val="0"/>
      <w:marBottom w:val="0"/>
      <w:divBdr>
        <w:top w:val="none" w:sz="0" w:space="0" w:color="auto"/>
        <w:left w:val="none" w:sz="0" w:space="0" w:color="auto"/>
        <w:bottom w:val="none" w:sz="0" w:space="0" w:color="auto"/>
        <w:right w:val="none" w:sz="0" w:space="0" w:color="auto"/>
      </w:divBdr>
    </w:div>
    <w:div w:id="939029632">
      <w:bodyDiv w:val="1"/>
      <w:marLeft w:val="0"/>
      <w:marRight w:val="0"/>
      <w:marTop w:val="0"/>
      <w:marBottom w:val="0"/>
      <w:divBdr>
        <w:top w:val="none" w:sz="0" w:space="0" w:color="auto"/>
        <w:left w:val="none" w:sz="0" w:space="0" w:color="auto"/>
        <w:bottom w:val="none" w:sz="0" w:space="0" w:color="auto"/>
        <w:right w:val="none" w:sz="0" w:space="0" w:color="auto"/>
      </w:divBdr>
      <w:divsChild>
        <w:div w:id="40903799">
          <w:marLeft w:val="0"/>
          <w:marRight w:val="0"/>
          <w:marTop w:val="0"/>
          <w:marBottom w:val="0"/>
          <w:divBdr>
            <w:top w:val="none" w:sz="0" w:space="0" w:color="auto"/>
            <w:left w:val="none" w:sz="0" w:space="0" w:color="auto"/>
            <w:bottom w:val="none" w:sz="0" w:space="0" w:color="auto"/>
            <w:right w:val="none" w:sz="0" w:space="0" w:color="auto"/>
          </w:divBdr>
        </w:div>
        <w:div w:id="78212663">
          <w:marLeft w:val="0"/>
          <w:marRight w:val="0"/>
          <w:marTop w:val="0"/>
          <w:marBottom w:val="0"/>
          <w:divBdr>
            <w:top w:val="none" w:sz="0" w:space="0" w:color="auto"/>
            <w:left w:val="none" w:sz="0" w:space="0" w:color="auto"/>
            <w:bottom w:val="none" w:sz="0" w:space="0" w:color="auto"/>
            <w:right w:val="none" w:sz="0" w:space="0" w:color="auto"/>
          </w:divBdr>
        </w:div>
        <w:div w:id="259608098">
          <w:marLeft w:val="0"/>
          <w:marRight w:val="0"/>
          <w:marTop w:val="0"/>
          <w:marBottom w:val="0"/>
          <w:divBdr>
            <w:top w:val="none" w:sz="0" w:space="0" w:color="auto"/>
            <w:left w:val="none" w:sz="0" w:space="0" w:color="auto"/>
            <w:bottom w:val="none" w:sz="0" w:space="0" w:color="auto"/>
            <w:right w:val="none" w:sz="0" w:space="0" w:color="auto"/>
          </w:divBdr>
        </w:div>
        <w:div w:id="1243299622">
          <w:marLeft w:val="0"/>
          <w:marRight w:val="0"/>
          <w:marTop w:val="0"/>
          <w:marBottom w:val="0"/>
          <w:divBdr>
            <w:top w:val="none" w:sz="0" w:space="0" w:color="auto"/>
            <w:left w:val="none" w:sz="0" w:space="0" w:color="auto"/>
            <w:bottom w:val="none" w:sz="0" w:space="0" w:color="auto"/>
            <w:right w:val="none" w:sz="0" w:space="0" w:color="auto"/>
          </w:divBdr>
        </w:div>
        <w:div w:id="1591161895">
          <w:marLeft w:val="0"/>
          <w:marRight w:val="0"/>
          <w:marTop w:val="0"/>
          <w:marBottom w:val="0"/>
          <w:divBdr>
            <w:top w:val="none" w:sz="0" w:space="0" w:color="auto"/>
            <w:left w:val="none" w:sz="0" w:space="0" w:color="auto"/>
            <w:bottom w:val="none" w:sz="0" w:space="0" w:color="auto"/>
            <w:right w:val="none" w:sz="0" w:space="0" w:color="auto"/>
          </w:divBdr>
        </w:div>
        <w:div w:id="1774125248">
          <w:marLeft w:val="0"/>
          <w:marRight w:val="0"/>
          <w:marTop w:val="0"/>
          <w:marBottom w:val="0"/>
          <w:divBdr>
            <w:top w:val="none" w:sz="0" w:space="0" w:color="auto"/>
            <w:left w:val="none" w:sz="0" w:space="0" w:color="auto"/>
            <w:bottom w:val="none" w:sz="0" w:space="0" w:color="auto"/>
            <w:right w:val="none" w:sz="0" w:space="0" w:color="auto"/>
          </w:divBdr>
        </w:div>
        <w:div w:id="1809587655">
          <w:marLeft w:val="0"/>
          <w:marRight w:val="0"/>
          <w:marTop w:val="0"/>
          <w:marBottom w:val="0"/>
          <w:divBdr>
            <w:top w:val="none" w:sz="0" w:space="0" w:color="auto"/>
            <w:left w:val="none" w:sz="0" w:space="0" w:color="auto"/>
            <w:bottom w:val="none" w:sz="0" w:space="0" w:color="auto"/>
            <w:right w:val="none" w:sz="0" w:space="0" w:color="auto"/>
          </w:divBdr>
        </w:div>
      </w:divsChild>
    </w:div>
    <w:div w:id="1181433301">
      <w:bodyDiv w:val="1"/>
      <w:marLeft w:val="0"/>
      <w:marRight w:val="0"/>
      <w:marTop w:val="0"/>
      <w:marBottom w:val="0"/>
      <w:divBdr>
        <w:top w:val="none" w:sz="0" w:space="0" w:color="auto"/>
        <w:left w:val="none" w:sz="0" w:space="0" w:color="auto"/>
        <w:bottom w:val="none" w:sz="0" w:space="0" w:color="auto"/>
        <w:right w:val="none" w:sz="0" w:space="0" w:color="auto"/>
      </w:divBdr>
      <w:divsChild>
        <w:div w:id="1057700394">
          <w:marLeft w:val="0"/>
          <w:marRight w:val="0"/>
          <w:marTop w:val="0"/>
          <w:marBottom w:val="0"/>
          <w:divBdr>
            <w:top w:val="none" w:sz="0" w:space="0" w:color="auto"/>
            <w:left w:val="none" w:sz="0" w:space="0" w:color="auto"/>
            <w:bottom w:val="none" w:sz="0" w:space="0" w:color="auto"/>
            <w:right w:val="none" w:sz="0" w:space="0" w:color="auto"/>
          </w:divBdr>
        </w:div>
        <w:div w:id="2091541059">
          <w:marLeft w:val="0"/>
          <w:marRight w:val="0"/>
          <w:marTop w:val="0"/>
          <w:marBottom w:val="0"/>
          <w:divBdr>
            <w:top w:val="none" w:sz="0" w:space="0" w:color="auto"/>
            <w:left w:val="none" w:sz="0" w:space="0" w:color="auto"/>
            <w:bottom w:val="none" w:sz="0" w:space="0" w:color="auto"/>
            <w:right w:val="none" w:sz="0" w:space="0" w:color="auto"/>
          </w:divBdr>
        </w:div>
      </w:divsChild>
    </w:div>
    <w:div w:id="1247570733">
      <w:bodyDiv w:val="1"/>
      <w:marLeft w:val="0"/>
      <w:marRight w:val="0"/>
      <w:marTop w:val="0"/>
      <w:marBottom w:val="0"/>
      <w:divBdr>
        <w:top w:val="none" w:sz="0" w:space="0" w:color="auto"/>
        <w:left w:val="none" w:sz="0" w:space="0" w:color="auto"/>
        <w:bottom w:val="none" w:sz="0" w:space="0" w:color="auto"/>
        <w:right w:val="none" w:sz="0" w:space="0" w:color="auto"/>
      </w:divBdr>
    </w:div>
    <w:div w:id="1324164061">
      <w:bodyDiv w:val="1"/>
      <w:marLeft w:val="0"/>
      <w:marRight w:val="0"/>
      <w:marTop w:val="0"/>
      <w:marBottom w:val="0"/>
      <w:divBdr>
        <w:top w:val="none" w:sz="0" w:space="0" w:color="auto"/>
        <w:left w:val="none" w:sz="0" w:space="0" w:color="auto"/>
        <w:bottom w:val="none" w:sz="0" w:space="0" w:color="auto"/>
        <w:right w:val="none" w:sz="0" w:space="0" w:color="auto"/>
      </w:divBdr>
    </w:div>
    <w:div w:id="1329167581">
      <w:bodyDiv w:val="1"/>
      <w:marLeft w:val="0"/>
      <w:marRight w:val="0"/>
      <w:marTop w:val="0"/>
      <w:marBottom w:val="0"/>
      <w:divBdr>
        <w:top w:val="none" w:sz="0" w:space="0" w:color="auto"/>
        <w:left w:val="none" w:sz="0" w:space="0" w:color="auto"/>
        <w:bottom w:val="none" w:sz="0" w:space="0" w:color="auto"/>
        <w:right w:val="none" w:sz="0" w:space="0" w:color="auto"/>
      </w:divBdr>
      <w:divsChild>
        <w:div w:id="79449654">
          <w:marLeft w:val="0"/>
          <w:marRight w:val="0"/>
          <w:marTop w:val="0"/>
          <w:marBottom w:val="0"/>
          <w:divBdr>
            <w:top w:val="none" w:sz="0" w:space="0" w:color="auto"/>
            <w:left w:val="none" w:sz="0" w:space="0" w:color="auto"/>
            <w:bottom w:val="none" w:sz="0" w:space="0" w:color="auto"/>
            <w:right w:val="none" w:sz="0" w:space="0" w:color="auto"/>
          </w:divBdr>
        </w:div>
        <w:div w:id="202598413">
          <w:marLeft w:val="0"/>
          <w:marRight w:val="0"/>
          <w:marTop w:val="0"/>
          <w:marBottom w:val="0"/>
          <w:divBdr>
            <w:top w:val="none" w:sz="0" w:space="0" w:color="auto"/>
            <w:left w:val="none" w:sz="0" w:space="0" w:color="auto"/>
            <w:bottom w:val="none" w:sz="0" w:space="0" w:color="auto"/>
            <w:right w:val="none" w:sz="0" w:space="0" w:color="auto"/>
          </w:divBdr>
        </w:div>
        <w:div w:id="407076394">
          <w:marLeft w:val="0"/>
          <w:marRight w:val="0"/>
          <w:marTop w:val="0"/>
          <w:marBottom w:val="0"/>
          <w:divBdr>
            <w:top w:val="none" w:sz="0" w:space="0" w:color="auto"/>
            <w:left w:val="none" w:sz="0" w:space="0" w:color="auto"/>
            <w:bottom w:val="none" w:sz="0" w:space="0" w:color="auto"/>
            <w:right w:val="none" w:sz="0" w:space="0" w:color="auto"/>
          </w:divBdr>
        </w:div>
        <w:div w:id="408503688">
          <w:marLeft w:val="0"/>
          <w:marRight w:val="0"/>
          <w:marTop w:val="0"/>
          <w:marBottom w:val="0"/>
          <w:divBdr>
            <w:top w:val="none" w:sz="0" w:space="0" w:color="auto"/>
            <w:left w:val="none" w:sz="0" w:space="0" w:color="auto"/>
            <w:bottom w:val="none" w:sz="0" w:space="0" w:color="auto"/>
            <w:right w:val="none" w:sz="0" w:space="0" w:color="auto"/>
          </w:divBdr>
        </w:div>
        <w:div w:id="606277647">
          <w:marLeft w:val="0"/>
          <w:marRight w:val="0"/>
          <w:marTop w:val="0"/>
          <w:marBottom w:val="0"/>
          <w:divBdr>
            <w:top w:val="none" w:sz="0" w:space="0" w:color="auto"/>
            <w:left w:val="none" w:sz="0" w:space="0" w:color="auto"/>
            <w:bottom w:val="none" w:sz="0" w:space="0" w:color="auto"/>
            <w:right w:val="none" w:sz="0" w:space="0" w:color="auto"/>
          </w:divBdr>
        </w:div>
        <w:div w:id="700209116">
          <w:marLeft w:val="0"/>
          <w:marRight w:val="0"/>
          <w:marTop w:val="0"/>
          <w:marBottom w:val="0"/>
          <w:divBdr>
            <w:top w:val="none" w:sz="0" w:space="0" w:color="auto"/>
            <w:left w:val="none" w:sz="0" w:space="0" w:color="auto"/>
            <w:bottom w:val="none" w:sz="0" w:space="0" w:color="auto"/>
            <w:right w:val="none" w:sz="0" w:space="0" w:color="auto"/>
          </w:divBdr>
        </w:div>
        <w:div w:id="1141465646">
          <w:marLeft w:val="0"/>
          <w:marRight w:val="0"/>
          <w:marTop w:val="0"/>
          <w:marBottom w:val="0"/>
          <w:divBdr>
            <w:top w:val="none" w:sz="0" w:space="0" w:color="auto"/>
            <w:left w:val="none" w:sz="0" w:space="0" w:color="auto"/>
            <w:bottom w:val="none" w:sz="0" w:space="0" w:color="auto"/>
            <w:right w:val="none" w:sz="0" w:space="0" w:color="auto"/>
          </w:divBdr>
        </w:div>
        <w:div w:id="1494182643">
          <w:marLeft w:val="0"/>
          <w:marRight w:val="0"/>
          <w:marTop w:val="0"/>
          <w:marBottom w:val="0"/>
          <w:divBdr>
            <w:top w:val="none" w:sz="0" w:space="0" w:color="auto"/>
            <w:left w:val="none" w:sz="0" w:space="0" w:color="auto"/>
            <w:bottom w:val="none" w:sz="0" w:space="0" w:color="auto"/>
            <w:right w:val="none" w:sz="0" w:space="0" w:color="auto"/>
          </w:divBdr>
        </w:div>
      </w:divsChild>
    </w:div>
    <w:div w:id="1369332134">
      <w:bodyDiv w:val="1"/>
      <w:marLeft w:val="0"/>
      <w:marRight w:val="0"/>
      <w:marTop w:val="0"/>
      <w:marBottom w:val="0"/>
      <w:divBdr>
        <w:top w:val="none" w:sz="0" w:space="0" w:color="auto"/>
        <w:left w:val="none" w:sz="0" w:space="0" w:color="auto"/>
        <w:bottom w:val="none" w:sz="0" w:space="0" w:color="auto"/>
        <w:right w:val="none" w:sz="0" w:space="0" w:color="auto"/>
      </w:divBdr>
    </w:div>
    <w:div w:id="1447312946">
      <w:bodyDiv w:val="1"/>
      <w:marLeft w:val="0"/>
      <w:marRight w:val="0"/>
      <w:marTop w:val="0"/>
      <w:marBottom w:val="0"/>
      <w:divBdr>
        <w:top w:val="none" w:sz="0" w:space="0" w:color="auto"/>
        <w:left w:val="none" w:sz="0" w:space="0" w:color="auto"/>
        <w:bottom w:val="none" w:sz="0" w:space="0" w:color="auto"/>
        <w:right w:val="none" w:sz="0" w:space="0" w:color="auto"/>
      </w:divBdr>
    </w:div>
    <w:div w:id="1508210864">
      <w:bodyDiv w:val="1"/>
      <w:marLeft w:val="0"/>
      <w:marRight w:val="0"/>
      <w:marTop w:val="0"/>
      <w:marBottom w:val="0"/>
      <w:divBdr>
        <w:top w:val="none" w:sz="0" w:space="0" w:color="auto"/>
        <w:left w:val="none" w:sz="0" w:space="0" w:color="auto"/>
        <w:bottom w:val="none" w:sz="0" w:space="0" w:color="auto"/>
        <w:right w:val="none" w:sz="0" w:space="0" w:color="auto"/>
      </w:divBdr>
    </w:div>
    <w:div w:id="1531138188">
      <w:bodyDiv w:val="1"/>
      <w:marLeft w:val="0"/>
      <w:marRight w:val="0"/>
      <w:marTop w:val="0"/>
      <w:marBottom w:val="0"/>
      <w:divBdr>
        <w:top w:val="none" w:sz="0" w:space="0" w:color="auto"/>
        <w:left w:val="none" w:sz="0" w:space="0" w:color="auto"/>
        <w:bottom w:val="none" w:sz="0" w:space="0" w:color="auto"/>
        <w:right w:val="none" w:sz="0" w:space="0" w:color="auto"/>
      </w:divBdr>
      <w:divsChild>
        <w:div w:id="417100557">
          <w:marLeft w:val="0"/>
          <w:marRight w:val="0"/>
          <w:marTop w:val="0"/>
          <w:marBottom w:val="0"/>
          <w:divBdr>
            <w:top w:val="none" w:sz="0" w:space="0" w:color="auto"/>
            <w:left w:val="none" w:sz="0" w:space="0" w:color="auto"/>
            <w:bottom w:val="none" w:sz="0" w:space="0" w:color="auto"/>
            <w:right w:val="none" w:sz="0" w:space="0" w:color="auto"/>
          </w:divBdr>
        </w:div>
        <w:div w:id="555436990">
          <w:marLeft w:val="0"/>
          <w:marRight w:val="0"/>
          <w:marTop w:val="0"/>
          <w:marBottom w:val="0"/>
          <w:divBdr>
            <w:top w:val="none" w:sz="0" w:space="0" w:color="auto"/>
            <w:left w:val="none" w:sz="0" w:space="0" w:color="auto"/>
            <w:bottom w:val="none" w:sz="0" w:space="0" w:color="auto"/>
            <w:right w:val="none" w:sz="0" w:space="0" w:color="auto"/>
          </w:divBdr>
        </w:div>
        <w:div w:id="819535648">
          <w:marLeft w:val="0"/>
          <w:marRight w:val="0"/>
          <w:marTop w:val="0"/>
          <w:marBottom w:val="0"/>
          <w:divBdr>
            <w:top w:val="none" w:sz="0" w:space="0" w:color="auto"/>
            <w:left w:val="none" w:sz="0" w:space="0" w:color="auto"/>
            <w:bottom w:val="none" w:sz="0" w:space="0" w:color="auto"/>
            <w:right w:val="none" w:sz="0" w:space="0" w:color="auto"/>
          </w:divBdr>
        </w:div>
        <w:div w:id="1152523070">
          <w:marLeft w:val="0"/>
          <w:marRight w:val="0"/>
          <w:marTop w:val="0"/>
          <w:marBottom w:val="0"/>
          <w:divBdr>
            <w:top w:val="none" w:sz="0" w:space="0" w:color="auto"/>
            <w:left w:val="none" w:sz="0" w:space="0" w:color="auto"/>
            <w:bottom w:val="none" w:sz="0" w:space="0" w:color="auto"/>
            <w:right w:val="none" w:sz="0" w:space="0" w:color="auto"/>
          </w:divBdr>
        </w:div>
        <w:div w:id="1169909935">
          <w:marLeft w:val="0"/>
          <w:marRight w:val="0"/>
          <w:marTop w:val="0"/>
          <w:marBottom w:val="0"/>
          <w:divBdr>
            <w:top w:val="none" w:sz="0" w:space="0" w:color="auto"/>
            <w:left w:val="none" w:sz="0" w:space="0" w:color="auto"/>
            <w:bottom w:val="none" w:sz="0" w:space="0" w:color="auto"/>
            <w:right w:val="none" w:sz="0" w:space="0" w:color="auto"/>
          </w:divBdr>
        </w:div>
        <w:div w:id="2022588292">
          <w:marLeft w:val="0"/>
          <w:marRight w:val="0"/>
          <w:marTop w:val="0"/>
          <w:marBottom w:val="0"/>
          <w:divBdr>
            <w:top w:val="none" w:sz="0" w:space="0" w:color="auto"/>
            <w:left w:val="none" w:sz="0" w:space="0" w:color="auto"/>
            <w:bottom w:val="none" w:sz="0" w:space="0" w:color="auto"/>
            <w:right w:val="none" w:sz="0" w:space="0" w:color="auto"/>
          </w:divBdr>
        </w:div>
      </w:divsChild>
    </w:div>
    <w:div w:id="1694182107">
      <w:bodyDiv w:val="1"/>
      <w:marLeft w:val="0"/>
      <w:marRight w:val="0"/>
      <w:marTop w:val="0"/>
      <w:marBottom w:val="0"/>
      <w:divBdr>
        <w:top w:val="none" w:sz="0" w:space="0" w:color="auto"/>
        <w:left w:val="none" w:sz="0" w:space="0" w:color="auto"/>
        <w:bottom w:val="none" w:sz="0" w:space="0" w:color="auto"/>
        <w:right w:val="none" w:sz="0" w:space="0" w:color="auto"/>
      </w:divBdr>
    </w:div>
    <w:div w:id="1769277277">
      <w:bodyDiv w:val="1"/>
      <w:marLeft w:val="0"/>
      <w:marRight w:val="0"/>
      <w:marTop w:val="0"/>
      <w:marBottom w:val="0"/>
      <w:divBdr>
        <w:top w:val="none" w:sz="0" w:space="0" w:color="auto"/>
        <w:left w:val="none" w:sz="0" w:space="0" w:color="auto"/>
        <w:bottom w:val="none" w:sz="0" w:space="0" w:color="auto"/>
        <w:right w:val="none" w:sz="0" w:space="0" w:color="auto"/>
      </w:divBdr>
    </w:div>
    <w:div w:id="1823932845">
      <w:bodyDiv w:val="1"/>
      <w:marLeft w:val="0"/>
      <w:marRight w:val="0"/>
      <w:marTop w:val="0"/>
      <w:marBottom w:val="0"/>
      <w:divBdr>
        <w:top w:val="none" w:sz="0" w:space="0" w:color="auto"/>
        <w:left w:val="none" w:sz="0" w:space="0" w:color="auto"/>
        <w:bottom w:val="none" w:sz="0" w:space="0" w:color="auto"/>
        <w:right w:val="none" w:sz="0" w:space="0" w:color="auto"/>
      </w:divBdr>
    </w:div>
    <w:div w:id="1856722918">
      <w:bodyDiv w:val="1"/>
      <w:marLeft w:val="0"/>
      <w:marRight w:val="0"/>
      <w:marTop w:val="0"/>
      <w:marBottom w:val="0"/>
      <w:divBdr>
        <w:top w:val="none" w:sz="0" w:space="0" w:color="auto"/>
        <w:left w:val="none" w:sz="0" w:space="0" w:color="auto"/>
        <w:bottom w:val="none" w:sz="0" w:space="0" w:color="auto"/>
        <w:right w:val="none" w:sz="0" w:space="0" w:color="auto"/>
      </w:divBdr>
      <w:divsChild>
        <w:div w:id="701397370">
          <w:marLeft w:val="0"/>
          <w:marRight w:val="0"/>
          <w:marTop w:val="0"/>
          <w:marBottom w:val="0"/>
          <w:divBdr>
            <w:top w:val="none" w:sz="0" w:space="0" w:color="auto"/>
            <w:left w:val="none" w:sz="0" w:space="0" w:color="auto"/>
            <w:bottom w:val="none" w:sz="0" w:space="0" w:color="auto"/>
            <w:right w:val="none" w:sz="0" w:space="0" w:color="auto"/>
          </w:divBdr>
          <w:divsChild>
            <w:div w:id="1605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54">
      <w:bodyDiv w:val="1"/>
      <w:marLeft w:val="0"/>
      <w:marRight w:val="0"/>
      <w:marTop w:val="0"/>
      <w:marBottom w:val="0"/>
      <w:divBdr>
        <w:top w:val="none" w:sz="0" w:space="0" w:color="auto"/>
        <w:left w:val="none" w:sz="0" w:space="0" w:color="auto"/>
        <w:bottom w:val="none" w:sz="0" w:space="0" w:color="auto"/>
        <w:right w:val="none" w:sz="0" w:space="0" w:color="auto"/>
      </w:divBdr>
      <w:divsChild>
        <w:div w:id="258946772">
          <w:marLeft w:val="0"/>
          <w:marRight w:val="0"/>
          <w:marTop w:val="0"/>
          <w:marBottom w:val="0"/>
          <w:divBdr>
            <w:top w:val="none" w:sz="0" w:space="0" w:color="auto"/>
            <w:left w:val="none" w:sz="0" w:space="0" w:color="auto"/>
            <w:bottom w:val="none" w:sz="0" w:space="0" w:color="auto"/>
            <w:right w:val="none" w:sz="0" w:space="0" w:color="auto"/>
          </w:divBdr>
          <w:divsChild>
            <w:div w:id="947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657">
      <w:bodyDiv w:val="1"/>
      <w:marLeft w:val="0"/>
      <w:marRight w:val="0"/>
      <w:marTop w:val="0"/>
      <w:marBottom w:val="0"/>
      <w:divBdr>
        <w:top w:val="none" w:sz="0" w:space="0" w:color="auto"/>
        <w:left w:val="none" w:sz="0" w:space="0" w:color="auto"/>
        <w:bottom w:val="none" w:sz="0" w:space="0" w:color="auto"/>
        <w:right w:val="none" w:sz="0" w:space="0" w:color="auto"/>
      </w:divBdr>
      <w:divsChild>
        <w:div w:id="273903776">
          <w:marLeft w:val="0"/>
          <w:marRight w:val="0"/>
          <w:marTop w:val="0"/>
          <w:marBottom w:val="0"/>
          <w:divBdr>
            <w:top w:val="none" w:sz="0" w:space="0" w:color="auto"/>
            <w:left w:val="none" w:sz="0" w:space="0" w:color="auto"/>
            <w:bottom w:val="none" w:sz="0" w:space="0" w:color="auto"/>
            <w:right w:val="none" w:sz="0" w:space="0" w:color="auto"/>
          </w:divBdr>
        </w:div>
        <w:div w:id="530076507">
          <w:marLeft w:val="0"/>
          <w:marRight w:val="0"/>
          <w:marTop w:val="0"/>
          <w:marBottom w:val="0"/>
          <w:divBdr>
            <w:top w:val="none" w:sz="0" w:space="0" w:color="auto"/>
            <w:left w:val="none" w:sz="0" w:space="0" w:color="auto"/>
            <w:bottom w:val="none" w:sz="0" w:space="0" w:color="auto"/>
            <w:right w:val="none" w:sz="0" w:space="0" w:color="auto"/>
          </w:divBdr>
        </w:div>
        <w:div w:id="1297448301">
          <w:marLeft w:val="0"/>
          <w:marRight w:val="0"/>
          <w:marTop w:val="0"/>
          <w:marBottom w:val="0"/>
          <w:divBdr>
            <w:top w:val="none" w:sz="0" w:space="0" w:color="auto"/>
            <w:left w:val="none" w:sz="0" w:space="0" w:color="auto"/>
            <w:bottom w:val="none" w:sz="0" w:space="0" w:color="auto"/>
            <w:right w:val="none" w:sz="0" w:space="0" w:color="auto"/>
          </w:divBdr>
        </w:div>
        <w:div w:id="1650599318">
          <w:marLeft w:val="0"/>
          <w:marRight w:val="0"/>
          <w:marTop w:val="0"/>
          <w:marBottom w:val="0"/>
          <w:divBdr>
            <w:top w:val="none" w:sz="0" w:space="0" w:color="auto"/>
            <w:left w:val="none" w:sz="0" w:space="0" w:color="auto"/>
            <w:bottom w:val="none" w:sz="0" w:space="0" w:color="auto"/>
            <w:right w:val="none" w:sz="0" w:space="0" w:color="auto"/>
          </w:divBdr>
        </w:div>
        <w:div w:id="1665082758">
          <w:marLeft w:val="0"/>
          <w:marRight w:val="0"/>
          <w:marTop w:val="0"/>
          <w:marBottom w:val="0"/>
          <w:divBdr>
            <w:top w:val="none" w:sz="0" w:space="0" w:color="auto"/>
            <w:left w:val="none" w:sz="0" w:space="0" w:color="auto"/>
            <w:bottom w:val="none" w:sz="0" w:space="0" w:color="auto"/>
            <w:right w:val="none" w:sz="0" w:space="0" w:color="auto"/>
          </w:divBdr>
        </w:div>
        <w:div w:id="181391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i.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fworld.org"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mvcr.cz/clanek/azyl-migrace-a-integrace-azyl.aspx?q=Y2hud%20W09Ng%3d%3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A1B6-D142-4049-9A8E-C312D2F5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16248</Words>
  <Characters>95865</Characters>
  <Application>Microsoft Office Word</Application>
  <DocSecurity>0</DocSecurity>
  <Lines>798</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dc:creator>
  <cp:lastModifiedBy>Nikol</cp:lastModifiedBy>
  <cp:revision>2</cp:revision>
  <dcterms:created xsi:type="dcterms:W3CDTF">2015-03-25T23:42:00Z</dcterms:created>
  <dcterms:modified xsi:type="dcterms:W3CDTF">2015-03-25T23:42:00Z</dcterms:modified>
</cp:coreProperties>
</file>