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65B3A" w14:textId="77777777" w:rsidR="00A65D4D" w:rsidRPr="00300AF0" w:rsidRDefault="00A65D4D" w:rsidP="00BF36C0">
      <w:pPr>
        <w:spacing w:after="0"/>
        <w:ind w:left="2463"/>
        <w:rPr>
          <w:rFonts w:cs="Arial"/>
          <w:b/>
          <w:bCs/>
          <w:sz w:val="28"/>
          <w:szCs w:val="28"/>
        </w:rPr>
      </w:pPr>
      <w:bookmarkStart w:id="0" w:name="_Toc78183137"/>
      <w:bookmarkStart w:id="1" w:name="_Toc78288502"/>
      <w:bookmarkStart w:id="2" w:name="_Toc78553201"/>
      <w:r w:rsidRPr="00300AF0">
        <w:rPr>
          <w:rFonts w:cs="Arial"/>
          <w:b/>
          <w:bCs/>
          <w:sz w:val="28"/>
          <w:szCs w:val="28"/>
        </w:rPr>
        <w:t xml:space="preserve">Univerzita Palackého v Olomouci </w:t>
      </w:r>
    </w:p>
    <w:p w14:paraId="2146B4BC" w14:textId="77777777" w:rsidR="00A65D4D" w:rsidRPr="00300AF0" w:rsidRDefault="00A65D4D" w:rsidP="00A65D4D">
      <w:pPr>
        <w:spacing w:after="96"/>
        <w:ind w:right="34"/>
        <w:jc w:val="center"/>
        <w:rPr>
          <w:rFonts w:cs="Arial"/>
          <w:b/>
          <w:bCs/>
          <w:sz w:val="28"/>
          <w:szCs w:val="28"/>
        </w:rPr>
      </w:pPr>
      <w:r w:rsidRPr="00300AF0">
        <w:rPr>
          <w:rFonts w:cs="Arial"/>
          <w:b/>
          <w:bCs/>
          <w:sz w:val="28"/>
          <w:szCs w:val="28"/>
        </w:rPr>
        <w:t xml:space="preserve">Právnická fakulta </w:t>
      </w:r>
    </w:p>
    <w:p w14:paraId="30906318" w14:textId="77777777" w:rsidR="00A65D4D" w:rsidRPr="00300AF0" w:rsidRDefault="00A65D4D" w:rsidP="00A65D4D">
      <w:pPr>
        <w:spacing w:after="156"/>
        <w:rPr>
          <w:rFonts w:cs="Arial"/>
          <w:b/>
          <w:bCs/>
        </w:rPr>
      </w:pPr>
      <w:r w:rsidRPr="00300AF0">
        <w:rPr>
          <w:rFonts w:cs="Arial"/>
          <w:b/>
          <w:bCs/>
          <w:sz w:val="23"/>
        </w:rPr>
        <w:t xml:space="preserve"> </w:t>
      </w:r>
    </w:p>
    <w:p w14:paraId="2E365E8B" w14:textId="77777777" w:rsidR="00A65D4D" w:rsidRPr="00300AF0" w:rsidRDefault="00A65D4D" w:rsidP="00A65D4D">
      <w:pPr>
        <w:spacing w:after="141"/>
        <w:rPr>
          <w:rFonts w:cs="Arial"/>
          <w:b/>
          <w:bCs/>
        </w:rPr>
      </w:pPr>
      <w:r w:rsidRPr="00300AF0">
        <w:rPr>
          <w:rFonts w:cs="Arial"/>
          <w:b/>
          <w:bCs/>
          <w:sz w:val="23"/>
        </w:rPr>
        <w:t xml:space="preserve"> </w:t>
      </w:r>
    </w:p>
    <w:p w14:paraId="76D5D7A1" w14:textId="77777777" w:rsidR="00A65D4D" w:rsidRPr="00300AF0" w:rsidRDefault="00A65D4D" w:rsidP="00A65D4D">
      <w:pPr>
        <w:spacing w:after="156"/>
        <w:rPr>
          <w:rFonts w:cs="Arial"/>
          <w:b/>
          <w:bCs/>
        </w:rPr>
      </w:pPr>
      <w:r w:rsidRPr="00300AF0">
        <w:rPr>
          <w:rFonts w:cs="Arial"/>
          <w:b/>
          <w:bCs/>
          <w:sz w:val="23"/>
        </w:rPr>
        <w:t xml:space="preserve"> </w:t>
      </w:r>
    </w:p>
    <w:p w14:paraId="04BE333A" w14:textId="77777777" w:rsidR="00A65D4D" w:rsidRPr="00300AF0" w:rsidRDefault="00A65D4D" w:rsidP="00A65D4D">
      <w:pPr>
        <w:spacing w:after="156"/>
        <w:rPr>
          <w:rFonts w:cs="Arial"/>
          <w:b/>
          <w:bCs/>
        </w:rPr>
      </w:pPr>
      <w:r w:rsidRPr="00300AF0">
        <w:rPr>
          <w:rFonts w:cs="Arial"/>
          <w:b/>
          <w:bCs/>
          <w:sz w:val="23"/>
        </w:rPr>
        <w:t xml:space="preserve"> </w:t>
      </w:r>
    </w:p>
    <w:p w14:paraId="0FBFF5BD" w14:textId="77777777" w:rsidR="00A65D4D" w:rsidRPr="00300AF0" w:rsidRDefault="00A65D4D" w:rsidP="00A65D4D">
      <w:pPr>
        <w:spacing w:after="141"/>
        <w:rPr>
          <w:rFonts w:cs="Arial"/>
          <w:b/>
          <w:bCs/>
        </w:rPr>
      </w:pPr>
      <w:r w:rsidRPr="00300AF0">
        <w:rPr>
          <w:rFonts w:cs="Arial"/>
          <w:b/>
          <w:bCs/>
          <w:sz w:val="23"/>
        </w:rPr>
        <w:t xml:space="preserve"> </w:t>
      </w:r>
    </w:p>
    <w:p w14:paraId="524319F1" w14:textId="77777777" w:rsidR="00A65D4D" w:rsidRPr="00300AF0" w:rsidRDefault="00A65D4D" w:rsidP="00A65D4D">
      <w:pPr>
        <w:spacing w:after="156"/>
        <w:rPr>
          <w:rFonts w:cs="Arial"/>
          <w:b/>
          <w:bCs/>
        </w:rPr>
      </w:pPr>
      <w:r w:rsidRPr="00300AF0">
        <w:rPr>
          <w:rFonts w:cs="Arial"/>
          <w:b/>
          <w:bCs/>
          <w:sz w:val="23"/>
        </w:rPr>
        <w:t xml:space="preserve"> </w:t>
      </w:r>
    </w:p>
    <w:p w14:paraId="73471AEC" w14:textId="77777777" w:rsidR="00A65D4D" w:rsidRPr="00300AF0" w:rsidRDefault="00A65D4D" w:rsidP="00A65D4D">
      <w:pPr>
        <w:spacing w:after="141"/>
        <w:rPr>
          <w:rFonts w:cs="Arial"/>
          <w:b/>
          <w:bCs/>
        </w:rPr>
      </w:pPr>
      <w:r w:rsidRPr="00300AF0">
        <w:rPr>
          <w:rFonts w:cs="Arial"/>
          <w:b/>
          <w:bCs/>
          <w:sz w:val="23"/>
        </w:rPr>
        <w:t xml:space="preserve"> </w:t>
      </w:r>
    </w:p>
    <w:p w14:paraId="2F36C7E3" w14:textId="67969BE2" w:rsidR="00A65D4D" w:rsidRPr="00300AF0" w:rsidRDefault="00A65D4D" w:rsidP="007764C1">
      <w:pPr>
        <w:spacing w:after="300"/>
        <w:jc w:val="center"/>
        <w:rPr>
          <w:rFonts w:eastAsia="Arial" w:cs="Arial"/>
          <w:b/>
          <w:bCs/>
          <w:sz w:val="32"/>
        </w:rPr>
      </w:pPr>
      <w:r w:rsidRPr="00300AF0">
        <w:rPr>
          <w:rFonts w:eastAsia="Arial" w:cs="Arial"/>
          <w:b/>
          <w:bCs/>
          <w:sz w:val="32"/>
        </w:rPr>
        <w:t>Účely vyvlastnění v rozhodovací praxi a náhrada při vyvlastnění</w:t>
      </w:r>
    </w:p>
    <w:p w14:paraId="70B29181" w14:textId="250796F4" w:rsidR="00A65D4D" w:rsidRPr="00300AF0" w:rsidRDefault="00A65D4D" w:rsidP="00A65D4D">
      <w:pPr>
        <w:spacing w:after="96"/>
        <w:ind w:right="33"/>
        <w:jc w:val="center"/>
        <w:rPr>
          <w:rFonts w:cs="Arial"/>
          <w:b/>
          <w:bCs/>
          <w:sz w:val="28"/>
          <w:szCs w:val="28"/>
        </w:rPr>
      </w:pPr>
      <w:r w:rsidRPr="00300AF0">
        <w:rPr>
          <w:rFonts w:cs="Arial"/>
          <w:b/>
          <w:bCs/>
          <w:sz w:val="28"/>
          <w:szCs w:val="28"/>
        </w:rPr>
        <w:t xml:space="preserve">Diplomová práce </w:t>
      </w:r>
    </w:p>
    <w:p w14:paraId="0D84FBED" w14:textId="77777777" w:rsidR="00A65D4D" w:rsidRPr="00300AF0" w:rsidRDefault="00A65D4D" w:rsidP="00A65D4D">
      <w:pPr>
        <w:spacing w:after="156"/>
        <w:rPr>
          <w:rFonts w:cs="Arial"/>
          <w:b/>
          <w:bCs/>
        </w:rPr>
      </w:pPr>
      <w:r w:rsidRPr="00300AF0">
        <w:rPr>
          <w:rFonts w:cs="Arial"/>
          <w:b/>
          <w:bCs/>
          <w:sz w:val="23"/>
        </w:rPr>
        <w:t xml:space="preserve"> </w:t>
      </w:r>
    </w:p>
    <w:p w14:paraId="41C16287" w14:textId="77777777" w:rsidR="00A65D4D" w:rsidRPr="00300AF0" w:rsidRDefault="00A65D4D" w:rsidP="00A65D4D">
      <w:pPr>
        <w:spacing w:after="156"/>
        <w:rPr>
          <w:rFonts w:cs="Arial"/>
          <w:b/>
          <w:bCs/>
        </w:rPr>
      </w:pPr>
      <w:r w:rsidRPr="00300AF0">
        <w:rPr>
          <w:rFonts w:cs="Arial"/>
          <w:b/>
          <w:bCs/>
          <w:sz w:val="23"/>
        </w:rPr>
        <w:t xml:space="preserve"> </w:t>
      </w:r>
    </w:p>
    <w:p w14:paraId="32EDAE0F" w14:textId="77777777" w:rsidR="00A65D4D" w:rsidRPr="00300AF0" w:rsidRDefault="00A65D4D" w:rsidP="00A65D4D">
      <w:pPr>
        <w:spacing w:after="141"/>
        <w:rPr>
          <w:rFonts w:cs="Arial"/>
          <w:b/>
          <w:bCs/>
        </w:rPr>
      </w:pPr>
      <w:r w:rsidRPr="00300AF0">
        <w:rPr>
          <w:rFonts w:cs="Arial"/>
          <w:b/>
          <w:bCs/>
          <w:sz w:val="23"/>
        </w:rPr>
        <w:t xml:space="preserve"> </w:t>
      </w:r>
    </w:p>
    <w:p w14:paraId="633B4732" w14:textId="77777777" w:rsidR="00A65D4D" w:rsidRPr="00300AF0" w:rsidRDefault="00A65D4D" w:rsidP="00A65D4D">
      <w:pPr>
        <w:spacing w:after="156"/>
        <w:rPr>
          <w:rFonts w:cs="Arial"/>
          <w:b/>
          <w:bCs/>
        </w:rPr>
      </w:pPr>
      <w:r w:rsidRPr="00300AF0">
        <w:rPr>
          <w:rFonts w:cs="Arial"/>
          <w:b/>
          <w:bCs/>
          <w:sz w:val="23"/>
        </w:rPr>
        <w:t xml:space="preserve"> </w:t>
      </w:r>
    </w:p>
    <w:p w14:paraId="74272985" w14:textId="77777777" w:rsidR="00A65D4D" w:rsidRPr="00300AF0" w:rsidRDefault="00A65D4D" w:rsidP="00A65D4D">
      <w:pPr>
        <w:spacing w:after="141"/>
        <w:rPr>
          <w:rFonts w:cs="Arial"/>
          <w:b/>
          <w:bCs/>
        </w:rPr>
      </w:pPr>
      <w:r w:rsidRPr="00300AF0">
        <w:rPr>
          <w:rFonts w:cs="Arial"/>
          <w:b/>
          <w:bCs/>
          <w:sz w:val="23"/>
        </w:rPr>
        <w:t xml:space="preserve"> </w:t>
      </w:r>
    </w:p>
    <w:p w14:paraId="0D30789F" w14:textId="3A97CC9B" w:rsidR="00A65D4D" w:rsidRPr="00300AF0" w:rsidRDefault="00A65D4D" w:rsidP="00BE7CEA">
      <w:pPr>
        <w:spacing w:after="156"/>
        <w:rPr>
          <w:rFonts w:cs="Arial"/>
          <w:b/>
          <w:bCs/>
        </w:rPr>
      </w:pPr>
      <w:r w:rsidRPr="00300AF0">
        <w:rPr>
          <w:rFonts w:cs="Arial"/>
          <w:b/>
          <w:bCs/>
          <w:sz w:val="23"/>
        </w:rPr>
        <w:t xml:space="preserve">  </w:t>
      </w:r>
    </w:p>
    <w:p w14:paraId="102D3B02" w14:textId="5F4C1B1F" w:rsidR="007764C1" w:rsidRPr="00300AF0" w:rsidRDefault="00A65D4D" w:rsidP="0041467C">
      <w:pPr>
        <w:spacing w:after="201"/>
        <w:ind w:left="26"/>
        <w:jc w:val="center"/>
        <w:rPr>
          <w:rFonts w:cs="Arial"/>
          <w:b/>
          <w:bCs/>
          <w:sz w:val="23"/>
        </w:rPr>
      </w:pPr>
      <w:r w:rsidRPr="00300AF0">
        <w:rPr>
          <w:rFonts w:cs="Arial"/>
          <w:b/>
          <w:bCs/>
          <w:sz w:val="23"/>
        </w:rPr>
        <w:t xml:space="preserve"> </w:t>
      </w:r>
    </w:p>
    <w:p w14:paraId="05B95AB1" w14:textId="77777777" w:rsidR="0041467C" w:rsidRPr="00300AF0" w:rsidRDefault="0041467C" w:rsidP="0041467C">
      <w:pPr>
        <w:spacing w:after="201"/>
        <w:ind w:left="26"/>
        <w:jc w:val="center"/>
        <w:rPr>
          <w:rFonts w:cs="Arial"/>
          <w:b/>
          <w:bCs/>
          <w:sz w:val="29"/>
        </w:rPr>
      </w:pPr>
    </w:p>
    <w:p w14:paraId="7CC86E10" w14:textId="4CFF3DC9" w:rsidR="007764C1" w:rsidRDefault="007764C1" w:rsidP="00A65D4D">
      <w:pPr>
        <w:spacing w:after="96"/>
        <w:ind w:right="28"/>
        <w:jc w:val="center"/>
        <w:rPr>
          <w:rFonts w:cs="Arial"/>
          <w:b/>
          <w:bCs/>
          <w:sz w:val="29"/>
        </w:rPr>
      </w:pPr>
    </w:p>
    <w:p w14:paraId="76F2351D" w14:textId="77777777" w:rsidR="00BF36C0" w:rsidRPr="00300AF0" w:rsidRDefault="00BF36C0" w:rsidP="00A65D4D">
      <w:pPr>
        <w:spacing w:after="96"/>
        <w:ind w:right="28"/>
        <w:jc w:val="center"/>
        <w:rPr>
          <w:rFonts w:cs="Arial"/>
          <w:b/>
          <w:bCs/>
          <w:sz w:val="29"/>
        </w:rPr>
      </w:pPr>
    </w:p>
    <w:p w14:paraId="3BBA570A" w14:textId="6580F6F2" w:rsidR="001F6F08" w:rsidRPr="00300AF0" w:rsidRDefault="007764C1" w:rsidP="007764C1">
      <w:pPr>
        <w:spacing w:after="96"/>
        <w:ind w:right="28"/>
        <w:jc w:val="left"/>
        <w:rPr>
          <w:rFonts w:cs="Arial"/>
          <w:b/>
          <w:bCs/>
          <w:sz w:val="28"/>
          <w:szCs w:val="28"/>
        </w:rPr>
        <w:sectPr w:rsidR="001F6F08" w:rsidRPr="00300AF0" w:rsidSect="00C645DB">
          <w:footerReference w:type="default" r:id="rId8"/>
          <w:pgSz w:w="11906" w:h="16838"/>
          <w:pgMar w:top="1418" w:right="1134" w:bottom="1418" w:left="1701" w:header="709" w:footer="709" w:gutter="0"/>
          <w:cols w:space="708"/>
          <w:docGrid w:linePitch="360"/>
        </w:sectPr>
      </w:pPr>
      <w:r w:rsidRPr="00300AF0">
        <w:rPr>
          <w:rFonts w:cs="Arial"/>
          <w:b/>
          <w:bCs/>
          <w:sz w:val="28"/>
          <w:szCs w:val="28"/>
        </w:rPr>
        <w:t>Tomáš Haltmar</w:t>
      </w:r>
      <w:r w:rsidRPr="00300AF0">
        <w:rPr>
          <w:rFonts w:cs="Arial"/>
          <w:b/>
          <w:bCs/>
          <w:sz w:val="28"/>
          <w:szCs w:val="28"/>
        </w:rPr>
        <w:tab/>
      </w:r>
      <w:r w:rsidRPr="00300AF0">
        <w:rPr>
          <w:rFonts w:cs="Arial"/>
          <w:b/>
          <w:bCs/>
          <w:sz w:val="28"/>
          <w:szCs w:val="28"/>
        </w:rPr>
        <w:tab/>
      </w:r>
      <w:r w:rsidRPr="00300AF0">
        <w:rPr>
          <w:rFonts w:cs="Arial"/>
          <w:b/>
          <w:bCs/>
          <w:sz w:val="28"/>
          <w:szCs w:val="28"/>
        </w:rPr>
        <w:tab/>
      </w:r>
      <w:r w:rsidRPr="00300AF0">
        <w:rPr>
          <w:rFonts w:cs="Arial"/>
          <w:b/>
          <w:bCs/>
          <w:sz w:val="28"/>
          <w:szCs w:val="28"/>
        </w:rPr>
        <w:tab/>
      </w:r>
      <w:r w:rsidRPr="00300AF0">
        <w:rPr>
          <w:rFonts w:cs="Arial"/>
          <w:b/>
          <w:bCs/>
          <w:sz w:val="28"/>
          <w:szCs w:val="28"/>
        </w:rPr>
        <w:tab/>
      </w:r>
      <w:r w:rsidRPr="00300AF0">
        <w:rPr>
          <w:rFonts w:cs="Arial"/>
          <w:b/>
          <w:bCs/>
          <w:sz w:val="28"/>
          <w:szCs w:val="28"/>
        </w:rPr>
        <w:tab/>
      </w:r>
      <w:r w:rsidRPr="00300AF0">
        <w:rPr>
          <w:rFonts w:cs="Arial"/>
          <w:b/>
          <w:bCs/>
          <w:sz w:val="28"/>
          <w:szCs w:val="28"/>
        </w:rPr>
        <w:tab/>
      </w:r>
      <w:r w:rsidR="00A65D4D" w:rsidRPr="00300AF0">
        <w:rPr>
          <w:rFonts w:cs="Arial"/>
          <w:b/>
          <w:bCs/>
          <w:sz w:val="28"/>
          <w:szCs w:val="28"/>
        </w:rPr>
        <w:t xml:space="preserve">Olomouc 2021 </w:t>
      </w:r>
    </w:p>
    <w:p w14:paraId="164E7399" w14:textId="77777777" w:rsidR="001F6F08" w:rsidRPr="00300AF0" w:rsidRDefault="001F6F08" w:rsidP="001F6F08"/>
    <w:p w14:paraId="2FF79193" w14:textId="77777777" w:rsidR="001F6F08" w:rsidRPr="00300AF0" w:rsidRDefault="001F6F08" w:rsidP="001F6F08"/>
    <w:p w14:paraId="412B827E" w14:textId="77777777" w:rsidR="001F6F08" w:rsidRPr="00300AF0" w:rsidRDefault="001F6F08" w:rsidP="001F6F08"/>
    <w:p w14:paraId="7BE3E6A7" w14:textId="77777777" w:rsidR="001F6F08" w:rsidRPr="00300AF0" w:rsidRDefault="001F6F08" w:rsidP="001F6F08">
      <w:pPr>
        <w:tabs>
          <w:tab w:val="left" w:pos="1926"/>
        </w:tabs>
        <w:spacing w:after="128"/>
        <w:ind w:right="14"/>
      </w:pPr>
    </w:p>
    <w:p w14:paraId="3CA8E2CF" w14:textId="77777777" w:rsidR="001F6F08" w:rsidRPr="00300AF0" w:rsidRDefault="001F6F08" w:rsidP="001F6F08"/>
    <w:p w14:paraId="6CE00CCD" w14:textId="77777777" w:rsidR="001F6F08" w:rsidRPr="00300AF0" w:rsidRDefault="001F6F08" w:rsidP="001F6F08"/>
    <w:p w14:paraId="4EE1D0D2" w14:textId="77777777" w:rsidR="001F6F08" w:rsidRPr="00300AF0" w:rsidRDefault="001F6F08" w:rsidP="001F6F08"/>
    <w:p w14:paraId="641FBE90" w14:textId="77777777" w:rsidR="001F6F08" w:rsidRPr="00300AF0" w:rsidRDefault="001F6F08" w:rsidP="001F6F08"/>
    <w:p w14:paraId="1652F7DE" w14:textId="77777777" w:rsidR="001F6F08" w:rsidRPr="00300AF0" w:rsidRDefault="001F6F08" w:rsidP="001F6F08">
      <w:pPr>
        <w:tabs>
          <w:tab w:val="left" w:pos="1926"/>
        </w:tabs>
        <w:spacing w:after="128"/>
        <w:ind w:right="14"/>
      </w:pPr>
    </w:p>
    <w:p w14:paraId="5F1C1866" w14:textId="77777777" w:rsidR="001F6F08" w:rsidRPr="00300AF0" w:rsidRDefault="001F6F08" w:rsidP="001F6F08">
      <w:pPr>
        <w:tabs>
          <w:tab w:val="left" w:pos="1926"/>
        </w:tabs>
        <w:spacing w:after="128"/>
        <w:ind w:right="14"/>
      </w:pPr>
    </w:p>
    <w:p w14:paraId="2634DF14" w14:textId="77777777" w:rsidR="001F6F08" w:rsidRPr="00300AF0" w:rsidRDefault="001F6F08" w:rsidP="001F6F08">
      <w:pPr>
        <w:spacing w:after="152"/>
      </w:pPr>
      <w:r w:rsidRPr="00300AF0">
        <w:t xml:space="preserve"> </w:t>
      </w:r>
    </w:p>
    <w:p w14:paraId="555EDB81" w14:textId="77777777" w:rsidR="001F6F08" w:rsidRPr="00300AF0" w:rsidRDefault="001F6F08" w:rsidP="001F6F08">
      <w:pPr>
        <w:spacing w:after="153"/>
      </w:pPr>
      <w:r w:rsidRPr="00300AF0">
        <w:t xml:space="preserve"> </w:t>
      </w:r>
    </w:p>
    <w:p w14:paraId="3317CA84" w14:textId="77777777" w:rsidR="001F6F08" w:rsidRPr="00300AF0" w:rsidRDefault="001F6F08" w:rsidP="001F6F08">
      <w:pPr>
        <w:spacing w:after="167"/>
      </w:pPr>
      <w:r w:rsidRPr="00300AF0">
        <w:t xml:space="preserve"> </w:t>
      </w:r>
    </w:p>
    <w:p w14:paraId="32C0FDF3" w14:textId="77777777" w:rsidR="001F6F08" w:rsidRPr="00300AF0" w:rsidRDefault="001F6F08" w:rsidP="001F6F08">
      <w:pPr>
        <w:spacing w:after="153"/>
      </w:pPr>
      <w:r w:rsidRPr="00300AF0">
        <w:t xml:space="preserve"> </w:t>
      </w:r>
    </w:p>
    <w:p w14:paraId="30DB1E82" w14:textId="77777777" w:rsidR="001F6F08" w:rsidRPr="00300AF0" w:rsidRDefault="001F6F08" w:rsidP="001F6F08">
      <w:pPr>
        <w:spacing w:after="152"/>
      </w:pPr>
      <w:r w:rsidRPr="00300AF0">
        <w:t xml:space="preserve"> </w:t>
      </w:r>
    </w:p>
    <w:p w14:paraId="612E22CA" w14:textId="77777777" w:rsidR="001F6F08" w:rsidRPr="00300AF0" w:rsidRDefault="001F6F08" w:rsidP="001F6F08">
      <w:pPr>
        <w:spacing w:after="167"/>
      </w:pPr>
      <w:r w:rsidRPr="00300AF0">
        <w:t xml:space="preserve"> </w:t>
      </w:r>
    </w:p>
    <w:p w14:paraId="41F976C0" w14:textId="77777777" w:rsidR="001F6F08" w:rsidRPr="00300AF0" w:rsidRDefault="001F6F08" w:rsidP="001F6F08">
      <w:pPr>
        <w:spacing w:after="152"/>
      </w:pPr>
      <w:r w:rsidRPr="00300AF0">
        <w:t xml:space="preserve"> </w:t>
      </w:r>
    </w:p>
    <w:p w14:paraId="33800902" w14:textId="72D75A4B" w:rsidR="001F6F08" w:rsidRPr="00300AF0" w:rsidRDefault="0041467C" w:rsidP="0041467C">
      <w:pPr>
        <w:spacing w:after="153"/>
      </w:pPr>
      <w:r w:rsidRPr="00300AF0">
        <w:t xml:space="preserve">Prohlašuji, že jsem diplomovou práci na téma Účely vyvlastnění v rozhodovací praxi a náhrada při vyvlastnění vypracoval samostatně a citoval jsem všechny použité zdroje. Dále prohlašuji, že vlastní text této práce včetně poznámek pod čarou má </w:t>
      </w:r>
      <w:r w:rsidR="00A046B0">
        <w:t>115 349</w:t>
      </w:r>
      <w:r w:rsidRPr="00300AF0">
        <w:t xml:space="preserve"> znaků včetně mezer.</w:t>
      </w:r>
      <w:r w:rsidR="001F6F08" w:rsidRPr="00300AF0">
        <w:t xml:space="preserve"> </w:t>
      </w:r>
    </w:p>
    <w:p w14:paraId="51E6504A" w14:textId="77777777" w:rsidR="001F6F08" w:rsidRPr="00300AF0" w:rsidRDefault="001F6F08" w:rsidP="001F6F08">
      <w:pPr>
        <w:spacing w:after="152"/>
      </w:pPr>
      <w:r w:rsidRPr="00300AF0">
        <w:t xml:space="preserve"> </w:t>
      </w:r>
    </w:p>
    <w:p w14:paraId="0BA31A6D" w14:textId="0299E699" w:rsidR="001F6F08" w:rsidRPr="00300AF0" w:rsidRDefault="001F6F08" w:rsidP="001F6F08">
      <w:pPr>
        <w:tabs>
          <w:tab w:val="center" w:pos="3545"/>
          <w:tab w:val="center" w:pos="4250"/>
          <w:tab w:val="center" w:pos="4956"/>
          <w:tab w:val="center" w:pos="7161"/>
        </w:tabs>
        <w:spacing w:after="207"/>
        <w:ind w:left="-15"/>
      </w:pPr>
      <w:r w:rsidRPr="00300AF0">
        <w:t xml:space="preserve">V Olomouci dne </w:t>
      </w:r>
      <w:r w:rsidR="00496CFD">
        <w:t>27. srpna 2021</w:t>
      </w:r>
      <w:r w:rsidRPr="00300AF0">
        <w:t xml:space="preserve"> </w:t>
      </w:r>
      <w:r w:rsidRPr="00300AF0">
        <w:tab/>
        <w:t xml:space="preserve"> </w:t>
      </w:r>
      <w:r w:rsidRPr="00300AF0">
        <w:tab/>
        <w:t xml:space="preserve"> </w:t>
      </w:r>
      <w:r w:rsidRPr="00300AF0">
        <w:tab/>
        <w:t xml:space="preserve"> </w:t>
      </w:r>
      <w:r w:rsidRPr="00300AF0">
        <w:tab/>
        <w:t xml:space="preserve">______________________ </w:t>
      </w:r>
    </w:p>
    <w:p w14:paraId="0B397E86" w14:textId="743EDF4A" w:rsidR="001F6F08" w:rsidRPr="00300AF0" w:rsidRDefault="001F6F08" w:rsidP="001F6F08">
      <w:pPr>
        <w:tabs>
          <w:tab w:val="center" w:pos="705"/>
          <w:tab w:val="center" w:pos="1412"/>
          <w:tab w:val="center" w:pos="2133"/>
          <w:tab w:val="center" w:pos="2839"/>
          <w:tab w:val="center" w:pos="3545"/>
          <w:tab w:val="center" w:pos="4250"/>
          <w:tab w:val="center" w:pos="4956"/>
          <w:tab w:val="center" w:pos="5677"/>
          <w:tab w:val="center" w:pos="7311"/>
        </w:tabs>
        <w:ind w:left="-15"/>
      </w:pPr>
      <w:r w:rsidRPr="00300AF0">
        <w:t xml:space="preserve"> </w:t>
      </w:r>
      <w:r w:rsidRPr="00300AF0">
        <w:tab/>
        <w:t xml:space="preserve"> </w:t>
      </w:r>
      <w:r w:rsidRPr="00300AF0">
        <w:tab/>
        <w:t xml:space="preserve"> </w:t>
      </w:r>
      <w:r w:rsidRPr="00300AF0">
        <w:tab/>
        <w:t xml:space="preserve"> </w:t>
      </w:r>
      <w:r w:rsidRPr="00300AF0">
        <w:tab/>
        <w:t xml:space="preserve"> </w:t>
      </w:r>
      <w:r w:rsidRPr="00300AF0">
        <w:tab/>
        <w:t xml:space="preserve"> </w:t>
      </w:r>
      <w:r w:rsidRPr="00300AF0">
        <w:tab/>
        <w:t xml:space="preserve"> </w:t>
      </w:r>
      <w:r w:rsidRPr="00300AF0">
        <w:tab/>
        <w:t xml:space="preserve"> </w:t>
      </w:r>
      <w:r w:rsidRPr="00300AF0">
        <w:tab/>
        <w:t xml:space="preserve"> </w:t>
      </w:r>
      <w:r w:rsidRPr="00300AF0">
        <w:tab/>
        <w:t xml:space="preserve">Tomáš Haltmar </w:t>
      </w:r>
    </w:p>
    <w:p w14:paraId="653F4871" w14:textId="7FFE2412" w:rsidR="001F6F08" w:rsidRPr="00300AF0" w:rsidRDefault="001F6F08"/>
    <w:p w14:paraId="1F2D38E2" w14:textId="77777777" w:rsidR="001F6F08" w:rsidRPr="00300AF0" w:rsidRDefault="001F6F08"/>
    <w:p w14:paraId="0B1BD10B" w14:textId="77777777" w:rsidR="001F6F08" w:rsidRPr="00300AF0" w:rsidRDefault="001F6F08"/>
    <w:p w14:paraId="40F769E8" w14:textId="77777777" w:rsidR="001F6F08" w:rsidRPr="00300AF0" w:rsidRDefault="001F6F08"/>
    <w:p w14:paraId="19777EFE" w14:textId="77777777" w:rsidR="001F6F08" w:rsidRPr="00300AF0" w:rsidRDefault="001F6F08"/>
    <w:p w14:paraId="42EAC84E" w14:textId="77777777" w:rsidR="001F6F08" w:rsidRPr="00300AF0" w:rsidRDefault="001F6F08"/>
    <w:p w14:paraId="2DBB2E11" w14:textId="77777777" w:rsidR="001F6F08" w:rsidRPr="00300AF0" w:rsidRDefault="001F6F08"/>
    <w:p w14:paraId="21A2CF0D" w14:textId="77777777" w:rsidR="001F6F08" w:rsidRPr="00300AF0" w:rsidRDefault="001F6F08"/>
    <w:p w14:paraId="2DA5FDAB" w14:textId="77777777" w:rsidR="001F6F08" w:rsidRPr="00300AF0" w:rsidRDefault="001F6F08"/>
    <w:p w14:paraId="543E490A" w14:textId="77777777" w:rsidR="001F6F08" w:rsidRPr="00300AF0" w:rsidRDefault="001F6F08"/>
    <w:p w14:paraId="28465A68" w14:textId="77777777" w:rsidR="001F6F08" w:rsidRPr="00300AF0" w:rsidRDefault="001F6F08"/>
    <w:p w14:paraId="60853ABF" w14:textId="77777777" w:rsidR="001F6F08" w:rsidRPr="00300AF0" w:rsidRDefault="001F6F08"/>
    <w:p w14:paraId="0C973597" w14:textId="77777777" w:rsidR="001F6F08" w:rsidRPr="00300AF0" w:rsidRDefault="001F6F08"/>
    <w:p w14:paraId="449FB6CB" w14:textId="77777777" w:rsidR="001F6F08" w:rsidRPr="00300AF0" w:rsidRDefault="001F6F08"/>
    <w:p w14:paraId="7AE302E7" w14:textId="77777777" w:rsidR="001F6F08" w:rsidRPr="00300AF0" w:rsidRDefault="001F6F08"/>
    <w:p w14:paraId="1E3AFE03" w14:textId="77777777" w:rsidR="001F6F08" w:rsidRPr="00300AF0" w:rsidRDefault="001F6F08"/>
    <w:p w14:paraId="32081E72" w14:textId="77777777" w:rsidR="001F6F08" w:rsidRPr="00300AF0" w:rsidRDefault="001F6F08"/>
    <w:p w14:paraId="10042422" w14:textId="77777777" w:rsidR="001F6F08" w:rsidRPr="00300AF0" w:rsidRDefault="001F6F08"/>
    <w:p w14:paraId="11F8A0EF" w14:textId="77777777" w:rsidR="001F6F08" w:rsidRPr="00300AF0" w:rsidRDefault="001F6F08"/>
    <w:p w14:paraId="39ABAF63" w14:textId="77777777" w:rsidR="001F6F08" w:rsidRPr="00300AF0" w:rsidRDefault="001F6F08"/>
    <w:p w14:paraId="27E63983" w14:textId="77777777" w:rsidR="001F6F08" w:rsidRPr="00300AF0" w:rsidRDefault="001F6F08"/>
    <w:p w14:paraId="17D9221B" w14:textId="1C3CD503" w:rsidR="001F6F08" w:rsidRPr="00300AF0" w:rsidRDefault="0041467C">
      <w:pPr>
        <w:rPr>
          <w:b/>
          <w:bCs/>
        </w:rPr>
      </w:pPr>
      <w:r w:rsidRPr="00300AF0">
        <w:rPr>
          <w:b/>
          <w:bCs/>
        </w:rPr>
        <w:t>Poděkování</w:t>
      </w:r>
    </w:p>
    <w:p w14:paraId="3A943988" w14:textId="1EA76660" w:rsidR="001F6F08" w:rsidRPr="00300AF0" w:rsidRDefault="00AA5AE0">
      <w:r w:rsidRPr="00300AF0">
        <w:t xml:space="preserve">Rád bych na tomto místě poděkoval JUDr. Martině </w:t>
      </w:r>
      <w:proofErr w:type="spellStart"/>
      <w:r w:rsidRPr="00300AF0">
        <w:t>Küchlerové</w:t>
      </w:r>
      <w:proofErr w:type="spellEnd"/>
      <w:r w:rsidRPr="00300AF0">
        <w:t>, Ph.D. za odborné veden</w:t>
      </w:r>
      <w:r w:rsidR="007764C1" w:rsidRPr="00300AF0">
        <w:t>í</w:t>
      </w:r>
      <w:r w:rsidRPr="00300AF0">
        <w:t xml:space="preserve"> mojí diplomové práce. Děkuji i mé rodině a partnerce za podporu po celou dobu mého studia.</w:t>
      </w:r>
      <w:r w:rsidR="001F6F08" w:rsidRPr="00300AF0">
        <w:br w:type="page"/>
      </w:r>
    </w:p>
    <w:bookmarkStart w:id="3" w:name="_Toc78983178" w:displacedByCustomXml="next"/>
    <w:sdt>
      <w:sdtPr>
        <w:rPr>
          <w:rFonts w:eastAsiaTheme="minorHAnsi" w:cstheme="minorBidi"/>
          <w:b w:val="0"/>
          <w:sz w:val="24"/>
          <w:szCs w:val="22"/>
          <w:lang w:eastAsia="en-US"/>
        </w:rPr>
        <w:id w:val="-1046519075"/>
        <w:docPartObj>
          <w:docPartGallery w:val="Table of Contents"/>
          <w:docPartUnique/>
        </w:docPartObj>
      </w:sdtPr>
      <w:sdtEndPr>
        <w:rPr>
          <w:bCs/>
        </w:rPr>
      </w:sdtEndPr>
      <w:sdtContent>
        <w:p w14:paraId="63DA1A47" w14:textId="77777777" w:rsidR="001F6F08" w:rsidRPr="00300AF0" w:rsidRDefault="001F6F08" w:rsidP="001F6F08">
          <w:pPr>
            <w:pStyle w:val="Nadpisobsahu"/>
            <w:numPr>
              <w:ilvl w:val="0"/>
              <w:numId w:val="0"/>
            </w:numPr>
          </w:pPr>
          <w:r w:rsidRPr="00300AF0">
            <w:t>Obsah</w:t>
          </w:r>
        </w:p>
        <w:p w14:paraId="0C8E65F8" w14:textId="0676107D" w:rsidR="0088427E" w:rsidRDefault="001F6F08">
          <w:pPr>
            <w:pStyle w:val="Obsah1"/>
            <w:tabs>
              <w:tab w:val="right" w:leader="dot" w:pos="9061"/>
            </w:tabs>
            <w:rPr>
              <w:rFonts w:asciiTheme="minorHAnsi" w:eastAsiaTheme="minorEastAsia" w:hAnsiTheme="minorHAnsi"/>
              <w:noProof/>
              <w:sz w:val="22"/>
              <w:lang w:eastAsia="cs-CZ"/>
            </w:rPr>
          </w:pPr>
          <w:r w:rsidRPr="00300AF0">
            <w:fldChar w:fldCharType="begin"/>
          </w:r>
          <w:r w:rsidRPr="00300AF0">
            <w:instrText xml:space="preserve"> TOC \o "1-3" \h \z \u </w:instrText>
          </w:r>
          <w:r w:rsidRPr="00300AF0">
            <w:fldChar w:fldCharType="separate"/>
          </w:r>
          <w:hyperlink w:anchor="_Toc80944818" w:history="1">
            <w:r w:rsidR="0088427E" w:rsidRPr="009B416E">
              <w:rPr>
                <w:rStyle w:val="Hypertextovodkaz"/>
                <w:noProof/>
              </w:rPr>
              <w:t>Úvod</w:t>
            </w:r>
            <w:r w:rsidR="0088427E">
              <w:rPr>
                <w:noProof/>
                <w:webHidden/>
              </w:rPr>
              <w:tab/>
            </w:r>
            <w:r w:rsidR="0088427E">
              <w:rPr>
                <w:noProof/>
                <w:webHidden/>
              </w:rPr>
              <w:fldChar w:fldCharType="begin"/>
            </w:r>
            <w:r w:rsidR="0088427E">
              <w:rPr>
                <w:noProof/>
                <w:webHidden/>
              </w:rPr>
              <w:instrText xml:space="preserve"> PAGEREF _Toc80944818 \h </w:instrText>
            </w:r>
            <w:r w:rsidR="0088427E">
              <w:rPr>
                <w:noProof/>
                <w:webHidden/>
              </w:rPr>
            </w:r>
            <w:r w:rsidR="0088427E">
              <w:rPr>
                <w:noProof/>
                <w:webHidden/>
              </w:rPr>
              <w:fldChar w:fldCharType="separate"/>
            </w:r>
            <w:r w:rsidR="0088427E">
              <w:rPr>
                <w:noProof/>
                <w:webHidden/>
              </w:rPr>
              <w:t>8</w:t>
            </w:r>
            <w:r w:rsidR="0088427E">
              <w:rPr>
                <w:noProof/>
                <w:webHidden/>
              </w:rPr>
              <w:fldChar w:fldCharType="end"/>
            </w:r>
          </w:hyperlink>
        </w:p>
        <w:p w14:paraId="4DEAA5F2" w14:textId="57E57250"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19" w:history="1">
            <w:r w:rsidRPr="009B416E">
              <w:rPr>
                <w:rStyle w:val="Hypertextovodkaz"/>
                <w:noProof/>
              </w:rPr>
              <w:t>1</w:t>
            </w:r>
            <w:r>
              <w:rPr>
                <w:rFonts w:asciiTheme="minorHAnsi" w:eastAsiaTheme="minorEastAsia" w:hAnsiTheme="minorHAnsi"/>
                <w:noProof/>
                <w:sz w:val="22"/>
                <w:lang w:eastAsia="cs-CZ"/>
              </w:rPr>
              <w:tab/>
            </w:r>
            <w:r w:rsidRPr="009B416E">
              <w:rPr>
                <w:rStyle w:val="Hypertextovodkaz"/>
                <w:noProof/>
              </w:rPr>
              <w:t>Vlastnické právo</w:t>
            </w:r>
            <w:r>
              <w:rPr>
                <w:noProof/>
                <w:webHidden/>
              </w:rPr>
              <w:tab/>
            </w:r>
            <w:r>
              <w:rPr>
                <w:noProof/>
                <w:webHidden/>
              </w:rPr>
              <w:fldChar w:fldCharType="begin"/>
            </w:r>
            <w:r>
              <w:rPr>
                <w:noProof/>
                <w:webHidden/>
              </w:rPr>
              <w:instrText xml:space="preserve"> PAGEREF _Toc80944819 \h </w:instrText>
            </w:r>
            <w:r>
              <w:rPr>
                <w:noProof/>
                <w:webHidden/>
              </w:rPr>
            </w:r>
            <w:r>
              <w:rPr>
                <w:noProof/>
                <w:webHidden/>
              </w:rPr>
              <w:fldChar w:fldCharType="separate"/>
            </w:r>
            <w:r>
              <w:rPr>
                <w:noProof/>
                <w:webHidden/>
              </w:rPr>
              <w:t>10</w:t>
            </w:r>
            <w:r>
              <w:rPr>
                <w:noProof/>
                <w:webHidden/>
              </w:rPr>
              <w:fldChar w:fldCharType="end"/>
            </w:r>
          </w:hyperlink>
        </w:p>
        <w:p w14:paraId="3DED205D" w14:textId="209A18A3"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0" w:history="1">
            <w:r w:rsidRPr="009B416E">
              <w:rPr>
                <w:rStyle w:val="Hypertextovodkaz"/>
                <w:rFonts w:cs="Arial"/>
                <w:noProof/>
              </w:rPr>
              <w:t>1.1</w:t>
            </w:r>
            <w:r>
              <w:rPr>
                <w:rFonts w:asciiTheme="minorHAnsi" w:eastAsiaTheme="minorEastAsia" w:hAnsiTheme="minorHAnsi"/>
                <w:noProof/>
                <w:sz w:val="22"/>
                <w:lang w:eastAsia="cs-CZ"/>
              </w:rPr>
              <w:tab/>
            </w:r>
            <w:r w:rsidRPr="009B416E">
              <w:rPr>
                <w:rStyle w:val="Hypertextovodkaz"/>
                <w:rFonts w:cs="Arial"/>
                <w:noProof/>
              </w:rPr>
              <w:t>Subjekty a předmět vlastnického práva</w:t>
            </w:r>
            <w:r>
              <w:rPr>
                <w:noProof/>
                <w:webHidden/>
              </w:rPr>
              <w:tab/>
            </w:r>
            <w:r>
              <w:rPr>
                <w:noProof/>
                <w:webHidden/>
              </w:rPr>
              <w:fldChar w:fldCharType="begin"/>
            </w:r>
            <w:r>
              <w:rPr>
                <w:noProof/>
                <w:webHidden/>
              </w:rPr>
              <w:instrText xml:space="preserve"> PAGEREF _Toc80944820 \h </w:instrText>
            </w:r>
            <w:r>
              <w:rPr>
                <w:noProof/>
                <w:webHidden/>
              </w:rPr>
            </w:r>
            <w:r>
              <w:rPr>
                <w:noProof/>
                <w:webHidden/>
              </w:rPr>
              <w:fldChar w:fldCharType="separate"/>
            </w:r>
            <w:r>
              <w:rPr>
                <w:noProof/>
                <w:webHidden/>
              </w:rPr>
              <w:t>10</w:t>
            </w:r>
            <w:r>
              <w:rPr>
                <w:noProof/>
                <w:webHidden/>
              </w:rPr>
              <w:fldChar w:fldCharType="end"/>
            </w:r>
          </w:hyperlink>
        </w:p>
        <w:p w14:paraId="4CFF5565" w14:textId="504014B7"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1" w:history="1">
            <w:r w:rsidRPr="009B416E">
              <w:rPr>
                <w:rStyle w:val="Hypertextovodkaz"/>
                <w:rFonts w:cs="Arial"/>
                <w:noProof/>
              </w:rPr>
              <w:t>1.2</w:t>
            </w:r>
            <w:r>
              <w:rPr>
                <w:rFonts w:asciiTheme="minorHAnsi" w:eastAsiaTheme="minorEastAsia" w:hAnsiTheme="minorHAnsi"/>
                <w:noProof/>
                <w:sz w:val="22"/>
                <w:lang w:eastAsia="cs-CZ"/>
              </w:rPr>
              <w:tab/>
            </w:r>
            <w:r w:rsidRPr="009B416E">
              <w:rPr>
                <w:rStyle w:val="Hypertextovodkaz"/>
                <w:rFonts w:cs="Arial"/>
                <w:noProof/>
              </w:rPr>
              <w:t>Obsah vlastnického práva</w:t>
            </w:r>
            <w:r>
              <w:rPr>
                <w:noProof/>
                <w:webHidden/>
              </w:rPr>
              <w:tab/>
            </w:r>
            <w:r>
              <w:rPr>
                <w:noProof/>
                <w:webHidden/>
              </w:rPr>
              <w:fldChar w:fldCharType="begin"/>
            </w:r>
            <w:r>
              <w:rPr>
                <w:noProof/>
                <w:webHidden/>
              </w:rPr>
              <w:instrText xml:space="preserve"> PAGEREF _Toc80944821 \h </w:instrText>
            </w:r>
            <w:r>
              <w:rPr>
                <w:noProof/>
                <w:webHidden/>
              </w:rPr>
            </w:r>
            <w:r>
              <w:rPr>
                <w:noProof/>
                <w:webHidden/>
              </w:rPr>
              <w:fldChar w:fldCharType="separate"/>
            </w:r>
            <w:r>
              <w:rPr>
                <w:noProof/>
                <w:webHidden/>
              </w:rPr>
              <w:t>12</w:t>
            </w:r>
            <w:r>
              <w:rPr>
                <w:noProof/>
                <w:webHidden/>
              </w:rPr>
              <w:fldChar w:fldCharType="end"/>
            </w:r>
          </w:hyperlink>
        </w:p>
        <w:p w14:paraId="7A7BD3B6" w14:textId="7B3FDC2A"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2" w:history="1">
            <w:r w:rsidRPr="009B416E">
              <w:rPr>
                <w:rStyle w:val="Hypertextovodkaz"/>
                <w:rFonts w:cs="Arial"/>
                <w:noProof/>
              </w:rPr>
              <w:t>1.3</w:t>
            </w:r>
            <w:r>
              <w:rPr>
                <w:rFonts w:asciiTheme="minorHAnsi" w:eastAsiaTheme="minorEastAsia" w:hAnsiTheme="minorHAnsi"/>
                <w:noProof/>
                <w:sz w:val="22"/>
                <w:lang w:eastAsia="cs-CZ"/>
              </w:rPr>
              <w:tab/>
            </w:r>
            <w:r w:rsidRPr="009B416E">
              <w:rPr>
                <w:rStyle w:val="Hypertextovodkaz"/>
                <w:rFonts w:cs="Arial"/>
                <w:noProof/>
              </w:rPr>
              <w:t>Ochrana vlastnického práva</w:t>
            </w:r>
            <w:r>
              <w:rPr>
                <w:noProof/>
                <w:webHidden/>
              </w:rPr>
              <w:tab/>
            </w:r>
            <w:r>
              <w:rPr>
                <w:noProof/>
                <w:webHidden/>
              </w:rPr>
              <w:fldChar w:fldCharType="begin"/>
            </w:r>
            <w:r>
              <w:rPr>
                <w:noProof/>
                <w:webHidden/>
              </w:rPr>
              <w:instrText xml:space="preserve"> PAGEREF _Toc80944822 \h </w:instrText>
            </w:r>
            <w:r>
              <w:rPr>
                <w:noProof/>
                <w:webHidden/>
              </w:rPr>
            </w:r>
            <w:r>
              <w:rPr>
                <w:noProof/>
                <w:webHidden/>
              </w:rPr>
              <w:fldChar w:fldCharType="separate"/>
            </w:r>
            <w:r>
              <w:rPr>
                <w:noProof/>
                <w:webHidden/>
              </w:rPr>
              <w:t>14</w:t>
            </w:r>
            <w:r>
              <w:rPr>
                <w:noProof/>
                <w:webHidden/>
              </w:rPr>
              <w:fldChar w:fldCharType="end"/>
            </w:r>
          </w:hyperlink>
        </w:p>
        <w:p w14:paraId="7B75ED04" w14:textId="73FCFD37"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23" w:history="1">
            <w:r w:rsidRPr="009B416E">
              <w:rPr>
                <w:rStyle w:val="Hypertextovodkaz"/>
                <w:noProof/>
              </w:rPr>
              <w:t>2</w:t>
            </w:r>
            <w:r>
              <w:rPr>
                <w:rFonts w:asciiTheme="minorHAnsi" w:eastAsiaTheme="minorEastAsia" w:hAnsiTheme="minorHAnsi"/>
                <w:noProof/>
                <w:sz w:val="22"/>
                <w:lang w:eastAsia="cs-CZ"/>
              </w:rPr>
              <w:tab/>
            </w:r>
            <w:r w:rsidRPr="009B416E">
              <w:rPr>
                <w:rStyle w:val="Hypertextovodkaz"/>
                <w:noProof/>
              </w:rPr>
              <w:t>Vlastnické právo po roce 1948</w:t>
            </w:r>
            <w:r>
              <w:rPr>
                <w:noProof/>
                <w:webHidden/>
              </w:rPr>
              <w:tab/>
            </w:r>
            <w:r>
              <w:rPr>
                <w:noProof/>
                <w:webHidden/>
              </w:rPr>
              <w:fldChar w:fldCharType="begin"/>
            </w:r>
            <w:r>
              <w:rPr>
                <w:noProof/>
                <w:webHidden/>
              </w:rPr>
              <w:instrText xml:space="preserve"> PAGEREF _Toc80944823 \h </w:instrText>
            </w:r>
            <w:r>
              <w:rPr>
                <w:noProof/>
                <w:webHidden/>
              </w:rPr>
            </w:r>
            <w:r>
              <w:rPr>
                <w:noProof/>
                <w:webHidden/>
              </w:rPr>
              <w:fldChar w:fldCharType="separate"/>
            </w:r>
            <w:r>
              <w:rPr>
                <w:noProof/>
                <w:webHidden/>
              </w:rPr>
              <w:t>15</w:t>
            </w:r>
            <w:r>
              <w:rPr>
                <w:noProof/>
                <w:webHidden/>
              </w:rPr>
              <w:fldChar w:fldCharType="end"/>
            </w:r>
          </w:hyperlink>
        </w:p>
        <w:p w14:paraId="7612B50D" w14:textId="325F8546"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4" w:history="1">
            <w:r w:rsidRPr="009B416E">
              <w:rPr>
                <w:rStyle w:val="Hypertextovodkaz"/>
                <w:noProof/>
              </w:rPr>
              <w:t>2.1</w:t>
            </w:r>
            <w:r>
              <w:rPr>
                <w:rFonts w:asciiTheme="minorHAnsi" w:eastAsiaTheme="minorEastAsia" w:hAnsiTheme="minorHAnsi"/>
                <w:noProof/>
                <w:sz w:val="22"/>
                <w:lang w:eastAsia="cs-CZ"/>
              </w:rPr>
              <w:tab/>
            </w:r>
            <w:r w:rsidRPr="009B416E">
              <w:rPr>
                <w:rStyle w:val="Hypertextovodkaz"/>
                <w:noProof/>
              </w:rPr>
              <w:t>Základní východisko</w:t>
            </w:r>
            <w:r>
              <w:rPr>
                <w:noProof/>
                <w:webHidden/>
              </w:rPr>
              <w:tab/>
            </w:r>
            <w:r>
              <w:rPr>
                <w:noProof/>
                <w:webHidden/>
              </w:rPr>
              <w:fldChar w:fldCharType="begin"/>
            </w:r>
            <w:r>
              <w:rPr>
                <w:noProof/>
                <w:webHidden/>
              </w:rPr>
              <w:instrText xml:space="preserve"> PAGEREF _Toc80944824 \h </w:instrText>
            </w:r>
            <w:r>
              <w:rPr>
                <w:noProof/>
                <w:webHidden/>
              </w:rPr>
            </w:r>
            <w:r>
              <w:rPr>
                <w:noProof/>
                <w:webHidden/>
              </w:rPr>
              <w:fldChar w:fldCharType="separate"/>
            </w:r>
            <w:r>
              <w:rPr>
                <w:noProof/>
                <w:webHidden/>
              </w:rPr>
              <w:t>15</w:t>
            </w:r>
            <w:r>
              <w:rPr>
                <w:noProof/>
                <w:webHidden/>
              </w:rPr>
              <w:fldChar w:fldCharType="end"/>
            </w:r>
          </w:hyperlink>
        </w:p>
        <w:p w14:paraId="46B8A4A4" w14:textId="51F6446C"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5" w:history="1">
            <w:r w:rsidRPr="009B416E">
              <w:rPr>
                <w:rStyle w:val="Hypertextovodkaz"/>
                <w:noProof/>
              </w:rPr>
              <w:t>2.2</w:t>
            </w:r>
            <w:r>
              <w:rPr>
                <w:rFonts w:asciiTheme="minorHAnsi" w:eastAsiaTheme="minorEastAsia" w:hAnsiTheme="minorHAnsi"/>
                <w:noProof/>
                <w:sz w:val="22"/>
                <w:lang w:eastAsia="cs-CZ"/>
              </w:rPr>
              <w:tab/>
            </w:r>
            <w:r w:rsidRPr="009B416E">
              <w:rPr>
                <w:rStyle w:val="Hypertextovodkaz"/>
                <w:noProof/>
              </w:rPr>
              <w:t>Některé případy zásahu do vlastnického práva po roce 1948</w:t>
            </w:r>
            <w:r>
              <w:rPr>
                <w:noProof/>
                <w:webHidden/>
              </w:rPr>
              <w:tab/>
            </w:r>
            <w:r>
              <w:rPr>
                <w:noProof/>
                <w:webHidden/>
              </w:rPr>
              <w:fldChar w:fldCharType="begin"/>
            </w:r>
            <w:r>
              <w:rPr>
                <w:noProof/>
                <w:webHidden/>
              </w:rPr>
              <w:instrText xml:space="preserve"> PAGEREF _Toc80944825 \h </w:instrText>
            </w:r>
            <w:r>
              <w:rPr>
                <w:noProof/>
                <w:webHidden/>
              </w:rPr>
            </w:r>
            <w:r>
              <w:rPr>
                <w:noProof/>
                <w:webHidden/>
              </w:rPr>
              <w:fldChar w:fldCharType="separate"/>
            </w:r>
            <w:r>
              <w:rPr>
                <w:noProof/>
                <w:webHidden/>
              </w:rPr>
              <w:t>18</w:t>
            </w:r>
            <w:r>
              <w:rPr>
                <w:noProof/>
                <w:webHidden/>
              </w:rPr>
              <w:fldChar w:fldCharType="end"/>
            </w:r>
          </w:hyperlink>
        </w:p>
        <w:p w14:paraId="3490F73A" w14:textId="0574D33A"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26" w:history="1">
            <w:r w:rsidRPr="009B416E">
              <w:rPr>
                <w:rStyle w:val="Hypertextovodkaz"/>
                <w:rFonts w:cs="Arial"/>
                <w:noProof/>
              </w:rPr>
              <w:t>3</w:t>
            </w:r>
            <w:r>
              <w:rPr>
                <w:rFonts w:asciiTheme="minorHAnsi" w:eastAsiaTheme="minorEastAsia" w:hAnsiTheme="minorHAnsi"/>
                <w:noProof/>
                <w:sz w:val="22"/>
                <w:lang w:eastAsia="cs-CZ"/>
              </w:rPr>
              <w:tab/>
            </w:r>
            <w:r w:rsidRPr="009B416E">
              <w:rPr>
                <w:rStyle w:val="Hypertextovodkaz"/>
                <w:rFonts w:cs="Arial"/>
                <w:noProof/>
              </w:rPr>
              <w:t>Ústavní limity zásahu do vlastnického práva a vyvlastnění</w:t>
            </w:r>
            <w:r>
              <w:rPr>
                <w:noProof/>
                <w:webHidden/>
              </w:rPr>
              <w:tab/>
            </w:r>
            <w:r>
              <w:rPr>
                <w:noProof/>
                <w:webHidden/>
              </w:rPr>
              <w:fldChar w:fldCharType="begin"/>
            </w:r>
            <w:r>
              <w:rPr>
                <w:noProof/>
                <w:webHidden/>
              </w:rPr>
              <w:instrText xml:space="preserve"> PAGEREF _Toc80944826 \h </w:instrText>
            </w:r>
            <w:r>
              <w:rPr>
                <w:noProof/>
                <w:webHidden/>
              </w:rPr>
            </w:r>
            <w:r>
              <w:rPr>
                <w:noProof/>
                <w:webHidden/>
              </w:rPr>
              <w:fldChar w:fldCharType="separate"/>
            </w:r>
            <w:r>
              <w:rPr>
                <w:noProof/>
                <w:webHidden/>
              </w:rPr>
              <w:t>21</w:t>
            </w:r>
            <w:r>
              <w:rPr>
                <w:noProof/>
                <w:webHidden/>
              </w:rPr>
              <w:fldChar w:fldCharType="end"/>
            </w:r>
          </w:hyperlink>
        </w:p>
        <w:p w14:paraId="38694922" w14:textId="4899EF8B"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7" w:history="1">
            <w:r w:rsidRPr="009B416E">
              <w:rPr>
                <w:rStyle w:val="Hypertextovodkaz"/>
                <w:rFonts w:cs="Arial"/>
                <w:noProof/>
              </w:rPr>
              <w:t>3.1</w:t>
            </w:r>
            <w:r>
              <w:rPr>
                <w:rFonts w:asciiTheme="minorHAnsi" w:eastAsiaTheme="minorEastAsia" w:hAnsiTheme="minorHAnsi"/>
                <w:noProof/>
                <w:sz w:val="22"/>
                <w:lang w:eastAsia="cs-CZ"/>
              </w:rPr>
              <w:tab/>
            </w:r>
            <w:r w:rsidRPr="009B416E">
              <w:rPr>
                <w:rStyle w:val="Hypertextovodkaz"/>
                <w:rFonts w:cs="Arial"/>
                <w:noProof/>
              </w:rPr>
              <w:t>Základní východisko a některé případy zásahu</w:t>
            </w:r>
            <w:r>
              <w:rPr>
                <w:noProof/>
                <w:webHidden/>
              </w:rPr>
              <w:tab/>
            </w:r>
            <w:r>
              <w:rPr>
                <w:noProof/>
                <w:webHidden/>
              </w:rPr>
              <w:fldChar w:fldCharType="begin"/>
            </w:r>
            <w:r>
              <w:rPr>
                <w:noProof/>
                <w:webHidden/>
              </w:rPr>
              <w:instrText xml:space="preserve"> PAGEREF _Toc80944827 \h </w:instrText>
            </w:r>
            <w:r>
              <w:rPr>
                <w:noProof/>
                <w:webHidden/>
              </w:rPr>
            </w:r>
            <w:r>
              <w:rPr>
                <w:noProof/>
                <w:webHidden/>
              </w:rPr>
              <w:fldChar w:fldCharType="separate"/>
            </w:r>
            <w:r>
              <w:rPr>
                <w:noProof/>
                <w:webHidden/>
              </w:rPr>
              <w:t>21</w:t>
            </w:r>
            <w:r>
              <w:rPr>
                <w:noProof/>
                <w:webHidden/>
              </w:rPr>
              <w:fldChar w:fldCharType="end"/>
            </w:r>
          </w:hyperlink>
        </w:p>
        <w:p w14:paraId="3A2767C2" w14:textId="2135FA5C"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28" w:history="1">
            <w:r w:rsidRPr="009B416E">
              <w:rPr>
                <w:rStyle w:val="Hypertextovodkaz"/>
                <w:rFonts w:cs="Arial"/>
                <w:noProof/>
              </w:rPr>
              <w:t>3.2</w:t>
            </w:r>
            <w:r>
              <w:rPr>
                <w:rFonts w:asciiTheme="minorHAnsi" w:eastAsiaTheme="minorEastAsia" w:hAnsiTheme="minorHAnsi"/>
                <w:noProof/>
                <w:sz w:val="22"/>
                <w:lang w:eastAsia="cs-CZ"/>
              </w:rPr>
              <w:tab/>
            </w:r>
            <w:r w:rsidRPr="009B416E">
              <w:rPr>
                <w:rStyle w:val="Hypertextovodkaz"/>
                <w:rFonts w:cs="Arial"/>
                <w:noProof/>
              </w:rPr>
              <w:t>Vyvlastnění</w:t>
            </w:r>
            <w:r>
              <w:rPr>
                <w:noProof/>
                <w:webHidden/>
              </w:rPr>
              <w:tab/>
            </w:r>
            <w:r>
              <w:rPr>
                <w:noProof/>
                <w:webHidden/>
              </w:rPr>
              <w:fldChar w:fldCharType="begin"/>
            </w:r>
            <w:r>
              <w:rPr>
                <w:noProof/>
                <w:webHidden/>
              </w:rPr>
              <w:instrText xml:space="preserve"> PAGEREF _Toc80944828 \h </w:instrText>
            </w:r>
            <w:r>
              <w:rPr>
                <w:noProof/>
                <w:webHidden/>
              </w:rPr>
            </w:r>
            <w:r>
              <w:rPr>
                <w:noProof/>
                <w:webHidden/>
              </w:rPr>
              <w:fldChar w:fldCharType="separate"/>
            </w:r>
            <w:r>
              <w:rPr>
                <w:noProof/>
                <w:webHidden/>
              </w:rPr>
              <w:t>22</w:t>
            </w:r>
            <w:r>
              <w:rPr>
                <w:noProof/>
                <w:webHidden/>
              </w:rPr>
              <w:fldChar w:fldCharType="end"/>
            </w:r>
          </w:hyperlink>
        </w:p>
        <w:p w14:paraId="14C43F1E" w14:textId="60361DFA"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29" w:history="1">
            <w:r w:rsidRPr="009B416E">
              <w:rPr>
                <w:rStyle w:val="Hypertextovodkaz"/>
                <w:rFonts w:cs="Arial"/>
                <w:noProof/>
              </w:rPr>
              <w:t>3.2.1</w:t>
            </w:r>
            <w:r>
              <w:rPr>
                <w:rFonts w:asciiTheme="minorHAnsi" w:eastAsiaTheme="minorEastAsia" w:hAnsiTheme="minorHAnsi"/>
                <w:noProof/>
                <w:sz w:val="22"/>
                <w:lang w:eastAsia="cs-CZ"/>
              </w:rPr>
              <w:tab/>
            </w:r>
            <w:r w:rsidRPr="009B416E">
              <w:rPr>
                <w:rStyle w:val="Hypertextovodkaz"/>
                <w:rFonts w:cs="Arial"/>
                <w:noProof/>
              </w:rPr>
              <w:t>Ústavněprávní podmínky vyvlastnění obecně</w:t>
            </w:r>
            <w:r>
              <w:rPr>
                <w:noProof/>
                <w:webHidden/>
              </w:rPr>
              <w:tab/>
            </w:r>
            <w:r>
              <w:rPr>
                <w:noProof/>
                <w:webHidden/>
              </w:rPr>
              <w:fldChar w:fldCharType="begin"/>
            </w:r>
            <w:r>
              <w:rPr>
                <w:noProof/>
                <w:webHidden/>
              </w:rPr>
              <w:instrText xml:space="preserve"> PAGEREF _Toc80944829 \h </w:instrText>
            </w:r>
            <w:r>
              <w:rPr>
                <w:noProof/>
                <w:webHidden/>
              </w:rPr>
            </w:r>
            <w:r>
              <w:rPr>
                <w:noProof/>
                <w:webHidden/>
              </w:rPr>
              <w:fldChar w:fldCharType="separate"/>
            </w:r>
            <w:r>
              <w:rPr>
                <w:noProof/>
                <w:webHidden/>
              </w:rPr>
              <w:t>22</w:t>
            </w:r>
            <w:r>
              <w:rPr>
                <w:noProof/>
                <w:webHidden/>
              </w:rPr>
              <w:fldChar w:fldCharType="end"/>
            </w:r>
          </w:hyperlink>
        </w:p>
        <w:p w14:paraId="47B619DF" w14:textId="3B61903D"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30" w:history="1">
            <w:r w:rsidRPr="009B416E">
              <w:rPr>
                <w:rStyle w:val="Hypertextovodkaz"/>
                <w:rFonts w:cs="Arial"/>
                <w:noProof/>
              </w:rPr>
              <w:t>3.2.2</w:t>
            </w:r>
            <w:r>
              <w:rPr>
                <w:rFonts w:asciiTheme="minorHAnsi" w:eastAsiaTheme="minorEastAsia" w:hAnsiTheme="minorHAnsi"/>
                <w:noProof/>
                <w:sz w:val="22"/>
                <w:lang w:eastAsia="cs-CZ"/>
              </w:rPr>
              <w:tab/>
            </w:r>
            <w:r w:rsidRPr="009B416E">
              <w:rPr>
                <w:rStyle w:val="Hypertextovodkaz"/>
                <w:rFonts w:cs="Arial"/>
                <w:noProof/>
              </w:rPr>
              <w:t>Veřejný zájem</w:t>
            </w:r>
            <w:r>
              <w:rPr>
                <w:noProof/>
                <w:webHidden/>
              </w:rPr>
              <w:tab/>
            </w:r>
            <w:r>
              <w:rPr>
                <w:noProof/>
                <w:webHidden/>
              </w:rPr>
              <w:fldChar w:fldCharType="begin"/>
            </w:r>
            <w:r>
              <w:rPr>
                <w:noProof/>
                <w:webHidden/>
              </w:rPr>
              <w:instrText xml:space="preserve"> PAGEREF _Toc80944830 \h </w:instrText>
            </w:r>
            <w:r>
              <w:rPr>
                <w:noProof/>
                <w:webHidden/>
              </w:rPr>
            </w:r>
            <w:r>
              <w:rPr>
                <w:noProof/>
                <w:webHidden/>
              </w:rPr>
              <w:fldChar w:fldCharType="separate"/>
            </w:r>
            <w:r>
              <w:rPr>
                <w:noProof/>
                <w:webHidden/>
              </w:rPr>
              <w:t>22</w:t>
            </w:r>
            <w:r>
              <w:rPr>
                <w:noProof/>
                <w:webHidden/>
              </w:rPr>
              <w:fldChar w:fldCharType="end"/>
            </w:r>
          </w:hyperlink>
        </w:p>
        <w:p w14:paraId="300B4DCA" w14:textId="11109A01"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31" w:history="1">
            <w:r w:rsidRPr="009B416E">
              <w:rPr>
                <w:rStyle w:val="Hypertextovodkaz"/>
                <w:rFonts w:cs="Arial"/>
                <w:noProof/>
              </w:rPr>
              <w:t>3.2.3</w:t>
            </w:r>
            <w:r>
              <w:rPr>
                <w:rFonts w:asciiTheme="minorHAnsi" w:eastAsiaTheme="minorEastAsia" w:hAnsiTheme="minorHAnsi"/>
                <w:noProof/>
                <w:sz w:val="22"/>
                <w:lang w:eastAsia="cs-CZ"/>
              </w:rPr>
              <w:tab/>
            </w:r>
            <w:r w:rsidRPr="009B416E">
              <w:rPr>
                <w:rStyle w:val="Hypertextovodkaz"/>
                <w:rFonts w:cs="Arial"/>
                <w:noProof/>
              </w:rPr>
              <w:t>Zákonný základ</w:t>
            </w:r>
            <w:r>
              <w:rPr>
                <w:noProof/>
                <w:webHidden/>
              </w:rPr>
              <w:tab/>
            </w:r>
            <w:r>
              <w:rPr>
                <w:noProof/>
                <w:webHidden/>
              </w:rPr>
              <w:fldChar w:fldCharType="begin"/>
            </w:r>
            <w:r>
              <w:rPr>
                <w:noProof/>
                <w:webHidden/>
              </w:rPr>
              <w:instrText xml:space="preserve"> PAGEREF _Toc80944831 \h </w:instrText>
            </w:r>
            <w:r>
              <w:rPr>
                <w:noProof/>
                <w:webHidden/>
              </w:rPr>
            </w:r>
            <w:r>
              <w:rPr>
                <w:noProof/>
                <w:webHidden/>
              </w:rPr>
              <w:fldChar w:fldCharType="separate"/>
            </w:r>
            <w:r>
              <w:rPr>
                <w:noProof/>
                <w:webHidden/>
              </w:rPr>
              <w:t>28</w:t>
            </w:r>
            <w:r>
              <w:rPr>
                <w:noProof/>
                <w:webHidden/>
              </w:rPr>
              <w:fldChar w:fldCharType="end"/>
            </w:r>
          </w:hyperlink>
        </w:p>
        <w:p w14:paraId="3CB406B0" w14:textId="51CBCC0D"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32" w:history="1">
            <w:r w:rsidRPr="009B416E">
              <w:rPr>
                <w:rStyle w:val="Hypertextovodkaz"/>
                <w:rFonts w:cs="Arial"/>
                <w:noProof/>
              </w:rPr>
              <w:t>3.2.4</w:t>
            </w:r>
            <w:r>
              <w:rPr>
                <w:rFonts w:asciiTheme="minorHAnsi" w:eastAsiaTheme="minorEastAsia" w:hAnsiTheme="minorHAnsi"/>
                <w:noProof/>
                <w:sz w:val="22"/>
                <w:lang w:eastAsia="cs-CZ"/>
              </w:rPr>
              <w:tab/>
            </w:r>
            <w:r w:rsidRPr="009B416E">
              <w:rPr>
                <w:rStyle w:val="Hypertextovodkaz"/>
                <w:rFonts w:cs="Arial"/>
                <w:noProof/>
              </w:rPr>
              <w:t>Náhrada</w:t>
            </w:r>
            <w:r>
              <w:rPr>
                <w:noProof/>
                <w:webHidden/>
              </w:rPr>
              <w:tab/>
            </w:r>
            <w:r>
              <w:rPr>
                <w:noProof/>
                <w:webHidden/>
              </w:rPr>
              <w:fldChar w:fldCharType="begin"/>
            </w:r>
            <w:r>
              <w:rPr>
                <w:noProof/>
                <w:webHidden/>
              </w:rPr>
              <w:instrText xml:space="preserve"> PAGEREF _Toc80944832 \h </w:instrText>
            </w:r>
            <w:r>
              <w:rPr>
                <w:noProof/>
                <w:webHidden/>
              </w:rPr>
            </w:r>
            <w:r>
              <w:rPr>
                <w:noProof/>
                <w:webHidden/>
              </w:rPr>
              <w:fldChar w:fldCharType="separate"/>
            </w:r>
            <w:r>
              <w:rPr>
                <w:noProof/>
                <w:webHidden/>
              </w:rPr>
              <w:t>29</w:t>
            </w:r>
            <w:r>
              <w:rPr>
                <w:noProof/>
                <w:webHidden/>
              </w:rPr>
              <w:fldChar w:fldCharType="end"/>
            </w:r>
          </w:hyperlink>
        </w:p>
        <w:p w14:paraId="617172A4" w14:textId="6FC21108"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33" w:history="1">
            <w:r w:rsidRPr="009B416E">
              <w:rPr>
                <w:rStyle w:val="Hypertextovodkaz"/>
                <w:rFonts w:cs="Arial"/>
                <w:noProof/>
              </w:rPr>
              <w:t>4</w:t>
            </w:r>
            <w:r>
              <w:rPr>
                <w:rFonts w:asciiTheme="minorHAnsi" w:eastAsiaTheme="minorEastAsia" w:hAnsiTheme="minorHAnsi"/>
                <w:noProof/>
                <w:sz w:val="22"/>
                <w:lang w:eastAsia="cs-CZ"/>
              </w:rPr>
              <w:tab/>
            </w:r>
            <w:r w:rsidRPr="009B416E">
              <w:rPr>
                <w:rStyle w:val="Hypertextovodkaz"/>
                <w:rFonts w:cs="Arial"/>
                <w:noProof/>
              </w:rPr>
              <w:t>Podmínky vyvlastnění podle zákona o vyvlastnění</w:t>
            </w:r>
            <w:r>
              <w:rPr>
                <w:noProof/>
                <w:webHidden/>
              </w:rPr>
              <w:tab/>
            </w:r>
            <w:r>
              <w:rPr>
                <w:noProof/>
                <w:webHidden/>
              </w:rPr>
              <w:fldChar w:fldCharType="begin"/>
            </w:r>
            <w:r>
              <w:rPr>
                <w:noProof/>
                <w:webHidden/>
              </w:rPr>
              <w:instrText xml:space="preserve"> PAGEREF _Toc80944833 \h </w:instrText>
            </w:r>
            <w:r>
              <w:rPr>
                <w:noProof/>
                <w:webHidden/>
              </w:rPr>
            </w:r>
            <w:r>
              <w:rPr>
                <w:noProof/>
                <w:webHidden/>
              </w:rPr>
              <w:fldChar w:fldCharType="separate"/>
            </w:r>
            <w:r>
              <w:rPr>
                <w:noProof/>
                <w:webHidden/>
              </w:rPr>
              <w:t>32</w:t>
            </w:r>
            <w:r>
              <w:rPr>
                <w:noProof/>
                <w:webHidden/>
              </w:rPr>
              <w:fldChar w:fldCharType="end"/>
            </w:r>
          </w:hyperlink>
        </w:p>
        <w:p w14:paraId="5847DC36" w14:textId="0BE1583D"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34" w:history="1">
            <w:r w:rsidRPr="009B416E">
              <w:rPr>
                <w:rStyle w:val="Hypertextovodkaz"/>
                <w:rFonts w:cs="Arial"/>
                <w:noProof/>
              </w:rPr>
              <w:t>4.1</w:t>
            </w:r>
            <w:r>
              <w:rPr>
                <w:rFonts w:asciiTheme="minorHAnsi" w:eastAsiaTheme="minorEastAsia" w:hAnsiTheme="minorHAnsi"/>
                <w:noProof/>
                <w:sz w:val="22"/>
                <w:lang w:eastAsia="cs-CZ"/>
              </w:rPr>
              <w:tab/>
            </w:r>
            <w:r w:rsidRPr="009B416E">
              <w:rPr>
                <w:rStyle w:val="Hypertextovodkaz"/>
                <w:rFonts w:cs="Arial"/>
                <w:noProof/>
              </w:rPr>
              <w:t>Obecně</w:t>
            </w:r>
            <w:r>
              <w:rPr>
                <w:noProof/>
                <w:webHidden/>
              </w:rPr>
              <w:tab/>
            </w:r>
            <w:r>
              <w:rPr>
                <w:noProof/>
                <w:webHidden/>
              </w:rPr>
              <w:fldChar w:fldCharType="begin"/>
            </w:r>
            <w:r>
              <w:rPr>
                <w:noProof/>
                <w:webHidden/>
              </w:rPr>
              <w:instrText xml:space="preserve"> PAGEREF _Toc80944834 \h </w:instrText>
            </w:r>
            <w:r>
              <w:rPr>
                <w:noProof/>
                <w:webHidden/>
              </w:rPr>
            </w:r>
            <w:r>
              <w:rPr>
                <w:noProof/>
                <w:webHidden/>
              </w:rPr>
              <w:fldChar w:fldCharType="separate"/>
            </w:r>
            <w:r>
              <w:rPr>
                <w:noProof/>
                <w:webHidden/>
              </w:rPr>
              <w:t>32</w:t>
            </w:r>
            <w:r>
              <w:rPr>
                <w:noProof/>
                <w:webHidden/>
              </w:rPr>
              <w:fldChar w:fldCharType="end"/>
            </w:r>
          </w:hyperlink>
        </w:p>
        <w:p w14:paraId="57D7ED44" w14:textId="2BB6D671"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35" w:history="1">
            <w:r w:rsidRPr="009B416E">
              <w:rPr>
                <w:rStyle w:val="Hypertextovodkaz"/>
                <w:rFonts w:cs="Arial"/>
                <w:noProof/>
              </w:rPr>
              <w:t>4.2</w:t>
            </w:r>
            <w:r>
              <w:rPr>
                <w:rFonts w:asciiTheme="minorHAnsi" w:eastAsiaTheme="minorEastAsia" w:hAnsiTheme="minorHAnsi"/>
                <w:noProof/>
                <w:sz w:val="22"/>
                <w:lang w:eastAsia="cs-CZ"/>
              </w:rPr>
              <w:tab/>
            </w:r>
            <w:r w:rsidRPr="009B416E">
              <w:rPr>
                <w:rStyle w:val="Hypertextovodkaz"/>
                <w:rFonts w:cs="Arial"/>
                <w:noProof/>
              </w:rPr>
              <w:t>Proporcionalita vyvlastnění</w:t>
            </w:r>
            <w:r>
              <w:rPr>
                <w:noProof/>
                <w:webHidden/>
              </w:rPr>
              <w:tab/>
            </w:r>
            <w:r>
              <w:rPr>
                <w:noProof/>
                <w:webHidden/>
              </w:rPr>
              <w:fldChar w:fldCharType="begin"/>
            </w:r>
            <w:r>
              <w:rPr>
                <w:noProof/>
                <w:webHidden/>
              </w:rPr>
              <w:instrText xml:space="preserve"> PAGEREF _Toc80944835 \h </w:instrText>
            </w:r>
            <w:r>
              <w:rPr>
                <w:noProof/>
                <w:webHidden/>
              </w:rPr>
            </w:r>
            <w:r>
              <w:rPr>
                <w:noProof/>
                <w:webHidden/>
              </w:rPr>
              <w:fldChar w:fldCharType="separate"/>
            </w:r>
            <w:r>
              <w:rPr>
                <w:noProof/>
                <w:webHidden/>
              </w:rPr>
              <w:t>32</w:t>
            </w:r>
            <w:r>
              <w:rPr>
                <w:noProof/>
                <w:webHidden/>
              </w:rPr>
              <w:fldChar w:fldCharType="end"/>
            </w:r>
          </w:hyperlink>
        </w:p>
        <w:p w14:paraId="11B627E4" w14:textId="38AA96CB"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36" w:history="1">
            <w:r w:rsidRPr="009B416E">
              <w:rPr>
                <w:rStyle w:val="Hypertextovodkaz"/>
                <w:rFonts w:cs="Arial"/>
                <w:noProof/>
              </w:rPr>
              <w:t>4.3</w:t>
            </w:r>
            <w:r>
              <w:rPr>
                <w:rFonts w:asciiTheme="minorHAnsi" w:eastAsiaTheme="minorEastAsia" w:hAnsiTheme="minorHAnsi"/>
                <w:noProof/>
                <w:sz w:val="22"/>
                <w:lang w:eastAsia="cs-CZ"/>
              </w:rPr>
              <w:tab/>
            </w:r>
            <w:r w:rsidRPr="009B416E">
              <w:rPr>
                <w:rStyle w:val="Hypertextovodkaz"/>
                <w:rFonts w:cs="Arial"/>
                <w:noProof/>
              </w:rPr>
              <w:t>Subsidiarita vyvlastnění</w:t>
            </w:r>
            <w:r>
              <w:rPr>
                <w:noProof/>
                <w:webHidden/>
              </w:rPr>
              <w:tab/>
            </w:r>
            <w:r>
              <w:rPr>
                <w:noProof/>
                <w:webHidden/>
              </w:rPr>
              <w:fldChar w:fldCharType="begin"/>
            </w:r>
            <w:r>
              <w:rPr>
                <w:noProof/>
                <w:webHidden/>
              </w:rPr>
              <w:instrText xml:space="preserve"> PAGEREF _Toc80944836 \h </w:instrText>
            </w:r>
            <w:r>
              <w:rPr>
                <w:noProof/>
                <w:webHidden/>
              </w:rPr>
            </w:r>
            <w:r>
              <w:rPr>
                <w:noProof/>
                <w:webHidden/>
              </w:rPr>
              <w:fldChar w:fldCharType="separate"/>
            </w:r>
            <w:r>
              <w:rPr>
                <w:noProof/>
                <w:webHidden/>
              </w:rPr>
              <w:t>33</w:t>
            </w:r>
            <w:r>
              <w:rPr>
                <w:noProof/>
                <w:webHidden/>
              </w:rPr>
              <w:fldChar w:fldCharType="end"/>
            </w:r>
          </w:hyperlink>
        </w:p>
        <w:p w14:paraId="142515AC" w14:textId="2E7F2425"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37" w:history="1">
            <w:r w:rsidRPr="009B416E">
              <w:rPr>
                <w:rStyle w:val="Hypertextovodkaz"/>
                <w:rFonts w:cs="Arial"/>
                <w:noProof/>
              </w:rPr>
              <w:t>4.4</w:t>
            </w:r>
            <w:r>
              <w:rPr>
                <w:rFonts w:asciiTheme="minorHAnsi" w:eastAsiaTheme="minorEastAsia" w:hAnsiTheme="minorHAnsi"/>
                <w:noProof/>
                <w:sz w:val="22"/>
                <w:lang w:eastAsia="cs-CZ"/>
              </w:rPr>
              <w:tab/>
            </w:r>
            <w:r w:rsidRPr="009B416E">
              <w:rPr>
                <w:rStyle w:val="Hypertextovodkaz"/>
                <w:rFonts w:cs="Arial"/>
                <w:noProof/>
              </w:rPr>
              <w:t>Soulad s cíli a úkoly územního plánování</w:t>
            </w:r>
            <w:r>
              <w:rPr>
                <w:noProof/>
                <w:webHidden/>
              </w:rPr>
              <w:tab/>
            </w:r>
            <w:r>
              <w:rPr>
                <w:noProof/>
                <w:webHidden/>
              </w:rPr>
              <w:fldChar w:fldCharType="begin"/>
            </w:r>
            <w:r>
              <w:rPr>
                <w:noProof/>
                <w:webHidden/>
              </w:rPr>
              <w:instrText xml:space="preserve"> PAGEREF _Toc80944837 \h </w:instrText>
            </w:r>
            <w:r>
              <w:rPr>
                <w:noProof/>
                <w:webHidden/>
              </w:rPr>
            </w:r>
            <w:r>
              <w:rPr>
                <w:noProof/>
                <w:webHidden/>
              </w:rPr>
              <w:fldChar w:fldCharType="separate"/>
            </w:r>
            <w:r>
              <w:rPr>
                <w:noProof/>
                <w:webHidden/>
              </w:rPr>
              <w:t>35</w:t>
            </w:r>
            <w:r>
              <w:rPr>
                <w:noProof/>
                <w:webHidden/>
              </w:rPr>
              <w:fldChar w:fldCharType="end"/>
            </w:r>
          </w:hyperlink>
        </w:p>
        <w:p w14:paraId="6DBD11AB" w14:textId="3E3262A9"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38" w:history="1">
            <w:r w:rsidRPr="009B416E">
              <w:rPr>
                <w:rStyle w:val="Hypertextovodkaz"/>
                <w:rFonts w:cs="Arial"/>
                <w:noProof/>
              </w:rPr>
              <w:t>5</w:t>
            </w:r>
            <w:r>
              <w:rPr>
                <w:rFonts w:asciiTheme="minorHAnsi" w:eastAsiaTheme="minorEastAsia" w:hAnsiTheme="minorHAnsi"/>
                <w:noProof/>
                <w:sz w:val="22"/>
                <w:lang w:eastAsia="cs-CZ"/>
              </w:rPr>
              <w:tab/>
            </w:r>
            <w:r w:rsidRPr="009B416E">
              <w:rPr>
                <w:rStyle w:val="Hypertextovodkaz"/>
                <w:rFonts w:cs="Arial"/>
                <w:noProof/>
              </w:rPr>
              <w:t>Účely vyvlastnění</w:t>
            </w:r>
            <w:r>
              <w:rPr>
                <w:noProof/>
                <w:webHidden/>
              </w:rPr>
              <w:tab/>
            </w:r>
            <w:r>
              <w:rPr>
                <w:noProof/>
                <w:webHidden/>
              </w:rPr>
              <w:fldChar w:fldCharType="begin"/>
            </w:r>
            <w:r>
              <w:rPr>
                <w:noProof/>
                <w:webHidden/>
              </w:rPr>
              <w:instrText xml:space="preserve"> PAGEREF _Toc80944838 \h </w:instrText>
            </w:r>
            <w:r>
              <w:rPr>
                <w:noProof/>
                <w:webHidden/>
              </w:rPr>
            </w:r>
            <w:r>
              <w:rPr>
                <w:noProof/>
                <w:webHidden/>
              </w:rPr>
              <w:fldChar w:fldCharType="separate"/>
            </w:r>
            <w:r>
              <w:rPr>
                <w:noProof/>
                <w:webHidden/>
              </w:rPr>
              <w:t>36</w:t>
            </w:r>
            <w:r>
              <w:rPr>
                <w:noProof/>
                <w:webHidden/>
              </w:rPr>
              <w:fldChar w:fldCharType="end"/>
            </w:r>
          </w:hyperlink>
        </w:p>
        <w:p w14:paraId="095BB114" w14:textId="26DC9097"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39" w:history="1">
            <w:r w:rsidRPr="009B416E">
              <w:rPr>
                <w:rStyle w:val="Hypertextovodkaz"/>
                <w:rFonts w:cs="Arial"/>
                <w:noProof/>
              </w:rPr>
              <w:t>5.1</w:t>
            </w:r>
            <w:r>
              <w:rPr>
                <w:rFonts w:asciiTheme="minorHAnsi" w:eastAsiaTheme="minorEastAsia" w:hAnsiTheme="minorHAnsi"/>
                <w:noProof/>
                <w:sz w:val="22"/>
                <w:lang w:eastAsia="cs-CZ"/>
              </w:rPr>
              <w:tab/>
            </w:r>
            <w:r w:rsidRPr="009B416E">
              <w:rPr>
                <w:rStyle w:val="Hypertextovodkaz"/>
                <w:rFonts w:cs="Arial"/>
                <w:noProof/>
              </w:rPr>
              <w:t>Obecně</w:t>
            </w:r>
            <w:r>
              <w:rPr>
                <w:noProof/>
                <w:webHidden/>
              </w:rPr>
              <w:tab/>
            </w:r>
            <w:r>
              <w:rPr>
                <w:noProof/>
                <w:webHidden/>
              </w:rPr>
              <w:fldChar w:fldCharType="begin"/>
            </w:r>
            <w:r>
              <w:rPr>
                <w:noProof/>
                <w:webHidden/>
              </w:rPr>
              <w:instrText xml:space="preserve"> PAGEREF _Toc80944839 \h </w:instrText>
            </w:r>
            <w:r>
              <w:rPr>
                <w:noProof/>
                <w:webHidden/>
              </w:rPr>
            </w:r>
            <w:r>
              <w:rPr>
                <w:noProof/>
                <w:webHidden/>
              </w:rPr>
              <w:fldChar w:fldCharType="separate"/>
            </w:r>
            <w:r>
              <w:rPr>
                <w:noProof/>
                <w:webHidden/>
              </w:rPr>
              <w:t>36</w:t>
            </w:r>
            <w:r>
              <w:rPr>
                <w:noProof/>
                <w:webHidden/>
              </w:rPr>
              <w:fldChar w:fldCharType="end"/>
            </w:r>
          </w:hyperlink>
        </w:p>
        <w:p w14:paraId="1DA50BBB" w14:textId="06E84E6B"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40" w:history="1">
            <w:r w:rsidRPr="009B416E">
              <w:rPr>
                <w:rStyle w:val="Hypertextovodkaz"/>
                <w:rFonts w:cs="Arial"/>
                <w:noProof/>
              </w:rPr>
              <w:t>5.2</w:t>
            </w:r>
            <w:r>
              <w:rPr>
                <w:rFonts w:asciiTheme="minorHAnsi" w:eastAsiaTheme="minorEastAsia" w:hAnsiTheme="minorHAnsi"/>
                <w:noProof/>
                <w:sz w:val="22"/>
                <w:lang w:eastAsia="cs-CZ"/>
              </w:rPr>
              <w:tab/>
            </w:r>
            <w:r w:rsidRPr="009B416E">
              <w:rPr>
                <w:rStyle w:val="Hypertextovodkaz"/>
                <w:rFonts w:cs="Arial"/>
                <w:noProof/>
              </w:rPr>
              <w:t>Jednotlivé expropriační tituly</w:t>
            </w:r>
            <w:r>
              <w:rPr>
                <w:noProof/>
                <w:webHidden/>
              </w:rPr>
              <w:tab/>
            </w:r>
            <w:r>
              <w:rPr>
                <w:noProof/>
                <w:webHidden/>
              </w:rPr>
              <w:fldChar w:fldCharType="begin"/>
            </w:r>
            <w:r>
              <w:rPr>
                <w:noProof/>
                <w:webHidden/>
              </w:rPr>
              <w:instrText xml:space="preserve"> PAGEREF _Toc80944840 \h </w:instrText>
            </w:r>
            <w:r>
              <w:rPr>
                <w:noProof/>
                <w:webHidden/>
              </w:rPr>
            </w:r>
            <w:r>
              <w:rPr>
                <w:noProof/>
                <w:webHidden/>
              </w:rPr>
              <w:fldChar w:fldCharType="separate"/>
            </w:r>
            <w:r>
              <w:rPr>
                <w:noProof/>
                <w:webHidden/>
              </w:rPr>
              <w:t>37</w:t>
            </w:r>
            <w:r>
              <w:rPr>
                <w:noProof/>
                <w:webHidden/>
              </w:rPr>
              <w:fldChar w:fldCharType="end"/>
            </w:r>
          </w:hyperlink>
        </w:p>
        <w:p w14:paraId="5FBFD900" w14:textId="4949192C"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1" w:history="1">
            <w:r w:rsidRPr="009B416E">
              <w:rPr>
                <w:rStyle w:val="Hypertextovodkaz"/>
                <w:rFonts w:cs="Arial"/>
                <w:noProof/>
              </w:rPr>
              <w:t>5.2.1</w:t>
            </w:r>
            <w:r>
              <w:rPr>
                <w:rFonts w:asciiTheme="minorHAnsi" w:eastAsiaTheme="minorEastAsia" w:hAnsiTheme="minorHAnsi"/>
                <w:noProof/>
                <w:sz w:val="22"/>
                <w:lang w:eastAsia="cs-CZ"/>
              </w:rPr>
              <w:tab/>
            </w:r>
            <w:r w:rsidRPr="009B416E">
              <w:rPr>
                <w:rStyle w:val="Hypertextovodkaz"/>
                <w:rFonts w:cs="Arial"/>
                <w:noProof/>
              </w:rPr>
              <w:t>Stavební zákon</w:t>
            </w:r>
            <w:r>
              <w:rPr>
                <w:noProof/>
                <w:webHidden/>
              </w:rPr>
              <w:tab/>
            </w:r>
            <w:r>
              <w:rPr>
                <w:noProof/>
                <w:webHidden/>
              </w:rPr>
              <w:fldChar w:fldCharType="begin"/>
            </w:r>
            <w:r>
              <w:rPr>
                <w:noProof/>
                <w:webHidden/>
              </w:rPr>
              <w:instrText xml:space="preserve"> PAGEREF _Toc80944841 \h </w:instrText>
            </w:r>
            <w:r>
              <w:rPr>
                <w:noProof/>
                <w:webHidden/>
              </w:rPr>
            </w:r>
            <w:r>
              <w:rPr>
                <w:noProof/>
                <w:webHidden/>
              </w:rPr>
              <w:fldChar w:fldCharType="separate"/>
            </w:r>
            <w:r>
              <w:rPr>
                <w:noProof/>
                <w:webHidden/>
              </w:rPr>
              <w:t>37</w:t>
            </w:r>
            <w:r>
              <w:rPr>
                <w:noProof/>
                <w:webHidden/>
              </w:rPr>
              <w:fldChar w:fldCharType="end"/>
            </w:r>
          </w:hyperlink>
        </w:p>
        <w:p w14:paraId="5DF4CD8F" w14:textId="0F921AA3"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2" w:history="1">
            <w:r w:rsidRPr="009B416E">
              <w:rPr>
                <w:rStyle w:val="Hypertextovodkaz"/>
                <w:rFonts w:cs="Arial"/>
                <w:noProof/>
              </w:rPr>
              <w:t>5.2.2</w:t>
            </w:r>
            <w:r>
              <w:rPr>
                <w:rFonts w:asciiTheme="minorHAnsi" w:eastAsiaTheme="minorEastAsia" w:hAnsiTheme="minorHAnsi"/>
                <w:noProof/>
                <w:sz w:val="22"/>
                <w:lang w:eastAsia="cs-CZ"/>
              </w:rPr>
              <w:tab/>
            </w:r>
            <w:r w:rsidRPr="009B416E">
              <w:rPr>
                <w:rStyle w:val="Hypertextovodkaz"/>
                <w:rFonts w:cs="Arial"/>
                <w:noProof/>
              </w:rPr>
              <w:t>Zákon o pozemních komunikacích</w:t>
            </w:r>
            <w:r>
              <w:rPr>
                <w:noProof/>
                <w:webHidden/>
              </w:rPr>
              <w:tab/>
            </w:r>
            <w:r>
              <w:rPr>
                <w:noProof/>
                <w:webHidden/>
              </w:rPr>
              <w:fldChar w:fldCharType="begin"/>
            </w:r>
            <w:r>
              <w:rPr>
                <w:noProof/>
                <w:webHidden/>
              </w:rPr>
              <w:instrText xml:space="preserve"> PAGEREF _Toc80944842 \h </w:instrText>
            </w:r>
            <w:r>
              <w:rPr>
                <w:noProof/>
                <w:webHidden/>
              </w:rPr>
            </w:r>
            <w:r>
              <w:rPr>
                <w:noProof/>
                <w:webHidden/>
              </w:rPr>
              <w:fldChar w:fldCharType="separate"/>
            </w:r>
            <w:r>
              <w:rPr>
                <w:noProof/>
                <w:webHidden/>
              </w:rPr>
              <w:t>39</w:t>
            </w:r>
            <w:r>
              <w:rPr>
                <w:noProof/>
                <w:webHidden/>
              </w:rPr>
              <w:fldChar w:fldCharType="end"/>
            </w:r>
          </w:hyperlink>
        </w:p>
        <w:p w14:paraId="137ECAC2" w14:textId="6D323885"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3" w:history="1">
            <w:r w:rsidRPr="009B416E">
              <w:rPr>
                <w:rStyle w:val="Hypertextovodkaz"/>
                <w:rFonts w:cs="Arial"/>
                <w:noProof/>
              </w:rPr>
              <w:t>5.2.3</w:t>
            </w:r>
            <w:r>
              <w:rPr>
                <w:rFonts w:asciiTheme="minorHAnsi" w:eastAsiaTheme="minorEastAsia" w:hAnsiTheme="minorHAnsi"/>
                <w:noProof/>
                <w:sz w:val="22"/>
                <w:lang w:eastAsia="cs-CZ"/>
              </w:rPr>
              <w:tab/>
            </w:r>
            <w:r w:rsidRPr="009B416E">
              <w:rPr>
                <w:rStyle w:val="Hypertextovodkaz"/>
                <w:rFonts w:cs="Arial"/>
                <w:noProof/>
              </w:rPr>
              <w:t>Zákon o drahách</w:t>
            </w:r>
            <w:r>
              <w:rPr>
                <w:noProof/>
                <w:webHidden/>
              </w:rPr>
              <w:tab/>
            </w:r>
            <w:r>
              <w:rPr>
                <w:noProof/>
                <w:webHidden/>
              </w:rPr>
              <w:fldChar w:fldCharType="begin"/>
            </w:r>
            <w:r>
              <w:rPr>
                <w:noProof/>
                <w:webHidden/>
              </w:rPr>
              <w:instrText xml:space="preserve"> PAGEREF _Toc80944843 \h </w:instrText>
            </w:r>
            <w:r>
              <w:rPr>
                <w:noProof/>
                <w:webHidden/>
              </w:rPr>
            </w:r>
            <w:r>
              <w:rPr>
                <w:noProof/>
                <w:webHidden/>
              </w:rPr>
              <w:fldChar w:fldCharType="separate"/>
            </w:r>
            <w:r>
              <w:rPr>
                <w:noProof/>
                <w:webHidden/>
              </w:rPr>
              <w:t>41</w:t>
            </w:r>
            <w:r>
              <w:rPr>
                <w:noProof/>
                <w:webHidden/>
              </w:rPr>
              <w:fldChar w:fldCharType="end"/>
            </w:r>
          </w:hyperlink>
        </w:p>
        <w:p w14:paraId="023525DC" w14:textId="4CDB0C32"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4" w:history="1">
            <w:r w:rsidRPr="009B416E">
              <w:rPr>
                <w:rStyle w:val="Hypertextovodkaz"/>
                <w:rFonts w:cs="Arial"/>
                <w:noProof/>
              </w:rPr>
              <w:t>5.2.4</w:t>
            </w:r>
            <w:r>
              <w:rPr>
                <w:rFonts w:asciiTheme="minorHAnsi" w:eastAsiaTheme="minorEastAsia" w:hAnsiTheme="minorHAnsi"/>
                <w:noProof/>
                <w:sz w:val="22"/>
                <w:lang w:eastAsia="cs-CZ"/>
              </w:rPr>
              <w:tab/>
            </w:r>
            <w:r w:rsidRPr="009B416E">
              <w:rPr>
                <w:rStyle w:val="Hypertextovodkaz"/>
                <w:rFonts w:cs="Arial"/>
                <w:noProof/>
              </w:rPr>
              <w:t>Zákon o státní památkové péči</w:t>
            </w:r>
            <w:r>
              <w:rPr>
                <w:noProof/>
                <w:webHidden/>
              </w:rPr>
              <w:tab/>
            </w:r>
            <w:r>
              <w:rPr>
                <w:noProof/>
                <w:webHidden/>
              </w:rPr>
              <w:fldChar w:fldCharType="begin"/>
            </w:r>
            <w:r>
              <w:rPr>
                <w:noProof/>
                <w:webHidden/>
              </w:rPr>
              <w:instrText xml:space="preserve"> PAGEREF _Toc80944844 \h </w:instrText>
            </w:r>
            <w:r>
              <w:rPr>
                <w:noProof/>
                <w:webHidden/>
              </w:rPr>
            </w:r>
            <w:r>
              <w:rPr>
                <w:noProof/>
                <w:webHidden/>
              </w:rPr>
              <w:fldChar w:fldCharType="separate"/>
            </w:r>
            <w:r>
              <w:rPr>
                <w:noProof/>
                <w:webHidden/>
              </w:rPr>
              <w:t>43</w:t>
            </w:r>
            <w:r>
              <w:rPr>
                <w:noProof/>
                <w:webHidden/>
              </w:rPr>
              <w:fldChar w:fldCharType="end"/>
            </w:r>
          </w:hyperlink>
        </w:p>
        <w:p w14:paraId="4BFA10EF" w14:textId="65EEA78A"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5" w:history="1">
            <w:r w:rsidRPr="009B416E">
              <w:rPr>
                <w:rStyle w:val="Hypertextovodkaz"/>
                <w:noProof/>
              </w:rPr>
              <w:t>5.2.5</w:t>
            </w:r>
            <w:r>
              <w:rPr>
                <w:rFonts w:asciiTheme="minorHAnsi" w:eastAsiaTheme="minorEastAsia" w:hAnsiTheme="minorHAnsi"/>
                <w:noProof/>
                <w:sz w:val="22"/>
                <w:lang w:eastAsia="cs-CZ"/>
              </w:rPr>
              <w:tab/>
            </w:r>
            <w:r w:rsidRPr="009B416E">
              <w:rPr>
                <w:rStyle w:val="Hypertextovodkaz"/>
                <w:noProof/>
              </w:rPr>
              <w:t>Zákon o ochraně přírody a krajiny</w:t>
            </w:r>
            <w:r>
              <w:rPr>
                <w:noProof/>
                <w:webHidden/>
              </w:rPr>
              <w:tab/>
            </w:r>
            <w:r>
              <w:rPr>
                <w:noProof/>
                <w:webHidden/>
              </w:rPr>
              <w:fldChar w:fldCharType="begin"/>
            </w:r>
            <w:r>
              <w:rPr>
                <w:noProof/>
                <w:webHidden/>
              </w:rPr>
              <w:instrText xml:space="preserve"> PAGEREF _Toc80944845 \h </w:instrText>
            </w:r>
            <w:r>
              <w:rPr>
                <w:noProof/>
                <w:webHidden/>
              </w:rPr>
            </w:r>
            <w:r>
              <w:rPr>
                <w:noProof/>
                <w:webHidden/>
              </w:rPr>
              <w:fldChar w:fldCharType="separate"/>
            </w:r>
            <w:r>
              <w:rPr>
                <w:noProof/>
                <w:webHidden/>
              </w:rPr>
              <w:t>44</w:t>
            </w:r>
            <w:r>
              <w:rPr>
                <w:noProof/>
                <w:webHidden/>
              </w:rPr>
              <w:fldChar w:fldCharType="end"/>
            </w:r>
          </w:hyperlink>
        </w:p>
        <w:p w14:paraId="53687A84" w14:textId="08ACEFD9"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6" w:history="1">
            <w:r w:rsidRPr="009B416E">
              <w:rPr>
                <w:rStyle w:val="Hypertextovodkaz"/>
                <w:rFonts w:cs="Arial"/>
                <w:noProof/>
              </w:rPr>
              <w:t>5.2.6</w:t>
            </w:r>
            <w:r>
              <w:rPr>
                <w:rFonts w:asciiTheme="minorHAnsi" w:eastAsiaTheme="minorEastAsia" w:hAnsiTheme="minorHAnsi"/>
                <w:noProof/>
                <w:sz w:val="22"/>
                <w:lang w:eastAsia="cs-CZ"/>
              </w:rPr>
              <w:tab/>
            </w:r>
            <w:r w:rsidRPr="009B416E">
              <w:rPr>
                <w:rStyle w:val="Hypertextovodkaz"/>
                <w:rFonts w:cs="Arial"/>
                <w:noProof/>
              </w:rPr>
              <w:t>Vodní zákon</w:t>
            </w:r>
            <w:r>
              <w:rPr>
                <w:noProof/>
                <w:webHidden/>
              </w:rPr>
              <w:tab/>
            </w:r>
            <w:r>
              <w:rPr>
                <w:noProof/>
                <w:webHidden/>
              </w:rPr>
              <w:fldChar w:fldCharType="begin"/>
            </w:r>
            <w:r>
              <w:rPr>
                <w:noProof/>
                <w:webHidden/>
              </w:rPr>
              <w:instrText xml:space="preserve"> PAGEREF _Toc80944846 \h </w:instrText>
            </w:r>
            <w:r>
              <w:rPr>
                <w:noProof/>
                <w:webHidden/>
              </w:rPr>
            </w:r>
            <w:r>
              <w:rPr>
                <w:noProof/>
                <w:webHidden/>
              </w:rPr>
              <w:fldChar w:fldCharType="separate"/>
            </w:r>
            <w:r>
              <w:rPr>
                <w:noProof/>
                <w:webHidden/>
              </w:rPr>
              <w:t>45</w:t>
            </w:r>
            <w:r>
              <w:rPr>
                <w:noProof/>
                <w:webHidden/>
              </w:rPr>
              <w:fldChar w:fldCharType="end"/>
            </w:r>
          </w:hyperlink>
        </w:p>
        <w:p w14:paraId="6A30F4B0" w14:textId="47153F3C"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7" w:history="1">
            <w:r w:rsidRPr="009B416E">
              <w:rPr>
                <w:rStyle w:val="Hypertextovodkaz"/>
                <w:rFonts w:cs="Arial"/>
                <w:noProof/>
              </w:rPr>
              <w:t>5.2.7</w:t>
            </w:r>
            <w:r>
              <w:rPr>
                <w:rFonts w:asciiTheme="minorHAnsi" w:eastAsiaTheme="minorEastAsia" w:hAnsiTheme="minorHAnsi"/>
                <w:noProof/>
                <w:sz w:val="22"/>
                <w:lang w:eastAsia="cs-CZ"/>
              </w:rPr>
              <w:tab/>
            </w:r>
            <w:r w:rsidRPr="009B416E">
              <w:rPr>
                <w:rStyle w:val="Hypertextovodkaz"/>
                <w:rFonts w:cs="Arial"/>
                <w:noProof/>
              </w:rPr>
              <w:t>Zákon o elektronických komunikacích</w:t>
            </w:r>
            <w:r>
              <w:rPr>
                <w:noProof/>
                <w:webHidden/>
              </w:rPr>
              <w:tab/>
            </w:r>
            <w:r>
              <w:rPr>
                <w:noProof/>
                <w:webHidden/>
              </w:rPr>
              <w:fldChar w:fldCharType="begin"/>
            </w:r>
            <w:r>
              <w:rPr>
                <w:noProof/>
                <w:webHidden/>
              </w:rPr>
              <w:instrText xml:space="preserve"> PAGEREF _Toc80944847 \h </w:instrText>
            </w:r>
            <w:r>
              <w:rPr>
                <w:noProof/>
                <w:webHidden/>
              </w:rPr>
            </w:r>
            <w:r>
              <w:rPr>
                <w:noProof/>
                <w:webHidden/>
              </w:rPr>
              <w:fldChar w:fldCharType="separate"/>
            </w:r>
            <w:r>
              <w:rPr>
                <w:noProof/>
                <w:webHidden/>
              </w:rPr>
              <w:t>46</w:t>
            </w:r>
            <w:r>
              <w:rPr>
                <w:noProof/>
                <w:webHidden/>
              </w:rPr>
              <w:fldChar w:fldCharType="end"/>
            </w:r>
          </w:hyperlink>
        </w:p>
        <w:p w14:paraId="732802DD" w14:textId="18F15A37"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8" w:history="1">
            <w:r w:rsidRPr="009B416E">
              <w:rPr>
                <w:rStyle w:val="Hypertextovodkaz"/>
                <w:rFonts w:cs="Arial"/>
                <w:noProof/>
              </w:rPr>
              <w:t>5.2.8</w:t>
            </w:r>
            <w:r>
              <w:rPr>
                <w:rFonts w:asciiTheme="minorHAnsi" w:eastAsiaTheme="minorEastAsia" w:hAnsiTheme="minorHAnsi"/>
                <w:noProof/>
                <w:sz w:val="22"/>
                <w:lang w:eastAsia="cs-CZ"/>
              </w:rPr>
              <w:tab/>
            </w:r>
            <w:r w:rsidRPr="009B416E">
              <w:rPr>
                <w:rStyle w:val="Hypertextovodkaz"/>
                <w:rFonts w:cs="Arial"/>
                <w:noProof/>
              </w:rPr>
              <w:t>Energetický zákon</w:t>
            </w:r>
            <w:r>
              <w:rPr>
                <w:noProof/>
                <w:webHidden/>
              </w:rPr>
              <w:tab/>
            </w:r>
            <w:r>
              <w:rPr>
                <w:noProof/>
                <w:webHidden/>
              </w:rPr>
              <w:fldChar w:fldCharType="begin"/>
            </w:r>
            <w:r>
              <w:rPr>
                <w:noProof/>
                <w:webHidden/>
              </w:rPr>
              <w:instrText xml:space="preserve"> PAGEREF _Toc80944848 \h </w:instrText>
            </w:r>
            <w:r>
              <w:rPr>
                <w:noProof/>
                <w:webHidden/>
              </w:rPr>
            </w:r>
            <w:r>
              <w:rPr>
                <w:noProof/>
                <w:webHidden/>
              </w:rPr>
              <w:fldChar w:fldCharType="separate"/>
            </w:r>
            <w:r>
              <w:rPr>
                <w:noProof/>
                <w:webHidden/>
              </w:rPr>
              <w:t>47</w:t>
            </w:r>
            <w:r>
              <w:rPr>
                <w:noProof/>
                <w:webHidden/>
              </w:rPr>
              <w:fldChar w:fldCharType="end"/>
            </w:r>
          </w:hyperlink>
        </w:p>
        <w:p w14:paraId="6102CCF2" w14:textId="33CFD5EE" w:rsidR="0088427E" w:rsidRDefault="0088427E">
          <w:pPr>
            <w:pStyle w:val="Obsah3"/>
            <w:tabs>
              <w:tab w:val="left" w:pos="1320"/>
              <w:tab w:val="right" w:leader="dot" w:pos="9061"/>
            </w:tabs>
            <w:rPr>
              <w:rFonts w:asciiTheme="minorHAnsi" w:eastAsiaTheme="minorEastAsia" w:hAnsiTheme="minorHAnsi"/>
              <w:noProof/>
              <w:sz w:val="22"/>
              <w:lang w:eastAsia="cs-CZ"/>
            </w:rPr>
          </w:pPr>
          <w:hyperlink w:anchor="_Toc80944849" w:history="1">
            <w:r w:rsidRPr="009B416E">
              <w:rPr>
                <w:rStyle w:val="Hypertextovodkaz"/>
                <w:rFonts w:cs="Arial"/>
                <w:noProof/>
              </w:rPr>
              <w:t>5.2.9</w:t>
            </w:r>
            <w:r>
              <w:rPr>
                <w:rFonts w:asciiTheme="minorHAnsi" w:eastAsiaTheme="minorEastAsia" w:hAnsiTheme="minorHAnsi"/>
                <w:noProof/>
                <w:sz w:val="22"/>
                <w:lang w:eastAsia="cs-CZ"/>
              </w:rPr>
              <w:tab/>
            </w:r>
            <w:r w:rsidRPr="009B416E">
              <w:rPr>
                <w:rStyle w:val="Hypertextovodkaz"/>
                <w:rFonts w:cs="Arial"/>
                <w:noProof/>
              </w:rPr>
              <w:t>Zákon o přírodních léčivých zdrojích</w:t>
            </w:r>
            <w:r>
              <w:rPr>
                <w:noProof/>
                <w:webHidden/>
              </w:rPr>
              <w:tab/>
            </w:r>
            <w:r>
              <w:rPr>
                <w:noProof/>
                <w:webHidden/>
              </w:rPr>
              <w:fldChar w:fldCharType="begin"/>
            </w:r>
            <w:r>
              <w:rPr>
                <w:noProof/>
                <w:webHidden/>
              </w:rPr>
              <w:instrText xml:space="preserve"> PAGEREF _Toc80944849 \h </w:instrText>
            </w:r>
            <w:r>
              <w:rPr>
                <w:noProof/>
                <w:webHidden/>
              </w:rPr>
            </w:r>
            <w:r>
              <w:rPr>
                <w:noProof/>
                <w:webHidden/>
              </w:rPr>
              <w:fldChar w:fldCharType="separate"/>
            </w:r>
            <w:r>
              <w:rPr>
                <w:noProof/>
                <w:webHidden/>
              </w:rPr>
              <w:t>49</w:t>
            </w:r>
            <w:r>
              <w:rPr>
                <w:noProof/>
                <w:webHidden/>
              </w:rPr>
              <w:fldChar w:fldCharType="end"/>
            </w:r>
          </w:hyperlink>
        </w:p>
        <w:p w14:paraId="437D5913" w14:textId="7998E285"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50" w:history="1">
            <w:r w:rsidRPr="009B416E">
              <w:rPr>
                <w:rStyle w:val="Hypertextovodkaz"/>
                <w:rFonts w:cs="Arial"/>
                <w:noProof/>
              </w:rPr>
              <w:t>6</w:t>
            </w:r>
            <w:r>
              <w:rPr>
                <w:rFonts w:asciiTheme="minorHAnsi" w:eastAsiaTheme="minorEastAsia" w:hAnsiTheme="minorHAnsi"/>
                <w:noProof/>
                <w:sz w:val="22"/>
                <w:lang w:eastAsia="cs-CZ"/>
              </w:rPr>
              <w:tab/>
            </w:r>
            <w:r w:rsidRPr="009B416E">
              <w:rPr>
                <w:rStyle w:val="Hypertextovodkaz"/>
                <w:rFonts w:cs="Arial"/>
                <w:noProof/>
              </w:rPr>
              <w:t>Náhrada za vyvlastnění</w:t>
            </w:r>
            <w:r>
              <w:rPr>
                <w:noProof/>
                <w:webHidden/>
              </w:rPr>
              <w:tab/>
            </w:r>
            <w:r>
              <w:rPr>
                <w:noProof/>
                <w:webHidden/>
              </w:rPr>
              <w:fldChar w:fldCharType="begin"/>
            </w:r>
            <w:r>
              <w:rPr>
                <w:noProof/>
                <w:webHidden/>
              </w:rPr>
              <w:instrText xml:space="preserve"> PAGEREF _Toc80944850 \h </w:instrText>
            </w:r>
            <w:r>
              <w:rPr>
                <w:noProof/>
                <w:webHidden/>
              </w:rPr>
            </w:r>
            <w:r>
              <w:rPr>
                <w:noProof/>
                <w:webHidden/>
              </w:rPr>
              <w:fldChar w:fldCharType="separate"/>
            </w:r>
            <w:r>
              <w:rPr>
                <w:noProof/>
                <w:webHidden/>
              </w:rPr>
              <w:t>51</w:t>
            </w:r>
            <w:r>
              <w:rPr>
                <w:noProof/>
                <w:webHidden/>
              </w:rPr>
              <w:fldChar w:fldCharType="end"/>
            </w:r>
          </w:hyperlink>
        </w:p>
        <w:p w14:paraId="3ACEFCBA" w14:textId="5C584181"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51" w:history="1">
            <w:r w:rsidRPr="009B416E">
              <w:rPr>
                <w:rStyle w:val="Hypertextovodkaz"/>
                <w:rFonts w:cs="Arial"/>
                <w:noProof/>
              </w:rPr>
              <w:t>6.1</w:t>
            </w:r>
            <w:r>
              <w:rPr>
                <w:rFonts w:asciiTheme="minorHAnsi" w:eastAsiaTheme="minorEastAsia" w:hAnsiTheme="minorHAnsi"/>
                <w:noProof/>
                <w:sz w:val="22"/>
                <w:lang w:eastAsia="cs-CZ"/>
              </w:rPr>
              <w:tab/>
            </w:r>
            <w:r w:rsidRPr="009B416E">
              <w:rPr>
                <w:rStyle w:val="Hypertextovodkaz"/>
                <w:rFonts w:cs="Arial"/>
                <w:noProof/>
              </w:rPr>
              <w:t>Určení náhrady</w:t>
            </w:r>
            <w:r>
              <w:rPr>
                <w:noProof/>
                <w:webHidden/>
              </w:rPr>
              <w:tab/>
            </w:r>
            <w:r>
              <w:rPr>
                <w:noProof/>
                <w:webHidden/>
              </w:rPr>
              <w:fldChar w:fldCharType="begin"/>
            </w:r>
            <w:r>
              <w:rPr>
                <w:noProof/>
                <w:webHidden/>
              </w:rPr>
              <w:instrText xml:space="preserve"> PAGEREF _Toc80944851 \h </w:instrText>
            </w:r>
            <w:r>
              <w:rPr>
                <w:noProof/>
                <w:webHidden/>
              </w:rPr>
            </w:r>
            <w:r>
              <w:rPr>
                <w:noProof/>
                <w:webHidden/>
              </w:rPr>
              <w:fldChar w:fldCharType="separate"/>
            </w:r>
            <w:r>
              <w:rPr>
                <w:noProof/>
                <w:webHidden/>
              </w:rPr>
              <w:t>51</w:t>
            </w:r>
            <w:r>
              <w:rPr>
                <w:noProof/>
                <w:webHidden/>
              </w:rPr>
              <w:fldChar w:fldCharType="end"/>
            </w:r>
          </w:hyperlink>
        </w:p>
        <w:p w14:paraId="31C248B5" w14:textId="7FFC9B0B" w:rsidR="0088427E" w:rsidRDefault="0088427E">
          <w:pPr>
            <w:pStyle w:val="Obsah2"/>
            <w:tabs>
              <w:tab w:val="left" w:pos="880"/>
              <w:tab w:val="right" w:leader="dot" w:pos="9061"/>
            </w:tabs>
            <w:rPr>
              <w:rFonts w:asciiTheme="minorHAnsi" w:eastAsiaTheme="minorEastAsia" w:hAnsiTheme="minorHAnsi"/>
              <w:noProof/>
              <w:sz w:val="22"/>
              <w:lang w:eastAsia="cs-CZ"/>
            </w:rPr>
          </w:pPr>
          <w:hyperlink w:anchor="_Toc80944852" w:history="1">
            <w:r w:rsidRPr="009B416E">
              <w:rPr>
                <w:rStyle w:val="Hypertextovodkaz"/>
                <w:rFonts w:cs="Arial"/>
                <w:noProof/>
              </w:rPr>
              <w:t>6.2</w:t>
            </w:r>
            <w:r>
              <w:rPr>
                <w:rFonts w:asciiTheme="minorHAnsi" w:eastAsiaTheme="minorEastAsia" w:hAnsiTheme="minorHAnsi"/>
                <w:noProof/>
                <w:sz w:val="22"/>
                <w:lang w:eastAsia="cs-CZ"/>
              </w:rPr>
              <w:tab/>
            </w:r>
            <w:r w:rsidRPr="009B416E">
              <w:rPr>
                <w:rStyle w:val="Hypertextovodkaz"/>
                <w:rFonts w:cs="Arial"/>
                <w:noProof/>
              </w:rPr>
              <w:t>Soudní přezkum výroku o náhradě za vyvlastnění</w:t>
            </w:r>
            <w:r>
              <w:rPr>
                <w:noProof/>
                <w:webHidden/>
              </w:rPr>
              <w:tab/>
            </w:r>
            <w:r>
              <w:rPr>
                <w:noProof/>
                <w:webHidden/>
              </w:rPr>
              <w:fldChar w:fldCharType="begin"/>
            </w:r>
            <w:r>
              <w:rPr>
                <w:noProof/>
                <w:webHidden/>
              </w:rPr>
              <w:instrText xml:space="preserve"> PAGEREF _Toc80944852 \h </w:instrText>
            </w:r>
            <w:r>
              <w:rPr>
                <w:noProof/>
                <w:webHidden/>
              </w:rPr>
            </w:r>
            <w:r>
              <w:rPr>
                <w:noProof/>
                <w:webHidden/>
              </w:rPr>
              <w:fldChar w:fldCharType="separate"/>
            </w:r>
            <w:r>
              <w:rPr>
                <w:noProof/>
                <w:webHidden/>
              </w:rPr>
              <w:t>53</w:t>
            </w:r>
            <w:r>
              <w:rPr>
                <w:noProof/>
                <w:webHidden/>
              </w:rPr>
              <w:fldChar w:fldCharType="end"/>
            </w:r>
          </w:hyperlink>
        </w:p>
        <w:p w14:paraId="056C1921" w14:textId="6E521ED3" w:rsidR="0088427E" w:rsidRDefault="0088427E">
          <w:pPr>
            <w:pStyle w:val="Obsah1"/>
            <w:tabs>
              <w:tab w:val="left" w:pos="440"/>
              <w:tab w:val="right" w:leader="dot" w:pos="9061"/>
            </w:tabs>
            <w:rPr>
              <w:rFonts w:asciiTheme="minorHAnsi" w:eastAsiaTheme="minorEastAsia" w:hAnsiTheme="minorHAnsi"/>
              <w:noProof/>
              <w:sz w:val="22"/>
              <w:lang w:eastAsia="cs-CZ"/>
            </w:rPr>
          </w:pPr>
          <w:hyperlink w:anchor="_Toc80944853" w:history="1">
            <w:r w:rsidRPr="009B416E">
              <w:rPr>
                <w:rStyle w:val="Hypertextovodkaz"/>
                <w:rFonts w:cs="Arial"/>
                <w:noProof/>
              </w:rPr>
              <w:t>7</w:t>
            </w:r>
            <w:r>
              <w:rPr>
                <w:rFonts w:asciiTheme="minorHAnsi" w:eastAsiaTheme="minorEastAsia" w:hAnsiTheme="minorHAnsi"/>
                <w:noProof/>
                <w:sz w:val="22"/>
                <w:lang w:eastAsia="cs-CZ"/>
              </w:rPr>
              <w:tab/>
            </w:r>
            <w:r w:rsidRPr="009B416E">
              <w:rPr>
                <w:rStyle w:val="Hypertextovodkaz"/>
                <w:rFonts w:cs="Arial"/>
                <w:noProof/>
              </w:rPr>
              <w:t>Úvahy de lege ferenda</w:t>
            </w:r>
            <w:r>
              <w:rPr>
                <w:noProof/>
                <w:webHidden/>
              </w:rPr>
              <w:tab/>
            </w:r>
            <w:r>
              <w:rPr>
                <w:noProof/>
                <w:webHidden/>
              </w:rPr>
              <w:fldChar w:fldCharType="begin"/>
            </w:r>
            <w:r>
              <w:rPr>
                <w:noProof/>
                <w:webHidden/>
              </w:rPr>
              <w:instrText xml:space="preserve"> PAGEREF _Toc80944853 \h </w:instrText>
            </w:r>
            <w:r>
              <w:rPr>
                <w:noProof/>
                <w:webHidden/>
              </w:rPr>
            </w:r>
            <w:r>
              <w:rPr>
                <w:noProof/>
                <w:webHidden/>
              </w:rPr>
              <w:fldChar w:fldCharType="separate"/>
            </w:r>
            <w:r>
              <w:rPr>
                <w:noProof/>
                <w:webHidden/>
              </w:rPr>
              <w:t>56</w:t>
            </w:r>
            <w:r>
              <w:rPr>
                <w:noProof/>
                <w:webHidden/>
              </w:rPr>
              <w:fldChar w:fldCharType="end"/>
            </w:r>
          </w:hyperlink>
        </w:p>
        <w:p w14:paraId="1F0CC482" w14:textId="57850228" w:rsidR="0088427E" w:rsidRDefault="0088427E">
          <w:pPr>
            <w:pStyle w:val="Obsah1"/>
            <w:tabs>
              <w:tab w:val="right" w:leader="dot" w:pos="9061"/>
            </w:tabs>
            <w:rPr>
              <w:rFonts w:asciiTheme="minorHAnsi" w:eastAsiaTheme="minorEastAsia" w:hAnsiTheme="minorHAnsi"/>
              <w:noProof/>
              <w:sz w:val="22"/>
              <w:lang w:eastAsia="cs-CZ"/>
            </w:rPr>
          </w:pPr>
          <w:hyperlink w:anchor="_Toc80944854" w:history="1">
            <w:r w:rsidRPr="009B416E">
              <w:rPr>
                <w:rStyle w:val="Hypertextovodkaz"/>
                <w:rFonts w:eastAsia="Times New Roman"/>
                <w:noProof/>
                <w:lang w:eastAsia="cs-CZ"/>
              </w:rPr>
              <w:t>Závěr</w:t>
            </w:r>
            <w:r>
              <w:rPr>
                <w:noProof/>
                <w:webHidden/>
              </w:rPr>
              <w:tab/>
            </w:r>
            <w:r>
              <w:rPr>
                <w:noProof/>
                <w:webHidden/>
              </w:rPr>
              <w:fldChar w:fldCharType="begin"/>
            </w:r>
            <w:r>
              <w:rPr>
                <w:noProof/>
                <w:webHidden/>
              </w:rPr>
              <w:instrText xml:space="preserve"> PAGEREF _Toc80944854 \h </w:instrText>
            </w:r>
            <w:r>
              <w:rPr>
                <w:noProof/>
                <w:webHidden/>
              </w:rPr>
            </w:r>
            <w:r>
              <w:rPr>
                <w:noProof/>
                <w:webHidden/>
              </w:rPr>
              <w:fldChar w:fldCharType="separate"/>
            </w:r>
            <w:r>
              <w:rPr>
                <w:noProof/>
                <w:webHidden/>
              </w:rPr>
              <w:t>57</w:t>
            </w:r>
            <w:r>
              <w:rPr>
                <w:noProof/>
                <w:webHidden/>
              </w:rPr>
              <w:fldChar w:fldCharType="end"/>
            </w:r>
          </w:hyperlink>
        </w:p>
        <w:p w14:paraId="47DB6793" w14:textId="04F6AFB9" w:rsidR="0088427E" w:rsidRDefault="0088427E">
          <w:pPr>
            <w:pStyle w:val="Obsah1"/>
            <w:tabs>
              <w:tab w:val="right" w:leader="dot" w:pos="9061"/>
            </w:tabs>
            <w:rPr>
              <w:rFonts w:asciiTheme="minorHAnsi" w:eastAsiaTheme="minorEastAsia" w:hAnsiTheme="minorHAnsi"/>
              <w:noProof/>
              <w:sz w:val="22"/>
              <w:lang w:eastAsia="cs-CZ"/>
            </w:rPr>
          </w:pPr>
          <w:hyperlink w:anchor="_Toc80944855" w:history="1">
            <w:r w:rsidRPr="009B416E">
              <w:rPr>
                <w:rStyle w:val="Hypertextovodkaz"/>
                <w:noProof/>
              </w:rPr>
              <w:t>Seznam použitých zdrojů</w:t>
            </w:r>
            <w:r>
              <w:rPr>
                <w:noProof/>
                <w:webHidden/>
              </w:rPr>
              <w:tab/>
            </w:r>
            <w:r>
              <w:rPr>
                <w:noProof/>
                <w:webHidden/>
              </w:rPr>
              <w:fldChar w:fldCharType="begin"/>
            </w:r>
            <w:r>
              <w:rPr>
                <w:noProof/>
                <w:webHidden/>
              </w:rPr>
              <w:instrText xml:space="preserve"> PAGEREF _Toc80944855 \h </w:instrText>
            </w:r>
            <w:r>
              <w:rPr>
                <w:noProof/>
                <w:webHidden/>
              </w:rPr>
            </w:r>
            <w:r>
              <w:rPr>
                <w:noProof/>
                <w:webHidden/>
              </w:rPr>
              <w:fldChar w:fldCharType="separate"/>
            </w:r>
            <w:r>
              <w:rPr>
                <w:noProof/>
                <w:webHidden/>
              </w:rPr>
              <w:t>59</w:t>
            </w:r>
            <w:r>
              <w:rPr>
                <w:noProof/>
                <w:webHidden/>
              </w:rPr>
              <w:fldChar w:fldCharType="end"/>
            </w:r>
          </w:hyperlink>
        </w:p>
        <w:p w14:paraId="47213CA8" w14:textId="0EE4F881" w:rsidR="0088427E" w:rsidRDefault="0088427E">
          <w:pPr>
            <w:pStyle w:val="Obsah1"/>
            <w:tabs>
              <w:tab w:val="right" w:leader="dot" w:pos="9061"/>
            </w:tabs>
            <w:rPr>
              <w:rFonts w:asciiTheme="minorHAnsi" w:eastAsiaTheme="minorEastAsia" w:hAnsiTheme="minorHAnsi"/>
              <w:noProof/>
              <w:sz w:val="22"/>
              <w:lang w:eastAsia="cs-CZ"/>
            </w:rPr>
          </w:pPr>
          <w:hyperlink w:anchor="_Toc80944856" w:history="1">
            <w:r w:rsidRPr="009B416E">
              <w:rPr>
                <w:rStyle w:val="Hypertextovodkaz"/>
                <w:rFonts w:cs="Arial"/>
                <w:noProof/>
              </w:rPr>
              <w:t>Shrnutí</w:t>
            </w:r>
            <w:r>
              <w:rPr>
                <w:noProof/>
                <w:webHidden/>
              </w:rPr>
              <w:tab/>
            </w:r>
            <w:r>
              <w:rPr>
                <w:noProof/>
                <w:webHidden/>
              </w:rPr>
              <w:fldChar w:fldCharType="begin"/>
            </w:r>
            <w:r>
              <w:rPr>
                <w:noProof/>
                <w:webHidden/>
              </w:rPr>
              <w:instrText xml:space="preserve"> PAGEREF _Toc80944856 \h </w:instrText>
            </w:r>
            <w:r>
              <w:rPr>
                <w:noProof/>
                <w:webHidden/>
              </w:rPr>
            </w:r>
            <w:r>
              <w:rPr>
                <w:noProof/>
                <w:webHidden/>
              </w:rPr>
              <w:fldChar w:fldCharType="separate"/>
            </w:r>
            <w:r>
              <w:rPr>
                <w:noProof/>
                <w:webHidden/>
              </w:rPr>
              <w:t>67</w:t>
            </w:r>
            <w:r>
              <w:rPr>
                <w:noProof/>
                <w:webHidden/>
              </w:rPr>
              <w:fldChar w:fldCharType="end"/>
            </w:r>
          </w:hyperlink>
        </w:p>
        <w:p w14:paraId="6120D318" w14:textId="08BD8C6E" w:rsidR="0088427E" w:rsidRDefault="0088427E">
          <w:pPr>
            <w:pStyle w:val="Obsah1"/>
            <w:tabs>
              <w:tab w:val="right" w:leader="dot" w:pos="9061"/>
            </w:tabs>
            <w:rPr>
              <w:rFonts w:asciiTheme="minorHAnsi" w:eastAsiaTheme="minorEastAsia" w:hAnsiTheme="minorHAnsi"/>
              <w:noProof/>
              <w:sz w:val="22"/>
              <w:lang w:eastAsia="cs-CZ"/>
            </w:rPr>
          </w:pPr>
          <w:hyperlink w:anchor="_Toc80944857" w:history="1">
            <w:r w:rsidRPr="009B416E">
              <w:rPr>
                <w:rStyle w:val="Hypertextovodkaz"/>
                <w:noProof/>
              </w:rPr>
              <w:t>Klíčová slova</w:t>
            </w:r>
            <w:r>
              <w:rPr>
                <w:noProof/>
                <w:webHidden/>
              </w:rPr>
              <w:tab/>
            </w:r>
            <w:r>
              <w:rPr>
                <w:noProof/>
                <w:webHidden/>
              </w:rPr>
              <w:fldChar w:fldCharType="begin"/>
            </w:r>
            <w:r>
              <w:rPr>
                <w:noProof/>
                <w:webHidden/>
              </w:rPr>
              <w:instrText xml:space="preserve"> PAGEREF _Toc80944857 \h </w:instrText>
            </w:r>
            <w:r>
              <w:rPr>
                <w:noProof/>
                <w:webHidden/>
              </w:rPr>
            </w:r>
            <w:r>
              <w:rPr>
                <w:noProof/>
                <w:webHidden/>
              </w:rPr>
              <w:fldChar w:fldCharType="separate"/>
            </w:r>
            <w:r>
              <w:rPr>
                <w:noProof/>
                <w:webHidden/>
              </w:rPr>
              <w:t>68</w:t>
            </w:r>
            <w:r>
              <w:rPr>
                <w:noProof/>
                <w:webHidden/>
              </w:rPr>
              <w:fldChar w:fldCharType="end"/>
            </w:r>
          </w:hyperlink>
        </w:p>
        <w:p w14:paraId="2E568617" w14:textId="434F264C" w:rsidR="001F6F08" w:rsidRPr="00300AF0" w:rsidRDefault="001F6F08" w:rsidP="001F6F08">
          <w:r w:rsidRPr="00300AF0">
            <w:rPr>
              <w:b/>
              <w:bCs/>
            </w:rPr>
            <w:fldChar w:fldCharType="end"/>
          </w:r>
        </w:p>
      </w:sdtContent>
    </w:sdt>
    <w:p w14:paraId="56C195FF" w14:textId="77777777" w:rsidR="00BE7CEA" w:rsidRPr="00300AF0" w:rsidRDefault="00BE7CEA">
      <w:pPr>
        <w:rPr>
          <w:rFonts w:eastAsiaTheme="majorEastAsia" w:cstheme="majorBidi"/>
          <w:b/>
          <w:sz w:val="32"/>
          <w:szCs w:val="32"/>
        </w:rPr>
      </w:pPr>
      <w:r w:rsidRPr="00300AF0">
        <w:br w:type="page"/>
      </w:r>
    </w:p>
    <w:tbl>
      <w:tblPr>
        <w:tblStyle w:val="Mkatabulky"/>
        <w:tblW w:w="0" w:type="auto"/>
        <w:tblLook w:val="04A0" w:firstRow="1" w:lastRow="0" w:firstColumn="1" w:lastColumn="0" w:noHBand="0" w:noVBand="1"/>
      </w:tblPr>
      <w:tblGrid>
        <w:gridCol w:w="2263"/>
        <w:gridCol w:w="6798"/>
      </w:tblGrid>
      <w:tr w:rsidR="00664EED" w:rsidRPr="00300AF0" w14:paraId="0C56B4E3" w14:textId="77777777" w:rsidTr="007764C1">
        <w:tc>
          <w:tcPr>
            <w:tcW w:w="2263" w:type="dxa"/>
          </w:tcPr>
          <w:p w14:paraId="7270C252" w14:textId="5C35FEB7" w:rsidR="00664EED" w:rsidRPr="00300AF0" w:rsidRDefault="00664EED" w:rsidP="00A3599D">
            <w:r w:rsidRPr="00300AF0">
              <w:lastRenderedPageBreak/>
              <w:t>NOZ</w:t>
            </w:r>
          </w:p>
        </w:tc>
        <w:tc>
          <w:tcPr>
            <w:tcW w:w="6798" w:type="dxa"/>
          </w:tcPr>
          <w:p w14:paraId="6ADBC663" w14:textId="1CF61E52" w:rsidR="00664EED" w:rsidRPr="00300AF0" w:rsidRDefault="00664EED" w:rsidP="00664EED">
            <w:r w:rsidRPr="00300AF0">
              <w:t>zákon č. 89/2012 Sb., občanský zákoník, ve znění pozdějších předpisů.</w:t>
            </w:r>
          </w:p>
        </w:tc>
      </w:tr>
      <w:tr w:rsidR="00664EED" w:rsidRPr="00300AF0" w14:paraId="5E08291D" w14:textId="77777777" w:rsidTr="007764C1">
        <w:tc>
          <w:tcPr>
            <w:tcW w:w="2263" w:type="dxa"/>
          </w:tcPr>
          <w:p w14:paraId="756611BF" w14:textId="0B1F8F9A" w:rsidR="00664EED" w:rsidRPr="00300AF0" w:rsidRDefault="00664EED" w:rsidP="00A3599D">
            <w:r w:rsidRPr="00300AF0">
              <w:t>energetická zákon</w:t>
            </w:r>
          </w:p>
        </w:tc>
        <w:tc>
          <w:tcPr>
            <w:tcW w:w="6798" w:type="dxa"/>
          </w:tcPr>
          <w:p w14:paraId="67C3CFCF" w14:textId="1026589E" w:rsidR="00664EED" w:rsidRPr="00300AF0" w:rsidRDefault="00664EED" w:rsidP="00A3599D">
            <w:r w:rsidRPr="00300AF0">
              <w:t>zákon č. 458/2000 Sb., o podmínkách podnikání a o výkonu státní správy v energetických odvětvích a o změně některých zákonů (energetický zákon), ve znění pozdějších předpisů.</w:t>
            </w:r>
          </w:p>
        </w:tc>
      </w:tr>
      <w:tr w:rsidR="00664EED" w:rsidRPr="00300AF0" w14:paraId="487BE452" w14:textId="77777777" w:rsidTr="007764C1">
        <w:tc>
          <w:tcPr>
            <w:tcW w:w="2263" w:type="dxa"/>
          </w:tcPr>
          <w:p w14:paraId="7A1E3378" w14:textId="4BCD156F" w:rsidR="00664EED" w:rsidRPr="00300AF0" w:rsidRDefault="00664EED" w:rsidP="00664EED">
            <w:r w:rsidRPr="00300AF0">
              <w:t>ESLP</w:t>
            </w:r>
          </w:p>
        </w:tc>
        <w:tc>
          <w:tcPr>
            <w:tcW w:w="6798" w:type="dxa"/>
          </w:tcPr>
          <w:p w14:paraId="73A97F0C" w14:textId="1E431408" w:rsidR="00664EED" w:rsidRPr="00300AF0" w:rsidRDefault="00664EED" w:rsidP="00A3599D">
            <w:r w:rsidRPr="00300AF0">
              <w:t>Evropská soud pro lidská práva</w:t>
            </w:r>
          </w:p>
        </w:tc>
      </w:tr>
      <w:tr w:rsidR="00664EED" w:rsidRPr="00300AF0" w14:paraId="4700D4E3" w14:textId="77777777" w:rsidTr="007764C1">
        <w:tc>
          <w:tcPr>
            <w:tcW w:w="2263" w:type="dxa"/>
          </w:tcPr>
          <w:p w14:paraId="53F30C75" w14:textId="21825906" w:rsidR="00664EED" w:rsidRPr="00300AF0" w:rsidRDefault="00664EED" w:rsidP="00664EED">
            <w:r w:rsidRPr="00300AF0">
              <w:t>lázeňský zákon</w:t>
            </w:r>
          </w:p>
        </w:tc>
        <w:tc>
          <w:tcPr>
            <w:tcW w:w="6798" w:type="dxa"/>
          </w:tcPr>
          <w:p w14:paraId="2E31C935" w14:textId="0F9FC130" w:rsidR="00664EED" w:rsidRPr="00300AF0" w:rsidRDefault="00664EED" w:rsidP="00664EED">
            <w:r w:rsidRPr="00300AF0">
              <w:t>zákon č. 164/2001 Sb., o přírodních léčivých zdrojích, zdrojích přírodních minerálních vod, přírodních léčebných lázních a lázeňských místech a o změně některých souvisejících zákonů (lázeňský zákon), ve znění pozdějších předpisů.</w:t>
            </w:r>
          </w:p>
        </w:tc>
      </w:tr>
      <w:tr w:rsidR="00664EED" w:rsidRPr="00300AF0" w14:paraId="52A0190C" w14:textId="77777777" w:rsidTr="007764C1">
        <w:tc>
          <w:tcPr>
            <w:tcW w:w="2263" w:type="dxa"/>
          </w:tcPr>
          <w:p w14:paraId="05F3F21E" w14:textId="63E8BA83" w:rsidR="00664EED" w:rsidRPr="00300AF0" w:rsidRDefault="00664EED" w:rsidP="00A3599D">
            <w:r w:rsidRPr="00300AF0">
              <w:t>Listina</w:t>
            </w:r>
          </w:p>
        </w:tc>
        <w:tc>
          <w:tcPr>
            <w:tcW w:w="6798" w:type="dxa"/>
          </w:tcPr>
          <w:p w14:paraId="7A9C20B7" w14:textId="44D781D3" w:rsidR="00664EED" w:rsidRPr="00300AF0" w:rsidRDefault="00664EED" w:rsidP="00664EED">
            <w:r w:rsidRPr="00300AF0">
              <w:t>usnesení č. 2/1993 Sb., předsednictva České národní rady o vyhlášení Listiny základních práv a svobod jako součásti ústavního pořádku České republiky, ve znění pozdějších předpisů.</w:t>
            </w:r>
          </w:p>
        </w:tc>
      </w:tr>
      <w:tr w:rsidR="00664EED" w:rsidRPr="00300AF0" w14:paraId="45A2E479" w14:textId="77777777" w:rsidTr="007764C1">
        <w:tc>
          <w:tcPr>
            <w:tcW w:w="2263" w:type="dxa"/>
          </w:tcPr>
          <w:p w14:paraId="62EDB1E8" w14:textId="7CE31945" w:rsidR="00664EED" w:rsidRPr="00300AF0" w:rsidRDefault="00352774" w:rsidP="00A3599D">
            <w:r w:rsidRPr="00300AF0">
              <w:t>NSS</w:t>
            </w:r>
          </w:p>
        </w:tc>
        <w:tc>
          <w:tcPr>
            <w:tcW w:w="6798" w:type="dxa"/>
          </w:tcPr>
          <w:p w14:paraId="53CEF53C" w14:textId="32E94582" w:rsidR="00664EED" w:rsidRPr="00300AF0" w:rsidRDefault="00352774" w:rsidP="00A3599D">
            <w:r w:rsidRPr="00300AF0">
              <w:t>Nejvyšší správní soud</w:t>
            </w:r>
          </w:p>
        </w:tc>
      </w:tr>
      <w:tr w:rsidR="009E0EB5" w:rsidRPr="00300AF0" w14:paraId="638AF53D" w14:textId="77777777" w:rsidTr="007764C1">
        <w:tc>
          <w:tcPr>
            <w:tcW w:w="2263" w:type="dxa"/>
          </w:tcPr>
          <w:p w14:paraId="34175E7B" w14:textId="604B2348" w:rsidR="009E0EB5" w:rsidRPr="00300AF0" w:rsidRDefault="009E0EB5" w:rsidP="00A3599D">
            <w:r w:rsidRPr="00300AF0">
              <w:t>OSŘ</w:t>
            </w:r>
          </w:p>
        </w:tc>
        <w:tc>
          <w:tcPr>
            <w:tcW w:w="6798" w:type="dxa"/>
          </w:tcPr>
          <w:p w14:paraId="7F9072A4" w14:textId="6D5C85C0" w:rsidR="009E0EB5" w:rsidRPr="00300AF0" w:rsidRDefault="009E0EB5" w:rsidP="00A3599D">
            <w:r w:rsidRPr="00300AF0">
              <w:t>zákon č. 99/1963 Sb., občanský soudní řád, ve znění pozdějších předpisů.</w:t>
            </w:r>
          </w:p>
        </w:tc>
      </w:tr>
      <w:tr w:rsidR="00664EED" w:rsidRPr="00300AF0" w14:paraId="270D4ED3" w14:textId="77777777" w:rsidTr="007764C1">
        <w:tc>
          <w:tcPr>
            <w:tcW w:w="2263" w:type="dxa"/>
          </w:tcPr>
          <w:p w14:paraId="1523E275" w14:textId="31154F3B" w:rsidR="00664EED" w:rsidRPr="00300AF0" w:rsidRDefault="00352774" w:rsidP="00A3599D">
            <w:r w:rsidRPr="00300AF0">
              <w:t>OZ</w:t>
            </w:r>
          </w:p>
        </w:tc>
        <w:tc>
          <w:tcPr>
            <w:tcW w:w="6798" w:type="dxa"/>
          </w:tcPr>
          <w:p w14:paraId="1CB35695" w14:textId="4C4EBA4C" w:rsidR="00664EED" w:rsidRPr="00300AF0" w:rsidRDefault="00352774" w:rsidP="00352774">
            <w:r w:rsidRPr="00300AF0">
              <w:t>zákon č. 40/1964 Sb., občanský zákoník, ve znění pozdějších předpisů.</w:t>
            </w:r>
          </w:p>
        </w:tc>
      </w:tr>
      <w:tr w:rsidR="00664EED" w:rsidRPr="00300AF0" w14:paraId="303C3892" w14:textId="77777777" w:rsidTr="007764C1">
        <w:tc>
          <w:tcPr>
            <w:tcW w:w="2263" w:type="dxa"/>
          </w:tcPr>
          <w:p w14:paraId="4495AD13" w14:textId="4131DA6D" w:rsidR="00664EED" w:rsidRPr="00300AF0" w:rsidRDefault="00352774" w:rsidP="00A3599D">
            <w:r w:rsidRPr="00300AF0">
              <w:t>OZO</w:t>
            </w:r>
          </w:p>
        </w:tc>
        <w:tc>
          <w:tcPr>
            <w:tcW w:w="6798" w:type="dxa"/>
          </w:tcPr>
          <w:p w14:paraId="3D1D8320" w14:textId="0C0EC862" w:rsidR="00664EED" w:rsidRPr="00300AF0" w:rsidRDefault="00352774" w:rsidP="00A3599D">
            <w:r w:rsidRPr="00300AF0">
              <w:t>císařský patent č. 946/1811 Sb. zák. soud., Obecný zákoník občanský, ve znění pozdějších předpisů.</w:t>
            </w:r>
          </w:p>
        </w:tc>
      </w:tr>
      <w:tr w:rsidR="00664EED" w:rsidRPr="00300AF0" w14:paraId="152C1762" w14:textId="77777777" w:rsidTr="007764C1">
        <w:tc>
          <w:tcPr>
            <w:tcW w:w="2263" w:type="dxa"/>
          </w:tcPr>
          <w:p w14:paraId="1152F9A1" w14:textId="5C97943E" w:rsidR="00664EED" w:rsidRPr="00300AF0" w:rsidRDefault="00352774" w:rsidP="00A3599D">
            <w:r w:rsidRPr="00300AF0">
              <w:t>stavební zákon</w:t>
            </w:r>
          </w:p>
        </w:tc>
        <w:tc>
          <w:tcPr>
            <w:tcW w:w="6798" w:type="dxa"/>
          </w:tcPr>
          <w:p w14:paraId="373F5EFE" w14:textId="51FC2F10" w:rsidR="00664EED" w:rsidRPr="00300AF0" w:rsidRDefault="00352774" w:rsidP="00A3599D">
            <w:r w:rsidRPr="00300AF0">
              <w:t>zákon č. 183/2006 Sb., o územním plánování a stavebním řádu (stavební zákon), ve znění pozdějších předpisů.</w:t>
            </w:r>
          </w:p>
        </w:tc>
      </w:tr>
      <w:tr w:rsidR="00664EED" w:rsidRPr="00300AF0" w14:paraId="107197D7" w14:textId="77777777" w:rsidTr="007764C1">
        <w:tc>
          <w:tcPr>
            <w:tcW w:w="2263" w:type="dxa"/>
          </w:tcPr>
          <w:p w14:paraId="5789CDA9" w14:textId="091CD4D1" w:rsidR="00664EED" w:rsidRPr="00300AF0" w:rsidRDefault="00352774" w:rsidP="00A3599D">
            <w:r w:rsidRPr="00300AF0">
              <w:t>Úmluva</w:t>
            </w:r>
          </w:p>
        </w:tc>
        <w:tc>
          <w:tcPr>
            <w:tcW w:w="6798" w:type="dxa"/>
          </w:tcPr>
          <w:p w14:paraId="5CA3BC09" w14:textId="456777D1" w:rsidR="00664EED" w:rsidRPr="00300AF0" w:rsidRDefault="00352774" w:rsidP="00A3599D">
            <w:r w:rsidRPr="00300AF0">
              <w:t>sdělení č. 209/1992 Sb., o sjednání Úmluvy o ochraně lidských práv a základních svobod a Protokolů na tuto Úmluvu navazujících, ve znění pozdějších předpisů.</w:t>
            </w:r>
          </w:p>
        </w:tc>
      </w:tr>
      <w:tr w:rsidR="00664EED" w:rsidRPr="00300AF0" w14:paraId="2825FA23" w14:textId="77777777" w:rsidTr="007764C1">
        <w:tc>
          <w:tcPr>
            <w:tcW w:w="2263" w:type="dxa"/>
          </w:tcPr>
          <w:p w14:paraId="70DABC2A" w14:textId="1D8E3BB3" w:rsidR="00664EED" w:rsidRPr="00300AF0" w:rsidRDefault="00352774" w:rsidP="00A3599D">
            <w:r w:rsidRPr="00300AF0">
              <w:t>ÚS</w:t>
            </w:r>
          </w:p>
        </w:tc>
        <w:tc>
          <w:tcPr>
            <w:tcW w:w="6798" w:type="dxa"/>
          </w:tcPr>
          <w:p w14:paraId="127185C8" w14:textId="7BA6EDD4" w:rsidR="00664EED" w:rsidRPr="00300AF0" w:rsidRDefault="00352774" w:rsidP="00A3599D">
            <w:r w:rsidRPr="00300AF0">
              <w:t>Ústavní soud</w:t>
            </w:r>
          </w:p>
        </w:tc>
      </w:tr>
      <w:tr w:rsidR="00664EED" w:rsidRPr="00300AF0" w14:paraId="03C73528" w14:textId="77777777" w:rsidTr="007764C1">
        <w:tc>
          <w:tcPr>
            <w:tcW w:w="2263" w:type="dxa"/>
          </w:tcPr>
          <w:p w14:paraId="53F9D832" w14:textId="24F8A520" w:rsidR="00664EED" w:rsidRPr="00300AF0" w:rsidRDefault="00352774" w:rsidP="00A3599D">
            <w:r w:rsidRPr="00300AF0">
              <w:t>Ústava</w:t>
            </w:r>
          </w:p>
        </w:tc>
        <w:tc>
          <w:tcPr>
            <w:tcW w:w="6798" w:type="dxa"/>
          </w:tcPr>
          <w:p w14:paraId="32E7DAF2" w14:textId="0FCDAD85" w:rsidR="00664EED" w:rsidRPr="00300AF0" w:rsidRDefault="00352774" w:rsidP="00A3599D">
            <w:r w:rsidRPr="00300AF0">
              <w:t>ústavní zákon č. 1/1993 Sb., Ústava České republiky, ve znění pozdějších předpisů.</w:t>
            </w:r>
          </w:p>
        </w:tc>
      </w:tr>
      <w:tr w:rsidR="00664EED" w:rsidRPr="00300AF0" w14:paraId="54A05A63" w14:textId="77777777" w:rsidTr="007764C1">
        <w:tc>
          <w:tcPr>
            <w:tcW w:w="2263" w:type="dxa"/>
          </w:tcPr>
          <w:p w14:paraId="0C4EFEB3" w14:textId="140D88FC" w:rsidR="00664EED" w:rsidRPr="00300AF0" w:rsidRDefault="00352774" w:rsidP="00A3599D">
            <w:r w:rsidRPr="00300AF0">
              <w:t>vodní zákon</w:t>
            </w:r>
          </w:p>
        </w:tc>
        <w:tc>
          <w:tcPr>
            <w:tcW w:w="6798" w:type="dxa"/>
          </w:tcPr>
          <w:p w14:paraId="4D8DD139" w14:textId="30EE09C5" w:rsidR="00664EED" w:rsidRPr="00300AF0" w:rsidRDefault="00352774" w:rsidP="00352774">
            <w:r w:rsidRPr="00300AF0">
              <w:t>zákon č. 254/2001 Sb., o vodách a o změně některých zákonů (vodní zákon), ve znění pozdějších předpisů.</w:t>
            </w:r>
          </w:p>
        </w:tc>
      </w:tr>
      <w:tr w:rsidR="00664EED" w:rsidRPr="00300AF0" w14:paraId="08952B44" w14:textId="77777777" w:rsidTr="007764C1">
        <w:tc>
          <w:tcPr>
            <w:tcW w:w="2263" w:type="dxa"/>
          </w:tcPr>
          <w:p w14:paraId="26B86A46" w14:textId="3FD42B6C" w:rsidR="00664EED" w:rsidRPr="00300AF0" w:rsidRDefault="00352774" w:rsidP="00A3599D">
            <w:r w:rsidRPr="00300AF0">
              <w:t>zákon o drahách</w:t>
            </w:r>
          </w:p>
        </w:tc>
        <w:tc>
          <w:tcPr>
            <w:tcW w:w="6798" w:type="dxa"/>
          </w:tcPr>
          <w:p w14:paraId="0BD1BEE6" w14:textId="65E1B487" w:rsidR="00664EED" w:rsidRPr="00300AF0" w:rsidRDefault="00352774" w:rsidP="00A3599D">
            <w:r w:rsidRPr="00300AF0">
              <w:t>zákon č. 266/1994 Sb., o dráhách, ve znění pozdějších předpisů.</w:t>
            </w:r>
          </w:p>
        </w:tc>
      </w:tr>
      <w:tr w:rsidR="00664EED" w:rsidRPr="00300AF0" w14:paraId="5B095124" w14:textId="77777777" w:rsidTr="007764C1">
        <w:tc>
          <w:tcPr>
            <w:tcW w:w="2263" w:type="dxa"/>
          </w:tcPr>
          <w:p w14:paraId="5DA97B89" w14:textId="57C5A4B3" w:rsidR="00664EED" w:rsidRPr="00300AF0" w:rsidRDefault="00352774" w:rsidP="00A3599D">
            <w:r w:rsidRPr="00300AF0">
              <w:lastRenderedPageBreak/>
              <w:t>zákon o elektronických komunikacích</w:t>
            </w:r>
          </w:p>
        </w:tc>
        <w:tc>
          <w:tcPr>
            <w:tcW w:w="6798" w:type="dxa"/>
          </w:tcPr>
          <w:p w14:paraId="49F51A93" w14:textId="7A2AE103" w:rsidR="00664EED" w:rsidRPr="00300AF0" w:rsidRDefault="00352774" w:rsidP="00A3599D">
            <w:r w:rsidRPr="00300AF0">
              <w:t>zákon č. 127/2005 Sb., o elektronických komunikacích a o změně některých souvisejících zákonů (zákon o elektronických komunikacích), ve znění pozdějších předpisů.</w:t>
            </w:r>
          </w:p>
        </w:tc>
      </w:tr>
      <w:tr w:rsidR="00664EED" w:rsidRPr="00300AF0" w14:paraId="0E258623" w14:textId="77777777" w:rsidTr="007764C1">
        <w:tc>
          <w:tcPr>
            <w:tcW w:w="2263" w:type="dxa"/>
          </w:tcPr>
          <w:p w14:paraId="0F7AC6D2" w14:textId="401BB9EB" w:rsidR="00664EED" w:rsidRPr="00300AF0" w:rsidRDefault="00352774" w:rsidP="00352774">
            <w:pPr>
              <w:tabs>
                <w:tab w:val="left" w:pos="1574"/>
              </w:tabs>
            </w:pPr>
            <w:r w:rsidRPr="00300AF0">
              <w:t>zákon o oceňování majetku</w:t>
            </w:r>
          </w:p>
        </w:tc>
        <w:tc>
          <w:tcPr>
            <w:tcW w:w="6798" w:type="dxa"/>
          </w:tcPr>
          <w:p w14:paraId="742A199D" w14:textId="6FDDDCE7" w:rsidR="00664EED" w:rsidRPr="00300AF0" w:rsidRDefault="00352774" w:rsidP="00A3599D">
            <w:r w:rsidRPr="00300AF0">
              <w:t>zákon č. 151/1997 Sb., o oceňování majetku a o změně některých zákonů (zákon o oceňování majetku), ve znění pozdějších předpisů.</w:t>
            </w:r>
          </w:p>
        </w:tc>
      </w:tr>
      <w:tr w:rsidR="00664EED" w:rsidRPr="00300AF0" w14:paraId="544F84F9" w14:textId="77777777" w:rsidTr="007764C1">
        <w:tc>
          <w:tcPr>
            <w:tcW w:w="2263" w:type="dxa"/>
          </w:tcPr>
          <w:p w14:paraId="5097A7FC" w14:textId="79B8C1BC" w:rsidR="00664EED" w:rsidRPr="00300AF0" w:rsidRDefault="00352774" w:rsidP="00A3599D">
            <w:r w:rsidRPr="00300AF0">
              <w:t>zákon o ochraně přírody a krajiny</w:t>
            </w:r>
          </w:p>
        </w:tc>
        <w:tc>
          <w:tcPr>
            <w:tcW w:w="6798" w:type="dxa"/>
          </w:tcPr>
          <w:p w14:paraId="65143C05" w14:textId="1B34FEE2" w:rsidR="00664EED" w:rsidRPr="00300AF0" w:rsidRDefault="00352774" w:rsidP="00A3599D">
            <w:r w:rsidRPr="00300AF0">
              <w:t>zákon č. 114/1992 Sb., České národní rady o ochraně přírody a krajiny, ve znění pozdějších předpisů.</w:t>
            </w:r>
          </w:p>
        </w:tc>
      </w:tr>
      <w:tr w:rsidR="00664EED" w:rsidRPr="00300AF0" w14:paraId="0F386CA4" w14:textId="77777777" w:rsidTr="007764C1">
        <w:tc>
          <w:tcPr>
            <w:tcW w:w="2263" w:type="dxa"/>
          </w:tcPr>
          <w:p w14:paraId="09AD39A6" w14:textId="22C10409" w:rsidR="00664EED" w:rsidRPr="00300AF0" w:rsidRDefault="00352774" w:rsidP="00A3599D">
            <w:r w:rsidRPr="00300AF0">
              <w:t>zákon o pozemních komunikacích</w:t>
            </w:r>
          </w:p>
        </w:tc>
        <w:tc>
          <w:tcPr>
            <w:tcW w:w="6798" w:type="dxa"/>
          </w:tcPr>
          <w:p w14:paraId="55894C14" w14:textId="1D6D0F59" w:rsidR="00664EED" w:rsidRPr="00300AF0" w:rsidRDefault="00352774" w:rsidP="00A3599D">
            <w:r w:rsidRPr="00300AF0">
              <w:t>zákon č. 13/1997 Sb., o pozemních komunikacích, ve znění pozdějších předpisů.</w:t>
            </w:r>
          </w:p>
        </w:tc>
      </w:tr>
      <w:tr w:rsidR="00664EED" w:rsidRPr="00300AF0" w14:paraId="12563638" w14:textId="77777777" w:rsidTr="007764C1">
        <w:tc>
          <w:tcPr>
            <w:tcW w:w="2263" w:type="dxa"/>
          </w:tcPr>
          <w:p w14:paraId="02AC8D19" w14:textId="2A222B1F" w:rsidR="00664EED" w:rsidRPr="00300AF0" w:rsidRDefault="00352774" w:rsidP="00352774">
            <w:r w:rsidRPr="00300AF0">
              <w:t>zákon o státní památkové péči</w:t>
            </w:r>
          </w:p>
        </w:tc>
        <w:tc>
          <w:tcPr>
            <w:tcW w:w="6798" w:type="dxa"/>
          </w:tcPr>
          <w:p w14:paraId="30ADB06E" w14:textId="2E00E85B" w:rsidR="00664EED" w:rsidRPr="00300AF0" w:rsidRDefault="00352774" w:rsidP="00A3599D">
            <w:r w:rsidRPr="00300AF0">
              <w:t>zákon č. 20/1987 Sb., České národní rady o státní památkové péči, ve znění pozdějších předpisů.</w:t>
            </w:r>
          </w:p>
        </w:tc>
      </w:tr>
      <w:tr w:rsidR="00664EED" w:rsidRPr="00300AF0" w14:paraId="4CCB92DD" w14:textId="77777777" w:rsidTr="007764C1">
        <w:tc>
          <w:tcPr>
            <w:tcW w:w="2263" w:type="dxa"/>
          </w:tcPr>
          <w:p w14:paraId="106ACD0D" w14:textId="2F06C564" w:rsidR="00664EED" w:rsidRPr="00300AF0" w:rsidRDefault="00352774" w:rsidP="00A3599D">
            <w:r w:rsidRPr="00300AF0">
              <w:t>zákon o vyvlastnění</w:t>
            </w:r>
          </w:p>
        </w:tc>
        <w:tc>
          <w:tcPr>
            <w:tcW w:w="6798" w:type="dxa"/>
          </w:tcPr>
          <w:p w14:paraId="6C4922DE" w14:textId="2851157A" w:rsidR="00664EED" w:rsidRPr="00300AF0" w:rsidRDefault="00352774" w:rsidP="00A3599D">
            <w:r w:rsidRPr="00300AF0">
              <w:t>zákon č. 184/2006 Sb., o odnětí nebo omezení vlastnického práva k pozemku nebo ke stavbě (zákon o vyvlastnění), ve znění pozdějších předpisů.</w:t>
            </w:r>
          </w:p>
        </w:tc>
      </w:tr>
    </w:tbl>
    <w:p w14:paraId="1C1BCDBE" w14:textId="77777777" w:rsidR="009E0EB5" w:rsidRPr="00300AF0" w:rsidRDefault="009E0EB5" w:rsidP="00BF0D26">
      <w:pPr>
        <w:pStyle w:val="Nadpis1"/>
        <w:numPr>
          <w:ilvl w:val="0"/>
          <w:numId w:val="0"/>
        </w:numPr>
        <w:ind w:left="432" w:hanging="432"/>
      </w:pPr>
    </w:p>
    <w:p w14:paraId="22E0991F" w14:textId="77777777" w:rsidR="009E0EB5" w:rsidRPr="00300AF0" w:rsidRDefault="009E0EB5">
      <w:pPr>
        <w:spacing w:line="259" w:lineRule="auto"/>
        <w:jc w:val="left"/>
        <w:rPr>
          <w:rFonts w:eastAsiaTheme="majorEastAsia" w:cstheme="majorBidi"/>
          <w:b/>
          <w:sz w:val="32"/>
          <w:szCs w:val="32"/>
        </w:rPr>
      </w:pPr>
      <w:r w:rsidRPr="00300AF0">
        <w:br w:type="page"/>
      </w:r>
    </w:p>
    <w:p w14:paraId="12AF2BCC" w14:textId="71B0B36F" w:rsidR="00BF0D26" w:rsidRPr="00300AF0" w:rsidRDefault="00BF0D26" w:rsidP="00BF0D26">
      <w:pPr>
        <w:pStyle w:val="Nadpis1"/>
        <w:numPr>
          <w:ilvl w:val="0"/>
          <w:numId w:val="0"/>
        </w:numPr>
        <w:ind w:left="432" w:hanging="432"/>
      </w:pPr>
      <w:bookmarkStart w:id="4" w:name="_Toc80944818"/>
      <w:r w:rsidRPr="00300AF0">
        <w:lastRenderedPageBreak/>
        <w:t>Úvod</w:t>
      </w:r>
      <w:bookmarkEnd w:id="4"/>
    </w:p>
    <w:p w14:paraId="6C74D871" w14:textId="54B8B820" w:rsidR="00A3599D" w:rsidRPr="00300AF0" w:rsidRDefault="00A3599D" w:rsidP="00D43A9A">
      <w:pPr>
        <w:ind w:firstLine="432"/>
      </w:pPr>
      <w:r w:rsidRPr="00300AF0">
        <w:t>Autor této diplomové práce se zaměřuje na problematiku vyvlastnění v České republice. Cílem diplomové práce je analýza expropriačních titulů, jejichž právní úprava je roztříštěná do jednotlivých právních předpisů.</w:t>
      </w:r>
    </w:p>
    <w:p w14:paraId="266B4120" w14:textId="62A3635D" w:rsidR="00457F63" w:rsidRPr="00300AF0" w:rsidRDefault="00457F63" w:rsidP="00D43A9A">
      <w:pPr>
        <w:ind w:firstLine="432"/>
      </w:pPr>
      <w:r w:rsidRPr="00300AF0">
        <w:t>Základním východiskem bude definování vlastnického práva, zkoumání jeho ochrany a limitů přípustnosti zásahu do něj. Tyto limity vyplývají z ústavněprávního zakotvení vlastnického práva do Listiny a Úmluvy, ale i ze zákona o vyvlastnění, který stanovuje podmínky pro vyvlastnění. V této souvislosti autor považuje za vhodné poukázat na vývoj vlastnického práva a přípustnosti z</w:t>
      </w:r>
      <w:r w:rsidR="008D7002" w:rsidRPr="00300AF0">
        <w:t>ásahu do</w:t>
      </w:r>
      <w:r w:rsidRPr="00300AF0">
        <w:t xml:space="preserve"> něj</w:t>
      </w:r>
      <w:r w:rsidR="008D7002" w:rsidRPr="00300AF0">
        <w:t xml:space="preserve"> a nastínit problematiku jeho pojetí v období okolo roku 1948, kdy ve srovnání s dnešním stavem docházelo k poměrně rozsáhlým zásahům do vlastnického práva.</w:t>
      </w:r>
    </w:p>
    <w:p w14:paraId="1D32CAF6" w14:textId="753D01B2" w:rsidR="00A3599D" w:rsidRPr="00300AF0" w:rsidRDefault="00A3599D" w:rsidP="00D43A9A">
      <w:pPr>
        <w:ind w:firstLine="432"/>
      </w:pPr>
      <w:r w:rsidRPr="00300AF0">
        <w:t>Samotná analýza expropriačních titulů vychází ze zákonné úpravy, teoretických přístupů k jednotlivým účelům vyvlastnění a judikatury. Důraz je kladen zejména na rozhodovací praxi soudů se záměrem uceleně zpracovat podstatnou judikaturu a praktické souvislosti k expropriačním titulům.</w:t>
      </w:r>
    </w:p>
    <w:p w14:paraId="40A106ED" w14:textId="4FA4EA6A" w:rsidR="00A3599D" w:rsidRPr="00300AF0" w:rsidRDefault="008D7002" w:rsidP="00D43A9A">
      <w:pPr>
        <w:ind w:firstLine="432"/>
      </w:pPr>
      <w:r w:rsidRPr="00300AF0">
        <w:t>Ostatně u</w:t>
      </w:r>
      <w:r w:rsidR="00A3599D" w:rsidRPr="00300AF0">
        <w:t>celený pohled na expropriační tituly př</w:t>
      </w:r>
      <w:r w:rsidRPr="00300AF0">
        <w:t>i</w:t>
      </w:r>
      <w:r w:rsidR="00A3599D" w:rsidRPr="00300AF0">
        <w:t xml:space="preserve">nesla teprve až v roce 2021 monografie Vyvlastnění a vyvlastňovací řízení od autorského kolektivu T. Grygara, K. </w:t>
      </w:r>
      <w:proofErr w:type="spellStart"/>
      <w:r w:rsidR="00A3599D" w:rsidRPr="00300AF0">
        <w:t>Frumarové</w:t>
      </w:r>
      <w:proofErr w:type="spellEnd"/>
      <w:r w:rsidR="00A3599D" w:rsidRPr="00300AF0">
        <w:t xml:space="preserve">, O. Horáka a M. </w:t>
      </w:r>
      <w:proofErr w:type="spellStart"/>
      <w:r w:rsidR="00A3599D" w:rsidRPr="00300AF0">
        <w:t>Masarika</w:t>
      </w:r>
      <w:proofErr w:type="spellEnd"/>
      <w:r w:rsidR="00A3599D" w:rsidRPr="00300AF0">
        <w:t>. Do publikace této monografie neexistoval ucelený a podrobný rozbor účelů vyvlastnění. Částečně účely vyvlastnění rozebral J. Hanák v monografii Vyvlastnění z environmentálních důvodů. Současný stav a perspektivy a komentářová literatura k příslušným zákonům. První uvedená monografie představuje stěžejn</w:t>
      </w:r>
      <w:r w:rsidR="00AE3F2D" w:rsidRPr="00300AF0">
        <w:t>í</w:t>
      </w:r>
      <w:r w:rsidR="00A3599D" w:rsidRPr="00300AF0">
        <w:t xml:space="preserve"> zdroj při vypracovávání této diplomové práce, ale jako podklady budou použity i další zdroje v podobě monografií, komentářové literatury, judikatury, znění zákona a příspěvk</w:t>
      </w:r>
      <w:r w:rsidR="00AE3F2D" w:rsidRPr="00300AF0">
        <w:t>ů</w:t>
      </w:r>
      <w:r w:rsidR="00A3599D" w:rsidRPr="00300AF0">
        <w:t xml:space="preserve"> v odborných časopisech.</w:t>
      </w:r>
    </w:p>
    <w:p w14:paraId="2DCE88EB" w14:textId="51C3B731" w:rsidR="008D7002" w:rsidRPr="00300AF0" w:rsidRDefault="008D7002" w:rsidP="00D43A9A">
      <w:pPr>
        <w:ind w:firstLine="432"/>
      </w:pPr>
      <w:r w:rsidRPr="00300AF0">
        <w:t>Závěrečná část diplomové pak bude věnována problemati</w:t>
      </w:r>
      <w:r w:rsidR="00D22189" w:rsidRPr="00300AF0">
        <w:t>ce</w:t>
      </w:r>
      <w:r w:rsidRPr="00300AF0">
        <w:t xml:space="preserve"> určování náhrady při vyvlastnění, a to zejména v praktických souvislostech.</w:t>
      </w:r>
    </w:p>
    <w:p w14:paraId="0C0D129F" w14:textId="46FF8925" w:rsidR="006274A3" w:rsidRPr="00300AF0" w:rsidRDefault="00A3599D" w:rsidP="00D43A9A">
      <w:pPr>
        <w:ind w:firstLine="432"/>
      </w:pPr>
      <w:r w:rsidRPr="00300AF0">
        <w:t xml:space="preserve">K problematice vyvlastnění autora přivedla osobní zkušenost s vyvlastněním z pohledu vyvlastňovaného. Domnívá se, že vyvlastnění navzdory </w:t>
      </w:r>
      <w:r w:rsidR="00722B7E" w:rsidRPr="00300AF0">
        <w:t>jeho</w:t>
      </w:r>
      <w:r w:rsidRPr="00300AF0">
        <w:t xml:space="preserve"> aktuálnosti není věnována dostatečná pozornost. V diplomové práci tak považuje za důležité zodpovědět následující výzkumné otázky: </w:t>
      </w:r>
      <w:r w:rsidRPr="00300AF0">
        <w:rPr>
          <w:i/>
          <w:iCs/>
        </w:rPr>
        <w:t>„Jaké jsou ústavní a zákonné podmínky vyvlastnění a jejich limity?“</w:t>
      </w:r>
      <w:r w:rsidRPr="00300AF0">
        <w:t xml:space="preserve"> a </w:t>
      </w:r>
      <w:bookmarkStart w:id="5" w:name="_Hlk79148839"/>
      <w:r w:rsidRPr="00300AF0">
        <w:rPr>
          <w:i/>
          <w:iCs/>
        </w:rPr>
        <w:t>„</w:t>
      </w:r>
      <w:r w:rsidR="00BF0D26" w:rsidRPr="00300AF0">
        <w:rPr>
          <w:i/>
          <w:iCs/>
        </w:rPr>
        <w:t xml:space="preserve">Jak lze vykládat jednotlivé expropriační tituly ve světle </w:t>
      </w:r>
      <w:r w:rsidR="00BF0D26" w:rsidRPr="00300AF0">
        <w:rPr>
          <w:i/>
          <w:iCs/>
        </w:rPr>
        <w:lastRenderedPageBreak/>
        <w:t>judikatury?“</w:t>
      </w:r>
      <w:bookmarkEnd w:id="5"/>
      <w:r w:rsidR="005A10ED" w:rsidRPr="00300AF0">
        <w:rPr>
          <w:i/>
          <w:iCs/>
        </w:rPr>
        <w:t xml:space="preserve"> </w:t>
      </w:r>
      <w:r w:rsidR="005A10ED" w:rsidRPr="00300AF0">
        <w:t xml:space="preserve">a </w:t>
      </w:r>
      <w:r w:rsidR="005A10ED" w:rsidRPr="00300AF0">
        <w:rPr>
          <w:i/>
          <w:iCs/>
        </w:rPr>
        <w:t>„Bylo by vhodné při soudním přezkumu náhrady při vyvlastnění podpůrně užít cenu zvláštní obliby?“</w:t>
      </w:r>
      <w:r w:rsidR="005A10ED" w:rsidRPr="00300AF0">
        <w:t>.</w:t>
      </w:r>
    </w:p>
    <w:p w14:paraId="1BFB6F81" w14:textId="11452163" w:rsidR="00BF0D26" w:rsidRPr="00300AF0" w:rsidRDefault="00BF0D26" w:rsidP="00D43A9A">
      <w:pPr>
        <w:ind w:firstLine="432"/>
      </w:pPr>
      <w:r w:rsidRPr="00300AF0">
        <w:t xml:space="preserve">Diplomová práce bude členěna do devíti kapitol včetně úvodu a závěru. První kapitola se zaměřuje na definici vlastnického práva z pohledu subjektu, předmětu, obsahu a ochrany. Druhá kapitola nastiňuje pojetí vlastnického práva okolo roku 1948 a uvádí některé případy zásahu do vlastnického práva. </w:t>
      </w:r>
      <w:r w:rsidR="00E74EF9" w:rsidRPr="00300AF0">
        <w:t>K</w:t>
      </w:r>
      <w:r w:rsidRPr="00300AF0">
        <w:t xml:space="preserve">apitola </w:t>
      </w:r>
      <w:r w:rsidR="00E74EF9" w:rsidRPr="00300AF0">
        <w:t xml:space="preserve">třetí </w:t>
      </w:r>
      <w:r w:rsidRPr="00300AF0">
        <w:t>se zabývá ústavními limity zásahu do vlastnického práva optikou vyvlastnění a čtvrtá kapitola poté pojímá podmínky vyvlastnění podle zákona o vyvlastnění. Stěžejní část diplomové práce tvoří kapitola pátá</w:t>
      </w:r>
      <w:r w:rsidR="00E6372F" w:rsidRPr="00300AF0">
        <w:t>,</w:t>
      </w:r>
      <w:r w:rsidR="00150F4A" w:rsidRPr="00300AF0">
        <w:t xml:space="preserve"> obsahující vymezení a analýzu jednotlivých expropriačních titulů z pohledu teorie a judikatury. Šestá kapitola je věnována východiskům při určování náhrady za vyvlastnění. V sedmé kapitole se autor práce zamýšlí nad vývojem vyvlastnění de lege </w:t>
      </w:r>
      <w:proofErr w:type="spellStart"/>
      <w:r w:rsidR="00150F4A" w:rsidRPr="00300AF0">
        <w:t>ferenda</w:t>
      </w:r>
      <w:proofErr w:type="spellEnd"/>
      <w:r w:rsidR="00150F4A" w:rsidRPr="00300AF0">
        <w:t>.</w:t>
      </w:r>
      <w:r w:rsidRPr="00300AF0">
        <w:br w:type="page"/>
      </w:r>
    </w:p>
    <w:p w14:paraId="1D494817" w14:textId="406C7619" w:rsidR="00EF6167" w:rsidRPr="00300AF0" w:rsidRDefault="001A0CCE" w:rsidP="001F6F08">
      <w:pPr>
        <w:pStyle w:val="Nadpis1"/>
        <w:numPr>
          <w:ilvl w:val="0"/>
          <w:numId w:val="22"/>
        </w:numPr>
      </w:pPr>
      <w:bookmarkStart w:id="6" w:name="_Toc80944819"/>
      <w:r w:rsidRPr="00300AF0">
        <w:lastRenderedPageBreak/>
        <w:t>V</w:t>
      </w:r>
      <w:r w:rsidR="00EF6167" w:rsidRPr="00300AF0">
        <w:t>lastnické právo</w:t>
      </w:r>
      <w:bookmarkEnd w:id="0"/>
      <w:bookmarkEnd w:id="1"/>
      <w:bookmarkEnd w:id="2"/>
      <w:bookmarkEnd w:id="3"/>
      <w:bookmarkEnd w:id="6"/>
    </w:p>
    <w:p w14:paraId="5AEFF0EC" w14:textId="24EC2704" w:rsidR="0049042D" w:rsidRPr="00300AF0" w:rsidRDefault="009A2FD1" w:rsidP="00D43A9A">
      <w:pPr>
        <w:ind w:firstLine="432"/>
      </w:pPr>
      <w:r w:rsidRPr="00300AF0">
        <w:t>Vlastnické právo představuje jednu ze základních hodnot v demokratické společnosti, která požívá právní ochrany</w:t>
      </w:r>
      <w:r w:rsidR="00C85B1E" w:rsidRPr="00300AF0">
        <w:t xml:space="preserve"> i na úrovni mezinárodního práva</w:t>
      </w:r>
      <w:r w:rsidRPr="00300AF0">
        <w:t xml:space="preserve">. </w:t>
      </w:r>
      <w:r w:rsidR="00C85B1E" w:rsidRPr="00300AF0">
        <w:t>Jeho význam a funkce jsou nezastupiteln</w:t>
      </w:r>
      <w:r w:rsidR="000A4D82" w:rsidRPr="00300AF0">
        <w:t>é</w:t>
      </w:r>
      <w:r w:rsidR="00C85B1E" w:rsidRPr="00300AF0">
        <w:t xml:space="preserve"> pro dnešní společnost, neboť se s ním každý jednotlivec setkává př</w:t>
      </w:r>
      <w:r w:rsidR="00F30322" w:rsidRPr="00300AF0">
        <w:t>i</w:t>
      </w:r>
      <w:r w:rsidR="00C85B1E" w:rsidRPr="00300AF0">
        <w:t xml:space="preserve"> svém každodenním život</w:t>
      </w:r>
      <w:r w:rsidR="00D72126" w:rsidRPr="00300AF0">
        <w:t>ě</w:t>
      </w:r>
      <w:r w:rsidR="00C85B1E" w:rsidRPr="00300AF0">
        <w:t>, a to nejen při své vlastní ekonomické a hospodářské činnosti, ale též z povahy vlastnického práva jako práva věcného</w:t>
      </w:r>
      <w:r w:rsidR="00FA20C3" w:rsidRPr="00300AF0">
        <w:t>,</w:t>
      </w:r>
      <w:r w:rsidR="00C85B1E" w:rsidRPr="00300AF0">
        <w:t xml:space="preserve"> které je absolutní a působí </w:t>
      </w:r>
      <w:r w:rsidR="00FA20C3" w:rsidRPr="00300AF0">
        <w:t>vůči všem (</w:t>
      </w:r>
      <w:proofErr w:type="spellStart"/>
      <w:r w:rsidR="00FA20C3" w:rsidRPr="00300AF0">
        <w:t>erga</w:t>
      </w:r>
      <w:proofErr w:type="spellEnd"/>
      <w:r w:rsidR="00FA20C3" w:rsidRPr="00300AF0">
        <w:t xml:space="preserve"> </w:t>
      </w:r>
      <w:proofErr w:type="spellStart"/>
      <w:r w:rsidR="00FA20C3" w:rsidRPr="00300AF0">
        <w:t>omnes</w:t>
      </w:r>
      <w:proofErr w:type="spellEnd"/>
      <w:r w:rsidR="00FA20C3" w:rsidRPr="00300AF0">
        <w:t xml:space="preserve">). </w:t>
      </w:r>
      <w:r w:rsidR="0049042D" w:rsidRPr="00300AF0">
        <w:t>Právě z této působnosti vyplývá negativní povinnost ostatních nezasahovat do vlastnického práva jiného a rušit jeho výkon, nemají-li k tomu právní důvod.</w:t>
      </w:r>
      <w:r w:rsidR="00BE7CEA" w:rsidRPr="00300AF0">
        <w:t xml:space="preserve"> </w:t>
      </w:r>
    </w:p>
    <w:p w14:paraId="4772ACD6" w14:textId="4D5E120C" w:rsidR="0049042D" w:rsidRPr="00300AF0" w:rsidRDefault="00D72126" w:rsidP="00D43A9A">
      <w:pPr>
        <w:ind w:firstLine="432"/>
      </w:pPr>
      <w:r w:rsidRPr="00300AF0">
        <w:t>I absolutní právo však lze zákonem stanoveným způsobem omezit či do něj zasáhnout. Jedním právem aprobovaný</w:t>
      </w:r>
      <w:r w:rsidR="008039BF" w:rsidRPr="00300AF0">
        <w:t>m</w:t>
      </w:r>
      <w:r w:rsidRPr="00300AF0">
        <w:t xml:space="preserve"> způsob</w:t>
      </w:r>
      <w:r w:rsidR="008039BF" w:rsidRPr="00300AF0">
        <w:t>em</w:t>
      </w:r>
      <w:r w:rsidRPr="00300AF0">
        <w:t xml:space="preserve"> je institut vyvlastnění. Vyvlastnění </w:t>
      </w:r>
      <w:r w:rsidR="00B027A2" w:rsidRPr="00300AF0">
        <w:t xml:space="preserve">lze </w:t>
      </w:r>
      <w:r w:rsidRPr="00300AF0">
        <w:t>považovat za nejintenzivnější možný zásah do vlastnického práva, kterým se, nepostačuje-li jeho omezení, nuceně odnímá vlastnictví</w:t>
      </w:r>
      <w:r w:rsidR="0049042D" w:rsidRPr="00300AF0">
        <w:t>.</w:t>
      </w:r>
    </w:p>
    <w:p w14:paraId="1B4FB34E" w14:textId="22FD52E8" w:rsidR="0049042D" w:rsidRPr="00300AF0" w:rsidRDefault="002B7334" w:rsidP="00D43A9A">
      <w:pPr>
        <w:ind w:firstLine="432"/>
      </w:pPr>
      <w:r w:rsidRPr="00300AF0">
        <w:t>Vzhledem k úzkému sepětí mezi vlastnickým právem a vyvlastněním je nezbytné se prvotně zabývat koncepcí vlastnického práva. Nutno připomenout, že se koncepce v čase výrazně měnila, stejně tak míra jeho ochrany a možnosti jeho odnětí či omezení, zejména s ohledem na politický systém v České republice. Na tento vývoj bude poukázáno srovnáním právního stavu panující</w:t>
      </w:r>
      <w:r w:rsidR="009E51F7" w:rsidRPr="00300AF0">
        <w:t>ho</w:t>
      </w:r>
      <w:r w:rsidRPr="00300AF0">
        <w:t xml:space="preserve"> dnes a průřezově v období mezi lety 1948 až 1989.</w:t>
      </w:r>
      <w:r w:rsidR="0049042D" w:rsidRPr="00300AF0">
        <w:t xml:space="preserve"> </w:t>
      </w:r>
    </w:p>
    <w:p w14:paraId="3EDD555B" w14:textId="45DCFDED" w:rsidR="00D72126" w:rsidRPr="00300AF0" w:rsidRDefault="004E407D" w:rsidP="00C645DB">
      <w:pPr>
        <w:pStyle w:val="Nadpis2"/>
        <w:rPr>
          <w:rFonts w:cs="Arial"/>
        </w:rPr>
      </w:pPr>
      <w:bookmarkStart w:id="7" w:name="_Toc78183138"/>
      <w:bookmarkStart w:id="8" w:name="_Toc78288503"/>
      <w:bookmarkStart w:id="9" w:name="_Toc78553202"/>
      <w:bookmarkStart w:id="10" w:name="_Toc78983179"/>
      <w:bookmarkStart w:id="11" w:name="_Toc80944820"/>
      <w:r w:rsidRPr="00300AF0">
        <w:rPr>
          <w:rFonts w:cs="Arial"/>
        </w:rPr>
        <w:t>Subjekty a předmět vlastnického práva</w:t>
      </w:r>
      <w:bookmarkEnd w:id="7"/>
      <w:bookmarkEnd w:id="8"/>
      <w:bookmarkEnd w:id="9"/>
      <w:bookmarkEnd w:id="10"/>
      <w:bookmarkEnd w:id="11"/>
    </w:p>
    <w:p w14:paraId="62CA3A65" w14:textId="2C66BAFD" w:rsidR="00315A1E" w:rsidRPr="00300AF0" w:rsidRDefault="00315A1E" w:rsidP="00D43A9A">
      <w:pPr>
        <w:ind w:firstLine="576"/>
        <w:rPr>
          <w:rFonts w:cs="Arial"/>
          <w:i/>
          <w:iCs/>
          <w:szCs w:val="24"/>
        </w:rPr>
      </w:pPr>
      <w:r w:rsidRPr="00300AF0">
        <w:rPr>
          <w:rFonts w:cs="Arial"/>
          <w:szCs w:val="24"/>
        </w:rPr>
        <w:t xml:space="preserve">Základní východisko při definování vlastnického práva nalezneme na ústavní rovině v čl. 11 </w:t>
      </w:r>
      <w:r w:rsidR="00D17CC1" w:rsidRPr="00300AF0">
        <w:rPr>
          <w:rFonts w:cs="Arial"/>
          <w:szCs w:val="24"/>
        </w:rPr>
        <w:t>Listiny</w:t>
      </w:r>
      <w:r w:rsidRPr="00300AF0">
        <w:rPr>
          <w:rFonts w:cs="Arial"/>
          <w:szCs w:val="24"/>
        </w:rPr>
        <w:t>, kde je zakotveno vlastnické právo a jeho ochrana. Ačkoliv samotné ustanovení definici vlastnického práva</w:t>
      </w:r>
      <w:r w:rsidR="00E4532A" w:rsidRPr="00300AF0">
        <w:rPr>
          <w:rFonts w:cs="Arial"/>
          <w:szCs w:val="24"/>
        </w:rPr>
        <w:t xml:space="preserve"> neobsahuje</w:t>
      </w:r>
      <w:r w:rsidRPr="00300AF0">
        <w:rPr>
          <w:rFonts w:cs="Arial"/>
          <w:szCs w:val="24"/>
        </w:rPr>
        <w:t xml:space="preserve">, nabízí spolu se základní hodnotovou orientací vodítko, když v prvním odstavci stanovuje, že </w:t>
      </w:r>
      <w:r w:rsidRPr="00300AF0">
        <w:rPr>
          <w:rFonts w:cs="Arial"/>
          <w:i/>
          <w:iCs/>
          <w:szCs w:val="24"/>
        </w:rPr>
        <w:t>„</w:t>
      </w:r>
      <w:r w:rsidR="0099349B" w:rsidRPr="00300AF0">
        <w:rPr>
          <w:rFonts w:cs="Arial"/>
          <w:i/>
          <w:iCs/>
          <w:szCs w:val="24"/>
        </w:rPr>
        <w:t>k</w:t>
      </w:r>
      <w:r w:rsidRPr="00300AF0">
        <w:rPr>
          <w:rFonts w:cs="Arial"/>
          <w:i/>
          <w:iCs/>
          <w:szCs w:val="24"/>
        </w:rPr>
        <w:t>aždý má právo vlastnit majetek. Vlastnické právo všech vlastníků má stejný obsah a ochranu. Dědění se zaručuje.“</w:t>
      </w:r>
      <w:r w:rsidR="0079587D" w:rsidRPr="00300AF0">
        <w:rPr>
          <w:rStyle w:val="Znakapoznpodarou"/>
          <w:rFonts w:cs="Arial"/>
          <w:i/>
          <w:iCs/>
          <w:szCs w:val="24"/>
        </w:rPr>
        <w:footnoteReference w:id="1"/>
      </w:r>
    </w:p>
    <w:p w14:paraId="7937B77D" w14:textId="633EEE00" w:rsidR="00B83D9A" w:rsidRPr="00300AF0" w:rsidRDefault="00315A1E" w:rsidP="00D43A9A">
      <w:pPr>
        <w:ind w:firstLine="576"/>
        <w:rPr>
          <w:rFonts w:cs="Arial"/>
          <w:szCs w:val="24"/>
        </w:rPr>
      </w:pPr>
      <w:r w:rsidRPr="00300AF0">
        <w:rPr>
          <w:rFonts w:cs="Arial"/>
          <w:szCs w:val="24"/>
        </w:rPr>
        <w:t>Z dikce uvedeného ustanovení vyplývá garantování práva všech osob vlastnit majetek, a to jak fyzickým, tak právnickým osobám.</w:t>
      </w:r>
      <w:r w:rsidR="002156E9" w:rsidRPr="00300AF0">
        <w:rPr>
          <w:rFonts w:cs="Arial"/>
          <w:szCs w:val="24"/>
        </w:rPr>
        <w:t xml:space="preserve"> </w:t>
      </w:r>
      <w:r w:rsidR="00B83D9A" w:rsidRPr="00300AF0">
        <w:rPr>
          <w:rFonts w:cs="Arial"/>
          <w:szCs w:val="24"/>
        </w:rPr>
        <w:t xml:space="preserve">ÚS ve své judikatuře akcentuje, že nositelem tohoto základního práva jsou osoby bez ohledu na to, zda se jedná o občany ČR, tuzemskou právnickou osobu či cizince (srov. čl. 11 odst. 2 </w:t>
      </w:r>
      <w:r w:rsidR="009E51F7" w:rsidRPr="00300AF0">
        <w:rPr>
          <w:rFonts w:cs="Arial"/>
          <w:szCs w:val="24"/>
        </w:rPr>
        <w:t>Listiny</w:t>
      </w:r>
      <w:r w:rsidR="00E4314C" w:rsidRPr="00300AF0">
        <w:rPr>
          <w:rFonts w:cs="Arial"/>
          <w:szCs w:val="24"/>
        </w:rPr>
        <w:t>,</w:t>
      </w:r>
      <w:r w:rsidR="00B83D9A" w:rsidRPr="00300AF0">
        <w:rPr>
          <w:rFonts w:cs="Arial"/>
          <w:szCs w:val="24"/>
        </w:rPr>
        <w:t xml:space="preserve"> podle </w:t>
      </w:r>
      <w:r w:rsidR="00B83D9A" w:rsidRPr="00300AF0">
        <w:rPr>
          <w:rFonts w:cs="Arial"/>
          <w:szCs w:val="24"/>
        </w:rPr>
        <w:lastRenderedPageBreak/>
        <w:t>nějž je možné vyhradit vlastnictví určitého majetku pouze pro občany či právnické osoby se sídlem v ČR).</w:t>
      </w:r>
      <w:r w:rsidR="00B83D9A" w:rsidRPr="00300AF0">
        <w:rPr>
          <w:rStyle w:val="Znakapoznpodarou"/>
          <w:rFonts w:cs="Arial"/>
          <w:szCs w:val="24"/>
        </w:rPr>
        <w:footnoteReference w:id="2"/>
      </w:r>
    </w:p>
    <w:p w14:paraId="247C56C7" w14:textId="7A16375A" w:rsidR="00B1441F" w:rsidRPr="00300AF0" w:rsidRDefault="0079587D" w:rsidP="00D43A9A">
      <w:pPr>
        <w:ind w:firstLine="576"/>
        <w:rPr>
          <w:rFonts w:cs="Arial"/>
          <w:szCs w:val="24"/>
        </w:rPr>
      </w:pPr>
      <w:r w:rsidRPr="00300AF0">
        <w:rPr>
          <w:rFonts w:cs="Arial"/>
          <w:szCs w:val="24"/>
        </w:rPr>
        <w:t>Předmětem vlastnického práva je přitom majetek, který</w:t>
      </w:r>
      <w:r w:rsidR="00A67D1A" w:rsidRPr="00300AF0">
        <w:rPr>
          <w:rFonts w:cs="Arial"/>
          <w:szCs w:val="24"/>
        </w:rPr>
        <w:t>m</w:t>
      </w:r>
      <w:r w:rsidRPr="00300AF0">
        <w:rPr>
          <w:rFonts w:cs="Arial"/>
          <w:szCs w:val="24"/>
        </w:rPr>
        <w:t xml:space="preserve"> se podle Josefa Fialy obecně rozumí souhrn majetkových hodnot, který vlastní příslušný konkrétní subjekt.</w:t>
      </w:r>
      <w:r w:rsidRPr="00300AF0">
        <w:rPr>
          <w:rStyle w:val="Znakapoznpodarou"/>
          <w:rFonts w:cs="Arial"/>
          <w:szCs w:val="24"/>
        </w:rPr>
        <w:footnoteReference w:id="3"/>
      </w:r>
      <w:r w:rsidRPr="00300AF0">
        <w:rPr>
          <w:rFonts w:cs="Arial"/>
          <w:szCs w:val="24"/>
        </w:rPr>
        <w:t xml:space="preserve"> Definici majetku však nalezneme i v zákonné úpravě, a to např. v § 495 NOZ, kde je stanoveno, že </w:t>
      </w:r>
      <w:r w:rsidRPr="00300AF0">
        <w:rPr>
          <w:rFonts w:cs="Arial"/>
          <w:i/>
          <w:iCs/>
          <w:szCs w:val="24"/>
        </w:rPr>
        <w:t>„</w:t>
      </w:r>
      <w:r w:rsidR="0001523E" w:rsidRPr="00300AF0">
        <w:rPr>
          <w:rFonts w:cs="Arial"/>
          <w:i/>
          <w:iCs/>
          <w:szCs w:val="24"/>
        </w:rPr>
        <w:t>s</w:t>
      </w:r>
      <w:r w:rsidRPr="00300AF0">
        <w:rPr>
          <w:rFonts w:cs="Arial"/>
          <w:i/>
          <w:iCs/>
          <w:szCs w:val="24"/>
        </w:rPr>
        <w:t>ouhrn všeho, co osobě patří, tvoří její majetek.“</w:t>
      </w:r>
      <w:r w:rsidRPr="00300AF0">
        <w:rPr>
          <w:rStyle w:val="Znakapoznpodarou"/>
          <w:rFonts w:cs="Arial"/>
          <w:i/>
          <w:iCs/>
          <w:szCs w:val="24"/>
        </w:rPr>
        <w:footnoteReference w:id="4"/>
      </w:r>
      <w:r w:rsidR="0001523E" w:rsidRPr="00300AF0">
        <w:rPr>
          <w:rFonts w:cs="Arial"/>
          <w:szCs w:val="24"/>
        </w:rPr>
        <w:t xml:space="preserve"> V návaznosti na to je vhodné zmínit i ustanovení § 1011 </w:t>
      </w:r>
      <w:r w:rsidR="00D17CC1" w:rsidRPr="00300AF0">
        <w:rPr>
          <w:rFonts w:cs="Arial"/>
          <w:szCs w:val="24"/>
        </w:rPr>
        <w:t>N</w:t>
      </w:r>
      <w:r w:rsidR="0001523E" w:rsidRPr="00300AF0">
        <w:rPr>
          <w:rFonts w:cs="Arial"/>
          <w:szCs w:val="24"/>
        </w:rPr>
        <w:t>OZ, kter</w:t>
      </w:r>
      <w:r w:rsidR="009E51F7" w:rsidRPr="00300AF0">
        <w:rPr>
          <w:rFonts w:cs="Arial"/>
          <w:szCs w:val="24"/>
        </w:rPr>
        <w:t>é</w:t>
      </w:r>
      <w:r w:rsidR="0001523E" w:rsidRPr="00300AF0">
        <w:rPr>
          <w:rFonts w:cs="Arial"/>
          <w:szCs w:val="24"/>
        </w:rPr>
        <w:t xml:space="preserve"> vymezuje vlastnické právo v objektivním smyslu, respektive vlastnictví, tj.</w:t>
      </w:r>
      <w:r w:rsidR="0001523E" w:rsidRPr="00300AF0">
        <w:rPr>
          <w:rFonts w:cs="Arial"/>
        </w:rPr>
        <w:t xml:space="preserve"> </w:t>
      </w:r>
      <w:r w:rsidR="0001523E" w:rsidRPr="00300AF0">
        <w:rPr>
          <w:rFonts w:cs="Arial"/>
          <w:szCs w:val="24"/>
        </w:rPr>
        <w:t xml:space="preserve">objekt, ke kterému se obsah vlastnického práva (práva a povinnosti) vztahují, a to jako </w:t>
      </w:r>
      <w:r w:rsidR="0001523E" w:rsidRPr="00300AF0">
        <w:rPr>
          <w:rFonts w:cs="Arial"/>
          <w:i/>
          <w:iCs/>
          <w:szCs w:val="24"/>
        </w:rPr>
        <w:t>„vše, co někomu patří, všechny jeho věci hmotné i nehmotné, jsou jeho vlastnictvím.“</w:t>
      </w:r>
      <w:r w:rsidR="0001523E" w:rsidRPr="00300AF0">
        <w:rPr>
          <w:rStyle w:val="Znakapoznpodarou"/>
          <w:rFonts w:cs="Arial"/>
          <w:szCs w:val="24"/>
        </w:rPr>
        <w:footnoteReference w:id="5"/>
      </w:r>
      <w:r w:rsidR="0001523E" w:rsidRPr="00300AF0">
        <w:rPr>
          <w:rFonts w:cs="Arial"/>
          <w:szCs w:val="24"/>
        </w:rPr>
        <w:t xml:space="preserve"> </w:t>
      </w:r>
      <w:r w:rsidR="004968A5" w:rsidRPr="00300AF0">
        <w:rPr>
          <w:rFonts w:cs="Arial"/>
          <w:szCs w:val="24"/>
        </w:rPr>
        <w:t>V tomto ustanovení se NOZ přihlásil k šir</w:t>
      </w:r>
      <w:r w:rsidR="00AA0ED0" w:rsidRPr="00300AF0">
        <w:rPr>
          <w:rFonts w:cs="Arial"/>
          <w:szCs w:val="24"/>
        </w:rPr>
        <w:t>okému</w:t>
      </w:r>
      <w:r w:rsidR="004968A5" w:rsidRPr="00300AF0">
        <w:rPr>
          <w:rFonts w:cs="Arial"/>
          <w:szCs w:val="24"/>
        </w:rPr>
        <w:t xml:space="preserve"> pojetí vlastnického práva</w:t>
      </w:r>
      <w:r w:rsidR="00EE1F68" w:rsidRPr="00300AF0">
        <w:rPr>
          <w:rFonts w:cs="Arial"/>
          <w:szCs w:val="24"/>
        </w:rPr>
        <w:t>;</w:t>
      </w:r>
      <w:r w:rsidR="004968A5" w:rsidRPr="00300AF0">
        <w:rPr>
          <w:rFonts w:cs="Arial"/>
          <w:szCs w:val="24"/>
        </w:rPr>
        <w:t xml:space="preserve"> jako inspirační zdroj k tomu posloužilo ustanovení § 353 OZO. Široké pojetí vlastnictví odpovídá i závěrům vyplývající</w:t>
      </w:r>
      <w:r w:rsidR="009E51F7" w:rsidRPr="00300AF0">
        <w:rPr>
          <w:rFonts w:cs="Arial"/>
          <w:szCs w:val="24"/>
        </w:rPr>
        <w:t>m</w:t>
      </w:r>
      <w:r w:rsidR="004968A5" w:rsidRPr="00300AF0">
        <w:rPr>
          <w:rFonts w:cs="Arial"/>
          <w:szCs w:val="24"/>
        </w:rPr>
        <w:t xml:space="preserve"> z judikatury </w:t>
      </w:r>
      <w:r w:rsidR="00212F14" w:rsidRPr="00300AF0">
        <w:rPr>
          <w:rFonts w:cs="Arial"/>
          <w:szCs w:val="24"/>
        </w:rPr>
        <w:t>ESLP k čl. 1 Protokolu č. 1</w:t>
      </w:r>
      <w:r w:rsidR="00D17CC1" w:rsidRPr="00300AF0">
        <w:rPr>
          <w:rFonts w:cs="Arial"/>
          <w:szCs w:val="24"/>
        </w:rPr>
        <w:t xml:space="preserve"> k</w:t>
      </w:r>
      <w:r w:rsidR="002900C4" w:rsidRPr="00300AF0">
        <w:rPr>
          <w:rFonts w:cs="Arial"/>
          <w:szCs w:val="24"/>
        </w:rPr>
        <w:t> </w:t>
      </w:r>
      <w:r w:rsidR="009311E4" w:rsidRPr="00300AF0">
        <w:rPr>
          <w:rFonts w:cs="Arial"/>
          <w:szCs w:val="24"/>
        </w:rPr>
        <w:t>Úmluvě</w:t>
      </w:r>
      <w:r w:rsidR="002900C4" w:rsidRPr="00300AF0">
        <w:rPr>
          <w:rFonts w:cs="Arial"/>
          <w:szCs w:val="24"/>
        </w:rPr>
        <w:t>,</w:t>
      </w:r>
      <w:r w:rsidR="00212F14" w:rsidRPr="00300AF0">
        <w:rPr>
          <w:rFonts w:cs="Arial"/>
          <w:szCs w:val="24"/>
        </w:rPr>
        <w:t xml:space="preserve"> přihlašujících se k širokému pojetí, když za majetek považuje „</w:t>
      </w:r>
      <w:r w:rsidR="00212F14" w:rsidRPr="00300AF0">
        <w:rPr>
          <w:rFonts w:cs="Arial"/>
          <w:i/>
          <w:iCs/>
          <w:szCs w:val="24"/>
        </w:rPr>
        <w:t>věci (movitosti a nemovitosti) a nehmotné statky, ale v podstatě jakýkoli nárok či zájem majetkové povahy, který má nějakou hodnotu</w:t>
      </w:r>
      <w:r w:rsidR="002900C4" w:rsidRPr="00300AF0">
        <w:rPr>
          <w:rFonts w:cs="Arial"/>
          <w:i/>
          <w:iCs/>
          <w:szCs w:val="24"/>
        </w:rPr>
        <w:t>.</w:t>
      </w:r>
      <w:r w:rsidR="00212F14" w:rsidRPr="00300AF0">
        <w:rPr>
          <w:rFonts w:cs="Arial"/>
          <w:i/>
          <w:iCs/>
          <w:szCs w:val="24"/>
        </w:rPr>
        <w:t>“</w:t>
      </w:r>
      <w:r w:rsidR="00212F14" w:rsidRPr="00300AF0">
        <w:rPr>
          <w:rStyle w:val="Znakapoznpodarou"/>
          <w:rFonts w:cs="Arial"/>
          <w:i/>
          <w:iCs/>
          <w:szCs w:val="24"/>
        </w:rPr>
        <w:footnoteReference w:id="6"/>
      </w:r>
      <w:r w:rsidR="008554AD" w:rsidRPr="00300AF0">
        <w:rPr>
          <w:rFonts w:cs="Arial"/>
          <w:szCs w:val="24"/>
        </w:rPr>
        <w:t xml:space="preserve"> </w:t>
      </w:r>
    </w:p>
    <w:p w14:paraId="581C5868" w14:textId="7D32E5A0" w:rsidR="00F3071D" w:rsidRPr="00300AF0" w:rsidRDefault="00F3071D"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 xml:space="preserve">Za majetek tak lze považovat nejen věci hmotné a nehmotné, ale v návaznosti na extenzivní výklad pojmu majetek ESLP je možné pod něj podřadit i jakýkoliv nárok či zájem majetkové povahy, který má nějakou hodnotu. V praxi se bude moci jednat třeba o věcná břemena, </w:t>
      </w:r>
      <w:r w:rsidR="009E51F7" w:rsidRPr="00300AF0">
        <w:rPr>
          <w:rFonts w:ascii="Arial" w:hAnsi="Arial" w:cs="Arial"/>
        </w:rPr>
        <w:t>bude-li</w:t>
      </w:r>
      <w:r w:rsidRPr="00300AF0">
        <w:rPr>
          <w:rFonts w:ascii="Arial" w:hAnsi="Arial" w:cs="Arial"/>
        </w:rPr>
        <w:t xml:space="preserve"> splněna podmínka zájmu či nároku majetkové povahy. Jak je však upozorňováno, pod ochranu vlastnictví bude spadat i nárok na sociální dávky nebo důchod, ale pouze tehdy, budou-li žadatelé splňovat podmínky pro</w:t>
      </w:r>
      <w:r w:rsidR="004521BD" w:rsidRPr="00300AF0">
        <w:rPr>
          <w:rFonts w:ascii="Arial" w:hAnsi="Arial" w:cs="Arial"/>
        </w:rPr>
        <w:t xml:space="preserve"> jejich</w:t>
      </w:r>
      <w:r w:rsidRPr="00300AF0">
        <w:rPr>
          <w:rFonts w:ascii="Arial" w:hAnsi="Arial" w:cs="Arial"/>
        </w:rPr>
        <w:t xml:space="preserve"> přiznání.</w:t>
      </w:r>
      <w:r w:rsidRPr="00300AF0">
        <w:rPr>
          <w:rStyle w:val="Znakapoznpodarou"/>
          <w:rFonts w:ascii="Arial" w:hAnsi="Arial" w:cs="Arial"/>
        </w:rPr>
        <w:footnoteReference w:id="7"/>
      </w:r>
    </w:p>
    <w:p w14:paraId="36D8EDF9" w14:textId="27368A3D" w:rsidR="00AA0ED0" w:rsidRPr="00300AF0" w:rsidRDefault="0011639A"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 xml:space="preserve">Pro úplnost je třeba doplnit negativní vymezení předmětu vlastnictví, neboť dle čl. 11 odst. 2 </w:t>
      </w:r>
      <w:r w:rsidR="009E51F7" w:rsidRPr="00300AF0">
        <w:rPr>
          <w:rFonts w:ascii="Arial" w:hAnsi="Arial" w:cs="Arial"/>
        </w:rPr>
        <w:t>Listiny</w:t>
      </w:r>
      <w:r w:rsidRPr="00300AF0">
        <w:rPr>
          <w:rFonts w:ascii="Arial" w:hAnsi="Arial" w:cs="Arial"/>
        </w:rPr>
        <w:t xml:space="preserve"> je možné zákonem vyhradit okruh majetku, který může být pouze ve vlastnictví státu (tzv. vlastnický monopol státu</w:t>
      </w:r>
      <w:r w:rsidRPr="00300AF0">
        <w:rPr>
          <w:rStyle w:val="Znakapoznpodarou"/>
          <w:rFonts w:ascii="Arial" w:hAnsi="Arial" w:cs="Arial"/>
        </w:rPr>
        <w:footnoteReference w:id="8"/>
      </w:r>
      <w:r w:rsidRPr="00300AF0">
        <w:rPr>
          <w:rFonts w:ascii="Arial" w:hAnsi="Arial" w:cs="Arial"/>
        </w:rPr>
        <w:t xml:space="preserve">), obcí, určených právnických osob, nebo určitý majetek může být ve vlastnictví pouze občanů nebo právnických osob se </w:t>
      </w:r>
      <w:r w:rsidRPr="00300AF0">
        <w:rPr>
          <w:rFonts w:ascii="Arial" w:hAnsi="Arial" w:cs="Arial"/>
        </w:rPr>
        <w:lastRenderedPageBreak/>
        <w:t>sídlem v České republice. Takové omezení je však možné pouze</w:t>
      </w:r>
      <w:r w:rsidR="0007467C" w:rsidRPr="00300AF0">
        <w:rPr>
          <w:rFonts w:ascii="Arial" w:hAnsi="Arial" w:cs="Arial"/>
        </w:rPr>
        <w:t xml:space="preserve"> za splnění podmínky, že majetek je nezbytný k zabezpečení potřeb celé společnosti, rozvoje národního hospodářství a veřejného zájmu. Příkladem vlastnického monopolu státu je vyhrazení nerostného bohatství</w:t>
      </w:r>
      <w:r w:rsidR="005211F4" w:rsidRPr="00300AF0">
        <w:rPr>
          <w:rFonts w:ascii="Arial" w:hAnsi="Arial" w:cs="Arial"/>
        </w:rPr>
        <w:t xml:space="preserve"> nacházejícího se na území České republiky dle § 5 horního zákona do vlastnictví České republiky.</w:t>
      </w:r>
    </w:p>
    <w:p w14:paraId="1105929C" w14:textId="3A980E75" w:rsidR="00077255" w:rsidRPr="00300AF0" w:rsidRDefault="00077255" w:rsidP="00C645DB">
      <w:pPr>
        <w:pStyle w:val="Nadpis2"/>
        <w:rPr>
          <w:rFonts w:cs="Arial"/>
        </w:rPr>
      </w:pPr>
      <w:bookmarkStart w:id="12" w:name="_Toc78183139"/>
      <w:bookmarkStart w:id="13" w:name="_Toc78288504"/>
      <w:bookmarkStart w:id="14" w:name="_Toc78553203"/>
      <w:bookmarkStart w:id="15" w:name="_Toc78983180"/>
      <w:bookmarkStart w:id="16" w:name="_Toc80944821"/>
      <w:r w:rsidRPr="00300AF0">
        <w:rPr>
          <w:rFonts w:cs="Arial"/>
        </w:rPr>
        <w:t>Obsah vlastnického práva</w:t>
      </w:r>
      <w:bookmarkEnd w:id="12"/>
      <w:bookmarkEnd w:id="13"/>
      <w:bookmarkEnd w:id="14"/>
      <w:bookmarkEnd w:id="15"/>
      <w:bookmarkEnd w:id="16"/>
    </w:p>
    <w:p w14:paraId="0FAE4D4E" w14:textId="03F0E080" w:rsidR="006E3412" w:rsidRPr="00300AF0" w:rsidRDefault="009F47F3"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 xml:space="preserve">I přestože </w:t>
      </w:r>
      <w:r w:rsidR="0052516F" w:rsidRPr="00300AF0">
        <w:rPr>
          <w:rFonts w:ascii="Arial" w:hAnsi="Arial" w:cs="Arial"/>
        </w:rPr>
        <w:t>Listina</w:t>
      </w:r>
      <w:r w:rsidRPr="00300AF0">
        <w:rPr>
          <w:rFonts w:ascii="Arial" w:hAnsi="Arial" w:cs="Arial"/>
        </w:rPr>
        <w:t xml:space="preserve"> vymezuje obsah vlastnického práva velice omezeně, a to především v negativním smyslu, zakotvuje v čl. 11 odst. 1 větě druhé důležité východisko spočívající v tom, že vlastnické právo všech vlastníků má stejný zákonný obsah a ochranu. Došlo tak k přijetí jednotného pojetí vlastnického práva a definitivnímu odklonu od socialistické</w:t>
      </w:r>
      <w:r w:rsidR="00D27B6C" w:rsidRPr="00300AF0">
        <w:rPr>
          <w:rFonts w:ascii="Arial" w:hAnsi="Arial" w:cs="Arial"/>
        </w:rPr>
        <w:t xml:space="preserve"> koncepce </w:t>
      </w:r>
      <w:r w:rsidRPr="00300AF0">
        <w:rPr>
          <w:rFonts w:ascii="Arial" w:hAnsi="Arial" w:cs="Arial"/>
        </w:rPr>
        <w:t>vlastnického práva</w:t>
      </w:r>
      <w:r w:rsidR="00D27B6C" w:rsidRPr="00300AF0">
        <w:rPr>
          <w:rFonts w:ascii="Arial" w:hAnsi="Arial" w:cs="Arial"/>
        </w:rPr>
        <w:t xml:space="preserve">. </w:t>
      </w:r>
      <w:r w:rsidR="000212D9" w:rsidRPr="00300AF0">
        <w:rPr>
          <w:rFonts w:ascii="Arial" w:hAnsi="Arial" w:cs="Arial"/>
        </w:rPr>
        <w:t>Připomenu</w:t>
      </w:r>
      <w:r w:rsidR="00D27B6C" w:rsidRPr="00300AF0">
        <w:rPr>
          <w:rFonts w:ascii="Arial" w:hAnsi="Arial" w:cs="Arial"/>
        </w:rPr>
        <w:t>, že socialistické práv</w:t>
      </w:r>
      <w:r w:rsidR="006E3412" w:rsidRPr="00300AF0">
        <w:rPr>
          <w:rFonts w:ascii="Arial" w:hAnsi="Arial" w:cs="Arial"/>
        </w:rPr>
        <w:t>o</w:t>
      </w:r>
      <w:r w:rsidR="00D27B6C" w:rsidRPr="00300AF0">
        <w:rPr>
          <w:rFonts w:ascii="Arial" w:hAnsi="Arial" w:cs="Arial"/>
        </w:rPr>
        <w:t xml:space="preserve"> rozlišovalo hned několik forem vlastnického práva</w:t>
      </w:r>
      <w:r w:rsidR="00587384" w:rsidRPr="00300AF0">
        <w:rPr>
          <w:rFonts w:ascii="Arial" w:hAnsi="Arial" w:cs="Arial"/>
        </w:rPr>
        <w:t xml:space="preserve">. Konkrétně se </w:t>
      </w:r>
      <w:r w:rsidR="00F94063" w:rsidRPr="00300AF0">
        <w:rPr>
          <w:rFonts w:ascii="Arial" w:hAnsi="Arial" w:cs="Arial"/>
        </w:rPr>
        <w:t>jednalo o socialistické společenské vlastnictví, osobní vlastnictví a soukromé vlastnictví. Tehdejší právní předpisy, zejména trestní zákoník, poskytoval</w:t>
      </w:r>
      <w:r w:rsidR="00587384" w:rsidRPr="00300AF0">
        <w:rPr>
          <w:rFonts w:ascii="Arial" w:hAnsi="Arial" w:cs="Arial"/>
        </w:rPr>
        <w:t>y</w:t>
      </w:r>
      <w:r w:rsidR="00F94063" w:rsidRPr="00300AF0">
        <w:rPr>
          <w:rFonts w:ascii="Arial" w:hAnsi="Arial" w:cs="Arial"/>
        </w:rPr>
        <w:t xml:space="preserve"> různou míru ochrany dle formy vlastnictví (např. trestný čin rozkrádání majetku v socialistickém vlastnictví</w:t>
      </w:r>
      <w:r w:rsidR="00D27B6C" w:rsidRPr="00300AF0">
        <w:rPr>
          <w:rFonts w:ascii="Arial" w:hAnsi="Arial" w:cs="Arial"/>
        </w:rPr>
        <w:t>).</w:t>
      </w:r>
      <w:r w:rsidR="00F94063" w:rsidRPr="00300AF0">
        <w:rPr>
          <w:rStyle w:val="Znakapoznpodarou"/>
          <w:rFonts w:ascii="Arial" w:hAnsi="Arial" w:cs="Arial"/>
        </w:rPr>
        <w:footnoteReference w:id="9"/>
      </w:r>
    </w:p>
    <w:p w14:paraId="1FDA2428" w14:textId="61F0BDA7" w:rsidR="00140263" w:rsidRPr="00300AF0" w:rsidRDefault="004E407D"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Z</w:t>
      </w:r>
      <w:r w:rsidR="00140263" w:rsidRPr="00300AF0">
        <w:rPr>
          <w:rFonts w:ascii="Arial" w:hAnsi="Arial" w:cs="Arial"/>
        </w:rPr>
        <w:t xml:space="preserve"> ustanovení o ochraně vlastnictví </w:t>
      </w:r>
      <w:r w:rsidRPr="00300AF0">
        <w:rPr>
          <w:rFonts w:ascii="Arial" w:hAnsi="Arial" w:cs="Arial"/>
        </w:rPr>
        <w:t>v</w:t>
      </w:r>
      <w:r w:rsidR="009E51F7" w:rsidRPr="00300AF0">
        <w:rPr>
          <w:rFonts w:ascii="Arial" w:hAnsi="Arial" w:cs="Arial"/>
        </w:rPr>
        <w:t> Listině se</w:t>
      </w:r>
      <w:r w:rsidR="00140263" w:rsidRPr="00300AF0">
        <w:rPr>
          <w:rFonts w:ascii="Arial" w:hAnsi="Arial" w:cs="Arial"/>
        </w:rPr>
        <w:t xml:space="preserve"> dovozují dvě složky vlastnického práva, kterému se bude poskytovat ochrana. První z nich je vlastnické právo ke konkrétním věcem nebo majetku, a to včetně práv s tím souvisejících, zejména legitimní</w:t>
      </w:r>
      <w:r w:rsidR="009E51F7" w:rsidRPr="00300AF0">
        <w:rPr>
          <w:rFonts w:ascii="Arial" w:hAnsi="Arial" w:cs="Arial"/>
        </w:rPr>
        <w:t>ho</w:t>
      </w:r>
      <w:r w:rsidR="00140263" w:rsidRPr="00300AF0">
        <w:rPr>
          <w:rFonts w:ascii="Arial" w:hAnsi="Arial" w:cs="Arial"/>
        </w:rPr>
        <w:t xml:space="preserve"> očekávání nabytí majetku. Druhou složkou je pak způsobilost majetek vůbec nabývat.</w:t>
      </w:r>
      <w:r w:rsidR="00140263" w:rsidRPr="00300AF0">
        <w:rPr>
          <w:rStyle w:val="Znakapoznpodarou"/>
          <w:rFonts w:ascii="Arial" w:hAnsi="Arial" w:cs="Arial"/>
        </w:rPr>
        <w:footnoteReference w:id="10"/>
      </w:r>
    </w:p>
    <w:p w14:paraId="36A6A064" w14:textId="1E1327D1" w:rsidR="00D90A08" w:rsidRPr="00300AF0" w:rsidRDefault="00140263"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Bližší vymezení</w:t>
      </w:r>
      <w:r w:rsidR="0085330B" w:rsidRPr="00300AF0">
        <w:rPr>
          <w:rFonts w:ascii="Arial" w:hAnsi="Arial" w:cs="Arial"/>
        </w:rPr>
        <w:t xml:space="preserve"> obsahu vlastnického práva nalezneme až v </w:t>
      </w:r>
      <w:r w:rsidR="00D90A08" w:rsidRPr="00300AF0">
        <w:rPr>
          <w:rFonts w:ascii="Arial" w:hAnsi="Arial" w:cs="Arial"/>
        </w:rPr>
        <w:t>§ 1012 NOZ, které jako inspirační zdroj opět používá § 354 OZO</w:t>
      </w:r>
      <w:r w:rsidR="00B44EC9" w:rsidRPr="00300AF0">
        <w:rPr>
          <w:rFonts w:ascii="Arial" w:hAnsi="Arial" w:cs="Arial"/>
        </w:rPr>
        <w:t>, podle kterého je vlastník</w:t>
      </w:r>
      <w:r w:rsidR="00D90A08" w:rsidRPr="00300AF0">
        <w:rPr>
          <w:rFonts w:ascii="Arial" w:hAnsi="Arial" w:cs="Arial"/>
        </w:rPr>
        <w:t xml:space="preserve"> oprávněn</w:t>
      </w:r>
      <w:r w:rsidR="00B44EC9" w:rsidRPr="00300AF0">
        <w:rPr>
          <w:rFonts w:ascii="Arial" w:hAnsi="Arial" w:cs="Arial"/>
        </w:rPr>
        <w:t xml:space="preserve"> se svým vlastnictvím</w:t>
      </w:r>
      <w:r w:rsidR="00D90A08" w:rsidRPr="00300AF0">
        <w:rPr>
          <w:rFonts w:ascii="Arial" w:hAnsi="Arial" w:cs="Arial"/>
        </w:rPr>
        <w:t xml:space="preserve"> v mezích právního řádu libovolně nakládat a jiné osoby z toho vyloučit</w:t>
      </w:r>
      <w:r w:rsidR="00B44EC9" w:rsidRPr="00300AF0">
        <w:rPr>
          <w:rFonts w:ascii="Arial" w:hAnsi="Arial" w:cs="Arial"/>
        </w:rPr>
        <w:t xml:space="preserve">. </w:t>
      </w:r>
      <w:r w:rsidR="008960A0" w:rsidRPr="00300AF0">
        <w:rPr>
          <w:rFonts w:ascii="Arial" w:hAnsi="Arial" w:cs="Arial"/>
        </w:rPr>
        <w:t>Zákon neposkytuje samotný výčet konkrétních oprávnění vlastníka, nicméně ta vyplývají ze samé povahy vlastnictví. Je tak možné dovodit oprávnění vlastníka věc držet</w:t>
      </w:r>
      <w:r w:rsidR="00F50B04" w:rsidRPr="00300AF0">
        <w:rPr>
          <w:rFonts w:ascii="Arial" w:hAnsi="Arial" w:cs="Arial"/>
        </w:rPr>
        <w:t xml:space="preserve"> (ius </w:t>
      </w:r>
      <w:proofErr w:type="spellStart"/>
      <w:r w:rsidR="00F50B04" w:rsidRPr="00300AF0">
        <w:rPr>
          <w:rFonts w:ascii="Arial" w:hAnsi="Arial" w:cs="Arial"/>
        </w:rPr>
        <w:t>possidendi</w:t>
      </w:r>
      <w:proofErr w:type="spellEnd"/>
      <w:r w:rsidR="00F50B04" w:rsidRPr="00300AF0">
        <w:rPr>
          <w:rFonts w:ascii="Arial" w:hAnsi="Arial" w:cs="Arial"/>
        </w:rPr>
        <w:t>)</w:t>
      </w:r>
      <w:r w:rsidR="008960A0" w:rsidRPr="00300AF0">
        <w:rPr>
          <w:rFonts w:ascii="Arial" w:hAnsi="Arial" w:cs="Arial"/>
        </w:rPr>
        <w:t>, užívat</w:t>
      </w:r>
      <w:r w:rsidR="00F50B04" w:rsidRPr="00300AF0">
        <w:rPr>
          <w:rFonts w:ascii="Arial" w:hAnsi="Arial" w:cs="Arial"/>
        </w:rPr>
        <w:t xml:space="preserve"> (ius utendi)</w:t>
      </w:r>
      <w:r w:rsidR="00D9550D" w:rsidRPr="00300AF0">
        <w:rPr>
          <w:rFonts w:ascii="Arial" w:hAnsi="Arial" w:cs="Arial"/>
        </w:rPr>
        <w:t xml:space="preserve">, </w:t>
      </w:r>
      <w:r w:rsidR="008960A0" w:rsidRPr="00300AF0">
        <w:rPr>
          <w:rFonts w:ascii="Arial" w:hAnsi="Arial" w:cs="Arial"/>
        </w:rPr>
        <w:t>brát z ní plody a užitky</w:t>
      </w:r>
      <w:r w:rsidR="00F50B04" w:rsidRPr="00300AF0">
        <w:rPr>
          <w:rFonts w:ascii="Arial" w:hAnsi="Arial" w:cs="Arial"/>
        </w:rPr>
        <w:t xml:space="preserve"> (ius </w:t>
      </w:r>
      <w:proofErr w:type="spellStart"/>
      <w:r w:rsidR="00F50B04" w:rsidRPr="00300AF0">
        <w:rPr>
          <w:rFonts w:ascii="Arial" w:hAnsi="Arial" w:cs="Arial"/>
        </w:rPr>
        <w:t>fruendi</w:t>
      </w:r>
      <w:proofErr w:type="spellEnd"/>
      <w:r w:rsidR="00F50B04" w:rsidRPr="00300AF0">
        <w:rPr>
          <w:rFonts w:ascii="Arial" w:hAnsi="Arial" w:cs="Arial"/>
        </w:rPr>
        <w:t>)</w:t>
      </w:r>
      <w:r w:rsidR="008960A0" w:rsidRPr="00300AF0">
        <w:rPr>
          <w:rFonts w:ascii="Arial" w:hAnsi="Arial" w:cs="Arial"/>
        </w:rPr>
        <w:t>, disponovat s</w:t>
      </w:r>
      <w:r w:rsidR="00F50B04" w:rsidRPr="00300AF0">
        <w:rPr>
          <w:rFonts w:ascii="Arial" w:hAnsi="Arial" w:cs="Arial"/>
        </w:rPr>
        <w:t> </w:t>
      </w:r>
      <w:r w:rsidR="008960A0" w:rsidRPr="00300AF0">
        <w:rPr>
          <w:rFonts w:ascii="Arial" w:hAnsi="Arial" w:cs="Arial"/>
        </w:rPr>
        <w:t>ní</w:t>
      </w:r>
      <w:r w:rsidR="00F50B04" w:rsidRPr="00300AF0">
        <w:rPr>
          <w:rFonts w:ascii="Arial" w:hAnsi="Arial" w:cs="Arial"/>
        </w:rPr>
        <w:t xml:space="preserve"> (ius </w:t>
      </w:r>
      <w:proofErr w:type="spellStart"/>
      <w:r w:rsidR="00F50B04" w:rsidRPr="00300AF0">
        <w:rPr>
          <w:rFonts w:ascii="Arial" w:hAnsi="Arial" w:cs="Arial"/>
        </w:rPr>
        <w:t>disponendi</w:t>
      </w:r>
      <w:proofErr w:type="spellEnd"/>
      <w:r w:rsidR="00F50B04" w:rsidRPr="00300AF0">
        <w:rPr>
          <w:rFonts w:ascii="Arial" w:hAnsi="Arial" w:cs="Arial"/>
        </w:rPr>
        <w:t>)</w:t>
      </w:r>
      <w:r w:rsidR="00C4582B" w:rsidRPr="00300AF0">
        <w:rPr>
          <w:rFonts w:ascii="Arial" w:hAnsi="Arial" w:cs="Arial"/>
        </w:rPr>
        <w:t xml:space="preserve">, opustit ji (ius </w:t>
      </w:r>
      <w:proofErr w:type="spellStart"/>
      <w:r w:rsidR="00C4582B" w:rsidRPr="00300AF0">
        <w:rPr>
          <w:rFonts w:ascii="Arial" w:hAnsi="Arial" w:cs="Arial"/>
        </w:rPr>
        <w:t>dereliquendi</w:t>
      </w:r>
      <w:proofErr w:type="spellEnd"/>
      <w:r w:rsidR="00C4582B" w:rsidRPr="00300AF0">
        <w:rPr>
          <w:rFonts w:ascii="Arial" w:hAnsi="Arial" w:cs="Arial"/>
        </w:rPr>
        <w:t>)</w:t>
      </w:r>
      <w:r w:rsidR="001D38C9" w:rsidRPr="00300AF0">
        <w:rPr>
          <w:rFonts w:ascii="Arial" w:hAnsi="Arial" w:cs="Arial"/>
        </w:rPr>
        <w:t>,</w:t>
      </w:r>
      <w:r w:rsidR="008960A0" w:rsidRPr="00300AF0">
        <w:rPr>
          <w:rFonts w:ascii="Arial" w:hAnsi="Arial" w:cs="Arial"/>
        </w:rPr>
        <w:t xml:space="preserve"> nebo ji</w:t>
      </w:r>
      <w:r w:rsidR="00F50B04" w:rsidRPr="00300AF0">
        <w:rPr>
          <w:rFonts w:ascii="Arial" w:hAnsi="Arial" w:cs="Arial"/>
        </w:rPr>
        <w:t xml:space="preserve"> </w:t>
      </w:r>
      <w:r w:rsidR="00C4582B" w:rsidRPr="00300AF0">
        <w:rPr>
          <w:rFonts w:ascii="Arial" w:hAnsi="Arial" w:cs="Arial"/>
        </w:rPr>
        <w:t xml:space="preserve">i </w:t>
      </w:r>
      <w:r w:rsidR="00F50B04" w:rsidRPr="00300AF0">
        <w:rPr>
          <w:rFonts w:ascii="Arial" w:hAnsi="Arial" w:cs="Arial"/>
        </w:rPr>
        <w:t>měnit</w:t>
      </w:r>
      <w:r w:rsidR="00C4582B" w:rsidRPr="00300AF0">
        <w:rPr>
          <w:rFonts w:ascii="Arial" w:hAnsi="Arial" w:cs="Arial"/>
        </w:rPr>
        <w:t xml:space="preserve"> či dokonce</w:t>
      </w:r>
      <w:r w:rsidR="008960A0" w:rsidRPr="00300AF0">
        <w:rPr>
          <w:rFonts w:ascii="Arial" w:hAnsi="Arial" w:cs="Arial"/>
        </w:rPr>
        <w:t xml:space="preserve"> zničit</w:t>
      </w:r>
      <w:r w:rsidR="00C4582B" w:rsidRPr="00300AF0">
        <w:rPr>
          <w:rFonts w:ascii="Arial" w:hAnsi="Arial" w:cs="Arial"/>
        </w:rPr>
        <w:t xml:space="preserve"> (ius </w:t>
      </w:r>
      <w:proofErr w:type="spellStart"/>
      <w:r w:rsidR="00C4582B" w:rsidRPr="00300AF0">
        <w:rPr>
          <w:rFonts w:ascii="Arial" w:hAnsi="Arial" w:cs="Arial"/>
        </w:rPr>
        <w:t>abutendi</w:t>
      </w:r>
      <w:proofErr w:type="spellEnd"/>
      <w:r w:rsidR="00C4582B" w:rsidRPr="00300AF0">
        <w:rPr>
          <w:rFonts w:ascii="Arial" w:hAnsi="Arial" w:cs="Arial"/>
        </w:rPr>
        <w:t>)</w:t>
      </w:r>
      <w:r w:rsidR="008960A0" w:rsidRPr="00300AF0">
        <w:rPr>
          <w:rFonts w:ascii="Arial" w:hAnsi="Arial" w:cs="Arial"/>
        </w:rPr>
        <w:t xml:space="preserve">. </w:t>
      </w:r>
      <w:r w:rsidR="000212D9" w:rsidRPr="00300AF0">
        <w:rPr>
          <w:rFonts w:ascii="Arial" w:hAnsi="Arial" w:cs="Arial"/>
        </w:rPr>
        <w:t>V římském právu</w:t>
      </w:r>
      <w:r w:rsidR="008960A0" w:rsidRPr="00300AF0">
        <w:rPr>
          <w:rFonts w:ascii="Arial" w:hAnsi="Arial" w:cs="Arial"/>
        </w:rPr>
        <w:t xml:space="preserve"> bylo vlastnické právo chápáno jako právní </w:t>
      </w:r>
      <w:r w:rsidR="008960A0" w:rsidRPr="00300AF0">
        <w:rPr>
          <w:rFonts w:ascii="Arial" w:hAnsi="Arial" w:cs="Arial"/>
        </w:rPr>
        <w:lastRenderedPageBreak/>
        <w:t>panství nad věcí</w:t>
      </w:r>
      <w:r w:rsidR="00955BD9" w:rsidRPr="00300AF0">
        <w:rPr>
          <w:rFonts w:ascii="Arial" w:hAnsi="Arial" w:cs="Arial"/>
        </w:rPr>
        <w:t>,</w:t>
      </w:r>
      <w:r w:rsidR="008960A0" w:rsidRPr="00300AF0">
        <w:rPr>
          <w:rFonts w:ascii="Arial" w:hAnsi="Arial" w:cs="Arial"/>
        </w:rPr>
        <w:t xml:space="preserve"> a pojmem </w:t>
      </w:r>
      <w:proofErr w:type="spellStart"/>
      <w:r w:rsidR="008960A0" w:rsidRPr="00300AF0">
        <w:rPr>
          <w:rFonts w:ascii="Arial" w:hAnsi="Arial" w:cs="Arial"/>
        </w:rPr>
        <w:t>dominus</w:t>
      </w:r>
      <w:proofErr w:type="spellEnd"/>
      <w:r w:rsidR="008960A0" w:rsidRPr="00300AF0">
        <w:rPr>
          <w:rFonts w:ascii="Arial" w:hAnsi="Arial" w:cs="Arial"/>
        </w:rPr>
        <w:t xml:space="preserve"> se označovala mocensk</w:t>
      </w:r>
      <w:r w:rsidR="009E51F7" w:rsidRPr="00300AF0">
        <w:rPr>
          <w:rFonts w:ascii="Arial" w:hAnsi="Arial" w:cs="Arial"/>
        </w:rPr>
        <w:t>á</w:t>
      </w:r>
      <w:r w:rsidR="008960A0" w:rsidRPr="00300AF0">
        <w:rPr>
          <w:rFonts w:ascii="Arial" w:hAnsi="Arial" w:cs="Arial"/>
        </w:rPr>
        <w:t xml:space="preserve"> sl</w:t>
      </w:r>
      <w:r w:rsidR="00857658" w:rsidRPr="00300AF0">
        <w:rPr>
          <w:rFonts w:ascii="Arial" w:hAnsi="Arial" w:cs="Arial"/>
        </w:rPr>
        <w:t>o</w:t>
      </w:r>
      <w:r w:rsidR="008960A0" w:rsidRPr="00300AF0">
        <w:rPr>
          <w:rFonts w:ascii="Arial" w:hAnsi="Arial" w:cs="Arial"/>
        </w:rPr>
        <w:t>žk</w:t>
      </w:r>
      <w:r w:rsidR="009E51F7" w:rsidRPr="00300AF0">
        <w:rPr>
          <w:rFonts w:ascii="Arial" w:hAnsi="Arial" w:cs="Arial"/>
        </w:rPr>
        <w:t>a</w:t>
      </w:r>
      <w:r w:rsidR="008960A0" w:rsidRPr="00300AF0">
        <w:rPr>
          <w:rFonts w:ascii="Arial" w:hAnsi="Arial" w:cs="Arial"/>
        </w:rPr>
        <w:t xml:space="preserve"> vlastníka, která jej opravňovala s věcí nakládat dle </w:t>
      </w:r>
      <w:r w:rsidR="000D3CA9" w:rsidRPr="00300AF0">
        <w:rPr>
          <w:rFonts w:ascii="Arial" w:hAnsi="Arial" w:cs="Arial"/>
        </w:rPr>
        <w:t>jeho</w:t>
      </w:r>
      <w:r w:rsidR="008960A0" w:rsidRPr="00300AF0">
        <w:rPr>
          <w:rFonts w:ascii="Arial" w:hAnsi="Arial" w:cs="Arial"/>
        </w:rPr>
        <w:t xml:space="preserve"> uvážení</w:t>
      </w:r>
      <w:r w:rsidR="000D3CA9" w:rsidRPr="00300AF0">
        <w:rPr>
          <w:rFonts w:ascii="Arial" w:hAnsi="Arial" w:cs="Arial"/>
        </w:rPr>
        <w:t>,</w:t>
      </w:r>
      <w:r w:rsidR="008960A0" w:rsidRPr="00300AF0">
        <w:rPr>
          <w:rFonts w:ascii="Arial" w:hAnsi="Arial" w:cs="Arial"/>
        </w:rPr>
        <w:t xml:space="preserve"> včetně jejího zničení.</w:t>
      </w:r>
      <w:r w:rsidR="008960A0" w:rsidRPr="00300AF0">
        <w:rPr>
          <w:rStyle w:val="Znakapoznpodarou"/>
          <w:rFonts w:ascii="Arial" w:hAnsi="Arial" w:cs="Arial"/>
        </w:rPr>
        <w:footnoteReference w:id="11"/>
      </w:r>
      <w:r w:rsidR="008960A0" w:rsidRPr="00300AF0">
        <w:rPr>
          <w:rFonts w:ascii="Arial" w:hAnsi="Arial" w:cs="Arial"/>
        </w:rPr>
        <w:t xml:space="preserve"> </w:t>
      </w:r>
      <w:r w:rsidR="00D90A08" w:rsidRPr="00300AF0">
        <w:rPr>
          <w:rFonts w:ascii="Arial" w:hAnsi="Arial" w:cs="Arial"/>
        </w:rPr>
        <w:t xml:space="preserve"> </w:t>
      </w:r>
    </w:p>
    <w:p w14:paraId="1452C354" w14:textId="67EC8E0C" w:rsidR="00AA4130" w:rsidRPr="00300AF0" w:rsidRDefault="00AA4130"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 xml:space="preserve">Je však nutné dodat, že ústavněprávní pojetí a soukromoprávní pojetí vlastnického práva se </w:t>
      </w:r>
      <w:r w:rsidR="009E51F7" w:rsidRPr="00300AF0">
        <w:rPr>
          <w:rFonts w:ascii="Arial" w:hAnsi="Arial" w:cs="Arial"/>
        </w:rPr>
        <w:t>mohou</w:t>
      </w:r>
      <w:r w:rsidRPr="00300AF0">
        <w:rPr>
          <w:rFonts w:ascii="Arial" w:hAnsi="Arial" w:cs="Arial"/>
        </w:rPr>
        <w:t xml:space="preserve"> z hlediska obsahu lišit. Na tento závěr upozornil ve svém nálezu ÚS, když uvedl, že </w:t>
      </w:r>
      <w:r w:rsidRPr="00300AF0">
        <w:rPr>
          <w:rFonts w:ascii="Arial" w:hAnsi="Arial" w:cs="Arial"/>
          <w:i/>
          <w:iCs/>
        </w:rPr>
        <w:t>„ústavněprávní pojetí vlastnictví není identické s pojetím vlastnictví podle civilního práva. Zatímco podle civilního práva je vlastnictví právem věcným, z hlediska ústavního práva je chráněno konkrétní majetkové právo osoby, které se ne vždy nutně musí krýt s vlastnickým právem ve smyslu občanského zákoníku.“</w:t>
      </w:r>
      <w:r w:rsidRPr="00300AF0">
        <w:rPr>
          <w:rStyle w:val="Znakapoznpodarou"/>
          <w:rFonts w:ascii="Arial" w:hAnsi="Arial" w:cs="Arial"/>
          <w:i/>
          <w:iCs/>
        </w:rPr>
        <w:footnoteReference w:id="12"/>
      </w:r>
    </w:p>
    <w:p w14:paraId="22737F7A" w14:textId="2A40020C" w:rsidR="00796E46" w:rsidRPr="00300AF0" w:rsidRDefault="00B44C3B"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Jak již bylo výše předestřeno, výkon vlastnického práva není</w:t>
      </w:r>
      <w:r w:rsidR="002517E2" w:rsidRPr="00300AF0">
        <w:rPr>
          <w:rFonts w:ascii="Arial" w:hAnsi="Arial" w:cs="Arial"/>
        </w:rPr>
        <w:t xml:space="preserve"> možný</w:t>
      </w:r>
      <w:r w:rsidRPr="00300AF0">
        <w:rPr>
          <w:rFonts w:ascii="Arial" w:hAnsi="Arial" w:cs="Arial"/>
        </w:rPr>
        <w:t xml:space="preserve"> bez jakýchkoliv omezení. </w:t>
      </w:r>
      <w:r w:rsidR="002517E2" w:rsidRPr="00300AF0">
        <w:rPr>
          <w:rFonts w:ascii="Arial" w:hAnsi="Arial" w:cs="Arial"/>
        </w:rPr>
        <w:t xml:space="preserve">Ta vyplývají již ze samotného čl. 11 odst. 3 </w:t>
      </w:r>
      <w:r w:rsidR="00E4729E" w:rsidRPr="00300AF0">
        <w:rPr>
          <w:rFonts w:ascii="Arial" w:hAnsi="Arial" w:cs="Arial"/>
        </w:rPr>
        <w:t>L</w:t>
      </w:r>
      <w:r w:rsidR="009E51F7" w:rsidRPr="00300AF0">
        <w:rPr>
          <w:rFonts w:ascii="Arial" w:hAnsi="Arial" w:cs="Arial"/>
        </w:rPr>
        <w:t>istiny</w:t>
      </w:r>
      <w:r w:rsidR="002517E2" w:rsidRPr="00300AF0">
        <w:rPr>
          <w:rFonts w:ascii="Arial" w:hAnsi="Arial" w:cs="Arial"/>
        </w:rPr>
        <w:t>. Formulací „vlastnictví zavazuje“ je vyjádřena sociální funkce vlastnictví.</w:t>
      </w:r>
      <w:r w:rsidR="002517E2" w:rsidRPr="00300AF0">
        <w:rPr>
          <w:rStyle w:val="Znakapoznpodarou"/>
          <w:rFonts w:ascii="Arial" w:hAnsi="Arial" w:cs="Arial"/>
        </w:rPr>
        <w:footnoteReference w:id="13"/>
      </w:r>
      <w:r w:rsidR="002517E2" w:rsidRPr="00300AF0">
        <w:rPr>
          <w:rFonts w:ascii="Arial" w:hAnsi="Arial" w:cs="Arial"/>
        </w:rPr>
        <w:t xml:space="preserve"> </w:t>
      </w:r>
      <w:r w:rsidR="006E5926" w:rsidRPr="00300AF0">
        <w:rPr>
          <w:rFonts w:ascii="Arial" w:hAnsi="Arial" w:cs="Arial"/>
        </w:rPr>
        <w:t>Sociální funkce spočívá ve výkonu vlastnického práva tak, aby zároveň sloužil</w:t>
      </w:r>
      <w:r w:rsidR="009E51F7" w:rsidRPr="00300AF0">
        <w:rPr>
          <w:rFonts w:ascii="Arial" w:hAnsi="Arial" w:cs="Arial"/>
        </w:rPr>
        <w:t>o</w:t>
      </w:r>
      <w:r w:rsidR="006E5926" w:rsidRPr="00300AF0">
        <w:rPr>
          <w:rFonts w:ascii="Arial" w:hAnsi="Arial" w:cs="Arial"/>
        </w:rPr>
        <w:t xml:space="preserve"> obecnému blahu.</w:t>
      </w:r>
      <w:r w:rsidR="006E5926" w:rsidRPr="00300AF0">
        <w:rPr>
          <w:rStyle w:val="Znakapoznpodarou"/>
          <w:rFonts w:ascii="Arial" w:hAnsi="Arial" w:cs="Arial"/>
        </w:rPr>
        <w:footnoteReference w:id="14"/>
      </w:r>
      <w:r w:rsidR="006E5926" w:rsidRPr="00300AF0">
        <w:rPr>
          <w:rFonts w:ascii="Arial" w:hAnsi="Arial" w:cs="Arial"/>
        </w:rPr>
        <w:t xml:space="preserve"> Příklad takového omezení nalezneme v § 19 odst. 1 lesního zákona</w:t>
      </w:r>
      <w:r w:rsidR="00A64EDD" w:rsidRPr="00300AF0">
        <w:rPr>
          <w:rFonts w:ascii="Arial" w:hAnsi="Arial" w:cs="Arial"/>
        </w:rPr>
        <w:t>,</w:t>
      </w:r>
      <w:r w:rsidR="006E5926" w:rsidRPr="00300AF0">
        <w:rPr>
          <w:rFonts w:ascii="Arial" w:hAnsi="Arial" w:cs="Arial"/>
        </w:rPr>
        <w:t xml:space="preserve"> který opravňuje každého vstupovat na vlastní nebezpečí do lesa a sbírat tam pro vlastní potřebu lesní plody a suchou na zemi ležící klest, ačkoliv i to je za určitých okolností možné omezit (srov. § 19 odst. 4 lesního zákona).</w:t>
      </w:r>
      <w:r w:rsidR="00796E46" w:rsidRPr="00300AF0">
        <w:rPr>
          <w:rFonts w:ascii="Arial" w:hAnsi="Arial" w:cs="Arial"/>
        </w:rPr>
        <w:t xml:space="preserve"> </w:t>
      </w:r>
      <w:r w:rsidR="009624FB" w:rsidRPr="00300AF0">
        <w:rPr>
          <w:rFonts w:ascii="Arial" w:hAnsi="Arial" w:cs="Arial"/>
        </w:rPr>
        <w:t xml:space="preserve">Nejedná se však o jediný způsob omezení, neboť </w:t>
      </w:r>
      <w:r w:rsidR="009E51F7" w:rsidRPr="00300AF0">
        <w:rPr>
          <w:rFonts w:ascii="Arial" w:hAnsi="Arial" w:cs="Arial"/>
        </w:rPr>
        <w:t>Listina</w:t>
      </w:r>
      <w:r w:rsidR="009624FB" w:rsidRPr="00300AF0">
        <w:rPr>
          <w:rFonts w:ascii="Arial" w:hAnsi="Arial" w:cs="Arial"/>
        </w:rPr>
        <w:t xml:space="preserve"> </w:t>
      </w:r>
      <w:r w:rsidR="00C36BC3" w:rsidRPr="00300AF0">
        <w:rPr>
          <w:rFonts w:ascii="Arial" w:hAnsi="Arial" w:cs="Arial"/>
        </w:rPr>
        <w:t>imperativně zakazuje vykonávat vlastnické práv</w:t>
      </w:r>
      <w:r w:rsidR="00212BAD" w:rsidRPr="00300AF0">
        <w:rPr>
          <w:rFonts w:ascii="Arial" w:hAnsi="Arial" w:cs="Arial"/>
        </w:rPr>
        <w:t>o</w:t>
      </w:r>
      <w:r w:rsidR="00C36BC3" w:rsidRPr="00300AF0">
        <w:rPr>
          <w:rFonts w:ascii="Arial" w:hAnsi="Arial" w:cs="Arial"/>
        </w:rPr>
        <w:t xml:space="preserve"> na újmu druhých anebo v rozporu se zákonem chráněnými obecnými zájmy, jakož i způsob</w:t>
      </w:r>
      <w:r w:rsidR="009E51F7" w:rsidRPr="00300AF0">
        <w:rPr>
          <w:rFonts w:ascii="Arial" w:hAnsi="Arial" w:cs="Arial"/>
        </w:rPr>
        <w:t>em</w:t>
      </w:r>
      <w:r w:rsidR="00C36BC3" w:rsidRPr="00300AF0">
        <w:rPr>
          <w:rFonts w:ascii="Arial" w:hAnsi="Arial" w:cs="Arial"/>
        </w:rPr>
        <w:t xml:space="preserve"> poškozujícím lidské zdraví, přírodu a životní prostřední nad míru stanovenou zákonem.</w:t>
      </w:r>
    </w:p>
    <w:p w14:paraId="7F008C5D" w14:textId="3999AB31" w:rsidR="0056193B" w:rsidRPr="00300AF0" w:rsidRDefault="004C1524" w:rsidP="00D43A9A">
      <w:pPr>
        <w:pStyle w:val="p-margin"/>
        <w:spacing w:after="60" w:line="360" w:lineRule="auto"/>
        <w:ind w:firstLine="576"/>
        <w:textAlignment w:val="center"/>
        <w:rPr>
          <w:rFonts w:ascii="Arial" w:hAnsi="Arial" w:cs="Arial"/>
        </w:rPr>
      </w:pPr>
      <w:r w:rsidRPr="00300AF0">
        <w:rPr>
          <w:rFonts w:ascii="Arial" w:hAnsi="Arial" w:cs="Arial"/>
        </w:rPr>
        <w:t xml:space="preserve">K omezení vlastnického práva však nemusí docházet pouze na základě veřejnoprávních předpisů a ve veřejném zájmu, ale i na základě soukromého práva a v případech, které sledují individuální zájmy. Generální omezující klauzule obsažená v § 1012 NOZ zakazuje vlastníku nad míru přiměřenou poměrům závažně rušit práva jiných osob, jakož i vykonávat takové činy, jejichž hlavním účelem je jiné osoby obtěžovat nebo poškodit. </w:t>
      </w:r>
      <w:r w:rsidR="00AD2294" w:rsidRPr="00300AF0">
        <w:rPr>
          <w:rFonts w:ascii="Arial" w:hAnsi="Arial" w:cs="Arial"/>
        </w:rPr>
        <w:t xml:space="preserve">Obsahově se tak klauzule částečně překrývá s čl. 11 odst. 4 </w:t>
      </w:r>
      <w:r w:rsidR="009E51F7" w:rsidRPr="00300AF0">
        <w:rPr>
          <w:rFonts w:ascii="Arial" w:hAnsi="Arial" w:cs="Arial"/>
        </w:rPr>
        <w:t>Listiny</w:t>
      </w:r>
      <w:r w:rsidR="00AD2294" w:rsidRPr="00300AF0">
        <w:rPr>
          <w:rFonts w:ascii="Arial" w:hAnsi="Arial" w:cs="Arial"/>
        </w:rPr>
        <w:t xml:space="preserve">. </w:t>
      </w:r>
      <w:r w:rsidR="00282730" w:rsidRPr="00300AF0">
        <w:rPr>
          <w:rFonts w:ascii="Arial" w:hAnsi="Arial" w:cs="Arial"/>
        </w:rPr>
        <w:t xml:space="preserve">Generální klauzule je doplněna dílčími úpravami, které je možné obecně označit jako sousedské právo, </w:t>
      </w:r>
      <w:r w:rsidR="009E51F7" w:rsidRPr="00300AF0">
        <w:rPr>
          <w:rFonts w:ascii="Arial" w:hAnsi="Arial" w:cs="Arial"/>
        </w:rPr>
        <w:t>jež</w:t>
      </w:r>
      <w:r w:rsidR="00282730" w:rsidRPr="00300AF0">
        <w:rPr>
          <w:rFonts w:ascii="Arial" w:hAnsi="Arial" w:cs="Arial"/>
        </w:rPr>
        <w:t xml:space="preserve"> již ostatně znalo i římské právo. To však není legálně </w:t>
      </w:r>
      <w:r w:rsidR="00282730" w:rsidRPr="00300AF0">
        <w:rPr>
          <w:rFonts w:ascii="Arial" w:hAnsi="Arial" w:cs="Arial"/>
        </w:rPr>
        <w:lastRenderedPageBreak/>
        <w:t>definováno v zákoně, nicméně teori</w:t>
      </w:r>
      <w:r w:rsidR="000C0527" w:rsidRPr="00300AF0">
        <w:rPr>
          <w:rFonts w:ascii="Arial" w:hAnsi="Arial" w:cs="Arial"/>
        </w:rPr>
        <w:t>e</w:t>
      </w:r>
      <w:r w:rsidR="00282730" w:rsidRPr="00300AF0">
        <w:rPr>
          <w:rFonts w:ascii="Arial" w:hAnsi="Arial" w:cs="Arial"/>
        </w:rPr>
        <w:t xml:space="preserve"> j</w:t>
      </w:r>
      <w:r w:rsidR="000C0527" w:rsidRPr="00300AF0">
        <w:rPr>
          <w:rFonts w:ascii="Arial" w:hAnsi="Arial" w:cs="Arial"/>
        </w:rPr>
        <w:t>e</w:t>
      </w:r>
      <w:r w:rsidR="00282730" w:rsidRPr="00300AF0">
        <w:rPr>
          <w:rFonts w:ascii="Arial" w:hAnsi="Arial" w:cs="Arial"/>
        </w:rPr>
        <w:t xml:space="preserve"> vymezuje jako </w:t>
      </w:r>
      <w:r w:rsidR="0070353E" w:rsidRPr="00300AF0">
        <w:rPr>
          <w:rFonts w:ascii="Arial" w:hAnsi="Arial" w:cs="Arial"/>
          <w:i/>
          <w:iCs/>
        </w:rPr>
        <w:t>„souhrn občanskoprávních norem, upravujících vztahy vlastníka a třetích osob při užívání zpravidla nemovité věci, pokud jde o účinky užívání věci na tyto osoby (jejich majetek).“</w:t>
      </w:r>
      <w:r w:rsidR="0070353E" w:rsidRPr="00300AF0">
        <w:rPr>
          <w:rStyle w:val="Znakapoznpodarou"/>
          <w:rFonts w:ascii="Arial" w:hAnsi="Arial" w:cs="Arial"/>
          <w:i/>
          <w:iCs/>
        </w:rPr>
        <w:footnoteReference w:id="15"/>
      </w:r>
      <w:r w:rsidR="0070353E" w:rsidRPr="00300AF0">
        <w:rPr>
          <w:rFonts w:ascii="Arial" w:hAnsi="Arial" w:cs="Arial"/>
          <w:i/>
          <w:iCs/>
        </w:rPr>
        <w:t xml:space="preserve"> </w:t>
      </w:r>
    </w:p>
    <w:p w14:paraId="2D7F8CA7" w14:textId="0AFAE909" w:rsidR="004E407D" w:rsidRPr="00300AF0" w:rsidRDefault="004E407D" w:rsidP="00C645DB">
      <w:pPr>
        <w:pStyle w:val="Nadpis2"/>
        <w:rPr>
          <w:rFonts w:cs="Arial"/>
        </w:rPr>
      </w:pPr>
      <w:bookmarkStart w:id="18" w:name="_Toc78183140"/>
      <w:bookmarkStart w:id="19" w:name="_Toc78288505"/>
      <w:bookmarkStart w:id="20" w:name="_Toc78553204"/>
      <w:bookmarkStart w:id="21" w:name="_Toc78983181"/>
      <w:bookmarkStart w:id="22" w:name="_Toc80944822"/>
      <w:r w:rsidRPr="00300AF0">
        <w:rPr>
          <w:rFonts w:cs="Arial"/>
        </w:rPr>
        <w:t>Ochrana vlastnického práva</w:t>
      </w:r>
      <w:bookmarkEnd w:id="18"/>
      <w:bookmarkEnd w:id="19"/>
      <w:bookmarkEnd w:id="20"/>
      <w:bookmarkEnd w:id="21"/>
      <w:bookmarkEnd w:id="22"/>
    </w:p>
    <w:p w14:paraId="7B1B739F" w14:textId="644585F6" w:rsidR="006A59FD" w:rsidRPr="00300AF0" w:rsidRDefault="00846AA0" w:rsidP="00D43A9A">
      <w:pPr>
        <w:pStyle w:val="p-margin"/>
        <w:spacing w:before="0" w:beforeAutospacing="0" w:after="60" w:afterAutospacing="0" w:line="360" w:lineRule="auto"/>
        <w:ind w:firstLine="576"/>
        <w:textAlignment w:val="center"/>
        <w:rPr>
          <w:rFonts w:ascii="Arial" w:hAnsi="Arial" w:cs="Arial"/>
        </w:rPr>
      </w:pPr>
      <w:r w:rsidRPr="00300AF0">
        <w:rPr>
          <w:rFonts w:ascii="Arial" w:hAnsi="Arial" w:cs="Arial"/>
        </w:rPr>
        <w:t xml:space="preserve">Ústavní soud </w:t>
      </w:r>
      <w:r w:rsidR="001A3C6E" w:rsidRPr="00300AF0">
        <w:rPr>
          <w:rFonts w:ascii="Arial" w:hAnsi="Arial" w:cs="Arial"/>
        </w:rPr>
        <w:t>při posuzování ochrany vlastnického práva dospěl k závěru, že</w:t>
      </w:r>
      <w:r w:rsidRPr="00300AF0">
        <w:rPr>
          <w:rFonts w:ascii="Arial" w:hAnsi="Arial" w:cs="Arial"/>
        </w:rPr>
        <w:t xml:space="preserve"> </w:t>
      </w:r>
      <w:r w:rsidR="006A59FD" w:rsidRPr="00300AF0">
        <w:rPr>
          <w:rFonts w:ascii="Arial" w:hAnsi="Arial" w:cs="Arial"/>
        </w:rPr>
        <w:t>„</w:t>
      </w:r>
      <w:r w:rsidR="006A59FD" w:rsidRPr="00300AF0">
        <w:rPr>
          <w:rFonts w:ascii="Arial" w:hAnsi="Arial" w:cs="Arial"/>
          <w:i/>
          <w:iCs/>
        </w:rPr>
        <w:t xml:space="preserve">garance vlastnického práva podle čl. 11 </w:t>
      </w:r>
      <w:r w:rsidR="00E4729E" w:rsidRPr="00300AF0">
        <w:rPr>
          <w:rFonts w:ascii="Arial" w:hAnsi="Arial" w:cs="Arial"/>
          <w:i/>
          <w:iCs/>
        </w:rPr>
        <w:t>Listiny</w:t>
      </w:r>
      <w:r w:rsidR="006A59FD" w:rsidRPr="00300AF0">
        <w:rPr>
          <w:rFonts w:ascii="Arial" w:hAnsi="Arial" w:cs="Arial"/>
          <w:i/>
          <w:iCs/>
        </w:rPr>
        <w:t xml:space="preserve"> se sice bezprostředně týká toliko vztahu mezi jednotlivcem a státem, avšak kromě toho, že tato ustanovení zajišťují povinnost veřejné moci jednat tak, aby do vlastnického práva jednotlivce sama nezasahovala, zavazují veřejnou moc, aby vlastníkovi poskytla ochranu v případě, kdy by jeho vlastnické právo bylo rušeno či omezováno ze strany třetích subjektů. Vlastnické právo, jak je garantováno citovanými ustanoveními, tedy není pouze ochranou před zásahy ze strany veřejné moci (status </w:t>
      </w:r>
      <w:proofErr w:type="spellStart"/>
      <w:r w:rsidR="006A59FD" w:rsidRPr="00300AF0">
        <w:rPr>
          <w:rFonts w:ascii="Arial" w:hAnsi="Arial" w:cs="Arial"/>
          <w:i/>
          <w:iCs/>
        </w:rPr>
        <w:t>negativus</w:t>
      </w:r>
      <w:proofErr w:type="spellEnd"/>
      <w:r w:rsidR="006A59FD" w:rsidRPr="00300AF0">
        <w:rPr>
          <w:rFonts w:ascii="Arial" w:hAnsi="Arial" w:cs="Arial"/>
          <w:i/>
          <w:iCs/>
        </w:rPr>
        <w:t xml:space="preserve">), nýbrž zakotvuje i nárok na určité pozitivní plnění (zejména ochranu) ze strany státu (status </w:t>
      </w:r>
      <w:proofErr w:type="spellStart"/>
      <w:r w:rsidR="006A59FD" w:rsidRPr="00300AF0">
        <w:rPr>
          <w:rFonts w:ascii="Arial" w:hAnsi="Arial" w:cs="Arial"/>
          <w:i/>
          <w:iCs/>
        </w:rPr>
        <w:t>positivus</w:t>
      </w:r>
      <w:proofErr w:type="spellEnd"/>
      <w:r w:rsidR="006A59FD" w:rsidRPr="00300AF0">
        <w:rPr>
          <w:rFonts w:ascii="Arial" w:hAnsi="Arial" w:cs="Arial"/>
          <w:i/>
          <w:iCs/>
        </w:rPr>
        <w:t>).</w:t>
      </w:r>
      <w:r w:rsidR="006A59FD" w:rsidRPr="00300AF0">
        <w:rPr>
          <w:rFonts w:ascii="Arial" w:hAnsi="Arial" w:cs="Arial"/>
        </w:rPr>
        <w:t>“</w:t>
      </w:r>
      <w:r w:rsidR="006A59FD" w:rsidRPr="00300AF0">
        <w:rPr>
          <w:rStyle w:val="Znakapoznpodarou"/>
          <w:rFonts w:ascii="Arial" w:hAnsi="Arial" w:cs="Arial"/>
        </w:rPr>
        <w:footnoteReference w:id="16"/>
      </w:r>
      <w:r w:rsidR="006A59FD" w:rsidRPr="00300AF0">
        <w:rPr>
          <w:rFonts w:ascii="Arial" w:hAnsi="Arial" w:cs="Arial"/>
        </w:rPr>
        <w:t xml:space="preserve"> </w:t>
      </w:r>
    </w:p>
    <w:p w14:paraId="469B525B" w14:textId="5C20B061" w:rsidR="00302509" w:rsidRPr="00300AF0" w:rsidRDefault="001A3C6E" w:rsidP="00656053">
      <w:pPr>
        <w:pStyle w:val="p-margin"/>
        <w:spacing w:before="0" w:beforeAutospacing="0" w:after="60" w:afterAutospacing="0" w:line="360" w:lineRule="auto"/>
        <w:ind w:firstLine="432"/>
        <w:textAlignment w:val="center"/>
        <w:rPr>
          <w:rFonts w:cs="Arial"/>
        </w:rPr>
      </w:pPr>
      <w:r w:rsidRPr="00300AF0">
        <w:rPr>
          <w:rFonts w:ascii="Arial" w:hAnsi="Arial" w:cs="Arial"/>
        </w:rPr>
        <w:t xml:space="preserve">Dochází tak k rozlišování dvou povinností, které pro stát z ochrany vlastnického práva vyplývají. Prvním z nich je negativní závazek státu, respektive veřejné moci, aby do něj </w:t>
      </w:r>
      <w:r w:rsidR="008729CA" w:rsidRPr="00300AF0">
        <w:rPr>
          <w:rFonts w:ascii="Arial" w:hAnsi="Arial" w:cs="Arial"/>
        </w:rPr>
        <w:t xml:space="preserve">sama </w:t>
      </w:r>
      <w:r w:rsidRPr="00300AF0">
        <w:rPr>
          <w:rFonts w:ascii="Arial" w:hAnsi="Arial" w:cs="Arial"/>
        </w:rPr>
        <w:t>nezasahovala a zdržela se zásahů. Neplatí to však absolutně. V určitých případech</w:t>
      </w:r>
      <w:r w:rsidR="00D43A9A" w:rsidRPr="00300AF0">
        <w:rPr>
          <w:rFonts w:ascii="Arial" w:hAnsi="Arial" w:cs="Arial"/>
        </w:rPr>
        <w:t xml:space="preserve"> </w:t>
      </w:r>
      <w:r w:rsidRPr="00300AF0">
        <w:rPr>
          <w:rFonts w:ascii="Arial" w:hAnsi="Arial" w:cs="Arial"/>
        </w:rPr>
        <w:t>bude stát oprávněn do vlastnického práva zasáhnout</w:t>
      </w:r>
      <w:r w:rsidR="003951C3" w:rsidRPr="00300AF0">
        <w:rPr>
          <w:rFonts w:ascii="Arial" w:hAnsi="Arial" w:cs="Arial"/>
        </w:rPr>
        <w:t xml:space="preserve">, je však povinen do vlastnického práva </w:t>
      </w:r>
      <w:r w:rsidR="00CE683A" w:rsidRPr="00300AF0">
        <w:rPr>
          <w:rFonts w:ascii="Arial" w:hAnsi="Arial" w:cs="Arial"/>
        </w:rPr>
        <w:t xml:space="preserve">nezasahovat </w:t>
      </w:r>
      <w:r w:rsidR="003951C3" w:rsidRPr="00300AF0">
        <w:rPr>
          <w:rFonts w:ascii="Arial" w:hAnsi="Arial" w:cs="Arial"/>
        </w:rPr>
        <w:t>nad přiměřenou míru.</w:t>
      </w:r>
      <w:r w:rsidR="003951C3" w:rsidRPr="00300AF0">
        <w:rPr>
          <w:rStyle w:val="Znakapoznpodarou"/>
          <w:rFonts w:ascii="Arial" w:hAnsi="Arial" w:cs="Arial"/>
        </w:rPr>
        <w:footnoteReference w:id="17"/>
      </w:r>
      <w:r w:rsidR="003951C3" w:rsidRPr="00300AF0">
        <w:rPr>
          <w:rFonts w:ascii="Arial" w:hAnsi="Arial" w:cs="Arial"/>
        </w:rPr>
        <w:t xml:space="preserve"> Druhým, a tedy pozitivním závazkem státu</w:t>
      </w:r>
      <w:r w:rsidR="00656053" w:rsidRPr="00300AF0">
        <w:rPr>
          <w:rFonts w:ascii="Arial" w:hAnsi="Arial" w:cs="Arial"/>
        </w:rPr>
        <w:t>,</w:t>
      </w:r>
      <w:r w:rsidR="003951C3" w:rsidRPr="00300AF0">
        <w:rPr>
          <w:rFonts w:ascii="Arial" w:hAnsi="Arial" w:cs="Arial"/>
        </w:rPr>
        <w:t xml:space="preserve"> je poskytovat ochranu vlastníkovi, do jehož vlastnického práva bude třetí osobou neoprávněn</w:t>
      </w:r>
      <w:r w:rsidR="000C0527" w:rsidRPr="00300AF0">
        <w:rPr>
          <w:rFonts w:ascii="Arial" w:hAnsi="Arial" w:cs="Arial"/>
        </w:rPr>
        <w:t>ě</w:t>
      </w:r>
      <w:r w:rsidR="003951C3" w:rsidRPr="00300AF0">
        <w:rPr>
          <w:rFonts w:ascii="Arial" w:hAnsi="Arial" w:cs="Arial"/>
        </w:rPr>
        <w:t xml:space="preserve"> zasahováno.</w:t>
      </w:r>
      <w:r w:rsidR="00656053" w:rsidRPr="00300AF0">
        <w:rPr>
          <w:rFonts w:ascii="Arial" w:hAnsi="Arial" w:cs="Arial"/>
        </w:rPr>
        <w:t xml:space="preserve"> Ochrana se může promítat do trestního zákoníku, nebo například poskytnutím účinných prostředků ochrany před neoprávněným zásahem do jeho vlastnictví samotnému vlastníkovi (např. negatorní žaloba dle § 1042 NOZ).</w:t>
      </w:r>
      <w:r w:rsidR="00302509" w:rsidRPr="00300AF0">
        <w:rPr>
          <w:rFonts w:cs="Arial"/>
        </w:rPr>
        <w:br w:type="page"/>
      </w:r>
    </w:p>
    <w:p w14:paraId="5B637D9C" w14:textId="1015FF34" w:rsidR="005468C4" w:rsidRPr="00300AF0" w:rsidRDefault="0047593C" w:rsidP="0047593C">
      <w:pPr>
        <w:pStyle w:val="Nadpis1"/>
      </w:pPr>
      <w:bookmarkStart w:id="23" w:name="_Toc78183141"/>
      <w:bookmarkStart w:id="24" w:name="_Toc78288506"/>
      <w:bookmarkStart w:id="25" w:name="_Toc78553205"/>
      <w:bookmarkStart w:id="26" w:name="_Toc78983182"/>
      <w:bookmarkStart w:id="27" w:name="_Toc80944823"/>
      <w:r w:rsidRPr="00300AF0">
        <w:lastRenderedPageBreak/>
        <w:t>Vlastnické právo</w:t>
      </w:r>
      <w:r w:rsidR="005468C4" w:rsidRPr="00300AF0">
        <w:t xml:space="preserve"> po roce 1948</w:t>
      </w:r>
      <w:bookmarkEnd w:id="23"/>
      <w:bookmarkEnd w:id="24"/>
      <w:bookmarkEnd w:id="25"/>
      <w:bookmarkEnd w:id="26"/>
      <w:bookmarkEnd w:id="27"/>
    </w:p>
    <w:p w14:paraId="12D6B532" w14:textId="57CD744D" w:rsidR="005468C4" w:rsidRPr="00300AF0" w:rsidRDefault="00C645DB" w:rsidP="0047593C">
      <w:pPr>
        <w:pStyle w:val="Nadpis2"/>
      </w:pPr>
      <w:bookmarkStart w:id="28" w:name="_Toc78183142"/>
      <w:bookmarkStart w:id="29" w:name="_Toc78288507"/>
      <w:bookmarkStart w:id="30" w:name="_Toc78553206"/>
      <w:bookmarkStart w:id="31" w:name="_Toc78983183"/>
      <w:bookmarkStart w:id="32" w:name="_Toc80944824"/>
      <w:r w:rsidRPr="00300AF0">
        <w:t>Základní</w:t>
      </w:r>
      <w:r w:rsidR="005468C4" w:rsidRPr="00300AF0">
        <w:t xml:space="preserve"> východisko</w:t>
      </w:r>
      <w:bookmarkEnd w:id="28"/>
      <w:bookmarkEnd w:id="29"/>
      <w:bookmarkEnd w:id="30"/>
      <w:bookmarkEnd w:id="31"/>
      <w:bookmarkEnd w:id="32"/>
    </w:p>
    <w:p w14:paraId="51F20BBD" w14:textId="163AFECB" w:rsidR="005468C4" w:rsidRPr="00300AF0" w:rsidRDefault="00BA0EE8" w:rsidP="00BA0EE8">
      <w:pPr>
        <w:ind w:firstLine="576"/>
        <w:rPr>
          <w:rFonts w:cs="Arial"/>
        </w:rPr>
      </w:pPr>
      <w:r w:rsidRPr="00300AF0">
        <w:t>P</w:t>
      </w:r>
      <w:r w:rsidR="005468C4" w:rsidRPr="00300AF0">
        <w:rPr>
          <w:rFonts w:cs="Arial"/>
        </w:rPr>
        <w:t xml:space="preserve">rávní úprava vlastnického práva a jeho ochrany byla v letech 1948 až 1989 silně indoktrinována komunistickou ideologií. Odrazem toho bylo již přijetí Ústavy Československé republiky z roku 1948 (ústavní zákon č. 150/1948 Sb.), která ve své preambuli proklamovala odhodlání a cíl </w:t>
      </w:r>
      <w:r w:rsidR="005468C4" w:rsidRPr="00300AF0">
        <w:rPr>
          <w:rFonts w:cs="Arial"/>
          <w:i/>
          <w:iCs/>
        </w:rPr>
        <w:t>„vybudovat svůj osvobozený stát jako lidovou demokracii, která nám zajistí pokojnou cestu k socialismu.“</w:t>
      </w:r>
      <w:r w:rsidR="005468C4" w:rsidRPr="00300AF0">
        <w:rPr>
          <w:rStyle w:val="Znakapoznpodarou"/>
          <w:rFonts w:cs="Arial"/>
          <w:i/>
          <w:iCs/>
        </w:rPr>
        <w:footnoteReference w:id="18"/>
      </w:r>
      <w:r w:rsidR="005468C4" w:rsidRPr="00300AF0">
        <w:rPr>
          <w:rFonts w:cs="Arial"/>
          <w:i/>
          <w:iCs/>
        </w:rPr>
        <w:t xml:space="preserve"> </w:t>
      </w:r>
      <w:r w:rsidR="005468C4" w:rsidRPr="00300AF0">
        <w:rPr>
          <w:rFonts w:cs="Arial"/>
        </w:rPr>
        <w:t>Podle čl. XII Ústavy 1948 byla hospodářská soustava Československa založen</w:t>
      </w:r>
      <w:r w:rsidR="000C0527" w:rsidRPr="00300AF0">
        <w:rPr>
          <w:rFonts w:cs="Arial"/>
        </w:rPr>
        <w:t>a</w:t>
      </w:r>
      <w:r w:rsidR="005468C4" w:rsidRPr="00300AF0">
        <w:rPr>
          <w:rFonts w:cs="Arial"/>
        </w:rPr>
        <w:t xml:space="preserve"> na znárodňování nerostného bohatství, průmyslu, velkoobchodu a peněžnictví. V uvedeném kontextu znárodňování je třeba věnovat pozornost § 153 Ústavy 1948, který na něj obsahově navazuje. Podle něj je možné stanovit hospodářská odvětví a hodnoty, které se znárodňují, a v jakém rozsahu, pouze zákonem. Stanovený rozsah znárodnění zákonem přitom nemohl být omezen a znárodněním dochází k přechodu vlastnického práva a majetkových hodnot na stát. Vlastnictví půdy pak mělo být řízeno zásadou práce, tedy kdo na půdě pracuje, tomu patří. Nicméně dle § 159 Ústavy 1948 byla omezena nejvyšší přípustná výměra půdy, která činila 50 ha pro soukromé vlastnictví.</w:t>
      </w:r>
    </w:p>
    <w:p w14:paraId="4DB943ED" w14:textId="3DC54C43"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 xml:space="preserve">Dále došlo k prvotní diferenciaci vlastnického práva dle jeho formy, respektive typologie vlastnictví. To bylo reflektováno v § 149 Ústavy 1948, který rozlišoval mezi státním vlastnictvím, komunálním vlastnictvím a soukromým vlastnictvím. Státní vlastnictví zahrnovalo národní majetek, který mohl být zásadně v rukou státu, naproti tomu komunální vlastnictví tu část národního majetku, která neměla celostátní význam a sloužila převážně obyvatelstvu správního celku a mohla být ve vlastnictví lidové správy. Jak však upozorňuje P. </w:t>
      </w:r>
      <w:proofErr w:type="spellStart"/>
      <w:r w:rsidRPr="00300AF0">
        <w:rPr>
          <w:rFonts w:ascii="Arial" w:hAnsi="Arial" w:cs="Arial"/>
        </w:rPr>
        <w:t>Bělovský</w:t>
      </w:r>
      <w:proofErr w:type="spellEnd"/>
      <w:r w:rsidRPr="00300AF0">
        <w:rPr>
          <w:rFonts w:ascii="Arial" w:hAnsi="Arial" w:cs="Arial"/>
        </w:rPr>
        <w:t>, komunální vlastnictví</w:t>
      </w:r>
      <w:r w:rsidR="000C0527" w:rsidRPr="00300AF0">
        <w:rPr>
          <w:rFonts w:ascii="Arial" w:hAnsi="Arial" w:cs="Arial"/>
        </w:rPr>
        <w:t xml:space="preserve"> se</w:t>
      </w:r>
      <w:r w:rsidRPr="00300AF0">
        <w:rPr>
          <w:rFonts w:ascii="Arial" w:hAnsi="Arial" w:cs="Arial"/>
        </w:rPr>
        <w:t xml:space="preserve"> v praxi nevyužívalo.</w:t>
      </w:r>
      <w:r w:rsidRPr="00300AF0">
        <w:rPr>
          <w:rStyle w:val="Znakapoznpodarou"/>
          <w:rFonts w:ascii="Arial" w:hAnsi="Arial" w:cs="Arial"/>
        </w:rPr>
        <w:footnoteReference w:id="19"/>
      </w:r>
      <w:r w:rsidRPr="00300AF0">
        <w:rPr>
          <w:rFonts w:ascii="Arial" w:hAnsi="Arial" w:cs="Arial"/>
        </w:rPr>
        <w:t xml:space="preserve"> Za národní majetek</w:t>
      </w:r>
      <w:r w:rsidR="000C0527" w:rsidRPr="00300AF0">
        <w:rPr>
          <w:rFonts w:ascii="Arial" w:hAnsi="Arial" w:cs="Arial"/>
        </w:rPr>
        <w:t xml:space="preserve"> byly</w:t>
      </w:r>
      <w:r w:rsidRPr="00300AF0">
        <w:rPr>
          <w:rFonts w:ascii="Arial" w:hAnsi="Arial" w:cs="Arial"/>
        </w:rPr>
        <w:t xml:space="preserve"> podle demonstrativního výčtu v § 147 Ústavy 1948 považovány znárodněné hospodářské hodnoty a jakýkoliv veřejný statek, který sloužil obecnému prospěchu. V § 9, § 158 a § 159 Ústavy 1948 byla zakotvena ochrana soukromého vlastnictví, zejména se jednalo o možnost omezit soukromé vlastnictví pouze na základě zákona.</w:t>
      </w:r>
    </w:p>
    <w:p w14:paraId="576FB503" w14:textId="77777777"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lastRenderedPageBreak/>
        <w:t>Obecně však panovala snaha o omezení či odstranění soukromého vlastnictví a jeho nahrazení kolektivními formami vlastnictví.</w:t>
      </w:r>
      <w:r w:rsidRPr="00300AF0">
        <w:rPr>
          <w:rStyle w:val="Znakapoznpodarou"/>
          <w:rFonts w:ascii="Arial" w:hAnsi="Arial" w:cs="Arial"/>
        </w:rPr>
        <w:footnoteReference w:id="20"/>
      </w:r>
      <w:r w:rsidRPr="00300AF0">
        <w:rPr>
          <w:rFonts w:ascii="Arial" w:hAnsi="Arial" w:cs="Arial"/>
        </w:rPr>
        <w:t xml:space="preserve"> Důvody této snahy byly ideologické, neboť </w:t>
      </w:r>
      <w:r w:rsidRPr="00300AF0">
        <w:rPr>
          <w:rFonts w:ascii="Arial" w:hAnsi="Arial" w:cs="Arial"/>
          <w:i/>
          <w:iCs/>
        </w:rPr>
        <w:t>„poukaz na svobody jednotlivce v soukromém právu s odkazem na přirozené právo byl marxistickou naukou prezentován jako účelové tvrzení, které má ospravedlnit neomezené a nekontrolovatelné hromadění majetku představiteli vládnoucí třídy.“</w:t>
      </w:r>
      <w:r w:rsidRPr="00300AF0">
        <w:rPr>
          <w:rStyle w:val="Znakapoznpodarou"/>
          <w:rFonts w:ascii="Arial" w:hAnsi="Arial" w:cs="Arial"/>
          <w:i/>
          <w:iCs/>
        </w:rPr>
        <w:footnoteReference w:id="21"/>
      </w:r>
      <w:r w:rsidRPr="00300AF0">
        <w:rPr>
          <w:rFonts w:ascii="Arial" w:hAnsi="Arial" w:cs="Arial"/>
          <w:i/>
          <w:iCs/>
        </w:rPr>
        <w:t xml:space="preserve"> </w:t>
      </w:r>
    </w:p>
    <w:p w14:paraId="73800CBA" w14:textId="285E1C16"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S přijetím Ústavy 1960 (ústavní zákon č. 100/1960 Sb.) došlo ke korekci typologie vlastnického práva. Tato změna se projevila v čl. 8 Ústavy 1960, kter</w:t>
      </w:r>
      <w:r w:rsidR="00F770FF" w:rsidRPr="00300AF0">
        <w:rPr>
          <w:rFonts w:ascii="Arial" w:hAnsi="Arial" w:cs="Arial"/>
        </w:rPr>
        <w:t>ý</w:t>
      </w:r>
      <w:r w:rsidRPr="00300AF0">
        <w:rPr>
          <w:rFonts w:ascii="Arial" w:hAnsi="Arial" w:cs="Arial"/>
        </w:rPr>
        <w:t xml:space="preserve"> pracuje s pojmem socialistické společenské vlastnictví, které má dvě základní formy, a sice státní vlastnictví, které je vlastnictvím všeho lidu, tj. národní majetek, a družstevní vlastnictví, tj. majetek lidových družstev. Za povšimnutí stojí, že v případě individuální formy vlastnictví se přestalo v Ústavě 1960 oproti Ústavě 1950 užívat označení soukromý majetek, ale začalo se užívat označení osobní vlastnictví, které bylo více ideologicky vyhovující. Podle čl. 10 odst. 1 Ústavy 1960, kter</w:t>
      </w:r>
      <w:r w:rsidR="00D248D4" w:rsidRPr="00300AF0">
        <w:rPr>
          <w:rFonts w:ascii="Arial" w:hAnsi="Arial" w:cs="Arial"/>
        </w:rPr>
        <w:t>ý</w:t>
      </w:r>
      <w:r w:rsidRPr="00300AF0">
        <w:rPr>
          <w:rFonts w:ascii="Arial" w:hAnsi="Arial" w:cs="Arial"/>
        </w:rPr>
        <w:t xml:space="preserve"> zakotvoval nedotknutelnost osobního vlastnictví, byly předmětem osobního vlastnictví spotřební předměty, zejména </w:t>
      </w:r>
      <w:r w:rsidR="000C0527" w:rsidRPr="00300AF0">
        <w:rPr>
          <w:rFonts w:ascii="Arial" w:hAnsi="Arial" w:cs="Arial"/>
        </w:rPr>
        <w:t>předměty</w:t>
      </w:r>
      <w:r w:rsidRPr="00300AF0">
        <w:rPr>
          <w:rFonts w:ascii="Arial" w:hAnsi="Arial" w:cs="Arial"/>
        </w:rPr>
        <w:t xml:space="preserve"> osobní a domácí potřeby, rodinn</w:t>
      </w:r>
      <w:r w:rsidR="000C0527" w:rsidRPr="00300AF0">
        <w:rPr>
          <w:rFonts w:ascii="Arial" w:hAnsi="Arial" w:cs="Arial"/>
        </w:rPr>
        <w:t>é</w:t>
      </w:r>
      <w:r w:rsidRPr="00300AF0">
        <w:rPr>
          <w:rFonts w:ascii="Arial" w:hAnsi="Arial" w:cs="Arial"/>
        </w:rPr>
        <w:t xml:space="preserve"> domk</w:t>
      </w:r>
      <w:r w:rsidR="000C0527" w:rsidRPr="00300AF0">
        <w:rPr>
          <w:rFonts w:ascii="Arial" w:hAnsi="Arial" w:cs="Arial"/>
        </w:rPr>
        <w:t>y</w:t>
      </w:r>
      <w:r w:rsidRPr="00300AF0">
        <w:rPr>
          <w:rFonts w:ascii="Arial" w:hAnsi="Arial" w:cs="Arial"/>
        </w:rPr>
        <w:t>, jakož i úspor</w:t>
      </w:r>
      <w:r w:rsidR="000C0527" w:rsidRPr="00300AF0">
        <w:rPr>
          <w:rFonts w:ascii="Arial" w:hAnsi="Arial" w:cs="Arial"/>
        </w:rPr>
        <w:t>y</w:t>
      </w:r>
      <w:r w:rsidRPr="00300AF0">
        <w:rPr>
          <w:rFonts w:ascii="Arial" w:hAnsi="Arial" w:cs="Arial"/>
        </w:rPr>
        <w:t xml:space="preserve"> nabyt</w:t>
      </w:r>
      <w:r w:rsidR="000C0527" w:rsidRPr="00300AF0">
        <w:rPr>
          <w:rFonts w:ascii="Arial" w:hAnsi="Arial" w:cs="Arial"/>
        </w:rPr>
        <w:t>é</w:t>
      </w:r>
      <w:r w:rsidRPr="00300AF0">
        <w:rPr>
          <w:rFonts w:ascii="Arial" w:hAnsi="Arial" w:cs="Arial"/>
        </w:rPr>
        <w:t xml:space="preserve"> prací. Tento demonstrativní výčet veskrze odpovídá § 158 odst. 2 Ústavy 1948. </w:t>
      </w:r>
    </w:p>
    <w:p w14:paraId="12753735" w14:textId="54807C94" w:rsidR="005468C4" w:rsidRPr="00300AF0" w:rsidRDefault="005468C4" w:rsidP="002F1860">
      <w:pPr>
        <w:pStyle w:val="p-margin"/>
        <w:spacing w:after="60" w:line="360" w:lineRule="auto"/>
        <w:ind w:firstLine="576"/>
        <w:textAlignment w:val="center"/>
        <w:rPr>
          <w:rFonts w:ascii="Arial" w:hAnsi="Arial" w:cs="Arial"/>
        </w:rPr>
      </w:pPr>
      <w:r w:rsidRPr="00300AF0">
        <w:rPr>
          <w:rFonts w:ascii="Arial" w:hAnsi="Arial" w:cs="Arial"/>
        </w:rPr>
        <w:t>Ústava 1948 zakotvovala i institut vyvlastnění</w:t>
      </w:r>
      <w:r w:rsidR="00446BA0" w:rsidRPr="00300AF0">
        <w:rPr>
          <w:rFonts w:ascii="Arial" w:hAnsi="Arial" w:cs="Arial"/>
        </w:rPr>
        <w:t>,</w:t>
      </w:r>
      <w:r w:rsidRPr="00300AF0">
        <w:rPr>
          <w:rFonts w:ascii="Arial" w:hAnsi="Arial" w:cs="Arial"/>
        </w:rPr>
        <w:t xml:space="preserve"> a vedle znárodnění se tak jednal</w:t>
      </w:r>
      <w:r w:rsidR="000C0527" w:rsidRPr="00300AF0">
        <w:rPr>
          <w:rFonts w:ascii="Arial" w:hAnsi="Arial" w:cs="Arial"/>
        </w:rPr>
        <w:t>o</w:t>
      </w:r>
      <w:r w:rsidRPr="00300AF0">
        <w:rPr>
          <w:rFonts w:ascii="Arial" w:hAnsi="Arial" w:cs="Arial"/>
        </w:rPr>
        <w:t xml:space="preserve"> o další prostředek, </w:t>
      </w:r>
      <w:r w:rsidR="003332D6" w:rsidRPr="00300AF0">
        <w:rPr>
          <w:rFonts w:ascii="Arial" w:hAnsi="Arial" w:cs="Arial"/>
        </w:rPr>
        <w:t>jehož prostřednictvím</w:t>
      </w:r>
      <w:r w:rsidRPr="00300AF0">
        <w:rPr>
          <w:rFonts w:ascii="Arial" w:hAnsi="Arial" w:cs="Arial"/>
        </w:rPr>
        <w:t xml:space="preserve"> bylo možné převést vlastnick</w:t>
      </w:r>
      <w:r w:rsidR="000C0527" w:rsidRPr="00300AF0">
        <w:rPr>
          <w:rFonts w:ascii="Arial" w:hAnsi="Arial" w:cs="Arial"/>
        </w:rPr>
        <w:t>á</w:t>
      </w:r>
      <w:r w:rsidRPr="00300AF0">
        <w:rPr>
          <w:rFonts w:ascii="Arial" w:hAnsi="Arial" w:cs="Arial"/>
        </w:rPr>
        <w:t xml:space="preserve"> práva k nemovitostem zejména</w:t>
      </w:r>
      <w:r w:rsidR="000C0527" w:rsidRPr="00300AF0">
        <w:rPr>
          <w:rFonts w:ascii="Arial" w:hAnsi="Arial" w:cs="Arial"/>
        </w:rPr>
        <w:t xml:space="preserve"> na</w:t>
      </w:r>
      <w:r w:rsidRPr="00300AF0">
        <w:rPr>
          <w:rFonts w:ascii="Arial" w:hAnsi="Arial" w:cs="Arial"/>
        </w:rPr>
        <w:t xml:space="preserve"> stát. Ustanovení § 9 odst. 2 Ústavy 1948 bylo doslovně převzato z § 109 odst. 2 Ústavy 1920 a stanovovalo podmínky umožňující vyvlastnění</w:t>
      </w:r>
      <w:r w:rsidR="000212D9" w:rsidRPr="00300AF0">
        <w:rPr>
          <w:rFonts w:ascii="Arial" w:hAnsi="Arial" w:cs="Arial"/>
        </w:rPr>
        <w:t>, a to na základě zákona a za náhradu</w:t>
      </w:r>
      <w:r w:rsidRPr="00300AF0">
        <w:rPr>
          <w:rFonts w:ascii="Arial" w:hAnsi="Arial" w:cs="Arial"/>
        </w:rPr>
        <w:t>. Z podmínky náhrady však existoval</w:t>
      </w:r>
      <w:r w:rsidR="000C0527" w:rsidRPr="00300AF0">
        <w:rPr>
          <w:rFonts w:ascii="Arial" w:hAnsi="Arial" w:cs="Arial"/>
        </w:rPr>
        <w:t>y</w:t>
      </w:r>
      <w:r w:rsidRPr="00300AF0">
        <w:rPr>
          <w:rFonts w:ascii="Arial" w:hAnsi="Arial" w:cs="Arial"/>
        </w:rPr>
        <w:t xml:space="preserve"> výjimky, a to stanovil-li zákon, že se náhrada poskytovat nemá.</w:t>
      </w:r>
      <w:r w:rsidR="002F1860" w:rsidRPr="00300AF0">
        <w:rPr>
          <w:rFonts w:ascii="Arial" w:hAnsi="Arial" w:cs="Arial"/>
        </w:rPr>
        <w:t xml:space="preserve"> Dále z </w:t>
      </w:r>
      <w:proofErr w:type="spellStart"/>
      <w:r w:rsidR="002F1860" w:rsidRPr="00300AF0">
        <w:rPr>
          <w:rFonts w:ascii="Arial" w:hAnsi="Arial" w:cs="Arial"/>
        </w:rPr>
        <w:t>podústavní</w:t>
      </w:r>
      <w:proofErr w:type="spellEnd"/>
      <w:r w:rsidR="002F1860" w:rsidRPr="00300AF0">
        <w:rPr>
          <w:rFonts w:ascii="Arial" w:hAnsi="Arial" w:cs="Arial"/>
        </w:rPr>
        <w:t xml:space="preserve"> úpravy obsažené v </w:t>
      </w:r>
      <w:r w:rsidR="002F1860" w:rsidRPr="00300AF0">
        <w:rPr>
          <w:rFonts w:ascii="Arial" w:hAnsi="Arial" w:cs="Arial"/>
        </w:rPr>
        <w:t>§ 108 zákona č. 141/1950 Sb., občanský zákoník</w:t>
      </w:r>
      <w:r w:rsidR="002F1860" w:rsidRPr="00300AF0">
        <w:rPr>
          <w:rFonts w:ascii="Arial" w:hAnsi="Arial" w:cs="Arial"/>
        </w:rPr>
        <w:t>, vyplývaly podmínky obecného zájmu a náhrady</w:t>
      </w:r>
      <w:r w:rsidRPr="00300AF0">
        <w:rPr>
          <w:rFonts w:ascii="Arial" w:hAnsi="Arial" w:cs="Arial"/>
        </w:rPr>
        <w:t>.</w:t>
      </w:r>
      <w:r w:rsidRPr="00300AF0">
        <w:rPr>
          <w:rStyle w:val="Znakapoznpodarou"/>
          <w:rFonts w:ascii="Arial" w:hAnsi="Arial" w:cs="Arial"/>
        </w:rPr>
        <w:footnoteReference w:id="22"/>
      </w:r>
      <w:r w:rsidRPr="00300AF0">
        <w:rPr>
          <w:rFonts w:ascii="Arial" w:hAnsi="Arial" w:cs="Arial"/>
        </w:rPr>
        <w:t xml:space="preserve"> Pokud bychom komparovali podmínky vyvlastnění na ústavní úrovni stanovené § 9 odst. 2 Ústavy 1948 s čl. 11 odst. 4 Listiny, je zjevný vývoj v (ne)přípustnosti vyvlastnění. Jen připomeňme, že v současné ústavní úpravě je nezbytné splnit podmínky veřejného zájmu, náhrady a zákonného základu, zatímco Ústava 1948 připouští vyvlastnění toliko na základě zákon</w:t>
      </w:r>
      <w:r w:rsidR="000C0527" w:rsidRPr="00300AF0">
        <w:rPr>
          <w:rFonts w:ascii="Arial" w:hAnsi="Arial" w:cs="Arial"/>
        </w:rPr>
        <w:t>a</w:t>
      </w:r>
      <w:r w:rsidRPr="00300AF0">
        <w:rPr>
          <w:rFonts w:ascii="Arial" w:hAnsi="Arial" w:cs="Arial"/>
        </w:rPr>
        <w:t xml:space="preserve">, tj. i bez náhrady, stanoví-li tak zákon, a není třeba splnění podmínky veřejného zájmu. V později přijaté Ústavě </w:t>
      </w:r>
      <w:r w:rsidRPr="00300AF0">
        <w:rPr>
          <w:rFonts w:ascii="Arial" w:hAnsi="Arial" w:cs="Arial"/>
        </w:rPr>
        <w:lastRenderedPageBreak/>
        <w:t>1960 (ústavní zákon č. 100/1960 Sb.) již nebylo vyvlastnění zakotveno, ale zůstalo zakotveno toliko na zákonné úrovni v § 131 zákona č. 40/1964 Sb., občanský zákoník</w:t>
      </w:r>
      <w:r w:rsidRPr="00300AF0">
        <w:rPr>
          <w:rStyle w:val="Znakapoznpodarou"/>
          <w:rFonts w:ascii="Arial" w:hAnsi="Arial" w:cs="Arial"/>
        </w:rPr>
        <w:footnoteReference w:id="23"/>
      </w:r>
      <w:r w:rsidRPr="00300AF0">
        <w:rPr>
          <w:rFonts w:ascii="Arial" w:hAnsi="Arial" w:cs="Arial"/>
        </w:rPr>
        <w:t>.</w:t>
      </w:r>
    </w:p>
    <w:p w14:paraId="35D394A4" w14:textId="3ED370F9"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 xml:space="preserve">Nejen pro </w:t>
      </w:r>
      <w:r w:rsidR="003861BC" w:rsidRPr="00300AF0">
        <w:rPr>
          <w:rFonts w:ascii="Arial" w:hAnsi="Arial" w:cs="Arial"/>
        </w:rPr>
        <w:t>jeho</w:t>
      </w:r>
      <w:r w:rsidRPr="00300AF0">
        <w:rPr>
          <w:rFonts w:ascii="Arial" w:hAnsi="Arial" w:cs="Arial"/>
        </w:rPr>
        <w:t xml:space="preserve"> interpretační význam, ale i z důvodu vyjádření politické symboliky a základního hodnotového ukotvení a orientace je třeba zmínit preambule Ústavy 1948 a Ústavy 1960, které rovněž reflektují společenský vývoj, a to i ve vztahu ke stavu vlastnického práva a jeho ochrany. Příkladnou ilustrací je výňatek z preambule Ústavy 1960 uvádějící, že </w:t>
      </w:r>
      <w:r w:rsidRPr="00300AF0">
        <w:rPr>
          <w:rFonts w:ascii="Arial" w:hAnsi="Arial" w:cs="Arial"/>
          <w:i/>
          <w:iCs/>
        </w:rPr>
        <w:t>„společenské zřízení, za které bojovaly celé generace našich dělníků i ostatních pracujících a které měli od vítězství Velké říjnové socialistické revoluce před očima jako vzor, stalo se pod vedením Komunistické strany Československa skutečností i u nás. Socialismus v naší vlasti zvítězil!“</w:t>
      </w:r>
      <w:r w:rsidRPr="00300AF0">
        <w:rPr>
          <w:rStyle w:val="Znakapoznpodarou"/>
          <w:rFonts w:ascii="Arial" w:hAnsi="Arial" w:cs="Arial"/>
          <w:i/>
          <w:iCs/>
        </w:rPr>
        <w:footnoteReference w:id="24"/>
      </w:r>
      <w:r w:rsidRPr="00300AF0">
        <w:rPr>
          <w:rFonts w:ascii="Arial" w:hAnsi="Arial" w:cs="Arial"/>
          <w:i/>
          <w:iCs/>
        </w:rPr>
        <w:t xml:space="preserve"> </w:t>
      </w:r>
      <w:r w:rsidRPr="00300AF0">
        <w:rPr>
          <w:rFonts w:ascii="Arial" w:hAnsi="Arial" w:cs="Arial"/>
        </w:rPr>
        <w:t>Při interpretaci této proklamace je třeba vycházet z politologicko-historického kontextu, zejména nau</w:t>
      </w:r>
      <w:r w:rsidR="000C0527" w:rsidRPr="00300AF0">
        <w:rPr>
          <w:rFonts w:ascii="Arial" w:hAnsi="Arial" w:cs="Arial"/>
        </w:rPr>
        <w:t>ky</w:t>
      </w:r>
      <w:r w:rsidRPr="00300AF0">
        <w:rPr>
          <w:rFonts w:ascii="Arial" w:hAnsi="Arial" w:cs="Arial"/>
        </w:rPr>
        <w:t xml:space="preserve"> o politických ideologiích. P. </w:t>
      </w:r>
      <w:proofErr w:type="spellStart"/>
      <w:r w:rsidRPr="00300AF0">
        <w:rPr>
          <w:rFonts w:ascii="Arial" w:hAnsi="Arial" w:cs="Arial"/>
        </w:rPr>
        <w:t>Bělovský</w:t>
      </w:r>
      <w:proofErr w:type="spellEnd"/>
      <w:r w:rsidRPr="00300AF0">
        <w:rPr>
          <w:rFonts w:ascii="Arial" w:hAnsi="Arial" w:cs="Arial"/>
        </w:rPr>
        <w:t xml:space="preserve"> uvedl, že </w:t>
      </w:r>
      <w:r w:rsidRPr="00300AF0">
        <w:rPr>
          <w:rFonts w:ascii="Arial" w:hAnsi="Arial" w:cs="Arial"/>
          <w:i/>
          <w:iCs/>
        </w:rPr>
        <w:t>„právo je pod vlivem marxisticko-leninského učení v této době vnímáno jako politický nástroj sloužící k prosazování programově vymezených vizí, vytčených v rámci jednotlivých budovatelských etap směřujících ke konečnému cíli komunistické revoluce – beztřídní společnosti.“</w:t>
      </w:r>
      <w:r w:rsidRPr="00300AF0">
        <w:rPr>
          <w:rStyle w:val="Znakapoznpodarou"/>
          <w:rFonts w:ascii="Arial" w:hAnsi="Arial" w:cs="Arial"/>
          <w:i/>
          <w:iCs/>
        </w:rPr>
        <w:footnoteReference w:id="25"/>
      </w:r>
      <w:r w:rsidRPr="00300AF0">
        <w:rPr>
          <w:rFonts w:ascii="Arial" w:hAnsi="Arial" w:cs="Arial"/>
          <w:i/>
          <w:iCs/>
        </w:rPr>
        <w:t xml:space="preserve"> </w:t>
      </w:r>
      <w:r w:rsidRPr="00300AF0">
        <w:rPr>
          <w:rFonts w:ascii="Arial" w:hAnsi="Arial" w:cs="Arial"/>
        </w:rPr>
        <w:t xml:space="preserve">Jako mezní budovatelskou etapu je možné označit právě socialismus, jehož dosažení, respektive vítězství, je v preambuli proklamováno. Nutno připomenout, že mezi základní principy socialismu patří kolektivismus, společné vlastnictví a potlačení individuality, naopak obecně přípustné a ani žádoucí nejsou individuální formy vlastnictví, které </w:t>
      </w:r>
      <w:r w:rsidR="002F1860" w:rsidRPr="00300AF0">
        <w:rPr>
          <w:rFonts w:ascii="Arial" w:hAnsi="Arial" w:cs="Arial"/>
        </w:rPr>
        <w:t>nahrazují</w:t>
      </w:r>
      <w:r w:rsidRPr="00300AF0">
        <w:rPr>
          <w:rFonts w:ascii="Arial" w:hAnsi="Arial" w:cs="Arial"/>
        </w:rPr>
        <w:t xml:space="preserve"> kolektivní form</w:t>
      </w:r>
      <w:r w:rsidR="002F1860" w:rsidRPr="00300AF0">
        <w:rPr>
          <w:rFonts w:ascii="Arial" w:hAnsi="Arial" w:cs="Arial"/>
        </w:rPr>
        <w:t>y</w:t>
      </w:r>
      <w:r w:rsidRPr="00300AF0">
        <w:rPr>
          <w:rFonts w:ascii="Arial" w:hAnsi="Arial" w:cs="Arial"/>
        </w:rPr>
        <w:t>. V této perspektivě spočívá význam preambule z hlediska hodnocení stavu vlastnického práva a jeho ochran</w:t>
      </w:r>
      <w:r w:rsidR="002F1860" w:rsidRPr="00300AF0">
        <w:rPr>
          <w:rFonts w:ascii="Arial" w:hAnsi="Arial" w:cs="Arial"/>
        </w:rPr>
        <w:t xml:space="preserve">y, a tedy je nezbytné se zabývat </w:t>
      </w:r>
      <w:r w:rsidRPr="00300AF0">
        <w:rPr>
          <w:rFonts w:ascii="Arial" w:hAnsi="Arial" w:cs="Arial"/>
        </w:rPr>
        <w:t>procesem, kterým došlo k přechodu z individuálních forem vlastnického práva na kolektivní formy</w:t>
      </w:r>
      <w:r w:rsidR="001965E5" w:rsidRPr="00300AF0">
        <w:rPr>
          <w:rFonts w:ascii="Arial" w:hAnsi="Arial" w:cs="Arial"/>
        </w:rPr>
        <w:t>,</w:t>
      </w:r>
      <w:r w:rsidRPr="00300AF0">
        <w:rPr>
          <w:rFonts w:ascii="Arial" w:hAnsi="Arial" w:cs="Arial"/>
        </w:rPr>
        <w:t xml:space="preserve"> a tento proces zhodnotit prismatem vlastnického práva.</w:t>
      </w:r>
    </w:p>
    <w:p w14:paraId="10FA2DC0" w14:textId="087E6CFE" w:rsidR="005468C4" w:rsidRPr="00300AF0" w:rsidRDefault="005468C4" w:rsidP="0047593C">
      <w:pPr>
        <w:pStyle w:val="Nadpis2"/>
      </w:pPr>
      <w:bookmarkStart w:id="33" w:name="_Toc78183143"/>
      <w:bookmarkStart w:id="34" w:name="_Toc78288508"/>
      <w:bookmarkStart w:id="35" w:name="_Toc78553207"/>
      <w:bookmarkStart w:id="36" w:name="_Toc78983184"/>
      <w:bookmarkStart w:id="37" w:name="_Toc80944825"/>
      <w:r w:rsidRPr="00300AF0">
        <w:lastRenderedPageBreak/>
        <w:t>Některé případy zásahu do vlastnického práva po roce 1948</w:t>
      </w:r>
      <w:bookmarkEnd w:id="33"/>
      <w:bookmarkEnd w:id="34"/>
      <w:bookmarkEnd w:id="35"/>
      <w:bookmarkEnd w:id="36"/>
      <w:bookmarkEnd w:id="37"/>
    </w:p>
    <w:p w14:paraId="68B9CDE1" w14:textId="4232E18C" w:rsidR="005468C4" w:rsidRPr="00300AF0" w:rsidRDefault="005468C4" w:rsidP="00D43A9A">
      <w:pPr>
        <w:ind w:firstLine="576"/>
      </w:pPr>
      <w:r w:rsidRPr="00300AF0">
        <w:t xml:space="preserve">Politická reprezentace v přijaté Ústavě 1948 v čl. XII deklarovala jako prostředek k uskutečňování přerodu v socialismus znárodňování, které představovalo základ hospodářské soustavy Československa. Pro kontext </w:t>
      </w:r>
      <w:r w:rsidR="000C0527" w:rsidRPr="00300AF0">
        <w:t xml:space="preserve">je </w:t>
      </w:r>
      <w:r w:rsidRPr="00300AF0">
        <w:t>nutno uvést, že se jednalo o tzv. druhou etapu znárodňování, přičemž první etapa probíhala v poválečném období, a to zejména dekrety prezidenta republiky.</w:t>
      </w:r>
    </w:p>
    <w:p w14:paraId="3B1C143E" w14:textId="3C0A915D"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 xml:space="preserve">Za začátek druhé etapy znárodňování je možné považovat zákon č. 114/1948 Sb., o znárodnění některých dalších průmyslových a jiných podniků a závodů a o úpravě některých poměrů znárodněných a národních podniků, který v § 1 stanovuje výčtem okruh podniků, </w:t>
      </w:r>
      <w:r w:rsidR="000C0527" w:rsidRPr="00300AF0">
        <w:rPr>
          <w:rFonts w:ascii="Arial" w:hAnsi="Arial" w:cs="Arial"/>
        </w:rPr>
        <w:t xml:space="preserve">jichž </w:t>
      </w:r>
      <w:r w:rsidRPr="00300AF0">
        <w:rPr>
          <w:rFonts w:ascii="Arial" w:hAnsi="Arial" w:cs="Arial"/>
        </w:rPr>
        <w:t>se znárodnění dotýká. Na tento právní předpis záhy navazuje další, a sice zákon č. 115/1948 Sb., o znárodnění dalších průmyslových a jiných výrobních podniků a závodů v oboru potravinářském a o úpravě některých poměrů znárodněných a národních podniků tohoto oboru.</w:t>
      </w:r>
    </w:p>
    <w:p w14:paraId="3F4170C1" w14:textId="3E769545"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Posléze dochází k přijetí řady dalších právních předpisů</w:t>
      </w:r>
      <w:r w:rsidR="00BE1A86" w:rsidRPr="00300AF0">
        <w:rPr>
          <w:rFonts w:ascii="Arial" w:hAnsi="Arial" w:cs="Arial"/>
        </w:rPr>
        <w:t>,</w:t>
      </w:r>
      <w:r w:rsidRPr="00300AF0">
        <w:rPr>
          <w:rFonts w:ascii="Arial" w:hAnsi="Arial" w:cs="Arial"/>
        </w:rPr>
        <w:t xml:space="preserve"> a je přitom dostačující uvést pouze přehled některých z nich pro názornou ilustraci. Jednalo se tak dále např. o zákon </w:t>
      </w:r>
      <w:bookmarkStart w:id="38" w:name="_Hlk77927845"/>
      <w:r w:rsidRPr="00300AF0">
        <w:rPr>
          <w:rFonts w:ascii="Arial" w:hAnsi="Arial" w:cs="Arial"/>
        </w:rPr>
        <w:t>č. 118/1948 Sb., o organisaci velkoobchodní činnosti a o znárodnění velkoobchodních podniků</w:t>
      </w:r>
      <w:bookmarkEnd w:id="38"/>
      <w:r w:rsidRPr="00300AF0">
        <w:rPr>
          <w:rFonts w:ascii="Arial" w:hAnsi="Arial" w:cs="Arial"/>
        </w:rPr>
        <w:t>, zákon č. 119/1948 Sb., o státní organizaci zahraničního obchodu a mezinárodního zasilatelství, zákon č. 120/1948 Sb., o znárodnění obchodních podniků s 50 nebo více činnými osobami.</w:t>
      </w:r>
    </w:p>
    <w:p w14:paraId="4C8F7AF9" w14:textId="2D3F24AF"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 xml:space="preserve">Obecně za znárodněný majetek náležela dosavadním vlastníkům náhrada. Její způsob byl v řadě případů navázán na §§ 7 až 11 dekretu </w:t>
      </w:r>
      <w:r w:rsidR="000C0527" w:rsidRPr="00300AF0">
        <w:rPr>
          <w:rFonts w:ascii="Arial" w:hAnsi="Arial" w:cs="Arial"/>
        </w:rPr>
        <w:t>prez</w:t>
      </w:r>
      <w:r w:rsidRPr="00300AF0">
        <w:rPr>
          <w:rFonts w:ascii="Arial" w:hAnsi="Arial" w:cs="Arial"/>
        </w:rPr>
        <w:t>identa republiky č. 100/1945 Sb., o znárodnění dolů a některých průmyslových podniků. Nicméně dekret v § 7 odst. 1 písm. a) a c) vylučoval náhradu v případě Němců, Maďarů, kolaborantů a zrádců. V případě prvních dvou skupin však stanovoval dle písm. b) výjimku, a sice jednalo-li se o osoby, které zůstaly věrny Československé republi</w:t>
      </w:r>
      <w:r w:rsidR="000C0527" w:rsidRPr="00300AF0">
        <w:rPr>
          <w:rFonts w:ascii="Arial" w:hAnsi="Arial" w:cs="Arial"/>
        </w:rPr>
        <w:t>ce</w:t>
      </w:r>
      <w:r w:rsidRPr="00300AF0">
        <w:rPr>
          <w:rFonts w:ascii="Arial" w:hAnsi="Arial" w:cs="Arial"/>
        </w:rPr>
        <w:t>. Samotné zvláštní zákony z vymezeného okruhu osob vylučovaly další osoby, a sice ty, které byly nebo budou ke dni znárodnění pravomocně odsouzen</w:t>
      </w:r>
      <w:r w:rsidR="00DA664A" w:rsidRPr="00300AF0">
        <w:rPr>
          <w:rFonts w:ascii="Arial" w:hAnsi="Arial" w:cs="Arial"/>
        </w:rPr>
        <w:t>y</w:t>
      </w:r>
      <w:r w:rsidRPr="00300AF0">
        <w:rPr>
          <w:rFonts w:ascii="Arial" w:hAnsi="Arial" w:cs="Arial"/>
        </w:rPr>
        <w:t xml:space="preserve"> pro přečin nebo zločin podle stanovených zákonů, mezi něž patřil např. zákon č. 15/1947 Sb., o stíhání černého obchodu a podobných pletich, či později zákon č. 231/1948 Sb., na ochranu lidově demokratické republiky. Ustanovení represivní povahy mající svůj ideologický původ se explicitně promítla např. do znění § 13 odst. 2 č. 118/1948 Sb., o organisaci </w:t>
      </w:r>
      <w:r w:rsidRPr="00300AF0">
        <w:rPr>
          <w:rFonts w:ascii="Arial" w:hAnsi="Arial" w:cs="Arial"/>
        </w:rPr>
        <w:lastRenderedPageBreak/>
        <w:t xml:space="preserve">velkoobchodní činnosti a o znárodnění velkoobchodních podniků, které stanovuje, že </w:t>
      </w:r>
      <w:r w:rsidRPr="00300AF0">
        <w:rPr>
          <w:rFonts w:ascii="Arial" w:hAnsi="Arial" w:cs="Arial"/>
          <w:i/>
          <w:iCs/>
        </w:rPr>
        <w:t>„náhrada se neposkytuje osobám, které byly nebo budou odsouzeny pro takový trestný čin nebo potrestány pro takový přestupek, jimiž projevily nepřátelský postoj k lidově demokratickému řádu republiky nebo k její socialistické výstavbě.“</w:t>
      </w:r>
      <w:r w:rsidRPr="00300AF0">
        <w:rPr>
          <w:rStyle w:val="Znakapoznpodarou"/>
          <w:rFonts w:ascii="Arial" w:hAnsi="Arial" w:cs="Arial"/>
          <w:i/>
          <w:iCs/>
        </w:rPr>
        <w:footnoteReference w:id="26"/>
      </w:r>
    </w:p>
    <w:p w14:paraId="376D7AA6" w14:textId="37E3093D" w:rsidR="005468C4" w:rsidRPr="00300AF0" w:rsidRDefault="005468C4" w:rsidP="00D43A9A">
      <w:pPr>
        <w:pStyle w:val="p-margin"/>
        <w:spacing w:after="60" w:line="360" w:lineRule="auto"/>
        <w:ind w:firstLine="576"/>
        <w:textAlignment w:val="center"/>
        <w:rPr>
          <w:rFonts w:ascii="Arial" w:hAnsi="Arial" w:cs="Arial"/>
          <w:i/>
          <w:iCs/>
        </w:rPr>
      </w:pPr>
      <w:r w:rsidRPr="00300AF0">
        <w:rPr>
          <w:rFonts w:ascii="Arial" w:hAnsi="Arial" w:cs="Arial"/>
        </w:rPr>
        <w:t xml:space="preserve">Pohledem náhrady je zajímavý tzv. Lex </w:t>
      </w:r>
      <w:proofErr w:type="gramStart"/>
      <w:r w:rsidRPr="00300AF0">
        <w:rPr>
          <w:rFonts w:ascii="Arial" w:hAnsi="Arial" w:cs="Arial"/>
        </w:rPr>
        <w:t>Schwarzenberg,</w:t>
      </w:r>
      <w:proofErr w:type="gramEnd"/>
      <w:r w:rsidRPr="00300AF0">
        <w:rPr>
          <w:rFonts w:ascii="Arial" w:hAnsi="Arial" w:cs="Arial"/>
        </w:rPr>
        <w:t xml:space="preserve"> neboli zákon č. 143/1947 Sb., o převodu vlastnictví majetku hlubocké větve Schwarzenbergů na zemi Českou, který v § 5 odst. 1 stanovil, že majetek přechází do vlastnictví Československa bez náhrady dosavadním vlastníkům, nicméně v § 5 odst. 2 stanovil zvláštní způsob kompenzace – zaopatřovací důchod ve výši, kterou určí vláda. Pro úplnost kontextu je třeba uvést, že tento zvláštní zákon byl přijat z důvodu, že na uvedený majetek nedopadal dekret presidenta republiky o konfiskaci majetku zrádců a nepřátel, neboť </w:t>
      </w:r>
      <w:r w:rsidRPr="00300AF0">
        <w:rPr>
          <w:rFonts w:ascii="Arial" w:hAnsi="Arial" w:cs="Arial"/>
          <w:i/>
          <w:iCs/>
        </w:rPr>
        <w:t>„dosavadní majitel v době svého pobytu v zahraničí během okupace jako zásadní odpůrce nacismu a hitlerismu se nedopustil vůči českému národu žádné zrady.“</w:t>
      </w:r>
      <w:r w:rsidRPr="00300AF0">
        <w:rPr>
          <w:rStyle w:val="Znakapoznpodarou"/>
          <w:rFonts w:ascii="Arial" w:hAnsi="Arial" w:cs="Arial"/>
          <w:i/>
          <w:iCs/>
        </w:rPr>
        <w:footnoteReference w:id="27"/>
      </w:r>
      <w:r w:rsidRPr="00300AF0">
        <w:rPr>
          <w:rFonts w:ascii="Arial" w:hAnsi="Arial" w:cs="Arial"/>
        </w:rPr>
        <w:t xml:space="preserve"> Jak upozorňuje Nedvědický, poslanci si byli vědomi protiústavnosti tohoto zákona, avšak obhajovali jej jako </w:t>
      </w:r>
      <w:r w:rsidRPr="00300AF0">
        <w:rPr>
          <w:rFonts w:ascii="Arial" w:hAnsi="Arial" w:cs="Arial"/>
          <w:i/>
          <w:iCs/>
        </w:rPr>
        <w:t>„důsledek skutečnosti, že Československo se rozhodlo pro socialismus a novou sociální strukturu bez soukromého podnikání a vlastnictví v sektoru velkého průmyslu“.</w:t>
      </w:r>
      <w:r w:rsidRPr="00300AF0">
        <w:rPr>
          <w:rStyle w:val="Znakapoznpodarou"/>
          <w:rFonts w:ascii="Arial" w:hAnsi="Arial" w:cs="Arial"/>
          <w:i/>
          <w:iCs/>
        </w:rPr>
        <w:footnoteReference w:id="28"/>
      </w:r>
    </w:p>
    <w:p w14:paraId="7E07041F" w14:textId="16D9BE9B"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Za problematickou část procesu znárodnění z pohledu ochrany vlastnického práva tak nepochybně lze označit samotnou náhrad</w:t>
      </w:r>
      <w:r w:rsidR="000C0527" w:rsidRPr="00300AF0">
        <w:rPr>
          <w:rFonts w:ascii="Arial" w:hAnsi="Arial" w:cs="Arial"/>
        </w:rPr>
        <w:t>u</w:t>
      </w:r>
      <w:r w:rsidRPr="00300AF0">
        <w:rPr>
          <w:rFonts w:ascii="Arial" w:hAnsi="Arial" w:cs="Arial"/>
        </w:rPr>
        <w:t>, respektive její vyplacení, kdy ani k tomu v řadě případů vůbec nedocházelo. Rozměr této problematiky byl definitivně podtržen zákonem č. 41/1953 Sb., o peněžní reformě. Peněžní reforma měla znehodnotit měnu</w:t>
      </w:r>
      <w:r w:rsidR="003A5AE3" w:rsidRPr="00300AF0">
        <w:rPr>
          <w:rFonts w:ascii="Arial" w:hAnsi="Arial" w:cs="Arial"/>
        </w:rPr>
        <w:t>,</w:t>
      </w:r>
      <w:r w:rsidRPr="00300AF0">
        <w:rPr>
          <w:rFonts w:ascii="Arial" w:hAnsi="Arial" w:cs="Arial"/>
        </w:rPr>
        <w:t xml:space="preserve"> a sledovala tím především snížení kupní ceny obyvatelstva s cílem umožnění sloučení vázaného a volného trhu a likvidaci černého trhu, jakož i představovala určitou formu řešení vysokého vnitřního zadlužení státu.</w:t>
      </w:r>
      <w:r w:rsidRPr="00300AF0">
        <w:rPr>
          <w:rStyle w:val="Znakapoznpodarou"/>
          <w:rFonts w:ascii="Arial" w:hAnsi="Arial" w:cs="Arial"/>
        </w:rPr>
        <w:footnoteReference w:id="29"/>
      </w:r>
    </w:p>
    <w:p w14:paraId="6E3626F3" w14:textId="331308A0"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lastRenderedPageBreak/>
        <w:t>Druhým problematickým aspektem vedle náhrady je omezování a likvidace drobných a středních podniků do 50 zaměstnanců, které bylo garantováno § 158 odst. 1 Ústavy 1948. Pro srovnání – v roce 1949 ze 110 tisíc soukromých prodejen jich více než 65 tisíc zmizel</w:t>
      </w:r>
      <w:r w:rsidR="000C0527" w:rsidRPr="00300AF0">
        <w:rPr>
          <w:rFonts w:ascii="Arial" w:hAnsi="Arial" w:cs="Arial"/>
        </w:rPr>
        <w:t>o</w:t>
      </w:r>
      <w:r w:rsidRPr="00300AF0">
        <w:rPr>
          <w:rFonts w:ascii="Arial" w:hAnsi="Arial" w:cs="Arial"/>
        </w:rPr>
        <w:t xml:space="preserve"> a zanikly takřka tři tisíce živností.</w:t>
      </w:r>
      <w:r w:rsidRPr="00300AF0">
        <w:rPr>
          <w:rStyle w:val="Znakapoznpodarou"/>
          <w:rFonts w:ascii="Arial" w:hAnsi="Arial" w:cs="Arial"/>
        </w:rPr>
        <w:footnoteReference w:id="30"/>
      </w:r>
      <w:r w:rsidRPr="00300AF0">
        <w:rPr>
          <w:rFonts w:ascii="Arial" w:hAnsi="Arial" w:cs="Arial"/>
        </w:rPr>
        <w:t xml:space="preserve"> Docházelo tak </w:t>
      </w:r>
      <w:r w:rsidR="00993A49" w:rsidRPr="00300AF0">
        <w:rPr>
          <w:rFonts w:ascii="Arial" w:hAnsi="Arial" w:cs="Arial"/>
        </w:rPr>
        <w:t xml:space="preserve">rovněž </w:t>
      </w:r>
      <w:r w:rsidRPr="00300AF0">
        <w:rPr>
          <w:rFonts w:ascii="Arial" w:hAnsi="Arial" w:cs="Arial"/>
        </w:rPr>
        <w:t xml:space="preserve">ke znárodňování menších podniků. </w:t>
      </w:r>
    </w:p>
    <w:p w14:paraId="2E8124B3" w14:textId="30CBDE85" w:rsidR="005468C4" w:rsidRPr="00300AF0" w:rsidRDefault="005468C4" w:rsidP="00D43A9A">
      <w:pPr>
        <w:pStyle w:val="p-margin"/>
        <w:spacing w:after="60" w:line="360" w:lineRule="auto"/>
        <w:ind w:firstLine="576"/>
        <w:textAlignment w:val="center"/>
        <w:rPr>
          <w:rFonts w:ascii="Arial" w:hAnsi="Arial" w:cs="Arial"/>
        </w:rPr>
      </w:pPr>
      <w:r w:rsidRPr="00300AF0">
        <w:rPr>
          <w:rFonts w:ascii="Arial" w:hAnsi="Arial" w:cs="Arial"/>
        </w:rPr>
        <w:t>Jako třetí problematický aspekt, který nelze opomenout a</w:t>
      </w:r>
      <w:r w:rsidR="000C0527" w:rsidRPr="00300AF0">
        <w:rPr>
          <w:rFonts w:ascii="Arial" w:hAnsi="Arial" w:cs="Arial"/>
        </w:rPr>
        <w:t xml:space="preserve"> na</w:t>
      </w:r>
      <w:r w:rsidRPr="00300AF0">
        <w:rPr>
          <w:rFonts w:ascii="Arial" w:hAnsi="Arial" w:cs="Arial"/>
        </w:rPr>
        <w:t xml:space="preserve"> nějž upozorňuje např. </w:t>
      </w:r>
      <w:r w:rsidR="005A10ED" w:rsidRPr="00300AF0">
        <w:rPr>
          <w:rFonts w:ascii="Arial" w:hAnsi="Arial" w:cs="Arial"/>
        </w:rPr>
        <w:t>O. Horák</w:t>
      </w:r>
      <w:r w:rsidRPr="00300AF0">
        <w:rPr>
          <w:rFonts w:ascii="Arial" w:hAnsi="Arial" w:cs="Arial"/>
        </w:rPr>
        <w:t>, jsou podzákonné právní předpisy represivní povahy, které omezují výkon vlastnické</w:t>
      </w:r>
      <w:r w:rsidR="00D61D4C" w:rsidRPr="00300AF0">
        <w:rPr>
          <w:rFonts w:ascii="Arial" w:hAnsi="Arial" w:cs="Arial"/>
        </w:rPr>
        <w:t>ho</w:t>
      </w:r>
      <w:r w:rsidRPr="00300AF0">
        <w:rPr>
          <w:rFonts w:ascii="Arial" w:hAnsi="Arial" w:cs="Arial"/>
        </w:rPr>
        <w:t xml:space="preserve"> práva.</w:t>
      </w:r>
      <w:r w:rsidRPr="00300AF0">
        <w:rPr>
          <w:rStyle w:val="Znakapoznpodarou"/>
          <w:rFonts w:ascii="Arial" w:hAnsi="Arial" w:cs="Arial"/>
        </w:rPr>
        <w:footnoteReference w:id="31"/>
      </w:r>
      <w:r w:rsidRPr="00300AF0">
        <w:rPr>
          <w:rFonts w:ascii="Arial" w:hAnsi="Arial" w:cs="Arial"/>
        </w:rPr>
        <w:t xml:space="preserve"> Konkrétně se jednalo např. o nařízení vlády č. 50/1955 Sb.,</w:t>
      </w:r>
      <w:r w:rsidR="00D61D4C" w:rsidRPr="00300AF0">
        <w:rPr>
          <w:rFonts w:ascii="Arial" w:hAnsi="Arial" w:cs="Arial"/>
        </w:rPr>
        <w:t xml:space="preserve"> o</w:t>
      </w:r>
      <w:r w:rsidRPr="00300AF0">
        <w:rPr>
          <w:rFonts w:ascii="Arial" w:hAnsi="Arial" w:cs="Arial"/>
        </w:rPr>
        <w:t xml:space="preserve"> některých opatřeních k zajištění zemědělské výroby, nebo nařízení vlády č. 15/1959 Sb., o opatřeních týkajících se některých věcí užívaných organizacemi socialistického sektoru. </w:t>
      </w:r>
      <w:r w:rsidR="002F1860" w:rsidRPr="00300AF0">
        <w:rPr>
          <w:rFonts w:ascii="Arial" w:hAnsi="Arial" w:cs="Arial"/>
        </w:rPr>
        <w:t>Po</w:t>
      </w:r>
      <w:r w:rsidRPr="00300AF0">
        <w:rPr>
          <w:rFonts w:ascii="Arial" w:hAnsi="Arial" w:cs="Arial"/>
        </w:rPr>
        <w:t>dle § 9 odst. 1 Ústavy 1948 bylo</w:t>
      </w:r>
      <w:r w:rsidR="002F1860" w:rsidRPr="00300AF0">
        <w:rPr>
          <w:rFonts w:ascii="Arial" w:hAnsi="Arial" w:cs="Arial"/>
        </w:rPr>
        <w:t xml:space="preserve"> přitom možné omezit</w:t>
      </w:r>
      <w:r w:rsidRPr="00300AF0">
        <w:rPr>
          <w:rFonts w:ascii="Arial" w:hAnsi="Arial" w:cs="Arial"/>
        </w:rPr>
        <w:t xml:space="preserve"> soukromé vlastnictví</w:t>
      </w:r>
      <w:r w:rsidR="002F1860" w:rsidRPr="00300AF0">
        <w:rPr>
          <w:rFonts w:ascii="Arial" w:hAnsi="Arial" w:cs="Arial"/>
        </w:rPr>
        <w:t xml:space="preserve"> </w:t>
      </w:r>
      <w:r w:rsidRPr="00300AF0">
        <w:rPr>
          <w:rFonts w:ascii="Arial" w:hAnsi="Arial" w:cs="Arial"/>
        </w:rPr>
        <w:t>jen zákonem.</w:t>
      </w:r>
    </w:p>
    <w:p w14:paraId="2B69BA93" w14:textId="45D887F0" w:rsidR="005468C4" w:rsidRPr="00300AF0" w:rsidRDefault="005468C4" w:rsidP="00D43A9A">
      <w:pPr>
        <w:pStyle w:val="p-margin"/>
        <w:spacing w:after="60" w:line="360" w:lineRule="auto"/>
        <w:ind w:firstLine="432"/>
        <w:textAlignment w:val="center"/>
        <w:rPr>
          <w:rFonts w:ascii="Arial" w:hAnsi="Arial" w:cs="Arial"/>
        </w:rPr>
      </w:pPr>
      <w:r w:rsidRPr="00300AF0">
        <w:rPr>
          <w:rFonts w:ascii="Arial" w:hAnsi="Arial" w:cs="Arial"/>
        </w:rPr>
        <w:t xml:space="preserve">Závěrem </w:t>
      </w:r>
      <w:r w:rsidR="001C6B30" w:rsidRPr="00300AF0">
        <w:rPr>
          <w:rFonts w:ascii="Arial" w:hAnsi="Arial" w:cs="Arial"/>
        </w:rPr>
        <w:t xml:space="preserve">lze </w:t>
      </w:r>
      <w:r w:rsidRPr="00300AF0">
        <w:rPr>
          <w:rFonts w:ascii="Arial" w:hAnsi="Arial" w:cs="Arial"/>
        </w:rPr>
        <w:t>konstatovat, že docházelo k flagrantnímu porušování ustanovení zákona na ochranu vlastnického práva</w:t>
      </w:r>
      <w:r w:rsidR="00094F88" w:rsidRPr="00300AF0">
        <w:rPr>
          <w:rFonts w:ascii="Arial" w:hAnsi="Arial" w:cs="Arial"/>
        </w:rPr>
        <w:t xml:space="preserve"> a práv z nich vyvěrajících</w:t>
      </w:r>
      <w:r w:rsidRPr="00300AF0">
        <w:rPr>
          <w:rFonts w:ascii="Arial" w:hAnsi="Arial" w:cs="Arial"/>
        </w:rPr>
        <w:t>. Chce se až říct, že řada práv existovala pouze jako proforma, neboť jejich existence se neodrážela v aplikac</w:t>
      </w:r>
      <w:r w:rsidR="000C0527" w:rsidRPr="00300AF0">
        <w:rPr>
          <w:rFonts w:ascii="Arial" w:hAnsi="Arial" w:cs="Arial"/>
        </w:rPr>
        <w:t>i</w:t>
      </w:r>
      <w:r w:rsidRPr="00300AF0">
        <w:rPr>
          <w:rFonts w:ascii="Arial" w:hAnsi="Arial" w:cs="Arial"/>
        </w:rPr>
        <w:t xml:space="preserve"> práva.</w:t>
      </w:r>
    </w:p>
    <w:p w14:paraId="1DD40D49" w14:textId="77777777" w:rsidR="0047593C" w:rsidRPr="00300AF0" w:rsidRDefault="0047593C">
      <w:pPr>
        <w:rPr>
          <w:rFonts w:eastAsiaTheme="majorEastAsia" w:cs="Arial"/>
          <w:color w:val="2F5496" w:themeColor="accent1" w:themeShade="BF"/>
          <w:sz w:val="32"/>
          <w:szCs w:val="32"/>
        </w:rPr>
      </w:pPr>
      <w:bookmarkStart w:id="39" w:name="_Toc78183144"/>
      <w:r w:rsidRPr="00300AF0">
        <w:rPr>
          <w:rFonts w:cs="Arial"/>
        </w:rPr>
        <w:br w:type="page"/>
      </w:r>
    </w:p>
    <w:p w14:paraId="0F14523F" w14:textId="36EC2F01" w:rsidR="00B24609" w:rsidRPr="00300AF0" w:rsidRDefault="00B24609" w:rsidP="00C645DB">
      <w:pPr>
        <w:pStyle w:val="Nadpis1"/>
        <w:rPr>
          <w:rFonts w:cs="Arial"/>
        </w:rPr>
      </w:pPr>
      <w:bookmarkStart w:id="40" w:name="_Toc78288509"/>
      <w:bookmarkStart w:id="41" w:name="_Toc78553208"/>
      <w:bookmarkStart w:id="42" w:name="_Toc78983185"/>
      <w:bookmarkStart w:id="43" w:name="_Toc80944826"/>
      <w:r w:rsidRPr="00300AF0">
        <w:rPr>
          <w:rFonts w:cs="Arial"/>
        </w:rPr>
        <w:lastRenderedPageBreak/>
        <w:t xml:space="preserve">Ústavní limity </w:t>
      </w:r>
      <w:r w:rsidR="00C645DB" w:rsidRPr="00300AF0">
        <w:rPr>
          <w:rFonts w:cs="Arial"/>
        </w:rPr>
        <w:t>zásahu do vlastnického práva a vyvlastnění</w:t>
      </w:r>
      <w:bookmarkEnd w:id="39"/>
      <w:bookmarkEnd w:id="40"/>
      <w:bookmarkEnd w:id="41"/>
      <w:bookmarkEnd w:id="42"/>
      <w:bookmarkEnd w:id="43"/>
    </w:p>
    <w:p w14:paraId="63A8A8C7" w14:textId="704D7AF3" w:rsidR="00E4729E" w:rsidRPr="00300AF0" w:rsidRDefault="00C645DB" w:rsidP="00C645DB">
      <w:pPr>
        <w:pStyle w:val="Nadpis2"/>
        <w:rPr>
          <w:rFonts w:cs="Arial"/>
        </w:rPr>
      </w:pPr>
      <w:bookmarkStart w:id="44" w:name="_Toc78183145"/>
      <w:bookmarkStart w:id="45" w:name="_Toc78288510"/>
      <w:bookmarkStart w:id="46" w:name="_Toc78553209"/>
      <w:bookmarkStart w:id="47" w:name="_Toc78983186"/>
      <w:bookmarkStart w:id="48" w:name="_Toc80944827"/>
      <w:r w:rsidRPr="00300AF0">
        <w:rPr>
          <w:rFonts w:cs="Arial"/>
        </w:rPr>
        <w:t>Základní východisko</w:t>
      </w:r>
      <w:r w:rsidR="00E4729E" w:rsidRPr="00300AF0">
        <w:rPr>
          <w:rFonts w:cs="Arial"/>
        </w:rPr>
        <w:t xml:space="preserve"> a některé případy zásahu</w:t>
      </w:r>
      <w:bookmarkEnd w:id="44"/>
      <w:bookmarkEnd w:id="45"/>
      <w:bookmarkEnd w:id="46"/>
      <w:bookmarkEnd w:id="47"/>
      <w:bookmarkEnd w:id="48"/>
    </w:p>
    <w:p w14:paraId="6C0E9109" w14:textId="21387BED" w:rsidR="00C37A23" w:rsidRPr="00300AF0" w:rsidRDefault="00BA0EE8" w:rsidP="00BA0EE8">
      <w:pPr>
        <w:ind w:firstLine="576"/>
        <w:rPr>
          <w:rFonts w:cs="Arial"/>
        </w:rPr>
      </w:pPr>
      <w:r w:rsidRPr="00300AF0">
        <w:t>Ú</w:t>
      </w:r>
      <w:r w:rsidR="00C37A23" w:rsidRPr="00300AF0">
        <w:rPr>
          <w:rFonts w:cs="Arial"/>
        </w:rPr>
        <w:t xml:space="preserve">vodem je třeba zmínit, že </w:t>
      </w:r>
      <w:r w:rsidR="00C645DB" w:rsidRPr="00300AF0">
        <w:rPr>
          <w:rFonts w:cs="Arial"/>
        </w:rPr>
        <w:t>Listin</w:t>
      </w:r>
      <w:r w:rsidR="000C0527" w:rsidRPr="00300AF0">
        <w:rPr>
          <w:rFonts w:cs="Arial"/>
        </w:rPr>
        <w:t>a</w:t>
      </w:r>
      <w:r w:rsidR="00C37A23" w:rsidRPr="00300AF0">
        <w:rPr>
          <w:rFonts w:cs="Arial"/>
        </w:rPr>
        <w:t xml:space="preserve"> a Úmluva připouští </w:t>
      </w:r>
      <w:r w:rsidR="00974E66" w:rsidRPr="00300AF0">
        <w:rPr>
          <w:rFonts w:cs="Arial"/>
        </w:rPr>
        <w:t xml:space="preserve">na základě zákona a </w:t>
      </w:r>
      <w:r w:rsidR="00C37A23" w:rsidRPr="00300AF0">
        <w:rPr>
          <w:rFonts w:cs="Arial"/>
        </w:rPr>
        <w:t>stanovených podmínek</w:t>
      </w:r>
      <w:r w:rsidR="00974E66" w:rsidRPr="00300AF0">
        <w:rPr>
          <w:rFonts w:cs="Arial"/>
        </w:rPr>
        <w:t xml:space="preserve"> (zejména sledování legitimního cíle)</w:t>
      </w:r>
      <w:r w:rsidR="00C37A23" w:rsidRPr="00300AF0">
        <w:rPr>
          <w:rFonts w:cs="Arial"/>
        </w:rPr>
        <w:t xml:space="preserve"> omezení či zásah ze strany státu do vlastnického práva. Teorie zásahy </w:t>
      </w:r>
      <w:r w:rsidR="0076137D" w:rsidRPr="00300AF0">
        <w:rPr>
          <w:rFonts w:cs="Arial"/>
        </w:rPr>
        <w:t>dle typu</w:t>
      </w:r>
      <w:r w:rsidR="00C37A23" w:rsidRPr="00300AF0">
        <w:rPr>
          <w:rFonts w:cs="Arial"/>
        </w:rPr>
        <w:t xml:space="preserve"> kategorizuje</w:t>
      </w:r>
      <w:r w:rsidR="0076137D" w:rsidRPr="00300AF0">
        <w:rPr>
          <w:rFonts w:cs="Arial"/>
        </w:rPr>
        <w:t xml:space="preserve"> na vyvlastnění (zbavení majetku), úpravu užívání majetku, jiné zásahy do pokojeného užívání majetku.</w:t>
      </w:r>
      <w:r w:rsidR="0076137D" w:rsidRPr="00300AF0">
        <w:rPr>
          <w:rStyle w:val="Znakapoznpodarou"/>
          <w:rFonts w:cs="Arial"/>
        </w:rPr>
        <w:footnoteReference w:id="32"/>
      </w:r>
      <w:r w:rsidR="002B3D10" w:rsidRPr="00300AF0">
        <w:rPr>
          <w:rFonts w:cs="Arial"/>
        </w:rPr>
        <w:t xml:space="preserve"> </w:t>
      </w:r>
      <w:r w:rsidR="00C33744" w:rsidRPr="00300AF0">
        <w:rPr>
          <w:rFonts w:cs="Arial"/>
        </w:rPr>
        <w:t>P</w:t>
      </w:r>
      <w:r w:rsidR="002B3D10" w:rsidRPr="00300AF0">
        <w:rPr>
          <w:rFonts w:cs="Arial"/>
        </w:rPr>
        <w:t xml:space="preserve">řestože do merita této práce spadá zejména vyvlastnění, považuji za vhodné alespoň okrajově </w:t>
      </w:r>
      <w:r w:rsidR="002F1860" w:rsidRPr="00300AF0">
        <w:rPr>
          <w:rFonts w:cs="Arial"/>
        </w:rPr>
        <w:t>uvést</w:t>
      </w:r>
      <w:r w:rsidR="002B3D10" w:rsidRPr="00300AF0">
        <w:rPr>
          <w:rFonts w:cs="Arial"/>
        </w:rPr>
        <w:t xml:space="preserve"> </w:t>
      </w:r>
      <w:r w:rsidR="002150A1" w:rsidRPr="00300AF0">
        <w:rPr>
          <w:rFonts w:cs="Arial"/>
        </w:rPr>
        <w:t>také</w:t>
      </w:r>
      <w:r w:rsidR="002B3D10" w:rsidRPr="00300AF0">
        <w:rPr>
          <w:rFonts w:cs="Arial"/>
        </w:rPr>
        <w:t xml:space="preserve"> ostatní zásahy do vlastnického práva.</w:t>
      </w:r>
    </w:p>
    <w:p w14:paraId="0ADE4AB1" w14:textId="5225D725" w:rsidR="00C33ED6" w:rsidRPr="00300AF0" w:rsidRDefault="00166431" w:rsidP="00D43A9A">
      <w:pPr>
        <w:pStyle w:val="p-margin"/>
        <w:spacing w:after="60" w:line="360" w:lineRule="auto"/>
        <w:ind w:firstLine="576"/>
        <w:textAlignment w:val="center"/>
        <w:rPr>
          <w:rFonts w:ascii="Arial" w:hAnsi="Arial" w:cs="Arial"/>
        </w:rPr>
      </w:pPr>
      <w:r w:rsidRPr="00300AF0">
        <w:rPr>
          <w:rFonts w:ascii="Arial" w:hAnsi="Arial" w:cs="Arial"/>
        </w:rPr>
        <w:t>Č</w:t>
      </w:r>
      <w:r w:rsidR="00E616C5" w:rsidRPr="00300AF0">
        <w:rPr>
          <w:rFonts w:ascii="Arial" w:hAnsi="Arial" w:cs="Arial"/>
        </w:rPr>
        <w:t>ástečně bylo omezení vlastnického práva zmíněno v souvislosti s vymezováním jeho obsahu výše, a to zejména v intencích sousedského práva a širokého vymezení vyplývající</w:t>
      </w:r>
      <w:r w:rsidR="000C0527" w:rsidRPr="00300AF0">
        <w:rPr>
          <w:rFonts w:ascii="Arial" w:hAnsi="Arial" w:cs="Arial"/>
        </w:rPr>
        <w:t>ho</w:t>
      </w:r>
      <w:r w:rsidR="00E616C5" w:rsidRPr="00300AF0">
        <w:rPr>
          <w:rFonts w:ascii="Arial" w:hAnsi="Arial" w:cs="Arial"/>
        </w:rPr>
        <w:t xml:space="preserve"> z čl. 11 odst. 3 </w:t>
      </w:r>
      <w:r w:rsidR="000C0527" w:rsidRPr="00300AF0">
        <w:rPr>
          <w:rFonts w:ascii="Arial" w:hAnsi="Arial" w:cs="Arial"/>
        </w:rPr>
        <w:t>Listiny</w:t>
      </w:r>
      <w:r w:rsidR="00E616C5" w:rsidRPr="00300AF0">
        <w:rPr>
          <w:rFonts w:ascii="Arial" w:hAnsi="Arial" w:cs="Arial"/>
        </w:rPr>
        <w:t xml:space="preserve">. Pouze doplním, že sociální funkce vlastnického práva není historicky novou limitací, neboť ta byla reflektována </w:t>
      </w:r>
      <w:r w:rsidR="00C33ED6" w:rsidRPr="00300AF0">
        <w:rPr>
          <w:rFonts w:ascii="Arial" w:hAnsi="Arial" w:cs="Arial"/>
        </w:rPr>
        <w:t>i do ustanovení § 364 OZO upravující</w:t>
      </w:r>
      <w:r w:rsidR="00261343" w:rsidRPr="00300AF0">
        <w:rPr>
          <w:rFonts w:ascii="Arial" w:hAnsi="Arial" w:cs="Arial"/>
        </w:rPr>
        <w:t>ho</w:t>
      </w:r>
      <w:r w:rsidR="00C33ED6" w:rsidRPr="00300AF0">
        <w:rPr>
          <w:rFonts w:ascii="Arial" w:hAnsi="Arial" w:cs="Arial"/>
        </w:rPr>
        <w:t xml:space="preserve"> podmínky výkonu vlastnického práva a imperativní</w:t>
      </w:r>
      <w:r w:rsidR="00261343" w:rsidRPr="00300AF0">
        <w:rPr>
          <w:rFonts w:ascii="Arial" w:hAnsi="Arial" w:cs="Arial"/>
        </w:rPr>
        <w:t>ho</w:t>
      </w:r>
      <w:r w:rsidR="00C33ED6" w:rsidRPr="00300AF0">
        <w:rPr>
          <w:rFonts w:ascii="Arial" w:hAnsi="Arial" w:cs="Arial"/>
        </w:rPr>
        <w:t xml:space="preserve"> pokyn</w:t>
      </w:r>
      <w:r w:rsidR="00261343" w:rsidRPr="00300AF0">
        <w:rPr>
          <w:rFonts w:ascii="Arial" w:hAnsi="Arial" w:cs="Arial"/>
        </w:rPr>
        <w:t>u</w:t>
      </w:r>
      <w:r w:rsidR="00C33ED6" w:rsidRPr="00300AF0">
        <w:rPr>
          <w:rFonts w:ascii="Arial" w:hAnsi="Arial" w:cs="Arial"/>
        </w:rPr>
        <w:t xml:space="preserve"> spočívající</w:t>
      </w:r>
      <w:r w:rsidR="00261343" w:rsidRPr="00300AF0">
        <w:rPr>
          <w:rFonts w:ascii="Arial" w:hAnsi="Arial" w:cs="Arial"/>
        </w:rPr>
        <w:t>ho</w:t>
      </w:r>
      <w:r w:rsidR="00C33ED6" w:rsidRPr="00300AF0">
        <w:rPr>
          <w:rFonts w:ascii="Arial" w:hAnsi="Arial" w:cs="Arial"/>
        </w:rPr>
        <w:t xml:space="preserve"> ve výkonu vlastnického práva k podpoře a zachovávání obecného blaha.</w:t>
      </w:r>
      <w:r w:rsidR="008A4AAB" w:rsidRPr="00300AF0">
        <w:rPr>
          <w:rFonts w:ascii="Arial" w:hAnsi="Arial" w:cs="Arial"/>
        </w:rPr>
        <w:t xml:space="preserve"> </w:t>
      </w:r>
      <w:r w:rsidR="00675519" w:rsidRPr="00300AF0">
        <w:rPr>
          <w:rFonts w:ascii="Arial" w:hAnsi="Arial" w:cs="Arial"/>
        </w:rPr>
        <w:t>Obecně je takové</w:t>
      </w:r>
      <w:r w:rsidR="008A4AAB" w:rsidRPr="00300AF0">
        <w:rPr>
          <w:rFonts w:ascii="Arial" w:hAnsi="Arial" w:cs="Arial"/>
        </w:rPr>
        <w:t xml:space="preserve"> omezení</w:t>
      </w:r>
      <w:r w:rsidR="00675519" w:rsidRPr="00300AF0">
        <w:rPr>
          <w:rFonts w:ascii="Arial" w:hAnsi="Arial" w:cs="Arial"/>
        </w:rPr>
        <w:t xml:space="preserve"> </w:t>
      </w:r>
      <w:r w:rsidR="008A4AAB" w:rsidRPr="00300AF0">
        <w:rPr>
          <w:rFonts w:ascii="Arial" w:hAnsi="Arial" w:cs="Arial"/>
        </w:rPr>
        <w:t xml:space="preserve">přípustné pouze za </w:t>
      </w:r>
      <w:r w:rsidR="00E616C5" w:rsidRPr="00300AF0">
        <w:rPr>
          <w:rFonts w:ascii="Arial" w:hAnsi="Arial" w:cs="Arial"/>
        </w:rPr>
        <w:t>podmínky</w:t>
      </w:r>
      <w:r w:rsidR="008A4AAB" w:rsidRPr="00300AF0">
        <w:rPr>
          <w:rFonts w:ascii="Arial" w:hAnsi="Arial" w:cs="Arial"/>
        </w:rPr>
        <w:t xml:space="preserve">, že je tak </w:t>
      </w:r>
      <w:r w:rsidR="008A4AAB" w:rsidRPr="00300AF0">
        <w:rPr>
          <w:rFonts w:ascii="Arial" w:hAnsi="Arial" w:cs="Arial"/>
          <w:i/>
          <w:iCs/>
        </w:rPr>
        <w:t>„stanoveno zákonem, sleduje legitimní cíl a zachovává vztah přiměřenosti mezi omezením pro vlastníka a výhodou pro ostatní.“</w:t>
      </w:r>
      <w:r w:rsidR="008A4AAB" w:rsidRPr="00300AF0">
        <w:rPr>
          <w:rStyle w:val="Znakapoznpodarou"/>
          <w:rFonts w:ascii="Arial" w:hAnsi="Arial" w:cs="Arial"/>
          <w:i/>
          <w:iCs/>
        </w:rPr>
        <w:footnoteReference w:id="33"/>
      </w:r>
      <w:r w:rsidRPr="00300AF0">
        <w:rPr>
          <w:rFonts w:ascii="Arial" w:hAnsi="Arial" w:cs="Arial"/>
          <w:i/>
          <w:iCs/>
        </w:rPr>
        <w:t xml:space="preserve"> </w:t>
      </w:r>
    </w:p>
    <w:p w14:paraId="5D840C2D" w14:textId="0654C77A" w:rsidR="001A3C6E" w:rsidRPr="00300AF0" w:rsidRDefault="00375F07" w:rsidP="00D43A9A">
      <w:pPr>
        <w:pStyle w:val="p-margin"/>
        <w:spacing w:after="60" w:line="360" w:lineRule="auto"/>
        <w:ind w:firstLine="576"/>
        <w:textAlignment w:val="center"/>
        <w:rPr>
          <w:rFonts w:ascii="Arial" w:hAnsi="Arial" w:cs="Arial"/>
        </w:rPr>
      </w:pPr>
      <w:r w:rsidRPr="00300AF0">
        <w:rPr>
          <w:rFonts w:ascii="Arial" w:hAnsi="Arial" w:cs="Arial"/>
        </w:rPr>
        <w:t xml:space="preserve">Vedle sociální funkce </w:t>
      </w:r>
      <w:r w:rsidR="00261343" w:rsidRPr="00300AF0">
        <w:rPr>
          <w:rFonts w:ascii="Arial" w:hAnsi="Arial" w:cs="Arial"/>
        </w:rPr>
        <w:t>Listin</w:t>
      </w:r>
      <w:r w:rsidR="00D2653A" w:rsidRPr="00300AF0">
        <w:rPr>
          <w:rFonts w:ascii="Arial" w:hAnsi="Arial" w:cs="Arial"/>
        </w:rPr>
        <w:t>a</w:t>
      </w:r>
      <w:r w:rsidRPr="00300AF0">
        <w:rPr>
          <w:rFonts w:ascii="Arial" w:hAnsi="Arial" w:cs="Arial"/>
        </w:rPr>
        <w:t xml:space="preserve"> v čl. 11 odst. 5 explicitně upravuje daně a poplatky, které je možné adresátům ukládat pouze na základě zákona. Zákonodárci však není při ukládání daní ponechána libovůle, neboť </w:t>
      </w:r>
      <w:r w:rsidRPr="00300AF0">
        <w:rPr>
          <w:rFonts w:ascii="Arial" w:hAnsi="Arial" w:cs="Arial"/>
          <w:i/>
          <w:iCs/>
        </w:rPr>
        <w:t>„daňový systém představuje nejen nezbytný prostředek k materiální existenci státu, nýbrž především test jeho legitimity. Soustava daní proto musí být z hlediska její koncepce i konkrétní aplikace transparentní, předvídatelná a přiměřená. V opačném případě zmíněnou legitimizační funkci nemůže splňovat, a v konečném důsledku tak zpochybňuje samotný význam a funkce státu.“</w:t>
      </w:r>
      <w:r w:rsidRPr="00300AF0">
        <w:rPr>
          <w:rStyle w:val="Znakapoznpodarou"/>
          <w:rFonts w:ascii="Arial" w:hAnsi="Arial" w:cs="Arial"/>
          <w:i/>
          <w:iCs/>
        </w:rPr>
        <w:footnoteReference w:id="34"/>
      </w:r>
      <w:r w:rsidR="00BF3EFF" w:rsidRPr="00300AF0">
        <w:rPr>
          <w:rFonts w:ascii="Arial" w:hAnsi="Arial" w:cs="Arial"/>
          <w:i/>
          <w:iCs/>
        </w:rPr>
        <w:t xml:space="preserve"> </w:t>
      </w:r>
      <w:r w:rsidR="00BF3EFF" w:rsidRPr="00300AF0">
        <w:rPr>
          <w:rFonts w:ascii="Arial" w:hAnsi="Arial" w:cs="Arial"/>
        </w:rPr>
        <w:t xml:space="preserve">S podmínkou přiměřenosti úzce souvisí otázka, zda dopad daně nemá na adresáty (poplatníky) škrtící (rdousící) efekt. </w:t>
      </w:r>
      <w:r w:rsidR="003C7E0B" w:rsidRPr="00300AF0">
        <w:rPr>
          <w:rFonts w:ascii="Arial" w:hAnsi="Arial" w:cs="Arial"/>
        </w:rPr>
        <w:t>Ke</w:t>
      </w:r>
      <w:r w:rsidR="002F2AA6" w:rsidRPr="00300AF0">
        <w:rPr>
          <w:rFonts w:ascii="Arial" w:hAnsi="Arial" w:cs="Arial"/>
        </w:rPr>
        <w:t xml:space="preserve"> rdousícímu efektu dochází tehdy, jestliže výše zdanění poplatníka dosahuje míry, kdy jím vykonávaná činnost přestává </w:t>
      </w:r>
      <w:r w:rsidR="002F2AA6" w:rsidRPr="00300AF0">
        <w:rPr>
          <w:rFonts w:ascii="Arial" w:hAnsi="Arial" w:cs="Arial"/>
        </w:rPr>
        <w:lastRenderedPageBreak/>
        <w:t>být ekonomicky smysluplná pro její neefektivnost, „</w:t>
      </w:r>
      <w:r w:rsidR="002F2AA6" w:rsidRPr="00300AF0">
        <w:rPr>
          <w:rFonts w:ascii="Arial" w:hAnsi="Arial" w:cs="Arial"/>
          <w:i/>
          <w:iCs/>
        </w:rPr>
        <w:t>jinými slovy vyjádřeno, má-li posuzovaná daň, poplatek, příp. peněžní sankce ve svých důsledcích konfiskační dopady ve vztahu k majetkové podstatě jednotlivce.</w:t>
      </w:r>
      <w:r w:rsidR="002F2AA6" w:rsidRPr="00300AF0">
        <w:rPr>
          <w:rFonts w:ascii="Arial" w:hAnsi="Arial" w:cs="Arial"/>
        </w:rPr>
        <w:t>“</w:t>
      </w:r>
      <w:r w:rsidR="002F2AA6" w:rsidRPr="00300AF0">
        <w:rPr>
          <w:rStyle w:val="Znakapoznpodarou"/>
          <w:rFonts w:ascii="Arial" w:hAnsi="Arial" w:cs="Arial"/>
        </w:rPr>
        <w:footnoteReference w:id="35"/>
      </w:r>
    </w:p>
    <w:p w14:paraId="22360EF9" w14:textId="74EE51A4" w:rsidR="00E4729E" w:rsidRPr="00300AF0" w:rsidRDefault="00E4729E" w:rsidP="00C645DB">
      <w:pPr>
        <w:pStyle w:val="Nadpis2"/>
        <w:rPr>
          <w:rFonts w:cs="Arial"/>
        </w:rPr>
      </w:pPr>
      <w:bookmarkStart w:id="50" w:name="_Toc78183146"/>
      <w:bookmarkStart w:id="51" w:name="_Toc78288511"/>
      <w:bookmarkStart w:id="52" w:name="_Toc78553210"/>
      <w:bookmarkStart w:id="53" w:name="_Toc78983187"/>
      <w:bookmarkStart w:id="54" w:name="_Toc80944828"/>
      <w:r w:rsidRPr="00300AF0">
        <w:rPr>
          <w:rFonts w:cs="Arial"/>
        </w:rPr>
        <w:t>Vyvlastnění</w:t>
      </w:r>
      <w:bookmarkEnd w:id="50"/>
      <w:bookmarkEnd w:id="51"/>
      <w:bookmarkEnd w:id="52"/>
      <w:bookmarkEnd w:id="53"/>
      <w:bookmarkEnd w:id="54"/>
    </w:p>
    <w:p w14:paraId="0D6493C6" w14:textId="7A7C8523" w:rsidR="009365B5" w:rsidRPr="00300AF0" w:rsidRDefault="009365B5" w:rsidP="00BA0EE8">
      <w:pPr>
        <w:ind w:firstLine="576"/>
        <w:rPr>
          <w:rFonts w:cs="Arial"/>
        </w:rPr>
      </w:pPr>
      <w:r w:rsidRPr="00300AF0">
        <w:rPr>
          <w:rFonts w:cs="Arial"/>
        </w:rPr>
        <w:t>Vyvlastnění představuje intenzivní zásah do vlastnického práva, kterým dochází k nucenému odnětí vlastnického práva</w:t>
      </w:r>
      <w:r w:rsidR="00261343" w:rsidRPr="00300AF0">
        <w:rPr>
          <w:rFonts w:cs="Arial"/>
        </w:rPr>
        <w:t>, v</w:t>
      </w:r>
      <w:r w:rsidRPr="00300AF0">
        <w:rPr>
          <w:rFonts w:cs="Arial"/>
        </w:rPr>
        <w:t> některých případech pak i k jeho omezení věcným břemenem (širší pojetí vyvlastnění). ESLP ve své judikatuře dokonce dospěl k tomu, že za vyvlastnění je třeba považovat situaci, kdy vlastník sice formálně zůstává vlastníkem, fakticky však nemůže vykonávat vlastnické právo a s věcí nakládat či jinak disponovat</w:t>
      </w:r>
      <w:r w:rsidR="00DE5C40" w:rsidRPr="00300AF0">
        <w:rPr>
          <w:rFonts w:cs="Arial"/>
        </w:rPr>
        <w:t xml:space="preserve">, přičemž se vlastník věci neúspěšně domáhá nápravy. </w:t>
      </w:r>
    </w:p>
    <w:p w14:paraId="689A7508" w14:textId="160C7818" w:rsidR="00DE5C40" w:rsidRPr="00300AF0" w:rsidRDefault="00E14686" w:rsidP="00C645DB">
      <w:pPr>
        <w:pStyle w:val="Nadpis3"/>
        <w:rPr>
          <w:rFonts w:cs="Arial"/>
        </w:rPr>
      </w:pPr>
      <w:bookmarkStart w:id="55" w:name="_Toc78183147"/>
      <w:bookmarkStart w:id="56" w:name="_Toc78288512"/>
      <w:bookmarkStart w:id="57" w:name="_Toc78553211"/>
      <w:bookmarkStart w:id="58" w:name="_Toc78983188"/>
      <w:bookmarkStart w:id="59" w:name="_Toc80944829"/>
      <w:r w:rsidRPr="00300AF0">
        <w:rPr>
          <w:rFonts w:cs="Arial"/>
        </w:rPr>
        <w:t>Ústavněprávní podmínky vyvlastnění obecně</w:t>
      </w:r>
      <w:bookmarkEnd w:id="55"/>
      <w:bookmarkEnd w:id="56"/>
      <w:bookmarkEnd w:id="57"/>
      <w:bookmarkEnd w:id="58"/>
      <w:bookmarkEnd w:id="59"/>
    </w:p>
    <w:p w14:paraId="5290FBA0" w14:textId="4CBB2BEB" w:rsidR="00E14686" w:rsidRPr="00300AF0" w:rsidRDefault="00DE5C40" w:rsidP="00BA0EE8">
      <w:pPr>
        <w:ind w:firstLine="708"/>
        <w:rPr>
          <w:rFonts w:cs="Arial"/>
        </w:rPr>
      </w:pPr>
      <w:r w:rsidRPr="00300AF0">
        <w:rPr>
          <w:rFonts w:cs="Arial"/>
        </w:rPr>
        <w:t>Vyvlastnění je podle čl. 11 odst. 4 obecně přípustné tehdy, je-li dán veřejný zájem</w:t>
      </w:r>
      <w:r w:rsidR="00D97716" w:rsidRPr="00300AF0">
        <w:rPr>
          <w:rFonts w:cs="Arial"/>
        </w:rPr>
        <w:t>,</w:t>
      </w:r>
      <w:r w:rsidRPr="00300AF0">
        <w:rPr>
          <w:rFonts w:cs="Arial"/>
        </w:rPr>
        <w:t xml:space="preserve"> a pouze na základě zákona a za náhradu. Uvedené podmínky poté bývají často doplňovány o podmínku soudního přezkumu, která vyplývá z čl. 36 odst. 2 Listiny.</w:t>
      </w:r>
    </w:p>
    <w:p w14:paraId="2B65719F" w14:textId="455DE9CC" w:rsidR="00DE5C40" w:rsidRPr="00300AF0" w:rsidRDefault="002F44A3" w:rsidP="00D43A9A">
      <w:pPr>
        <w:pStyle w:val="p-margin"/>
        <w:spacing w:after="60" w:line="360" w:lineRule="auto"/>
        <w:ind w:firstLine="708"/>
        <w:textAlignment w:val="center"/>
        <w:rPr>
          <w:rFonts w:ascii="Arial" w:hAnsi="Arial" w:cs="Arial"/>
          <w:b/>
          <w:bCs/>
          <w:u w:val="single"/>
        </w:rPr>
      </w:pPr>
      <w:r w:rsidRPr="00300AF0">
        <w:rPr>
          <w:rFonts w:ascii="Arial" w:hAnsi="Arial" w:cs="Arial"/>
        </w:rPr>
        <w:t>Někteří autoři dovozují, že smysl zakotvení podmínek vyvlastnění v Listině spočívá v tom, že „</w:t>
      </w:r>
      <w:r w:rsidR="00DE5C40" w:rsidRPr="00300AF0">
        <w:rPr>
          <w:rFonts w:ascii="Arial" w:hAnsi="Arial" w:cs="Arial"/>
          <w:i/>
          <w:iCs/>
        </w:rPr>
        <w:t>závažnost a intenzita vyvlastnění jsou důvodem, proč jsou přímo v Listině zakotveny podmínky, které musejí být pro realizaci vyvlastnění splněny</w:t>
      </w:r>
      <w:r w:rsidR="00DE5C40" w:rsidRPr="00300AF0">
        <w:rPr>
          <w:rFonts w:ascii="Arial" w:hAnsi="Arial" w:cs="Arial"/>
        </w:rPr>
        <w:t>.“</w:t>
      </w:r>
      <w:r w:rsidR="00DE5C40" w:rsidRPr="00300AF0">
        <w:rPr>
          <w:rStyle w:val="Znakapoznpodarou"/>
          <w:rFonts w:ascii="Arial" w:hAnsi="Arial" w:cs="Arial"/>
        </w:rPr>
        <w:footnoteReference w:id="36"/>
      </w:r>
      <w:r w:rsidR="00DE5C40" w:rsidRPr="00300AF0">
        <w:rPr>
          <w:rFonts w:ascii="Arial" w:hAnsi="Arial" w:cs="Arial"/>
        </w:rPr>
        <w:t xml:space="preserve"> </w:t>
      </w:r>
      <w:r w:rsidRPr="00300AF0">
        <w:rPr>
          <w:rFonts w:ascii="Arial" w:hAnsi="Arial" w:cs="Arial"/>
        </w:rPr>
        <w:t>S tím lze s ohledem na význam samotné Listiny v českém právním řádu souhlasit. Je však na místě připomenout, že podmínky vyvlastnění jsou dále konkretizovány ve speciálním zákoně (zákon o vyvlastnění)</w:t>
      </w:r>
      <w:r w:rsidR="00D43A9A" w:rsidRPr="00300AF0">
        <w:rPr>
          <w:rFonts w:ascii="Arial" w:hAnsi="Arial" w:cs="Arial"/>
        </w:rPr>
        <w:t>.</w:t>
      </w:r>
    </w:p>
    <w:p w14:paraId="7484A822" w14:textId="150180B0" w:rsidR="002F44A3" w:rsidRPr="00300AF0" w:rsidRDefault="002F44A3" w:rsidP="00C645DB">
      <w:pPr>
        <w:pStyle w:val="Nadpis3"/>
        <w:rPr>
          <w:rFonts w:cs="Arial"/>
        </w:rPr>
      </w:pPr>
      <w:bookmarkStart w:id="60" w:name="_Toc78183148"/>
      <w:bookmarkStart w:id="61" w:name="_Toc78288513"/>
      <w:bookmarkStart w:id="62" w:name="_Toc78553212"/>
      <w:bookmarkStart w:id="63" w:name="_Toc78983189"/>
      <w:bookmarkStart w:id="64" w:name="_Toc80944830"/>
      <w:r w:rsidRPr="00300AF0">
        <w:rPr>
          <w:rFonts w:cs="Arial"/>
        </w:rPr>
        <w:t>Veřejný zájem</w:t>
      </w:r>
      <w:bookmarkEnd w:id="60"/>
      <w:bookmarkEnd w:id="61"/>
      <w:bookmarkEnd w:id="62"/>
      <w:bookmarkEnd w:id="63"/>
      <w:bookmarkEnd w:id="64"/>
    </w:p>
    <w:p w14:paraId="7790C01E" w14:textId="73B9A0D2" w:rsidR="00802E9D" w:rsidRPr="00300AF0" w:rsidRDefault="00BA0EE8" w:rsidP="00BA0EE8">
      <w:pPr>
        <w:ind w:firstLine="708"/>
        <w:rPr>
          <w:rFonts w:cs="Arial"/>
        </w:rPr>
      </w:pPr>
      <w:r w:rsidRPr="00300AF0">
        <w:t>C</w:t>
      </w:r>
      <w:r w:rsidR="00241789" w:rsidRPr="00300AF0">
        <w:rPr>
          <w:rFonts w:cs="Arial"/>
        </w:rPr>
        <w:t>hronologicky je existence veřejného zájmu první podmínkou vyvlastnění stanovenou v čl. 11 odst. 4 Listiny. Úvodem je tře</w:t>
      </w:r>
      <w:r w:rsidR="00802E9D" w:rsidRPr="00300AF0">
        <w:rPr>
          <w:rFonts w:cs="Arial"/>
        </w:rPr>
        <w:t xml:space="preserve">ba upozornit, že samotná Listina </w:t>
      </w:r>
      <w:r w:rsidR="00AE0C40" w:rsidRPr="00300AF0">
        <w:rPr>
          <w:rFonts w:cs="Arial"/>
        </w:rPr>
        <w:t>užívá</w:t>
      </w:r>
      <w:r w:rsidR="00802E9D" w:rsidRPr="00300AF0">
        <w:rPr>
          <w:rFonts w:cs="Arial"/>
        </w:rPr>
        <w:t xml:space="preserve"> pojmy obecný zájem (srov. čl. 11 odst. 3 LZPS) a veřejný zájem. Existují přitom dva názorové proudy, přičemž první z nich ztotožňuje pojem obecného zájmu </w:t>
      </w:r>
      <w:r w:rsidR="00A777D2" w:rsidRPr="00300AF0">
        <w:rPr>
          <w:rFonts w:cs="Arial"/>
        </w:rPr>
        <w:t>s</w:t>
      </w:r>
      <w:r w:rsidR="0036228D" w:rsidRPr="00300AF0">
        <w:rPr>
          <w:rFonts w:cs="Arial"/>
        </w:rPr>
        <w:t> veřejným zájmem</w:t>
      </w:r>
      <w:r w:rsidR="00802E9D" w:rsidRPr="00300AF0">
        <w:rPr>
          <w:rFonts w:cs="Arial"/>
        </w:rPr>
        <w:t xml:space="preserve">, jak správně uvádějí někteří autoři </w:t>
      </w:r>
      <w:r w:rsidR="006A7B0B" w:rsidRPr="00300AF0">
        <w:rPr>
          <w:rFonts w:cs="Arial"/>
        </w:rPr>
        <w:t xml:space="preserve">s poukazem na judikaturu ESLP (ESLP 8793/79, James a ostatní proti Spojenému království, bod 43) a ESD (ESD </w:t>
      </w:r>
      <w:proofErr w:type="spellStart"/>
      <w:r w:rsidR="006A7B0B" w:rsidRPr="00300AF0">
        <w:rPr>
          <w:rFonts w:cs="Arial"/>
        </w:rPr>
        <w:lastRenderedPageBreak/>
        <w:t>Librandi</w:t>
      </w:r>
      <w:proofErr w:type="spellEnd"/>
      <w:r w:rsidR="006A7B0B" w:rsidRPr="00300AF0">
        <w:rPr>
          <w:rFonts w:cs="Arial"/>
        </w:rPr>
        <w:t>, C-38/97, body 38–42)</w:t>
      </w:r>
      <w:r w:rsidR="00802E9D" w:rsidRPr="00300AF0">
        <w:rPr>
          <w:rStyle w:val="Znakapoznpodarou"/>
          <w:rFonts w:cs="Arial"/>
        </w:rPr>
        <w:footnoteReference w:id="37"/>
      </w:r>
      <w:r w:rsidR="00802E9D" w:rsidRPr="00300AF0">
        <w:rPr>
          <w:rFonts w:cs="Arial"/>
        </w:rPr>
        <w:t xml:space="preserve">. </w:t>
      </w:r>
      <w:r w:rsidR="006A7B0B" w:rsidRPr="00300AF0">
        <w:rPr>
          <w:rFonts w:cs="Arial"/>
        </w:rPr>
        <w:t xml:space="preserve">Druhý názorový </w:t>
      </w:r>
      <w:r w:rsidR="00EC181A" w:rsidRPr="00300AF0">
        <w:rPr>
          <w:rFonts w:cs="Arial"/>
        </w:rPr>
        <w:t xml:space="preserve">proud </w:t>
      </w:r>
      <w:r w:rsidR="006A7B0B" w:rsidRPr="00300AF0">
        <w:rPr>
          <w:rFonts w:cs="Arial"/>
        </w:rPr>
        <w:t>naopak mezi pojmy rozlišuje</w:t>
      </w:r>
      <w:r w:rsidR="00AD44D7" w:rsidRPr="00300AF0">
        <w:rPr>
          <w:rFonts w:cs="Arial"/>
        </w:rPr>
        <w:t xml:space="preserve">. </w:t>
      </w:r>
      <w:r w:rsidR="006A7B0B" w:rsidRPr="00300AF0">
        <w:rPr>
          <w:rFonts w:cs="Arial"/>
        </w:rPr>
        <w:t xml:space="preserve">Tento názorový rozpor reflektoval ÚS v nálezu a uvedl k tomu, že </w:t>
      </w:r>
      <w:r w:rsidR="00F20B9E" w:rsidRPr="00300AF0">
        <w:rPr>
          <w:rFonts w:cs="Arial"/>
          <w:i/>
          <w:iCs/>
        </w:rPr>
        <w:t>„m</w:t>
      </w:r>
      <w:r w:rsidR="006A7B0B" w:rsidRPr="00300AF0">
        <w:rPr>
          <w:rFonts w:cs="Arial"/>
          <w:i/>
          <w:iCs/>
        </w:rPr>
        <w:t>ělo-li být mezi oběma pojmy rozlišováno, lze uvažovat o tom, že obecný zájem (obecné blaho jako jeden z obecných účelů existence státu od dob Aristotelových) je pojem širší, a to v tom smyslu, že se v něm veřejný zájem může projevovat toliko obecně (srov. k tomu již pojem obecné vůle ve srovnání s vůlí a zájmy všech u Rousseaua, J. J. O společenské smlouvě. Praha: V. Linhart, 1949, s. 36-37), ve vztahu k celku a jím uznávaným a vyjadřovaným hodnotám (tj. nikoliv jen pro určitý konkrétní případ), resp. zprostředkovaně. Zde jako příklad lze uvést právní úpravu sousedských práv, u níž jde "jen" o soukromé zájmy vlastníků sousedních nemovitostí, nicméně existuje zde (obecně) společenská potřeba tyto vztahy upravit, aby nedocházelo mezi těmito vlastníky ke sporům, které se mohou projevit i v jejich "okolí" (na veřejnosti), což je nakonec i v zájmu sousedů</w:t>
      </w:r>
      <w:r w:rsidR="00F20B9E" w:rsidRPr="00300AF0">
        <w:rPr>
          <w:rFonts w:cs="Arial"/>
          <w:i/>
          <w:iCs/>
        </w:rPr>
        <w:t>.</w:t>
      </w:r>
      <w:r w:rsidR="00F20B9E" w:rsidRPr="00300AF0">
        <w:rPr>
          <w:rFonts w:cs="Arial"/>
        </w:rPr>
        <w:t>“</w:t>
      </w:r>
      <w:r w:rsidR="00F20B9E" w:rsidRPr="00300AF0">
        <w:rPr>
          <w:rStyle w:val="Znakapoznpodarou"/>
          <w:rFonts w:cs="Arial"/>
        </w:rPr>
        <w:footnoteReference w:id="38"/>
      </w:r>
    </w:p>
    <w:p w14:paraId="60146E6E" w14:textId="38F355B3" w:rsidR="00CF06D1" w:rsidRPr="00300AF0" w:rsidRDefault="00DE7E16" w:rsidP="00D43A9A">
      <w:pPr>
        <w:pStyle w:val="p-margin"/>
        <w:spacing w:after="60" w:line="360" w:lineRule="auto"/>
        <w:ind w:firstLine="708"/>
        <w:textAlignment w:val="center"/>
        <w:rPr>
          <w:rFonts w:ascii="Arial" w:hAnsi="Arial" w:cs="Arial"/>
        </w:rPr>
      </w:pPr>
      <w:r w:rsidRPr="00300AF0">
        <w:rPr>
          <w:rFonts w:ascii="Arial" w:hAnsi="Arial" w:cs="Arial"/>
        </w:rPr>
        <w:t xml:space="preserve">Považuji za </w:t>
      </w:r>
      <w:r w:rsidR="00535DAB" w:rsidRPr="00300AF0">
        <w:rPr>
          <w:rFonts w:ascii="Arial" w:hAnsi="Arial" w:cs="Arial"/>
        </w:rPr>
        <w:t>vhodné</w:t>
      </w:r>
      <w:r w:rsidRPr="00300AF0">
        <w:rPr>
          <w:rFonts w:ascii="Arial" w:hAnsi="Arial" w:cs="Arial"/>
        </w:rPr>
        <w:t xml:space="preserve"> mezi obecným zájmem a </w:t>
      </w:r>
      <w:r w:rsidR="00AE61A9" w:rsidRPr="00300AF0">
        <w:rPr>
          <w:rFonts w:ascii="Arial" w:hAnsi="Arial" w:cs="Arial"/>
        </w:rPr>
        <w:t>veřejným zájmem</w:t>
      </w:r>
      <w:r w:rsidRPr="00300AF0">
        <w:rPr>
          <w:rFonts w:ascii="Arial" w:hAnsi="Arial" w:cs="Arial"/>
        </w:rPr>
        <w:t xml:space="preserve"> rozlišovat,</w:t>
      </w:r>
      <w:r w:rsidR="00B33F07" w:rsidRPr="00300AF0">
        <w:rPr>
          <w:rFonts w:ascii="Arial" w:hAnsi="Arial" w:cs="Arial"/>
        </w:rPr>
        <w:t xml:space="preserve"> neboť</w:t>
      </w:r>
      <w:r w:rsidRPr="00300AF0">
        <w:rPr>
          <w:rFonts w:ascii="Arial" w:hAnsi="Arial" w:cs="Arial"/>
        </w:rPr>
        <w:t xml:space="preserve"> nelze bezvýhradně souhlasit se závěry, že se jedná o takřka synonymní pojmy</w:t>
      </w:r>
      <w:r w:rsidR="00282071" w:rsidRPr="00300AF0">
        <w:rPr>
          <w:rFonts w:ascii="Arial" w:hAnsi="Arial" w:cs="Arial"/>
        </w:rPr>
        <w:t xml:space="preserve">. ÚS v citovaném nálezu poukazuje na jejich vzájemný vztah a vymezuje obecný zájem jako pojem širší, než je veřejný. Důvodem k rozlišování, jako je ostatně </w:t>
      </w:r>
      <w:r w:rsidR="00AE0C40" w:rsidRPr="00300AF0">
        <w:rPr>
          <w:rFonts w:ascii="Arial" w:hAnsi="Arial" w:cs="Arial"/>
        </w:rPr>
        <w:t xml:space="preserve">i </w:t>
      </w:r>
      <w:r w:rsidR="00282071" w:rsidRPr="00300AF0">
        <w:rPr>
          <w:rFonts w:ascii="Arial" w:hAnsi="Arial" w:cs="Arial"/>
        </w:rPr>
        <w:t>v odborné literatuře uváděno, je skutečnost, že nikoliv každý obecný zájem bude i veřejným zájmem.</w:t>
      </w:r>
      <w:r w:rsidR="00282071" w:rsidRPr="00300AF0">
        <w:rPr>
          <w:rStyle w:val="Znakapoznpodarou"/>
          <w:rFonts w:ascii="Arial" w:hAnsi="Arial" w:cs="Arial"/>
        </w:rPr>
        <w:footnoteReference w:id="39"/>
      </w:r>
    </w:p>
    <w:p w14:paraId="460BFF77" w14:textId="549442F9" w:rsidR="001534F6" w:rsidRPr="00300AF0" w:rsidRDefault="00AE0C40" w:rsidP="00D43A9A">
      <w:pPr>
        <w:pStyle w:val="p-margin"/>
        <w:spacing w:after="60" w:line="360" w:lineRule="auto"/>
        <w:ind w:firstLine="708"/>
        <w:textAlignment w:val="center"/>
        <w:rPr>
          <w:rFonts w:ascii="Arial" w:hAnsi="Arial" w:cs="Arial"/>
        </w:rPr>
      </w:pPr>
      <w:r w:rsidRPr="00300AF0">
        <w:rPr>
          <w:rFonts w:ascii="Arial" w:hAnsi="Arial" w:cs="Arial"/>
        </w:rPr>
        <w:t xml:space="preserve">Samotná Listina pak veřejný zájem dále nevymezuje ani nekonkretizuje, a to i s ohledem na to, že se jedná o neurčitý právní pojem. Na teoretické úrovni pak bývá veřejný zájem obecně pozitivně vymezován jako druh zájmu, který přesahuje jednotlivce. Ve snaze o negativní vymezení bývá užíván soukromý zájem jako opozitum k veřejnému zájmu. O veřejný zájem se tak z této perspektivy nebude jednat v případě zájmu jednotlivce nebo omezeného okruhu osob. </w:t>
      </w:r>
      <w:r w:rsidR="00261343" w:rsidRPr="00300AF0">
        <w:rPr>
          <w:rFonts w:ascii="Arial" w:hAnsi="Arial" w:cs="Arial"/>
        </w:rPr>
        <w:t>K t</w:t>
      </w:r>
      <w:r w:rsidR="001534F6" w:rsidRPr="00300AF0">
        <w:rPr>
          <w:rFonts w:ascii="Arial" w:hAnsi="Arial" w:cs="Arial"/>
        </w:rPr>
        <w:t>akové</w:t>
      </w:r>
      <w:r w:rsidR="00261343" w:rsidRPr="00300AF0">
        <w:rPr>
          <w:rFonts w:ascii="Arial" w:hAnsi="Arial" w:cs="Arial"/>
        </w:rPr>
        <w:t>mu</w:t>
      </w:r>
      <w:r w:rsidR="001534F6" w:rsidRPr="00300AF0">
        <w:rPr>
          <w:rFonts w:ascii="Arial" w:hAnsi="Arial" w:cs="Arial"/>
        </w:rPr>
        <w:t xml:space="preserve"> vymezení však není možné přistupovat dogmaticky, neboť v řadě situací se </w:t>
      </w:r>
      <w:r w:rsidR="005A10ED" w:rsidRPr="00300AF0">
        <w:rPr>
          <w:rFonts w:ascii="Arial" w:hAnsi="Arial" w:cs="Arial"/>
        </w:rPr>
        <w:t>může</w:t>
      </w:r>
      <w:r w:rsidR="001534F6" w:rsidRPr="00300AF0">
        <w:rPr>
          <w:rFonts w:ascii="Arial" w:hAnsi="Arial" w:cs="Arial"/>
        </w:rPr>
        <w:t xml:space="preserve"> soukromý i veřejný zájem vzájemně prolínat</w:t>
      </w:r>
      <w:r w:rsidR="005A10ED" w:rsidRPr="00300AF0">
        <w:rPr>
          <w:rFonts w:ascii="Arial" w:hAnsi="Arial" w:cs="Arial"/>
        </w:rPr>
        <w:t>.</w:t>
      </w:r>
    </w:p>
    <w:p w14:paraId="41172675" w14:textId="5354C927" w:rsidR="00034AD2" w:rsidRPr="00300AF0" w:rsidRDefault="007652C3" w:rsidP="00CE25A2">
      <w:pPr>
        <w:tabs>
          <w:tab w:val="left" w:pos="897"/>
        </w:tabs>
        <w:rPr>
          <w:lang w:eastAsia="cs-CZ"/>
        </w:rPr>
      </w:pPr>
      <w:r w:rsidRPr="00300AF0">
        <w:rPr>
          <w:lang w:eastAsia="cs-CZ"/>
        </w:rPr>
        <w:lastRenderedPageBreak/>
        <w:tab/>
      </w:r>
      <w:r w:rsidR="001534F6" w:rsidRPr="00300AF0">
        <w:rPr>
          <w:rFonts w:cs="Arial"/>
        </w:rPr>
        <w:t>Snahu formulovat obecně platné vymezení veřejného zájmu měla již prvorepubliková judikatura, konkrétně NS</w:t>
      </w:r>
      <w:r w:rsidR="0079375B" w:rsidRPr="00300AF0">
        <w:rPr>
          <w:rFonts w:cs="Arial"/>
        </w:rPr>
        <w:t>S</w:t>
      </w:r>
      <w:r w:rsidR="001534F6" w:rsidRPr="00300AF0">
        <w:rPr>
          <w:rFonts w:cs="Arial"/>
        </w:rPr>
        <w:t xml:space="preserve"> ve svém nálezu uvedl, </w:t>
      </w:r>
      <w:r w:rsidR="00AE0C40" w:rsidRPr="00300AF0">
        <w:rPr>
          <w:rFonts w:cs="Arial"/>
        </w:rPr>
        <w:t xml:space="preserve">že </w:t>
      </w:r>
      <w:r w:rsidR="00AE0C40" w:rsidRPr="00300AF0">
        <w:rPr>
          <w:rFonts w:cs="Arial"/>
          <w:i/>
          <w:iCs/>
        </w:rPr>
        <w:t>„v relaci podniku k majiteli objektů a práv, jež je třeba vyvlastniti, záleží toliko na tom, zda stavba se podniká ve veřejném zájmu, t.j. v zájmu nějakého širšího celku, buďsi státního, územního, sociálního a pod., tedy za tím účelem, aby životním potřebám takového celku bylo vyhověno.“</w:t>
      </w:r>
      <w:r w:rsidR="00AE0C40" w:rsidRPr="00300AF0">
        <w:rPr>
          <w:rStyle w:val="Znakapoznpodarou"/>
          <w:rFonts w:cs="Arial"/>
          <w:i/>
          <w:iCs/>
        </w:rPr>
        <w:footnoteReference w:id="40"/>
      </w:r>
      <w:r w:rsidR="00860490" w:rsidRPr="00300AF0">
        <w:rPr>
          <w:rFonts w:cs="Arial"/>
        </w:rPr>
        <w:t xml:space="preserve"> </w:t>
      </w:r>
      <w:r w:rsidR="00B54F81" w:rsidRPr="00300AF0">
        <w:rPr>
          <w:rFonts w:cs="Arial"/>
        </w:rPr>
        <w:t xml:space="preserve">Veřejný zájem tak podle něj musí sledovat i účel spočívající v uspokojení životních potřeb. </w:t>
      </w:r>
      <w:r w:rsidR="00261343" w:rsidRPr="00300AF0">
        <w:rPr>
          <w:rFonts w:cs="Arial"/>
        </w:rPr>
        <w:t>Každou životní potřebu však nelze</w:t>
      </w:r>
      <w:r w:rsidR="005E557E" w:rsidRPr="00300AF0">
        <w:rPr>
          <w:rFonts w:cs="Arial"/>
        </w:rPr>
        <w:t xml:space="preserve"> vykládat jako veřejný zájem, a to ani v případě, kdy se bude jednat o kolektivní zájem. Na to v </w:t>
      </w:r>
      <w:r w:rsidR="00E20395" w:rsidRPr="00300AF0">
        <w:rPr>
          <w:rFonts w:cs="Arial"/>
        </w:rPr>
        <w:t>judikatuře</w:t>
      </w:r>
      <w:r w:rsidR="005E557E" w:rsidRPr="00300AF0">
        <w:rPr>
          <w:rFonts w:cs="Arial"/>
        </w:rPr>
        <w:t xml:space="preserve"> upozorňuje </w:t>
      </w:r>
      <w:r w:rsidR="00034AD2" w:rsidRPr="00300AF0">
        <w:rPr>
          <w:rFonts w:cs="Arial"/>
        </w:rPr>
        <w:t>ÚS</w:t>
      </w:r>
      <w:r w:rsidR="005E557E" w:rsidRPr="00300AF0">
        <w:rPr>
          <w:rFonts w:cs="Arial"/>
        </w:rPr>
        <w:t>, který akcentuje, že nikoliv každý kolektivní zájem bude současně veřejným</w:t>
      </w:r>
      <w:r w:rsidR="003C7E0B" w:rsidRPr="00300AF0">
        <w:rPr>
          <w:rFonts w:cs="Arial"/>
        </w:rPr>
        <w:t xml:space="preserve"> zájmem</w:t>
      </w:r>
      <w:r w:rsidR="00261343" w:rsidRPr="00300AF0">
        <w:rPr>
          <w:rFonts w:cs="Arial"/>
        </w:rPr>
        <w:t>,</w:t>
      </w:r>
      <w:r w:rsidR="005E557E" w:rsidRPr="00300AF0">
        <w:rPr>
          <w:rFonts w:cs="Arial"/>
        </w:rPr>
        <w:t xml:space="preserve"> a odkazuje na F. A. Hayeka, který upozorňoval, že </w:t>
      </w:r>
      <w:r w:rsidR="00BA63C1" w:rsidRPr="00300AF0">
        <w:rPr>
          <w:rFonts w:cs="Arial"/>
          <w:i/>
          <w:iCs/>
        </w:rPr>
        <w:t>„často se mylně naznačuje, že všechny kolektivní zájmy jsou obecnými zájmy společnosti; avšak v mnoha případech může být uspokojení kolektivních zájmů jistých skupin s obecnými zájmy společnosti v naprostém rozporu.“</w:t>
      </w:r>
      <w:r w:rsidR="00BA63C1" w:rsidRPr="00300AF0">
        <w:rPr>
          <w:rStyle w:val="Znakapoznpodarou"/>
          <w:rFonts w:cs="Arial"/>
          <w:i/>
          <w:iCs/>
        </w:rPr>
        <w:footnoteReference w:id="41"/>
      </w:r>
      <w:r w:rsidR="00BA63C1" w:rsidRPr="00300AF0">
        <w:rPr>
          <w:rFonts w:cs="Arial"/>
        </w:rPr>
        <w:t xml:space="preserve"> Hayek považoval za problematické prosazování zájmů určitých skupin a snahu označovat je za veřejný zájem i skrze veřejnou moc, ačkoliv </w:t>
      </w:r>
      <w:r w:rsidR="00C333D2" w:rsidRPr="00300AF0">
        <w:rPr>
          <w:rFonts w:cs="Arial"/>
        </w:rPr>
        <w:t>o tom rozhodoval k tomu nadaný orgán.</w:t>
      </w:r>
      <w:r w:rsidR="00034AD2" w:rsidRPr="00300AF0">
        <w:rPr>
          <w:rFonts w:cs="Arial"/>
        </w:rPr>
        <w:t xml:space="preserve"> </w:t>
      </w:r>
      <w:r w:rsidR="00A95DE5" w:rsidRPr="00300AF0">
        <w:rPr>
          <w:rFonts w:cs="Arial"/>
        </w:rPr>
        <w:t xml:space="preserve"> K tomuto dodává, že </w:t>
      </w:r>
      <w:r w:rsidR="00A95DE5" w:rsidRPr="00300AF0">
        <w:rPr>
          <w:rFonts w:cs="Arial"/>
          <w:i/>
          <w:iCs/>
        </w:rPr>
        <w:t>„celé dějiny vývoje demokratických institucí jsou dějinami boje za to, aby se jednotlivým skupinám zabránilo ve zneužitý aparátu vlády ve prospěch kolektivních zájmů těchto skupin. Tento boj určitě neskončil se současnou tendencí prohlašovat za obecný zájem cokoli, o čem rozhodla většina tvořená koalicí organizovaných zájmů.“</w:t>
      </w:r>
      <w:r w:rsidR="00A95DE5" w:rsidRPr="00300AF0">
        <w:rPr>
          <w:rStyle w:val="Znakapoznpodarou"/>
          <w:rFonts w:cs="Arial"/>
          <w:i/>
          <w:iCs/>
        </w:rPr>
        <w:footnoteReference w:id="42"/>
      </w:r>
    </w:p>
    <w:p w14:paraId="6E37B887" w14:textId="31B54A63" w:rsidR="00447E9C" w:rsidRPr="00300AF0" w:rsidRDefault="00E20395" w:rsidP="00D43A9A">
      <w:pPr>
        <w:pStyle w:val="p-margin"/>
        <w:spacing w:after="60" w:line="360" w:lineRule="auto"/>
        <w:ind w:firstLine="708"/>
        <w:textAlignment w:val="center"/>
        <w:rPr>
          <w:rFonts w:ascii="Arial" w:hAnsi="Arial" w:cs="Arial"/>
        </w:rPr>
      </w:pPr>
      <w:r w:rsidRPr="00300AF0">
        <w:rPr>
          <w:rFonts w:ascii="Arial" w:hAnsi="Arial" w:cs="Arial"/>
        </w:rPr>
        <w:t>V této souvislosti je možné vzpomenout</w:t>
      </w:r>
      <w:r w:rsidR="00530075" w:rsidRPr="00300AF0">
        <w:rPr>
          <w:rFonts w:ascii="Arial" w:hAnsi="Arial" w:cs="Arial"/>
        </w:rPr>
        <w:t> nález ÚS</w:t>
      </w:r>
      <w:r w:rsidR="00B057E7" w:rsidRPr="00300AF0">
        <w:rPr>
          <w:rFonts w:ascii="Arial" w:hAnsi="Arial" w:cs="Arial"/>
        </w:rPr>
        <w:t xml:space="preserve"> týkající se jezů na Labi</w:t>
      </w:r>
      <w:r w:rsidR="00530075" w:rsidRPr="00300AF0">
        <w:rPr>
          <w:rFonts w:ascii="Arial" w:hAnsi="Arial" w:cs="Arial"/>
        </w:rPr>
        <w:t xml:space="preserve">, kterým došlo ke zrušení § 3a zákona č. 114/1995 Sb., o vnitrozemské plavbě. Zákonodárce ve zrušeném ustanovení zákona </w:t>
      </w:r>
      <w:r w:rsidR="00B057E7" w:rsidRPr="00300AF0">
        <w:rPr>
          <w:rFonts w:ascii="Arial" w:hAnsi="Arial" w:cs="Arial"/>
        </w:rPr>
        <w:t>deklaroval</w:t>
      </w:r>
      <w:r w:rsidR="00530075" w:rsidRPr="00300AF0">
        <w:rPr>
          <w:rFonts w:ascii="Arial" w:hAnsi="Arial" w:cs="Arial"/>
        </w:rPr>
        <w:t xml:space="preserve">, že konkrétní vodní cesta je ve veřejném zájmu. Fakticky tak vyloučil prostor k posuzování veřejného zájmu </w:t>
      </w:r>
      <w:r w:rsidR="008266EB" w:rsidRPr="00300AF0">
        <w:rPr>
          <w:rFonts w:ascii="Arial" w:hAnsi="Arial" w:cs="Arial"/>
        </w:rPr>
        <w:t xml:space="preserve">ve správním řízení </w:t>
      </w:r>
      <w:r w:rsidR="00530075" w:rsidRPr="00300AF0">
        <w:rPr>
          <w:rFonts w:ascii="Arial" w:hAnsi="Arial" w:cs="Arial"/>
        </w:rPr>
        <w:t xml:space="preserve">a </w:t>
      </w:r>
      <w:r w:rsidR="008266EB" w:rsidRPr="00300AF0">
        <w:rPr>
          <w:rFonts w:ascii="Arial" w:hAnsi="Arial" w:cs="Arial"/>
        </w:rPr>
        <w:t>jeho soudní</w:t>
      </w:r>
      <w:r w:rsidR="00FC3804" w:rsidRPr="00300AF0">
        <w:rPr>
          <w:rFonts w:ascii="Arial" w:hAnsi="Arial" w:cs="Arial"/>
        </w:rPr>
        <w:t>mu</w:t>
      </w:r>
      <w:r w:rsidR="008266EB" w:rsidRPr="00300AF0">
        <w:rPr>
          <w:rFonts w:ascii="Arial" w:hAnsi="Arial" w:cs="Arial"/>
        </w:rPr>
        <w:t xml:space="preserve"> přezkumu.</w:t>
      </w:r>
      <w:r w:rsidR="00530075" w:rsidRPr="00300AF0">
        <w:rPr>
          <w:rFonts w:ascii="Arial" w:hAnsi="Arial" w:cs="Arial"/>
        </w:rPr>
        <w:t xml:space="preserve"> ÚS dospěl k závěru, že se materiálně nejedná o právní předpis, ale de facto individuální správní akt</w:t>
      </w:r>
      <w:r w:rsidR="008266EB" w:rsidRPr="00300AF0">
        <w:rPr>
          <w:rFonts w:ascii="Arial" w:hAnsi="Arial" w:cs="Arial"/>
        </w:rPr>
        <w:t xml:space="preserve">. Takový postup moci zákonodárné ÚS považoval za protiústavní z důvodu zásahu do moci výkonné a omezení možnosti soudního přezkumu, přičemž uvedl, že </w:t>
      </w:r>
      <w:r w:rsidR="008266EB" w:rsidRPr="00300AF0">
        <w:rPr>
          <w:rFonts w:ascii="Arial" w:hAnsi="Arial" w:cs="Arial"/>
          <w:i/>
          <w:iCs/>
        </w:rPr>
        <w:t>„veřejný zájem v konkrétní věci by měl být zjišťován v průběhu správního řízení na základě poměřování nejrůznějších partikulárních zájmů, po zvážení všech rozporů a připomínek.“</w:t>
      </w:r>
      <w:r w:rsidR="008266EB" w:rsidRPr="00300AF0">
        <w:rPr>
          <w:rStyle w:val="Znakapoznpodarou"/>
          <w:rFonts w:ascii="Arial" w:hAnsi="Arial" w:cs="Arial"/>
          <w:i/>
          <w:iCs/>
        </w:rPr>
        <w:footnoteReference w:id="43"/>
      </w:r>
      <w:r w:rsidR="00B057E7" w:rsidRPr="00300AF0">
        <w:rPr>
          <w:rFonts w:ascii="Arial" w:hAnsi="Arial" w:cs="Arial"/>
          <w:i/>
          <w:iCs/>
        </w:rPr>
        <w:t xml:space="preserve"> </w:t>
      </w:r>
      <w:r w:rsidR="00C77EE2" w:rsidRPr="00300AF0">
        <w:rPr>
          <w:rFonts w:ascii="Arial" w:hAnsi="Arial" w:cs="Arial"/>
        </w:rPr>
        <w:t xml:space="preserve">Ke </w:t>
      </w:r>
      <w:r w:rsidR="00C77EE2" w:rsidRPr="00300AF0">
        <w:rPr>
          <w:rFonts w:ascii="Arial" w:hAnsi="Arial" w:cs="Arial"/>
        </w:rPr>
        <w:lastRenderedPageBreak/>
        <w:t>stejnému závěru ÚS dospěl i ve věci zákon</w:t>
      </w:r>
      <w:r w:rsidR="00261343" w:rsidRPr="00300AF0">
        <w:rPr>
          <w:rFonts w:ascii="Arial" w:hAnsi="Arial" w:cs="Arial"/>
        </w:rPr>
        <w:t>a</w:t>
      </w:r>
      <w:r w:rsidR="00C77EE2" w:rsidRPr="00300AF0">
        <w:rPr>
          <w:rFonts w:ascii="Arial" w:hAnsi="Arial" w:cs="Arial"/>
        </w:rPr>
        <w:t xml:space="preserve"> č. 544/2005 Sb., o výstavbě vzletové a přistávací dráhy 06R – 24L letiště Praha Ruzyně, když judikoval, že </w:t>
      </w:r>
      <w:r w:rsidR="00C77EE2" w:rsidRPr="00300AF0">
        <w:rPr>
          <w:rFonts w:ascii="Arial" w:hAnsi="Arial" w:cs="Arial"/>
          <w:i/>
          <w:iCs/>
        </w:rPr>
        <w:t>„deklarování veřejného zájmu zákonem v konkrétně určené věci je neslučitelné s principy právního státu, zejména s principem dělby moci, omezuje rovněž právo na soudní přezkum, a je tak v rozporu s čl. 1, čl. 2 odst. 1 a 3, čl. 81 a 90 Ústavy České republiky, jakož i s čl. 36 a čl.37 odst. 3 Listiny základních práv a svobod.“</w:t>
      </w:r>
      <w:r w:rsidR="00C77EE2" w:rsidRPr="00300AF0">
        <w:rPr>
          <w:rStyle w:val="Znakapoznpodarou"/>
          <w:rFonts w:ascii="Arial" w:hAnsi="Arial" w:cs="Arial"/>
          <w:i/>
          <w:iCs/>
        </w:rPr>
        <w:footnoteReference w:id="44"/>
      </w:r>
      <w:r w:rsidR="00C77EE2" w:rsidRPr="00300AF0">
        <w:rPr>
          <w:rFonts w:ascii="Arial" w:hAnsi="Arial" w:cs="Arial"/>
        </w:rPr>
        <w:t xml:space="preserve"> </w:t>
      </w:r>
    </w:p>
    <w:p w14:paraId="1822F9DE" w14:textId="538FAA70" w:rsidR="000C2A77" w:rsidRPr="00300AF0" w:rsidRDefault="00C71DB8" w:rsidP="00D43A9A">
      <w:pPr>
        <w:pStyle w:val="p-margin"/>
        <w:spacing w:after="60" w:line="360" w:lineRule="auto"/>
        <w:ind w:firstLine="708"/>
        <w:textAlignment w:val="center"/>
        <w:rPr>
          <w:rFonts w:ascii="Arial" w:hAnsi="Arial" w:cs="Arial"/>
        </w:rPr>
      </w:pPr>
      <w:r w:rsidRPr="00300AF0">
        <w:rPr>
          <w:rFonts w:ascii="Arial" w:hAnsi="Arial" w:cs="Arial"/>
        </w:rPr>
        <w:t>Někteří autoři považuji za</w:t>
      </w:r>
      <w:r w:rsidR="00E514F6" w:rsidRPr="00300AF0">
        <w:rPr>
          <w:rFonts w:ascii="Arial" w:hAnsi="Arial" w:cs="Arial"/>
        </w:rPr>
        <w:t xml:space="preserve"> teoreticky</w:t>
      </w:r>
      <w:r w:rsidR="0067406E" w:rsidRPr="00300AF0">
        <w:rPr>
          <w:rFonts w:ascii="Arial" w:hAnsi="Arial" w:cs="Arial"/>
        </w:rPr>
        <w:t xml:space="preserve"> možné</w:t>
      </w:r>
      <w:r w:rsidRPr="00300AF0">
        <w:rPr>
          <w:rFonts w:ascii="Arial" w:hAnsi="Arial" w:cs="Arial"/>
        </w:rPr>
        <w:t xml:space="preserve"> východisko přijetí ústavního zákona deklarující</w:t>
      </w:r>
      <w:r w:rsidR="00742C2E" w:rsidRPr="00300AF0">
        <w:rPr>
          <w:rFonts w:ascii="Arial" w:hAnsi="Arial" w:cs="Arial"/>
        </w:rPr>
        <w:t>ho</w:t>
      </w:r>
      <w:r w:rsidRPr="00300AF0">
        <w:rPr>
          <w:rFonts w:ascii="Arial" w:hAnsi="Arial" w:cs="Arial"/>
        </w:rPr>
        <w:t xml:space="preserve"> veřejný zájem u </w:t>
      </w:r>
      <w:r w:rsidR="0067406E" w:rsidRPr="00300AF0">
        <w:rPr>
          <w:rFonts w:ascii="Arial" w:hAnsi="Arial" w:cs="Arial"/>
        </w:rPr>
        <w:t>generických</w:t>
      </w:r>
      <w:r w:rsidRPr="00300AF0">
        <w:rPr>
          <w:rFonts w:ascii="Arial" w:hAnsi="Arial" w:cs="Arial"/>
        </w:rPr>
        <w:t xml:space="preserve"> staveb (např. dálniční stavby</w:t>
      </w:r>
      <w:r w:rsidR="0067406E" w:rsidRPr="00300AF0">
        <w:rPr>
          <w:rFonts w:ascii="Arial" w:hAnsi="Arial" w:cs="Arial"/>
        </w:rPr>
        <w:t xml:space="preserve"> en bloc</w:t>
      </w:r>
      <w:r w:rsidRPr="00300AF0">
        <w:rPr>
          <w:rFonts w:ascii="Arial" w:hAnsi="Arial" w:cs="Arial"/>
        </w:rPr>
        <w:t>), který by podle nich byl ospravedlnitelný.</w:t>
      </w:r>
      <w:r w:rsidRPr="00300AF0">
        <w:rPr>
          <w:rStyle w:val="Znakapoznpodarou"/>
          <w:rFonts w:ascii="Arial" w:hAnsi="Arial" w:cs="Arial"/>
        </w:rPr>
        <w:footnoteReference w:id="45"/>
      </w:r>
      <w:r w:rsidRPr="00300AF0">
        <w:rPr>
          <w:rFonts w:ascii="Arial" w:hAnsi="Arial" w:cs="Arial"/>
        </w:rPr>
        <w:t xml:space="preserve"> </w:t>
      </w:r>
      <w:r w:rsidR="0067406E" w:rsidRPr="00300AF0">
        <w:rPr>
          <w:rFonts w:ascii="Arial" w:hAnsi="Arial" w:cs="Arial"/>
        </w:rPr>
        <w:t>Nelze patrně pochybovat o sledování legitimního cíle</w:t>
      </w:r>
      <w:r w:rsidR="0074293F" w:rsidRPr="00300AF0">
        <w:rPr>
          <w:rFonts w:ascii="Arial" w:hAnsi="Arial" w:cs="Arial"/>
        </w:rPr>
        <w:t>,</w:t>
      </w:r>
      <w:r w:rsidR="0067406E" w:rsidRPr="00300AF0">
        <w:rPr>
          <w:rFonts w:ascii="Arial" w:hAnsi="Arial" w:cs="Arial"/>
        </w:rPr>
        <w:t xml:space="preserve"> a minimálně u vytvoření páteřní dálniční sítě by bylo možné uvažovat o ospravedlňujícím účelu</w:t>
      </w:r>
      <w:r w:rsidR="007868BF" w:rsidRPr="00300AF0">
        <w:rPr>
          <w:rFonts w:ascii="Arial" w:hAnsi="Arial" w:cs="Arial"/>
        </w:rPr>
        <w:t>. S</w:t>
      </w:r>
      <w:r w:rsidR="0067406E" w:rsidRPr="00300AF0">
        <w:rPr>
          <w:rFonts w:ascii="Arial" w:hAnsi="Arial" w:cs="Arial"/>
        </w:rPr>
        <w:t>oučasně</w:t>
      </w:r>
      <w:r w:rsidR="007868BF" w:rsidRPr="00300AF0">
        <w:rPr>
          <w:rFonts w:ascii="Arial" w:hAnsi="Arial" w:cs="Arial"/>
        </w:rPr>
        <w:t xml:space="preserve"> však</w:t>
      </w:r>
      <w:r w:rsidR="0067406E" w:rsidRPr="00300AF0">
        <w:rPr>
          <w:rFonts w:ascii="Arial" w:hAnsi="Arial" w:cs="Arial"/>
        </w:rPr>
        <w:t xml:space="preserve"> </w:t>
      </w:r>
      <w:r w:rsidR="007868BF" w:rsidRPr="00300AF0">
        <w:rPr>
          <w:rFonts w:ascii="Arial" w:hAnsi="Arial" w:cs="Arial"/>
        </w:rPr>
        <w:t>není možné opomíjet a přehlížet</w:t>
      </w:r>
      <w:r w:rsidR="0067406E" w:rsidRPr="00300AF0">
        <w:rPr>
          <w:rFonts w:ascii="Arial" w:hAnsi="Arial" w:cs="Arial"/>
        </w:rPr>
        <w:t xml:space="preserve"> </w:t>
      </w:r>
      <w:r w:rsidR="007868BF" w:rsidRPr="00300AF0">
        <w:rPr>
          <w:rFonts w:ascii="Arial" w:hAnsi="Arial" w:cs="Arial"/>
        </w:rPr>
        <w:t>pochybnosti</w:t>
      </w:r>
      <w:r w:rsidR="0067406E" w:rsidRPr="00300AF0">
        <w:rPr>
          <w:rFonts w:ascii="Arial" w:hAnsi="Arial" w:cs="Arial"/>
        </w:rPr>
        <w:t xml:space="preserve"> o zcela účelovém přijímání ústavního zákona s úmyslem vylou</w:t>
      </w:r>
      <w:r w:rsidR="007868BF" w:rsidRPr="00300AF0">
        <w:rPr>
          <w:rFonts w:ascii="Arial" w:hAnsi="Arial" w:cs="Arial"/>
        </w:rPr>
        <w:t>čit přezkum Ústavním soudem s možností zrušení takového zákona.</w:t>
      </w:r>
      <w:r w:rsidR="000C2A77" w:rsidRPr="00300AF0">
        <w:rPr>
          <w:rFonts w:ascii="Arial" w:hAnsi="Arial" w:cs="Arial"/>
        </w:rPr>
        <w:t xml:space="preserve"> Mohlo by to vést ke vzniku negativního precedentu pro zákonodárnou moc, která by v případě politické vůle mohla účelově přijímat ústavní zákony tam, kde by postačoval</w:t>
      </w:r>
      <w:r w:rsidR="005B0B86" w:rsidRPr="00300AF0">
        <w:rPr>
          <w:rFonts w:ascii="Arial" w:hAnsi="Arial" w:cs="Arial"/>
        </w:rPr>
        <w:t xml:space="preserve"> obyčejný</w:t>
      </w:r>
      <w:r w:rsidR="000C2A77" w:rsidRPr="00300AF0">
        <w:rPr>
          <w:rFonts w:ascii="Arial" w:hAnsi="Arial" w:cs="Arial"/>
        </w:rPr>
        <w:t xml:space="preserve"> zákon, vědoma si nepřezkoumatelnosti a nezrušitelnosti ze strany ÚS</w:t>
      </w:r>
      <w:r w:rsidR="00E514F6" w:rsidRPr="00300AF0">
        <w:rPr>
          <w:rFonts w:ascii="Arial" w:hAnsi="Arial" w:cs="Arial"/>
        </w:rPr>
        <w:t xml:space="preserve">, a </w:t>
      </w:r>
      <w:r w:rsidR="00E20395" w:rsidRPr="00300AF0">
        <w:rPr>
          <w:rFonts w:ascii="Arial" w:hAnsi="Arial" w:cs="Arial"/>
        </w:rPr>
        <w:t xml:space="preserve">ohrozit tak </w:t>
      </w:r>
      <w:r w:rsidR="00E514F6" w:rsidRPr="00300AF0">
        <w:rPr>
          <w:rFonts w:ascii="Arial" w:hAnsi="Arial" w:cs="Arial"/>
        </w:rPr>
        <w:t>důvěru občanů v právní stát</w:t>
      </w:r>
      <w:r w:rsidR="00447E9C" w:rsidRPr="00300AF0">
        <w:rPr>
          <w:rFonts w:ascii="Arial" w:hAnsi="Arial" w:cs="Arial"/>
        </w:rPr>
        <w:t>.</w:t>
      </w:r>
      <w:r w:rsidR="005B0B86" w:rsidRPr="00300AF0">
        <w:rPr>
          <w:rFonts w:ascii="Arial" w:hAnsi="Arial" w:cs="Arial"/>
        </w:rPr>
        <w:t xml:space="preserve"> </w:t>
      </w:r>
      <w:r w:rsidR="002D5873" w:rsidRPr="00300AF0">
        <w:rPr>
          <w:rFonts w:ascii="Arial" w:hAnsi="Arial" w:cs="Arial"/>
        </w:rPr>
        <w:t>Je však otázkou, zda</w:t>
      </w:r>
      <w:r w:rsidR="00261343" w:rsidRPr="00300AF0">
        <w:rPr>
          <w:rFonts w:ascii="Arial" w:hAnsi="Arial" w:cs="Arial"/>
        </w:rPr>
        <w:t xml:space="preserve"> by</w:t>
      </w:r>
      <w:r w:rsidR="002D5873" w:rsidRPr="00300AF0">
        <w:rPr>
          <w:rFonts w:ascii="Arial" w:hAnsi="Arial" w:cs="Arial"/>
        </w:rPr>
        <w:t xml:space="preserve"> forma ústavního zákona </w:t>
      </w:r>
      <w:r w:rsidR="009F6832" w:rsidRPr="00300AF0">
        <w:rPr>
          <w:rFonts w:ascii="Arial" w:hAnsi="Arial" w:cs="Arial"/>
        </w:rPr>
        <w:t>s</w:t>
      </w:r>
      <w:r w:rsidR="00DC7809" w:rsidRPr="00300AF0">
        <w:rPr>
          <w:rFonts w:ascii="Arial" w:hAnsi="Arial" w:cs="Arial"/>
        </w:rPr>
        <w:t xml:space="preserve"> naprostou</w:t>
      </w:r>
      <w:r w:rsidR="009F6832" w:rsidRPr="00300AF0">
        <w:rPr>
          <w:rFonts w:ascii="Arial" w:hAnsi="Arial" w:cs="Arial"/>
        </w:rPr>
        <w:t xml:space="preserve"> jistotou</w:t>
      </w:r>
      <w:r w:rsidR="002D5873" w:rsidRPr="00300AF0">
        <w:rPr>
          <w:rFonts w:ascii="Arial" w:hAnsi="Arial" w:cs="Arial"/>
        </w:rPr>
        <w:t xml:space="preserve"> vyloučila přezkum ze strany ÚS, neboť historicky ÚS ústavní zákon zrušil</w:t>
      </w:r>
      <w:r w:rsidR="002D5873" w:rsidRPr="00300AF0">
        <w:rPr>
          <w:rStyle w:val="Znakapoznpodarou"/>
          <w:rFonts w:ascii="Arial" w:hAnsi="Arial" w:cs="Arial"/>
        </w:rPr>
        <w:footnoteReference w:id="46"/>
      </w:r>
      <w:r w:rsidR="002D5873" w:rsidRPr="00300AF0">
        <w:rPr>
          <w:rFonts w:ascii="Arial" w:hAnsi="Arial" w:cs="Arial"/>
        </w:rPr>
        <w:t xml:space="preserve"> s poukazem na rozpor s materiálním ohniskem ústavy dle čl. 9 odst. 2 Ústavy, za což se však stal ÚS předmětem kritiky. V deklarovaném veřejném zájmu zákonem ad hoc při přezkumu shledal rozpor mimo jiné právě s čl. 1, čl. 2 odst. 1 a 3 Ústavy, které jsou obecně považovány za materiální ohnisko Ústavy.</w:t>
      </w:r>
      <w:r w:rsidR="00E514F6" w:rsidRPr="00300AF0">
        <w:rPr>
          <w:rStyle w:val="Znakapoznpodarou"/>
          <w:rFonts w:ascii="Arial" w:hAnsi="Arial" w:cs="Arial"/>
        </w:rPr>
        <w:footnoteReference w:id="47"/>
      </w:r>
      <w:r w:rsidR="00DC7809" w:rsidRPr="00300AF0">
        <w:rPr>
          <w:rFonts w:ascii="Arial" w:hAnsi="Arial" w:cs="Arial"/>
        </w:rPr>
        <w:t xml:space="preserve"> </w:t>
      </w:r>
    </w:p>
    <w:p w14:paraId="21810923" w14:textId="63119057" w:rsidR="00D10C33" w:rsidRPr="00300AF0" w:rsidRDefault="005F395E" w:rsidP="00D43A9A">
      <w:pPr>
        <w:pStyle w:val="p-margin"/>
        <w:spacing w:after="60" w:line="360" w:lineRule="auto"/>
        <w:ind w:firstLine="708"/>
        <w:textAlignment w:val="center"/>
        <w:rPr>
          <w:rFonts w:ascii="Arial" w:hAnsi="Arial" w:cs="Arial"/>
        </w:rPr>
      </w:pPr>
      <w:r w:rsidRPr="00300AF0">
        <w:rPr>
          <w:rFonts w:ascii="Arial" w:hAnsi="Arial" w:cs="Arial"/>
        </w:rPr>
        <w:t>Správně však dodávají, že prozatím byl</w:t>
      </w:r>
      <w:r w:rsidR="003E1CD8" w:rsidRPr="00300AF0">
        <w:rPr>
          <w:rFonts w:ascii="Arial" w:hAnsi="Arial" w:cs="Arial"/>
        </w:rPr>
        <w:t>y</w:t>
      </w:r>
      <w:r w:rsidRPr="00300AF0">
        <w:rPr>
          <w:rFonts w:ascii="Arial" w:hAnsi="Arial" w:cs="Arial"/>
        </w:rPr>
        <w:t xml:space="preserve"> předmětem přezkumu ÚS pouze zákon</w:t>
      </w:r>
      <w:r w:rsidR="004F30AD" w:rsidRPr="00300AF0">
        <w:rPr>
          <w:rFonts w:ascii="Arial" w:hAnsi="Arial" w:cs="Arial"/>
        </w:rPr>
        <w:t>y</w:t>
      </w:r>
      <w:r w:rsidRPr="00300AF0">
        <w:rPr>
          <w:rFonts w:ascii="Arial" w:hAnsi="Arial" w:cs="Arial"/>
        </w:rPr>
        <w:t xml:space="preserve"> deklarující veřejný zájem ad hoc, nikoliv en bloc. Právní názor ÚS se </w:t>
      </w:r>
      <w:r w:rsidR="00261343" w:rsidRPr="00300AF0">
        <w:rPr>
          <w:rFonts w:ascii="Arial" w:hAnsi="Arial" w:cs="Arial"/>
        </w:rPr>
        <w:t xml:space="preserve">však </w:t>
      </w:r>
      <w:r w:rsidRPr="00300AF0">
        <w:rPr>
          <w:rFonts w:ascii="Arial" w:hAnsi="Arial" w:cs="Arial"/>
        </w:rPr>
        <w:t xml:space="preserve">zdá být kategorický, zejména konstatuje-li, že </w:t>
      </w:r>
      <w:r w:rsidR="00FC0E0A" w:rsidRPr="00300AF0">
        <w:rPr>
          <w:rFonts w:ascii="Arial" w:hAnsi="Arial" w:cs="Arial"/>
        </w:rPr>
        <w:t xml:space="preserve">taková právní úprava je neslučitelná s principy právního státu, zejména s principem dělby moci, a omezuje právo na soudní přezkum. </w:t>
      </w:r>
      <w:r w:rsidR="000F24FE" w:rsidRPr="00300AF0">
        <w:rPr>
          <w:rFonts w:ascii="Arial" w:hAnsi="Arial" w:cs="Arial"/>
        </w:rPr>
        <w:t>Domnívám se</w:t>
      </w:r>
      <w:r w:rsidR="00FC0E0A" w:rsidRPr="00300AF0">
        <w:rPr>
          <w:rFonts w:ascii="Arial" w:hAnsi="Arial" w:cs="Arial"/>
        </w:rPr>
        <w:t xml:space="preserve">, že i u deklarovaného zájmu en bloc by tento rozpor přetrval, </w:t>
      </w:r>
      <w:r w:rsidR="00FC0E0A" w:rsidRPr="00300AF0">
        <w:rPr>
          <w:rFonts w:ascii="Arial" w:hAnsi="Arial" w:cs="Arial"/>
        </w:rPr>
        <w:lastRenderedPageBreak/>
        <w:t>a to s ohledem na to, že by jím bylo stále zasahováno do dělby moci, neboť ve správním řízení by nebyl u typové stavby posuzován veřejný zájem, ale především by byla omezena možnost soudního přezkumu</w:t>
      </w:r>
      <w:r w:rsidR="00DC7809" w:rsidRPr="00300AF0">
        <w:rPr>
          <w:rFonts w:ascii="Arial" w:hAnsi="Arial" w:cs="Arial"/>
        </w:rPr>
        <w:t>.</w:t>
      </w:r>
      <w:r w:rsidR="00E5134C" w:rsidRPr="00300AF0">
        <w:rPr>
          <w:rFonts w:ascii="Arial" w:hAnsi="Arial" w:cs="Arial"/>
        </w:rPr>
        <w:t xml:space="preserve"> Z</w:t>
      </w:r>
      <w:r w:rsidR="003A41FC" w:rsidRPr="00300AF0">
        <w:rPr>
          <w:rFonts w:ascii="Arial" w:hAnsi="Arial" w:cs="Arial"/>
        </w:rPr>
        <w:t xml:space="preserve">ávěr je možné podpořit nálezem ÚS </w:t>
      </w:r>
      <w:bookmarkStart w:id="67" w:name="_Hlk74917696"/>
      <w:proofErr w:type="spellStart"/>
      <w:r w:rsidR="003A41FC" w:rsidRPr="00300AF0">
        <w:rPr>
          <w:rFonts w:ascii="Arial" w:hAnsi="Arial" w:cs="Arial"/>
        </w:rPr>
        <w:t>Pl</w:t>
      </w:r>
      <w:proofErr w:type="spellEnd"/>
      <w:r w:rsidR="003A41FC" w:rsidRPr="00300AF0">
        <w:rPr>
          <w:rFonts w:ascii="Arial" w:hAnsi="Arial" w:cs="Arial"/>
        </w:rPr>
        <w:t>. ÚS 44/18 ze dne 17. 7. 2019</w:t>
      </w:r>
      <w:bookmarkEnd w:id="67"/>
      <w:r w:rsidR="00E5134C" w:rsidRPr="00300AF0">
        <w:rPr>
          <w:rFonts w:ascii="Arial" w:hAnsi="Arial" w:cs="Arial"/>
        </w:rPr>
        <w:t xml:space="preserve"> týkající</w:t>
      </w:r>
      <w:r w:rsidR="00261343" w:rsidRPr="00300AF0">
        <w:rPr>
          <w:rFonts w:ascii="Arial" w:hAnsi="Arial" w:cs="Arial"/>
        </w:rPr>
        <w:t>m</w:t>
      </w:r>
      <w:r w:rsidR="00E5134C" w:rsidRPr="00300AF0">
        <w:rPr>
          <w:rFonts w:ascii="Arial" w:hAnsi="Arial" w:cs="Arial"/>
        </w:rPr>
        <w:t xml:space="preserve"> se návrhu na</w:t>
      </w:r>
      <w:r w:rsidR="003A41FC" w:rsidRPr="00300AF0">
        <w:rPr>
          <w:rFonts w:ascii="Arial" w:hAnsi="Arial" w:cs="Arial"/>
        </w:rPr>
        <w:t xml:space="preserve"> zrušení § 23a zákona č. 100/2001 Sb., o posuzování vlivů na životní prostředí a o změně některých souvisejících zákonů. </w:t>
      </w:r>
      <w:r w:rsidR="00E5134C" w:rsidRPr="00300AF0">
        <w:rPr>
          <w:rFonts w:ascii="Arial" w:hAnsi="Arial" w:cs="Arial"/>
        </w:rPr>
        <w:t xml:space="preserve">V uvedeném nálezu dospěl ÚS k tomu, že ustavení </w:t>
      </w:r>
      <w:r w:rsidR="00E5134C" w:rsidRPr="00300AF0">
        <w:rPr>
          <w:rFonts w:ascii="Arial" w:hAnsi="Arial" w:cs="Arial"/>
          <w:i/>
          <w:iCs/>
        </w:rPr>
        <w:t xml:space="preserve">„neporušuje princip dělby moci a nezasahuje do moci výkonné a soudní. Zákonodárce vymezil tři obecné podmínky a vymezení obsahu čtvrté </w:t>
      </w:r>
      <w:proofErr w:type="gramStart"/>
      <w:r w:rsidR="00E5134C" w:rsidRPr="00300AF0">
        <w:rPr>
          <w:rFonts w:ascii="Arial" w:hAnsi="Arial" w:cs="Arial"/>
          <w:i/>
          <w:iCs/>
        </w:rPr>
        <w:t>podmínky - uvedením</w:t>
      </w:r>
      <w:proofErr w:type="gramEnd"/>
      <w:r w:rsidR="00E5134C" w:rsidRPr="00300AF0">
        <w:rPr>
          <w:rFonts w:ascii="Arial" w:hAnsi="Arial" w:cs="Arial"/>
          <w:i/>
          <w:iCs/>
        </w:rPr>
        <w:t xml:space="preserve"> prioritního dopravního záměru v nařízení vlády - ponechal v gesci vrcholného orgánu moci výkonné. Je proto na orgánech exekutivy, aby nezávisle posoudily splnění čtyř podmínek zákonné úpravy u konkrétního dopravního záměru. Napadeným ustanovením nebylo pro </w:t>
      </w:r>
      <w:proofErr w:type="spellStart"/>
      <w:r w:rsidR="00E5134C" w:rsidRPr="00300AF0">
        <w:rPr>
          <w:rFonts w:ascii="Arial" w:hAnsi="Arial" w:cs="Arial"/>
          <w:i/>
          <w:iCs/>
        </w:rPr>
        <w:t>futuro</w:t>
      </w:r>
      <w:proofErr w:type="spellEnd"/>
      <w:r w:rsidR="00E5134C" w:rsidRPr="00300AF0">
        <w:rPr>
          <w:rFonts w:ascii="Arial" w:hAnsi="Arial" w:cs="Arial"/>
          <w:i/>
          <w:iCs/>
        </w:rPr>
        <w:t xml:space="preserve"> orgánům moci výkonné určeno, že konkrétní stavba je prioritním dopravním záměrem; proto nelze hovořit o tom, že by napadená právní úprava vykazovala spíše prvky správního rozhodnutí a fakticky tak nahradila rozhodovací činnost správních orgánů, nýbrž má charakter obecného právního předpisu</w:t>
      </w:r>
      <w:r w:rsidR="00E5134C" w:rsidRPr="00300AF0">
        <w:rPr>
          <w:rFonts w:ascii="Arial" w:hAnsi="Arial" w:cs="Arial"/>
        </w:rPr>
        <w:t>.“</w:t>
      </w:r>
      <w:r w:rsidR="00E5134C" w:rsidRPr="00300AF0">
        <w:rPr>
          <w:rStyle w:val="Znakapoznpodarou"/>
          <w:rFonts w:ascii="Arial" w:hAnsi="Arial" w:cs="Arial"/>
        </w:rPr>
        <w:footnoteReference w:id="48"/>
      </w:r>
      <w:r w:rsidR="00E5134C" w:rsidRPr="00300AF0">
        <w:rPr>
          <w:rFonts w:ascii="Arial" w:hAnsi="Arial" w:cs="Arial"/>
        </w:rPr>
        <w:t xml:space="preserve"> </w:t>
      </w:r>
      <w:r w:rsidR="00D10C33" w:rsidRPr="00300AF0">
        <w:rPr>
          <w:rFonts w:ascii="Arial" w:hAnsi="Arial" w:cs="Arial"/>
        </w:rPr>
        <w:t xml:space="preserve">Pomocí užití argumentu a </w:t>
      </w:r>
      <w:proofErr w:type="spellStart"/>
      <w:r w:rsidR="00D10C33" w:rsidRPr="00300AF0">
        <w:rPr>
          <w:rFonts w:ascii="Arial" w:hAnsi="Arial" w:cs="Arial"/>
        </w:rPr>
        <w:t>simili</w:t>
      </w:r>
      <w:proofErr w:type="spellEnd"/>
      <w:r w:rsidR="00D10C33" w:rsidRPr="00300AF0">
        <w:rPr>
          <w:rFonts w:ascii="Arial" w:hAnsi="Arial" w:cs="Arial"/>
        </w:rPr>
        <w:t xml:space="preserve"> můžeme dospět k závěru, že zákonodárce je oprávněn zákonem obecně stanovit některé podmínky pro hodnocení existence veřejného zájmu, nikoliv však veřejný zájem zákonem explicitně deklarovat (srov. k obecnosti zákona</w:t>
      </w:r>
      <w:r w:rsidR="00D10C33" w:rsidRPr="00300AF0">
        <w:rPr>
          <w:rStyle w:val="Znakapoznpodarou"/>
          <w:rFonts w:ascii="Arial" w:hAnsi="Arial" w:cs="Arial"/>
        </w:rPr>
        <w:footnoteReference w:id="49"/>
      </w:r>
      <w:r w:rsidR="00D10C33" w:rsidRPr="00300AF0">
        <w:rPr>
          <w:rFonts w:ascii="Arial" w:hAnsi="Arial" w:cs="Arial"/>
        </w:rPr>
        <w:t>). Pokud zákonodárce tyto podmínky stanoví, nedojde tímto postupem k narušení dělby moci, neboť posuzování splněných podmínek by podléhalo ve správním řízení moci výkonné. Současně by rozhodnutí příslušného správního orgánu podléhalo soudnímu přezkumu.</w:t>
      </w:r>
    </w:p>
    <w:p w14:paraId="620EB9F7" w14:textId="6850017E" w:rsidR="006C42C8" w:rsidRPr="00300AF0" w:rsidRDefault="00012330" w:rsidP="00D43A9A">
      <w:pPr>
        <w:pStyle w:val="p-margin"/>
        <w:spacing w:after="60" w:line="360" w:lineRule="auto"/>
        <w:ind w:firstLine="708"/>
        <w:textAlignment w:val="center"/>
        <w:rPr>
          <w:rFonts w:ascii="Arial" w:hAnsi="Arial" w:cs="Arial"/>
        </w:rPr>
      </w:pPr>
      <w:r w:rsidRPr="00300AF0">
        <w:rPr>
          <w:rFonts w:ascii="Arial" w:hAnsi="Arial" w:cs="Arial"/>
        </w:rPr>
        <w:t>Ostatně</w:t>
      </w:r>
      <w:r w:rsidR="008B21EF" w:rsidRPr="00300AF0">
        <w:rPr>
          <w:rFonts w:ascii="Arial" w:hAnsi="Arial" w:cs="Arial"/>
        </w:rPr>
        <w:t>,</w:t>
      </w:r>
      <w:r w:rsidRPr="00300AF0">
        <w:rPr>
          <w:rFonts w:ascii="Arial" w:hAnsi="Arial" w:cs="Arial"/>
        </w:rPr>
        <w:t xml:space="preserve"> jak správně připomínají M. </w:t>
      </w:r>
      <w:proofErr w:type="spellStart"/>
      <w:r w:rsidRPr="00300AF0">
        <w:rPr>
          <w:rFonts w:ascii="Arial" w:hAnsi="Arial" w:cs="Arial"/>
        </w:rPr>
        <w:t>Tomoszek</w:t>
      </w:r>
      <w:proofErr w:type="spellEnd"/>
      <w:r w:rsidRPr="00300AF0">
        <w:rPr>
          <w:rFonts w:ascii="Arial" w:hAnsi="Arial" w:cs="Arial"/>
        </w:rPr>
        <w:t xml:space="preserve"> a V. Vomáčka</w:t>
      </w:r>
      <w:r w:rsidR="006507BC" w:rsidRPr="00300AF0">
        <w:rPr>
          <w:rFonts w:ascii="Arial" w:hAnsi="Arial" w:cs="Arial"/>
        </w:rPr>
        <w:t>,</w:t>
      </w:r>
      <w:r w:rsidRPr="00300AF0">
        <w:rPr>
          <w:rFonts w:ascii="Arial" w:hAnsi="Arial" w:cs="Arial"/>
        </w:rPr>
        <w:t xml:space="preserve"> jsou i dnes využívány nástroje k deklaraci veřejného zájmu</w:t>
      </w:r>
      <w:r w:rsidR="00FD1BA3" w:rsidRPr="00300AF0">
        <w:rPr>
          <w:rFonts w:ascii="Arial" w:hAnsi="Arial" w:cs="Arial"/>
        </w:rPr>
        <w:t>, které podle nich nejsou v rozporu se závěry ÚS</w:t>
      </w:r>
      <w:r w:rsidRPr="00300AF0">
        <w:rPr>
          <w:rFonts w:ascii="Arial" w:hAnsi="Arial" w:cs="Arial"/>
        </w:rPr>
        <w:t xml:space="preserve">. Vláda ČR jako vrcholný orgán veřejné moci </w:t>
      </w:r>
      <w:r w:rsidR="00FD1BA3" w:rsidRPr="00300AF0">
        <w:rPr>
          <w:rFonts w:ascii="Arial" w:hAnsi="Arial" w:cs="Arial"/>
        </w:rPr>
        <w:t xml:space="preserve">tak bude pravděpodobně </w:t>
      </w:r>
      <w:r w:rsidRPr="00300AF0">
        <w:rPr>
          <w:rFonts w:ascii="Arial" w:hAnsi="Arial" w:cs="Arial"/>
        </w:rPr>
        <w:t>oprávněn</w:t>
      </w:r>
      <w:r w:rsidR="00FD1BA3" w:rsidRPr="00300AF0">
        <w:rPr>
          <w:rFonts w:ascii="Arial" w:hAnsi="Arial" w:cs="Arial"/>
        </w:rPr>
        <w:t>a</w:t>
      </w:r>
      <w:r w:rsidRPr="00300AF0">
        <w:rPr>
          <w:rFonts w:ascii="Arial" w:hAnsi="Arial" w:cs="Arial"/>
        </w:rPr>
        <w:t xml:space="preserve"> </w:t>
      </w:r>
      <w:r w:rsidR="00882EB4" w:rsidRPr="00300AF0">
        <w:rPr>
          <w:rFonts w:ascii="Arial" w:hAnsi="Arial" w:cs="Arial"/>
        </w:rPr>
        <w:t>vyjádřit</w:t>
      </w:r>
      <w:r w:rsidRPr="00300AF0">
        <w:rPr>
          <w:rFonts w:ascii="Arial" w:hAnsi="Arial" w:cs="Arial"/>
        </w:rPr>
        <w:t xml:space="preserve"> veřejný zájem na realizaci konkrétního záměru</w:t>
      </w:r>
      <w:r w:rsidR="00FD1BA3" w:rsidRPr="00300AF0">
        <w:rPr>
          <w:rFonts w:ascii="Arial" w:hAnsi="Arial" w:cs="Arial"/>
        </w:rPr>
        <w:t xml:space="preserve"> usnesením. Historicky tak učinila v usnesení Vlády ČR ze dne 17. ledna 2018 č. 46 o posouzení převahy veřejných zájmů na schválení Koncepce vodní dopravy pro období </w:t>
      </w:r>
      <w:proofErr w:type="gramStart"/>
      <w:r w:rsidR="00FD1BA3" w:rsidRPr="00300AF0">
        <w:rPr>
          <w:rFonts w:ascii="Arial" w:hAnsi="Arial" w:cs="Arial"/>
        </w:rPr>
        <w:t>2016 – 2023</w:t>
      </w:r>
      <w:proofErr w:type="gramEnd"/>
      <w:r w:rsidR="00FD1BA3" w:rsidRPr="00300AF0">
        <w:rPr>
          <w:rFonts w:ascii="Arial" w:hAnsi="Arial" w:cs="Arial"/>
        </w:rPr>
        <w:t xml:space="preserve"> vč. opatření "Realizace stavebních opatření odstraňujících úzká místa omezující plavební provoz" zahrnujícího návrh záměru „Plavební stupeň Děčín“. V uvedeném ustanovení vláda ČR rozhodla, že „</w:t>
      </w:r>
      <w:r w:rsidR="00FD1BA3" w:rsidRPr="00300AF0">
        <w:rPr>
          <w:rFonts w:ascii="Arial" w:hAnsi="Arial" w:cs="Arial"/>
          <w:i/>
          <w:iCs/>
        </w:rPr>
        <w:t xml:space="preserve">ve vztahu k ochraně významně negativně </w:t>
      </w:r>
      <w:r w:rsidR="00FD1BA3" w:rsidRPr="00300AF0">
        <w:rPr>
          <w:rFonts w:ascii="Arial" w:hAnsi="Arial" w:cs="Arial"/>
          <w:i/>
          <w:iCs/>
        </w:rPr>
        <w:lastRenderedPageBreak/>
        <w:t>ovlivněných lokalit soustavy Natura 2000 existují naléhavé důvody převažujícího veřejného zájmu na schválení</w:t>
      </w:r>
      <w:r w:rsidR="00FA4456" w:rsidRPr="00300AF0">
        <w:rPr>
          <w:rFonts w:ascii="Arial" w:hAnsi="Arial" w:cs="Arial"/>
          <w:i/>
          <w:iCs/>
        </w:rPr>
        <w:t xml:space="preserve"> Koncepce</w:t>
      </w:r>
      <w:r w:rsidR="00FD1BA3" w:rsidRPr="00300AF0">
        <w:rPr>
          <w:rFonts w:ascii="Arial" w:hAnsi="Arial" w:cs="Arial"/>
          <w:i/>
          <w:iCs/>
        </w:rPr>
        <w:t>…</w:t>
      </w:r>
      <w:r w:rsidR="00FD1BA3" w:rsidRPr="00300AF0">
        <w:rPr>
          <w:rFonts w:ascii="Arial" w:hAnsi="Arial" w:cs="Arial"/>
        </w:rPr>
        <w:t>“</w:t>
      </w:r>
      <w:r w:rsidR="00FA4456" w:rsidRPr="00300AF0">
        <w:rPr>
          <w:rStyle w:val="Znakapoznpodarou"/>
          <w:rFonts w:ascii="Arial" w:hAnsi="Arial" w:cs="Arial"/>
        </w:rPr>
        <w:footnoteReference w:id="50"/>
      </w:r>
      <w:r w:rsidR="00FD1BA3" w:rsidRPr="00300AF0">
        <w:rPr>
          <w:rFonts w:ascii="Arial" w:hAnsi="Arial" w:cs="Arial"/>
        </w:rPr>
        <w:t>.</w:t>
      </w:r>
      <w:r w:rsidR="00FA4456" w:rsidRPr="00300AF0">
        <w:rPr>
          <w:rFonts w:ascii="Arial" w:hAnsi="Arial" w:cs="Arial"/>
        </w:rPr>
        <w:t xml:space="preserve"> </w:t>
      </w:r>
      <w:r w:rsidR="004F4874" w:rsidRPr="00300AF0">
        <w:rPr>
          <w:rFonts w:ascii="Arial" w:hAnsi="Arial" w:cs="Arial"/>
        </w:rPr>
        <w:t xml:space="preserve">Soud při přezkumu usnesení dospěl k závěru, že jím nemohla být závazně vyřešena otázka veřejného zájmu a bude posuzována stavebním úřadem v územním rozhodnutí, tedy </w:t>
      </w:r>
      <w:r w:rsidR="004F4874" w:rsidRPr="00300AF0">
        <w:rPr>
          <w:rFonts w:ascii="Arial" w:hAnsi="Arial" w:cs="Arial"/>
          <w:i/>
          <w:iCs/>
        </w:rPr>
        <w:t>„usnesením nemůže konkrétnímu správnímu úřadu uložit povinnost, jak rozhodnout v konkrétním individuálním případě. Usnesení vlády tedy ani z tohoto důvodu není závazné pro konkrétní úřady obcí a krajů, které by v budoucnu rozhodovaly ve věci Plavebního stupně Děčín či jiných staveb obsažených v budoucí koncepci vodní dopravy.“</w:t>
      </w:r>
      <w:r w:rsidR="004F4874" w:rsidRPr="00300AF0">
        <w:rPr>
          <w:rStyle w:val="Znakapoznpodarou"/>
          <w:rFonts w:ascii="Arial" w:hAnsi="Arial" w:cs="Arial"/>
          <w:i/>
          <w:iCs/>
        </w:rPr>
        <w:footnoteReference w:id="51"/>
      </w:r>
      <w:r w:rsidR="004F4874" w:rsidRPr="00300AF0">
        <w:rPr>
          <w:rFonts w:ascii="Arial" w:hAnsi="Arial" w:cs="Arial"/>
        </w:rPr>
        <w:t xml:space="preserve"> Usnesení tak bude „</w:t>
      </w:r>
      <w:r w:rsidR="004F4874" w:rsidRPr="00300AF0">
        <w:rPr>
          <w:rFonts w:ascii="Arial" w:hAnsi="Arial" w:cs="Arial"/>
          <w:i/>
          <w:iCs/>
        </w:rPr>
        <w:t>jeden z podkladů pro rozhodnutí, se kterým se musí správní úřad vypořádat – a případně uvést zásadní důvody, proč se od jeho závěrů odchyluje</w:t>
      </w:r>
      <w:r w:rsidR="004F4874" w:rsidRPr="00300AF0">
        <w:rPr>
          <w:rFonts w:ascii="Arial" w:hAnsi="Arial" w:cs="Arial"/>
        </w:rPr>
        <w:t>“</w:t>
      </w:r>
      <w:r w:rsidR="004F4874" w:rsidRPr="00300AF0">
        <w:rPr>
          <w:rStyle w:val="Znakapoznpodarou"/>
          <w:rFonts w:ascii="Arial" w:hAnsi="Arial" w:cs="Arial"/>
        </w:rPr>
        <w:footnoteReference w:id="52"/>
      </w:r>
      <w:r w:rsidR="004F4874" w:rsidRPr="00300AF0">
        <w:rPr>
          <w:rFonts w:ascii="Arial" w:hAnsi="Arial" w:cs="Arial"/>
        </w:rPr>
        <w:t>.</w:t>
      </w:r>
    </w:p>
    <w:p w14:paraId="2ECA6715" w14:textId="15463846" w:rsidR="00AC3FAF" w:rsidRPr="00300AF0" w:rsidRDefault="0043642E" w:rsidP="00D43A9A">
      <w:pPr>
        <w:pStyle w:val="p-margin"/>
        <w:spacing w:after="60" w:line="360" w:lineRule="auto"/>
        <w:ind w:firstLine="708"/>
        <w:textAlignment w:val="center"/>
        <w:rPr>
          <w:rFonts w:ascii="Arial" w:hAnsi="Arial" w:cs="Arial"/>
        </w:rPr>
      </w:pPr>
      <w:r w:rsidRPr="00300AF0">
        <w:rPr>
          <w:rFonts w:ascii="Arial" w:hAnsi="Arial" w:cs="Arial"/>
        </w:rPr>
        <w:t>Nelze opomenout, že při posuzování veřejného zájmu v konkrétní věci může dojít ke kolizi hned několika veřejných zájmů. K. Šimáčková upozorňuje, že</w:t>
      </w:r>
      <w:r w:rsidR="00261343" w:rsidRPr="00300AF0">
        <w:rPr>
          <w:rFonts w:ascii="Arial" w:hAnsi="Arial" w:cs="Arial"/>
        </w:rPr>
        <w:t xml:space="preserve"> se</w:t>
      </w:r>
      <w:r w:rsidRPr="00300AF0">
        <w:rPr>
          <w:rFonts w:ascii="Arial" w:hAnsi="Arial" w:cs="Arial"/>
        </w:rPr>
        <w:t xml:space="preserve"> tato problematika bude dotýkat především dopravních liniových staveb stojících v kolizi s veřejným zájmem na ochranu přírody, respektive právy vlastníků nemovitostí, které mohou být stavbou dotčeny.</w:t>
      </w:r>
      <w:r w:rsidRPr="00300AF0">
        <w:rPr>
          <w:rStyle w:val="Znakapoznpodarou"/>
          <w:rFonts w:ascii="Arial" w:hAnsi="Arial" w:cs="Arial"/>
        </w:rPr>
        <w:footnoteReference w:id="53"/>
      </w:r>
      <w:r w:rsidRPr="00300AF0">
        <w:rPr>
          <w:rFonts w:ascii="Arial" w:hAnsi="Arial" w:cs="Arial"/>
        </w:rPr>
        <w:t xml:space="preserve"> V případě kolize veřejných zájmů budou muset správní úřady ve správním řízení postupovat obzvláště pečlivě ve vzájemném poměřování veřejných zájmů a své rozhodnutí náležitě odůvodnit.</w:t>
      </w:r>
      <w:r w:rsidR="00FE0E17" w:rsidRPr="00300AF0">
        <w:rPr>
          <w:rFonts w:ascii="Arial" w:hAnsi="Arial" w:cs="Arial"/>
        </w:rPr>
        <w:t xml:space="preserve"> Právě ve zrušených zákonech</w:t>
      </w:r>
      <w:r w:rsidR="00E20395" w:rsidRPr="00300AF0">
        <w:rPr>
          <w:rFonts w:ascii="Arial" w:hAnsi="Arial" w:cs="Arial"/>
        </w:rPr>
        <w:t xml:space="preserve"> uvedených výše</w:t>
      </w:r>
      <w:r w:rsidR="00FE0E17" w:rsidRPr="00300AF0">
        <w:rPr>
          <w:rFonts w:ascii="Arial" w:hAnsi="Arial" w:cs="Arial"/>
        </w:rPr>
        <w:t xml:space="preserve"> deklarujících veřejný zájem lze mimo jiné sledovat snahu zákonodárce vyhnout se poměřování proti sobě stojících veřejných zájmů, a to jak ve správním, tak soudním řízení.</w:t>
      </w:r>
      <w:r w:rsidR="00882EB4" w:rsidRPr="00300AF0">
        <w:rPr>
          <w:rFonts w:ascii="Arial" w:hAnsi="Arial" w:cs="Arial"/>
        </w:rPr>
        <w:t xml:space="preserve"> </w:t>
      </w:r>
      <w:r w:rsidR="00AC3FAF" w:rsidRPr="00300AF0">
        <w:rPr>
          <w:rFonts w:ascii="Arial" w:hAnsi="Arial" w:cs="Arial"/>
        </w:rPr>
        <w:t>Ačkoliv lze této snaze snad i rozumět, není ji podle mého názoru možné označit za správnou</w:t>
      </w:r>
      <w:r w:rsidR="003D5AAD" w:rsidRPr="00300AF0">
        <w:rPr>
          <w:rFonts w:ascii="Arial" w:hAnsi="Arial" w:cs="Arial"/>
        </w:rPr>
        <w:t>,</w:t>
      </w:r>
      <w:r w:rsidR="00AC3FAF" w:rsidRPr="00300AF0">
        <w:rPr>
          <w:rFonts w:ascii="Arial" w:hAnsi="Arial" w:cs="Arial"/>
        </w:rPr>
        <w:t xml:space="preserve"> a zkoumání veřejného zájmu by mělo zůstat v gesci příslušného správního úřadu, neboť jak již bylo výše uvedeno, představuje vyvlastnění nejintenzivnější možný zásah do vlastnického práva</w:t>
      </w:r>
      <w:r w:rsidR="008528BB" w:rsidRPr="00300AF0">
        <w:rPr>
          <w:rFonts w:ascii="Arial" w:hAnsi="Arial" w:cs="Arial"/>
        </w:rPr>
        <w:t>,</w:t>
      </w:r>
      <w:r w:rsidR="00AC3FAF" w:rsidRPr="00300AF0">
        <w:rPr>
          <w:rFonts w:ascii="Arial" w:hAnsi="Arial" w:cs="Arial"/>
        </w:rPr>
        <w:t xml:space="preserve"> a vědomi si vlastní nedávné historie, je nezbytná míra individualizace posuzování k naplnění důvěry v právní stát s úctou k základním lidským právům a svobodám.</w:t>
      </w:r>
    </w:p>
    <w:p w14:paraId="7E47A7E2" w14:textId="1F22172D" w:rsidR="00FE0E17" w:rsidRPr="00300AF0" w:rsidRDefault="00706B47" w:rsidP="00C645DB">
      <w:pPr>
        <w:pStyle w:val="Nadpis3"/>
        <w:rPr>
          <w:rFonts w:cs="Arial"/>
        </w:rPr>
      </w:pPr>
      <w:bookmarkStart w:id="68" w:name="_Toc78183149"/>
      <w:bookmarkStart w:id="69" w:name="_Toc78288514"/>
      <w:bookmarkStart w:id="70" w:name="_Toc78553213"/>
      <w:bookmarkStart w:id="71" w:name="_Toc78983190"/>
      <w:bookmarkStart w:id="72" w:name="_Toc80944831"/>
      <w:r w:rsidRPr="00300AF0">
        <w:rPr>
          <w:rFonts w:cs="Arial"/>
        </w:rPr>
        <w:lastRenderedPageBreak/>
        <w:t xml:space="preserve">Zákonný </w:t>
      </w:r>
      <w:r w:rsidR="00901A9D" w:rsidRPr="00300AF0">
        <w:rPr>
          <w:rFonts w:cs="Arial"/>
        </w:rPr>
        <w:t>základ</w:t>
      </w:r>
      <w:bookmarkEnd w:id="68"/>
      <w:bookmarkEnd w:id="69"/>
      <w:bookmarkEnd w:id="70"/>
      <w:bookmarkEnd w:id="71"/>
      <w:bookmarkEnd w:id="72"/>
    </w:p>
    <w:p w14:paraId="2D55E561" w14:textId="2DD227BE" w:rsidR="00D76497" w:rsidRPr="00300AF0" w:rsidRDefault="00D76497" w:rsidP="00BA0EE8">
      <w:pPr>
        <w:ind w:firstLine="708"/>
        <w:rPr>
          <w:rFonts w:cs="Arial"/>
        </w:rPr>
      </w:pPr>
      <w:r w:rsidRPr="00300AF0">
        <w:rPr>
          <w:rFonts w:cs="Arial"/>
        </w:rPr>
        <w:t>Podle čl. 11 odst. 4 Listiny je vyvlastnění možné pouze na základě zákona</w:t>
      </w:r>
      <w:r w:rsidR="00044B0C" w:rsidRPr="00300AF0">
        <w:rPr>
          <w:rFonts w:cs="Arial"/>
        </w:rPr>
        <w:t>,</w:t>
      </w:r>
      <w:r w:rsidRPr="00300AF0">
        <w:rPr>
          <w:rFonts w:cs="Arial"/>
        </w:rPr>
        <w:t xml:space="preserve"> a jedná se tak o druhou ústavní podmínku vyvlastnění. Zákonným základem vyvlastnění v našem právním řádu je zákon č. 184/2006 Sb., o odnětí nebo omezení vlastnického práva k pozemku nebo ke stavbě, ve znění pozdějších předpisů. Samotný zákon upravuje zvláštní procesní postup vyvlastnění a vyvlastňovacího řízení a je dále doplněn o další právní předpisy, respektive zvláštní zákony, ve kterých jsou stanovené jednotlivé účely vyvlastnění. Příkladem takového zvláštního zákona obsahující</w:t>
      </w:r>
      <w:r w:rsidR="000428F5" w:rsidRPr="00300AF0">
        <w:rPr>
          <w:rFonts w:cs="Arial"/>
        </w:rPr>
        <w:t>ho</w:t>
      </w:r>
      <w:r w:rsidRPr="00300AF0">
        <w:rPr>
          <w:rFonts w:cs="Arial"/>
        </w:rPr>
        <w:t xml:space="preserve"> účely vyvlastnění je zákon č. 183/2006 Sb., o územním plánování a stavebním řádu (stavební zákon).</w:t>
      </w:r>
    </w:p>
    <w:p w14:paraId="0D604675" w14:textId="194C43B8" w:rsidR="006C2AFD" w:rsidRPr="00300AF0" w:rsidRDefault="00B801A4" w:rsidP="00D43A9A">
      <w:pPr>
        <w:pStyle w:val="p-margin"/>
        <w:spacing w:after="60" w:line="360" w:lineRule="auto"/>
        <w:ind w:firstLine="708"/>
        <w:textAlignment w:val="center"/>
        <w:rPr>
          <w:rFonts w:ascii="Arial" w:hAnsi="Arial" w:cs="Arial"/>
        </w:rPr>
      </w:pPr>
      <w:r w:rsidRPr="00300AF0">
        <w:rPr>
          <w:rFonts w:ascii="Arial" w:hAnsi="Arial" w:cs="Arial"/>
        </w:rPr>
        <w:t>Na úrovni teorie je vedena diskuse o výkladu požadavku zákonného základu. Jejím předmětem je, zda</w:t>
      </w:r>
      <w:r w:rsidR="00261343" w:rsidRPr="00300AF0">
        <w:rPr>
          <w:rFonts w:ascii="Arial" w:hAnsi="Arial" w:cs="Arial"/>
        </w:rPr>
        <w:t xml:space="preserve"> je</w:t>
      </w:r>
      <w:r w:rsidRPr="00300AF0">
        <w:rPr>
          <w:rFonts w:ascii="Arial" w:hAnsi="Arial" w:cs="Arial"/>
        </w:rPr>
        <w:t xml:space="preserve"> vyvlastnění přípustné nejen na základě zákona, ale i přímo zákonem samotným. K rozumnému závěru podle mě dospěl </w:t>
      </w:r>
      <w:r w:rsidR="005A10ED" w:rsidRPr="00300AF0">
        <w:rPr>
          <w:rFonts w:ascii="Arial" w:hAnsi="Arial" w:cs="Arial"/>
        </w:rPr>
        <w:t>T. Grygar</w:t>
      </w:r>
      <w:r w:rsidRPr="00300AF0">
        <w:rPr>
          <w:rFonts w:ascii="Arial" w:hAnsi="Arial" w:cs="Arial"/>
        </w:rPr>
        <w:t>, kte</w:t>
      </w:r>
      <w:r w:rsidR="006B5CE2" w:rsidRPr="00300AF0">
        <w:rPr>
          <w:rFonts w:ascii="Arial" w:hAnsi="Arial" w:cs="Arial"/>
        </w:rPr>
        <w:t>rý</w:t>
      </w:r>
      <w:r w:rsidRPr="00300AF0">
        <w:rPr>
          <w:rFonts w:ascii="Arial" w:hAnsi="Arial" w:cs="Arial"/>
        </w:rPr>
        <w:t xml:space="preserve"> považuj</w:t>
      </w:r>
      <w:r w:rsidR="005A10ED" w:rsidRPr="00300AF0">
        <w:rPr>
          <w:rFonts w:ascii="Arial" w:hAnsi="Arial" w:cs="Arial"/>
        </w:rPr>
        <w:t>e</w:t>
      </w:r>
      <w:r w:rsidRPr="00300AF0">
        <w:rPr>
          <w:rFonts w:ascii="Arial" w:hAnsi="Arial" w:cs="Arial"/>
        </w:rPr>
        <w:t xml:space="preserve"> spíše za přípustné pouze vyvlastnění na základě zákona, tj. správním aktem.</w:t>
      </w:r>
      <w:r w:rsidRPr="00300AF0">
        <w:rPr>
          <w:rStyle w:val="Znakapoznpodarou"/>
          <w:rFonts w:ascii="Arial" w:hAnsi="Arial" w:cs="Arial"/>
        </w:rPr>
        <w:footnoteReference w:id="54"/>
      </w:r>
      <w:r w:rsidRPr="00300AF0">
        <w:rPr>
          <w:rFonts w:ascii="Arial" w:hAnsi="Arial" w:cs="Arial"/>
        </w:rPr>
        <w:t xml:space="preserve"> Své závěry podporuj</w:t>
      </w:r>
      <w:r w:rsidR="005A10ED" w:rsidRPr="00300AF0">
        <w:rPr>
          <w:rFonts w:ascii="Arial" w:hAnsi="Arial" w:cs="Arial"/>
        </w:rPr>
        <w:t>e</w:t>
      </w:r>
      <w:r w:rsidRPr="00300AF0">
        <w:rPr>
          <w:rFonts w:ascii="Arial" w:hAnsi="Arial" w:cs="Arial"/>
        </w:rPr>
        <w:t xml:space="preserve"> nejen judikaturou ÚS ve věci deklarace veřejného zájmu a výkladu v optice čl. 4 odst. 4 Listiny</w:t>
      </w:r>
      <w:r w:rsidRPr="00300AF0">
        <w:rPr>
          <w:rStyle w:val="Znakapoznpodarou"/>
          <w:rFonts w:ascii="Arial" w:hAnsi="Arial" w:cs="Arial"/>
        </w:rPr>
        <w:footnoteReference w:id="55"/>
      </w:r>
      <w:r w:rsidRPr="00300AF0">
        <w:rPr>
          <w:rFonts w:ascii="Arial" w:hAnsi="Arial" w:cs="Arial"/>
        </w:rPr>
        <w:t>, ale i nálezem slovenského Ústavního soudu</w:t>
      </w:r>
      <w:r w:rsidRPr="00300AF0">
        <w:rPr>
          <w:rStyle w:val="Znakapoznpodarou"/>
          <w:rFonts w:ascii="Arial" w:hAnsi="Arial" w:cs="Arial"/>
        </w:rPr>
        <w:footnoteReference w:id="56"/>
      </w:r>
      <w:r w:rsidRPr="00300AF0">
        <w:rPr>
          <w:rFonts w:ascii="Arial" w:hAnsi="Arial" w:cs="Arial"/>
        </w:rPr>
        <w:t>. Ten dospěl k závěru, že podle čl. 20 odst. 4 Ústavy Slovenské republiky</w:t>
      </w:r>
      <w:r w:rsidRPr="00300AF0">
        <w:rPr>
          <w:rStyle w:val="Znakapoznpodarou"/>
          <w:rFonts w:ascii="Arial" w:hAnsi="Arial" w:cs="Arial"/>
        </w:rPr>
        <w:footnoteReference w:id="57"/>
      </w:r>
      <w:r w:rsidR="00474614" w:rsidRPr="00300AF0">
        <w:rPr>
          <w:rFonts w:ascii="Arial" w:hAnsi="Arial" w:cs="Arial"/>
        </w:rPr>
        <w:t xml:space="preserve"> </w:t>
      </w:r>
      <w:r w:rsidRPr="00300AF0">
        <w:rPr>
          <w:rFonts w:ascii="Arial" w:hAnsi="Arial" w:cs="Arial"/>
        </w:rPr>
        <w:t>„</w:t>
      </w:r>
      <w:r w:rsidRPr="00300AF0">
        <w:rPr>
          <w:rFonts w:ascii="Arial" w:hAnsi="Arial" w:cs="Arial"/>
          <w:i/>
          <w:iCs/>
        </w:rPr>
        <w:t xml:space="preserve">uvedené </w:t>
      </w:r>
      <w:proofErr w:type="spellStart"/>
      <w:r w:rsidRPr="00300AF0">
        <w:rPr>
          <w:rFonts w:ascii="Arial" w:hAnsi="Arial" w:cs="Arial"/>
          <w:i/>
          <w:iCs/>
        </w:rPr>
        <w:t>ustanovenie</w:t>
      </w:r>
      <w:proofErr w:type="spellEnd"/>
      <w:r w:rsidRPr="00300AF0">
        <w:rPr>
          <w:rFonts w:ascii="Arial" w:hAnsi="Arial" w:cs="Arial"/>
          <w:i/>
          <w:iCs/>
        </w:rPr>
        <w:t xml:space="preserve"> Ústavy </w:t>
      </w:r>
      <w:proofErr w:type="spellStart"/>
      <w:r w:rsidRPr="00300AF0">
        <w:rPr>
          <w:rFonts w:ascii="Arial" w:hAnsi="Arial" w:cs="Arial"/>
          <w:i/>
          <w:iCs/>
        </w:rPr>
        <w:t>Slovenskej</w:t>
      </w:r>
      <w:proofErr w:type="spellEnd"/>
      <w:r w:rsidRPr="00300AF0">
        <w:rPr>
          <w:rFonts w:ascii="Arial" w:hAnsi="Arial" w:cs="Arial"/>
          <w:i/>
          <w:iCs/>
        </w:rPr>
        <w:t xml:space="preserve"> republiky </w:t>
      </w:r>
      <w:proofErr w:type="spellStart"/>
      <w:r w:rsidRPr="00300AF0">
        <w:rPr>
          <w:rFonts w:ascii="Arial" w:hAnsi="Arial" w:cs="Arial"/>
          <w:i/>
          <w:iCs/>
        </w:rPr>
        <w:t>predpokladá</w:t>
      </w:r>
      <w:proofErr w:type="spellEnd"/>
      <w:r w:rsidRPr="00300AF0">
        <w:rPr>
          <w:rFonts w:ascii="Arial" w:hAnsi="Arial" w:cs="Arial"/>
          <w:i/>
          <w:iCs/>
        </w:rPr>
        <w:t xml:space="preserve"> </w:t>
      </w:r>
      <w:proofErr w:type="spellStart"/>
      <w:r w:rsidRPr="00300AF0">
        <w:rPr>
          <w:rFonts w:ascii="Arial" w:hAnsi="Arial" w:cs="Arial"/>
          <w:i/>
          <w:iCs/>
        </w:rPr>
        <w:t>existenciu</w:t>
      </w:r>
      <w:proofErr w:type="spellEnd"/>
      <w:r w:rsidRPr="00300AF0">
        <w:rPr>
          <w:rFonts w:ascii="Arial" w:hAnsi="Arial" w:cs="Arial"/>
          <w:i/>
          <w:iCs/>
        </w:rPr>
        <w:t xml:space="preserve"> zákona, na </w:t>
      </w:r>
      <w:proofErr w:type="gramStart"/>
      <w:r w:rsidRPr="00300AF0">
        <w:rPr>
          <w:rFonts w:ascii="Arial" w:hAnsi="Arial" w:cs="Arial"/>
          <w:i/>
          <w:iCs/>
        </w:rPr>
        <w:t>základe</w:t>
      </w:r>
      <w:proofErr w:type="gramEnd"/>
      <w:r w:rsidRPr="00300AF0">
        <w:rPr>
          <w:rFonts w:ascii="Arial" w:hAnsi="Arial" w:cs="Arial"/>
          <w:i/>
          <w:iCs/>
        </w:rPr>
        <w:t xml:space="preserve"> </w:t>
      </w:r>
      <w:proofErr w:type="spellStart"/>
      <w:r w:rsidRPr="00300AF0">
        <w:rPr>
          <w:rFonts w:ascii="Arial" w:hAnsi="Arial" w:cs="Arial"/>
          <w:i/>
          <w:iCs/>
        </w:rPr>
        <w:t>ktorého</w:t>
      </w:r>
      <w:proofErr w:type="spellEnd"/>
      <w:r w:rsidRPr="00300AF0">
        <w:rPr>
          <w:rFonts w:ascii="Arial" w:hAnsi="Arial" w:cs="Arial"/>
          <w:i/>
          <w:iCs/>
        </w:rPr>
        <w:t xml:space="preserve"> je možné </w:t>
      </w:r>
      <w:proofErr w:type="spellStart"/>
      <w:r w:rsidRPr="00300AF0">
        <w:rPr>
          <w:rFonts w:ascii="Arial" w:hAnsi="Arial" w:cs="Arial"/>
          <w:i/>
          <w:iCs/>
        </w:rPr>
        <w:t>uskutočniť</w:t>
      </w:r>
      <w:proofErr w:type="spellEnd"/>
      <w:r w:rsidRPr="00300AF0">
        <w:rPr>
          <w:rFonts w:ascii="Arial" w:hAnsi="Arial" w:cs="Arial"/>
          <w:i/>
          <w:iCs/>
        </w:rPr>
        <w:t xml:space="preserve"> </w:t>
      </w:r>
      <w:proofErr w:type="spellStart"/>
      <w:r w:rsidRPr="00300AF0">
        <w:rPr>
          <w:rFonts w:ascii="Arial" w:hAnsi="Arial" w:cs="Arial"/>
          <w:i/>
          <w:iCs/>
        </w:rPr>
        <w:t>vyvlastnenie</w:t>
      </w:r>
      <w:proofErr w:type="spellEnd"/>
      <w:r w:rsidRPr="00300AF0">
        <w:rPr>
          <w:rFonts w:ascii="Arial" w:hAnsi="Arial" w:cs="Arial"/>
          <w:i/>
          <w:iCs/>
        </w:rPr>
        <w:t xml:space="preserve"> </w:t>
      </w:r>
      <w:proofErr w:type="spellStart"/>
      <w:r w:rsidRPr="00300AF0">
        <w:rPr>
          <w:rFonts w:ascii="Arial" w:hAnsi="Arial" w:cs="Arial"/>
          <w:i/>
          <w:iCs/>
        </w:rPr>
        <w:t>alebo</w:t>
      </w:r>
      <w:proofErr w:type="spellEnd"/>
      <w:r w:rsidRPr="00300AF0">
        <w:rPr>
          <w:rFonts w:ascii="Arial" w:hAnsi="Arial" w:cs="Arial"/>
          <w:i/>
          <w:iCs/>
        </w:rPr>
        <w:t xml:space="preserve"> </w:t>
      </w:r>
      <w:proofErr w:type="spellStart"/>
      <w:r w:rsidRPr="00300AF0">
        <w:rPr>
          <w:rFonts w:ascii="Arial" w:hAnsi="Arial" w:cs="Arial"/>
          <w:i/>
          <w:iCs/>
        </w:rPr>
        <w:t>nútené</w:t>
      </w:r>
      <w:proofErr w:type="spellEnd"/>
      <w:r w:rsidRPr="00300AF0">
        <w:rPr>
          <w:rFonts w:ascii="Arial" w:hAnsi="Arial" w:cs="Arial"/>
          <w:i/>
          <w:iCs/>
        </w:rPr>
        <w:t xml:space="preserve"> </w:t>
      </w:r>
      <w:proofErr w:type="spellStart"/>
      <w:r w:rsidRPr="00300AF0">
        <w:rPr>
          <w:rFonts w:ascii="Arial" w:hAnsi="Arial" w:cs="Arial"/>
          <w:i/>
          <w:iCs/>
        </w:rPr>
        <w:t>obmedzenie</w:t>
      </w:r>
      <w:proofErr w:type="spellEnd"/>
      <w:r w:rsidRPr="00300AF0">
        <w:rPr>
          <w:rFonts w:ascii="Arial" w:hAnsi="Arial" w:cs="Arial"/>
          <w:i/>
          <w:iCs/>
        </w:rPr>
        <w:t xml:space="preserve"> </w:t>
      </w:r>
      <w:proofErr w:type="spellStart"/>
      <w:r w:rsidRPr="00300AF0">
        <w:rPr>
          <w:rFonts w:ascii="Arial" w:hAnsi="Arial" w:cs="Arial"/>
          <w:i/>
          <w:iCs/>
        </w:rPr>
        <w:t>vlastníckeho</w:t>
      </w:r>
      <w:proofErr w:type="spellEnd"/>
      <w:r w:rsidRPr="00300AF0">
        <w:rPr>
          <w:rFonts w:ascii="Arial" w:hAnsi="Arial" w:cs="Arial"/>
          <w:i/>
          <w:iCs/>
        </w:rPr>
        <w:t xml:space="preserve"> práva. Ústava </w:t>
      </w:r>
      <w:proofErr w:type="spellStart"/>
      <w:r w:rsidRPr="00300AF0">
        <w:rPr>
          <w:rFonts w:ascii="Arial" w:hAnsi="Arial" w:cs="Arial"/>
          <w:i/>
          <w:iCs/>
        </w:rPr>
        <w:t>Slovenskej</w:t>
      </w:r>
      <w:proofErr w:type="spellEnd"/>
      <w:r w:rsidRPr="00300AF0">
        <w:rPr>
          <w:rFonts w:ascii="Arial" w:hAnsi="Arial" w:cs="Arial"/>
          <w:i/>
          <w:iCs/>
        </w:rPr>
        <w:t xml:space="preserve"> republiky neumožňuje, aby k </w:t>
      </w:r>
      <w:proofErr w:type="spellStart"/>
      <w:r w:rsidRPr="00300AF0">
        <w:rPr>
          <w:rFonts w:ascii="Arial" w:hAnsi="Arial" w:cs="Arial"/>
          <w:i/>
          <w:iCs/>
        </w:rPr>
        <w:t>vyvlastneniu</w:t>
      </w:r>
      <w:proofErr w:type="spellEnd"/>
      <w:r w:rsidRPr="00300AF0">
        <w:rPr>
          <w:rFonts w:ascii="Arial" w:hAnsi="Arial" w:cs="Arial"/>
          <w:i/>
          <w:iCs/>
        </w:rPr>
        <w:t xml:space="preserve"> </w:t>
      </w:r>
      <w:proofErr w:type="spellStart"/>
      <w:r w:rsidRPr="00300AF0">
        <w:rPr>
          <w:rFonts w:ascii="Arial" w:hAnsi="Arial" w:cs="Arial"/>
          <w:i/>
          <w:iCs/>
        </w:rPr>
        <w:t>alebo</w:t>
      </w:r>
      <w:proofErr w:type="spellEnd"/>
      <w:r w:rsidRPr="00300AF0">
        <w:rPr>
          <w:rFonts w:ascii="Arial" w:hAnsi="Arial" w:cs="Arial"/>
          <w:i/>
          <w:iCs/>
        </w:rPr>
        <w:t xml:space="preserve"> </w:t>
      </w:r>
      <w:proofErr w:type="spellStart"/>
      <w:r w:rsidRPr="00300AF0">
        <w:rPr>
          <w:rFonts w:ascii="Arial" w:hAnsi="Arial" w:cs="Arial"/>
          <w:i/>
          <w:iCs/>
        </w:rPr>
        <w:t>nútenému</w:t>
      </w:r>
      <w:proofErr w:type="spellEnd"/>
      <w:r w:rsidRPr="00300AF0">
        <w:rPr>
          <w:rFonts w:ascii="Arial" w:hAnsi="Arial" w:cs="Arial"/>
          <w:i/>
          <w:iCs/>
        </w:rPr>
        <w:t xml:space="preserve"> </w:t>
      </w:r>
      <w:proofErr w:type="spellStart"/>
      <w:r w:rsidRPr="00300AF0">
        <w:rPr>
          <w:rFonts w:ascii="Arial" w:hAnsi="Arial" w:cs="Arial"/>
          <w:i/>
          <w:iCs/>
        </w:rPr>
        <w:t>obmedzeniu</w:t>
      </w:r>
      <w:proofErr w:type="spellEnd"/>
      <w:r w:rsidRPr="00300AF0">
        <w:rPr>
          <w:rFonts w:ascii="Arial" w:hAnsi="Arial" w:cs="Arial"/>
          <w:i/>
          <w:iCs/>
        </w:rPr>
        <w:t xml:space="preserve"> </w:t>
      </w:r>
      <w:proofErr w:type="spellStart"/>
      <w:r w:rsidRPr="00300AF0">
        <w:rPr>
          <w:rFonts w:ascii="Arial" w:hAnsi="Arial" w:cs="Arial"/>
          <w:i/>
          <w:iCs/>
        </w:rPr>
        <w:t>vlastníckeho</w:t>
      </w:r>
      <w:proofErr w:type="spellEnd"/>
      <w:r w:rsidRPr="00300AF0">
        <w:rPr>
          <w:rFonts w:ascii="Arial" w:hAnsi="Arial" w:cs="Arial"/>
          <w:i/>
          <w:iCs/>
        </w:rPr>
        <w:t xml:space="preserve"> práva došlo </w:t>
      </w:r>
      <w:proofErr w:type="spellStart"/>
      <w:r w:rsidRPr="00300AF0">
        <w:rPr>
          <w:rFonts w:ascii="Arial" w:hAnsi="Arial" w:cs="Arial"/>
          <w:i/>
          <w:iCs/>
        </w:rPr>
        <w:t>priamo</w:t>
      </w:r>
      <w:proofErr w:type="spellEnd"/>
      <w:r w:rsidRPr="00300AF0">
        <w:rPr>
          <w:rFonts w:ascii="Arial" w:hAnsi="Arial" w:cs="Arial"/>
          <w:i/>
          <w:iCs/>
        </w:rPr>
        <w:t xml:space="preserve"> </w:t>
      </w:r>
      <w:proofErr w:type="spellStart"/>
      <w:r w:rsidRPr="00300AF0">
        <w:rPr>
          <w:rFonts w:ascii="Arial" w:hAnsi="Arial" w:cs="Arial"/>
          <w:i/>
          <w:iCs/>
        </w:rPr>
        <w:t>zákonom</w:t>
      </w:r>
      <w:proofErr w:type="spellEnd"/>
      <w:r w:rsidRPr="00300AF0">
        <w:rPr>
          <w:rFonts w:ascii="Arial" w:hAnsi="Arial" w:cs="Arial"/>
          <w:i/>
          <w:iCs/>
        </w:rPr>
        <w:t>“</w:t>
      </w:r>
      <w:r w:rsidRPr="00300AF0">
        <w:rPr>
          <w:rStyle w:val="Znakapoznpodarou"/>
          <w:rFonts w:ascii="Arial" w:hAnsi="Arial" w:cs="Arial"/>
          <w:i/>
          <w:iCs/>
        </w:rPr>
        <w:footnoteReference w:id="58"/>
      </w:r>
      <w:r w:rsidRPr="00300AF0">
        <w:rPr>
          <w:rFonts w:ascii="Arial" w:hAnsi="Arial" w:cs="Arial"/>
        </w:rPr>
        <w:t xml:space="preserve"> a </w:t>
      </w:r>
      <w:r w:rsidRPr="00300AF0">
        <w:rPr>
          <w:rFonts w:ascii="Arial" w:hAnsi="Arial" w:cs="Arial"/>
          <w:i/>
          <w:iCs/>
        </w:rPr>
        <w:t>„</w:t>
      </w:r>
      <w:proofErr w:type="spellStart"/>
      <w:r w:rsidRPr="00300AF0">
        <w:rPr>
          <w:rFonts w:ascii="Arial" w:hAnsi="Arial" w:cs="Arial"/>
          <w:i/>
          <w:iCs/>
        </w:rPr>
        <w:t>Národná</w:t>
      </w:r>
      <w:proofErr w:type="spellEnd"/>
      <w:r w:rsidRPr="00300AF0">
        <w:rPr>
          <w:rFonts w:ascii="Arial" w:hAnsi="Arial" w:cs="Arial"/>
          <w:i/>
          <w:iCs/>
        </w:rPr>
        <w:t xml:space="preserve"> rada </w:t>
      </w:r>
      <w:proofErr w:type="spellStart"/>
      <w:r w:rsidRPr="00300AF0">
        <w:rPr>
          <w:rFonts w:ascii="Arial" w:hAnsi="Arial" w:cs="Arial"/>
          <w:i/>
          <w:iCs/>
        </w:rPr>
        <w:t>Slovenskej</w:t>
      </w:r>
      <w:proofErr w:type="spellEnd"/>
      <w:r w:rsidRPr="00300AF0">
        <w:rPr>
          <w:rFonts w:ascii="Arial" w:hAnsi="Arial" w:cs="Arial"/>
          <w:i/>
          <w:iCs/>
        </w:rPr>
        <w:t xml:space="preserve"> republiky </w:t>
      </w:r>
      <w:proofErr w:type="spellStart"/>
      <w:r w:rsidRPr="00300AF0">
        <w:rPr>
          <w:rFonts w:ascii="Arial" w:hAnsi="Arial" w:cs="Arial"/>
          <w:i/>
          <w:iCs/>
        </w:rPr>
        <w:t>ako</w:t>
      </w:r>
      <w:proofErr w:type="spellEnd"/>
      <w:r w:rsidRPr="00300AF0">
        <w:rPr>
          <w:rFonts w:ascii="Arial" w:hAnsi="Arial" w:cs="Arial"/>
          <w:i/>
          <w:iCs/>
        </w:rPr>
        <w:t xml:space="preserve"> jediný </w:t>
      </w:r>
      <w:proofErr w:type="spellStart"/>
      <w:r w:rsidRPr="00300AF0">
        <w:rPr>
          <w:rFonts w:ascii="Arial" w:hAnsi="Arial" w:cs="Arial"/>
          <w:i/>
          <w:iCs/>
        </w:rPr>
        <w:t>ústavodarný</w:t>
      </w:r>
      <w:proofErr w:type="spellEnd"/>
      <w:r w:rsidRPr="00300AF0">
        <w:rPr>
          <w:rFonts w:ascii="Arial" w:hAnsi="Arial" w:cs="Arial"/>
          <w:i/>
          <w:iCs/>
        </w:rPr>
        <w:t xml:space="preserve"> a </w:t>
      </w:r>
      <w:proofErr w:type="spellStart"/>
      <w:r w:rsidRPr="00300AF0">
        <w:rPr>
          <w:rFonts w:ascii="Arial" w:hAnsi="Arial" w:cs="Arial"/>
          <w:i/>
          <w:iCs/>
        </w:rPr>
        <w:t>zákonodarný</w:t>
      </w:r>
      <w:proofErr w:type="spellEnd"/>
      <w:r w:rsidRPr="00300AF0">
        <w:rPr>
          <w:rFonts w:ascii="Arial" w:hAnsi="Arial" w:cs="Arial"/>
          <w:i/>
          <w:iCs/>
        </w:rPr>
        <w:t xml:space="preserve"> orgán </w:t>
      </w:r>
      <w:proofErr w:type="spellStart"/>
      <w:r w:rsidRPr="00300AF0">
        <w:rPr>
          <w:rFonts w:ascii="Arial" w:hAnsi="Arial" w:cs="Arial"/>
          <w:i/>
          <w:iCs/>
        </w:rPr>
        <w:t>Slovenskej</w:t>
      </w:r>
      <w:proofErr w:type="spellEnd"/>
      <w:r w:rsidRPr="00300AF0">
        <w:rPr>
          <w:rFonts w:ascii="Arial" w:hAnsi="Arial" w:cs="Arial"/>
          <w:i/>
          <w:iCs/>
        </w:rPr>
        <w:t xml:space="preserve"> republiky </w:t>
      </w:r>
      <w:proofErr w:type="spellStart"/>
      <w:r w:rsidRPr="00300AF0">
        <w:rPr>
          <w:rFonts w:ascii="Arial" w:hAnsi="Arial" w:cs="Arial"/>
          <w:i/>
          <w:iCs/>
        </w:rPr>
        <w:t>nie</w:t>
      </w:r>
      <w:proofErr w:type="spellEnd"/>
      <w:r w:rsidRPr="00300AF0">
        <w:rPr>
          <w:rFonts w:ascii="Arial" w:hAnsi="Arial" w:cs="Arial"/>
          <w:i/>
          <w:iCs/>
        </w:rPr>
        <w:t xml:space="preserve"> je v </w:t>
      </w:r>
      <w:proofErr w:type="spellStart"/>
      <w:r w:rsidRPr="00300AF0">
        <w:rPr>
          <w:rFonts w:ascii="Arial" w:hAnsi="Arial" w:cs="Arial"/>
          <w:i/>
          <w:iCs/>
        </w:rPr>
        <w:t>zmysle</w:t>
      </w:r>
      <w:proofErr w:type="spellEnd"/>
      <w:r w:rsidRPr="00300AF0">
        <w:rPr>
          <w:rFonts w:ascii="Arial" w:hAnsi="Arial" w:cs="Arial"/>
          <w:i/>
          <w:iCs/>
        </w:rPr>
        <w:t xml:space="preserve"> Ústavy </w:t>
      </w:r>
      <w:proofErr w:type="spellStart"/>
      <w:r w:rsidRPr="00300AF0">
        <w:rPr>
          <w:rFonts w:ascii="Arial" w:hAnsi="Arial" w:cs="Arial"/>
          <w:i/>
          <w:iCs/>
        </w:rPr>
        <w:t>Slovenskej</w:t>
      </w:r>
      <w:proofErr w:type="spellEnd"/>
      <w:r w:rsidRPr="00300AF0">
        <w:rPr>
          <w:rFonts w:ascii="Arial" w:hAnsi="Arial" w:cs="Arial"/>
          <w:i/>
          <w:iCs/>
        </w:rPr>
        <w:t xml:space="preserve"> republiky </w:t>
      </w:r>
      <w:proofErr w:type="spellStart"/>
      <w:r w:rsidRPr="00300AF0">
        <w:rPr>
          <w:rFonts w:ascii="Arial" w:hAnsi="Arial" w:cs="Arial"/>
          <w:i/>
          <w:iCs/>
        </w:rPr>
        <w:t>oprávnená</w:t>
      </w:r>
      <w:proofErr w:type="spellEnd"/>
      <w:r w:rsidRPr="00300AF0">
        <w:rPr>
          <w:rFonts w:ascii="Arial" w:hAnsi="Arial" w:cs="Arial"/>
          <w:i/>
          <w:iCs/>
        </w:rPr>
        <w:t xml:space="preserve"> </w:t>
      </w:r>
      <w:proofErr w:type="spellStart"/>
      <w:r w:rsidRPr="00300AF0">
        <w:rPr>
          <w:rFonts w:ascii="Arial" w:hAnsi="Arial" w:cs="Arial"/>
          <w:i/>
          <w:iCs/>
        </w:rPr>
        <w:t>priamo</w:t>
      </w:r>
      <w:proofErr w:type="spellEnd"/>
      <w:r w:rsidRPr="00300AF0">
        <w:rPr>
          <w:rFonts w:ascii="Arial" w:hAnsi="Arial" w:cs="Arial"/>
          <w:i/>
          <w:iCs/>
        </w:rPr>
        <w:t xml:space="preserve"> </w:t>
      </w:r>
      <w:proofErr w:type="spellStart"/>
      <w:r w:rsidRPr="00300AF0">
        <w:rPr>
          <w:rFonts w:ascii="Arial" w:hAnsi="Arial" w:cs="Arial"/>
          <w:i/>
          <w:iCs/>
        </w:rPr>
        <w:t>zákonom</w:t>
      </w:r>
      <w:proofErr w:type="spellEnd"/>
      <w:r w:rsidRPr="00300AF0">
        <w:rPr>
          <w:rFonts w:ascii="Arial" w:hAnsi="Arial" w:cs="Arial"/>
          <w:i/>
          <w:iCs/>
        </w:rPr>
        <w:t xml:space="preserve"> </w:t>
      </w:r>
      <w:proofErr w:type="spellStart"/>
      <w:r w:rsidRPr="00300AF0">
        <w:rPr>
          <w:rFonts w:ascii="Arial" w:hAnsi="Arial" w:cs="Arial"/>
          <w:i/>
          <w:iCs/>
        </w:rPr>
        <w:t>vyvlastniť</w:t>
      </w:r>
      <w:proofErr w:type="spellEnd"/>
      <w:r w:rsidRPr="00300AF0">
        <w:rPr>
          <w:rFonts w:ascii="Arial" w:hAnsi="Arial" w:cs="Arial"/>
          <w:i/>
          <w:iCs/>
        </w:rPr>
        <w:t xml:space="preserve"> </w:t>
      </w:r>
      <w:proofErr w:type="spellStart"/>
      <w:r w:rsidRPr="00300AF0">
        <w:rPr>
          <w:rFonts w:ascii="Arial" w:hAnsi="Arial" w:cs="Arial"/>
          <w:i/>
          <w:iCs/>
        </w:rPr>
        <w:t>alebo</w:t>
      </w:r>
      <w:proofErr w:type="spellEnd"/>
      <w:r w:rsidRPr="00300AF0">
        <w:rPr>
          <w:rFonts w:ascii="Arial" w:hAnsi="Arial" w:cs="Arial"/>
          <w:i/>
          <w:iCs/>
        </w:rPr>
        <w:t xml:space="preserve"> </w:t>
      </w:r>
      <w:proofErr w:type="spellStart"/>
      <w:r w:rsidRPr="00300AF0">
        <w:rPr>
          <w:rFonts w:ascii="Arial" w:hAnsi="Arial" w:cs="Arial"/>
          <w:i/>
          <w:iCs/>
        </w:rPr>
        <w:t>nútene</w:t>
      </w:r>
      <w:proofErr w:type="spellEnd"/>
      <w:r w:rsidRPr="00300AF0">
        <w:rPr>
          <w:rFonts w:ascii="Arial" w:hAnsi="Arial" w:cs="Arial"/>
          <w:i/>
          <w:iCs/>
        </w:rPr>
        <w:t xml:space="preserve"> </w:t>
      </w:r>
      <w:proofErr w:type="spellStart"/>
      <w:r w:rsidRPr="00300AF0">
        <w:rPr>
          <w:rFonts w:ascii="Arial" w:hAnsi="Arial" w:cs="Arial"/>
          <w:i/>
          <w:iCs/>
        </w:rPr>
        <w:t>obmedziť</w:t>
      </w:r>
      <w:proofErr w:type="spellEnd"/>
      <w:r w:rsidRPr="00300AF0">
        <w:rPr>
          <w:rFonts w:ascii="Arial" w:hAnsi="Arial" w:cs="Arial"/>
          <w:i/>
          <w:iCs/>
        </w:rPr>
        <w:t xml:space="preserve"> </w:t>
      </w:r>
      <w:proofErr w:type="spellStart"/>
      <w:r w:rsidRPr="00300AF0">
        <w:rPr>
          <w:rFonts w:ascii="Arial" w:hAnsi="Arial" w:cs="Arial"/>
          <w:i/>
          <w:iCs/>
        </w:rPr>
        <w:t>vlastnícke</w:t>
      </w:r>
      <w:proofErr w:type="spellEnd"/>
      <w:r w:rsidRPr="00300AF0">
        <w:rPr>
          <w:rFonts w:ascii="Arial" w:hAnsi="Arial" w:cs="Arial"/>
          <w:i/>
          <w:iCs/>
        </w:rPr>
        <w:t xml:space="preserve"> právo.“</w:t>
      </w:r>
      <w:r w:rsidR="00474614" w:rsidRPr="00300AF0">
        <w:rPr>
          <w:rFonts w:ascii="Arial" w:hAnsi="Arial" w:cs="Arial"/>
        </w:rPr>
        <w:t xml:space="preserve"> </w:t>
      </w:r>
      <w:r w:rsidR="006C2AFD" w:rsidRPr="00300AF0">
        <w:rPr>
          <w:rFonts w:ascii="Arial" w:hAnsi="Arial" w:cs="Arial"/>
        </w:rPr>
        <w:t xml:space="preserve"> Vzhledem k totožnému znění slovenského čl. 20 odst. 4 Ústavy a čl. 11 odst. 4 Listiny se lze domnívat, že závěry vyplývající z judikatury slovenského Ústavního soudu budou obecně platné i pro naši právní úpravu.</w:t>
      </w:r>
    </w:p>
    <w:p w14:paraId="21728E64" w14:textId="3BD2C0D8" w:rsidR="00474614" w:rsidRPr="00300AF0" w:rsidRDefault="006C2AFD" w:rsidP="00D43A9A">
      <w:pPr>
        <w:pStyle w:val="p-margin"/>
        <w:spacing w:after="60" w:line="360" w:lineRule="auto"/>
        <w:ind w:firstLine="708"/>
        <w:textAlignment w:val="center"/>
        <w:rPr>
          <w:rFonts w:ascii="Arial" w:hAnsi="Arial" w:cs="Arial"/>
        </w:rPr>
      </w:pPr>
      <w:r w:rsidRPr="00300AF0">
        <w:rPr>
          <w:rFonts w:ascii="Arial" w:hAnsi="Arial" w:cs="Arial"/>
        </w:rPr>
        <w:lastRenderedPageBreak/>
        <w:t xml:space="preserve">Je třeba dodat, že v případě vyvlastnění přímo samotným zákonem by takový zákon ve snaze o ústavně komfortní znění musel obsahovat minimálně podmínky stanovené v čl. 11 odst. 4 Listiny. Nicméně ve světle judikatury ÚS, která shledává jako protiústavní zákon deklarující veřejný zájem v individuální věci, si lze pouze stěží představit, že by ÚS neshledal jako protiústavní zákon, kterým dochází k vyvlastnění přímo. Tento závěr je možné podpořit argumentem a </w:t>
      </w:r>
      <w:proofErr w:type="spellStart"/>
      <w:r w:rsidRPr="00300AF0">
        <w:rPr>
          <w:rFonts w:ascii="Arial" w:hAnsi="Arial" w:cs="Arial"/>
        </w:rPr>
        <w:t>minori</w:t>
      </w:r>
      <w:proofErr w:type="spellEnd"/>
      <w:r w:rsidRPr="00300AF0">
        <w:rPr>
          <w:rFonts w:ascii="Arial" w:hAnsi="Arial" w:cs="Arial"/>
        </w:rPr>
        <w:t xml:space="preserve"> ad </w:t>
      </w:r>
      <w:proofErr w:type="spellStart"/>
      <w:r w:rsidRPr="00300AF0">
        <w:rPr>
          <w:rFonts w:ascii="Arial" w:hAnsi="Arial" w:cs="Arial"/>
        </w:rPr>
        <w:t>maius</w:t>
      </w:r>
      <w:proofErr w:type="spellEnd"/>
      <w:r w:rsidRPr="00300AF0">
        <w:rPr>
          <w:rFonts w:ascii="Arial" w:hAnsi="Arial" w:cs="Arial"/>
        </w:rPr>
        <w:t>, tedy shledal-li ÚS jako protiústavní deklaraci veřejného zájmu zákonem v individuální věci, která představuje menší zásah do ústavy, tím spíše by shledal jako protiústavní vyvlastněn</w:t>
      </w:r>
      <w:r w:rsidR="00C545CD" w:rsidRPr="00300AF0">
        <w:rPr>
          <w:rFonts w:ascii="Arial" w:hAnsi="Arial" w:cs="Arial"/>
        </w:rPr>
        <w:t>í</w:t>
      </w:r>
      <w:r w:rsidRPr="00300AF0">
        <w:rPr>
          <w:rFonts w:ascii="Arial" w:hAnsi="Arial" w:cs="Arial"/>
        </w:rPr>
        <w:t xml:space="preserve"> zákonem samotným.</w:t>
      </w:r>
    </w:p>
    <w:p w14:paraId="770BAC55" w14:textId="41A7FB3C" w:rsidR="006C2AFD" w:rsidRPr="00300AF0" w:rsidRDefault="006C2AFD" w:rsidP="00C645DB">
      <w:pPr>
        <w:pStyle w:val="Nadpis3"/>
        <w:rPr>
          <w:rFonts w:cs="Arial"/>
        </w:rPr>
      </w:pPr>
      <w:bookmarkStart w:id="73" w:name="_Toc78183150"/>
      <w:bookmarkStart w:id="74" w:name="_Toc78288515"/>
      <w:bookmarkStart w:id="75" w:name="_Toc78553214"/>
      <w:bookmarkStart w:id="76" w:name="_Toc78983191"/>
      <w:bookmarkStart w:id="77" w:name="_Toc80944832"/>
      <w:r w:rsidRPr="00300AF0">
        <w:rPr>
          <w:rFonts w:cs="Arial"/>
        </w:rPr>
        <w:t>Náhrada</w:t>
      </w:r>
      <w:bookmarkEnd w:id="73"/>
      <w:bookmarkEnd w:id="74"/>
      <w:bookmarkEnd w:id="75"/>
      <w:bookmarkEnd w:id="76"/>
      <w:bookmarkEnd w:id="77"/>
    </w:p>
    <w:p w14:paraId="4D735686" w14:textId="66F02237" w:rsidR="003E5404" w:rsidRPr="00300AF0" w:rsidRDefault="003E5404" w:rsidP="00BA0EE8">
      <w:pPr>
        <w:ind w:firstLine="708"/>
        <w:rPr>
          <w:rFonts w:cs="Arial"/>
        </w:rPr>
      </w:pPr>
      <w:r w:rsidRPr="00300AF0">
        <w:rPr>
          <w:rFonts w:cs="Arial"/>
        </w:rPr>
        <w:t>Poslední podmínkou vyvlastnění na ústavněprávní úrovni je dle čl. 11 odst. 4 Listiny náhrada za vyvlastnění. V otázce stanovování výše náhrady či jeho způsobu však Listina mlčí. K. Šimáčková upozorňuje, že z judikatury ESLP při vyvlastnění vyplývá požadavek na hledání rovnováhy mezi veřejným zájmem (či obecným blahem) a zájmy ochrany jednotlivce při ochraně jeho základních práv, tedy i výše náhrady by měla být spravedlivá.</w:t>
      </w:r>
      <w:r w:rsidRPr="00300AF0">
        <w:rPr>
          <w:rStyle w:val="Znakapoznpodarou"/>
          <w:rFonts w:cs="Arial"/>
        </w:rPr>
        <w:footnoteReference w:id="59"/>
      </w:r>
      <w:r w:rsidRPr="00300AF0">
        <w:rPr>
          <w:rFonts w:cs="Arial"/>
        </w:rPr>
        <w:t xml:space="preserve"> Ke stejnému závěru jako K. Šimáčková dospěli i další autoři, kteří nadto upozorňují</w:t>
      </w:r>
      <w:r w:rsidR="00261343" w:rsidRPr="00300AF0">
        <w:rPr>
          <w:rFonts w:cs="Arial"/>
        </w:rPr>
        <w:t>,</w:t>
      </w:r>
      <w:r w:rsidRPr="00300AF0">
        <w:rPr>
          <w:rFonts w:cs="Arial"/>
        </w:rPr>
        <w:t xml:space="preserve"> že výše musí být přiměřená, respektive spravedlivá, a bude se vztahovat na všechny případy omezení vlastnického práva.</w:t>
      </w:r>
      <w:r w:rsidRPr="00300AF0">
        <w:rPr>
          <w:rStyle w:val="Znakapoznpodarou"/>
          <w:rFonts w:cs="Arial"/>
        </w:rPr>
        <w:footnoteReference w:id="60"/>
      </w:r>
      <w:r w:rsidRPr="00300AF0">
        <w:rPr>
          <w:rFonts w:cs="Arial"/>
        </w:rPr>
        <w:t xml:space="preserve"> Současně však upozorňují, že výklad nuceného omezení nemůže být extenzivní, neboť povinnost odškodnění by se vztahovala na jakékoliv omezení, s</w:t>
      </w:r>
      <w:r w:rsidR="00D75438" w:rsidRPr="00300AF0">
        <w:rPr>
          <w:rFonts w:cs="Arial"/>
        </w:rPr>
        <w:t xml:space="preserve"> nímž </w:t>
      </w:r>
      <w:r w:rsidRPr="00300AF0">
        <w:rPr>
          <w:rFonts w:cs="Arial"/>
        </w:rPr>
        <w:t>by jeho vlastník nesouhlasil, ale bude se jednat o toliko omezení v intencích čl. 11 odst. 4, které bude intenzivní a</w:t>
      </w:r>
      <w:r w:rsidR="00261343" w:rsidRPr="00300AF0">
        <w:rPr>
          <w:rFonts w:cs="Arial"/>
        </w:rPr>
        <w:t xml:space="preserve"> bude</w:t>
      </w:r>
      <w:r w:rsidRPr="00300AF0">
        <w:rPr>
          <w:rFonts w:cs="Arial"/>
        </w:rPr>
        <w:t xml:space="preserve"> zasahovat do esenciálního obsahu vlastnického práva.</w:t>
      </w:r>
      <w:r w:rsidRPr="00300AF0">
        <w:rPr>
          <w:rStyle w:val="Znakapoznpodarou"/>
          <w:rFonts w:cs="Arial"/>
        </w:rPr>
        <w:footnoteReference w:id="61"/>
      </w:r>
      <w:r w:rsidRPr="00300AF0">
        <w:rPr>
          <w:rFonts w:cs="Arial"/>
        </w:rPr>
        <w:t xml:space="preserve"> </w:t>
      </w:r>
    </w:p>
    <w:p w14:paraId="5F50F79C" w14:textId="1C52B3C9" w:rsidR="003E5404" w:rsidRPr="00300AF0" w:rsidRDefault="003E5404" w:rsidP="00D43A9A">
      <w:pPr>
        <w:pStyle w:val="p-margin"/>
        <w:spacing w:after="60" w:line="360" w:lineRule="auto"/>
        <w:ind w:firstLine="708"/>
        <w:textAlignment w:val="center"/>
        <w:rPr>
          <w:rFonts w:ascii="Arial" w:hAnsi="Arial" w:cs="Arial"/>
        </w:rPr>
      </w:pPr>
      <w:r w:rsidRPr="00300AF0">
        <w:rPr>
          <w:rFonts w:ascii="Arial" w:hAnsi="Arial" w:cs="Arial"/>
        </w:rPr>
        <w:t>Odlišný názor zastává T. Grygar</w:t>
      </w:r>
      <w:r w:rsidR="005A10ED" w:rsidRPr="00300AF0">
        <w:rPr>
          <w:rFonts w:ascii="Arial" w:hAnsi="Arial" w:cs="Arial"/>
        </w:rPr>
        <w:t>, který</w:t>
      </w:r>
      <w:r w:rsidRPr="00300AF0">
        <w:rPr>
          <w:rFonts w:ascii="Arial" w:hAnsi="Arial" w:cs="Arial"/>
        </w:rPr>
        <w:t xml:space="preserve"> hovoří o potřebě plné náhrady, neboť samotná Listina nekonkretizuje způsob náhrady a čl. 11 odst. 4 Listiny je třeba vykládat v kontextu s čl. 4 odst. 4 Listiny, tedy šetřit podstatu a smysl základních práv.</w:t>
      </w:r>
      <w:r w:rsidRPr="00300AF0">
        <w:rPr>
          <w:rStyle w:val="Znakapoznpodarou"/>
          <w:rFonts w:ascii="Arial" w:hAnsi="Arial" w:cs="Arial"/>
        </w:rPr>
        <w:footnoteReference w:id="62"/>
      </w:r>
    </w:p>
    <w:p w14:paraId="275BD478" w14:textId="34B590F7" w:rsidR="003E5404" w:rsidRPr="00300AF0" w:rsidRDefault="00C17607" w:rsidP="00D43A9A">
      <w:pPr>
        <w:pStyle w:val="p-margin"/>
        <w:spacing w:after="60" w:line="360" w:lineRule="auto"/>
        <w:ind w:firstLine="708"/>
        <w:textAlignment w:val="center"/>
        <w:rPr>
          <w:rFonts w:ascii="Arial" w:hAnsi="Arial" w:cs="Arial"/>
        </w:rPr>
      </w:pPr>
      <w:r w:rsidRPr="00300AF0">
        <w:rPr>
          <w:rFonts w:ascii="Arial" w:hAnsi="Arial" w:cs="Arial"/>
        </w:rPr>
        <w:t>Považuji</w:t>
      </w:r>
      <w:r w:rsidR="003E5404" w:rsidRPr="00300AF0">
        <w:rPr>
          <w:rFonts w:ascii="Arial" w:hAnsi="Arial" w:cs="Arial"/>
        </w:rPr>
        <w:t xml:space="preserve"> nejen za vhodné, ale i potřebné </w:t>
      </w:r>
      <w:r w:rsidRPr="00300AF0">
        <w:rPr>
          <w:rFonts w:ascii="Arial" w:hAnsi="Arial" w:cs="Arial"/>
        </w:rPr>
        <w:t xml:space="preserve">pokusit se </w:t>
      </w:r>
      <w:r w:rsidR="003E5404" w:rsidRPr="00300AF0">
        <w:rPr>
          <w:rFonts w:ascii="Arial" w:hAnsi="Arial" w:cs="Arial"/>
        </w:rPr>
        <w:t xml:space="preserve">vymezit vzájemný vztah mezi plnou náhradou a spravedlivou, respektive přiměřenou náhradou. Proces </w:t>
      </w:r>
      <w:r w:rsidR="003E5404" w:rsidRPr="00300AF0">
        <w:rPr>
          <w:rFonts w:ascii="Arial" w:hAnsi="Arial" w:cs="Arial"/>
        </w:rPr>
        <w:lastRenderedPageBreak/>
        <w:t xml:space="preserve">nalézání spravedlivé odměny bude in concreto odpovídat balancování mezi obecným zájmem a individuálním zájmem vyvlastňovaného. Ačkoliv výše spravedlivé náhrady nemusí odpovídat plné výši, ostatně </w:t>
      </w:r>
      <w:r w:rsidR="003E5404" w:rsidRPr="00300AF0">
        <w:rPr>
          <w:rFonts w:ascii="Arial" w:hAnsi="Arial" w:cs="Arial"/>
          <w:i/>
          <w:iCs/>
        </w:rPr>
        <w:t>„EÚLP nezaručuje právo na náhradu škody v plné výši, jelikož legitimní cíle veřejného zájmu mohou odůvodňovat poskytnutí náhrady v nižší částce, než činí tržní hodnota věci“</w:t>
      </w:r>
      <w:r w:rsidR="003E5404" w:rsidRPr="00300AF0">
        <w:rPr>
          <w:rStyle w:val="Znakapoznpodarou"/>
          <w:rFonts w:ascii="Arial" w:hAnsi="Arial" w:cs="Arial"/>
        </w:rPr>
        <w:footnoteReference w:id="63"/>
      </w:r>
      <w:r w:rsidR="003E5404" w:rsidRPr="00300AF0">
        <w:rPr>
          <w:rFonts w:ascii="Arial" w:hAnsi="Arial" w:cs="Arial"/>
        </w:rPr>
        <w:t>, m</w:t>
      </w:r>
      <w:r w:rsidR="00261343" w:rsidRPr="00300AF0">
        <w:rPr>
          <w:rFonts w:ascii="Arial" w:hAnsi="Arial" w:cs="Arial"/>
        </w:rPr>
        <w:t>ohou</w:t>
      </w:r>
      <w:r w:rsidR="003E5404" w:rsidRPr="00300AF0">
        <w:rPr>
          <w:rFonts w:ascii="Arial" w:hAnsi="Arial" w:cs="Arial"/>
        </w:rPr>
        <w:t xml:space="preserve"> se do její výše podle mého názoru promítnout zvláštní okolnosti, které budou odůvodňovat vyšší náhradu než v případě plné náhrady. Těmito okolnost</w:t>
      </w:r>
      <w:r w:rsidR="00261343" w:rsidRPr="00300AF0">
        <w:rPr>
          <w:rFonts w:ascii="Arial" w:hAnsi="Arial" w:cs="Arial"/>
        </w:rPr>
        <w:t>mi</w:t>
      </w:r>
      <w:r w:rsidR="003E5404" w:rsidRPr="00300AF0">
        <w:rPr>
          <w:rFonts w:ascii="Arial" w:hAnsi="Arial" w:cs="Arial"/>
        </w:rPr>
        <w:t xml:space="preserve"> by mohl být např. zvláštní vztah vyvlastňovaného k předmětu vyvlastnění a s tím související způsobené útrapy. Spravedlivá náhrada tak bude poskytovat větší rozmezí a rozptyl výše možné náhrady než plná výše</w:t>
      </w:r>
      <w:r w:rsidR="00883392" w:rsidRPr="00300AF0">
        <w:rPr>
          <w:rFonts w:ascii="Arial" w:hAnsi="Arial" w:cs="Arial"/>
        </w:rPr>
        <w:t>, která by patrně měla reflektovat zejména tržní hodnotu a náklady spjaté s vyvlastněním.</w:t>
      </w:r>
      <w:r w:rsidR="004C4866" w:rsidRPr="00300AF0">
        <w:rPr>
          <w:rFonts w:ascii="Arial" w:hAnsi="Arial" w:cs="Arial"/>
        </w:rPr>
        <w:t xml:space="preserve"> Uvedené závěry týkající se spravedlivé výše odměny potvrzuje ve své judikatuře i ESLP, který dospěl k tomu, že </w:t>
      </w:r>
      <w:r w:rsidR="004C4866" w:rsidRPr="00300AF0">
        <w:rPr>
          <w:rFonts w:ascii="Arial" w:hAnsi="Arial" w:cs="Arial"/>
          <w:i/>
          <w:iCs/>
        </w:rPr>
        <w:t>„někdy znamenat nezbytnost stanovit částky jasně přesahující pouhou hodnotu vyvlastněného majetku“</w:t>
      </w:r>
      <w:r w:rsidR="004C4866" w:rsidRPr="00300AF0">
        <w:rPr>
          <w:rStyle w:val="Znakapoznpodarou"/>
          <w:rFonts w:ascii="Arial" w:hAnsi="Arial" w:cs="Arial"/>
          <w:i/>
          <w:iCs/>
        </w:rPr>
        <w:footnoteReference w:id="64"/>
      </w:r>
      <w:r w:rsidR="00286083" w:rsidRPr="00300AF0">
        <w:rPr>
          <w:rFonts w:ascii="Arial" w:hAnsi="Arial" w:cs="Arial"/>
        </w:rPr>
        <w:t xml:space="preserve"> </w:t>
      </w:r>
    </w:p>
    <w:p w14:paraId="3B054C3D" w14:textId="081DB7B7" w:rsidR="00C17607" w:rsidRPr="00300AF0" w:rsidRDefault="00D6634E" w:rsidP="00D43A9A">
      <w:pPr>
        <w:pStyle w:val="p-margin"/>
        <w:spacing w:after="60" w:line="360" w:lineRule="auto"/>
        <w:ind w:firstLine="708"/>
        <w:textAlignment w:val="center"/>
        <w:rPr>
          <w:rFonts w:ascii="Arial" w:hAnsi="Arial" w:cs="Arial"/>
        </w:rPr>
      </w:pPr>
      <w:r w:rsidRPr="00300AF0">
        <w:rPr>
          <w:rFonts w:ascii="Arial" w:hAnsi="Arial" w:cs="Arial"/>
        </w:rPr>
        <w:t xml:space="preserve">Otázkou výše náhrady se opakovaně zabýval i ÚS. V jednom případě explicitně uvedl, že </w:t>
      </w:r>
      <w:r w:rsidRPr="00300AF0">
        <w:rPr>
          <w:rFonts w:ascii="Arial" w:hAnsi="Arial" w:cs="Arial"/>
          <w:i/>
          <w:iCs/>
        </w:rPr>
        <w:t>„v případě vyvlastňování pro potřebu výstavby silnic je v rozumném poměru k hodnotě majetku v zásadě pouze plná náhrada ve výši tržní ceny.“</w:t>
      </w:r>
      <w:r w:rsidRPr="00300AF0">
        <w:rPr>
          <w:rStyle w:val="Znakapoznpodarou"/>
          <w:rFonts w:ascii="Arial" w:hAnsi="Arial" w:cs="Arial"/>
          <w:i/>
          <w:iCs/>
        </w:rPr>
        <w:footnoteReference w:id="65"/>
      </w:r>
      <w:r w:rsidRPr="00300AF0">
        <w:rPr>
          <w:rFonts w:ascii="Arial" w:hAnsi="Arial" w:cs="Arial"/>
        </w:rPr>
        <w:t xml:space="preserve"> Obecně však má za to, že </w:t>
      </w:r>
      <w:r w:rsidR="008A157A" w:rsidRPr="00300AF0">
        <w:rPr>
          <w:rFonts w:ascii="Arial" w:hAnsi="Arial" w:cs="Arial"/>
          <w:i/>
          <w:iCs/>
        </w:rPr>
        <w:t>„z ústavněprávního hlediska není v zásadě podstatné to, jakým způsobem dojde k vypořádání mezi vlastníkem a vyvlastnitelem, ale zda lze toto považovat za férové.“</w:t>
      </w:r>
      <w:r w:rsidR="008A157A" w:rsidRPr="00300AF0">
        <w:rPr>
          <w:rStyle w:val="Znakapoznpodarou"/>
          <w:rFonts w:ascii="Arial" w:hAnsi="Arial" w:cs="Arial"/>
          <w:i/>
          <w:iCs/>
        </w:rPr>
        <w:footnoteReference w:id="66"/>
      </w:r>
      <w:r w:rsidRPr="00300AF0">
        <w:rPr>
          <w:rFonts w:ascii="Arial" w:hAnsi="Arial" w:cs="Arial"/>
          <w:i/>
          <w:iCs/>
        </w:rPr>
        <w:t xml:space="preserve"> </w:t>
      </w:r>
      <w:r w:rsidRPr="00300AF0">
        <w:rPr>
          <w:rFonts w:ascii="Arial" w:hAnsi="Arial" w:cs="Arial"/>
        </w:rPr>
        <w:t>Dovozuje přitom kritérium, jehož optikou by se měly řídit obecné soudy, a tedy by „</w:t>
      </w:r>
      <w:r w:rsidRPr="00300AF0">
        <w:rPr>
          <w:rFonts w:ascii="Arial" w:hAnsi="Arial" w:cs="Arial"/>
          <w:i/>
          <w:iCs/>
        </w:rPr>
        <w:t>při posuzování náhrad měly vycházet nejen ze znaleckých posudků na dotčené nemovitosti, ale měly by se zabývat také tím, zda původní vlastník je schopen v daném čase a lokalitě pořídit si za poskytnutou náhradu srovnatelnou nemovitost.“</w:t>
      </w:r>
      <w:r w:rsidRPr="00300AF0">
        <w:rPr>
          <w:rStyle w:val="Znakapoznpodarou"/>
          <w:rFonts w:ascii="Arial" w:hAnsi="Arial" w:cs="Arial"/>
        </w:rPr>
        <w:footnoteReference w:id="67"/>
      </w:r>
      <w:r w:rsidRPr="00300AF0">
        <w:rPr>
          <w:rFonts w:ascii="Arial" w:hAnsi="Arial" w:cs="Arial"/>
        </w:rPr>
        <w:t xml:space="preserve"> Úvahy ÚS o způsobu stanovování ceny považuji za správné, neboť z jejich závěru vyplývá větší nárok na obecné soudy k individuálnímu posouzení konkrétní věci, které nebude zohledňovat pouze samotnou tržní hodnotu vyvlastněné nemovitosti vycházející ze znaleckých posudků, ale bude akcentována</w:t>
      </w:r>
      <w:r w:rsidR="00261343" w:rsidRPr="00300AF0">
        <w:rPr>
          <w:rFonts w:ascii="Arial" w:hAnsi="Arial" w:cs="Arial"/>
        </w:rPr>
        <w:t xml:space="preserve"> rovněž</w:t>
      </w:r>
      <w:r w:rsidRPr="00300AF0">
        <w:rPr>
          <w:rFonts w:ascii="Arial" w:hAnsi="Arial" w:cs="Arial"/>
        </w:rPr>
        <w:t xml:space="preserve"> realita vyvlastněného s cílem způsobit mu vyvlastněním co nejmenší možný zásah, respektive aby tento zásah negativně neovlivnil jeho ekonomickou mobilitu a životní </w:t>
      </w:r>
      <w:r w:rsidRPr="00300AF0">
        <w:rPr>
          <w:rFonts w:ascii="Arial" w:hAnsi="Arial" w:cs="Arial"/>
        </w:rPr>
        <w:lastRenderedPageBreak/>
        <w:t>úroveň vůbec.</w:t>
      </w:r>
      <w:r w:rsidR="00C17607" w:rsidRPr="00300AF0">
        <w:rPr>
          <w:rFonts w:ascii="Arial" w:hAnsi="Arial" w:cs="Arial"/>
        </w:rPr>
        <w:t xml:space="preserve"> Pokud by obecné soudy nevynaložily dostatek úsilí ve snaze nalézt spravedlivou náhradu, hrozí podle ÚS, že </w:t>
      </w:r>
      <w:r w:rsidR="00640B6B" w:rsidRPr="00300AF0">
        <w:rPr>
          <w:rFonts w:ascii="Arial" w:hAnsi="Arial" w:cs="Arial"/>
          <w:i/>
          <w:iCs/>
        </w:rPr>
        <w:t>„vlastníci nebudou poskytnuté náhrady považovat za férové, lze očekávat zvýšení počtu soudních sporů, jejichž vedení nepřispěje k realizaci účelu, pro který bylo vyvlastňovací řízení zahájeno.“</w:t>
      </w:r>
      <w:r w:rsidR="00640B6B" w:rsidRPr="00300AF0">
        <w:rPr>
          <w:rStyle w:val="Znakapoznpodarou"/>
          <w:rFonts w:ascii="Arial" w:hAnsi="Arial" w:cs="Arial"/>
          <w:i/>
          <w:iCs/>
        </w:rPr>
        <w:footnoteReference w:id="68"/>
      </w:r>
      <w:r w:rsidR="00C17607" w:rsidRPr="00300AF0">
        <w:rPr>
          <w:rFonts w:ascii="Arial" w:hAnsi="Arial" w:cs="Arial"/>
          <w:i/>
          <w:iCs/>
        </w:rPr>
        <w:t xml:space="preserve"> </w:t>
      </w:r>
      <w:r w:rsidR="00640B6B" w:rsidRPr="00300AF0">
        <w:rPr>
          <w:rFonts w:ascii="Arial" w:hAnsi="Arial" w:cs="Arial"/>
        </w:rPr>
        <w:t xml:space="preserve">Ostatně pokud by </w:t>
      </w:r>
      <w:r w:rsidRPr="00300AF0">
        <w:rPr>
          <w:rFonts w:ascii="Arial" w:hAnsi="Arial" w:cs="Arial"/>
        </w:rPr>
        <w:t>byla výše náhrad</w:t>
      </w:r>
      <w:r w:rsidR="00261343" w:rsidRPr="00300AF0">
        <w:rPr>
          <w:rFonts w:ascii="Arial" w:hAnsi="Arial" w:cs="Arial"/>
        </w:rPr>
        <w:t>y</w:t>
      </w:r>
      <w:r w:rsidRPr="00300AF0">
        <w:rPr>
          <w:rFonts w:ascii="Arial" w:hAnsi="Arial" w:cs="Arial"/>
        </w:rPr>
        <w:t xml:space="preserve"> nepřiměřeně či dokonce excesivně nízká, </w:t>
      </w:r>
      <w:r w:rsidR="00640B6B" w:rsidRPr="00300AF0">
        <w:rPr>
          <w:rFonts w:ascii="Arial" w:hAnsi="Arial" w:cs="Arial"/>
        </w:rPr>
        <w:t xml:space="preserve">bude </w:t>
      </w:r>
      <w:r w:rsidRPr="00300AF0">
        <w:rPr>
          <w:rFonts w:ascii="Arial" w:hAnsi="Arial" w:cs="Arial"/>
        </w:rPr>
        <w:t xml:space="preserve">taková náhrada </w:t>
      </w:r>
      <w:r w:rsidR="00640B6B" w:rsidRPr="00300AF0">
        <w:rPr>
          <w:rFonts w:ascii="Arial" w:hAnsi="Arial" w:cs="Arial"/>
        </w:rPr>
        <w:t>představovat</w:t>
      </w:r>
      <w:r w:rsidRPr="00300AF0">
        <w:rPr>
          <w:rFonts w:ascii="Arial" w:hAnsi="Arial" w:cs="Arial"/>
        </w:rPr>
        <w:t xml:space="preserve"> porušení základního práva na ochranu majetku s čl. 11 odst. 4 Listiny a čl. 1 Protokolu č. 1 k Úmluvě.</w:t>
      </w:r>
      <w:r w:rsidRPr="00300AF0">
        <w:rPr>
          <w:rStyle w:val="Znakapoznpodarou"/>
          <w:rFonts w:ascii="Arial" w:hAnsi="Arial" w:cs="Arial"/>
        </w:rPr>
        <w:footnoteReference w:id="69"/>
      </w:r>
      <w:r w:rsidRPr="00300AF0">
        <w:rPr>
          <w:rFonts w:ascii="Arial" w:hAnsi="Arial" w:cs="Arial"/>
        </w:rPr>
        <w:t xml:space="preserve"> </w:t>
      </w:r>
    </w:p>
    <w:p w14:paraId="28094FC5" w14:textId="3B28E862" w:rsidR="0047593C" w:rsidRPr="00300AF0" w:rsidRDefault="00865BC9" w:rsidP="00D43A9A">
      <w:pPr>
        <w:pStyle w:val="p-margin"/>
        <w:spacing w:after="60" w:line="360" w:lineRule="auto"/>
        <w:ind w:firstLine="432"/>
        <w:textAlignment w:val="center"/>
        <w:rPr>
          <w:rFonts w:ascii="Arial" w:hAnsi="Arial" w:cs="Arial"/>
        </w:rPr>
      </w:pPr>
      <w:r w:rsidRPr="00300AF0">
        <w:rPr>
          <w:rFonts w:ascii="Arial" w:hAnsi="Arial" w:cs="Arial"/>
        </w:rPr>
        <w:t>Náhradu nenalezneme upravenou pouze na úrovni ústavního práva, ale i na úrovni zákona. Zákon o vyvlastnění v části čtvrté upravuje náhradu a způsob jejího určování.</w:t>
      </w:r>
    </w:p>
    <w:p w14:paraId="231531BE" w14:textId="77777777" w:rsidR="0047593C" w:rsidRPr="00300AF0" w:rsidRDefault="0047593C">
      <w:pPr>
        <w:rPr>
          <w:rFonts w:eastAsia="Times New Roman" w:cs="Arial"/>
          <w:szCs w:val="24"/>
          <w:lang w:eastAsia="cs-CZ"/>
        </w:rPr>
      </w:pPr>
      <w:r w:rsidRPr="00300AF0">
        <w:rPr>
          <w:rFonts w:cs="Arial"/>
        </w:rPr>
        <w:br w:type="page"/>
      </w:r>
    </w:p>
    <w:p w14:paraId="2E48301C" w14:textId="77777777" w:rsidR="009E51F7" w:rsidRPr="00300AF0" w:rsidRDefault="009E51F7" w:rsidP="009E51F7">
      <w:pPr>
        <w:pStyle w:val="Nadpis1"/>
        <w:rPr>
          <w:rFonts w:cs="Arial"/>
        </w:rPr>
      </w:pPr>
      <w:bookmarkStart w:id="78" w:name="_Toc78183151"/>
      <w:bookmarkStart w:id="79" w:name="_Toc78288516"/>
      <w:bookmarkStart w:id="80" w:name="_Toc78553215"/>
      <w:bookmarkStart w:id="81" w:name="_Toc78983192"/>
      <w:bookmarkStart w:id="82" w:name="_Toc79133071"/>
      <w:bookmarkStart w:id="83" w:name="_Hlk79156150"/>
      <w:bookmarkStart w:id="84" w:name="_Toc80944833"/>
      <w:r w:rsidRPr="00300AF0">
        <w:rPr>
          <w:rFonts w:cs="Arial"/>
        </w:rPr>
        <w:lastRenderedPageBreak/>
        <w:t>Podmínky vyvlastnění podle zákona o vyvlastnění</w:t>
      </w:r>
      <w:bookmarkEnd w:id="78"/>
      <w:bookmarkEnd w:id="79"/>
      <w:bookmarkEnd w:id="80"/>
      <w:bookmarkEnd w:id="81"/>
      <w:bookmarkEnd w:id="82"/>
      <w:bookmarkEnd w:id="84"/>
    </w:p>
    <w:p w14:paraId="226A6E00" w14:textId="48BE9166" w:rsidR="009E51F7" w:rsidRPr="00300AF0" w:rsidRDefault="009E51F7" w:rsidP="009E51F7">
      <w:pPr>
        <w:pStyle w:val="Nadpis2"/>
        <w:rPr>
          <w:rFonts w:cs="Arial"/>
        </w:rPr>
      </w:pPr>
      <w:bookmarkStart w:id="85" w:name="_Toc78288517"/>
      <w:bookmarkStart w:id="86" w:name="_Toc78553216"/>
      <w:bookmarkStart w:id="87" w:name="_Toc78983193"/>
      <w:bookmarkStart w:id="88" w:name="_Toc79133072"/>
      <w:bookmarkStart w:id="89" w:name="_Toc80944834"/>
      <w:r w:rsidRPr="00300AF0">
        <w:rPr>
          <w:rFonts w:cs="Arial"/>
        </w:rPr>
        <w:t>Obecně</w:t>
      </w:r>
      <w:bookmarkEnd w:id="85"/>
      <w:bookmarkEnd w:id="86"/>
      <w:bookmarkEnd w:id="87"/>
      <w:bookmarkEnd w:id="88"/>
      <w:bookmarkEnd w:id="89"/>
    </w:p>
    <w:p w14:paraId="00CBC8AE" w14:textId="64E3BBB6" w:rsidR="009E51F7" w:rsidRPr="00300AF0" w:rsidRDefault="000B1293" w:rsidP="00BA0EE8">
      <w:pPr>
        <w:ind w:firstLine="576"/>
        <w:rPr>
          <w:rFonts w:cs="Arial"/>
        </w:rPr>
      </w:pPr>
      <w:r w:rsidRPr="00300AF0">
        <w:rPr>
          <w:rFonts w:cs="Arial"/>
        </w:rPr>
        <w:t xml:space="preserve">Podmínky vyvlastnění nejsou upraveny pouze na ústavněprávní úrovni, ale též na zákonné úrovni. V zákoně o vyvlastnění jsou zakotveny podmínky proporcionality, subsidiarity a souladu s cíli a úkoly územního plánování. </w:t>
      </w:r>
      <w:r w:rsidR="009E51F7" w:rsidRPr="00300AF0">
        <w:rPr>
          <w:rFonts w:cs="Arial"/>
        </w:rPr>
        <w:t>Některé zákonné podmínky se částečně mohou překrývat s těmi ústavními, zejména je v této souvislosti možné uvažovat o proporcionalitě a subsidiaritě jako určité složce ústavní podmínky veřejného zájmu.</w:t>
      </w:r>
      <w:r w:rsidR="009E51F7" w:rsidRPr="00300AF0">
        <w:rPr>
          <w:rStyle w:val="Znakapoznpodarou"/>
          <w:rFonts w:cs="Arial"/>
        </w:rPr>
        <w:footnoteReference w:id="70"/>
      </w:r>
    </w:p>
    <w:p w14:paraId="24DE69BE" w14:textId="7FC93C1A" w:rsidR="009E51F7" w:rsidRPr="00300AF0" w:rsidRDefault="009E51F7" w:rsidP="009E51F7">
      <w:pPr>
        <w:pStyle w:val="Nadpis2"/>
        <w:rPr>
          <w:rFonts w:cs="Arial"/>
        </w:rPr>
      </w:pPr>
      <w:bookmarkStart w:id="90" w:name="_Toc78288518"/>
      <w:bookmarkStart w:id="91" w:name="_Toc78553217"/>
      <w:bookmarkStart w:id="92" w:name="_Toc78983194"/>
      <w:bookmarkStart w:id="93" w:name="_Toc79133073"/>
      <w:bookmarkStart w:id="94" w:name="_Toc80944835"/>
      <w:r w:rsidRPr="00300AF0">
        <w:rPr>
          <w:rFonts w:cs="Arial"/>
        </w:rPr>
        <w:t>Proporcionalita vyvlastnění</w:t>
      </w:r>
      <w:bookmarkEnd w:id="90"/>
      <w:bookmarkEnd w:id="91"/>
      <w:bookmarkEnd w:id="92"/>
      <w:bookmarkEnd w:id="93"/>
      <w:bookmarkEnd w:id="94"/>
    </w:p>
    <w:p w14:paraId="038B7026" w14:textId="7D149D55" w:rsidR="009E51F7" w:rsidRPr="00300AF0" w:rsidRDefault="009E51F7" w:rsidP="00BA0EE8">
      <w:pPr>
        <w:ind w:firstLine="576"/>
        <w:rPr>
          <w:rFonts w:cs="Arial"/>
        </w:rPr>
      </w:pPr>
      <w:r w:rsidRPr="00300AF0">
        <w:rPr>
          <w:rFonts w:cs="Arial"/>
        </w:rPr>
        <w:t>První zkoumanou podmínkou je proporcionalita, která je zakotvena v § 4 odst. 1 zákona o vyvlastnění, který stanovuje, že vyvlastnění je možné provést pouze v takovém rozsahu, který je nezbytný k dosažení účelu vyvlastnění stanoveného zvláštním zákonem.</w:t>
      </w:r>
      <w:r w:rsidRPr="00300AF0">
        <w:rPr>
          <w:rStyle w:val="Znakapoznpodarou"/>
          <w:rFonts w:cs="Arial"/>
        </w:rPr>
        <w:footnoteReference w:id="71"/>
      </w:r>
    </w:p>
    <w:p w14:paraId="175A23C8" w14:textId="77777777" w:rsidR="009E51F7" w:rsidRPr="00300AF0" w:rsidRDefault="009E51F7" w:rsidP="00D43A9A">
      <w:pPr>
        <w:pStyle w:val="p-margin"/>
        <w:spacing w:after="60" w:line="360" w:lineRule="auto"/>
        <w:ind w:firstLine="576"/>
        <w:textAlignment w:val="center"/>
        <w:rPr>
          <w:rFonts w:ascii="Arial" w:hAnsi="Arial" w:cs="Arial"/>
        </w:rPr>
      </w:pPr>
      <w:r w:rsidRPr="00300AF0">
        <w:rPr>
          <w:rFonts w:ascii="Arial" w:hAnsi="Arial" w:cs="Arial"/>
        </w:rPr>
        <w:t>Podmínka proporcionality je dále tvořena dvěma složkami, a sice kvalitativní a kvantitativní. Takové členění přitom již předpokládá důvodová zpráva k ustanovení § 4 odst. 1 zákona o vyvlastnění. Složka kvalitativní představuje intenzitu zásahu, zjednodušeně řečeno, tam, kde postačuje vlastnické právo omezit (zřícení věcného břemene), nelze vlastnické právo odejmout. Je tak vyjádřena nezbytnost volit nejméně intenzivní zásah do vlastnického práva. NSS upozorňuje, že vyvlastnění je třeba chápat jako prostředek ultima ratio a nastupuje až tehdy, není-li jiného východiska, přičemž omezení vlastnického práva má vždy přednost před jeho úplným odejmutím.</w:t>
      </w:r>
      <w:r w:rsidRPr="00300AF0">
        <w:rPr>
          <w:rStyle w:val="Znakapoznpodarou"/>
          <w:rFonts w:ascii="Arial" w:hAnsi="Arial" w:cs="Arial"/>
        </w:rPr>
        <w:footnoteReference w:id="72"/>
      </w:r>
    </w:p>
    <w:p w14:paraId="781B73CD" w14:textId="77777777" w:rsidR="009E51F7" w:rsidRPr="00300AF0" w:rsidRDefault="009E51F7" w:rsidP="00D43A9A">
      <w:pPr>
        <w:pStyle w:val="p-margin"/>
        <w:spacing w:after="60" w:line="360" w:lineRule="auto"/>
        <w:ind w:firstLine="576"/>
        <w:textAlignment w:val="center"/>
        <w:rPr>
          <w:rFonts w:ascii="Arial" w:hAnsi="Arial" w:cs="Arial"/>
        </w:rPr>
      </w:pPr>
      <w:r w:rsidRPr="00300AF0">
        <w:rPr>
          <w:rFonts w:ascii="Arial" w:hAnsi="Arial" w:cs="Arial"/>
        </w:rPr>
        <w:t xml:space="preserve">V některých případech však samotný zvláštní zákon obsahující expropriační titul stanovuje, že vlastnické právo je možné pouze omezit formou zřízení věcného břemene (srov. např. § 25 odst. 4 energetického zákona). Lze přitom dovodit, že takový zákon bude ve vztahu k zákonu o vyvlastnění v poměru lex </w:t>
      </w:r>
      <w:proofErr w:type="spellStart"/>
      <w:r w:rsidRPr="00300AF0">
        <w:rPr>
          <w:rFonts w:ascii="Arial" w:hAnsi="Arial" w:cs="Arial"/>
        </w:rPr>
        <w:t>specialis</w:t>
      </w:r>
      <w:proofErr w:type="spellEnd"/>
      <w:r w:rsidRPr="00300AF0">
        <w:rPr>
          <w:rFonts w:ascii="Arial" w:hAnsi="Arial" w:cs="Arial"/>
        </w:rPr>
        <w:t>.</w:t>
      </w:r>
      <w:r w:rsidRPr="00300AF0">
        <w:rPr>
          <w:rStyle w:val="Znakapoznpodarou"/>
          <w:rFonts w:ascii="Arial" w:hAnsi="Arial" w:cs="Arial"/>
        </w:rPr>
        <w:footnoteReference w:id="73"/>
      </w:r>
      <w:r w:rsidRPr="00300AF0">
        <w:rPr>
          <w:rFonts w:ascii="Arial" w:hAnsi="Arial" w:cs="Arial"/>
        </w:rPr>
        <w:t xml:space="preserve"> Takové řešení však není možné vítat bez dalšího, neboť vyvlastňovací úřad nebude oprávněn </w:t>
      </w:r>
      <w:r w:rsidRPr="00300AF0">
        <w:rPr>
          <w:rFonts w:ascii="Arial" w:hAnsi="Arial" w:cs="Arial"/>
        </w:rPr>
        <w:lastRenderedPageBreak/>
        <w:t>vlastnické právo odejmout ani tehdy, naplňovalo-li by to lépe účel vyvlastnění a ochranu vlastnického práva samotného vyvlastňovaného.</w:t>
      </w:r>
      <w:r w:rsidRPr="00300AF0">
        <w:rPr>
          <w:rStyle w:val="Znakapoznpodarou"/>
          <w:rFonts w:ascii="Arial" w:hAnsi="Arial" w:cs="Arial"/>
        </w:rPr>
        <w:footnoteReference w:id="74"/>
      </w:r>
      <w:r w:rsidRPr="00300AF0">
        <w:rPr>
          <w:rFonts w:ascii="Arial" w:hAnsi="Arial" w:cs="Arial"/>
        </w:rPr>
        <w:t xml:space="preserve"> Je možné si představit situaci, kdy takovým zásahem bude vlastníkovi nemovitosti podstatně ztížen výkon vlastnického práva (někteří uvádějí i faktické vyloučení užívání</w:t>
      </w:r>
      <w:r w:rsidRPr="00300AF0">
        <w:rPr>
          <w:rStyle w:val="Znakapoznpodarou"/>
          <w:rFonts w:ascii="Arial" w:hAnsi="Arial" w:cs="Arial"/>
        </w:rPr>
        <w:footnoteReference w:id="75"/>
      </w:r>
      <w:r w:rsidRPr="00300AF0">
        <w:rPr>
          <w:rFonts w:ascii="Arial" w:hAnsi="Arial" w:cs="Arial"/>
        </w:rPr>
        <w:t>), a úplné odejmutí vlastnického práva by lépe naplňovalo smysl a podstatu šetření ústavně zaručených práv dle čl. 4 odst. 4 Listiny, a to zejména pohledem možné vyšší náhrady při odejmutí vlastnického práva oproti jeho omezení. V této souvislosti by teoreticky bylo možné mluvit v extrémních případech i o vyvlastnění de facto.</w:t>
      </w:r>
    </w:p>
    <w:p w14:paraId="5036743F" w14:textId="4579C94A" w:rsidR="009E51F7" w:rsidRPr="00300AF0" w:rsidRDefault="009E51F7" w:rsidP="00D43A9A">
      <w:pPr>
        <w:pStyle w:val="p-margin"/>
        <w:spacing w:after="60" w:line="360" w:lineRule="auto"/>
        <w:ind w:firstLine="576"/>
        <w:textAlignment w:val="center"/>
        <w:rPr>
          <w:rFonts w:ascii="Arial" w:hAnsi="Arial" w:cs="Arial"/>
        </w:rPr>
      </w:pPr>
      <w:r w:rsidRPr="00300AF0">
        <w:rPr>
          <w:rFonts w:ascii="Arial" w:hAnsi="Arial" w:cs="Arial"/>
        </w:rPr>
        <w:t>Druhou složkou proporcionality je složka kvantitativní. T</w:t>
      </w:r>
      <w:r w:rsidR="009D760A" w:rsidRPr="00300AF0">
        <w:rPr>
          <w:rFonts w:ascii="Arial" w:hAnsi="Arial" w:cs="Arial"/>
        </w:rPr>
        <w:t>ou</w:t>
      </w:r>
      <w:r w:rsidRPr="00300AF0">
        <w:rPr>
          <w:rFonts w:ascii="Arial" w:hAnsi="Arial" w:cs="Arial"/>
        </w:rPr>
        <w:t xml:space="preserve"> je vyjadřován rozsah, respektive velikost pozemku, kterého se dotýká omezení vlastnického práva nebo vyvlastnění. Podle důvodové zprávy lze odejmout vlastnictví či jej omezit pouze na nezbytně nutné ploše k dosažení účelu stanoveného zákonem.</w:t>
      </w:r>
      <w:r w:rsidRPr="00300AF0">
        <w:rPr>
          <w:rStyle w:val="Znakapoznpodarou"/>
          <w:rFonts w:ascii="Arial" w:hAnsi="Arial" w:cs="Arial"/>
        </w:rPr>
        <w:footnoteReference w:id="76"/>
      </w:r>
      <w:r w:rsidRPr="00300AF0">
        <w:rPr>
          <w:rFonts w:ascii="Arial" w:hAnsi="Arial" w:cs="Arial"/>
        </w:rPr>
        <w:t xml:space="preserve"> Takový požadavek se odráží i v judikatuře NSS, který akcentuje, že rozsah musí být přiměřený účelu, pro který se vyvlastňuje.</w:t>
      </w:r>
      <w:r w:rsidRPr="00300AF0">
        <w:rPr>
          <w:rStyle w:val="Znakapoznpodarou"/>
          <w:rFonts w:ascii="Arial" w:hAnsi="Arial" w:cs="Arial"/>
        </w:rPr>
        <w:footnoteReference w:id="77"/>
      </w:r>
      <w:r w:rsidRPr="00300AF0">
        <w:rPr>
          <w:rFonts w:ascii="Arial" w:hAnsi="Arial" w:cs="Arial"/>
        </w:rPr>
        <w:t xml:space="preserve"> V této souvislosti je třeba upozornit na názor, podle nějž lze za tu část považovat nejen prostor, kde bude umístěn samotný hmotný výsledek, ale i prostor nutný k jeho užívání pracovníky či k obsluze (srov. § 1240 odst. 2 NOZ).</w:t>
      </w:r>
      <w:r w:rsidRPr="00300AF0">
        <w:rPr>
          <w:rStyle w:val="Znakapoznpodarou"/>
          <w:rFonts w:ascii="Arial" w:hAnsi="Arial" w:cs="Arial"/>
        </w:rPr>
        <w:footnoteReference w:id="78"/>
      </w:r>
      <w:r w:rsidRPr="00300AF0">
        <w:rPr>
          <w:rFonts w:ascii="Arial" w:hAnsi="Arial" w:cs="Arial"/>
        </w:rPr>
        <w:t xml:space="preserve"> Tento názor považuji za správný a v souladu s požadavkem přiměřenosti s ohledem na funkční vazbu, kterou nelze oddělit, vyžaduje-li se k naplnění účelu vyvlastnění obslužnost pracovníky.</w:t>
      </w:r>
    </w:p>
    <w:p w14:paraId="5416855A" w14:textId="77777777" w:rsidR="009E51F7" w:rsidRPr="00300AF0" w:rsidRDefault="009E51F7" w:rsidP="00D43A9A">
      <w:pPr>
        <w:ind w:firstLine="576"/>
        <w:rPr>
          <w:rFonts w:eastAsia="Times New Roman" w:cs="Arial"/>
          <w:szCs w:val="24"/>
          <w:lang w:eastAsia="cs-CZ"/>
        </w:rPr>
      </w:pPr>
      <w:r w:rsidRPr="00300AF0">
        <w:rPr>
          <w:rFonts w:eastAsia="Times New Roman" w:cs="Arial"/>
          <w:szCs w:val="24"/>
          <w:lang w:eastAsia="cs-CZ"/>
        </w:rPr>
        <w:t>S kvantitativní složkou souvisí i § 4 odst. 3 zákona o vyvlastnění, který umožňuje vyvlastňovanému na jeho žádost a při splnění podmínek rozšířit rozsah (kvantitativní složku) vyvlastnění.</w:t>
      </w:r>
    </w:p>
    <w:p w14:paraId="7F06C02F" w14:textId="77777777" w:rsidR="009E51F7" w:rsidRPr="00300AF0" w:rsidRDefault="009E51F7" w:rsidP="009E51F7">
      <w:pPr>
        <w:pStyle w:val="Nadpis2"/>
        <w:rPr>
          <w:rFonts w:cs="Arial"/>
        </w:rPr>
      </w:pPr>
      <w:bookmarkStart w:id="96" w:name="_Toc78288519"/>
      <w:bookmarkStart w:id="97" w:name="_Toc78553218"/>
      <w:bookmarkStart w:id="98" w:name="_Toc78983195"/>
      <w:bookmarkStart w:id="99" w:name="_Toc79133074"/>
      <w:bookmarkStart w:id="100" w:name="_Toc80944836"/>
      <w:r w:rsidRPr="00300AF0">
        <w:rPr>
          <w:rFonts w:cs="Arial"/>
        </w:rPr>
        <w:t>Subsidiarita vyvlastnění</w:t>
      </w:r>
      <w:bookmarkEnd w:id="96"/>
      <w:bookmarkEnd w:id="97"/>
      <w:bookmarkEnd w:id="98"/>
      <w:bookmarkEnd w:id="99"/>
      <w:bookmarkEnd w:id="100"/>
    </w:p>
    <w:p w14:paraId="4107B9E5" w14:textId="77777777" w:rsidR="009E51F7" w:rsidRPr="00300AF0" w:rsidRDefault="009E51F7" w:rsidP="00D43A9A">
      <w:pPr>
        <w:ind w:firstLine="576"/>
        <w:rPr>
          <w:rFonts w:eastAsia="Times New Roman" w:cs="Arial"/>
          <w:szCs w:val="24"/>
          <w:lang w:eastAsia="cs-CZ"/>
        </w:rPr>
      </w:pPr>
      <w:r w:rsidRPr="00300AF0">
        <w:rPr>
          <w:rFonts w:cs="Arial"/>
          <w:szCs w:val="24"/>
        </w:rPr>
        <w:t xml:space="preserve">Zákon o vyvlastnění v § 3 odst. 1 zakotvuje subsidiaritu vyvlastnění, když stanovuje, že </w:t>
      </w:r>
      <w:r w:rsidRPr="00300AF0">
        <w:rPr>
          <w:rFonts w:eastAsia="Times New Roman" w:cs="Arial"/>
          <w:i/>
          <w:iCs/>
          <w:szCs w:val="24"/>
          <w:lang w:eastAsia="cs-CZ"/>
        </w:rPr>
        <w:t>„vyvlastnění není přípustné, je-li možno práva k pozemku nebo stavbě potřebná pro uskutečnění účelu vyvlastnění získat dohodou nebo jiným způsobem.“</w:t>
      </w:r>
      <w:r w:rsidRPr="00300AF0">
        <w:rPr>
          <w:rStyle w:val="Znakapoznpodarou"/>
          <w:rFonts w:eastAsia="Times New Roman" w:cs="Arial"/>
          <w:i/>
          <w:iCs/>
          <w:szCs w:val="24"/>
          <w:lang w:eastAsia="cs-CZ"/>
        </w:rPr>
        <w:footnoteReference w:id="79"/>
      </w:r>
      <w:r w:rsidRPr="00300AF0">
        <w:rPr>
          <w:rFonts w:eastAsia="Times New Roman" w:cs="Arial"/>
          <w:i/>
          <w:iCs/>
          <w:szCs w:val="24"/>
          <w:lang w:eastAsia="cs-CZ"/>
        </w:rPr>
        <w:t xml:space="preserve"> </w:t>
      </w:r>
      <w:r w:rsidRPr="00300AF0">
        <w:rPr>
          <w:rFonts w:eastAsia="Times New Roman" w:cs="Arial"/>
          <w:szCs w:val="24"/>
          <w:lang w:eastAsia="cs-CZ"/>
        </w:rPr>
        <w:lastRenderedPageBreak/>
        <w:t>Subsidiarita představuje druhou zákonnou podmínku, která současně vyjadřuje vyvlastnění jako prostředek ultima ratio.</w:t>
      </w:r>
    </w:p>
    <w:p w14:paraId="6073528B" w14:textId="58E629A5" w:rsidR="009E51F7" w:rsidRPr="00300AF0" w:rsidRDefault="009E51F7" w:rsidP="00D43A9A">
      <w:pPr>
        <w:ind w:firstLine="576"/>
        <w:rPr>
          <w:rFonts w:eastAsia="Times New Roman" w:cs="Arial"/>
          <w:szCs w:val="24"/>
          <w:lang w:eastAsia="cs-CZ"/>
        </w:rPr>
      </w:pPr>
      <w:r w:rsidRPr="00300AF0">
        <w:rPr>
          <w:rFonts w:eastAsia="Times New Roman" w:cs="Arial"/>
          <w:szCs w:val="24"/>
          <w:lang w:eastAsia="cs-CZ"/>
        </w:rPr>
        <w:t>Na uvedené ustanovení navazuje § 5 zákona o vyvlastnění, kter</w:t>
      </w:r>
      <w:r w:rsidR="00A94BA1" w:rsidRPr="00300AF0">
        <w:rPr>
          <w:rFonts w:eastAsia="Times New Roman" w:cs="Arial"/>
          <w:szCs w:val="24"/>
          <w:lang w:eastAsia="cs-CZ"/>
        </w:rPr>
        <w:t>ý</w:t>
      </w:r>
      <w:r w:rsidRPr="00300AF0">
        <w:rPr>
          <w:rFonts w:eastAsia="Times New Roman" w:cs="Arial"/>
          <w:szCs w:val="24"/>
          <w:lang w:eastAsia="cs-CZ"/>
        </w:rPr>
        <w:t xml:space="preserve"> konkretizuje jednání vyvlastnitele s vyvlastňovaným o dohodě. Stanovuje způsob, jakým má vyvlastnitel prokázat, že se s vyvlastňovaným nedohodl, respektive se to nepodařilo, a také minimální standard vyjednávání mezi nimi.</w:t>
      </w:r>
      <w:r w:rsidRPr="00300AF0">
        <w:rPr>
          <w:rStyle w:val="Znakapoznpodarou"/>
          <w:rFonts w:eastAsia="Times New Roman" w:cs="Arial"/>
          <w:szCs w:val="24"/>
          <w:lang w:eastAsia="cs-CZ"/>
        </w:rPr>
        <w:footnoteReference w:id="80"/>
      </w:r>
      <w:r w:rsidRPr="00300AF0">
        <w:rPr>
          <w:rFonts w:eastAsia="Times New Roman" w:cs="Arial"/>
          <w:szCs w:val="24"/>
          <w:lang w:eastAsia="cs-CZ"/>
        </w:rPr>
        <w:t xml:space="preserve"> Jedná se zejména o lhůtu k uzavření smlouvy, či podstatné náležitosti návrhu smlouvy.</w:t>
      </w:r>
    </w:p>
    <w:p w14:paraId="43327BDB" w14:textId="320D71B9" w:rsidR="009E51F7" w:rsidRPr="00300AF0" w:rsidRDefault="009E51F7" w:rsidP="00D43A9A">
      <w:pPr>
        <w:ind w:firstLine="576"/>
        <w:rPr>
          <w:rFonts w:eastAsia="Times New Roman" w:cs="Arial"/>
          <w:szCs w:val="24"/>
          <w:lang w:eastAsia="cs-CZ"/>
        </w:rPr>
      </w:pPr>
      <w:r w:rsidRPr="00300AF0">
        <w:rPr>
          <w:rFonts w:eastAsia="Times New Roman" w:cs="Arial"/>
          <w:szCs w:val="24"/>
          <w:lang w:eastAsia="cs-CZ"/>
        </w:rPr>
        <w:t xml:space="preserve">Vedle toho je nutné se zabývat složkou vyjednávání, neboť NSS dovodil, že </w:t>
      </w:r>
      <w:r w:rsidRPr="00300AF0">
        <w:rPr>
          <w:rFonts w:eastAsia="Times New Roman" w:cs="Arial"/>
          <w:i/>
          <w:iCs/>
          <w:szCs w:val="24"/>
          <w:lang w:eastAsia="cs-CZ"/>
        </w:rPr>
        <w:t>„nemůže jít pouze o formální snahu o uzavření dohody spočívající v tom, že vyvlastnitel toliko zašle vyvlastňovanému návrh na uzavření kupní smlouvy a nikterak nereaguje (či reaguje zástupnými důvody) na jeho případné alternativní požadavky (jako např. na uzavření směnné smlouvy).“</w:t>
      </w:r>
      <w:r w:rsidRPr="00300AF0">
        <w:rPr>
          <w:rStyle w:val="Znakapoznpodarou"/>
          <w:rFonts w:eastAsia="Times New Roman" w:cs="Arial"/>
          <w:i/>
          <w:iCs/>
          <w:szCs w:val="24"/>
          <w:lang w:eastAsia="cs-CZ"/>
        </w:rPr>
        <w:footnoteReference w:id="81"/>
      </w:r>
      <w:r w:rsidRPr="00300AF0">
        <w:rPr>
          <w:rFonts w:eastAsia="Times New Roman" w:cs="Arial"/>
          <w:szCs w:val="24"/>
          <w:lang w:eastAsia="cs-CZ"/>
        </w:rPr>
        <w:t xml:space="preserve"> V praxi tak nebude splněna podmínka subsidiarity např. v případě, požaduje-li vyvlastňovaný směnu pozemků a vyvlastnitel ji odmítne, ačkoliv vhodnými pozemky disponuje, a neexistuje důvod, aby je nesměnil.</w:t>
      </w:r>
      <w:r w:rsidRPr="00300AF0">
        <w:rPr>
          <w:rStyle w:val="Znakapoznpodarou"/>
          <w:rFonts w:eastAsia="Times New Roman" w:cs="Arial"/>
          <w:szCs w:val="24"/>
          <w:lang w:eastAsia="cs-CZ"/>
        </w:rPr>
        <w:footnoteReference w:id="82"/>
      </w:r>
    </w:p>
    <w:p w14:paraId="02C666D7" w14:textId="77777777" w:rsidR="009E51F7" w:rsidRPr="00300AF0" w:rsidRDefault="009E51F7" w:rsidP="00D43A9A">
      <w:pPr>
        <w:ind w:firstLine="576"/>
        <w:rPr>
          <w:rFonts w:eastAsia="Times New Roman" w:cs="Arial"/>
          <w:szCs w:val="24"/>
          <w:lang w:eastAsia="cs-CZ"/>
        </w:rPr>
      </w:pPr>
      <w:r w:rsidRPr="00300AF0">
        <w:rPr>
          <w:rFonts w:eastAsia="Times New Roman" w:cs="Arial"/>
          <w:szCs w:val="24"/>
          <w:lang w:eastAsia="cs-CZ"/>
        </w:rPr>
        <w:t>Splnění podmínky nelze dovozovat ze samotné existence územního rozhodnutí, aniž by se správní orgán zabýval variantním řešením, které by mohlo představovat menší zásah do práv dotčených subjektů.</w:t>
      </w:r>
      <w:r w:rsidRPr="00300AF0">
        <w:rPr>
          <w:rStyle w:val="Znakapoznpodarou"/>
          <w:rFonts w:eastAsia="Times New Roman" w:cs="Arial"/>
          <w:szCs w:val="24"/>
          <w:lang w:eastAsia="cs-CZ"/>
        </w:rPr>
        <w:footnoteReference w:id="83"/>
      </w:r>
    </w:p>
    <w:p w14:paraId="1063F743" w14:textId="77777777" w:rsidR="009E51F7" w:rsidRPr="00300AF0" w:rsidRDefault="009E51F7" w:rsidP="00D43A9A">
      <w:pPr>
        <w:ind w:firstLine="576"/>
        <w:rPr>
          <w:rFonts w:eastAsia="Times New Roman" w:cs="Arial"/>
          <w:i/>
          <w:iCs/>
          <w:szCs w:val="24"/>
          <w:lang w:eastAsia="cs-CZ"/>
        </w:rPr>
      </w:pPr>
      <w:r w:rsidRPr="00300AF0">
        <w:rPr>
          <w:rFonts w:eastAsia="Times New Roman" w:cs="Arial"/>
          <w:szCs w:val="24"/>
          <w:lang w:eastAsia="cs-CZ"/>
        </w:rPr>
        <w:t xml:space="preserve">Existují však i výjimky, kdy se nevyžaduje snaha o uzavření dohody. V § 5 odst. 5 zákona o vyvlastnění jsou stanoveny výjimky, a to v případě, kdy </w:t>
      </w:r>
      <w:r w:rsidRPr="00300AF0">
        <w:rPr>
          <w:rFonts w:eastAsia="Times New Roman" w:cs="Arial"/>
          <w:i/>
          <w:iCs/>
          <w:szCs w:val="24"/>
          <w:lang w:eastAsia="cs-CZ"/>
        </w:rPr>
        <w:t>„není-li vyvlastňovaný znám, není-li znám jeho pobyt, nebo nepodařilo-li se mu doručit na známou adresu, nebo je-li vyvlastňovaný omezen ve smluvní volnosti právními předpisy, rozhodnutím soudu nebo rozhodnutím jiného orgánu veřejné moci, kterým mu bylo zakázáno převést vlastnické právo k pozemku nebo ke stavbě na někoho jiného.“</w:t>
      </w:r>
      <w:r w:rsidRPr="00300AF0">
        <w:rPr>
          <w:rStyle w:val="Znakapoznpodarou"/>
          <w:rFonts w:eastAsia="Times New Roman" w:cs="Arial"/>
          <w:i/>
          <w:iCs/>
          <w:szCs w:val="24"/>
          <w:lang w:eastAsia="cs-CZ"/>
        </w:rPr>
        <w:footnoteReference w:id="84"/>
      </w:r>
    </w:p>
    <w:p w14:paraId="66117ECF" w14:textId="77777777" w:rsidR="009E51F7" w:rsidRPr="00300AF0" w:rsidRDefault="009E51F7" w:rsidP="009E51F7">
      <w:pPr>
        <w:rPr>
          <w:rFonts w:eastAsia="Times New Roman" w:cs="Arial"/>
          <w:szCs w:val="24"/>
          <w:lang w:eastAsia="cs-CZ"/>
        </w:rPr>
      </w:pPr>
    </w:p>
    <w:p w14:paraId="483AC841" w14:textId="1AE4BF57" w:rsidR="009E51F7" w:rsidRPr="00300AF0" w:rsidRDefault="009E51F7" w:rsidP="009E51F7">
      <w:pPr>
        <w:pStyle w:val="Nadpis2"/>
        <w:rPr>
          <w:rFonts w:cs="Arial"/>
        </w:rPr>
      </w:pPr>
      <w:bookmarkStart w:id="102" w:name="_Toc78288520"/>
      <w:bookmarkStart w:id="103" w:name="_Toc78553219"/>
      <w:bookmarkStart w:id="104" w:name="_Toc78983196"/>
      <w:bookmarkStart w:id="105" w:name="_Toc79133075"/>
      <w:bookmarkStart w:id="106" w:name="_Toc80944837"/>
      <w:r w:rsidRPr="00300AF0">
        <w:rPr>
          <w:rFonts w:cs="Arial"/>
        </w:rPr>
        <w:lastRenderedPageBreak/>
        <w:t>Soulad s cíli a úkoly územního plánování</w:t>
      </w:r>
      <w:bookmarkEnd w:id="102"/>
      <w:bookmarkEnd w:id="103"/>
      <w:bookmarkEnd w:id="104"/>
      <w:bookmarkEnd w:id="105"/>
      <w:bookmarkEnd w:id="106"/>
    </w:p>
    <w:p w14:paraId="12214586" w14:textId="14AD11D7" w:rsidR="009E51F7" w:rsidRPr="00300AF0" w:rsidRDefault="009E51F7" w:rsidP="00BA0EE8">
      <w:pPr>
        <w:ind w:firstLine="432"/>
        <w:rPr>
          <w:rFonts w:cs="Arial"/>
        </w:rPr>
      </w:pPr>
      <w:r w:rsidRPr="00300AF0">
        <w:rPr>
          <w:rFonts w:cs="Arial"/>
        </w:rPr>
        <w:t>Poslední ze tří zákonných podmínek, která je obsažena v § 3 odst. 2 zákona o vyvlastnění, představuje soulad s cíli a úkoly územního plánovaní. Ustanovení stanovuje, že sleduje-li se vyvlastněním provedení změny ve využití nebo v prostorovém uspořádání území, včetně umísťování staveb a jejich změn, lze je provést, jen jestliže je v souladu s cíli a úkoly územního plánování.</w:t>
      </w:r>
      <w:r w:rsidRPr="00300AF0">
        <w:rPr>
          <w:rStyle w:val="Znakapoznpodarou"/>
          <w:rFonts w:cs="Arial"/>
        </w:rPr>
        <w:footnoteReference w:id="85"/>
      </w:r>
      <w:r w:rsidRPr="00300AF0">
        <w:rPr>
          <w:rFonts w:cs="Arial"/>
        </w:rPr>
        <w:t xml:space="preserve"> </w:t>
      </w:r>
    </w:p>
    <w:p w14:paraId="2A8EE62F" w14:textId="3DA459FD" w:rsidR="00394E79" w:rsidRPr="00300AF0" w:rsidRDefault="009E51F7" w:rsidP="00D43A9A">
      <w:pPr>
        <w:pStyle w:val="p-margin"/>
        <w:spacing w:after="60" w:line="360" w:lineRule="auto"/>
        <w:ind w:firstLine="432"/>
        <w:textAlignment w:val="center"/>
        <w:rPr>
          <w:rFonts w:ascii="Arial" w:hAnsi="Arial" w:cs="Arial"/>
        </w:rPr>
      </w:pPr>
      <w:r w:rsidRPr="00300AF0">
        <w:rPr>
          <w:rFonts w:ascii="Arial" w:hAnsi="Arial" w:cs="Arial"/>
        </w:rPr>
        <w:t>Podmínka souladu s cíli a úkoly územního plánování se nebude uplatňovat při každém vyvlastnění, ale pouze v případě, kdy se vyvlastněním sleduje změna ve využití nebo prostorovém uspořádání území. Soulad se v praxi prokazuje zpravidla územním rozhodnutím, bylo-li vydáno.</w:t>
      </w:r>
      <w:r w:rsidRPr="00300AF0">
        <w:rPr>
          <w:rStyle w:val="Znakapoznpodarou"/>
          <w:rFonts w:ascii="Arial" w:hAnsi="Arial" w:cs="Arial"/>
        </w:rPr>
        <w:footnoteReference w:id="86"/>
      </w:r>
      <w:r w:rsidRPr="00300AF0">
        <w:rPr>
          <w:rFonts w:ascii="Arial" w:hAnsi="Arial" w:cs="Arial"/>
        </w:rPr>
        <w:t xml:space="preserve"> Jak upozorňují někteří autoři, prokazování splnění této podmínky </w:t>
      </w:r>
      <w:r w:rsidR="003D0993" w:rsidRPr="00300AF0">
        <w:rPr>
          <w:rFonts w:ascii="Arial" w:hAnsi="Arial" w:cs="Arial"/>
        </w:rPr>
        <w:t xml:space="preserve">bude </w:t>
      </w:r>
      <w:r w:rsidRPr="00300AF0">
        <w:rPr>
          <w:rFonts w:ascii="Arial" w:hAnsi="Arial" w:cs="Arial"/>
        </w:rPr>
        <w:t>představovat spíše formalitou, protože vyvlastňovacímu řízení bude přecházet územní rozhodnutí, které je možné pouze tehdy, je-li stavební záměr v souladu s cíli a úkoly územního plánování.</w:t>
      </w:r>
      <w:r w:rsidRPr="00300AF0">
        <w:rPr>
          <w:rStyle w:val="Znakapoznpodarou"/>
          <w:rFonts w:ascii="Arial" w:hAnsi="Arial" w:cs="Arial"/>
        </w:rPr>
        <w:footnoteReference w:id="87"/>
      </w:r>
      <w:r w:rsidRPr="00300AF0">
        <w:rPr>
          <w:rFonts w:ascii="Arial" w:hAnsi="Arial" w:cs="Arial"/>
        </w:rPr>
        <w:t xml:space="preserve"> Je však třeba doplnit, že není-li podle stavebního zákona potřeba pro daný účel vyvlastněný vydání územní rozhodnutí, bude vyvlastňovací úřad tento soulad zkoumat sám.</w:t>
      </w:r>
      <w:r w:rsidRPr="00300AF0">
        <w:rPr>
          <w:rStyle w:val="Znakapoznpodarou"/>
          <w:rFonts w:ascii="Arial" w:hAnsi="Arial" w:cs="Arial"/>
        </w:rPr>
        <w:footnoteReference w:id="88"/>
      </w:r>
      <w:bookmarkEnd w:id="83"/>
      <w:r w:rsidR="00394E79" w:rsidRPr="00300AF0">
        <w:rPr>
          <w:rFonts w:ascii="Arial" w:hAnsi="Arial" w:cs="Arial"/>
        </w:rPr>
        <w:br w:type="page"/>
      </w:r>
    </w:p>
    <w:p w14:paraId="3C2194B7" w14:textId="77777777" w:rsidR="00E63B7D" w:rsidRPr="00300AF0" w:rsidRDefault="00E63B7D" w:rsidP="00E63B7D">
      <w:pPr>
        <w:pStyle w:val="Nadpis1"/>
        <w:rPr>
          <w:rFonts w:cs="Arial"/>
        </w:rPr>
      </w:pPr>
      <w:bookmarkStart w:id="108" w:name="_Toc78183152"/>
      <w:bookmarkStart w:id="109" w:name="_Toc78288521"/>
      <w:bookmarkStart w:id="110" w:name="_Toc78553220"/>
      <w:bookmarkStart w:id="111" w:name="_Toc78983197"/>
      <w:bookmarkStart w:id="112" w:name="_Toc78989791"/>
      <w:bookmarkStart w:id="113" w:name="_Toc80944838"/>
      <w:r w:rsidRPr="00300AF0">
        <w:rPr>
          <w:rFonts w:cs="Arial"/>
        </w:rPr>
        <w:lastRenderedPageBreak/>
        <w:t>Účely vyvlastnění</w:t>
      </w:r>
      <w:bookmarkEnd w:id="108"/>
      <w:bookmarkEnd w:id="109"/>
      <w:bookmarkEnd w:id="110"/>
      <w:bookmarkEnd w:id="111"/>
      <w:bookmarkEnd w:id="112"/>
      <w:bookmarkEnd w:id="113"/>
    </w:p>
    <w:p w14:paraId="6F52F87C" w14:textId="4E92143C" w:rsidR="00E63B7D" w:rsidRPr="00300AF0" w:rsidRDefault="00E63B7D" w:rsidP="00E63B7D">
      <w:pPr>
        <w:pStyle w:val="Nadpis2"/>
        <w:rPr>
          <w:rFonts w:cs="Arial"/>
        </w:rPr>
      </w:pPr>
      <w:bookmarkStart w:id="114" w:name="_Toc78183153"/>
      <w:bookmarkStart w:id="115" w:name="_Toc78288522"/>
      <w:bookmarkStart w:id="116" w:name="_Toc78553221"/>
      <w:bookmarkStart w:id="117" w:name="_Toc78983198"/>
      <w:bookmarkStart w:id="118" w:name="_Toc78989792"/>
      <w:bookmarkStart w:id="119" w:name="_Toc80944839"/>
      <w:r w:rsidRPr="00300AF0">
        <w:rPr>
          <w:rFonts w:cs="Arial"/>
        </w:rPr>
        <w:t>Obecně</w:t>
      </w:r>
      <w:bookmarkEnd w:id="114"/>
      <w:bookmarkEnd w:id="115"/>
      <w:bookmarkEnd w:id="116"/>
      <w:bookmarkEnd w:id="117"/>
      <w:bookmarkEnd w:id="118"/>
      <w:bookmarkEnd w:id="119"/>
    </w:p>
    <w:p w14:paraId="5D139C3D" w14:textId="2AC60CD8" w:rsidR="00E63B7D" w:rsidRPr="00300AF0" w:rsidRDefault="00BA0EE8" w:rsidP="00BA0EE8">
      <w:pPr>
        <w:ind w:firstLine="576"/>
        <w:rPr>
          <w:rFonts w:cs="Arial"/>
        </w:rPr>
      </w:pPr>
      <w:r w:rsidRPr="00300AF0">
        <w:t>V</w:t>
      </w:r>
      <w:r w:rsidR="00E63B7D" w:rsidRPr="00300AF0">
        <w:rPr>
          <w:rFonts w:cs="Arial"/>
        </w:rPr>
        <w:t>yvlastnění je podle § 3 odst. 1 zákona o vyvlastnění přípustné pouze tehdy, je-li zvláštním zákonem stanoven účel vyvlastnění (expropriační titul) a současně veřejný zájem na dosažení takového účelu převažuje nad zachováním dosavadních práv vyvlastněného.</w:t>
      </w:r>
    </w:p>
    <w:p w14:paraId="545DBF47" w14:textId="5B40DB85" w:rsidR="00E63B7D" w:rsidRPr="00300AF0" w:rsidRDefault="00E63B7D" w:rsidP="00D43A9A">
      <w:pPr>
        <w:pStyle w:val="p-margin"/>
        <w:spacing w:after="60" w:line="360" w:lineRule="auto"/>
        <w:ind w:firstLine="576"/>
        <w:textAlignment w:val="center"/>
        <w:rPr>
          <w:rFonts w:ascii="Arial" w:hAnsi="Arial" w:cs="Arial"/>
        </w:rPr>
      </w:pPr>
      <w:r w:rsidRPr="00300AF0">
        <w:rPr>
          <w:rFonts w:ascii="Arial" w:hAnsi="Arial" w:cs="Arial"/>
        </w:rPr>
        <w:t xml:space="preserve">V samotném zákoně o vyvlastnění nenalezneme jednotlivé expropriační tituly a ani jejich přehled, ale toliko obecnou právní úpravu vyvlastnění a zvláštní procesní postup s tím související. Ostatně již z konstrukce § 3 odst. 1 zákona o vyvlastnění je zjevné, že jednotlivé expropriační tituly jsou, respektive budou, stanoveny zvláštními zákony. Jak již z uvedeného vyplývá, expropriační titul je možné stanovit pouze zákonem. Nebude tak postačovat podzákonná právní úprava. Požadavek zákonného základu vyvlastnění vyplývá již ze samotného ústavního zakotvení vyvlastnění v čl. 11 odst. 4, jež vedle veřejného zájmu a náhrady stanovuje přípustnost vyvlastnění pouze „na základě zákona“ (srov. čl. 11 odst. 5 </w:t>
      </w:r>
      <w:r w:rsidR="008D390E" w:rsidRPr="00300AF0">
        <w:rPr>
          <w:rFonts w:ascii="Arial" w:hAnsi="Arial" w:cs="Arial"/>
        </w:rPr>
        <w:t>Listiny</w:t>
      </w:r>
      <w:r w:rsidRPr="00300AF0">
        <w:rPr>
          <w:rFonts w:ascii="Arial" w:hAnsi="Arial" w:cs="Arial"/>
        </w:rPr>
        <w:t xml:space="preserve"> a § 14 odst. 1 zákona č. 565/1990 Sb., o místních poplatcích, ve znění pozdějších předpisů, a přípustnosti stanovení poplatků obecně závaznou vyhláškou). V případě § 3 odst. 1 zákona o vyvlastnění se hovoří o „účel</w:t>
      </w:r>
      <w:r w:rsidR="00261343" w:rsidRPr="00300AF0">
        <w:rPr>
          <w:rFonts w:ascii="Arial" w:hAnsi="Arial" w:cs="Arial"/>
        </w:rPr>
        <w:t>ech</w:t>
      </w:r>
      <w:r w:rsidRPr="00300AF0">
        <w:rPr>
          <w:rFonts w:ascii="Arial" w:hAnsi="Arial" w:cs="Arial"/>
        </w:rPr>
        <w:t xml:space="preserve"> vyvlastnění stanoven</w:t>
      </w:r>
      <w:r w:rsidR="00261343" w:rsidRPr="00300AF0">
        <w:rPr>
          <w:rFonts w:ascii="Arial" w:hAnsi="Arial" w:cs="Arial"/>
        </w:rPr>
        <w:t>ých</w:t>
      </w:r>
      <w:r w:rsidRPr="00300AF0">
        <w:rPr>
          <w:rFonts w:ascii="Arial" w:hAnsi="Arial" w:cs="Arial"/>
        </w:rPr>
        <w:t xml:space="preserve"> zvláštním zákonem“ a bude se jednat mimo jiné právě o reflexi ústavního požadavku zákonného základu vyvlastnění. </w:t>
      </w:r>
    </w:p>
    <w:p w14:paraId="2B7FEEF2" w14:textId="43161379" w:rsidR="00E63B7D" w:rsidRPr="00300AF0" w:rsidRDefault="008D390E" w:rsidP="00D43A9A">
      <w:pPr>
        <w:pStyle w:val="p-margin"/>
        <w:spacing w:after="60" w:line="360" w:lineRule="auto"/>
        <w:ind w:firstLine="576"/>
        <w:textAlignment w:val="center"/>
        <w:rPr>
          <w:rFonts w:ascii="Arial" w:hAnsi="Arial" w:cs="Arial"/>
          <w:i/>
          <w:iCs/>
        </w:rPr>
      </w:pPr>
      <w:r w:rsidRPr="00300AF0">
        <w:rPr>
          <w:rFonts w:ascii="Arial" w:hAnsi="Arial" w:cs="Arial"/>
        </w:rPr>
        <w:t>Jednotlivé</w:t>
      </w:r>
      <w:r w:rsidR="00E63B7D" w:rsidRPr="00300AF0">
        <w:rPr>
          <w:rFonts w:ascii="Arial" w:hAnsi="Arial" w:cs="Arial"/>
        </w:rPr>
        <w:t xml:space="preserve"> expropriační tituly jsou stanoveny ve zvláštních zákonech</w:t>
      </w:r>
      <w:r w:rsidR="00261343" w:rsidRPr="00300AF0">
        <w:rPr>
          <w:rFonts w:ascii="Arial" w:hAnsi="Arial" w:cs="Arial"/>
        </w:rPr>
        <w:t>,</w:t>
      </w:r>
      <w:r w:rsidR="00E63B7D" w:rsidRPr="00300AF0">
        <w:rPr>
          <w:rFonts w:ascii="Arial" w:hAnsi="Arial" w:cs="Arial"/>
        </w:rPr>
        <w:t xml:space="preserve"> a jejich úprava je tak roztříštěná. Perspektivou adresátů může tento způsob právní úpravy na první pohled způsobovat její nepřehlednost, nicméně expropriační tituly jsou sta</w:t>
      </w:r>
      <w:r w:rsidR="00E42916" w:rsidRPr="00300AF0">
        <w:rPr>
          <w:rFonts w:ascii="Arial" w:hAnsi="Arial" w:cs="Arial"/>
        </w:rPr>
        <w:t>no</w:t>
      </w:r>
      <w:r w:rsidR="00E63B7D" w:rsidRPr="00300AF0">
        <w:rPr>
          <w:rFonts w:ascii="Arial" w:hAnsi="Arial" w:cs="Arial"/>
        </w:rPr>
        <w:t xml:space="preserve">veny ve věcně souvisejících zákonech a lze souhlasit se závěry, že </w:t>
      </w:r>
      <w:r w:rsidR="00E63B7D" w:rsidRPr="00300AF0">
        <w:rPr>
          <w:rFonts w:ascii="Arial" w:hAnsi="Arial" w:cs="Arial"/>
          <w:i/>
          <w:iCs/>
        </w:rPr>
        <w:t>„účely vyvlastnění jsou tak úzce spjaty s konkrétním předmětem regulace zvláštního zákona, s naplňováním cílů a účelů zákonem, jakož i s jinými postupy, pojmy a instituty zakotvenými ve zvláštním zákoně.“</w:t>
      </w:r>
      <w:r w:rsidR="00E63B7D" w:rsidRPr="00300AF0">
        <w:rPr>
          <w:rStyle w:val="Znakapoznpodarou"/>
          <w:rFonts w:ascii="Arial" w:hAnsi="Arial" w:cs="Arial"/>
        </w:rPr>
        <w:footnoteReference w:id="89"/>
      </w:r>
      <w:r w:rsidR="00E63B7D" w:rsidRPr="00300AF0">
        <w:rPr>
          <w:rFonts w:ascii="Arial" w:hAnsi="Arial" w:cs="Arial"/>
        </w:rPr>
        <w:t xml:space="preserve"> Ostatně jiní autoři připomínají, že </w:t>
      </w:r>
      <w:r w:rsidR="00E63B7D" w:rsidRPr="00300AF0">
        <w:rPr>
          <w:rFonts w:ascii="Arial" w:hAnsi="Arial" w:cs="Arial"/>
          <w:i/>
          <w:iCs/>
        </w:rPr>
        <w:t>„ani v minulosti neexistoval zákon, který by obsahoval taxativní seznam účelů vyvlastnění“.</w:t>
      </w:r>
      <w:r w:rsidR="00E63B7D" w:rsidRPr="00300AF0">
        <w:rPr>
          <w:rStyle w:val="Znakapoznpodarou"/>
          <w:rFonts w:ascii="Arial" w:hAnsi="Arial" w:cs="Arial"/>
          <w:i/>
          <w:iCs/>
        </w:rPr>
        <w:footnoteReference w:id="90"/>
      </w:r>
    </w:p>
    <w:p w14:paraId="6F7A872F" w14:textId="77777777" w:rsidR="00E63B7D" w:rsidRPr="00300AF0" w:rsidRDefault="00E63B7D" w:rsidP="00E63B7D">
      <w:pPr>
        <w:pStyle w:val="Nadpis2"/>
        <w:rPr>
          <w:rFonts w:cs="Arial"/>
        </w:rPr>
      </w:pPr>
      <w:bookmarkStart w:id="121" w:name="_Toc78553222"/>
      <w:bookmarkStart w:id="122" w:name="_Toc78983199"/>
      <w:bookmarkStart w:id="123" w:name="_Toc78989793"/>
      <w:bookmarkStart w:id="124" w:name="_Toc80944840"/>
      <w:r w:rsidRPr="00300AF0">
        <w:rPr>
          <w:rFonts w:cs="Arial"/>
        </w:rPr>
        <w:lastRenderedPageBreak/>
        <w:t>Jednotlivé expropriační tituly</w:t>
      </w:r>
      <w:bookmarkEnd w:id="121"/>
      <w:bookmarkEnd w:id="122"/>
      <w:bookmarkEnd w:id="123"/>
      <w:bookmarkEnd w:id="124"/>
    </w:p>
    <w:p w14:paraId="4AA1057E" w14:textId="0AE77764" w:rsidR="00E63B7D" w:rsidRPr="00300AF0" w:rsidRDefault="00E63B7D" w:rsidP="00E63B7D">
      <w:pPr>
        <w:pStyle w:val="Nadpis3"/>
        <w:rPr>
          <w:rFonts w:cs="Arial"/>
        </w:rPr>
      </w:pPr>
      <w:bookmarkStart w:id="125" w:name="_Toc78553223"/>
      <w:bookmarkStart w:id="126" w:name="_Toc78983200"/>
      <w:bookmarkStart w:id="127" w:name="_Toc78989794"/>
      <w:bookmarkStart w:id="128" w:name="_Toc80944841"/>
      <w:r w:rsidRPr="00300AF0">
        <w:rPr>
          <w:rFonts w:cs="Arial"/>
        </w:rPr>
        <w:t>Stavební zákon</w:t>
      </w:r>
      <w:bookmarkEnd w:id="125"/>
      <w:bookmarkEnd w:id="126"/>
      <w:bookmarkEnd w:id="127"/>
      <w:bookmarkEnd w:id="128"/>
    </w:p>
    <w:p w14:paraId="1E5C9083" w14:textId="4EEE4FA2" w:rsidR="00E63B7D" w:rsidRPr="00300AF0" w:rsidRDefault="00E63B7D" w:rsidP="00BA0EE8">
      <w:pPr>
        <w:ind w:firstLine="708"/>
        <w:rPr>
          <w:rFonts w:cs="Arial"/>
        </w:rPr>
      </w:pPr>
      <w:r w:rsidRPr="00300AF0">
        <w:rPr>
          <w:rFonts w:cs="Arial"/>
        </w:rPr>
        <w:t>Stavební zákon v § 170 obsahuje hned několik expropriačních titulů, nestanovuje však žádné další specifikace, proto se při samotném vyvlastnění bude postupovat podle zvláštního zákona – zákona o vyvlastnění (srov. § 170 odst. 3 stavebního zákona).</w:t>
      </w:r>
    </w:p>
    <w:p w14:paraId="6020ADFB"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První skupina expropriačních titulů je obsažena v § 170 odst. 1 stavebního zákona, podle něhož lze práva k pozemkům a stavbám, potřebná pro uskutečnění staveb nebo jiných veřejně prospěšných opatření podle tohoto zákona, odejmout nebo omezit, jsou-li vymezeny ve vydané územně plánovací dokumentaci. Podle § 170 odst. 1 písm. a) až d) stavebního zákona se jedná o veřejně prospěšnou stavbu nebo technickou infrastrukturu, veřejně prospěšné opatření, stavby a opatření k zajištění obrany a bezpečnosti státu či asanaci území.</w:t>
      </w:r>
    </w:p>
    <w:p w14:paraId="60BF5F75" w14:textId="77777777" w:rsidR="00E63B7D" w:rsidRPr="00300AF0" w:rsidRDefault="00E63B7D" w:rsidP="00D43A9A">
      <w:pPr>
        <w:pStyle w:val="p-margin"/>
        <w:spacing w:after="60" w:line="360" w:lineRule="auto"/>
        <w:ind w:firstLine="708"/>
        <w:textAlignment w:val="center"/>
        <w:rPr>
          <w:rFonts w:ascii="Arial" w:hAnsi="Arial" w:cs="Arial"/>
          <w:i/>
          <w:iCs/>
        </w:rPr>
      </w:pPr>
      <w:r w:rsidRPr="00300AF0">
        <w:rPr>
          <w:rFonts w:ascii="Arial" w:hAnsi="Arial" w:cs="Arial"/>
        </w:rPr>
        <w:t>Podmínkou přípustnosti omezení či vyvlastnění vlastnického práva je existence vymezení těchto účelů ve vydané územně plánovací dokumentaci. Na základě jazykového výkladu je možné dovodit, že taková územní plánovací dokumentace musí být vydána a nebude postačovat, aby byla teprve vytvářena, projednávána či zamýšlena.</w:t>
      </w:r>
      <w:r w:rsidRPr="00300AF0">
        <w:rPr>
          <w:rStyle w:val="Znakapoznpodarou"/>
          <w:rFonts w:ascii="Arial" w:hAnsi="Arial" w:cs="Arial"/>
        </w:rPr>
        <w:footnoteReference w:id="91"/>
      </w:r>
      <w:r w:rsidRPr="00300AF0">
        <w:rPr>
          <w:rFonts w:ascii="Arial" w:hAnsi="Arial" w:cs="Arial"/>
        </w:rPr>
        <w:t xml:space="preserve"> Současně ani v případě uvedení určité stavby či opatření do územně plánovací dokumentace jako veřejně prospěšné neznamená, že bude nezbytně nutné v budoucnu vlastnické právo k nemovitosti vyvlastnit či omezit, neboť se jedná o  prostředek ultima ratio nastupující tehdy, nepostačuje-li jiný – mírnější – prostředek.</w:t>
      </w:r>
      <w:r w:rsidRPr="00300AF0">
        <w:rPr>
          <w:rStyle w:val="Znakapoznpodarou"/>
          <w:rFonts w:ascii="Arial" w:hAnsi="Arial" w:cs="Arial"/>
        </w:rPr>
        <w:footnoteReference w:id="92"/>
      </w:r>
      <w:r w:rsidRPr="00300AF0">
        <w:rPr>
          <w:rFonts w:ascii="Arial" w:hAnsi="Arial" w:cs="Arial"/>
        </w:rPr>
        <w:t xml:space="preserve"> Podmínkou zákonnosti územního plánu však je, že </w:t>
      </w:r>
      <w:r w:rsidRPr="00300AF0">
        <w:rPr>
          <w:rFonts w:ascii="Arial" w:hAnsi="Arial" w:cs="Arial"/>
          <w:i/>
          <w:iCs/>
        </w:rPr>
        <w:t>„veškerá omezení vlastnických a jiných věcných práv z něho vyplývající mají ústavně legitimní a o zákonné cíle opřené důvody a jsou činěna jen v nezbytně nutné míře a nejšetrnějším ze způsobů vedoucích ještě rozumně k zamýšlenému cíli, nediskriminačním způsobem a s vyloučením libovůle (zásada subsidiarity a minimalizace zásahu).“</w:t>
      </w:r>
      <w:r w:rsidRPr="00300AF0">
        <w:rPr>
          <w:rStyle w:val="Znakapoznpodarou"/>
          <w:rFonts w:ascii="Arial" w:hAnsi="Arial" w:cs="Arial"/>
          <w:i/>
          <w:iCs/>
        </w:rPr>
        <w:footnoteReference w:id="93"/>
      </w:r>
    </w:p>
    <w:p w14:paraId="28BDED36" w14:textId="651D079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lastRenderedPageBreak/>
        <w:t>Podle § 170 odst. 1 stavebního zákona je možné postupovat v případě staveb a opatření veřejně prospěšných i tehdy, nejsou-li uvedeny v žádném jiném právním předpisu jako expropriační tituly. Jako častý příklad bývá udávána např. stavba vodovodů a kanalizace.</w:t>
      </w:r>
      <w:r w:rsidRPr="00300AF0">
        <w:rPr>
          <w:rStyle w:val="Znakapoznpodarou"/>
          <w:rFonts w:ascii="Arial" w:hAnsi="Arial" w:cs="Arial"/>
        </w:rPr>
        <w:footnoteReference w:id="94"/>
      </w:r>
      <w:r w:rsidRPr="00300AF0">
        <w:rPr>
          <w:rFonts w:ascii="Arial" w:hAnsi="Arial" w:cs="Arial"/>
        </w:rPr>
        <w:t xml:space="preserve"> </w:t>
      </w:r>
    </w:p>
    <w:p w14:paraId="19420510"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Stavební zákon v § 2 odst. 1 písm. n) definuje veřejně prospěšnou stavbu jako stavbu pro veřejnou infrastrukturu určenou k rozvoji nebo ochraně území obce, kraje nebo státu, vymezenou ve vydané územně plánovací dokumentaci.</w:t>
      </w:r>
      <w:r w:rsidRPr="00300AF0">
        <w:rPr>
          <w:rStyle w:val="Znakapoznpodarou"/>
          <w:rFonts w:ascii="Arial" w:hAnsi="Arial" w:cs="Arial"/>
        </w:rPr>
        <w:footnoteReference w:id="95"/>
      </w:r>
      <w:r w:rsidRPr="00300AF0">
        <w:rPr>
          <w:rFonts w:ascii="Arial" w:hAnsi="Arial" w:cs="Arial"/>
        </w:rPr>
        <w:t xml:space="preserve"> NSS dovodil, že za veřejně prospěšnou stavbu bude nutné považovat např. i stavbu určenou k občasnému odvodňování pozemku, in concreto občasný vodoteč bránící materiálním škodám v případě přívalových dešťů.</w:t>
      </w:r>
      <w:r w:rsidRPr="00300AF0">
        <w:rPr>
          <w:rStyle w:val="Znakapoznpodarou"/>
          <w:rFonts w:ascii="Arial" w:hAnsi="Arial" w:cs="Arial"/>
        </w:rPr>
        <w:footnoteReference w:id="96"/>
      </w:r>
      <w:r w:rsidRPr="00300AF0">
        <w:rPr>
          <w:rFonts w:ascii="Arial" w:hAnsi="Arial" w:cs="Arial"/>
        </w:rPr>
        <w:t xml:space="preserve"> </w:t>
      </w:r>
    </w:p>
    <w:p w14:paraId="14C9057D"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Dle § 2 odst. 1 písm. o) stavebního zákona se pak veřejně prospěšným opatřením rozumí opatření nestavební povahy sloužící ke snižování ohrožení území a k rozvoji anebo k ochraně přírodního, kulturního a archeologického dědictví, vymezené ve vydané územně plánovací dokumentaci.</w:t>
      </w:r>
    </w:p>
    <w:p w14:paraId="7EE45B9B"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Podle § 170 odst. 2 stavebního zákona je možné právo k pozemku nebo stavbě odejmout nebo omezit též za účelem vytvoření podmínek pro nezbytný přístup, řádné užívání stavby nebo příjezd k pozemku nebo stavbě. Jedná se o další expropriační titul obsažený ve stavebním zákoně. Zvláštní je však v tomto případě extenzivněji vykládaný veřejný zájem.</w:t>
      </w:r>
      <w:r w:rsidRPr="00300AF0">
        <w:rPr>
          <w:rStyle w:val="Znakapoznpodarou"/>
          <w:rFonts w:ascii="Arial" w:hAnsi="Arial" w:cs="Arial"/>
        </w:rPr>
        <w:footnoteReference w:id="97"/>
      </w:r>
      <w:r w:rsidRPr="00300AF0">
        <w:rPr>
          <w:rFonts w:ascii="Arial" w:hAnsi="Arial" w:cs="Arial"/>
        </w:rPr>
        <w:t xml:space="preserve"> KS v Českých Budějovicích dospěl k závěru, že </w:t>
      </w:r>
      <w:r w:rsidRPr="00300AF0">
        <w:rPr>
          <w:rFonts w:ascii="Arial" w:hAnsi="Arial" w:cs="Arial"/>
          <w:i/>
          <w:iCs/>
        </w:rPr>
        <w:t>„veřejný zájem na vyvlastnění nelze spatřovat pouze v zájmu státu či státních institucí; může být dán i tehdy, je-li nutné umožnit užívání věci v soukromém vlastnictví.</w:t>
      </w:r>
      <w:r w:rsidRPr="00300AF0">
        <w:rPr>
          <w:rFonts w:ascii="Arial" w:hAnsi="Arial" w:cs="Arial"/>
        </w:rPr>
        <w:t>“</w:t>
      </w:r>
      <w:r w:rsidRPr="00300AF0">
        <w:rPr>
          <w:rStyle w:val="Znakapoznpodarou"/>
          <w:rFonts w:ascii="Arial" w:hAnsi="Arial" w:cs="Arial"/>
        </w:rPr>
        <w:footnoteReference w:id="98"/>
      </w:r>
      <w:r w:rsidRPr="00300AF0">
        <w:rPr>
          <w:rFonts w:ascii="Arial" w:hAnsi="Arial" w:cs="Arial"/>
        </w:rPr>
        <w:t xml:space="preserve"> ÚS při přezkumu akcentoval, že </w:t>
      </w:r>
      <w:r w:rsidRPr="00300AF0">
        <w:rPr>
          <w:rFonts w:ascii="Arial" w:hAnsi="Arial" w:cs="Arial"/>
          <w:i/>
          <w:iCs/>
        </w:rPr>
        <w:t>„restriktivní výklad by vedl k nemožnosti cestou veřejného práva řešit vlastníky stavby nezaviněnou situaci, kdy k legálně vybudované stavbě byl v důsledku jiných okolností následně znemožněn přístup“.</w:t>
      </w:r>
      <w:r w:rsidRPr="00300AF0">
        <w:rPr>
          <w:rStyle w:val="Znakapoznpodarou"/>
          <w:rFonts w:ascii="Arial" w:hAnsi="Arial" w:cs="Arial"/>
          <w:i/>
          <w:iCs/>
        </w:rPr>
        <w:footnoteReference w:id="99"/>
      </w:r>
      <w:r w:rsidRPr="00300AF0">
        <w:rPr>
          <w:rFonts w:ascii="Arial" w:hAnsi="Arial" w:cs="Arial"/>
          <w:i/>
          <w:iCs/>
        </w:rPr>
        <w:t xml:space="preserve"> </w:t>
      </w:r>
      <w:r w:rsidRPr="00300AF0">
        <w:rPr>
          <w:rFonts w:ascii="Arial" w:hAnsi="Arial" w:cs="Arial"/>
        </w:rPr>
        <w:t xml:space="preserve">V obdobné věci KS v Hradci Králové dovodil, že žádnou stavební aktivitu nelze vnímat jako aktivitu čistě </w:t>
      </w:r>
      <w:r w:rsidRPr="00300AF0">
        <w:rPr>
          <w:rFonts w:ascii="Arial" w:hAnsi="Arial" w:cs="Arial"/>
        </w:rPr>
        <w:lastRenderedPageBreak/>
        <w:t>soukromou, ale naopak jako rozvoj společnosti a její udržitelnost, již zabezpečuje mimo jiné územní plánování, a i v tom spočívá veřejný zájem.</w:t>
      </w:r>
      <w:r w:rsidRPr="00300AF0">
        <w:rPr>
          <w:rStyle w:val="Znakapoznpodarou"/>
          <w:rFonts w:ascii="Arial" w:hAnsi="Arial" w:cs="Arial"/>
        </w:rPr>
        <w:footnoteReference w:id="100"/>
      </w:r>
      <w:r w:rsidRPr="00300AF0">
        <w:rPr>
          <w:rFonts w:ascii="Arial" w:hAnsi="Arial" w:cs="Arial"/>
        </w:rPr>
        <w:t xml:space="preserve"> NSS má však za to, že bude-li nezbytné zřídit věcné břemeno zajišťující přístup k pozemku či stavbě, bude nutné zvolit takové řešení, jež bude představovat co nejmenší zásah do vlastnického práva k pozemku, které bude věcným břemenem zatíženo, ale současně takové řešení nesmí představovat zjevně nepřiměřené náklady pro navrhovatele věcného břemene.</w:t>
      </w:r>
      <w:r w:rsidRPr="00300AF0">
        <w:rPr>
          <w:rStyle w:val="Znakapoznpodarou"/>
          <w:rFonts w:ascii="Arial" w:hAnsi="Arial" w:cs="Arial"/>
        </w:rPr>
        <w:footnoteReference w:id="101"/>
      </w:r>
    </w:p>
    <w:p w14:paraId="199B494A" w14:textId="2771CE4C" w:rsidR="00E63B7D" w:rsidRPr="00300AF0" w:rsidRDefault="00E63B7D" w:rsidP="00E63B7D">
      <w:pPr>
        <w:pStyle w:val="Nadpis3"/>
        <w:rPr>
          <w:rFonts w:cs="Arial"/>
        </w:rPr>
      </w:pPr>
      <w:bookmarkStart w:id="130" w:name="_Toc78553224"/>
      <w:bookmarkStart w:id="131" w:name="_Toc78983201"/>
      <w:bookmarkStart w:id="132" w:name="_Toc78989795"/>
      <w:bookmarkStart w:id="133" w:name="_Toc80944842"/>
      <w:r w:rsidRPr="00300AF0">
        <w:rPr>
          <w:rFonts w:cs="Arial"/>
        </w:rPr>
        <w:t>Zákon o pozemních komunikacích</w:t>
      </w:r>
      <w:bookmarkEnd w:id="130"/>
      <w:bookmarkEnd w:id="131"/>
      <w:bookmarkEnd w:id="132"/>
      <w:bookmarkEnd w:id="133"/>
    </w:p>
    <w:p w14:paraId="755758A6" w14:textId="29D1C6A3" w:rsidR="00E63B7D" w:rsidRPr="00300AF0" w:rsidRDefault="00E63B7D" w:rsidP="00BA0EE8">
      <w:pPr>
        <w:ind w:firstLine="708"/>
        <w:rPr>
          <w:rFonts w:cs="Arial"/>
        </w:rPr>
      </w:pPr>
      <w:r w:rsidRPr="00300AF0">
        <w:rPr>
          <w:rFonts w:cs="Arial"/>
        </w:rPr>
        <w:t xml:space="preserve">Zákon o pozemních komunikacích se řadí mezi zákony obsahující expropriační tituly. V § 17 odst. 2 zákona jsou vymezeny dva druhy expropriačních titulů, které se podstatně liší ve sledovaném účelu. </w:t>
      </w:r>
    </w:p>
    <w:p w14:paraId="32F0BE0F"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V prvním případě dle § 17 odst. 2 písm. a) zákona o pozemních komunikacích se jedná o expropriační titul, podle nějž lze odejmout nebo omezit vlastnické právo k pozemku nebo ke stavbě nebo právo odpovídající věcnému břemenu k pozemku nebo ke stavbě potřebnému k uskutečnění výstavby, opravy, úpravy, modernizaci nebo rekonstrukci dálnice, silnice, místní komunikace I. třídy, jejich součástí, příslušenství nebo staveb souvisejících.</w:t>
      </w:r>
      <w:r w:rsidRPr="00300AF0">
        <w:rPr>
          <w:rStyle w:val="Znakapoznpodarou"/>
          <w:rFonts w:ascii="Arial" w:hAnsi="Arial" w:cs="Arial"/>
        </w:rPr>
        <w:footnoteReference w:id="102"/>
      </w:r>
    </w:p>
    <w:p w14:paraId="58B812B3" w14:textId="153C131C"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Je třeba upozornit, že tento expropriační titul sleduje obdobný účel vyvlastnění jako § 170 odst. 1 stavebního zákona,</w:t>
      </w:r>
      <w:r w:rsidRPr="00300AF0">
        <w:rPr>
          <w:rStyle w:val="Znakapoznpodarou"/>
          <w:rFonts w:ascii="Arial" w:hAnsi="Arial" w:cs="Arial"/>
        </w:rPr>
        <w:footnoteReference w:id="103"/>
      </w:r>
      <w:r w:rsidRPr="00300AF0">
        <w:rPr>
          <w:rFonts w:ascii="Arial" w:hAnsi="Arial" w:cs="Arial"/>
        </w:rPr>
        <w:t xml:space="preserve"> a mezi autory odborné literatury se tak vede diskuze o to, zda i při účelu vyvlastnění dle § 17 odst. 2 písm. a) zákona o pozemních komunikacích musí být splněno zanesení stavby jako obecně prospěšné v územně plánovací dokumentaci. Proti sobě stojí názor, že tato podmínka splněna být musí, s poukazem na to, že zákon o pozemních komunikacích v takovém rozsahu nemůže vyloučit aplikaci stavebního zákona.</w:t>
      </w:r>
      <w:r w:rsidRPr="00300AF0">
        <w:rPr>
          <w:rStyle w:val="Znakapoznpodarou"/>
          <w:rFonts w:ascii="Arial" w:hAnsi="Arial" w:cs="Arial"/>
        </w:rPr>
        <w:footnoteReference w:id="104"/>
      </w:r>
      <w:r w:rsidRPr="00300AF0">
        <w:rPr>
          <w:rFonts w:ascii="Arial" w:hAnsi="Arial" w:cs="Arial"/>
        </w:rPr>
        <w:t xml:space="preserve"> Oponentní názor pak říká, že taková podmínka z § 17 odst. 2 zákona o pozemních komunikacích nejen nevyplývá</w:t>
      </w:r>
      <w:r w:rsidR="001B76BD" w:rsidRPr="00300AF0">
        <w:rPr>
          <w:rFonts w:ascii="Arial" w:hAnsi="Arial" w:cs="Arial"/>
        </w:rPr>
        <w:t>,</w:t>
      </w:r>
      <w:r w:rsidRPr="00300AF0">
        <w:rPr>
          <w:rFonts w:ascii="Arial" w:hAnsi="Arial" w:cs="Arial"/>
        </w:rPr>
        <w:t xml:space="preserve"> a nebude tak při </w:t>
      </w:r>
      <w:r w:rsidRPr="00300AF0">
        <w:rPr>
          <w:rFonts w:ascii="Arial" w:hAnsi="Arial" w:cs="Arial"/>
        </w:rPr>
        <w:lastRenderedPageBreak/>
        <w:t>vyvlastnění dle expropriačního titulu uvedeného v tomto zákoně muset být splněna, ale k tomu ještě je v § 17 odst. 1 stavebního zákona deklarován veřejný prospěch uvedených staveb.</w:t>
      </w:r>
      <w:r w:rsidRPr="00300AF0">
        <w:rPr>
          <w:rStyle w:val="Znakapoznpodarou"/>
          <w:rFonts w:ascii="Arial" w:hAnsi="Arial" w:cs="Arial"/>
        </w:rPr>
        <w:footnoteReference w:id="105"/>
      </w:r>
      <w:r w:rsidRPr="00300AF0">
        <w:rPr>
          <w:rFonts w:ascii="Arial" w:hAnsi="Arial" w:cs="Arial"/>
        </w:rPr>
        <w:t xml:space="preserve"> Mám za to, že i přes určitou duplicitu expropriačních titulů je nelze zcela ztotožňovat, respektive jejich podmínky, a bude-li užit expropriační titul v zákoně o pozemních komunikacích, nebude tak nutné, aby byla splněna podmínka uvedená ve stavebním zákoně.</w:t>
      </w:r>
    </w:p>
    <w:p w14:paraId="28B24148" w14:textId="6C106213"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Druhým případem expropriačního titulu je § 17 odst. 2 písm. b), který stanovuje, že lze odejmout nebo omezit vlastnické právo k pozemku, jestliže byla dálnice, silnice nebo místní komunikace zřízena na cizím pozemku.</w:t>
      </w:r>
      <w:r w:rsidRPr="00300AF0">
        <w:rPr>
          <w:rStyle w:val="Znakapoznpodarou"/>
          <w:rFonts w:ascii="Arial" w:hAnsi="Arial" w:cs="Arial"/>
        </w:rPr>
        <w:footnoteReference w:id="106"/>
      </w:r>
      <w:r w:rsidRPr="00300AF0">
        <w:rPr>
          <w:rFonts w:ascii="Arial" w:hAnsi="Arial" w:cs="Arial"/>
        </w:rPr>
        <w:t xml:space="preserve"> Jedná se o možné řešení situace, kdy je osoba vlastníka pozemní komunikace a pozemku, na kterém leží, odlišná, a účelem je vyřešení majetkoprávních vztahů mezi osobami.</w:t>
      </w:r>
      <w:r w:rsidRPr="00300AF0">
        <w:rPr>
          <w:rStyle w:val="Znakapoznpodarou"/>
          <w:rFonts w:ascii="Arial" w:hAnsi="Arial" w:cs="Arial"/>
        </w:rPr>
        <w:footnoteReference w:id="107"/>
      </w:r>
      <w:r w:rsidRPr="00300AF0">
        <w:rPr>
          <w:rFonts w:ascii="Arial" w:hAnsi="Arial" w:cs="Arial"/>
        </w:rPr>
        <w:t xml:space="preserve"> V řadě případů se přitom bude jednat o relikt komunistického režimu a jejich praxe realizace obecně prospěšných staveb na cizích – nevyvlastněných – pozemcích.</w:t>
      </w:r>
      <w:r w:rsidRPr="00300AF0">
        <w:rPr>
          <w:rStyle w:val="Znakapoznpodarou"/>
          <w:rFonts w:ascii="Arial" w:hAnsi="Arial" w:cs="Arial"/>
        </w:rPr>
        <w:footnoteReference w:id="108"/>
      </w:r>
      <w:r w:rsidRPr="00300AF0">
        <w:rPr>
          <w:rFonts w:ascii="Arial" w:hAnsi="Arial" w:cs="Arial"/>
        </w:rPr>
        <w:t xml:space="preserve"> Nicméně </w:t>
      </w:r>
      <w:r w:rsidRPr="00300AF0">
        <w:rPr>
          <w:rFonts w:ascii="Arial" w:hAnsi="Arial" w:cs="Arial"/>
          <w:i/>
          <w:iCs/>
        </w:rPr>
        <w:t>„není omezen jen na historické zátěže spojené s pozemními komunikacemi postavenými před rokem 1989, ale dopadá také na pozemky, na nichž byla pozemní komunikace zřízena v pozdějším období</w:t>
      </w:r>
      <w:r w:rsidRPr="00300AF0">
        <w:rPr>
          <w:rFonts w:ascii="Arial" w:hAnsi="Arial" w:cs="Arial"/>
        </w:rPr>
        <w:t>.“</w:t>
      </w:r>
      <w:r w:rsidRPr="00300AF0">
        <w:rPr>
          <w:rStyle w:val="Znakapoznpodarou"/>
          <w:rFonts w:ascii="Arial" w:hAnsi="Arial" w:cs="Arial"/>
        </w:rPr>
        <w:footnoteReference w:id="109"/>
      </w:r>
      <w:r w:rsidRPr="00300AF0">
        <w:rPr>
          <w:rFonts w:ascii="Arial" w:hAnsi="Arial" w:cs="Arial"/>
        </w:rPr>
        <w:t xml:space="preserve"> NSS dovodil, že dálnicí, silnicí nebo místní komunikací zřízenou na cizím pozemku, pro kterou lze omezit či odejmout vlastnické právo, je třeba rozumět i stavbu nedokončenou. V uvedené věci došlo k vyvlastnění pozemků a započetí výstavby na základě pravomocného územního rozhodnutí a vydaných stavebních povolení, ale v průběhu výstavby došlo pravomocným rozhodnutí</w:t>
      </w:r>
      <w:r w:rsidR="00E813C5" w:rsidRPr="00300AF0">
        <w:rPr>
          <w:rFonts w:ascii="Arial" w:hAnsi="Arial" w:cs="Arial"/>
        </w:rPr>
        <w:t>m</w:t>
      </w:r>
      <w:r w:rsidRPr="00300AF0">
        <w:rPr>
          <w:rFonts w:ascii="Arial" w:hAnsi="Arial" w:cs="Arial"/>
        </w:rPr>
        <w:t xml:space="preserve"> ke zrušení vyvlastnění pro nezaplacení náhrady za vyvlastnění. NSS dále upozornil, že </w:t>
      </w:r>
      <w:r w:rsidRPr="00300AF0">
        <w:rPr>
          <w:rFonts w:ascii="Arial" w:hAnsi="Arial" w:cs="Arial"/>
          <w:i/>
          <w:iCs/>
        </w:rPr>
        <w:t xml:space="preserve">„zužující výklad zákonodárcem užitého pojmu „zřízena“, který by omezoval použití expropriačního důvodu toliko na stavby stavebně technicky i veřejnoprávně dokončené, by vedl k absurdním důsledkům a znemožnil by vyvlastnění v mezidobí probíhající výstavby pozemních komunikací, což by vedlo k neřešitelným situacím a k </w:t>
      </w:r>
      <w:r w:rsidRPr="00300AF0">
        <w:rPr>
          <w:rFonts w:ascii="Arial" w:hAnsi="Arial" w:cs="Arial"/>
          <w:i/>
          <w:iCs/>
        </w:rPr>
        <w:lastRenderedPageBreak/>
        <w:t>poškozování zájmů nejen vyvlastnitele, ale i samotného vyvlastňovaného.“</w:t>
      </w:r>
      <w:r w:rsidRPr="00300AF0">
        <w:rPr>
          <w:rStyle w:val="Znakapoznpodarou"/>
          <w:rFonts w:ascii="Arial" w:hAnsi="Arial" w:cs="Arial"/>
          <w:i/>
          <w:iCs/>
        </w:rPr>
        <w:footnoteReference w:id="110"/>
      </w:r>
      <w:r w:rsidRPr="00300AF0">
        <w:rPr>
          <w:rFonts w:ascii="Arial" w:hAnsi="Arial" w:cs="Arial"/>
          <w:i/>
          <w:iCs/>
        </w:rPr>
        <w:t xml:space="preserve">  </w:t>
      </w:r>
      <w:r w:rsidRPr="00300AF0">
        <w:rPr>
          <w:rFonts w:ascii="Arial" w:hAnsi="Arial" w:cs="Arial"/>
        </w:rPr>
        <w:t>V kontextu toho je třeba doplnit, že podle judikatury ÚS nesplňuje-li výsledek stavební činnosti pojmové znaky stavby jako věci nemovité, bude vlastníkem předmětné komunikace vlastník pozemku, na kterém se komunikace nachází.</w:t>
      </w:r>
      <w:r w:rsidRPr="00300AF0">
        <w:rPr>
          <w:rStyle w:val="Znakapoznpodarou"/>
          <w:rFonts w:ascii="Arial" w:hAnsi="Arial" w:cs="Arial"/>
        </w:rPr>
        <w:footnoteReference w:id="111"/>
      </w:r>
      <w:r w:rsidRPr="00300AF0">
        <w:rPr>
          <w:rFonts w:ascii="Arial" w:hAnsi="Arial" w:cs="Arial"/>
        </w:rPr>
        <w:t xml:space="preserve"> Navzdory tomu ÚS dospěl k paradoxnímu závěru, že chodník může být samostatnou nemovitou věcí (stavbou)</w:t>
      </w:r>
      <w:r w:rsidR="00471446" w:rsidRPr="00300AF0">
        <w:rPr>
          <w:rFonts w:ascii="Arial" w:hAnsi="Arial" w:cs="Arial"/>
        </w:rPr>
        <w:t>,</w:t>
      </w:r>
      <w:r w:rsidRPr="00300AF0">
        <w:rPr>
          <w:rFonts w:ascii="Arial" w:hAnsi="Arial" w:cs="Arial"/>
        </w:rPr>
        <w:t xml:space="preserve"> a jako takový je součástí místní komunikace ve smyslu § 12 odst. 4  zákona o pozemních komunikacích, jejímž vlastníkem je podle § 9 odst. 1 zákona o pozemních komunikacích obec, a bude se tak jednat o případ místní komunikace zřízené na cizím pozemku ve smyslu § 17 odst. 2 písm. b) zákona o místních komunikacích.</w:t>
      </w:r>
      <w:r w:rsidRPr="00300AF0">
        <w:rPr>
          <w:rStyle w:val="Znakapoznpodarou"/>
          <w:rFonts w:ascii="Arial" w:hAnsi="Arial" w:cs="Arial"/>
        </w:rPr>
        <w:footnoteReference w:id="112"/>
      </w:r>
      <w:r w:rsidRPr="00300AF0">
        <w:rPr>
          <w:rFonts w:ascii="Arial" w:hAnsi="Arial" w:cs="Arial"/>
        </w:rPr>
        <w:t xml:space="preserve"> Tento závěr ÚS se stal předmětem kritiky, neboť chodník nebude naplňovat definiční znaky stavby, a to minimálně samostatné účelové určení.</w:t>
      </w:r>
      <w:r w:rsidRPr="00300AF0">
        <w:rPr>
          <w:rStyle w:val="Znakapoznpodarou"/>
          <w:rFonts w:ascii="Arial" w:hAnsi="Arial" w:cs="Arial"/>
        </w:rPr>
        <w:footnoteReference w:id="113"/>
      </w:r>
      <w:r w:rsidRPr="00300AF0">
        <w:rPr>
          <w:rFonts w:ascii="Arial" w:hAnsi="Arial" w:cs="Arial"/>
        </w:rPr>
        <w:t xml:space="preserve"> </w:t>
      </w:r>
    </w:p>
    <w:p w14:paraId="597F4258"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 17 odst. 3 zákona o pozemních komunikacích stanovuje paušální náhradu ve výši 10 000 Kč v případě, že se za účelem dle § 17 odst. 2 písm. a) omezuje vlastnické právo smlouvou. Smysl ustanovení je podle důvodové zprávy k novele zvýšení ochoty vlastníků nemovitostí k omezení vlastnického práva smlouvou tam, kde by podle oceňovacích předpisů náhrada za věcné břemeno činila velmi nízkou částku. Cílem je především úspora za vyvlastňovací řízení a urychlení.</w:t>
      </w:r>
      <w:r w:rsidRPr="00300AF0">
        <w:rPr>
          <w:rStyle w:val="Znakapoznpodarou"/>
          <w:rFonts w:ascii="Arial" w:hAnsi="Arial" w:cs="Arial"/>
        </w:rPr>
        <w:footnoteReference w:id="114"/>
      </w:r>
    </w:p>
    <w:p w14:paraId="022105FC" w14:textId="6FBE1A9A" w:rsidR="00E63B7D" w:rsidRPr="00300AF0" w:rsidRDefault="00E63B7D" w:rsidP="00E63B7D">
      <w:pPr>
        <w:pStyle w:val="Nadpis3"/>
        <w:rPr>
          <w:rFonts w:cs="Arial"/>
        </w:rPr>
      </w:pPr>
      <w:bookmarkStart w:id="135" w:name="_Toc78553225"/>
      <w:bookmarkStart w:id="136" w:name="_Toc78983202"/>
      <w:bookmarkStart w:id="137" w:name="_Toc78989796"/>
      <w:bookmarkStart w:id="138" w:name="_Toc80944843"/>
      <w:r w:rsidRPr="00300AF0">
        <w:rPr>
          <w:rFonts w:cs="Arial"/>
        </w:rPr>
        <w:t>Zákon o drahách</w:t>
      </w:r>
      <w:bookmarkEnd w:id="135"/>
      <w:bookmarkEnd w:id="136"/>
      <w:bookmarkEnd w:id="137"/>
      <w:bookmarkEnd w:id="138"/>
    </w:p>
    <w:p w14:paraId="47EF4A1F" w14:textId="253691A3" w:rsidR="00E63B7D" w:rsidRPr="00300AF0" w:rsidRDefault="00E63B7D" w:rsidP="00BA0EE8">
      <w:pPr>
        <w:ind w:firstLine="708"/>
        <w:rPr>
          <w:rFonts w:cs="Arial"/>
        </w:rPr>
      </w:pPr>
      <w:r w:rsidRPr="00300AF0">
        <w:rPr>
          <w:rFonts w:cs="Arial"/>
        </w:rPr>
        <w:t xml:space="preserve">Další expropriační titul je upraven v zákoně o drahách. Podle § 5 odst. 2 zákona o drahách lze k </w:t>
      </w:r>
      <w:r w:rsidRPr="00300AF0">
        <w:rPr>
          <w:rFonts w:cs="Arial"/>
          <w:i/>
          <w:iCs/>
        </w:rPr>
        <w:t>„uskutečnění stavby dráhy odejmout nebo omezit vlastnické právo k pozemku nebo ke stavbě nebo právo odpovídající věcnému břemeni k pozemku nebo ke stavbě.</w:t>
      </w:r>
      <w:r w:rsidRPr="00300AF0">
        <w:rPr>
          <w:rFonts w:cs="Arial"/>
        </w:rPr>
        <w:t>“</w:t>
      </w:r>
      <w:r w:rsidRPr="00300AF0">
        <w:rPr>
          <w:rStyle w:val="Znakapoznpodarou"/>
          <w:rFonts w:cs="Arial"/>
        </w:rPr>
        <w:footnoteReference w:id="115"/>
      </w:r>
      <w:r w:rsidRPr="00300AF0">
        <w:rPr>
          <w:rFonts w:cs="Arial"/>
        </w:rPr>
        <w:t xml:space="preserve"> Uvedený expropriační titul do zákona o drahách zavedla až novela č. 319/2019 Sb. Před účinností novely se v případě staveb dráhy postupovalo dle § 170 odst. 1 písm. a), § 18 odst. 5 stavebního zákona a veřejná prospěšnost těchto staveb se dovozovala z § 2 odst. 1 písm. k) a l) stavebního zákona.</w:t>
      </w:r>
      <w:r w:rsidRPr="00300AF0">
        <w:rPr>
          <w:rStyle w:val="Znakapoznpodarou"/>
          <w:rFonts w:cs="Arial"/>
        </w:rPr>
        <w:footnoteReference w:id="116"/>
      </w:r>
    </w:p>
    <w:p w14:paraId="41FB5C3C"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lastRenderedPageBreak/>
        <w:t xml:space="preserve">Sledovaný účel vyvlastnění spočívá dle § 5 odst. 2 zákona o drahách v uskutečnění stavby dráhy. Tento pojem vymezuje § 5 odst. 1 zákona o drahách jako </w:t>
      </w:r>
      <w:r w:rsidRPr="00300AF0">
        <w:rPr>
          <w:rFonts w:ascii="Arial" w:hAnsi="Arial" w:cs="Arial"/>
          <w:i/>
          <w:iCs/>
        </w:rPr>
        <w:t>„stavby cesty určené k pohybu drážních vozidel a stavba, která rozšiřuje, doplňuje, mění nebo zabezpečuje dráhu bez ohledu, zda je v obvodu dráhy či nikoliv.“</w:t>
      </w:r>
      <w:r w:rsidRPr="00300AF0">
        <w:rPr>
          <w:rStyle w:val="Znakapoznpodarou"/>
          <w:rFonts w:ascii="Arial" w:hAnsi="Arial" w:cs="Arial"/>
          <w:i/>
          <w:iCs/>
        </w:rPr>
        <w:footnoteReference w:id="117"/>
      </w:r>
      <w:r w:rsidRPr="00300AF0">
        <w:rPr>
          <w:rFonts w:ascii="Arial" w:hAnsi="Arial" w:cs="Arial"/>
          <w:i/>
          <w:iCs/>
        </w:rPr>
        <w:t xml:space="preserve"> </w:t>
      </w:r>
      <w:r w:rsidRPr="00300AF0">
        <w:rPr>
          <w:rFonts w:ascii="Arial" w:hAnsi="Arial" w:cs="Arial"/>
        </w:rPr>
        <w:t>Předně je třeba uvést, že podle jazykového výkladu ustanovení nebude dopadat pouze na stavbu nových staveb drah, ale i na již existující, a to včetně jejich modernizace či jiné změny.</w:t>
      </w:r>
      <w:r w:rsidRPr="00300AF0">
        <w:rPr>
          <w:rStyle w:val="Znakapoznpodarou"/>
          <w:rFonts w:ascii="Arial" w:hAnsi="Arial" w:cs="Arial"/>
        </w:rPr>
        <w:footnoteReference w:id="118"/>
      </w:r>
      <w:r w:rsidRPr="00300AF0">
        <w:rPr>
          <w:rFonts w:ascii="Arial" w:hAnsi="Arial" w:cs="Arial"/>
        </w:rPr>
        <w:t xml:space="preserve"> Dále je možné stavby dráhy pro zjednodušení kategorizovat, a sice na stavby sloužící k pohybu drážních vozidel, tj. např. koleje, či je možné uvažovat i o přeložce</w:t>
      </w:r>
      <w:r w:rsidRPr="00300AF0">
        <w:rPr>
          <w:rStyle w:val="Znakapoznpodarou"/>
          <w:rFonts w:ascii="Arial" w:hAnsi="Arial" w:cs="Arial"/>
        </w:rPr>
        <w:footnoteReference w:id="119"/>
      </w:r>
      <w:r w:rsidRPr="00300AF0">
        <w:rPr>
          <w:rFonts w:ascii="Arial" w:hAnsi="Arial" w:cs="Arial"/>
        </w:rPr>
        <w:t>, a poté na stavby, které rozšiřují, doplňují, mění nebo zabezpečují dráhu, a to bez ohledu na to, zda se nachází v obvodu dráhy či nikoliv. Předně je třeba zdůraznit, že druhá kategorie staveb se nemusí nacházet v obvodu dráhy, tj. může být umístěna i jinde. Podle některých lze do této kategorie zařadit např. rekonstrukci na trati vyšších parametrů, rozšiřování o trolejové vedení při elektrifikaci či stavby související se zavedením ETCS.</w:t>
      </w:r>
      <w:r w:rsidRPr="00300AF0">
        <w:rPr>
          <w:rStyle w:val="Znakapoznpodarou"/>
          <w:rFonts w:ascii="Arial" w:hAnsi="Arial" w:cs="Arial"/>
        </w:rPr>
        <w:footnoteReference w:id="120"/>
      </w:r>
      <w:r w:rsidRPr="00300AF0">
        <w:rPr>
          <w:rFonts w:ascii="Arial" w:hAnsi="Arial" w:cs="Arial"/>
        </w:rPr>
        <w:t xml:space="preserve"> Otázkou však je, nakolik je možné tuto kategorii vykládat extenzivně. Obecně může být při aplikaci určitým vodítkem vyhláška č. 177/1995 Sb., Ministerstva dopravy, kterou se vydává stavební a technický řád drah.</w:t>
      </w:r>
      <w:r w:rsidRPr="00300AF0">
        <w:rPr>
          <w:rStyle w:val="Znakapoznpodarou"/>
          <w:rFonts w:ascii="Arial" w:hAnsi="Arial" w:cs="Arial"/>
        </w:rPr>
        <w:footnoteReference w:id="121"/>
      </w:r>
    </w:p>
    <w:p w14:paraId="32DB91B1"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 xml:space="preserve">Podle § 5 odst. 1 zákona o drahách se použije na dráhy celostátní, regionální, železniční, tramvajové, trolejbusové, nebo dráhy speciální. Zvláštní druh představují dráhy speciální. Speciální dráhou je třeba rozumět např. metro. Zákon o drahách přitom obsahuje proklamaci, že uvedené stavby jsou veřejně prospěšné. Důvodová zpráva k tomu uvádí, že </w:t>
      </w:r>
      <w:r w:rsidRPr="00300AF0">
        <w:rPr>
          <w:rFonts w:ascii="Arial" w:hAnsi="Arial" w:cs="Arial"/>
          <w:i/>
          <w:iCs/>
        </w:rPr>
        <w:t>„zakotvení veřejné prospěšnosti zákonem zároveň představuje podklad pro prokázání veřejného zájmu v konkrétních řízeních (zejm. vyvlastňovacích), ovšem samo o sobě není konstatováním veřejného zájmu v konkrétních případech.“</w:t>
      </w:r>
      <w:r w:rsidRPr="00300AF0">
        <w:rPr>
          <w:rStyle w:val="Znakapoznpodarou"/>
          <w:rFonts w:ascii="Arial" w:hAnsi="Arial" w:cs="Arial"/>
          <w:i/>
          <w:iCs/>
        </w:rPr>
        <w:footnoteReference w:id="122"/>
      </w:r>
      <w:r w:rsidRPr="00300AF0">
        <w:rPr>
          <w:rFonts w:ascii="Arial" w:hAnsi="Arial" w:cs="Arial"/>
          <w:i/>
          <w:iCs/>
        </w:rPr>
        <w:t xml:space="preserve"> </w:t>
      </w:r>
      <w:r w:rsidRPr="00300AF0">
        <w:rPr>
          <w:rFonts w:ascii="Arial" w:hAnsi="Arial" w:cs="Arial"/>
        </w:rPr>
        <w:t>Někteří autoři dovozují, že neurčité právní pojmy veřejný zájem a veřejná prospěšnost staveb si jsou obsahově velmi podobné a vyjadřují prospěch společnosti jako celku.</w:t>
      </w:r>
      <w:r w:rsidRPr="00300AF0">
        <w:rPr>
          <w:rStyle w:val="Znakapoznpodarou"/>
          <w:rFonts w:ascii="Arial" w:hAnsi="Arial" w:cs="Arial"/>
        </w:rPr>
        <w:footnoteReference w:id="123"/>
      </w:r>
      <w:r w:rsidRPr="00300AF0">
        <w:rPr>
          <w:rFonts w:ascii="Arial" w:hAnsi="Arial" w:cs="Arial"/>
        </w:rPr>
        <w:t xml:space="preserve"> S tím lze souhlasit, mám však za to, že veřejná </w:t>
      </w:r>
      <w:r w:rsidRPr="00300AF0">
        <w:rPr>
          <w:rFonts w:ascii="Arial" w:hAnsi="Arial" w:cs="Arial"/>
        </w:rPr>
        <w:lastRenderedPageBreak/>
        <w:t>prospěšnost staveb bude typově vyjadřovat jejich obecný prospěch a užitek pro společnost, zatímco veřejný zájem bude reflektovat další proměnné posuzované ad hoc. V důsledku toho tak bude při vyvlastňovacím řízení kladen větší nárok na vyvlastňovací úřad, aby pečlivě posoudil a odůvodnil, proč typově obecně prospěšná stavba případně nebude v daném případě ve veřejném zájmu.</w:t>
      </w:r>
    </w:p>
    <w:p w14:paraId="2C71105D" w14:textId="397DD316" w:rsidR="00E63B7D" w:rsidRPr="00300AF0" w:rsidRDefault="00E63B7D" w:rsidP="00E63B7D">
      <w:pPr>
        <w:pStyle w:val="Nadpis3"/>
        <w:rPr>
          <w:rFonts w:cs="Arial"/>
        </w:rPr>
      </w:pPr>
      <w:bookmarkStart w:id="139" w:name="_Toc78553226"/>
      <w:bookmarkStart w:id="140" w:name="_Toc78983203"/>
      <w:bookmarkStart w:id="141" w:name="_Toc78989797"/>
      <w:bookmarkStart w:id="142" w:name="_Toc80944844"/>
      <w:r w:rsidRPr="00300AF0">
        <w:rPr>
          <w:rFonts w:cs="Arial"/>
        </w:rPr>
        <w:t>Zákon o státní památkové péči</w:t>
      </w:r>
      <w:bookmarkEnd w:id="139"/>
      <w:bookmarkEnd w:id="140"/>
      <w:bookmarkEnd w:id="141"/>
      <w:bookmarkEnd w:id="142"/>
      <w:r w:rsidRPr="00300AF0">
        <w:rPr>
          <w:rFonts w:cs="Arial"/>
        </w:rPr>
        <w:t xml:space="preserve"> </w:t>
      </w:r>
    </w:p>
    <w:p w14:paraId="088D8A31" w14:textId="40D90E45" w:rsidR="00E63B7D" w:rsidRPr="00300AF0" w:rsidRDefault="00E63B7D" w:rsidP="00BA0EE8">
      <w:pPr>
        <w:ind w:firstLine="708"/>
        <w:rPr>
          <w:rFonts w:cs="Arial"/>
        </w:rPr>
      </w:pPr>
      <w:r w:rsidRPr="00300AF0">
        <w:rPr>
          <w:rFonts w:cs="Arial"/>
        </w:rPr>
        <w:t>Zákon o státní památkové péči poskytuje ochranu kulturních památek tvořících nejen dědictví lidu, ale i odraz historie a uchování kulturních, dějinných a společenský</w:t>
      </w:r>
      <w:r w:rsidR="009A71F2" w:rsidRPr="00300AF0">
        <w:rPr>
          <w:rFonts w:cs="Arial"/>
        </w:rPr>
        <w:t>ch</w:t>
      </w:r>
      <w:r w:rsidRPr="00300AF0">
        <w:rPr>
          <w:rFonts w:cs="Arial"/>
        </w:rPr>
        <w:t xml:space="preserve"> hodnot. Význam této ochrany zesiluje zakotvení poslání ochrany kulturních památek do preambule Ústavy, která vyjadřuje „</w:t>
      </w:r>
      <w:r w:rsidRPr="00300AF0">
        <w:rPr>
          <w:rFonts w:cs="Arial"/>
          <w:i/>
          <w:iCs/>
        </w:rPr>
        <w:t>odhodláni společně střežit a rozvíjet zděděné přírodní a kulturní, hmotné a duchovní bohatství.</w:t>
      </w:r>
      <w:r w:rsidRPr="00300AF0">
        <w:rPr>
          <w:rFonts w:cs="Arial"/>
        </w:rPr>
        <w:t>“</w:t>
      </w:r>
      <w:r w:rsidRPr="00300AF0">
        <w:rPr>
          <w:rStyle w:val="Znakapoznpodarou"/>
          <w:rFonts w:cs="Arial"/>
        </w:rPr>
        <w:footnoteReference w:id="124"/>
      </w:r>
      <w:r w:rsidRPr="00300AF0">
        <w:rPr>
          <w:rFonts w:cs="Arial"/>
        </w:rPr>
        <w:t xml:space="preserve"> Odrazem toho je i zakotvení ochrany kulturních památek v čl. 35 odst. 3 Listiny.</w:t>
      </w:r>
    </w:p>
    <w:p w14:paraId="38FB3B70" w14:textId="77777777" w:rsidR="00E63B7D" w:rsidRPr="00300AF0" w:rsidRDefault="00E63B7D" w:rsidP="00D43A9A">
      <w:pPr>
        <w:pStyle w:val="p-margin"/>
        <w:spacing w:after="60" w:line="360" w:lineRule="auto"/>
        <w:ind w:firstLine="708"/>
        <w:textAlignment w:val="center"/>
        <w:rPr>
          <w:rFonts w:ascii="Arial" w:hAnsi="Arial" w:cs="Arial"/>
          <w:i/>
          <w:iCs/>
        </w:rPr>
      </w:pPr>
      <w:r w:rsidRPr="00300AF0">
        <w:rPr>
          <w:rFonts w:ascii="Arial" w:hAnsi="Arial" w:cs="Arial"/>
        </w:rPr>
        <w:t xml:space="preserve">K zabezpečení této ochrany zákon o státní památkové péči stanovuje vlastníkovi povinnosti (srov. např. § 9 zákona o státní památkové péči) a k dosažení tohoto účelu umožňuje orgánům státní památkové péče užít zákonných prostředků včetně represivní povahy. Prostředek ultima ratio pak představuje možnost vyvlastnění dle § 15 odst. 3, který stanovuje, že </w:t>
      </w:r>
      <w:r w:rsidRPr="00300AF0">
        <w:rPr>
          <w:rFonts w:ascii="Arial" w:hAnsi="Arial" w:cs="Arial"/>
          <w:i/>
          <w:iCs/>
        </w:rPr>
        <w:t>„zanedbává-li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společenském zájmu, nedojde-li k dohodě s vlastníkem o jejím prodeji státu, výjimečně kulturní památku na návrh obecního úřadu obce s rozšířenou působností rozhodnutím vyvlastňovacího úřadu vyvlastnit.“</w:t>
      </w:r>
      <w:r w:rsidRPr="00300AF0">
        <w:rPr>
          <w:rStyle w:val="Znakapoznpodarou"/>
          <w:rFonts w:ascii="Arial" w:hAnsi="Arial" w:cs="Arial"/>
          <w:i/>
          <w:iCs/>
        </w:rPr>
        <w:footnoteReference w:id="125"/>
      </w:r>
    </w:p>
    <w:p w14:paraId="19241606" w14:textId="0ABFDADD" w:rsidR="00E63B7D" w:rsidRPr="00300AF0" w:rsidRDefault="00E63B7D" w:rsidP="00D43A9A">
      <w:pPr>
        <w:pStyle w:val="p-margin"/>
        <w:spacing w:after="60" w:line="360" w:lineRule="auto"/>
        <w:ind w:firstLine="708"/>
        <w:textAlignment w:val="center"/>
        <w:rPr>
          <w:rFonts w:ascii="Arial" w:hAnsi="Arial" w:cs="Arial"/>
          <w:i/>
          <w:iCs/>
        </w:rPr>
      </w:pPr>
      <w:r w:rsidRPr="00300AF0">
        <w:rPr>
          <w:rFonts w:ascii="Arial" w:hAnsi="Arial" w:cs="Arial"/>
        </w:rPr>
        <w:t xml:space="preserve">Podmínkou tak je, aby vlastník trvale zanedbával své povinnosti a ohrožoval tím zachování nemovité kulturní památky nebo ji užíval v rozporu s její povahou. Nebude přitom stačit, aby trvale, tj. po delší časové období, zanedbával své povinnosti, ale musí tím ohrožovat její zachování. Bude-li tak vlastník pouze zanedbávat své povinnosti, avšak nebude tím ohrožovat její zachování, nebudou podmínky splněny. Historicky však v ČR k vyvlastnění z tohoto účelu nedošlo, a stanovení mezí, kdy budou podmínky splněny, je obtížné – i s ohledem na relativní vágnost formulace </w:t>
      </w:r>
      <w:r w:rsidRPr="00300AF0">
        <w:rPr>
          <w:rFonts w:ascii="Arial" w:hAnsi="Arial" w:cs="Arial"/>
        </w:rPr>
        <w:lastRenderedPageBreak/>
        <w:t>podmínek. V této souvislosti je možné uvést případ, kdy vlastníci neměli zájem na zachování dané kulturní památky, dlouhodobě usilovali o zrušení její památkové ochrany</w:t>
      </w:r>
      <w:r w:rsidR="0008185E" w:rsidRPr="00300AF0">
        <w:rPr>
          <w:rFonts w:ascii="Arial" w:hAnsi="Arial" w:cs="Arial"/>
        </w:rPr>
        <w:t>,</w:t>
      </w:r>
      <w:r w:rsidRPr="00300AF0">
        <w:rPr>
          <w:rFonts w:ascii="Arial" w:hAnsi="Arial" w:cs="Arial"/>
        </w:rPr>
        <w:t xml:space="preserve"> a docházelo k devastaci obytného křídla do té míry, že téměř všechny konstrukce, tj. zdivo, dřevěné stropy či klenby, byly stěží zachovatelné, a docházelo toliko k ukládání pokut.</w:t>
      </w:r>
      <w:r w:rsidRPr="00300AF0">
        <w:rPr>
          <w:rStyle w:val="Znakapoznpodarou"/>
          <w:rFonts w:ascii="Arial" w:hAnsi="Arial" w:cs="Arial"/>
        </w:rPr>
        <w:footnoteReference w:id="126"/>
      </w:r>
      <w:r w:rsidRPr="00300AF0">
        <w:rPr>
          <w:rFonts w:ascii="Arial" w:hAnsi="Arial" w:cs="Arial"/>
        </w:rPr>
        <w:t xml:space="preserve"> Veřejný ochránce práv dospěl k tomu, že </w:t>
      </w:r>
      <w:r w:rsidRPr="00300AF0">
        <w:rPr>
          <w:rFonts w:ascii="Arial" w:hAnsi="Arial" w:cs="Arial"/>
          <w:i/>
          <w:iCs/>
        </w:rPr>
        <w:t>„přístup státu a jeho orgánů se v podobných případech nemůže omezit pouze na ukládání pokut, ale měl by v rámci zákonem stanovených pravomocí přistoupit k realizaci dalších (subsidiárních) opatření, jimiž by se o zachování památkově chráněné stavby důrazně zasadil.“</w:t>
      </w:r>
      <w:r w:rsidRPr="00300AF0">
        <w:rPr>
          <w:rStyle w:val="Znakapoznpodarou"/>
          <w:rFonts w:ascii="Arial" w:hAnsi="Arial" w:cs="Arial"/>
          <w:i/>
          <w:iCs/>
        </w:rPr>
        <w:footnoteReference w:id="127"/>
      </w:r>
      <w:r w:rsidRPr="00300AF0">
        <w:rPr>
          <w:rFonts w:ascii="Arial" w:hAnsi="Arial" w:cs="Arial"/>
        </w:rPr>
        <w:t xml:space="preserve"> Vyvlastněním za účelem ochrany kulturních památek se zabýval i ESLP, který má za to, že </w:t>
      </w:r>
      <w:r w:rsidRPr="00300AF0">
        <w:rPr>
          <w:rFonts w:ascii="Arial" w:hAnsi="Arial" w:cs="Arial"/>
          <w:i/>
          <w:iCs/>
        </w:rPr>
        <w:t>„ochrana kulturního dědictví země je vhodným legitimním důvodem k vyvlastnění nemovitosti klasifikované jako kulturní majetek státem.“</w:t>
      </w:r>
      <w:r w:rsidRPr="00300AF0">
        <w:rPr>
          <w:rStyle w:val="Znakapoznpodarou"/>
          <w:rFonts w:ascii="Arial" w:hAnsi="Arial" w:cs="Arial"/>
          <w:i/>
          <w:iCs/>
        </w:rPr>
        <w:footnoteReference w:id="128"/>
      </w:r>
      <w:r w:rsidRPr="00300AF0">
        <w:rPr>
          <w:rFonts w:ascii="Arial" w:hAnsi="Arial" w:cs="Arial"/>
          <w:i/>
          <w:iCs/>
        </w:rPr>
        <w:t xml:space="preserve"> </w:t>
      </w:r>
    </w:p>
    <w:p w14:paraId="4350CC4F" w14:textId="39528C66" w:rsidR="00E63B7D" w:rsidRPr="00300AF0" w:rsidRDefault="00E63B7D" w:rsidP="00BD2838">
      <w:pPr>
        <w:pStyle w:val="p-margin"/>
        <w:spacing w:after="60" w:line="360" w:lineRule="auto"/>
        <w:textAlignment w:val="center"/>
        <w:rPr>
          <w:rFonts w:cs="Arial"/>
        </w:rPr>
      </w:pPr>
      <w:r w:rsidRPr="00300AF0">
        <w:rPr>
          <w:rFonts w:ascii="Arial" w:hAnsi="Arial" w:cs="Arial"/>
        </w:rPr>
        <w:t>Podle § 17 odst. 2 zákona o státní památkové péči je vyvlastnění přípustné také tehdy, je-li třeba k vytvoření ochranného pásma získat některé pozemky nebo stavby, případně provést jejich odstranění.</w:t>
      </w:r>
    </w:p>
    <w:p w14:paraId="53E6690D" w14:textId="1A3E904A" w:rsidR="00E63B7D" w:rsidRPr="00300AF0" w:rsidRDefault="00E63B7D" w:rsidP="00BA0EE8">
      <w:pPr>
        <w:pStyle w:val="Nadpis3"/>
      </w:pPr>
      <w:bookmarkStart w:id="143" w:name="_Toc78983204"/>
      <w:bookmarkStart w:id="144" w:name="_Toc78989798"/>
      <w:bookmarkStart w:id="145" w:name="_Toc80944845"/>
      <w:r w:rsidRPr="00300AF0">
        <w:t>Zákon o ochraně přírody a krajiny</w:t>
      </w:r>
      <w:bookmarkEnd w:id="143"/>
      <w:bookmarkEnd w:id="144"/>
      <w:bookmarkEnd w:id="145"/>
    </w:p>
    <w:p w14:paraId="4959015F" w14:textId="6C586F7D" w:rsidR="00E63B7D" w:rsidRPr="00300AF0" w:rsidRDefault="00BA0EE8" w:rsidP="00BA0EE8">
      <w:pPr>
        <w:ind w:firstLine="708"/>
        <w:rPr>
          <w:rFonts w:cs="Arial"/>
        </w:rPr>
      </w:pPr>
      <w:r w:rsidRPr="00300AF0">
        <w:t xml:space="preserve">Zákon o </w:t>
      </w:r>
      <w:r w:rsidR="00E63B7D" w:rsidRPr="00300AF0">
        <w:rPr>
          <w:rFonts w:cs="Arial"/>
        </w:rPr>
        <w:t xml:space="preserve">ochraně přírody a krajiny bývá řazen mezi další právní předpisy, které zakotvují účel vyvlastnění, a to v § 60 odst. 1, podle kterého </w:t>
      </w:r>
      <w:r w:rsidR="00E63B7D" w:rsidRPr="00300AF0">
        <w:rPr>
          <w:rFonts w:cs="Arial"/>
          <w:i/>
          <w:iCs/>
        </w:rPr>
        <w:t>„vyvlastnit nemovitost či práva k ní za účelem ochrany přírody a krajiny lze v případech stanovených zvláštním předpisem.“</w:t>
      </w:r>
      <w:r w:rsidR="00E63B7D" w:rsidRPr="00300AF0">
        <w:rPr>
          <w:rStyle w:val="Znakapoznpodarou"/>
          <w:rFonts w:cs="Arial"/>
          <w:i/>
          <w:iCs/>
        </w:rPr>
        <w:footnoteReference w:id="129"/>
      </w:r>
    </w:p>
    <w:p w14:paraId="769677B2" w14:textId="06D53950"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Na úrovni teorie se vede diskuze o to, zda se skutečně jedná o samostatný expropriační titul či nikoliv. O problematičnosti svědčí užití jazykového výkladu, podle kterého lze za účelem ochrany přírody a krajiny vyvlastnit pouze v případech stanovených zvláštním předpisem. Takový právní předpis přitom představoval stavební zákon č. 50/1976 Sb., ve znění zák. č. 262/1992 Sb., který umožňoval vyvlastnění pro vytvoření chráněných území a pro zajištění podmínek jejich ochrany. Podle Kocourka</w:t>
      </w:r>
      <w:r w:rsidR="00947B1F" w:rsidRPr="00300AF0">
        <w:rPr>
          <w:rFonts w:ascii="Arial" w:hAnsi="Arial" w:cs="Arial"/>
        </w:rPr>
        <w:t xml:space="preserve"> však zákon o ochraně přírody a krajiny obsahuje samostatný a dostatečně konkrétní účel vyvlastnění, kterým je ochrana přírody krajiny a vychází přitom</w:t>
      </w:r>
      <w:r w:rsidRPr="00300AF0">
        <w:rPr>
          <w:rFonts w:ascii="Arial" w:hAnsi="Arial" w:cs="Arial"/>
        </w:rPr>
        <w:t xml:space="preserve"> z generální klauzule v § 2 odst. 1 a demonstrativního výčtu v § 2 odst. 2 zákona </w:t>
      </w:r>
      <w:r w:rsidRPr="00300AF0">
        <w:rPr>
          <w:rFonts w:ascii="Arial" w:hAnsi="Arial" w:cs="Arial"/>
        </w:rPr>
        <w:lastRenderedPageBreak/>
        <w:t>o ochraně přírody a krajiny.</w:t>
      </w:r>
      <w:r w:rsidRPr="00300AF0">
        <w:rPr>
          <w:rStyle w:val="Znakapoznpodarou"/>
          <w:rFonts w:ascii="Arial" w:hAnsi="Arial" w:cs="Arial"/>
        </w:rPr>
        <w:footnoteReference w:id="130"/>
      </w:r>
      <w:r w:rsidRPr="00300AF0">
        <w:rPr>
          <w:rFonts w:ascii="Arial" w:hAnsi="Arial" w:cs="Arial"/>
        </w:rPr>
        <w:t xml:space="preserve"> To však odmítá např. Hanák s argumentem, že </w:t>
      </w:r>
      <w:r w:rsidRPr="00300AF0">
        <w:rPr>
          <w:rFonts w:ascii="Arial" w:hAnsi="Arial" w:cs="Arial"/>
          <w:i/>
          <w:iCs/>
        </w:rPr>
        <w:t>„není udržitelné velmi obecně až vágně formulované prostředky ochrany přírody a krajiny uvedené v § 2 považovat za samostatný účel vyvlastnění z toho důvodu, že vyvlastnění je prostředek ultima ratio a nejzávažnější zásah do vlastnického práva vůbec. Demonstrativní výčet činností na ochranu přírody a krajiny nemůže být dostačujícím podkladem pro odnětí vlastnického práva. Navíc u některých z uvedených opatření nelze o odnětí vlastnického práva ani uvažovat: například u účasti na tvorbě a schvalování lesních hospodářských plánů s cílem zajistit ekologicky vhodné lesní hospodaření.“</w:t>
      </w:r>
      <w:r w:rsidRPr="00300AF0">
        <w:rPr>
          <w:rStyle w:val="Znakapoznpodarou"/>
          <w:rFonts w:ascii="Arial" w:hAnsi="Arial" w:cs="Arial"/>
          <w:i/>
          <w:iCs/>
        </w:rPr>
        <w:footnoteReference w:id="131"/>
      </w:r>
      <w:r w:rsidRPr="00300AF0">
        <w:rPr>
          <w:rFonts w:ascii="Arial" w:hAnsi="Arial" w:cs="Arial"/>
        </w:rPr>
        <w:t xml:space="preserve"> Ke stejnému závěru jako Hanák dospěl Stejskal s poukazem na jazykový, historický a teleologický výklad.</w:t>
      </w:r>
      <w:r w:rsidRPr="00300AF0">
        <w:rPr>
          <w:rStyle w:val="Znakapoznpodarou"/>
          <w:rFonts w:ascii="Arial" w:hAnsi="Arial" w:cs="Arial"/>
        </w:rPr>
        <w:footnoteReference w:id="132"/>
      </w:r>
      <w:r w:rsidRPr="00300AF0">
        <w:rPr>
          <w:rFonts w:ascii="Arial" w:hAnsi="Arial" w:cs="Arial"/>
        </w:rPr>
        <w:t xml:space="preserve"> Souhlasím se závěry Hanáka a Stejskala a domnívám se, že se nebude jednat o samostatný expropriační titul, neboť konstrukce § 60 odst. 1 zákona o ochraně přírody a krajiny vychází z odkazu na dnes již neexistující ustanovení stavebního zákona, a tento úmysl vyjádřil i zákonodárce v důvodové zprávě, když uvedl, že </w:t>
      </w:r>
      <w:r w:rsidRPr="00300AF0">
        <w:rPr>
          <w:rFonts w:ascii="Arial" w:hAnsi="Arial" w:cs="Arial"/>
          <w:i/>
          <w:iCs/>
        </w:rPr>
        <w:t>„dosavadní právní úprava obsažená ve stavebním zákoně zná institut vyvlastňování nemovitostí v chráněných územích. Tento text na něj odkazuje.“</w:t>
      </w:r>
      <w:r w:rsidRPr="00300AF0">
        <w:rPr>
          <w:rStyle w:val="Znakapoznpodarou"/>
          <w:rFonts w:ascii="Arial" w:hAnsi="Arial" w:cs="Arial"/>
          <w:i/>
          <w:iCs/>
        </w:rPr>
        <w:footnoteReference w:id="133"/>
      </w:r>
      <w:r w:rsidRPr="00300AF0">
        <w:rPr>
          <w:rFonts w:ascii="Arial" w:hAnsi="Arial" w:cs="Arial"/>
          <w:i/>
          <w:iCs/>
        </w:rPr>
        <w:t xml:space="preserve"> </w:t>
      </w:r>
      <w:r w:rsidRPr="00300AF0">
        <w:rPr>
          <w:rFonts w:ascii="Arial" w:hAnsi="Arial" w:cs="Arial"/>
        </w:rPr>
        <w:t>Nelze tak již s ohledem na jazykový a historický výklad přijmout závěry Kocourka, považující uvedené ustanovení za samostatný expropriační titul.</w:t>
      </w:r>
    </w:p>
    <w:p w14:paraId="057ACDDF" w14:textId="17B9EFE5" w:rsidR="00E63B7D" w:rsidRPr="00300AF0" w:rsidRDefault="00E63B7D" w:rsidP="00E63B7D">
      <w:pPr>
        <w:pStyle w:val="Nadpis3"/>
        <w:rPr>
          <w:rFonts w:cs="Arial"/>
        </w:rPr>
      </w:pPr>
      <w:bookmarkStart w:id="146" w:name="_Toc78983205"/>
      <w:bookmarkStart w:id="147" w:name="_Toc78989799"/>
      <w:bookmarkStart w:id="148" w:name="_Toc80944846"/>
      <w:r w:rsidRPr="00300AF0">
        <w:rPr>
          <w:rFonts w:cs="Arial"/>
        </w:rPr>
        <w:t>Vodní zákon</w:t>
      </w:r>
      <w:bookmarkEnd w:id="146"/>
      <w:bookmarkEnd w:id="147"/>
      <w:bookmarkEnd w:id="148"/>
    </w:p>
    <w:p w14:paraId="53388E32" w14:textId="71456922" w:rsidR="00E63B7D" w:rsidRPr="00300AF0" w:rsidRDefault="00BA0EE8" w:rsidP="00BA0EE8">
      <w:pPr>
        <w:ind w:firstLine="708"/>
        <w:rPr>
          <w:rFonts w:cs="Arial"/>
        </w:rPr>
      </w:pPr>
      <w:r w:rsidRPr="00300AF0">
        <w:t>Po</w:t>
      </w:r>
      <w:r w:rsidR="00E63B7D" w:rsidRPr="00300AF0">
        <w:rPr>
          <w:rFonts w:cs="Arial"/>
        </w:rPr>
        <w:t xml:space="preserve">dle § 55a vodního zákona lze </w:t>
      </w:r>
      <w:r w:rsidR="00E63B7D" w:rsidRPr="00300AF0">
        <w:rPr>
          <w:rFonts w:cs="Arial"/>
          <w:i/>
          <w:iCs/>
        </w:rPr>
        <w:t>„práva k pozemkům a stavbám, potřebným pro uskutečnění veřejně prospěšných staveb na ochranu před povodněmi, lze odejmout nebo omezit postupem podle zákona o vyvlastnění. Jedná se tak o další zvláštní zákon obsahující expropriační titul.“</w:t>
      </w:r>
      <w:r w:rsidR="00E63B7D" w:rsidRPr="00300AF0">
        <w:rPr>
          <w:rStyle w:val="Znakapoznpodarou"/>
          <w:rFonts w:cs="Arial"/>
        </w:rPr>
        <w:footnoteReference w:id="134"/>
      </w:r>
    </w:p>
    <w:p w14:paraId="3BB3F81E" w14:textId="3C352A96"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 xml:space="preserve">Účelem vyvlastnění je uskutečnění veřejně prospěšných staveb na ochranu před povodněmi. Samotný zákon v § 64 definuje povodně jako </w:t>
      </w:r>
      <w:r w:rsidRPr="00300AF0">
        <w:rPr>
          <w:rFonts w:ascii="Arial" w:hAnsi="Arial" w:cs="Arial"/>
          <w:i/>
          <w:iCs/>
        </w:rPr>
        <w:t>„přechodné výrazné zvýšení hladiny vodních toků nebo jiných povrchových vod, při kterém voda již zaplavuje území mimo koryto vodního toku a může způsobit škody.“</w:t>
      </w:r>
      <w:r w:rsidRPr="00300AF0">
        <w:rPr>
          <w:rStyle w:val="Znakapoznpodarou"/>
          <w:rFonts w:ascii="Arial" w:hAnsi="Arial" w:cs="Arial"/>
          <w:i/>
          <w:iCs/>
        </w:rPr>
        <w:footnoteReference w:id="135"/>
      </w:r>
      <w:r w:rsidRPr="00300AF0">
        <w:rPr>
          <w:rFonts w:ascii="Arial" w:hAnsi="Arial" w:cs="Arial"/>
          <w:i/>
          <w:iCs/>
        </w:rPr>
        <w:t xml:space="preserve">  </w:t>
      </w:r>
      <w:r w:rsidRPr="00300AF0">
        <w:rPr>
          <w:rFonts w:ascii="Arial" w:hAnsi="Arial" w:cs="Arial"/>
        </w:rPr>
        <w:t xml:space="preserve">Podle </w:t>
      </w:r>
      <w:r w:rsidRPr="00300AF0">
        <w:rPr>
          <w:rFonts w:ascii="Arial" w:hAnsi="Arial" w:cs="Arial"/>
        </w:rPr>
        <w:lastRenderedPageBreak/>
        <w:t xml:space="preserve">důvodové zprávy bude ve většině případů dostačující zřízení věcného břemene, zejména pro stavbu suchých nádrží – poldrů. V souladu s dikcí zákona se přitom musí jednat o veřejně prospěšnou stavbu, a Hanák k tomu uvádí, že </w:t>
      </w:r>
      <w:r w:rsidRPr="00300AF0">
        <w:rPr>
          <w:rFonts w:ascii="Arial" w:hAnsi="Arial" w:cs="Arial"/>
          <w:i/>
          <w:iCs/>
        </w:rPr>
        <w:t>„není bez dalšího možné ani z ustanovení vodního zákona dovodit možnost vyvlastnění pro protipovodňové opaření, které v územně plánovací dokumentaci vymezeno není.</w:t>
      </w:r>
      <w:r w:rsidRPr="00300AF0">
        <w:rPr>
          <w:rStyle w:val="Znakapoznpodarou"/>
          <w:rFonts w:ascii="Arial" w:hAnsi="Arial" w:cs="Arial"/>
          <w:i/>
          <w:iCs/>
        </w:rPr>
        <w:footnoteReference w:id="136"/>
      </w:r>
      <w:r w:rsidRPr="00300AF0">
        <w:rPr>
          <w:rFonts w:ascii="Arial" w:hAnsi="Arial" w:cs="Arial"/>
          <w:i/>
          <w:iCs/>
        </w:rPr>
        <w:t xml:space="preserve"> </w:t>
      </w:r>
      <w:r w:rsidRPr="00300AF0">
        <w:rPr>
          <w:rFonts w:ascii="Arial" w:hAnsi="Arial" w:cs="Arial"/>
        </w:rPr>
        <w:t>Podle něj se tak ustanovení vodního zákona stalo nadbytečným</w:t>
      </w:r>
      <w:r w:rsidRPr="00300AF0">
        <w:rPr>
          <w:rStyle w:val="Znakapoznpodarou"/>
          <w:rFonts w:ascii="Arial" w:hAnsi="Arial" w:cs="Arial"/>
        </w:rPr>
        <w:footnoteReference w:id="137"/>
      </w:r>
      <w:r w:rsidRPr="00300AF0">
        <w:rPr>
          <w:rFonts w:ascii="Arial" w:hAnsi="Arial" w:cs="Arial"/>
        </w:rPr>
        <w:t>, neboť § 2 odst. písm. m) bod 2 stavebního zákona zahrnuje i stavby ke snižování ohrožení území živelními nebo jinými pohromami, a bude tak možné k vyvlastnění použít § 170 odst. 1 písm. a) stavebního zákona.</w:t>
      </w:r>
    </w:p>
    <w:p w14:paraId="02427C95" w14:textId="6E2FA0F7" w:rsidR="00E63B7D" w:rsidRPr="00300AF0" w:rsidRDefault="00E63B7D" w:rsidP="00E63B7D">
      <w:pPr>
        <w:pStyle w:val="Nadpis3"/>
        <w:rPr>
          <w:rFonts w:cs="Arial"/>
        </w:rPr>
      </w:pPr>
      <w:bookmarkStart w:id="149" w:name="_Toc78983206"/>
      <w:bookmarkStart w:id="150" w:name="_Toc78989800"/>
      <w:bookmarkStart w:id="151" w:name="_Toc80944847"/>
      <w:r w:rsidRPr="00300AF0">
        <w:rPr>
          <w:rFonts w:cs="Arial"/>
        </w:rPr>
        <w:t>Zákon o elektronických komunikacích</w:t>
      </w:r>
      <w:bookmarkEnd w:id="149"/>
      <w:bookmarkEnd w:id="150"/>
      <w:bookmarkEnd w:id="151"/>
    </w:p>
    <w:p w14:paraId="4BB1FFE6" w14:textId="35EE7AB7" w:rsidR="00E63B7D" w:rsidRPr="00300AF0" w:rsidRDefault="00BA0EE8" w:rsidP="00BA0EE8">
      <w:pPr>
        <w:ind w:firstLine="708"/>
        <w:rPr>
          <w:rFonts w:cs="Arial"/>
          <w:i/>
          <w:iCs/>
        </w:rPr>
      </w:pPr>
      <w:r w:rsidRPr="00300AF0">
        <w:t>Dal</w:t>
      </w:r>
      <w:r w:rsidR="00E63B7D" w:rsidRPr="00300AF0">
        <w:rPr>
          <w:rFonts w:cs="Arial"/>
        </w:rPr>
        <w:t xml:space="preserve">ším zvláštním zákonem zakotvujícím expropriační titul je zákon o elektronických komunikacích. Dle § 104 odst. 4 zákona o elektronických komunikacích je možné omezit vlastnické právo věcným břemenem za účelem zajištění veřejné komunikační sítě, respektive zřízení a provozování nadzemního nebo podzemního komunikačního vedení veřejné komunikační sítě. Nadzemní a podzemní komunikační sítě přitom vymezuje § 104 odst. 9 a rozumí se jimi </w:t>
      </w:r>
      <w:r w:rsidR="00E63B7D" w:rsidRPr="00300AF0">
        <w:rPr>
          <w:rFonts w:cs="Arial"/>
          <w:i/>
          <w:iCs/>
        </w:rPr>
        <w:t>„drátové, kabelové nebo bezdrátové vedení, včetně souvisejícího elektronického komunikačního zařízení, postavené nad zemí, vně nebo uvnitř budov.“</w:t>
      </w:r>
      <w:r w:rsidR="00E63B7D" w:rsidRPr="00300AF0">
        <w:rPr>
          <w:rStyle w:val="Znakapoznpodarou"/>
          <w:rFonts w:cs="Arial"/>
          <w:i/>
          <w:iCs/>
        </w:rPr>
        <w:footnoteReference w:id="138"/>
      </w:r>
    </w:p>
    <w:p w14:paraId="06B2F500"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Zřízení věcného břemene na základě rozhodnutí vyvlastňovacího ve prospěch podnikatele je možné za podmínky, že se mu nepodařilo uzavřít smlouvu o smlouvě budoucí o zřízení věcného břemene s vlastníkem dotčené nemovitosti, nebo prokáže-li se, že vlastník není znám, či proto, že je prokazatelně nečinný nebo je-li vlastnictví nemovitosti sporné, či je vlastník v disponování s ní omezen.</w:t>
      </w:r>
    </w:p>
    <w:p w14:paraId="1A6DAE56" w14:textId="77777777" w:rsidR="00E63B7D" w:rsidRPr="00300AF0" w:rsidRDefault="00E63B7D" w:rsidP="00D43A9A">
      <w:pPr>
        <w:pStyle w:val="p-margin"/>
        <w:spacing w:after="60" w:line="360" w:lineRule="auto"/>
        <w:ind w:firstLine="708"/>
        <w:textAlignment w:val="center"/>
        <w:rPr>
          <w:rFonts w:ascii="Arial" w:hAnsi="Arial" w:cs="Arial"/>
        </w:rPr>
      </w:pPr>
      <w:r w:rsidRPr="00300AF0">
        <w:rPr>
          <w:rFonts w:ascii="Arial" w:hAnsi="Arial" w:cs="Arial"/>
        </w:rPr>
        <w:t>Podle dikce ustanovení je subjektem, v nějž může být věcné břemeno zřízeno, podnikatel. Jedná se tak o vyvlastňovací titul ve prospěch subjektu soukromého práva,</w:t>
      </w:r>
      <w:r w:rsidRPr="00300AF0">
        <w:rPr>
          <w:rStyle w:val="Znakapoznpodarou"/>
          <w:rFonts w:ascii="Arial" w:hAnsi="Arial" w:cs="Arial"/>
        </w:rPr>
        <w:footnoteReference w:id="139"/>
      </w:r>
      <w:r w:rsidRPr="00300AF0">
        <w:rPr>
          <w:rFonts w:ascii="Arial" w:hAnsi="Arial" w:cs="Arial"/>
        </w:rPr>
        <w:t xml:space="preserve"> a podle některých názorů se jedná o výraz privilegia určitého druhu podnikání pro jeho význam pro společnost.</w:t>
      </w:r>
      <w:r w:rsidRPr="00300AF0">
        <w:rPr>
          <w:rStyle w:val="Znakapoznpodarou"/>
          <w:rFonts w:ascii="Arial" w:hAnsi="Arial" w:cs="Arial"/>
        </w:rPr>
        <w:footnoteReference w:id="140"/>
      </w:r>
      <w:r w:rsidRPr="00300AF0">
        <w:rPr>
          <w:rFonts w:ascii="Arial" w:hAnsi="Arial" w:cs="Arial"/>
        </w:rPr>
        <w:t xml:space="preserve"> V souvislosti se subjektem (podnikatelem) se </w:t>
      </w:r>
      <w:r w:rsidRPr="00300AF0">
        <w:rPr>
          <w:rFonts w:ascii="Arial" w:hAnsi="Arial" w:cs="Arial"/>
        </w:rPr>
        <w:lastRenderedPageBreak/>
        <w:t xml:space="preserve">v teorii vede diskuze, zda se jedná o věcné břemeno in personam nebo in </w:t>
      </w:r>
      <w:proofErr w:type="spellStart"/>
      <w:r w:rsidRPr="00300AF0">
        <w:rPr>
          <w:rFonts w:ascii="Arial" w:hAnsi="Arial" w:cs="Arial"/>
        </w:rPr>
        <w:t>rem</w:t>
      </w:r>
      <w:proofErr w:type="spellEnd"/>
      <w:r w:rsidRPr="00300AF0">
        <w:rPr>
          <w:rFonts w:ascii="Arial" w:hAnsi="Arial" w:cs="Arial"/>
        </w:rPr>
        <w:t xml:space="preserve">. Pro věcné břemeno in personam svědčí, že </w:t>
      </w:r>
      <w:r w:rsidRPr="00300AF0">
        <w:rPr>
          <w:rFonts w:ascii="Arial" w:hAnsi="Arial" w:cs="Arial"/>
          <w:i/>
          <w:iCs/>
        </w:rPr>
        <w:t>„práva ze služebnosti svědčí konkrétní, ve správním rozhodnutím vymezené osobě (podnikateli).“</w:t>
      </w:r>
      <w:r w:rsidRPr="00300AF0">
        <w:rPr>
          <w:rStyle w:val="Znakapoznpodarou"/>
          <w:rFonts w:ascii="Arial" w:hAnsi="Arial" w:cs="Arial"/>
          <w:i/>
          <w:iCs/>
        </w:rPr>
        <w:footnoteReference w:id="141"/>
      </w:r>
      <w:r w:rsidRPr="00300AF0">
        <w:rPr>
          <w:rFonts w:ascii="Arial" w:hAnsi="Arial" w:cs="Arial"/>
        </w:rPr>
        <w:t xml:space="preserve"> V § 104 odst. 11 zákona o elektronických komunikacích se pak hovoří o přechodu oprávnění z věcného břemene na právního nástupce podnikatelů. Právě přechod věcného břemene na právního nástupce by obecně svědčil naopak o věcném břemeni in </w:t>
      </w:r>
      <w:proofErr w:type="spellStart"/>
      <w:r w:rsidRPr="00300AF0">
        <w:rPr>
          <w:rFonts w:ascii="Arial" w:hAnsi="Arial" w:cs="Arial"/>
        </w:rPr>
        <w:t>rem</w:t>
      </w:r>
      <w:proofErr w:type="spellEnd"/>
      <w:r w:rsidRPr="00300AF0">
        <w:rPr>
          <w:rFonts w:ascii="Arial" w:hAnsi="Arial" w:cs="Arial"/>
        </w:rPr>
        <w:t>. Nicméně existují i zvláštní případy, kdy na právního nástupce přechází i věcné břemeno in personam.</w:t>
      </w:r>
      <w:r w:rsidRPr="00300AF0">
        <w:rPr>
          <w:rStyle w:val="Znakapoznpodarou"/>
          <w:rFonts w:ascii="Arial" w:hAnsi="Arial" w:cs="Arial"/>
        </w:rPr>
        <w:footnoteReference w:id="142"/>
      </w:r>
      <w:r w:rsidRPr="00300AF0">
        <w:rPr>
          <w:rFonts w:ascii="Arial" w:hAnsi="Arial" w:cs="Arial"/>
        </w:rPr>
        <w:t xml:space="preserve"> Osobně se tak domnívám, že by se v souladu s dikcí § 104 odst. 11 zákona o elektronických komunikacích mohlo jednat o zvláštní případ věcného břemene in personam, které bude za zákonem stanovených podmínek přecházet na právního nástupce. V souvislosti s návrhem na zřízení věcného břemene NSS dovodil, že takovou žádost není možné zamítnout pouze s poukazem na to, že žádost byla podána až po provedení pokládky telekomunikační sítě.</w:t>
      </w:r>
      <w:r w:rsidRPr="00300AF0">
        <w:rPr>
          <w:rStyle w:val="Znakapoznpodarou"/>
          <w:rFonts w:ascii="Arial" w:hAnsi="Arial" w:cs="Arial"/>
        </w:rPr>
        <w:footnoteReference w:id="143"/>
      </w:r>
    </w:p>
    <w:p w14:paraId="7CC5C898" w14:textId="77777777" w:rsidR="00E63B7D" w:rsidRPr="00300AF0" w:rsidRDefault="00E63B7D" w:rsidP="00D43A9A">
      <w:pPr>
        <w:pStyle w:val="p-margin"/>
        <w:spacing w:after="60" w:line="360" w:lineRule="auto"/>
        <w:ind w:firstLine="708"/>
        <w:textAlignment w:val="center"/>
        <w:rPr>
          <w:rFonts w:ascii="Arial" w:hAnsi="Arial" w:cs="Arial"/>
          <w:i/>
          <w:iCs/>
        </w:rPr>
      </w:pPr>
      <w:r w:rsidRPr="00300AF0">
        <w:rPr>
          <w:rFonts w:ascii="Arial" w:hAnsi="Arial" w:cs="Arial"/>
        </w:rPr>
        <w:t xml:space="preserve">Podnikatel zajišťující veřejnou komunikační síť je podle § 104 odst. 6 zákona o elektronických komunikacích oprávněn vstupovat nebo vjíždět na cizí nemovitost a kácet či oklešťovat dřeviny za uvedených podmínek, přičemž jde o </w:t>
      </w:r>
      <w:r w:rsidRPr="00300AF0">
        <w:rPr>
          <w:rFonts w:ascii="Arial" w:hAnsi="Arial" w:cs="Arial"/>
          <w:i/>
          <w:iCs/>
        </w:rPr>
        <w:t>„legální věcné břemeno, tedy o veřejnoprávní omezení vlastnického práva, k jehož vzniku není třeba rozhodnutí ani smlouva a vyplývá ex lege.“</w:t>
      </w:r>
      <w:r w:rsidRPr="00300AF0">
        <w:rPr>
          <w:rStyle w:val="Znakapoznpodarou"/>
          <w:rFonts w:ascii="Arial" w:hAnsi="Arial" w:cs="Arial"/>
          <w:i/>
          <w:iCs/>
        </w:rPr>
        <w:footnoteReference w:id="144"/>
      </w:r>
    </w:p>
    <w:p w14:paraId="4AAD67A1" w14:textId="77777777" w:rsidR="00E63B7D" w:rsidRPr="00300AF0" w:rsidRDefault="00E63B7D" w:rsidP="00E63B7D">
      <w:pPr>
        <w:pStyle w:val="Nadpis3"/>
        <w:rPr>
          <w:rFonts w:cs="Arial"/>
        </w:rPr>
      </w:pPr>
      <w:bookmarkStart w:id="153" w:name="_Toc78983207"/>
      <w:bookmarkStart w:id="154" w:name="_Toc78989801"/>
      <w:bookmarkStart w:id="155" w:name="_Toc80944848"/>
      <w:r w:rsidRPr="00300AF0">
        <w:rPr>
          <w:rFonts w:cs="Arial"/>
        </w:rPr>
        <w:t>Energetický zákon</w:t>
      </w:r>
      <w:bookmarkEnd w:id="153"/>
      <w:bookmarkEnd w:id="154"/>
      <w:bookmarkEnd w:id="155"/>
    </w:p>
    <w:p w14:paraId="796D616E" w14:textId="77777777" w:rsidR="00E63B7D" w:rsidRPr="00300AF0" w:rsidRDefault="00E63B7D" w:rsidP="00D43A9A">
      <w:pPr>
        <w:ind w:firstLine="708"/>
        <w:rPr>
          <w:rFonts w:eastAsia="Times New Roman" w:cs="Arial"/>
          <w:i/>
          <w:iCs/>
          <w:szCs w:val="24"/>
          <w:lang w:eastAsia="cs-CZ"/>
        </w:rPr>
      </w:pPr>
      <w:r w:rsidRPr="00300AF0">
        <w:rPr>
          <w:rFonts w:eastAsia="Times New Roman" w:cs="Arial"/>
          <w:szCs w:val="24"/>
          <w:lang w:eastAsia="cs-CZ"/>
        </w:rPr>
        <w:t>Energetický zákon obsahuje systém expropriačních titulů, které jsou v poměru subsidiarity a speciality.</w:t>
      </w:r>
      <w:r w:rsidRPr="00300AF0">
        <w:rPr>
          <w:rStyle w:val="Znakapoznpodarou"/>
          <w:rFonts w:eastAsia="Times New Roman" w:cs="Arial"/>
          <w:szCs w:val="24"/>
          <w:lang w:eastAsia="cs-CZ"/>
        </w:rPr>
        <w:footnoteReference w:id="145"/>
      </w:r>
      <w:r w:rsidRPr="00300AF0">
        <w:rPr>
          <w:rFonts w:eastAsia="Times New Roman" w:cs="Arial"/>
          <w:szCs w:val="24"/>
          <w:lang w:eastAsia="cs-CZ"/>
        </w:rPr>
        <w:t xml:space="preserve"> Subsidiárním expropriačním titulem, který umožňuje nejen vlastnická práva k pozemku nebo stavbě omezit, ale i odejmout, je upraven v § 3 odst. 2 energetického zákona, a to za účelem </w:t>
      </w:r>
      <w:r w:rsidRPr="00300AF0">
        <w:rPr>
          <w:rFonts w:eastAsia="Times New Roman" w:cs="Arial"/>
          <w:i/>
          <w:iCs/>
          <w:szCs w:val="24"/>
          <w:lang w:eastAsia="cs-CZ"/>
        </w:rPr>
        <w:t xml:space="preserve">„zřízení a provozování stavby přenosové soustavy, přepravní soustavy, distribuční soustavy, výrobny elektřiny o celkovém instalovaném elektrickém výkonu 100 MW a více s možností poskytovat podpůrné služby k zajištění provozu elektrizační soustavy, zásobníku plynu, těžebního plynovodu, rozvodného tepelného zařízení nebo zdroje tepelné energie připojeného k </w:t>
      </w:r>
      <w:r w:rsidRPr="00300AF0">
        <w:rPr>
          <w:rFonts w:eastAsia="Times New Roman" w:cs="Arial"/>
          <w:i/>
          <w:iCs/>
          <w:szCs w:val="24"/>
          <w:lang w:eastAsia="cs-CZ"/>
        </w:rPr>
        <w:lastRenderedPageBreak/>
        <w:t>rozvodnému tepelnému zařízení anebo pro zřízení a provozování stavby související.“</w:t>
      </w:r>
      <w:r w:rsidRPr="00300AF0">
        <w:rPr>
          <w:rStyle w:val="Znakapoznpodarou"/>
          <w:rFonts w:eastAsia="Times New Roman" w:cs="Arial"/>
          <w:szCs w:val="24"/>
          <w:lang w:eastAsia="cs-CZ"/>
        </w:rPr>
        <w:footnoteReference w:id="146"/>
      </w:r>
    </w:p>
    <w:p w14:paraId="743F9FE9" w14:textId="77777777"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Jednotlivými expropriačními tituly upravenými v energetickém zákoně jsou v § 24 odst. 4 (zařízení přenosové soustavy), § 25 odst. 4 (provozovatel distribuční soustavy) v elektroenergetice, § 57 odst. 4 (výrobce plynu) zřizování a provozování těžebních plynovodů a výrobníků plynu zřizovat a provozovat na cizích nemovitostech těžební, § 58 odst. 2, § 59 odst. 2 a § 60 odst. 2 plynárenská zařízení a § 76 odst. 7 zřizování a provozování rozvodných tepelných zařízení.</w:t>
      </w:r>
    </w:p>
    <w:p w14:paraId="47E69DAA" w14:textId="77777777"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Obecně pro ně platí, že není možné vlastnická práva odejmout, ale pouze omezit věcným břemenem. Současně pro ně právní úprava energetického zákona stanovuje, že příslušný provozovatel je povinen zřídit věcné břemeno umožňující užití cizí nemovitosti smluvně za jednorázovou náhradu (subsidiarita), a pro případ, že vlastník není znám nebo je nedosažitelný, nečinný nebo s ním nedošlo k dohodě, vydá příslušný vyvlastňovací úřad na návrh provozovatele přenosové soustavy rozhodnutí o zřízení věcného břemene umožňujícího využití této nemovitosti nebo její části. Pokud vlastník odmítne návrh smlouvy a požaduje uzavření smlouvy jiné, např. kupní nebo nájemní, bude to důvodem pro zahájení vyvlastňovacího řízení.</w:t>
      </w:r>
      <w:r w:rsidRPr="00300AF0">
        <w:rPr>
          <w:rStyle w:val="Znakapoznpodarou"/>
          <w:rFonts w:eastAsia="Times New Roman" w:cs="Arial"/>
          <w:szCs w:val="24"/>
          <w:lang w:eastAsia="cs-CZ"/>
        </w:rPr>
        <w:footnoteReference w:id="147"/>
      </w:r>
      <w:r w:rsidRPr="00300AF0">
        <w:rPr>
          <w:rFonts w:eastAsia="Times New Roman" w:cs="Arial"/>
          <w:szCs w:val="24"/>
          <w:lang w:eastAsia="cs-CZ"/>
        </w:rPr>
        <w:t xml:space="preserve"> </w:t>
      </w:r>
    </w:p>
    <w:p w14:paraId="753B4B83" w14:textId="73833BD6"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 xml:space="preserve">V souvislosti se zřizováním a provozem energetických sítí vzniká i oprávnění vstupovat a vjíždět na cizí pozemek nebo odstraňovat či oklešťovat porosty, neučiní-li tak vlastník po předchozím upozornění a stanoveném rozsahu. </w:t>
      </w:r>
      <w:proofErr w:type="spellStart"/>
      <w:r w:rsidRPr="00300AF0">
        <w:rPr>
          <w:rFonts w:eastAsia="Times New Roman" w:cs="Arial"/>
          <w:szCs w:val="24"/>
          <w:lang w:eastAsia="cs-CZ"/>
        </w:rPr>
        <w:t>Osadská</w:t>
      </w:r>
      <w:proofErr w:type="spellEnd"/>
      <w:r w:rsidRPr="00300AF0">
        <w:rPr>
          <w:rFonts w:eastAsia="Times New Roman" w:cs="Arial"/>
          <w:szCs w:val="24"/>
          <w:lang w:eastAsia="cs-CZ"/>
        </w:rPr>
        <w:t xml:space="preserve"> k tomu uvádí, že </w:t>
      </w:r>
      <w:r w:rsidRPr="00300AF0">
        <w:rPr>
          <w:rFonts w:eastAsia="Times New Roman" w:cs="Arial"/>
          <w:i/>
          <w:iCs/>
          <w:szCs w:val="24"/>
          <w:lang w:eastAsia="cs-CZ"/>
        </w:rPr>
        <w:t>„výkon tohoto veřejnoprávního oprávnění není – jakožto zásah do práv vlastníka nebo uživatele nemovitosti – bez omezení. Limitem vstupu a vjezdu na cizí nemovitost je obecná povinnost provozovatele distribuční soustavy vstup nebo vjezd na cizí nemovitost vlastníkům nebo uživatelům této nemovitosti oznámit, co nejvíce šetřit jejich práva a uvést dotčené nemovitosti do předchozího stavu, a není-li to možné s ohledem na povahu provedených prací, do stavu odpovídajícímu předchozímu účelu nebo užívání a bezprostředně jim to oznámit.“</w:t>
      </w:r>
      <w:r w:rsidRPr="00300AF0">
        <w:rPr>
          <w:rStyle w:val="Znakapoznpodarou"/>
          <w:rFonts w:eastAsia="Times New Roman" w:cs="Arial"/>
          <w:i/>
          <w:iCs/>
          <w:szCs w:val="24"/>
          <w:lang w:eastAsia="cs-CZ"/>
        </w:rPr>
        <w:footnoteReference w:id="148"/>
      </w:r>
      <w:r w:rsidRPr="00300AF0">
        <w:rPr>
          <w:rFonts w:eastAsia="Times New Roman" w:cs="Arial"/>
          <w:szCs w:val="24"/>
          <w:lang w:eastAsia="cs-CZ"/>
        </w:rPr>
        <w:t xml:space="preserve"> Pokud je vlastník v důsledku toho omezen v obvyklém užívání nemovitosti nebo mu vznikne újma na majetku, má právo na přiměřenou jednorázovou náhradu (např. § 59 odst. 3 energetického zákona).</w:t>
      </w:r>
      <w:r w:rsidRPr="00300AF0">
        <w:t xml:space="preserve"> </w:t>
      </w:r>
      <w:bookmarkStart w:id="156" w:name="_Hlk78982847"/>
      <w:r w:rsidRPr="00300AF0">
        <w:rPr>
          <w:rFonts w:eastAsia="Times New Roman" w:cs="Arial"/>
          <w:szCs w:val="24"/>
          <w:lang w:eastAsia="cs-CZ"/>
        </w:rPr>
        <w:lastRenderedPageBreak/>
        <w:t>Výkon tohoto veřejnoprávního oprávnění není – jakožto zásah do vlastníka nebo uživatele nemovitosti – bez omezení. Limitem vstupu a vjezdu na cizí nemovitost je obecná povinnost provozovatele zásobníku plynu vstup nebo vjezd na cizí nemovitost vlastníkům nebo uživatelům této nemovitosti oznámit, co nejvíce šetřit jejich práva a uvést dotčené nemovitosti do předchozího stavu</w:t>
      </w:r>
      <w:r w:rsidR="004D17A9" w:rsidRPr="00300AF0">
        <w:rPr>
          <w:rFonts w:eastAsia="Times New Roman" w:cs="Arial"/>
          <w:szCs w:val="24"/>
          <w:lang w:eastAsia="cs-CZ"/>
        </w:rPr>
        <w:t>.</w:t>
      </w:r>
      <w:r w:rsidRPr="00300AF0">
        <w:rPr>
          <w:rFonts w:eastAsia="Times New Roman" w:cs="Arial"/>
          <w:szCs w:val="24"/>
          <w:lang w:eastAsia="cs-CZ"/>
        </w:rPr>
        <w:t xml:space="preserve"> Není-li to s ohledem na povahu provedených prací možné, je třeba nemovitost uvést do stavu odpovídající</w:t>
      </w:r>
      <w:r w:rsidR="00924422" w:rsidRPr="00300AF0">
        <w:rPr>
          <w:rFonts w:eastAsia="Times New Roman" w:cs="Arial"/>
          <w:szCs w:val="24"/>
          <w:lang w:eastAsia="cs-CZ"/>
        </w:rPr>
        <w:t>ho</w:t>
      </w:r>
      <w:r w:rsidRPr="00300AF0">
        <w:rPr>
          <w:rFonts w:eastAsia="Times New Roman" w:cs="Arial"/>
          <w:szCs w:val="24"/>
          <w:lang w:eastAsia="cs-CZ"/>
        </w:rPr>
        <w:t xml:space="preserve"> předchozímu účelu nebo užívání a neprodleně to majiteli oznámit. </w:t>
      </w:r>
    </w:p>
    <w:p w14:paraId="7ECCC8BD" w14:textId="77777777" w:rsidR="00E63B7D" w:rsidRPr="00300AF0" w:rsidRDefault="00E63B7D" w:rsidP="00E63B7D">
      <w:pPr>
        <w:pStyle w:val="Nadpis3"/>
        <w:rPr>
          <w:rFonts w:cs="Arial"/>
        </w:rPr>
      </w:pPr>
      <w:bookmarkStart w:id="157" w:name="_Toc78983208"/>
      <w:bookmarkStart w:id="158" w:name="_Toc78989802"/>
      <w:bookmarkStart w:id="159" w:name="_Toc80944849"/>
      <w:bookmarkEnd w:id="156"/>
      <w:r w:rsidRPr="00300AF0">
        <w:rPr>
          <w:rFonts w:cs="Arial"/>
        </w:rPr>
        <w:t>Zákon o přírodních léčivých zdrojích</w:t>
      </w:r>
      <w:bookmarkEnd w:id="157"/>
      <w:bookmarkEnd w:id="158"/>
      <w:bookmarkEnd w:id="159"/>
    </w:p>
    <w:p w14:paraId="113DE716" w14:textId="77777777"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Expropriační titul, podle kterého je možné omezit vlastnická práva v případě, že vlastník nemovitosti brání vyhledávání přírodního léčivého zdroje, nebo omezit či vyvlastnit vlastnická práva tehdy, brání-li vlastník nemovitosti ve využívání nebo ochraně přírodního léčivého zdroje a ochraně zdroje přírodní minerální vody, je zakotven v § 33 odst. 2 lázeňského zákona.</w:t>
      </w:r>
    </w:p>
    <w:p w14:paraId="0ED6E42D" w14:textId="77777777"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Lázeňský zákon v § 2 odst. 1 vymezuje přírodní léčivé zdroje, jimiž lze zjednodušeně rozumět přirozeně se vyskytující minerální vodu, plyn nebo peloid, které mají vlastnost vhodnou pro léčebné využití, a o tomto zdroji je vydáno osvědčení podle lázeňského zákona. Zdrojem přírodní minerální vody se podle § 2 odst. 2 zákona rozumí přirozeně se vyskytující podzemní voda.</w:t>
      </w:r>
    </w:p>
    <w:p w14:paraId="64FC5A21" w14:textId="77777777"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 xml:space="preserve">Z hlediska vlastnického práva je třeba upozornit na režim týkající se povrchové a podzemní vody, neboť podle § 3 odst. 1 lázeňského zákona nejsou předmětem vlastnictví a nejsou součástí pozemku a ani jeho příslušenstvím. Vlastníkem přitom není ani stát, neboť se jedná o tzv. res extra </w:t>
      </w:r>
      <w:proofErr w:type="spellStart"/>
      <w:r w:rsidRPr="00300AF0">
        <w:rPr>
          <w:rFonts w:eastAsia="Times New Roman" w:cs="Arial"/>
          <w:szCs w:val="24"/>
          <w:lang w:eastAsia="cs-CZ"/>
        </w:rPr>
        <w:t>commercium</w:t>
      </w:r>
      <w:proofErr w:type="spellEnd"/>
      <w:r w:rsidRPr="00300AF0">
        <w:rPr>
          <w:rFonts w:eastAsia="Times New Roman" w:cs="Arial"/>
          <w:szCs w:val="24"/>
          <w:lang w:eastAsia="cs-CZ"/>
        </w:rPr>
        <w:t>.</w:t>
      </w:r>
      <w:r w:rsidRPr="00300AF0">
        <w:rPr>
          <w:rStyle w:val="Znakapoznpodarou"/>
          <w:rFonts w:eastAsia="Times New Roman" w:cs="Arial"/>
          <w:szCs w:val="24"/>
          <w:lang w:eastAsia="cs-CZ"/>
        </w:rPr>
        <w:footnoteReference w:id="149"/>
      </w:r>
      <w:r w:rsidRPr="00300AF0">
        <w:rPr>
          <w:rFonts w:eastAsia="Times New Roman" w:cs="Arial"/>
          <w:szCs w:val="24"/>
          <w:lang w:eastAsia="cs-CZ"/>
        </w:rPr>
        <w:t xml:space="preserve"> Vlastnické právo je možné nabýt odběrem vody (okupací).</w:t>
      </w:r>
      <w:r w:rsidRPr="00300AF0">
        <w:rPr>
          <w:rStyle w:val="Znakapoznpodarou"/>
          <w:rFonts w:eastAsia="Times New Roman" w:cs="Arial"/>
          <w:szCs w:val="24"/>
          <w:lang w:eastAsia="cs-CZ"/>
        </w:rPr>
        <w:footnoteReference w:id="150"/>
      </w:r>
      <w:r w:rsidRPr="00300AF0">
        <w:rPr>
          <w:rFonts w:eastAsia="Times New Roman" w:cs="Arial"/>
          <w:szCs w:val="24"/>
          <w:lang w:eastAsia="cs-CZ"/>
        </w:rPr>
        <w:t xml:space="preserve"> K využívání zdroje je přitom třeba povolení vydané ministerstvem (srov. § 9 lázeňského zákona).</w:t>
      </w:r>
    </w:p>
    <w:p w14:paraId="401A7E47" w14:textId="77777777" w:rsidR="00E63B7D" w:rsidRPr="00300AF0" w:rsidRDefault="00E63B7D" w:rsidP="00D43A9A">
      <w:pPr>
        <w:ind w:firstLine="708"/>
        <w:rPr>
          <w:rFonts w:eastAsia="Times New Roman" w:cs="Arial"/>
          <w:szCs w:val="24"/>
          <w:lang w:eastAsia="cs-CZ"/>
        </w:rPr>
      </w:pPr>
      <w:r w:rsidRPr="00300AF0">
        <w:rPr>
          <w:rFonts w:eastAsia="Times New Roman" w:cs="Arial"/>
          <w:szCs w:val="24"/>
          <w:lang w:eastAsia="cs-CZ"/>
        </w:rPr>
        <w:t xml:space="preserve">Jak již je shora naznačeno, bude nutné rozlišovat sledovaný účel zásahu do vlastnického práva. Bude-li účelem vyhledávání přírodního léčivého zdroje, bude vlastnické právo možné pouze omezit. Bude-li však účelem využívání nebo ochrana přírodního léčivého zdroje, bude možné vlastnické právo omezit, nebo nemovitost </w:t>
      </w:r>
      <w:r w:rsidRPr="00300AF0">
        <w:rPr>
          <w:rFonts w:eastAsia="Times New Roman" w:cs="Arial"/>
          <w:szCs w:val="24"/>
          <w:lang w:eastAsia="cs-CZ"/>
        </w:rPr>
        <w:lastRenderedPageBreak/>
        <w:t>vyvlastnit. Bráněním se v intencích § 33 odst. 2 bude chápána činnost, kdy vlastník nemovitosti např. neumožní zřízení vrtu, či bude pozemek odvodňovat.</w:t>
      </w:r>
      <w:r w:rsidRPr="00300AF0">
        <w:rPr>
          <w:rStyle w:val="Znakapoznpodarou"/>
          <w:rFonts w:eastAsia="Times New Roman" w:cs="Arial"/>
          <w:szCs w:val="24"/>
          <w:lang w:eastAsia="cs-CZ"/>
        </w:rPr>
        <w:footnoteReference w:id="151"/>
      </w:r>
    </w:p>
    <w:p w14:paraId="536B3EE9" w14:textId="77777777" w:rsidR="00E63B7D" w:rsidRPr="00300AF0" w:rsidRDefault="00E63B7D" w:rsidP="00D43A9A">
      <w:pPr>
        <w:ind w:firstLine="432"/>
        <w:rPr>
          <w:rFonts w:eastAsia="Times New Roman" w:cs="Arial"/>
          <w:szCs w:val="24"/>
          <w:lang w:eastAsia="cs-CZ"/>
        </w:rPr>
      </w:pPr>
      <w:r w:rsidRPr="00300AF0">
        <w:rPr>
          <w:rFonts w:eastAsia="Times New Roman" w:cs="Arial"/>
          <w:szCs w:val="24"/>
          <w:lang w:eastAsia="cs-CZ"/>
        </w:rPr>
        <w:t xml:space="preserve">Podle § 33 odst. 3 lázeňského zákona se řízení o vyvlastnění provádí na základě žádosti ministerstva zdravotnictví. </w:t>
      </w:r>
    </w:p>
    <w:p w14:paraId="545957AC" w14:textId="77777777" w:rsidR="00E63B7D" w:rsidRPr="00300AF0" w:rsidRDefault="00E63B7D" w:rsidP="00E63B7D">
      <w:pPr>
        <w:rPr>
          <w:rFonts w:eastAsiaTheme="majorEastAsia" w:cs="Arial"/>
          <w:color w:val="2F5496" w:themeColor="accent1" w:themeShade="BF"/>
          <w:sz w:val="32"/>
          <w:szCs w:val="32"/>
        </w:rPr>
      </w:pPr>
      <w:bookmarkStart w:id="160" w:name="_Toc78983209"/>
      <w:r w:rsidRPr="00300AF0">
        <w:rPr>
          <w:rFonts w:cs="Arial"/>
        </w:rPr>
        <w:br w:type="page"/>
      </w:r>
    </w:p>
    <w:p w14:paraId="028531F6" w14:textId="77777777" w:rsidR="00E63B7D" w:rsidRPr="00300AF0" w:rsidRDefault="00E63B7D" w:rsidP="00E63B7D">
      <w:pPr>
        <w:pStyle w:val="Nadpis1"/>
        <w:rPr>
          <w:rFonts w:cs="Arial"/>
        </w:rPr>
      </w:pPr>
      <w:bookmarkStart w:id="161" w:name="_Toc78989803"/>
      <w:bookmarkStart w:id="162" w:name="_Toc80944850"/>
      <w:r w:rsidRPr="00300AF0">
        <w:rPr>
          <w:rFonts w:cs="Arial"/>
        </w:rPr>
        <w:lastRenderedPageBreak/>
        <w:t>Náhrada za vyvlastnění</w:t>
      </w:r>
      <w:bookmarkEnd w:id="160"/>
      <w:bookmarkEnd w:id="161"/>
      <w:bookmarkEnd w:id="162"/>
    </w:p>
    <w:p w14:paraId="4ADA60FD" w14:textId="77777777" w:rsidR="00E63B7D" w:rsidRPr="00300AF0" w:rsidRDefault="00E63B7D" w:rsidP="00E63B7D">
      <w:pPr>
        <w:pStyle w:val="Nadpis2"/>
        <w:rPr>
          <w:rFonts w:cs="Arial"/>
        </w:rPr>
      </w:pPr>
      <w:bookmarkStart w:id="163" w:name="_Toc78983210"/>
      <w:bookmarkStart w:id="164" w:name="_Toc78989804"/>
      <w:bookmarkStart w:id="165" w:name="_Toc80944851"/>
      <w:r w:rsidRPr="00300AF0">
        <w:rPr>
          <w:rFonts w:cs="Arial"/>
        </w:rPr>
        <w:t>Určení náhrady</w:t>
      </w:r>
      <w:bookmarkEnd w:id="163"/>
      <w:bookmarkEnd w:id="164"/>
      <w:bookmarkEnd w:id="165"/>
    </w:p>
    <w:p w14:paraId="36C7B3B6" w14:textId="77777777" w:rsidR="00E63B7D" w:rsidRPr="00300AF0" w:rsidRDefault="00E63B7D" w:rsidP="00D43A9A">
      <w:pPr>
        <w:ind w:firstLine="576"/>
        <w:rPr>
          <w:rFonts w:cs="Arial"/>
          <w:szCs w:val="24"/>
        </w:rPr>
      </w:pPr>
      <w:r w:rsidRPr="00300AF0">
        <w:rPr>
          <w:rFonts w:cs="Arial"/>
          <w:szCs w:val="24"/>
        </w:rPr>
        <w:t>Základním východiskem při určování náhrady za vyvlastnění je, že se náhrada poskytuje primárně v penězích. Další možností je pak poskytnutí naturální náhrady, na kterou neexistuje právní nárok.</w:t>
      </w:r>
      <w:r w:rsidRPr="00300AF0">
        <w:rPr>
          <w:rStyle w:val="Znakapoznpodarou"/>
          <w:rFonts w:cs="Arial"/>
          <w:szCs w:val="24"/>
        </w:rPr>
        <w:footnoteReference w:id="152"/>
      </w:r>
      <w:r w:rsidRPr="00300AF0">
        <w:rPr>
          <w:rFonts w:cs="Arial"/>
          <w:szCs w:val="24"/>
        </w:rPr>
        <w:t xml:space="preserve"> Neplatí to však absolutně, neboť judikatura dovodila, že disponuje-li vyvlastnitel odpovídajícím pozemkem ke směně a bez objektivního důvodů ke směně nechce přistoupit, nebude splněna podmínka subsidiarity a není možné přistoupit k vyvlastnění.</w:t>
      </w:r>
      <w:r w:rsidRPr="00300AF0">
        <w:rPr>
          <w:rStyle w:val="Znakapoznpodarou"/>
          <w:rFonts w:cs="Arial"/>
          <w:szCs w:val="24"/>
        </w:rPr>
        <w:footnoteReference w:id="153"/>
      </w:r>
      <w:r w:rsidRPr="00300AF0">
        <w:rPr>
          <w:rFonts w:cs="Arial"/>
          <w:szCs w:val="24"/>
        </w:rPr>
        <w:t xml:space="preserve"> Obecně by však výše náhrady měla odpovídat majetkové újmě, která v důsledku vyvlastnění u vyvlastňovaného nastane.</w:t>
      </w:r>
      <w:r w:rsidRPr="00300AF0">
        <w:rPr>
          <w:rStyle w:val="Znakapoznpodarou"/>
          <w:rFonts w:cs="Arial"/>
          <w:szCs w:val="24"/>
        </w:rPr>
        <w:footnoteReference w:id="154"/>
      </w:r>
    </w:p>
    <w:p w14:paraId="264629E1" w14:textId="18790F00" w:rsidR="00E63B7D" w:rsidRPr="00300AF0" w:rsidRDefault="00E63B7D" w:rsidP="00D43A9A">
      <w:pPr>
        <w:ind w:firstLine="576"/>
        <w:rPr>
          <w:rFonts w:cs="Arial"/>
          <w:i/>
          <w:iCs/>
          <w:szCs w:val="24"/>
        </w:rPr>
      </w:pPr>
      <w:r w:rsidRPr="00300AF0">
        <w:rPr>
          <w:rFonts w:cs="Arial"/>
          <w:szCs w:val="24"/>
        </w:rPr>
        <w:t>Výchozí ustanovení při určování náhrady představuje § 10 odst. 1 písm. a)</w:t>
      </w:r>
      <w:r w:rsidR="00DF2FAA" w:rsidRPr="00300AF0">
        <w:rPr>
          <w:rFonts w:cs="Arial"/>
          <w:szCs w:val="24"/>
        </w:rPr>
        <w:t xml:space="preserve"> zákona o vyvlastnění</w:t>
      </w:r>
      <w:r w:rsidRPr="00300AF0">
        <w:rPr>
          <w:rFonts w:cs="Arial"/>
          <w:szCs w:val="24"/>
        </w:rPr>
        <w:t xml:space="preserve">, který stanovuje, že za </w:t>
      </w:r>
      <w:r w:rsidRPr="00300AF0">
        <w:rPr>
          <w:rFonts w:cs="Arial"/>
          <w:i/>
          <w:iCs/>
          <w:szCs w:val="24"/>
        </w:rPr>
        <w:t>„vyvlastnění náleží vyvlastňovanému náhrada ve výši obvyklé ceny pozemku nebo stavby včetně jejich příslušenství, došlo-li k odnětí vlastnického práva k nim.“</w:t>
      </w:r>
      <w:r w:rsidRPr="00300AF0">
        <w:rPr>
          <w:rStyle w:val="Znakapoznpodarou"/>
          <w:rFonts w:cs="Arial"/>
          <w:i/>
          <w:iCs/>
          <w:szCs w:val="24"/>
        </w:rPr>
        <w:footnoteReference w:id="155"/>
      </w:r>
      <w:r w:rsidRPr="00300AF0">
        <w:rPr>
          <w:rFonts w:cs="Arial"/>
          <w:i/>
          <w:iCs/>
          <w:szCs w:val="24"/>
        </w:rPr>
        <w:t xml:space="preserve"> </w:t>
      </w:r>
      <w:r w:rsidRPr="00300AF0">
        <w:rPr>
          <w:rFonts w:cs="Arial"/>
          <w:szCs w:val="24"/>
        </w:rPr>
        <w:t xml:space="preserve">Cenou obvyklou se přitom podle § 2 odst. 1 zákona o oceňování majetku rozumí </w:t>
      </w:r>
      <w:r w:rsidRPr="00300AF0">
        <w:rPr>
          <w:rFonts w:cs="Arial"/>
          <w:i/>
          <w:iCs/>
          <w:szCs w:val="24"/>
        </w:rPr>
        <w:t>„cena,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určí se ze sjednaných cen porovnáním.“</w:t>
      </w:r>
      <w:r w:rsidRPr="00300AF0">
        <w:rPr>
          <w:rStyle w:val="Znakapoznpodarou"/>
          <w:rFonts w:cs="Arial"/>
          <w:i/>
          <w:iCs/>
          <w:szCs w:val="24"/>
        </w:rPr>
        <w:footnoteReference w:id="156"/>
      </w:r>
      <w:r w:rsidRPr="00300AF0">
        <w:rPr>
          <w:rFonts w:cs="Arial"/>
          <w:i/>
          <w:iCs/>
          <w:szCs w:val="24"/>
        </w:rPr>
        <w:t xml:space="preserve"> </w:t>
      </w:r>
    </w:p>
    <w:p w14:paraId="6CC171A1" w14:textId="6185BAAF" w:rsidR="00E63B7D" w:rsidRPr="00300AF0" w:rsidRDefault="00E63B7D" w:rsidP="00D43A9A">
      <w:pPr>
        <w:ind w:firstLine="576"/>
        <w:rPr>
          <w:rFonts w:cs="Arial"/>
          <w:szCs w:val="24"/>
        </w:rPr>
      </w:pPr>
      <w:r w:rsidRPr="00300AF0">
        <w:rPr>
          <w:rFonts w:cs="Arial"/>
          <w:szCs w:val="24"/>
        </w:rPr>
        <w:t xml:space="preserve">Pozitivní pomoc při určování ceny obvyklé může představovat zveřejňování cenového údaje v katastru nemovitostí, neboť podle § 24 katastrální vyhlášky je cenový údaj o dosažení kupní ceny nemovitostí nebo skupiny nemovitostí, které byly </w:t>
      </w:r>
      <w:r w:rsidRPr="00300AF0">
        <w:rPr>
          <w:rFonts w:cs="Arial"/>
          <w:szCs w:val="24"/>
        </w:rPr>
        <w:lastRenderedPageBreak/>
        <w:t xml:space="preserve">nabyty na základě kupní smlouvy nebo v dražbě a dle § 4 odst. 1 písm. c) je cenový údaj obsahem katastru. </w:t>
      </w:r>
      <w:proofErr w:type="spellStart"/>
      <w:r w:rsidRPr="00300AF0">
        <w:rPr>
          <w:rFonts w:cs="Arial"/>
          <w:szCs w:val="24"/>
        </w:rPr>
        <w:t>Telec</w:t>
      </w:r>
      <w:proofErr w:type="spellEnd"/>
      <w:r w:rsidRPr="00300AF0">
        <w:rPr>
          <w:rFonts w:cs="Arial"/>
          <w:szCs w:val="24"/>
        </w:rPr>
        <w:t xml:space="preserve"> upozorňuje, že je třeba si uvědomit, že některé ceny mohou být zkreslené a reflektovat i cenu zvláštní obliby.</w:t>
      </w:r>
      <w:r w:rsidRPr="00300AF0">
        <w:rPr>
          <w:rStyle w:val="Znakapoznpodarou"/>
          <w:rFonts w:cs="Arial"/>
          <w:szCs w:val="24"/>
        </w:rPr>
        <w:footnoteReference w:id="157"/>
      </w:r>
      <w:r w:rsidRPr="00300AF0">
        <w:rPr>
          <w:rFonts w:cs="Arial"/>
          <w:szCs w:val="24"/>
        </w:rPr>
        <w:t xml:space="preserve"> A doplňuje, že porovnávat lze pouze ty nemovitosti, které jsou srovnatelné a jsou si podobné v podstatných znacích nejen věcných (např. poloha, lokalita, velikost, stav, …), ale i právních, mezi něž je třeba řadit např. zatížení nemovitosti zástavním právem.</w:t>
      </w:r>
      <w:r w:rsidRPr="00300AF0">
        <w:rPr>
          <w:rStyle w:val="Znakapoznpodarou"/>
          <w:rFonts w:cs="Arial"/>
          <w:szCs w:val="24"/>
        </w:rPr>
        <w:footnoteReference w:id="158"/>
      </w:r>
      <w:r w:rsidRPr="00300AF0">
        <w:rPr>
          <w:rFonts w:cs="Arial"/>
          <w:szCs w:val="24"/>
        </w:rPr>
        <w:t xml:space="preserve"> Významným kritériem je i čas, tj. vyhodnocování cen by mělo probíhat z nedávno uskutečněných prodejů nemovitostí.</w:t>
      </w:r>
      <w:r w:rsidR="002422BB" w:rsidRPr="00300AF0">
        <w:rPr>
          <w:rFonts w:cs="Arial"/>
          <w:szCs w:val="24"/>
        </w:rPr>
        <w:t xml:space="preserve"> </w:t>
      </w:r>
      <w:r w:rsidRPr="00300AF0">
        <w:rPr>
          <w:rFonts w:cs="Arial"/>
          <w:szCs w:val="24"/>
        </w:rPr>
        <w:t>Zejména v době rychle rostoucích cen na realitním trhu by pak měl být kladen větší důraz na aktuálnost dat.</w:t>
      </w:r>
      <w:r w:rsidRPr="00300AF0">
        <w:rPr>
          <w:rStyle w:val="Znakapoznpodarou"/>
          <w:rFonts w:cs="Arial"/>
          <w:szCs w:val="24"/>
        </w:rPr>
        <w:footnoteReference w:id="159"/>
      </w:r>
      <w:r w:rsidRPr="00300AF0">
        <w:rPr>
          <w:rFonts w:cs="Arial"/>
          <w:szCs w:val="24"/>
        </w:rPr>
        <w:t xml:space="preserve"> </w:t>
      </w:r>
    </w:p>
    <w:p w14:paraId="543125F9" w14:textId="774125F3" w:rsidR="00E63B7D" w:rsidRPr="00300AF0" w:rsidRDefault="00E63B7D" w:rsidP="00D43A9A">
      <w:pPr>
        <w:ind w:firstLine="576"/>
        <w:rPr>
          <w:rFonts w:cs="Arial"/>
          <w:szCs w:val="24"/>
        </w:rPr>
      </w:pPr>
      <w:r w:rsidRPr="00300AF0">
        <w:rPr>
          <w:rFonts w:cs="Arial"/>
          <w:szCs w:val="24"/>
        </w:rPr>
        <w:t xml:space="preserve">Mohou však nastat </w:t>
      </w:r>
      <w:r w:rsidR="004E1360" w:rsidRPr="00300AF0">
        <w:rPr>
          <w:rFonts w:cs="Arial"/>
          <w:szCs w:val="24"/>
        </w:rPr>
        <w:t xml:space="preserve">i </w:t>
      </w:r>
      <w:r w:rsidRPr="00300AF0">
        <w:rPr>
          <w:rFonts w:cs="Arial"/>
          <w:szCs w:val="24"/>
        </w:rPr>
        <w:t xml:space="preserve">situace, kdy nebude možné porovnáním zjistit cenu obvyklou. Na tyto případy dopadá ustanovení § 2 odst. 3 zákona o oceňování majetku, který stanovuje, že </w:t>
      </w:r>
      <w:r w:rsidRPr="00300AF0">
        <w:rPr>
          <w:rFonts w:cs="Arial"/>
          <w:i/>
          <w:iCs/>
          <w:szCs w:val="24"/>
        </w:rPr>
        <w:t>„v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w:t>
      </w:r>
      <w:r w:rsidRPr="00300AF0">
        <w:rPr>
          <w:rStyle w:val="Znakapoznpodarou"/>
          <w:rFonts w:cs="Arial"/>
          <w:i/>
          <w:iCs/>
          <w:szCs w:val="24"/>
        </w:rPr>
        <w:footnoteReference w:id="160"/>
      </w:r>
      <w:r w:rsidRPr="00300AF0">
        <w:rPr>
          <w:rFonts w:cs="Arial"/>
          <w:i/>
          <w:iCs/>
          <w:szCs w:val="24"/>
        </w:rPr>
        <w:t xml:space="preserve"> </w:t>
      </w:r>
      <w:r w:rsidRPr="00300AF0">
        <w:rPr>
          <w:rFonts w:cs="Arial"/>
          <w:szCs w:val="24"/>
        </w:rPr>
        <w:t>Co se rozumí tržní hodnotou, pak zákon stanovuje v § 2 odst. 4 zákona o oceňování majetku.</w:t>
      </w:r>
    </w:p>
    <w:p w14:paraId="7C8A9E4A" w14:textId="77777777" w:rsidR="00E63B7D" w:rsidRPr="00300AF0" w:rsidRDefault="00E63B7D" w:rsidP="00D43A9A">
      <w:pPr>
        <w:ind w:firstLine="576"/>
        <w:rPr>
          <w:rFonts w:cs="Arial"/>
          <w:szCs w:val="24"/>
        </w:rPr>
      </w:pPr>
      <w:r w:rsidRPr="00300AF0">
        <w:rPr>
          <w:rFonts w:cs="Arial"/>
          <w:szCs w:val="24"/>
        </w:rPr>
        <w:t xml:space="preserve">V případě omezení vlastnického práva bude podle § 10 odst. 1 písm. b) za vyvlastnění náležet vyvlastňovanému náhrada </w:t>
      </w:r>
      <w:r w:rsidRPr="00300AF0">
        <w:rPr>
          <w:rFonts w:cs="Arial"/>
          <w:i/>
          <w:iCs/>
          <w:szCs w:val="24"/>
        </w:rPr>
        <w:t>„ve výši ceny práva odpovídajícího věcnému břemenu, došlo-li k omezení vlastnického práva k pozemku nebo stavbě zřízením věcného břemene nebo došlo-li k odnětí nebo omezení práva odpovídajícího věcnému břemenu.“</w:t>
      </w:r>
      <w:r w:rsidRPr="00300AF0">
        <w:rPr>
          <w:rStyle w:val="Znakapoznpodarou"/>
          <w:rFonts w:cs="Arial"/>
          <w:i/>
          <w:iCs/>
          <w:szCs w:val="24"/>
        </w:rPr>
        <w:footnoteReference w:id="161"/>
      </w:r>
      <w:r w:rsidRPr="00300AF0">
        <w:rPr>
          <w:rFonts w:cs="Arial"/>
          <w:i/>
          <w:iCs/>
          <w:szCs w:val="24"/>
        </w:rPr>
        <w:t xml:space="preserve"> </w:t>
      </w:r>
      <w:r w:rsidRPr="00300AF0">
        <w:rPr>
          <w:rFonts w:cs="Arial"/>
          <w:szCs w:val="24"/>
        </w:rPr>
        <w:t xml:space="preserve">Způsob oceňování věcného břemene je stanoven v § 16b zákona o oceňování majetku, který říká/deklaruje, že se oceňuje výnosovým způsobem na základě ročního užitku při zohlednění doby jeho trvání, nebo pevnou částkou, nelze-li určit roční užitek z věcného břemene. U služebností se v ročním užitku zohledňuje míra omezení užívání nemovité věci. Někteří autoři však s tímto závěrem nesouhlasí a mají za to, že takový výpočet ceny nezohledňuje majetkovou újmu vyvlastněného, nebude v rozumném poměru k ceně obvyklé, a své argumenty </w:t>
      </w:r>
      <w:r w:rsidRPr="00300AF0">
        <w:rPr>
          <w:rFonts w:cs="Arial"/>
          <w:szCs w:val="24"/>
        </w:rPr>
        <w:lastRenderedPageBreak/>
        <w:t>podporují tím, že poznámka pod čarou není právně závazná (srov. I. ÚS 22/99).</w:t>
      </w:r>
      <w:r w:rsidRPr="00300AF0">
        <w:rPr>
          <w:rStyle w:val="Znakapoznpodarou"/>
          <w:rFonts w:cs="Arial"/>
          <w:szCs w:val="24"/>
        </w:rPr>
        <w:footnoteReference w:id="162"/>
      </w:r>
      <w:r w:rsidRPr="00300AF0">
        <w:rPr>
          <w:rFonts w:cs="Arial"/>
          <w:szCs w:val="24"/>
        </w:rPr>
        <w:t xml:space="preserve"> Domnívám se, že stanovení ceny ve výši obvyklé bude více odpovídat naplnění zákonné podmínky náhrady odpovídající majetkové újmě vyvlastňovaného dle § 10 odst. 3 zákona o vyvlastnění, a konečně i reflektovat judikaturu.  </w:t>
      </w:r>
    </w:p>
    <w:p w14:paraId="6CE77F1B" w14:textId="3DB48FBA" w:rsidR="00E63B7D" w:rsidRPr="00300AF0" w:rsidRDefault="00E63B7D" w:rsidP="00D43A9A">
      <w:pPr>
        <w:ind w:firstLine="576"/>
        <w:rPr>
          <w:rFonts w:cs="Arial"/>
          <w:szCs w:val="24"/>
        </w:rPr>
      </w:pPr>
      <w:r w:rsidRPr="00300AF0">
        <w:rPr>
          <w:rFonts w:cs="Arial"/>
          <w:szCs w:val="24"/>
        </w:rPr>
        <w:t>Podle § 20 zákona o vyvlastnění se výše náhrady stanovuje na základě znaleckého posudku, který je ve vyvlastňovacím řízení obligatorním důkazním prostředkem, a stanovení výše náhrady bez znaleckého posudku by způsobovalo nezákonnost rozhodnutí.</w:t>
      </w:r>
      <w:r w:rsidRPr="00300AF0">
        <w:rPr>
          <w:rStyle w:val="Znakapoznpodarou"/>
          <w:rFonts w:cs="Arial"/>
          <w:szCs w:val="24"/>
        </w:rPr>
        <w:footnoteReference w:id="163"/>
      </w:r>
      <w:r w:rsidRPr="00300AF0">
        <w:rPr>
          <w:rFonts w:cs="Arial"/>
          <w:szCs w:val="24"/>
        </w:rPr>
        <w:t xml:space="preserve"> Stanovení ceny znalcem však představuje východisko pro správní úvahu vyvlastňovacího úřadu, neboť se jedná o otázku právní, nikoliv skutkovou, která jako taková znalci nepřísluší.</w:t>
      </w:r>
      <w:r w:rsidRPr="00300AF0">
        <w:rPr>
          <w:rStyle w:val="Znakapoznpodarou"/>
          <w:rFonts w:cs="Arial"/>
          <w:szCs w:val="24"/>
        </w:rPr>
        <w:footnoteReference w:id="164"/>
      </w:r>
      <w:r w:rsidRPr="00300AF0">
        <w:rPr>
          <w:rFonts w:cs="Arial"/>
          <w:szCs w:val="24"/>
        </w:rPr>
        <w:t xml:space="preserve"> NS k tomu uvádí, že </w:t>
      </w:r>
      <w:r w:rsidRPr="00300AF0">
        <w:rPr>
          <w:rFonts w:cs="Arial"/>
          <w:i/>
          <w:iCs/>
          <w:szCs w:val="24"/>
        </w:rPr>
        <w:t>„výše náhrady má být stanovena ve výši, která má vyvlastňovanému zajistit,</w:t>
      </w:r>
      <w:r w:rsidRPr="00300AF0">
        <w:rPr>
          <w:rFonts w:ascii="Segoe UI Symbol" w:hAnsi="Segoe UI Symbol" w:cs="Segoe UI Symbol"/>
          <w:i/>
          <w:iCs/>
          <w:szCs w:val="24"/>
        </w:rPr>
        <w:t xml:space="preserve"> </w:t>
      </w:r>
      <w:r w:rsidRPr="00300AF0">
        <w:rPr>
          <w:rFonts w:cs="Arial"/>
          <w:i/>
          <w:iCs/>
          <w:szCs w:val="24"/>
        </w:rPr>
        <w:t>aby mu nevznikla majetková újma (s přihlédnutím k místu a času), a ze znaleckého posudku se přitom vychází (…) Slouží jen tomu, aby v procesu vyvlastňování byl dán návod k postupu za účelem nalezení optimálního řešení pro vyvlastňovaného i vyvlastňovatele.“</w:t>
      </w:r>
      <w:r w:rsidRPr="00300AF0">
        <w:rPr>
          <w:rStyle w:val="Znakapoznpodarou"/>
          <w:rFonts w:cs="Arial"/>
          <w:i/>
          <w:iCs/>
          <w:szCs w:val="24"/>
        </w:rPr>
        <w:footnoteReference w:id="165"/>
      </w:r>
    </w:p>
    <w:p w14:paraId="08042353" w14:textId="77777777" w:rsidR="00E63B7D" w:rsidRPr="00300AF0" w:rsidRDefault="00E63B7D" w:rsidP="00E63B7D">
      <w:pPr>
        <w:pStyle w:val="Nadpis2"/>
        <w:rPr>
          <w:rFonts w:cs="Arial"/>
        </w:rPr>
      </w:pPr>
      <w:bookmarkStart w:id="166" w:name="_Toc78983211"/>
      <w:bookmarkStart w:id="167" w:name="_Toc78989805"/>
      <w:bookmarkStart w:id="168" w:name="_Toc80944852"/>
      <w:r w:rsidRPr="00300AF0">
        <w:rPr>
          <w:rFonts w:cs="Arial"/>
        </w:rPr>
        <w:t>Soudní přezkum výroku o náhradě za vyvlastnění</w:t>
      </w:r>
      <w:bookmarkEnd w:id="166"/>
      <w:bookmarkEnd w:id="167"/>
      <w:bookmarkEnd w:id="168"/>
      <w:r w:rsidRPr="00300AF0">
        <w:rPr>
          <w:rFonts w:cs="Arial"/>
        </w:rPr>
        <w:t xml:space="preserve"> </w:t>
      </w:r>
    </w:p>
    <w:p w14:paraId="21CBEC03" w14:textId="77777777" w:rsidR="00E63B7D" w:rsidRPr="00300AF0" w:rsidRDefault="00E63B7D" w:rsidP="00D43A9A">
      <w:pPr>
        <w:ind w:firstLine="576"/>
        <w:rPr>
          <w:rFonts w:eastAsia="Times New Roman" w:cs="Arial"/>
          <w:szCs w:val="24"/>
          <w:lang w:eastAsia="cs-CZ"/>
        </w:rPr>
      </w:pPr>
      <w:r w:rsidRPr="00300AF0">
        <w:rPr>
          <w:rFonts w:eastAsia="Times New Roman" w:cs="Arial"/>
          <w:szCs w:val="24"/>
          <w:lang w:eastAsia="cs-CZ"/>
        </w:rPr>
        <w:t>Soudní přezkum náhrady při vyvlastnění se řídí částí V. OSŘ a budou o ní rozhodovat civilní soudy, a to věcně a místně příslušný krajský soud, v jehož obvodu je nemovitá věc podle § 28 odst. 1 zákona o vyvlastnění a § 250 odst. 2 OSŘ. K podání žaloby je přitom aktivně legitimován nejen vyvlastňovaný, ale i vyvlastnitel, respektive i třetí osoba, jejíž právo vyvlastněním zaniká.</w:t>
      </w:r>
      <w:r w:rsidRPr="00300AF0">
        <w:rPr>
          <w:rStyle w:val="Znakapoznpodarou"/>
          <w:rFonts w:eastAsia="Times New Roman" w:cs="Arial"/>
          <w:szCs w:val="24"/>
          <w:lang w:eastAsia="cs-CZ"/>
        </w:rPr>
        <w:footnoteReference w:id="166"/>
      </w:r>
      <w:r w:rsidRPr="00300AF0">
        <w:rPr>
          <w:rFonts w:eastAsia="Times New Roman" w:cs="Arial"/>
          <w:szCs w:val="24"/>
          <w:lang w:eastAsia="cs-CZ"/>
        </w:rPr>
        <w:t xml:space="preserve"> Lhůta k podání žaloby je podle § 28 odst. 2 zákona o vyvlastnění 30 dnů od právní moci rozhodnutí vyvlastňovacího úřadu, a její zmeškání nelze prominout.</w:t>
      </w:r>
    </w:p>
    <w:p w14:paraId="272A0629" w14:textId="77777777" w:rsidR="00E63B7D" w:rsidRPr="00300AF0" w:rsidRDefault="00E63B7D" w:rsidP="00D43A9A">
      <w:pPr>
        <w:ind w:firstLine="576"/>
        <w:rPr>
          <w:rFonts w:eastAsia="Times New Roman" w:cs="Arial"/>
          <w:szCs w:val="24"/>
          <w:lang w:eastAsia="cs-CZ"/>
        </w:rPr>
      </w:pPr>
      <w:r w:rsidRPr="00300AF0">
        <w:rPr>
          <w:rFonts w:eastAsia="Times New Roman" w:cs="Arial"/>
          <w:szCs w:val="24"/>
          <w:lang w:eastAsia="cs-CZ"/>
        </w:rPr>
        <w:t xml:space="preserve">Podle § 28 odst. 3 zákona o vyvlastnění soud při určování výše náhrady zohlední všechny okolnosti tak, aby dospěl ke spravedlivé náhradě. Zákon dále stanovuje kritéria, podle nichž v odůvodněných případech stanoví částku. Těmito kritérii jsou mimořádné vlastnosti vyvlastňovaného pozemku nebo stavby či mimořádné okolnosti věci. </w:t>
      </w:r>
    </w:p>
    <w:p w14:paraId="123B08EC" w14:textId="77777777" w:rsidR="00E63B7D" w:rsidRPr="00300AF0" w:rsidRDefault="00E63B7D" w:rsidP="00D43A9A">
      <w:pPr>
        <w:ind w:firstLine="576"/>
        <w:rPr>
          <w:rFonts w:eastAsia="Times New Roman" w:cs="Arial"/>
          <w:szCs w:val="24"/>
          <w:lang w:eastAsia="cs-CZ"/>
        </w:rPr>
      </w:pPr>
      <w:r w:rsidRPr="00300AF0">
        <w:rPr>
          <w:rFonts w:eastAsia="Times New Roman" w:cs="Arial"/>
          <w:szCs w:val="24"/>
          <w:lang w:eastAsia="cs-CZ"/>
        </w:rPr>
        <w:lastRenderedPageBreak/>
        <w:t xml:space="preserve">Kromě náhrad stanovených podle § 10 zákona o vyvlastnění lze vyvlastňovanému poskytnout částku v maximální výši až 40 % ze stanovené ceny v případě zmírnění tvrdosti vyvlastnění, zohledňující i délku vlastnictví pozemku nebo stavby více než 15 let od nabytí za úplatu. </w:t>
      </w:r>
    </w:p>
    <w:p w14:paraId="7DD1F7C8" w14:textId="2C89DF76" w:rsidR="00E63B7D" w:rsidRPr="00300AF0" w:rsidRDefault="00E63B7D" w:rsidP="00D43A9A">
      <w:pPr>
        <w:ind w:firstLine="576"/>
        <w:rPr>
          <w:rFonts w:eastAsia="Times New Roman" w:cs="Arial"/>
          <w:szCs w:val="24"/>
          <w:lang w:eastAsia="cs-CZ"/>
        </w:rPr>
      </w:pPr>
      <w:r w:rsidRPr="00300AF0">
        <w:rPr>
          <w:rFonts w:eastAsia="Times New Roman" w:cs="Arial"/>
          <w:szCs w:val="24"/>
          <w:lang w:eastAsia="cs-CZ"/>
        </w:rPr>
        <w:t>Zmírnění tvrdosti bude dopadat na případy zásahu nejen do majetkové sféry, ale i sféry osobní. Někteří autoři jako příklad uvádějí vyvlastnění rodinného domu, v němž bydlí rodina po generace.</w:t>
      </w:r>
      <w:r w:rsidR="00563915" w:rsidRPr="00300AF0">
        <w:rPr>
          <w:rStyle w:val="Znakapoznpodarou"/>
          <w:rFonts w:eastAsia="Times New Roman" w:cs="Arial"/>
          <w:szCs w:val="24"/>
          <w:lang w:eastAsia="cs-CZ"/>
        </w:rPr>
        <w:footnoteReference w:id="167"/>
      </w:r>
      <w:r w:rsidRPr="00300AF0">
        <w:rPr>
          <w:rFonts w:eastAsia="Times New Roman" w:cs="Arial"/>
          <w:szCs w:val="24"/>
          <w:lang w:eastAsia="cs-CZ"/>
        </w:rPr>
        <w:t xml:space="preserve"> Domnívám se, že v některých případech by se mohlo jednat o věc mající znaky věci zvláštní obliby. Ptáček věc zvláštní obliby definuje jako „věc hmotnou či nehmotnou, individuálně určenou, nezaměnitelnou, která má pro jejího držitele zvláštní subjektivní hodnotu vyvolanou zvláštními poměry k této věci nebo jejíž obliba je vyvolána náhodnými vlastnostmi věci (…), ke které osoba vykazuje určitý a trvalý emociální vztah.“</w:t>
      </w:r>
      <w:r w:rsidR="00563915" w:rsidRPr="00300AF0">
        <w:rPr>
          <w:rStyle w:val="Znakapoznpodarou"/>
          <w:rFonts w:eastAsia="Times New Roman" w:cs="Arial"/>
          <w:szCs w:val="24"/>
          <w:lang w:eastAsia="cs-CZ"/>
        </w:rPr>
        <w:footnoteReference w:id="168"/>
      </w:r>
      <w:r w:rsidRPr="00300AF0">
        <w:rPr>
          <w:rFonts w:eastAsia="Times New Roman" w:cs="Arial"/>
          <w:szCs w:val="24"/>
          <w:lang w:eastAsia="cs-CZ"/>
        </w:rPr>
        <w:t xml:space="preserve"> Následkem těchto vlastností je, že </w:t>
      </w:r>
      <w:r w:rsidRPr="00300AF0">
        <w:rPr>
          <w:rFonts w:eastAsia="Times New Roman" w:cs="Arial"/>
          <w:i/>
          <w:iCs/>
          <w:szCs w:val="24"/>
          <w:lang w:eastAsia="cs-CZ"/>
        </w:rPr>
        <w:t>„věc ta má vyšší cenu jen pro určitou osobu nebo pouze pro určitý okruh osob.“</w:t>
      </w:r>
      <w:r w:rsidR="00563915" w:rsidRPr="00300AF0">
        <w:rPr>
          <w:rStyle w:val="Znakapoznpodarou"/>
          <w:rFonts w:eastAsia="Times New Roman" w:cs="Arial"/>
          <w:i/>
          <w:iCs/>
          <w:szCs w:val="24"/>
          <w:lang w:eastAsia="cs-CZ"/>
        </w:rPr>
        <w:footnoteReference w:id="169"/>
      </w:r>
      <w:r w:rsidRPr="00300AF0">
        <w:rPr>
          <w:rFonts w:eastAsia="Times New Roman" w:cs="Arial"/>
          <w:szCs w:val="24"/>
          <w:lang w:eastAsia="cs-CZ"/>
        </w:rPr>
        <w:t xml:space="preserve"> V souvislosti s takovými případy mám za to, že by bylo možné subsidiárně použít jako obecné východisko kritérium, zda věc nenaplňuje definiční znaky věci zvláštní obliby, které by odůvodňovaly navýšení náhrady v intencích § 28 odst. 3 písm. a) zákona o vyvlastnění, přičemž však je limitováno částkou v maximální výši 40 % ze stanovené ceny. V § 492 odst. 2 NOZ stanovuje, že </w:t>
      </w:r>
      <w:r w:rsidRPr="00300AF0">
        <w:rPr>
          <w:rFonts w:eastAsia="Times New Roman" w:cs="Arial"/>
          <w:i/>
          <w:iCs/>
          <w:szCs w:val="24"/>
          <w:lang w:eastAsia="cs-CZ"/>
        </w:rPr>
        <w:t>„mimořádná cena věci se stanoví, má-li se její hodnota nahradit, s přihlédnutím ke zvláštním poměrům nebo ke zvláštní oblibě vyvolané náhodnými vlastnostmi věci.“</w:t>
      </w:r>
      <w:r w:rsidRPr="00300AF0">
        <w:rPr>
          <w:rStyle w:val="Znakapoznpodarou"/>
          <w:rFonts w:eastAsia="Times New Roman" w:cs="Arial"/>
          <w:i/>
          <w:iCs/>
          <w:szCs w:val="24"/>
          <w:lang w:eastAsia="cs-CZ"/>
        </w:rPr>
        <w:footnoteReference w:id="170"/>
      </w:r>
      <w:r w:rsidRPr="00300AF0">
        <w:rPr>
          <w:rFonts w:eastAsia="Times New Roman" w:cs="Arial"/>
          <w:szCs w:val="24"/>
          <w:lang w:eastAsia="cs-CZ"/>
        </w:rPr>
        <w:t xml:space="preserve"> Jak však k tomu správně uvádí </w:t>
      </w:r>
      <w:proofErr w:type="spellStart"/>
      <w:r w:rsidRPr="00300AF0">
        <w:rPr>
          <w:rFonts w:eastAsia="Times New Roman" w:cs="Arial"/>
          <w:szCs w:val="24"/>
          <w:lang w:eastAsia="cs-CZ"/>
        </w:rPr>
        <w:t>Tégl</w:t>
      </w:r>
      <w:proofErr w:type="spellEnd"/>
      <w:r w:rsidRPr="00300AF0">
        <w:rPr>
          <w:rFonts w:eastAsia="Times New Roman" w:cs="Arial"/>
          <w:szCs w:val="24"/>
          <w:lang w:eastAsia="cs-CZ"/>
        </w:rPr>
        <w:t xml:space="preserve">, tak </w:t>
      </w:r>
      <w:r w:rsidRPr="00300AF0">
        <w:rPr>
          <w:rFonts w:eastAsia="Times New Roman" w:cs="Arial"/>
          <w:i/>
          <w:iCs/>
          <w:szCs w:val="24"/>
          <w:lang w:eastAsia="cs-CZ"/>
        </w:rPr>
        <w:t>„cenu zvláštní obliby nelze prakticky nikdy stanovit objektivně. Při její náhradě ji bude muset primárně vyčíslit ten, kdo ji požaduje.“</w:t>
      </w:r>
      <w:r w:rsidRPr="00300AF0">
        <w:rPr>
          <w:rFonts w:eastAsia="Times New Roman" w:cs="Arial"/>
          <w:szCs w:val="24"/>
          <w:lang w:eastAsia="cs-CZ"/>
        </w:rPr>
        <w:t xml:space="preserve"> </w:t>
      </w:r>
      <w:r w:rsidRPr="00300AF0">
        <w:rPr>
          <w:rStyle w:val="Znakapoznpodarou"/>
          <w:rFonts w:eastAsia="Times New Roman" w:cs="Arial"/>
          <w:szCs w:val="24"/>
          <w:lang w:eastAsia="cs-CZ"/>
        </w:rPr>
        <w:footnoteReference w:id="171"/>
      </w:r>
      <w:r w:rsidRPr="00300AF0">
        <w:rPr>
          <w:rFonts w:eastAsia="Times New Roman" w:cs="Arial"/>
          <w:szCs w:val="24"/>
          <w:lang w:eastAsia="cs-CZ"/>
        </w:rPr>
        <w:t xml:space="preserve"> Domnívám se tak, že cena zvláštní obliby, respektive posouzení věci jako věci zvláštní obliby, může posloužit jako určité vodítko při stanovování navýšení náhrady ke zmírnění tvrdosti.</w:t>
      </w:r>
    </w:p>
    <w:p w14:paraId="7B1BC0BE" w14:textId="77777777" w:rsidR="00E63B7D" w:rsidRPr="00300AF0" w:rsidRDefault="00E63B7D" w:rsidP="00D43A9A">
      <w:pPr>
        <w:ind w:firstLine="576"/>
        <w:rPr>
          <w:rFonts w:eastAsia="Times New Roman" w:cs="Arial"/>
          <w:szCs w:val="24"/>
          <w:lang w:eastAsia="cs-CZ"/>
        </w:rPr>
      </w:pPr>
      <w:r w:rsidRPr="00300AF0">
        <w:rPr>
          <w:rFonts w:eastAsia="Times New Roman" w:cs="Arial"/>
          <w:szCs w:val="24"/>
          <w:lang w:eastAsia="cs-CZ"/>
        </w:rPr>
        <w:t xml:space="preserve">Dále je možné podle § 28 odst. 3 písm. b) poskytnout částku v maximální výši 10 % ze stanovené ceny v případě polohy pozemku nebo stavby v zastavěném území. Někteří autoři oprávněně kritizují toto ustanovení jako nesmyslné, neboť by se podle </w:t>
      </w:r>
      <w:r w:rsidRPr="00300AF0">
        <w:rPr>
          <w:rFonts w:eastAsia="Times New Roman" w:cs="Arial"/>
          <w:szCs w:val="24"/>
          <w:lang w:eastAsia="cs-CZ"/>
        </w:rPr>
        <w:lastRenderedPageBreak/>
        <w:t>nich měla tato skutečnost zohlednit v ceně, a sama o sobě nemá vliv na výši majetkové újmy.</w:t>
      </w:r>
      <w:r w:rsidRPr="00300AF0">
        <w:rPr>
          <w:rStyle w:val="Znakapoznpodarou"/>
          <w:rFonts w:eastAsia="Times New Roman" w:cs="Arial"/>
          <w:szCs w:val="24"/>
          <w:lang w:eastAsia="cs-CZ"/>
        </w:rPr>
        <w:footnoteReference w:id="172"/>
      </w:r>
      <w:r w:rsidRPr="00300AF0">
        <w:rPr>
          <w:rFonts w:eastAsia="Times New Roman" w:cs="Arial"/>
          <w:szCs w:val="24"/>
          <w:lang w:eastAsia="cs-CZ"/>
        </w:rPr>
        <w:t xml:space="preserve"> </w:t>
      </w:r>
    </w:p>
    <w:p w14:paraId="72BE3A6C" w14:textId="1DFA435A" w:rsidR="00E63B7D" w:rsidRPr="00300AF0" w:rsidRDefault="00E63B7D" w:rsidP="00D43A9A">
      <w:pPr>
        <w:ind w:firstLine="576"/>
        <w:rPr>
          <w:rFonts w:eastAsia="Times New Roman" w:cs="Arial"/>
          <w:szCs w:val="24"/>
          <w:lang w:eastAsia="cs-CZ"/>
        </w:rPr>
      </w:pPr>
      <w:r w:rsidRPr="00300AF0">
        <w:rPr>
          <w:rFonts w:eastAsia="Times New Roman" w:cs="Arial"/>
          <w:szCs w:val="24"/>
          <w:lang w:eastAsia="cs-CZ"/>
        </w:rPr>
        <w:t>K</w:t>
      </w:r>
      <w:r w:rsidR="00D43A9A" w:rsidRPr="00300AF0">
        <w:rPr>
          <w:rFonts w:eastAsia="Times New Roman" w:cs="Arial"/>
          <w:szCs w:val="24"/>
          <w:lang w:eastAsia="cs-CZ"/>
        </w:rPr>
        <w:t> </w:t>
      </w:r>
      <w:r w:rsidRPr="00300AF0">
        <w:rPr>
          <w:rFonts w:eastAsia="Times New Roman" w:cs="Arial"/>
          <w:szCs w:val="24"/>
          <w:lang w:eastAsia="cs-CZ"/>
        </w:rPr>
        <w:t>dodatečné</w:t>
      </w:r>
      <w:r w:rsidR="00D43A9A" w:rsidRPr="00300AF0">
        <w:rPr>
          <w:rFonts w:eastAsia="Times New Roman" w:cs="Arial"/>
          <w:szCs w:val="24"/>
          <w:lang w:eastAsia="cs-CZ"/>
        </w:rPr>
        <w:t xml:space="preserve"> náhradě</w:t>
      </w:r>
      <w:r w:rsidRPr="00300AF0">
        <w:rPr>
          <w:rFonts w:eastAsia="Times New Roman" w:cs="Arial"/>
          <w:szCs w:val="24"/>
          <w:lang w:eastAsia="cs-CZ"/>
        </w:rPr>
        <w:t xml:space="preserve"> může dojít také v případě v polohy pozemku nebo stavby v území se zvláštní architektonickou hodnotou, případně se zvláštní historickou hodnotou, a to podle § 28 odst. 3 písm. c) zákona o vyvlastnění v maximální výši 10 %, přičemž se nemusí jednat o kulturní památku.</w:t>
      </w:r>
      <w:r w:rsidRPr="00300AF0">
        <w:rPr>
          <w:rStyle w:val="Znakapoznpodarou"/>
          <w:rFonts w:eastAsia="Times New Roman" w:cs="Arial"/>
          <w:szCs w:val="24"/>
          <w:lang w:eastAsia="cs-CZ"/>
        </w:rPr>
        <w:footnoteReference w:id="173"/>
      </w:r>
    </w:p>
    <w:p w14:paraId="06D435C0" w14:textId="77777777" w:rsidR="00E63B7D" w:rsidRPr="00300AF0" w:rsidRDefault="00E63B7D" w:rsidP="00D43A9A">
      <w:pPr>
        <w:ind w:firstLine="432"/>
        <w:rPr>
          <w:rFonts w:eastAsia="Times New Roman" w:cs="Arial"/>
          <w:szCs w:val="24"/>
          <w:lang w:eastAsia="cs-CZ"/>
        </w:rPr>
      </w:pPr>
      <w:r w:rsidRPr="00300AF0">
        <w:rPr>
          <w:rFonts w:eastAsia="Times New Roman" w:cs="Arial"/>
          <w:szCs w:val="24"/>
          <w:lang w:eastAsia="cs-CZ"/>
        </w:rPr>
        <w:t>A poslední taxativní důvod, pro který je možné poskytnout dodatečnou náhradu ve výši až 20 % ze stanovené ceny podle § 28 odst. 3 písm. d), je v případě významu pozemku nebo stavby pro podnikatelskou činnost.</w:t>
      </w:r>
    </w:p>
    <w:p w14:paraId="161ECB9D" w14:textId="77777777" w:rsidR="00E63B7D" w:rsidRPr="00300AF0" w:rsidRDefault="00E63B7D" w:rsidP="00E63B7D">
      <w:pPr>
        <w:rPr>
          <w:rFonts w:eastAsiaTheme="majorEastAsia" w:cs="Arial"/>
          <w:color w:val="2F5496" w:themeColor="accent1" w:themeShade="BF"/>
          <w:sz w:val="32"/>
          <w:szCs w:val="32"/>
        </w:rPr>
      </w:pPr>
      <w:r w:rsidRPr="00300AF0">
        <w:rPr>
          <w:rFonts w:cs="Arial"/>
        </w:rPr>
        <w:br w:type="page"/>
      </w:r>
    </w:p>
    <w:p w14:paraId="3675F6BD" w14:textId="77777777" w:rsidR="00E63B7D" w:rsidRPr="00300AF0" w:rsidRDefault="00E63B7D" w:rsidP="00E63B7D">
      <w:pPr>
        <w:pStyle w:val="Nadpis1"/>
        <w:rPr>
          <w:rFonts w:cs="Arial"/>
        </w:rPr>
      </w:pPr>
      <w:bookmarkStart w:id="169" w:name="_Toc78983212"/>
      <w:bookmarkStart w:id="170" w:name="_Toc78989806"/>
      <w:bookmarkStart w:id="171" w:name="_Toc80944853"/>
      <w:r w:rsidRPr="00300AF0">
        <w:rPr>
          <w:rFonts w:cs="Arial"/>
        </w:rPr>
        <w:lastRenderedPageBreak/>
        <w:t xml:space="preserve">Úvahy de lege </w:t>
      </w:r>
      <w:proofErr w:type="spellStart"/>
      <w:r w:rsidRPr="00300AF0">
        <w:rPr>
          <w:rFonts w:cs="Arial"/>
        </w:rPr>
        <w:t>ferenda</w:t>
      </w:r>
      <w:bookmarkEnd w:id="169"/>
      <w:bookmarkEnd w:id="170"/>
      <w:bookmarkEnd w:id="171"/>
      <w:proofErr w:type="spellEnd"/>
    </w:p>
    <w:p w14:paraId="66878D0B" w14:textId="07C69E33" w:rsidR="00E63B7D" w:rsidRPr="00300AF0" w:rsidRDefault="00E63B7D" w:rsidP="00D43A9A">
      <w:pPr>
        <w:ind w:firstLine="432"/>
        <w:rPr>
          <w:rFonts w:eastAsia="Times New Roman" w:cs="Arial"/>
          <w:szCs w:val="24"/>
          <w:lang w:eastAsia="cs-CZ"/>
        </w:rPr>
      </w:pPr>
      <w:r w:rsidRPr="00300AF0">
        <w:rPr>
          <w:rFonts w:eastAsia="Times New Roman" w:cs="Arial"/>
          <w:szCs w:val="24"/>
          <w:lang w:eastAsia="cs-CZ"/>
        </w:rPr>
        <w:t>Právní úprava vyvlastnění je roztříštěná do několika právních předpisů. Samo o sobě to nepředstavuje problém, naopak zakotvení expropriační</w:t>
      </w:r>
      <w:r w:rsidR="00CD5D6D" w:rsidRPr="00300AF0">
        <w:rPr>
          <w:rFonts w:eastAsia="Times New Roman" w:cs="Arial"/>
          <w:szCs w:val="24"/>
          <w:lang w:eastAsia="cs-CZ"/>
        </w:rPr>
        <w:t>ch</w:t>
      </w:r>
      <w:r w:rsidRPr="00300AF0">
        <w:rPr>
          <w:rFonts w:eastAsia="Times New Roman" w:cs="Arial"/>
          <w:szCs w:val="24"/>
          <w:lang w:eastAsia="cs-CZ"/>
        </w:rPr>
        <w:t xml:space="preserve"> titulů do zvláštních zákonů se jeví jako rozumné a praktické.</w:t>
      </w:r>
    </w:p>
    <w:p w14:paraId="793ADDC6" w14:textId="199E75B5" w:rsidR="00E63B7D" w:rsidRPr="00300AF0" w:rsidRDefault="00E63B7D" w:rsidP="00D43A9A">
      <w:pPr>
        <w:ind w:firstLine="432"/>
        <w:rPr>
          <w:rFonts w:eastAsia="Times New Roman" w:cs="Arial"/>
          <w:szCs w:val="24"/>
          <w:lang w:eastAsia="cs-CZ"/>
        </w:rPr>
      </w:pPr>
      <w:r w:rsidRPr="00300AF0">
        <w:rPr>
          <w:rFonts w:eastAsia="Times New Roman" w:cs="Arial"/>
          <w:szCs w:val="24"/>
          <w:lang w:eastAsia="cs-CZ"/>
        </w:rPr>
        <w:t>Problematickou část však představuje především duplicitní úprava napříč právními předpisy. Příkladem může být upravený expropriační titul ve zvláštním zákoně, který současně zakotvuje podmínky vyvlastnění, jež vyplýv</w:t>
      </w:r>
      <w:r w:rsidR="002E3FA1" w:rsidRPr="00300AF0">
        <w:rPr>
          <w:rFonts w:eastAsia="Times New Roman" w:cs="Arial"/>
          <w:szCs w:val="24"/>
          <w:lang w:eastAsia="cs-CZ"/>
        </w:rPr>
        <w:t>ají</w:t>
      </w:r>
      <w:r w:rsidRPr="00300AF0">
        <w:rPr>
          <w:rFonts w:eastAsia="Times New Roman" w:cs="Arial"/>
          <w:szCs w:val="24"/>
          <w:lang w:eastAsia="cs-CZ"/>
        </w:rPr>
        <w:t xml:space="preserve"> ze zákona o vyvlastnění, tedy se jedná např. o subsidiaritu (srov. § 15 odst. 3 zákona o státní památkové péči a § 3 odst. 1 a § 5 zákona o vyvlastnění). Problematika duplicity se však netýká pouze podmínky vyvlastnění, ale i samotných expropriačních titulů (např. § 55a vodního zákona).</w:t>
      </w:r>
    </w:p>
    <w:p w14:paraId="625ADBA8" w14:textId="77777777" w:rsidR="00E63B7D" w:rsidRPr="00300AF0" w:rsidRDefault="00E63B7D" w:rsidP="00D43A9A">
      <w:pPr>
        <w:ind w:firstLine="432"/>
        <w:rPr>
          <w:rFonts w:eastAsia="Times New Roman" w:cs="Arial"/>
          <w:szCs w:val="24"/>
          <w:lang w:eastAsia="cs-CZ"/>
        </w:rPr>
      </w:pPr>
      <w:r w:rsidRPr="00300AF0">
        <w:rPr>
          <w:rFonts w:eastAsia="Times New Roman" w:cs="Arial"/>
          <w:szCs w:val="24"/>
          <w:lang w:eastAsia="cs-CZ"/>
        </w:rPr>
        <w:t>Domnívám se, že tento stav je nežádoucí a zákonodárce by měl usilovat o větší soulad mezi právními předpisy.</w:t>
      </w:r>
    </w:p>
    <w:p w14:paraId="5E1E0962" w14:textId="77777777" w:rsidR="00E63B7D" w:rsidRPr="00300AF0" w:rsidRDefault="00E63B7D">
      <w:pPr>
        <w:spacing w:line="259" w:lineRule="auto"/>
        <w:jc w:val="left"/>
        <w:rPr>
          <w:rFonts w:eastAsia="Times New Roman" w:cstheme="majorBidi"/>
          <w:b/>
          <w:sz w:val="32"/>
          <w:szCs w:val="32"/>
          <w:lang w:eastAsia="cs-CZ"/>
        </w:rPr>
      </w:pPr>
      <w:r w:rsidRPr="00300AF0">
        <w:rPr>
          <w:rFonts w:eastAsia="Times New Roman"/>
          <w:lang w:eastAsia="cs-CZ"/>
        </w:rPr>
        <w:br w:type="page"/>
      </w:r>
    </w:p>
    <w:p w14:paraId="40A5686E" w14:textId="12017CD1" w:rsidR="00BA472C" w:rsidRPr="00300AF0" w:rsidRDefault="00B6365A" w:rsidP="00147B8A">
      <w:pPr>
        <w:pStyle w:val="Nadpis1"/>
        <w:numPr>
          <w:ilvl w:val="0"/>
          <w:numId w:val="0"/>
        </w:numPr>
        <w:ind w:left="432" w:hanging="432"/>
        <w:rPr>
          <w:rFonts w:eastAsia="Times New Roman"/>
          <w:lang w:eastAsia="cs-CZ"/>
        </w:rPr>
      </w:pPr>
      <w:bookmarkStart w:id="172" w:name="_Toc80944854"/>
      <w:r w:rsidRPr="00300AF0">
        <w:rPr>
          <w:rFonts w:eastAsia="Times New Roman"/>
          <w:lang w:eastAsia="cs-CZ"/>
        </w:rPr>
        <w:lastRenderedPageBreak/>
        <w:t>Závěr</w:t>
      </w:r>
      <w:bookmarkEnd w:id="172"/>
    </w:p>
    <w:p w14:paraId="3DD6295B" w14:textId="01109965" w:rsidR="00147B8A" w:rsidRPr="00300AF0" w:rsidRDefault="00147B8A" w:rsidP="00182FC8">
      <w:pPr>
        <w:ind w:firstLine="432"/>
        <w:rPr>
          <w:rFonts w:eastAsia="Times New Roman" w:cs="Arial"/>
          <w:szCs w:val="24"/>
          <w:lang w:eastAsia="cs-CZ"/>
        </w:rPr>
      </w:pPr>
      <w:r w:rsidRPr="00300AF0">
        <w:rPr>
          <w:rFonts w:eastAsia="Times New Roman" w:cs="Arial"/>
          <w:szCs w:val="24"/>
          <w:lang w:eastAsia="cs-CZ"/>
        </w:rPr>
        <w:t xml:space="preserve">Autor diplomové práce se zaměřil na </w:t>
      </w:r>
      <w:r w:rsidR="00447631" w:rsidRPr="00300AF0">
        <w:rPr>
          <w:rFonts w:eastAsia="Times New Roman" w:cs="Arial"/>
          <w:szCs w:val="24"/>
          <w:lang w:eastAsia="cs-CZ"/>
        </w:rPr>
        <w:t>institut</w:t>
      </w:r>
      <w:r w:rsidRPr="00300AF0">
        <w:rPr>
          <w:rFonts w:eastAsia="Times New Roman" w:cs="Arial"/>
          <w:szCs w:val="24"/>
          <w:lang w:eastAsia="cs-CZ"/>
        </w:rPr>
        <w:t xml:space="preserve"> vyvlastnění perspektivou jednotlivých expropriačních titulů. Jeho cílem bylo tyto tituly analyzovat v několika rovinách. První rovinu tvoří text zákona, druhou teoretický přístup a poslední pak judikatura. V celkovém souhrnu se snaží poskytnout komplexní pohled na účely vyvlastnění a jejich limity užívání v praxi optikou judikatury.</w:t>
      </w:r>
    </w:p>
    <w:p w14:paraId="565E065C" w14:textId="6B7C0103" w:rsidR="00F249D1" w:rsidRPr="00300AF0" w:rsidRDefault="00E772A3" w:rsidP="00182FC8">
      <w:pPr>
        <w:ind w:firstLine="432"/>
        <w:rPr>
          <w:rFonts w:eastAsia="Times New Roman" w:cs="Arial"/>
          <w:szCs w:val="24"/>
          <w:lang w:eastAsia="cs-CZ"/>
        </w:rPr>
      </w:pPr>
      <w:r w:rsidRPr="00300AF0">
        <w:rPr>
          <w:rFonts w:eastAsia="Times New Roman" w:cs="Arial"/>
          <w:szCs w:val="24"/>
          <w:lang w:eastAsia="cs-CZ"/>
        </w:rPr>
        <w:t>S</w:t>
      </w:r>
      <w:r w:rsidR="00F249D1" w:rsidRPr="00300AF0">
        <w:rPr>
          <w:rFonts w:eastAsia="Times New Roman" w:cs="Arial"/>
          <w:szCs w:val="24"/>
          <w:lang w:eastAsia="cs-CZ"/>
        </w:rPr>
        <w:t>amotné expropriační tituly neexistují v právním vakuu. Jejich uplatnění je podmíněno naplněn</w:t>
      </w:r>
      <w:r w:rsidR="00A5017B" w:rsidRPr="00300AF0">
        <w:rPr>
          <w:rFonts w:eastAsia="Times New Roman" w:cs="Arial"/>
          <w:szCs w:val="24"/>
          <w:lang w:eastAsia="cs-CZ"/>
        </w:rPr>
        <w:t>í</w:t>
      </w:r>
      <w:r w:rsidR="00F249D1" w:rsidRPr="00300AF0">
        <w:rPr>
          <w:rFonts w:eastAsia="Times New Roman" w:cs="Arial"/>
          <w:szCs w:val="24"/>
          <w:lang w:eastAsia="cs-CZ"/>
        </w:rPr>
        <w:t>m zákonných podmínek vyvlastnění. Tyto podmínky bývají v teorii členěny a označovány jako ústavní a zákonné.</w:t>
      </w:r>
    </w:p>
    <w:p w14:paraId="4F34B085" w14:textId="4EFD9C62" w:rsidR="00E772A3" w:rsidRPr="00300AF0" w:rsidRDefault="00F249D1" w:rsidP="00182FC8">
      <w:pPr>
        <w:ind w:firstLine="432"/>
        <w:rPr>
          <w:rFonts w:eastAsia="Times New Roman" w:cs="Arial"/>
          <w:szCs w:val="24"/>
          <w:lang w:eastAsia="cs-CZ"/>
        </w:rPr>
      </w:pPr>
      <w:r w:rsidRPr="00300AF0">
        <w:rPr>
          <w:rFonts w:eastAsia="Times New Roman" w:cs="Arial"/>
          <w:szCs w:val="24"/>
          <w:lang w:eastAsia="cs-CZ"/>
        </w:rPr>
        <w:t>Prvotním předpokladem však bylo vymezení vlastnického práva, zejména jeho obsahu a subjektu. Omezení vlastnického práva plyne z jeho samotné podstaty, neboť jednou z vůdčích ide</w:t>
      </w:r>
      <w:r w:rsidR="00300AF0" w:rsidRPr="00300AF0">
        <w:rPr>
          <w:rFonts w:eastAsia="Times New Roman" w:cs="Arial"/>
          <w:szCs w:val="24"/>
          <w:lang w:eastAsia="cs-CZ"/>
        </w:rPr>
        <w:t>jí</w:t>
      </w:r>
      <w:r w:rsidRPr="00300AF0">
        <w:rPr>
          <w:rFonts w:eastAsia="Times New Roman" w:cs="Arial"/>
          <w:szCs w:val="24"/>
          <w:lang w:eastAsia="cs-CZ"/>
        </w:rPr>
        <w:t xml:space="preserve"> vlastnického práva je sociální funkce</w:t>
      </w:r>
      <w:r w:rsidR="00DF2FAA" w:rsidRPr="00300AF0">
        <w:rPr>
          <w:rFonts w:eastAsia="Times New Roman" w:cs="Arial"/>
          <w:szCs w:val="24"/>
          <w:lang w:eastAsia="cs-CZ"/>
        </w:rPr>
        <w:t xml:space="preserve">, podle které by se mělo </w:t>
      </w:r>
      <w:r w:rsidRPr="00300AF0">
        <w:rPr>
          <w:rFonts w:eastAsia="Times New Roman" w:cs="Arial"/>
          <w:szCs w:val="24"/>
          <w:lang w:eastAsia="cs-CZ"/>
        </w:rPr>
        <w:t xml:space="preserve">vlastnické právo </w:t>
      </w:r>
      <w:r w:rsidR="00DF2FAA" w:rsidRPr="00300AF0">
        <w:rPr>
          <w:rFonts w:eastAsia="Times New Roman" w:cs="Arial"/>
          <w:szCs w:val="24"/>
          <w:lang w:eastAsia="cs-CZ"/>
        </w:rPr>
        <w:t xml:space="preserve">vykonávat </w:t>
      </w:r>
      <w:r w:rsidRPr="00300AF0">
        <w:rPr>
          <w:rFonts w:eastAsia="Times New Roman" w:cs="Arial"/>
          <w:szCs w:val="24"/>
          <w:lang w:eastAsia="cs-CZ"/>
        </w:rPr>
        <w:t xml:space="preserve">v obecném blahu. I s tím </w:t>
      </w:r>
      <w:r w:rsidR="00E772A3" w:rsidRPr="00300AF0">
        <w:rPr>
          <w:rFonts w:eastAsia="Times New Roman" w:cs="Arial"/>
          <w:szCs w:val="24"/>
          <w:lang w:eastAsia="cs-CZ"/>
        </w:rPr>
        <w:t xml:space="preserve">souvisí </w:t>
      </w:r>
      <w:r w:rsidRPr="00300AF0">
        <w:rPr>
          <w:rFonts w:eastAsia="Times New Roman" w:cs="Arial"/>
          <w:szCs w:val="24"/>
          <w:lang w:eastAsia="cs-CZ"/>
        </w:rPr>
        <w:t>možnost vyhradit zákonem určitý okruh majetku, který může být ve vlastnictví pouze státu či stanovených osob.</w:t>
      </w:r>
      <w:r w:rsidR="00E772A3" w:rsidRPr="00300AF0">
        <w:rPr>
          <w:rFonts w:eastAsia="Times New Roman" w:cs="Arial"/>
          <w:szCs w:val="24"/>
          <w:lang w:eastAsia="cs-CZ"/>
        </w:rPr>
        <w:t xml:space="preserve"> </w:t>
      </w:r>
    </w:p>
    <w:p w14:paraId="5B250B8F" w14:textId="74BF7F08" w:rsidR="006D0724" w:rsidRPr="00300AF0" w:rsidRDefault="00E772A3" w:rsidP="00182FC8">
      <w:pPr>
        <w:ind w:firstLine="432"/>
        <w:rPr>
          <w:rFonts w:eastAsia="Times New Roman" w:cs="Arial"/>
          <w:szCs w:val="24"/>
          <w:lang w:eastAsia="cs-CZ"/>
        </w:rPr>
      </w:pPr>
      <w:r w:rsidRPr="00300AF0">
        <w:rPr>
          <w:rFonts w:eastAsia="Times New Roman" w:cs="Arial"/>
          <w:szCs w:val="24"/>
          <w:lang w:eastAsia="cs-CZ"/>
        </w:rPr>
        <w:t xml:space="preserve">Nelze opomenout, že vlastnické právo a jeho pojetí se v čase vyvíjelo. Autor poukázal na základní rozdíl mezi dnešním pojetím vlastnického práva a stavem okolo roku 1948. </w:t>
      </w:r>
      <w:r w:rsidR="00300AF0" w:rsidRPr="00300AF0">
        <w:rPr>
          <w:rFonts w:eastAsia="Times New Roman" w:cs="Arial"/>
          <w:szCs w:val="24"/>
          <w:lang w:eastAsia="cs-CZ"/>
        </w:rPr>
        <w:t>U</w:t>
      </w:r>
      <w:r w:rsidRPr="00300AF0">
        <w:rPr>
          <w:rFonts w:eastAsia="Times New Roman" w:cs="Arial"/>
          <w:szCs w:val="24"/>
          <w:lang w:eastAsia="cs-CZ"/>
        </w:rPr>
        <w:t>vedená časová období</w:t>
      </w:r>
      <w:r w:rsidR="00300AF0" w:rsidRPr="00300AF0">
        <w:rPr>
          <w:rFonts w:eastAsia="Times New Roman" w:cs="Arial"/>
          <w:szCs w:val="24"/>
          <w:lang w:eastAsia="cs-CZ"/>
        </w:rPr>
        <w:t xml:space="preserve"> zvolil záměrně</w:t>
      </w:r>
      <w:r w:rsidRPr="00300AF0">
        <w:rPr>
          <w:rFonts w:eastAsia="Times New Roman" w:cs="Arial"/>
          <w:szCs w:val="24"/>
          <w:lang w:eastAsia="cs-CZ"/>
        </w:rPr>
        <w:t xml:space="preserve">, neboť rozdíly nemohou </w:t>
      </w:r>
      <w:r w:rsidR="006D0724" w:rsidRPr="00300AF0">
        <w:rPr>
          <w:rFonts w:eastAsia="Times New Roman" w:cs="Arial"/>
          <w:szCs w:val="24"/>
          <w:lang w:eastAsia="cs-CZ"/>
        </w:rPr>
        <w:t>tvořit větší kontrast, a to z důvodu komunistické ideologie založené na politice znárodňování a ideologického nesouladu s vlastnictvím majetku fyzických a právnických osob, vyjma omezených možností.</w:t>
      </w:r>
    </w:p>
    <w:p w14:paraId="400CE860" w14:textId="22CBFD41" w:rsidR="003B681C" w:rsidRPr="00300AF0" w:rsidRDefault="003B681C" w:rsidP="00182FC8">
      <w:pPr>
        <w:ind w:firstLine="432"/>
        <w:rPr>
          <w:rFonts w:eastAsia="Times New Roman" w:cs="Arial"/>
          <w:szCs w:val="24"/>
          <w:lang w:eastAsia="cs-CZ"/>
        </w:rPr>
      </w:pPr>
      <w:r w:rsidRPr="00300AF0">
        <w:rPr>
          <w:rFonts w:eastAsia="Times New Roman" w:cs="Arial"/>
          <w:szCs w:val="24"/>
          <w:lang w:eastAsia="cs-CZ"/>
        </w:rPr>
        <w:t xml:space="preserve">V části diplomové práce o podmínkách vyvlastnění se snažil nalézt odpověď na výzkumnou otázku: </w:t>
      </w:r>
      <w:r w:rsidRPr="00300AF0">
        <w:rPr>
          <w:rFonts w:eastAsia="Times New Roman" w:cs="Arial"/>
          <w:i/>
          <w:iCs/>
          <w:szCs w:val="24"/>
          <w:lang w:eastAsia="cs-CZ"/>
        </w:rPr>
        <w:t xml:space="preserve">„Jaké jsou ústavní a zákonné podmínky vyvlastnění a jejich limity?“. </w:t>
      </w:r>
      <w:r w:rsidRPr="00300AF0">
        <w:rPr>
          <w:rFonts w:eastAsia="Times New Roman" w:cs="Arial"/>
          <w:szCs w:val="24"/>
          <w:lang w:eastAsia="cs-CZ"/>
        </w:rPr>
        <w:t>Je třeba říct, že ústavní podmínky nastavují výchozí rámec vyvlastnění a vychází z předpokladu, že omez</w:t>
      </w:r>
      <w:r w:rsidR="00BA4452" w:rsidRPr="00300AF0">
        <w:rPr>
          <w:rFonts w:eastAsia="Times New Roman" w:cs="Arial"/>
          <w:szCs w:val="24"/>
          <w:lang w:eastAsia="cs-CZ"/>
        </w:rPr>
        <w:t>en</w:t>
      </w:r>
      <w:r w:rsidRPr="00300AF0">
        <w:rPr>
          <w:rFonts w:eastAsia="Times New Roman" w:cs="Arial"/>
          <w:szCs w:val="24"/>
          <w:lang w:eastAsia="cs-CZ"/>
        </w:rPr>
        <w:t>í vlastnického práva či vyvlastnění je obecně možné za splnění podmínky veřejného zájmu, na základ</w:t>
      </w:r>
      <w:r w:rsidR="00A47C65" w:rsidRPr="00300AF0">
        <w:rPr>
          <w:rFonts w:eastAsia="Times New Roman" w:cs="Arial"/>
          <w:szCs w:val="24"/>
          <w:lang w:eastAsia="cs-CZ"/>
        </w:rPr>
        <w:t>ě</w:t>
      </w:r>
      <w:r w:rsidRPr="00300AF0">
        <w:rPr>
          <w:rFonts w:eastAsia="Times New Roman" w:cs="Arial"/>
          <w:szCs w:val="24"/>
          <w:lang w:eastAsia="cs-CZ"/>
        </w:rPr>
        <w:t xml:space="preserve"> zákona a za náhradu. Autor práce považoval za klíčové vymezení</w:t>
      </w:r>
      <w:r w:rsidR="00B94B61" w:rsidRPr="00300AF0">
        <w:rPr>
          <w:rFonts w:eastAsia="Times New Roman" w:cs="Arial"/>
          <w:szCs w:val="24"/>
          <w:lang w:eastAsia="cs-CZ"/>
        </w:rPr>
        <w:t xml:space="preserve"> podmínky</w:t>
      </w:r>
      <w:r w:rsidRPr="00300AF0">
        <w:rPr>
          <w:rFonts w:eastAsia="Times New Roman" w:cs="Arial"/>
          <w:szCs w:val="24"/>
          <w:lang w:eastAsia="cs-CZ"/>
        </w:rPr>
        <w:t xml:space="preserve"> veřejného zájmu jako neurčité</w:t>
      </w:r>
      <w:r w:rsidR="00B94B61" w:rsidRPr="00300AF0">
        <w:rPr>
          <w:rFonts w:eastAsia="Times New Roman" w:cs="Arial"/>
          <w:szCs w:val="24"/>
          <w:lang w:eastAsia="cs-CZ"/>
        </w:rPr>
        <w:t>ho</w:t>
      </w:r>
      <w:r w:rsidRPr="00300AF0">
        <w:rPr>
          <w:rFonts w:eastAsia="Times New Roman" w:cs="Arial"/>
          <w:szCs w:val="24"/>
          <w:lang w:eastAsia="cs-CZ"/>
        </w:rPr>
        <w:t xml:space="preserve"> právní</w:t>
      </w:r>
      <w:r w:rsidR="00B94B61" w:rsidRPr="00300AF0">
        <w:rPr>
          <w:rFonts w:eastAsia="Times New Roman" w:cs="Arial"/>
          <w:szCs w:val="24"/>
          <w:lang w:eastAsia="cs-CZ"/>
        </w:rPr>
        <w:t>ho pojmu</w:t>
      </w:r>
      <w:r w:rsidRPr="00300AF0">
        <w:rPr>
          <w:rFonts w:eastAsia="Times New Roman" w:cs="Arial"/>
          <w:szCs w:val="24"/>
          <w:lang w:eastAsia="cs-CZ"/>
        </w:rPr>
        <w:t xml:space="preserve">. </w:t>
      </w:r>
      <w:r w:rsidR="00B94B61" w:rsidRPr="00300AF0">
        <w:rPr>
          <w:rFonts w:eastAsia="Times New Roman" w:cs="Arial"/>
          <w:szCs w:val="24"/>
          <w:lang w:eastAsia="cs-CZ"/>
        </w:rPr>
        <w:t>Veřejný zájem přitom není možné není deklarovat zákonem, neboť jeho existence je předmětem zkoumání ve vyvlastňovacím řízení</w:t>
      </w:r>
      <w:r w:rsidR="00937820" w:rsidRPr="00300AF0">
        <w:rPr>
          <w:rFonts w:eastAsia="Times New Roman" w:cs="Arial"/>
          <w:szCs w:val="24"/>
          <w:lang w:eastAsia="cs-CZ"/>
        </w:rPr>
        <w:t>,</w:t>
      </w:r>
      <w:r w:rsidR="00B94B61" w:rsidRPr="00300AF0">
        <w:rPr>
          <w:rFonts w:eastAsia="Times New Roman" w:cs="Arial"/>
          <w:szCs w:val="24"/>
          <w:lang w:eastAsia="cs-CZ"/>
        </w:rPr>
        <w:t xml:space="preserve"> a v případě jeho deklarace zákonem by docházelo k zásahu do moci výkonné mocí zákonodárnou a omezení možnosti soudního přezkumu. Podmínka zákonného základu pak nepřipouští, aby k vyvlastnění docházelo samotným zákonem.</w:t>
      </w:r>
    </w:p>
    <w:p w14:paraId="624B268C" w14:textId="27881E8B" w:rsidR="00E76F22" w:rsidRPr="00300AF0" w:rsidRDefault="008E6F85" w:rsidP="00182FC8">
      <w:pPr>
        <w:ind w:firstLine="432"/>
        <w:rPr>
          <w:rFonts w:eastAsia="Times New Roman" w:cs="Arial"/>
          <w:szCs w:val="24"/>
          <w:lang w:eastAsia="cs-CZ"/>
        </w:rPr>
      </w:pPr>
      <w:r w:rsidRPr="00300AF0">
        <w:rPr>
          <w:rFonts w:eastAsia="Times New Roman" w:cs="Arial"/>
          <w:szCs w:val="24"/>
          <w:lang w:eastAsia="cs-CZ"/>
        </w:rPr>
        <w:lastRenderedPageBreak/>
        <w:t xml:space="preserve">Podstatnou část diplomové práce </w:t>
      </w:r>
      <w:r w:rsidR="009A747F" w:rsidRPr="00300AF0">
        <w:rPr>
          <w:rFonts w:eastAsia="Times New Roman" w:cs="Arial"/>
          <w:szCs w:val="24"/>
          <w:lang w:eastAsia="cs-CZ"/>
        </w:rPr>
        <w:t xml:space="preserve">tvoří </w:t>
      </w:r>
      <w:r w:rsidRPr="00300AF0">
        <w:rPr>
          <w:rFonts w:eastAsia="Times New Roman" w:cs="Arial"/>
          <w:szCs w:val="24"/>
          <w:lang w:eastAsia="cs-CZ"/>
        </w:rPr>
        <w:t>druhá výzkumná otázka, tedy „</w:t>
      </w:r>
      <w:r w:rsidRPr="00300AF0">
        <w:rPr>
          <w:i/>
          <w:iCs/>
        </w:rPr>
        <w:t>„Jak lze vykládat jednotlivé expropriační tituly ve světle judikatury?“.</w:t>
      </w:r>
      <w:r w:rsidRPr="00300AF0">
        <w:t xml:space="preserve"> </w:t>
      </w:r>
      <w:r w:rsidRPr="00300AF0">
        <w:rPr>
          <w:rFonts w:eastAsia="Times New Roman" w:cs="Arial"/>
          <w:szCs w:val="24"/>
          <w:lang w:eastAsia="cs-CZ"/>
        </w:rPr>
        <w:t>Možnost zodpovězení této otázky byla limitující existující judikaturou. Jsou expropriační tituly, k nimž prozatím neexistuje relevantní judikatura. V takovém případě bylo nutné vycházet ze subjektivně historického výkladu a teleologického výkladu. Zdroj</w:t>
      </w:r>
      <w:r w:rsidR="00E76F22" w:rsidRPr="00300AF0">
        <w:rPr>
          <w:rFonts w:eastAsia="Times New Roman" w:cs="Arial"/>
          <w:szCs w:val="24"/>
          <w:lang w:eastAsia="cs-CZ"/>
        </w:rPr>
        <w:t>em v takovém případě byly důvodové zprávy a odborná literatura včetně monografií a komentářů.</w:t>
      </w:r>
    </w:p>
    <w:p w14:paraId="25E2E31A" w14:textId="40ADC92B" w:rsidR="00E76F22" w:rsidRPr="00300AF0" w:rsidRDefault="00E76F22" w:rsidP="00182FC8">
      <w:pPr>
        <w:ind w:firstLine="432"/>
        <w:rPr>
          <w:rFonts w:eastAsia="Times New Roman" w:cs="Arial"/>
          <w:szCs w:val="24"/>
          <w:lang w:eastAsia="cs-CZ"/>
        </w:rPr>
      </w:pPr>
      <w:r w:rsidRPr="00300AF0">
        <w:rPr>
          <w:rFonts w:eastAsia="Times New Roman" w:cs="Arial"/>
          <w:szCs w:val="24"/>
          <w:lang w:eastAsia="cs-CZ"/>
        </w:rPr>
        <w:t>Problémem současné právní úpravy jednotlivých expropriačních titulů je nekonzistentnost napříč právními předpisy. Tento nesoulad je zejména důsledkem duplicitní právní úpravy nejen podmínek vyvlastnění ve zvláštních zákonech a zákona o vyvlastnění, ale i expropriačních titulů. Jako příklad nesouladu je možné uvést expropriační tituly podle stavebního zákona a vodního zákona</w:t>
      </w:r>
      <w:r w:rsidR="001D149C" w:rsidRPr="00300AF0">
        <w:rPr>
          <w:rFonts w:eastAsia="Times New Roman" w:cs="Arial"/>
          <w:szCs w:val="24"/>
          <w:lang w:eastAsia="cs-CZ"/>
        </w:rPr>
        <w:t>,</w:t>
      </w:r>
      <w:r w:rsidRPr="00300AF0">
        <w:rPr>
          <w:rFonts w:eastAsia="Times New Roman" w:cs="Arial"/>
          <w:szCs w:val="24"/>
          <w:lang w:eastAsia="cs-CZ"/>
        </w:rPr>
        <w:t xml:space="preserve"> v důsledku čehož se stává expropriační titul ve vodním zákoně nadbytečným. Pozoruhodným případem je i expropriační titul podle zákona o ochraně přírody a krajiny, jehož konstrukce vychází z odkazu na </w:t>
      </w:r>
      <w:r w:rsidR="00BD71ED" w:rsidRPr="00300AF0">
        <w:rPr>
          <w:rFonts w:eastAsia="Times New Roman" w:cs="Arial"/>
          <w:szCs w:val="24"/>
          <w:lang w:eastAsia="cs-CZ"/>
        </w:rPr>
        <w:t>dnes již neexistující ustanovení</w:t>
      </w:r>
      <w:r w:rsidRPr="00300AF0">
        <w:rPr>
          <w:rFonts w:eastAsia="Times New Roman" w:cs="Arial"/>
          <w:szCs w:val="24"/>
          <w:lang w:eastAsia="cs-CZ"/>
        </w:rPr>
        <w:t xml:space="preserve"> ve stavebním zákoně</w:t>
      </w:r>
      <w:r w:rsidR="00A671C0" w:rsidRPr="00300AF0">
        <w:rPr>
          <w:rFonts w:eastAsia="Times New Roman" w:cs="Arial"/>
          <w:szCs w:val="24"/>
          <w:lang w:eastAsia="cs-CZ"/>
        </w:rPr>
        <w:t>,</w:t>
      </w:r>
      <w:r w:rsidRPr="00300AF0">
        <w:rPr>
          <w:rFonts w:eastAsia="Times New Roman" w:cs="Arial"/>
          <w:szCs w:val="24"/>
          <w:lang w:eastAsia="cs-CZ"/>
        </w:rPr>
        <w:t xml:space="preserve"> a napříč </w:t>
      </w:r>
      <w:r w:rsidR="003E73A8" w:rsidRPr="00300AF0">
        <w:rPr>
          <w:rFonts w:eastAsia="Times New Roman" w:cs="Arial"/>
          <w:szCs w:val="24"/>
          <w:lang w:eastAsia="cs-CZ"/>
        </w:rPr>
        <w:t>teorií panuje shoda o tom, že se o samotn</w:t>
      </w:r>
      <w:r w:rsidR="000543B5" w:rsidRPr="00300AF0">
        <w:rPr>
          <w:rFonts w:eastAsia="Times New Roman" w:cs="Arial"/>
          <w:szCs w:val="24"/>
          <w:lang w:eastAsia="cs-CZ"/>
        </w:rPr>
        <w:t>ý</w:t>
      </w:r>
      <w:r w:rsidR="003E73A8" w:rsidRPr="00300AF0">
        <w:rPr>
          <w:rFonts w:eastAsia="Times New Roman" w:cs="Arial"/>
          <w:szCs w:val="24"/>
          <w:lang w:eastAsia="cs-CZ"/>
        </w:rPr>
        <w:t xml:space="preserve"> expropriační titul vůbec jednat nebude.</w:t>
      </w:r>
      <w:r w:rsidR="00BD71ED" w:rsidRPr="00300AF0">
        <w:rPr>
          <w:rFonts w:eastAsia="Times New Roman" w:cs="Arial"/>
          <w:szCs w:val="24"/>
          <w:lang w:eastAsia="cs-CZ"/>
        </w:rPr>
        <w:t xml:space="preserve"> V některých případech je možné kritizovat i přílišně obecnou formulaci expropriačního titulu.</w:t>
      </w:r>
    </w:p>
    <w:p w14:paraId="17461F84" w14:textId="3CD0A0A8" w:rsidR="00BD71ED" w:rsidRPr="00300AF0" w:rsidRDefault="00BD71ED" w:rsidP="00182FC8">
      <w:pPr>
        <w:ind w:firstLine="432"/>
        <w:rPr>
          <w:rFonts w:eastAsia="Times New Roman" w:cs="Arial"/>
          <w:szCs w:val="24"/>
          <w:lang w:eastAsia="cs-CZ"/>
        </w:rPr>
      </w:pPr>
      <w:r w:rsidRPr="00300AF0">
        <w:rPr>
          <w:rFonts w:eastAsia="Times New Roman" w:cs="Arial"/>
          <w:szCs w:val="24"/>
          <w:lang w:eastAsia="cs-CZ"/>
        </w:rPr>
        <w:t xml:space="preserve">Autor práce zastává názor, že expropriační tituly by měly být formulovány pregnantně, a to i s poukazem na právní jistotu adresátů. </w:t>
      </w:r>
      <w:r w:rsidR="002422BB" w:rsidRPr="00300AF0">
        <w:rPr>
          <w:rFonts w:eastAsia="Times New Roman" w:cs="Arial"/>
          <w:szCs w:val="24"/>
          <w:lang w:eastAsia="cs-CZ"/>
        </w:rPr>
        <w:t>Jsou-li formulovány příliš obecně, pak by se k jejich výkladu mělo podle autora přistupovat spíše restriktivně a s vědomím, že vyvlastnění je prostředkem ultima ratio představující</w:t>
      </w:r>
      <w:r w:rsidR="003F07C2" w:rsidRPr="00300AF0">
        <w:rPr>
          <w:rFonts w:eastAsia="Times New Roman" w:cs="Arial"/>
          <w:szCs w:val="24"/>
          <w:lang w:eastAsia="cs-CZ"/>
        </w:rPr>
        <w:t>m</w:t>
      </w:r>
      <w:r w:rsidR="002422BB" w:rsidRPr="00300AF0">
        <w:rPr>
          <w:rFonts w:eastAsia="Times New Roman" w:cs="Arial"/>
          <w:szCs w:val="24"/>
          <w:lang w:eastAsia="cs-CZ"/>
        </w:rPr>
        <w:t xml:space="preserve"> mimořádný zásah do vlastnického práva.</w:t>
      </w:r>
      <w:r w:rsidRPr="00300AF0">
        <w:rPr>
          <w:rFonts w:eastAsia="Times New Roman" w:cs="Arial"/>
          <w:szCs w:val="24"/>
          <w:lang w:eastAsia="cs-CZ"/>
        </w:rPr>
        <w:t xml:space="preserve"> </w:t>
      </w:r>
    </w:p>
    <w:p w14:paraId="6444228A" w14:textId="1D2F1AAB" w:rsidR="0067406D" w:rsidRPr="00300AF0" w:rsidRDefault="00324DDF" w:rsidP="00324DDF">
      <w:pPr>
        <w:ind w:firstLine="432"/>
        <w:rPr>
          <w:rFonts w:eastAsia="Times New Roman" w:cs="Arial"/>
          <w:szCs w:val="24"/>
          <w:lang w:eastAsia="cs-CZ"/>
        </w:rPr>
      </w:pPr>
      <w:r w:rsidRPr="00300AF0">
        <w:rPr>
          <w:rFonts w:eastAsia="Times New Roman" w:cs="Arial"/>
          <w:szCs w:val="24"/>
          <w:lang w:eastAsia="cs-CZ"/>
        </w:rPr>
        <w:t xml:space="preserve">V poslední části diplomové práce se autor věnoval východisku při určování náhrady při vyvlastnění. Vzhledem k rozsahu a komplexnosti problematiky náhrady neměl autor ani ambici </w:t>
      </w:r>
      <w:r w:rsidR="00F97E67" w:rsidRPr="00300AF0">
        <w:rPr>
          <w:rFonts w:eastAsia="Times New Roman" w:cs="Arial"/>
          <w:szCs w:val="24"/>
          <w:lang w:eastAsia="cs-CZ"/>
        </w:rPr>
        <w:t xml:space="preserve">ji </w:t>
      </w:r>
      <w:r w:rsidRPr="00300AF0">
        <w:rPr>
          <w:rFonts w:eastAsia="Times New Roman" w:cs="Arial"/>
          <w:szCs w:val="24"/>
          <w:lang w:eastAsia="cs-CZ"/>
        </w:rPr>
        <w:t xml:space="preserve">v této diplomové práci celou pokrýt. Vycházel z výzkumné otázky, zda by bylo možné, respektive </w:t>
      </w:r>
      <w:r w:rsidR="00F76FB1" w:rsidRPr="00300AF0">
        <w:rPr>
          <w:rFonts w:eastAsia="Times New Roman" w:cs="Arial"/>
          <w:szCs w:val="24"/>
          <w:lang w:eastAsia="cs-CZ"/>
        </w:rPr>
        <w:t>v</w:t>
      </w:r>
      <w:r w:rsidRPr="00300AF0">
        <w:rPr>
          <w:rFonts w:eastAsia="Times New Roman" w:cs="Arial"/>
          <w:szCs w:val="24"/>
          <w:lang w:eastAsia="cs-CZ"/>
        </w:rPr>
        <w:t>hodné, subsidiárně při soudním přezkumu v intencích § 28 odst. 3 písm. a) zákona o vyvlastnění užít věc zvláštní obliby, případně cenu zvláštní obliby, jako pomocné kritérium. Autor se domnívá, že vzhledem k neurčitosti užitého pojmu „zmírnění tvrdosti“ by bylo vhodné zkoumat, nejsou</w:t>
      </w:r>
      <w:r w:rsidR="00F76FB1" w:rsidRPr="00300AF0">
        <w:rPr>
          <w:rFonts w:eastAsia="Times New Roman" w:cs="Arial"/>
          <w:szCs w:val="24"/>
          <w:lang w:eastAsia="cs-CZ"/>
        </w:rPr>
        <w:t>-li</w:t>
      </w:r>
      <w:r w:rsidRPr="00300AF0">
        <w:rPr>
          <w:rFonts w:eastAsia="Times New Roman" w:cs="Arial"/>
          <w:szCs w:val="24"/>
          <w:lang w:eastAsia="cs-CZ"/>
        </w:rPr>
        <w:t xml:space="preserve"> na straně vyvlastňovaného ve vztahu k věci podmínky odpovídající věci zvláštní obliby a z</w:t>
      </w:r>
      <w:r w:rsidR="00F76FB1" w:rsidRPr="00300AF0">
        <w:rPr>
          <w:rFonts w:eastAsia="Times New Roman" w:cs="Arial"/>
          <w:szCs w:val="24"/>
          <w:lang w:eastAsia="cs-CZ"/>
        </w:rPr>
        <w:t xml:space="preserve"> toho </w:t>
      </w:r>
      <w:r w:rsidRPr="00300AF0">
        <w:rPr>
          <w:rFonts w:eastAsia="Times New Roman" w:cs="Arial"/>
          <w:szCs w:val="24"/>
          <w:lang w:eastAsia="cs-CZ"/>
        </w:rPr>
        <w:t>vycházejíc</w:t>
      </w:r>
      <w:r w:rsidR="00F76FB1" w:rsidRPr="00300AF0">
        <w:rPr>
          <w:rFonts w:eastAsia="Times New Roman" w:cs="Arial"/>
          <w:szCs w:val="24"/>
          <w:lang w:eastAsia="cs-CZ"/>
        </w:rPr>
        <w:t>í</w:t>
      </w:r>
      <w:r w:rsidRPr="00300AF0">
        <w:rPr>
          <w:rFonts w:eastAsia="Times New Roman" w:cs="Arial"/>
          <w:szCs w:val="24"/>
          <w:lang w:eastAsia="cs-CZ"/>
        </w:rPr>
        <w:t xml:space="preserve"> cena zvláštní obliby, jejíž výše by byla limitována dle zákona o vyvlastnění. </w:t>
      </w:r>
    </w:p>
    <w:p w14:paraId="0DB6F546" w14:textId="77777777" w:rsidR="0067406D" w:rsidRPr="00300AF0" w:rsidRDefault="0067406D" w:rsidP="0067406D">
      <w:pPr>
        <w:pStyle w:val="Nadpis1"/>
        <w:numPr>
          <w:ilvl w:val="0"/>
          <w:numId w:val="0"/>
        </w:numPr>
        <w:ind w:left="432"/>
      </w:pPr>
      <w:bookmarkStart w:id="173" w:name="_Toc36414128"/>
      <w:bookmarkStart w:id="174" w:name="_Toc80944855"/>
      <w:r w:rsidRPr="00300AF0">
        <w:lastRenderedPageBreak/>
        <w:t>Seznam použitých zdrojů</w:t>
      </w:r>
      <w:bookmarkEnd w:id="173"/>
      <w:bookmarkEnd w:id="174"/>
    </w:p>
    <w:p w14:paraId="3EEC3847" w14:textId="77777777" w:rsidR="0067406D" w:rsidRPr="00300AF0" w:rsidRDefault="0067406D" w:rsidP="0067406D">
      <w:pPr>
        <w:pStyle w:val="Odstavecseseznamem"/>
        <w:numPr>
          <w:ilvl w:val="0"/>
          <w:numId w:val="23"/>
        </w:numPr>
        <w:rPr>
          <w:rFonts w:ascii="Arial" w:hAnsi="Arial" w:cs="Arial"/>
          <w:b/>
          <w:bCs/>
        </w:rPr>
      </w:pPr>
      <w:r w:rsidRPr="00300AF0">
        <w:rPr>
          <w:rFonts w:ascii="Arial" w:hAnsi="Arial" w:cs="Arial"/>
          <w:b/>
          <w:bCs/>
        </w:rPr>
        <w:t>monografi</w:t>
      </w:r>
      <w:bookmarkStart w:id="175" w:name="_Hlk30869002"/>
      <w:r w:rsidRPr="00300AF0">
        <w:rPr>
          <w:rFonts w:ascii="Arial" w:hAnsi="Arial" w:cs="Arial"/>
          <w:b/>
          <w:bCs/>
        </w:rPr>
        <w:t>e</w:t>
      </w:r>
    </w:p>
    <w:bookmarkEnd w:id="175"/>
    <w:p w14:paraId="202915B9" w14:textId="523C16A9" w:rsidR="0067406D" w:rsidRPr="00300AF0" w:rsidRDefault="0067406D" w:rsidP="0067406D">
      <w:pPr>
        <w:pStyle w:val="Odstavecseseznamem"/>
        <w:numPr>
          <w:ilvl w:val="1"/>
          <w:numId w:val="23"/>
        </w:numPr>
        <w:spacing w:afterLines="100" w:after="240"/>
        <w:ind w:left="567" w:hanging="357"/>
        <w:contextualSpacing w:val="0"/>
        <w:rPr>
          <w:rFonts w:ascii="Arial" w:hAnsi="Arial" w:cs="Arial"/>
          <w:b/>
          <w:bCs/>
        </w:rPr>
      </w:pPr>
      <w:r w:rsidRPr="00300AF0">
        <w:rPr>
          <w:rFonts w:ascii="Arial" w:hAnsi="Arial" w:cs="Arial"/>
          <w:szCs w:val="24"/>
        </w:rPr>
        <w:t xml:space="preserve">HENDRYCH, Dušan a kol. </w:t>
      </w:r>
      <w:r w:rsidRPr="00300AF0">
        <w:rPr>
          <w:rFonts w:ascii="Arial" w:hAnsi="Arial" w:cs="Arial"/>
          <w:i/>
          <w:szCs w:val="24"/>
        </w:rPr>
        <w:t>Správní právo. Obecná část</w:t>
      </w:r>
      <w:r w:rsidRPr="00300AF0">
        <w:rPr>
          <w:rFonts w:ascii="Arial" w:hAnsi="Arial" w:cs="Arial"/>
          <w:szCs w:val="24"/>
        </w:rPr>
        <w:t xml:space="preserve">. 9. vydání. Praha: C. H. Beck, 2016. </w:t>
      </w:r>
      <w:r w:rsidR="009E22F1" w:rsidRPr="00300AF0">
        <w:rPr>
          <w:rFonts w:ascii="Arial" w:hAnsi="Arial" w:cs="Arial"/>
          <w:szCs w:val="24"/>
        </w:rPr>
        <w:t xml:space="preserve">s. </w:t>
      </w:r>
      <w:r w:rsidR="00523701" w:rsidRPr="00300AF0">
        <w:rPr>
          <w:rFonts w:ascii="Arial" w:hAnsi="Arial" w:cs="Arial"/>
          <w:szCs w:val="24"/>
        </w:rPr>
        <w:t>600</w:t>
      </w:r>
      <w:bookmarkStart w:id="176" w:name="_Hlk29990697"/>
      <w:r w:rsidR="009E22F1" w:rsidRPr="00300AF0">
        <w:rPr>
          <w:rFonts w:ascii="Arial" w:hAnsi="Arial" w:cs="Arial"/>
          <w:szCs w:val="24"/>
        </w:rPr>
        <w:t>.</w:t>
      </w:r>
    </w:p>
    <w:p w14:paraId="32E26776" w14:textId="08D51942" w:rsidR="0067406D" w:rsidRPr="00300AF0" w:rsidRDefault="00523701" w:rsidP="0067406D">
      <w:pPr>
        <w:pStyle w:val="Odstavecseseznamem"/>
        <w:numPr>
          <w:ilvl w:val="1"/>
          <w:numId w:val="23"/>
        </w:numPr>
        <w:spacing w:afterLines="100" w:after="240"/>
        <w:ind w:left="567" w:hanging="357"/>
        <w:contextualSpacing w:val="0"/>
        <w:rPr>
          <w:rFonts w:ascii="Arial" w:hAnsi="Arial" w:cs="Arial"/>
          <w:b/>
          <w:bCs/>
        </w:rPr>
      </w:pPr>
      <w:r w:rsidRPr="00300AF0">
        <w:rPr>
          <w:rFonts w:ascii="Arial" w:hAnsi="Arial" w:cs="Arial"/>
        </w:rPr>
        <w:t xml:space="preserve">Hendrych, Dušan a kol. Právnický slovník. 3 vydání. Praha: C. H. Beck, 2009, </w:t>
      </w:r>
      <w:r w:rsidR="009E22F1" w:rsidRPr="00300AF0">
        <w:rPr>
          <w:rFonts w:ascii="Arial" w:hAnsi="Arial" w:cs="Arial"/>
        </w:rPr>
        <w:t xml:space="preserve">s. </w:t>
      </w:r>
      <w:r w:rsidRPr="00300AF0">
        <w:rPr>
          <w:rFonts w:ascii="Arial" w:hAnsi="Arial" w:cs="Arial"/>
        </w:rPr>
        <w:t>1481</w:t>
      </w:r>
      <w:r w:rsidR="009E22F1" w:rsidRPr="00300AF0">
        <w:rPr>
          <w:rFonts w:ascii="Arial" w:hAnsi="Arial" w:cs="Arial"/>
        </w:rPr>
        <w:t>.</w:t>
      </w:r>
    </w:p>
    <w:p w14:paraId="01F0BE62" w14:textId="1C28E204" w:rsidR="00523701" w:rsidRPr="00300AF0" w:rsidRDefault="0052370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BARTOŇ, Michal a kol. Základní práva. Praha: </w:t>
      </w:r>
      <w:proofErr w:type="spellStart"/>
      <w:r w:rsidRPr="00300AF0">
        <w:rPr>
          <w:rFonts w:ascii="Arial" w:hAnsi="Arial" w:cs="Arial"/>
        </w:rPr>
        <w:t>Leges</w:t>
      </w:r>
      <w:proofErr w:type="spellEnd"/>
      <w:r w:rsidRPr="00300AF0">
        <w:rPr>
          <w:rFonts w:ascii="Arial" w:hAnsi="Arial" w:cs="Arial"/>
        </w:rPr>
        <w:t>, 2016,</w:t>
      </w:r>
      <w:r w:rsidR="009E22F1" w:rsidRPr="00300AF0">
        <w:rPr>
          <w:rFonts w:ascii="Arial" w:hAnsi="Arial" w:cs="Arial"/>
        </w:rPr>
        <w:t xml:space="preserve"> s.</w:t>
      </w:r>
      <w:r w:rsidRPr="00300AF0">
        <w:rPr>
          <w:rFonts w:ascii="Arial" w:hAnsi="Arial" w:cs="Arial"/>
        </w:rPr>
        <w:t xml:space="preserve"> 608</w:t>
      </w:r>
      <w:r w:rsidR="009E22F1" w:rsidRPr="00300AF0">
        <w:rPr>
          <w:rFonts w:ascii="Arial" w:hAnsi="Arial" w:cs="Arial"/>
        </w:rPr>
        <w:t>.</w:t>
      </w:r>
    </w:p>
    <w:p w14:paraId="51ADF80F" w14:textId="5F2A9EF7" w:rsidR="00523701" w:rsidRPr="00300AF0" w:rsidRDefault="0052370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KINCL, Jaromír a kol. Římské právo. 1 vydání. Praha: C. H. Beck, 1995, </w:t>
      </w:r>
      <w:r w:rsidR="009E22F1" w:rsidRPr="00300AF0">
        <w:rPr>
          <w:rFonts w:ascii="Arial" w:hAnsi="Arial" w:cs="Arial"/>
        </w:rPr>
        <w:t xml:space="preserve">s. </w:t>
      </w:r>
      <w:r w:rsidRPr="00300AF0">
        <w:rPr>
          <w:rFonts w:ascii="Arial" w:hAnsi="Arial" w:cs="Arial"/>
        </w:rPr>
        <w:t>389</w:t>
      </w:r>
      <w:r w:rsidR="009E22F1" w:rsidRPr="00300AF0">
        <w:rPr>
          <w:rFonts w:ascii="Arial" w:hAnsi="Arial" w:cs="Arial"/>
        </w:rPr>
        <w:t>.</w:t>
      </w:r>
    </w:p>
    <w:p w14:paraId="0040FE6A" w14:textId="3E15D2EF" w:rsidR="00523701" w:rsidRPr="00300AF0" w:rsidRDefault="0052370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BOBEK, Michal a kol. Komunistické právo v Československu: kapitoly z dějin bezpráví. Brno: Masarykova univerzita, Mezinárodní politologický ústav, 2009, s. 1005.</w:t>
      </w:r>
    </w:p>
    <w:p w14:paraId="6649FEC7" w14:textId="33B9476E" w:rsidR="009E22F1" w:rsidRPr="00300AF0" w:rsidRDefault="009E22F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GRYGAR, Tomáš a kol. Vyvlastnění a vyvlastňovací řízení. Praha: </w:t>
      </w:r>
      <w:proofErr w:type="spellStart"/>
      <w:r w:rsidRPr="00300AF0">
        <w:rPr>
          <w:rFonts w:ascii="Arial" w:hAnsi="Arial" w:cs="Arial"/>
        </w:rPr>
        <w:t>Wolters</w:t>
      </w:r>
      <w:proofErr w:type="spellEnd"/>
      <w:r w:rsidRPr="00300AF0">
        <w:rPr>
          <w:rFonts w:ascii="Arial" w:hAnsi="Arial" w:cs="Arial"/>
        </w:rPr>
        <w:t xml:space="preserve"> </w:t>
      </w:r>
      <w:proofErr w:type="spellStart"/>
      <w:r w:rsidRPr="00300AF0">
        <w:rPr>
          <w:rFonts w:ascii="Arial" w:hAnsi="Arial" w:cs="Arial"/>
        </w:rPr>
        <w:t>Kluwer</w:t>
      </w:r>
      <w:proofErr w:type="spellEnd"/>
      <w:r w:rsidRPr="00300AF0">
        <w:rPr>
          <w:rFonts w:ascii="Arial" w:hAnsi="Arial" w:cs="Arial"/>
        </w:rPr>
        <w:t>, 2021, s. 316.</w:t>
      </w:r>
    </w:p>
    <w:p w14:paraId="65F6072C" w14:textId="06546A75" w:rsidR="009E22F1" w:rsidRPr="00300AF0" w:rsidRDefault="009E22F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HAYEK, Friedrich August von. Právo, zákonodárství a svoboda: (nový výklad liberálních principů spravedlnosti a politické ekonomie). Praha: Academia, 1991, s. 140.</w:t>
      </w:r>
    </w:p>
    <w:p w14:paraId="6F84B1FD" w14:textId="2E18583C" w:rsidR="009E22F1" w:rsidRPr="00300AF0" w:rsidRDefault="009E22F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HANÁK, Jakub a kol. Zákon o vyvlastnění. Praktický komentář. Praha: </w:t>
      </w:r>
      <w:proofErr w:type="spellStart"/>
      <w:r w:rsidRPr="00300AF0">
        <w:rPr>
          <w:rFonts w:ascii="Arial" w:hAnsi="Arial" w:cs="Arial"/>
        </w:rPr>
        <w:t>Wolters</w:t>
      </w:r>
      <w:proofErr w:type="spellEnd"/>
      <w:r w:rsidRPr="00300AF0">
        <w:rPr>
          <w:rFonts w:ascii="Arial" w:hAnsi="Arial" w:cs="Arial"/>
        </w:rPr>
        <w:t xml:space="preserve"> </w:t>
      </w:r>
      <w:proofErr w:type="spellStart"/>
      <w:r w:rsidRPr="00300AF0">
        <w:rPr>
          <w:rFonts w:ascii="Arial" w:hAnsi="Arial" w:cs="Arial"/>
        </w:rPr>
        <w:t>Kluwer</w:t>
      </w:r>
      <w:proofErr w:type="spellEnd"/>
      <w:r w:rsidRPr="00300AF0">
        <w:rPr>
          <w:rFonts w:ascii="Arial" w:hAnsi="Arial" w:cs="Arial"/>
        </w:rPr>
        <w:t>, 2020, s. 204.</w:t>
      </w:r>
    </w:p>
    <w:p w14:paraId="76FDB9FB" w14:textId="0DD66044" w:rsidR="009E22F1" w:rsidRPr="00300AF0" w:rsidRDefault="009E22F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KOCOUREK, Tomáš. Omezení vlastnického práva k pozemkům ve prospěch ochrany životního prostředí. Praha: </w:t>
      </w:r>
      <w:proofErr w:type="spellStart"/>
      <w:r w:rsidRPr="00300AF0">
        <w:rPr>
          <w:rFonts w:ascii="Arial" w:hAnsi="Arial" w:cs="Arial"/>
        </w:rPr>
        <w:t>Leges</w:t>
      </w:r>
      <w:proofErr w:type="spellEnd"/>
      <w:r w:rsidRPr="00300AF0">
        <w:rPr>
          <w:rFonts w:ascii="Arial" w:hAnsi="Arial" w:cs="Arial"/>
        </w:rPr>
        <w:t>, 2012, s. 278.</w:t>
      </w:r>
    </w:p>
    <w:p w14:paraId="7437CBF8" w14:textId="754760C7" w:rsidR="009E22F1" w:rsidRPr="00300AF0" w:rsidRDefault="009E22F1" w:rsidP="009E22F1">
      <w:pPr>
        <w:pStyle w:val="Odstavecseseznamem"/>
        <w:numPr>
          <w:ilvl w:val="1"/>
          <w:numId w:val="23"/>
        </w:numPr>
        <w:spacing w:afterLines="100" w:after="240"/>
        <w:ind w:left="567" w:hanging="357"/>
        <w:contextualSpacing w:val="0"/>
        <w:rPr>
          <w:rFonts w:ascii="Arial" w:hAnsi="Arial" w:cs="Arial"/>
          <w:b/>
          <w:bCs/>
        </w:rPr>
      </w:pPr>
      <w:r w:rsidRPr="00300AF0">
        <w:rPr>
          <w:rFonts w:ascii="Arial" w:hAnsi="Arial" w:cs="Arial"/>
          <w:szCs w:val="24"/>
        </w:rPr>
        <w:t xml:space="preserve">HANÁK, Jakub. </w:t>
      </w:r>
      <w:r w:rsidRPr="00300AF0">
        <w:rPr>
          <w:rFonts w:ascii="Arial" w:hAnsi="Arial" w:cs="Arial"/>
          <w:i/>
          <w:szCs w:val="24"/>
        </w:rPr>
        <w:t>Vyvlastnění z environmentálních důvodů: současný stav a perspektivy</w:t>
      </w:r>
      <w:r w:rsidRPr="00300AF0">
        <w:rPr>
          <w:rFonts w:ascii="Arial" w:hAnsi="Arial" w:cs="Arial"/>
          <w:szCs w:val="24"/>
        </w:rPr>
        <w:t>. 1. vydání. Brno: Masarykova univerzita, 2015.  s. 246.</w:t>
      </w:r>
    </w:p>
    <w:bookmarkEnd w:id="176"/>
    <w:p w14:paraId="718B2E27" w14:textId="77777777" w:rsidR="0067406D" w:rsidRPr="00300AF0" w:rsidRDefault="0067406D" w:rsidP="0067406D">
      <w:pPr>
        <w:pStyle w:val="Odstavecseseznamem"/>
        <w:numPr>
          <w:ilvl w:val="0"/>
          <w:numId w:val="23"/>
        </w:numPr>
        <w:ind w:left="567"/>
        <w:rPr>
          <w:rFonts w:ascii="Arial" w:hAnsi="Arial" w:cs="Arial"/>
          <w:b/>
          <w:bCs/>
        </w:rPr>
      </w:pPr>
      <w:r w:rsidRPr="00300AF0">
        <w:rPr>
          <w:rFonts w:ascii="Arial" w:hAnsi="Arial" w:cs="Arial"/>
          <w:b/>
          <w:bCs/>
        </w:rPr>
        <w:t>komentáře</w:t>
      </w:r>
    </w:p>
    <w:p w14:paraId="4A05B4B2" w14:textId="77777777" w:rsidR="009E22F1" w:rsidRPr="00300AF0" w:rsidRDefault="009E22F1" w:rsidP="009E22F1">
      <w:pPr>
        <w:pStyle w:val="Odstavecseseznamem"/>
        <w:numPr>
          <w:ilvl w:val="1"/>
          <w:numId w:val="23"/>
        </w:numPr>
        <w:spacing w:afterLines="100" w:after="240"/>
        <w:ind w:left="567" w:hanging="357"/>
        <w:contextualSpacing w:val="0"/>
        <w:rPr>
          <w:rFonts w:ascii="Arial" w:hAnsi="Arial" w:cs="Arial"/>
          <w:b/>
          <w:bCs/>
        </w:rPr>
      </w:pPr>
      <w:r w:rsidRPr="00300AF0">
        <w:rPr>
          <w:rFonts w:ascii="Arial" w:hAnsi="Arial" w:cs="Arial"/>
          <w:szCs w:val="24"/>
        </w:rPr>
        <w:t xml:space="preserve">WAGNEROVÁ, Eliška a kol. </w:t>
      </w:r>
      <w:r w:rsidRPr="00300AF0">
        <w:rPr>
          <w:rFonts w:ascii="Arial" w:hAnsi="Arial" w:cs="Arial"/>
          <w:i/>
          <w:szCs w:val="24"/>
        </w:rPr>
        <w:t>Listina základních práv a svobod: komentář</w:t>
      </w:r>
      <w:r w:rsidRPr="00300AF0">
        <w:rPr>
          <w:rFonts w:ascii="Arial" w:hAnsi="Arial" w:cs="Arial"/>
          <w:szCs w:val="24"/>
        </w:rPr>
        <w:t xml:space="preserve">. 1. vydání. Praha: </w:t>
      </w:r>
      <w:proofErr w:type="spellStart"/>
      <w:r w:rsidRPr="00300AF0">
        <w:rPr>
          <w:rFonts w:ascii="Arial" w:hAnsi="Arial" w:cs="Arial"/>
          <w:szCs w:val="24"/>
        </w:rPr>
        <w:t>Wolters</w:t>
      </w:r>
      <w:proofErr w:type="spellEnd"/>
      <w:r w:rsidRPr="00300AF0">
        <w:rPr>
          <w:rFonts w:ascii="Arial" w:hAnsi="Arial" w:cs="Arial"/>
          <w:szCs w:val="24"/>
        </w:rPr>
        <w:t xml:space="preserve"> </w:t>
      </w:r>
      <w:proofErr w:type="spellStart"/>
      <w:r w:rsidRPr="00300AF0">
        <w:rPr>
          <w:rFonts w:ascii="Arial" w:hAnsi="Arial" w:cs="Arial"/>
          <w:szCs w:val="24"/>
        </w:rPr>
        <w:t>Kluwer</w:t>
      </w:r>
      <w:proofErr w:type="spellEnd"/>
      <w:r w:rsidRPr="00300AF0">
        <w:rPr>
          <w:rFonts w:ascii="Arial" w:hAnsi="Arial" w:cs="Arial"/>
          <w:szCs w:val="24"/>
        </w:rPr>
        <w:t xml:space="preserve"> ČR, 2012. s. 931.</w:t>
      </w:r>
    </w:p>
    <w:p w14:paraId="1A6E1336" w14:textId="4E636C7C" w:rsidR="009E22F1" w:rsidRPr="00300AF0" w:rsidRDefault="009E22F1"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lastRenderedPageBreak/>
        <w:t>SPÁČIL, Jiří a kol. Občanský zákoník III. Věcná práva (§ 976-1474). Komentář. 2. vydání. Praha: C. H. Beck, 2021, s. 1688.</w:t>
      </w:r>
    </w:p>
    <w:p w14:paraId="21E9C943" w14:textId="32A554A6" w:rsidR="0067406D" w:rsidRPr="00300AF0" w:rsidRDefault="009E22F1" w:rsidP="007764C1">
      <w:pPr>
        <w:pStyle w:val="Odstavecseseznamem"/>
        <w:numPr>
          <w:ilvl w:val="1"/>
          <w:numId w:val="23"/>
        </w:numPr>
        <w:spacing w:afterLines="100" w:after="240"/>
        <w:ind w:left="567" w:hanging="357"/>
        <w:contextualSpacing w:val="0"/>
        <w:rPr>
          <w:rFonts w:ascii="Arial" w:hAnsi="Arial" w:cs="Arial"/>
          <w:b/>
          <w:bCs/>
        </w:rPr>
      </w:pPr>
      <w:r w:rsidRPr="00300AF0">
        <w:rPr>
          <w:rFonts w:ascii="Arial" w:hAnsi="Arial" w:cs="Arial"/>
        </w:rPr>
        <w:t>SLÁDEČEK, Vladimír a kol. Ústava České republiky. Komentář. 2. vydání. Praha: C. H. Beck, 2016, s. 1320.</w:t>
      </w:r>
    </w:p>
    <w:p w14:paraId="0BAD2FD6" w14:textId="236CCE91" w:rsidR="009E22F1" w:rsidRPr="00300AF0" w:rsidRDefault="009E22F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PRŮCHA, Petr a kol. Stavební zákon: praktický komentář. Praha: </w:t>
      </w:r>
      <w:proofErr w:type="spellStart"/>
      <w:r w:rsidRPr="00300AF0">
        <w:rPr>
          <w:rFonts w:ascii="Arial" w:hAnsi="Arial" w:cs="Arial"/>
        </w:rPr>
        <w:t>Leges</w:t>
      </w:r>
      <w:proofErr w:type="spellEnd"/>
      <w:r w:rsidRPr="00300AF0">
        <w:rPr>
          <w:rFonts w:ascii="Arial" w:hAnsi="Arial" w:cs="Arial"/>
        </w:rPr>
        <w:t>, 2020, s. 1104.</w:t>
      </w:r>
    </w:p>
    <w:p w14:paraId="0CEC9B6F" w14:textId="0172FC52" w:rsidR="00316571" w:rsidRPr="00300AF0" w:rsidRDefault="009E22F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POTĚŠIL, Lukáš a kol. Stavební </w:t>
      </w:r>
      <w:proofErr w:type="gramStart"/>
      <w:r w:rsidRPr="00300AF0">
        <w:rPr>
          <w:rFonts w:ascii="Arial" w:hAnsi="Arial" w:cs="Arial"/>
        </w:rPr>
        <w:t>zákon - komentář</w:t>
      </w:r>
      <w:proofErr w:type="gramEnd"/>
      <w:r w:rsidRPr="00300AF0">
        <w:rPr>
          <w:rFonts w:ascii="Arial" w:hAnsi="Arial" w:cs="Arial"/>
        </w:rPr>
        <w:t>. 5. vydání. Praha: C. H. Beck, 2016</w:t>
      </w:r>
      <w:r w:rsidR="00316571" w:rsidRPr="00300AF0">
        <w:rPr>
          <w:rFonts w:ascii="Arial" w:hAnsi="Arial" w:cs="Arial"/>
        </w:rPr>
        <w:t>.</w:t>
      </w:r>
    </w:p>
    <w:p w14:paraId="203D6918" w14:textId="6EDE2626" w:rsidR="009E22F1" w:rsidRPr="00300AF0" w:rsidRDefault="0031657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ČERNÍNOVÁ, Michaela a kol. Zákon o pozemních komunikacích: Komentář. Praha: </w:t>
      </w:r>
      <w:proofErr w:type="spellStart"/>
      <w:r w:rsidRPr="00300AF0">
        <w:rPr>
          <w:rFonts w:ascii="Arial" w:hAnsi="Arial" w:cs="Arial"/>
        </w:rPr>
        <w:t>Wolters</w:t>
      </w:r>
      <w:proofErr w:type="spellEnd"/>
      <w:r w:rsidRPr="00300AF0">
        <w:rPr>
          <w:rFonts w:ascii="Arial" w:hAnsi="Arial" w:cs="Arial"/>
        </w:rPr>
        <w:t xml:space="preserve"> </w:t>
      </w:r>
      <w:proofErr w:type="spellStart"/>
      <w:r w:rsidRPr="00300AF0">
        <w:rPr>
          <w:rFonts w:ascii="Arial" w:hAnsi="Arial" w:cs="Arial"/>
        </w:rPr>
        <w:t>Kluwer</w:t>
      </w:r>
      <w:proofErr w:type="spellEnd"/>
      <w:r w:rsidRPr="00300AF0">
        <w:rPr>
          <w:rFonts w:ascii="Arial" w:hAnsi="Arial" w:cs="Arial"/>
        </w:rPr>
        <w:t xml:space="preserve">, 2015, s. 528. </w:t>
      </w:r>
    </w:p>
    <w:p w14:paraId="5B6A6ACE" w14:textId="2DBC6930" w:rsidR="00316571" w:rsidRPr="00300AF0" w:rsidRDefault="0031657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VOMÁČKA, Vojtěch a kol. Zákon o ochraně přírody a krajiny. 1. vydání. Praha: C. H. Beck, 2018, s. 676.</w:t>
      </w:r>
    </w:p>
    <w:p w14:paraId="301C1A79" w14:textId="0456D2F3" w:rsidR="00316571" w:rsidRPr="00300AF0" w:rsidRDefault="0031657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 xml:space="preserve">STEJSKAL, Vojtěch. Zákon o ochraně přírody a krajiny: Komentář. Praha: </w:t>
      </w:r>
      <w:proofErr w:type="spellStart"/>
      <w:r w:rsidRPr="00300AF0">
        <w:rPr>
          <w:rFonts w:ascii="Arial" w:hAnsi="Arial" w:cs="Arial"/>
        </w:rPr>
        <w:t>Wolters</w:t>
      </w:r>
      <w:proofErr w:type="spellEnd"/>
      <w:r w:rsidRPr="00300AF0">
        <w:rPr>
          <w:rFonts w:ascii="Arial" w:hAnsi="Arial" w:cs="Arial"/>
        </w:rPr>
        <w:t xml:space="preserve"> </w:t>
      </w:r>
      <w:proofErr w:type="spellStart"/>
      <w:r w:rsidRPr="00300AF0">
        <w:rPr>
          <w:rFonts w:ascii="Arial" w:hAnsi="Arial" w:cs="Arial"/>
        </w:rPr>
        <w:t>Kluwer</w:t>
      </w:r>
      <w:proofErr w:type="spellEnd"/>
      <w:r w:rsidRPr="00300AF0">
        <w:rPr>
          <w:rFonts w:ascii="Arial" w:hAnsi="Arial" w:cs="Arial"/>
        </w:rPr>
        <w:t>, 2016, s. 576.</w:t>
      </w:r>
    </w:p>
    <w:p w14:paraId="11E75792" w14:textId="1FEFE2D6" w:rsidR="00316571" w:rsidRPr="00300AF0" w:rsidRDefault="0031657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ZDVIHAL, Zdeněk a kol. Energetický zákon. 1</w:t>
      </w:r>
      <w:r w:rsidR="00FA0BF2" w:rsidRPr="00300AF0">
        <w:rPr>
          <w:rFonts w:ascii="Arial" w:hAnsi="Arial" w:cs="Arial"/>
        </w:rPr>
        <w:t xml:space="preserve"> vydání</w:t>
      </w:r>
      <w:r w:rsidRPr="00300AF0">
        <w:rPr>
          <w:rFonts w:ascii="Arial" w:hAnsi="Arial" w:cs="Arial"/>
        </w:rPr>
        <w:t xml:space="preserve">. Praha: C. H. Beck, </w:t>
      </w:r>
      <w:r w:rsidR="00FA0BF2" w:rsidRPr="00300AF0">
        <w:rPr>
          <w:rFonts w:ascii="Arial" w:hAnsi="Arial" w:cs="Arial"/>
        </w:rPr>
        <w:t>2018</w:t>
      </w:r>
      <w:r w:rsidRPr="00300AF0">
        <w:rPr>
          <w:rFonts w:ascii="Arial" w:hAnsi="Arial" w:cs="Arial"/>
        </w:rPr>
        <w:t xml:space="preserve">, </w:t>
      </w:r>
      <w:r w:rsidR="00FA0BF2" w:rsidRPr="00300AF0">
        <w:rPr>
          <w:rFonts w:ascii="Arial" w:hAnsi="Arial" w:cs="Arial"/>
        </w:rPr>
        <w:t>676 s.</w:t>
      </w:r>
    </w:p>
    <w:p w14:paraId="50DDE1C4" w14:textId="0A618F3B" w:rsidR="00FA0BF2" w:rsidRPr="00300AF0" w:rsidRDefault="00FA0BF2"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MELZER, Filip a kol. Občanský zákoník –</w:t>
      </w:r>
      <w:r w:rsidRPr="00300AF0">
        <w:rPr>
          <w:rFonts w:ascii="Tahoma" w:hAnsi="Tahoma" w:cs="Tahoma"/>
        </w:rPr>
        <w:t>⁠</w:t>
      </w:r>
      <w:r w:rsidRPr="00300AF0">
        <w:rPr>
          <w:rFonts w:ascii="Arial" w:hAnsi="Arial" w:cs="Arial"/>
        </w:rPr>
        <w:t xml:space="preserve"> velký komentář. Svazek III. § 419-654. Praha: </w:t>
      </w:r>
      <w:proofErr w:type="spellStart"/>
      <w:r w:rsidRPr="00300AF0">
        <w:rPr>
          <w:rFonts w:ascii="Arial" w:hAnsi="Arial" w:cs="Arial"/>
        </w:rPr>
        <w:t>Leges</w:t>
      </w:r>
      <w:proofErr w:type="spellEnd"/>
      <w:r w:rsidRPr="00300AF0">
        <w:rPr>
          <w:rFonts w:ascii="Arial" w:hAnsi="Arial" w:cs="Arial"/>
        </w:rPr>
        <w:t>, 2014, s. 1264.</w:t>
      </w:r>
    </w:p>
    <w:p w14:paraId="20DAE117" w14:textId="77777777" w:rsidR="0067406D" w:rsidRPr="00300AF0" w:rsidRDefault="0067406D" w:rsidP="0067406D">
      <w:pPr>
        <w:pStyle w:val="Odstavecseseznamem"/>
        <w:numPr>
          <w:ilvl w:val="0"/>
          <w:numId w:val="23"/>
        </w:numPr>
        <w:ind w:left="567"/>
        <w:rPr>
          <w:rFonts w:ascii="Arial" w:hAnsi="Arial" w:cs="Arial"/>
          <w:b/>
          <w:bCs/>
        </w:rPr>
      </w:pPr>
      <w:r w:rsidRPr="00300AF0">
        <w:rPr>
          <w:rFonts w:ascii="Arial" w:hAnsi="Arial" w:cs="Arial"/>
          <w:b/>
          <w:bCs/>
        </w:rPr>
        <w:t>odborné časopisy</w:t>
      </w:r>
    </w:p>
    <w:p w14:paraId="15BFA3AC" w14:textId="3B77C669" w:rsidR="00D34674" w:rsidRPr="00300AF0" w:rsidRDefault="00D34674"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KRECHT, Jaroslav. Vody a jejich právní povaha. Právní rozhledy, roč. 2014, č. 23-24, s. 843-845</w:t>
      </w:r>
    </w:p>
    <w:p w14:paraId="7D038C5F" w14:textId="688AAB66" w:rsidR="00D34674" w:rsidRPr="00300AF0" w:rsidRDefault="00D34674"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HANDRLICA, Jakub. Vyvlastňovací tituly podnikatelů všeužitečných děl. Právní rozhledy, roč. 2018, č. 2, s. 44-50.</w:t>
      </w:r>
    </w:p>
    <w:p w14:paraId="2ADE67A9" w14:textId="1F2A70C9" w:rsidR="00D34674" w:rsidRPr="00300AF0" w:rsidRDefault="00D34674"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t>TELEC, Ivo. Posuzování obvyklé ceny u převodu nemovitostí. Bulletin advokacie, roč. 2015, č. 6, s. 15-19.</w:t>
      </w:r>
    </w:p>
    <w:p w14:paraId="20268B6C" w14:textId="77777777" w:rsidR="00D34674" w:rsidRPr="00300AF0" w:rsidRDefault="00D34674" w:rsidP="0067406D">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rPr>
        <w:lastRenderedPageBreak/>
        <w:t>MELZER, Filip, TÉGL, Petr. Problematické rozhodnutí Ústavního soudu k právní povaze chodníku. Bulletin advokacie, roč. 2020, č. 11, s. 67.</w:t>
      </w:r>
    </w:p>
    <w:p w14:paraId="4CEE07A7" w14:textId="21B4F002" w:rsidR="00D34674" w:rsidRPr="00300AF0" w:rsidRDefault="00D34674" w:rsidP="00D34674">
      <w:pPr>
        <w:pStyle w:val="Odstavecseseznamem"/>
        <w:numPr>
          <w:ilvl w:val="1"/>
          <w:numId w:val="23"/>
        </w:numPr>
        <w:spacing w:afterLines="100" w:after="240"/>
        <w:ind w:left="567" w:hanging="357"/>
        <w:contextualSpacing w:val="0"/>
        <w:rPr>
          <w:rFonts w:ascii="Arial" w:hAnsi="Arial" w:cs="Arial"/>
          <w:b/>
          <w:bCs/>
        </w:rPr>
      </w:pPr>
      <w:r w:rsidRPr="00300AF0">
        <w:rPr>
          <w:rFonts w:ascii="Arial" w:hAnsi="Arial" w:cs="Arial"/>
        </w:rPr>
        <w:t xml:space="preserve"> NEDVĚDICKÝ, Kamil. Únor 1948 jako počátek nelegitimního režimu. </w:t>
      </w:r>
      <w:proofErr w:type="spellStart"/>
      <w:r w:rsidRPr="00300AF0">
        <w:rPr>
          <w:rFonts w:ascii="Arial" w:hAnsi="Arial" w:cs="Arial"/>
        </w:rPr>
        <w:t>Securitas</w:t>
      </w:r>
      <w:proofErr w:type="spellEnd"/>
      <w:r w:rsidRPr="00300AF0">
        <w:rPr>
          <w:rFonts w:ascii="Arial" w:hAnsi="Arial" w:cs="Arial"/>
        </w:rPr>
        <w:t xml:space="preserve"> </w:t>
      </w:r>
      <w:proofErr w:type="spellStart"/>
      <w:r w:rsidRPr="00300AF0">
        <w:rPr>
          <w:rFonts w:ascii="Arial" w:hAnsi="Arial" w:cs="Arial"/>
        </w:rPr>
        <w:t>Imperii</w:t>
      </w:r>
      <w:proofErr w:type="spellEnd"/>
      <w:r w:rsidRPr="00300AF0">
        <w:rPr>
          <w:rFonts w:ascii="Arial" w:hAnsi="Arial" w:cs="Arial"/>
        </w:rPr>
        <w:t>, roč. 2010, č. 17, s. 60-79.</w:t>
      </w:r>
    </w:p>
    <w:p w14:paraId="35D04EF3" w14:textId="77777777" w:rsidR="0067406D" w:rsidRPr="00300AF0" w:rsidRDefault="0067406D" w:rsidP="0067406D">
      <w:pPr>
        <w:pStyle w:val="Odstavecseseznamem"/>
        <w:numPr>
          <w:ilvl w:val="0"/>
          <w:numId w:val="23"/>
        </w:numPr>
        <w:ind w:left="567"/>
        <w:rPr>
          <w:rFonts w:ascii="Arial" w:hAnsi="Arial" w:cs="Arial"/>
          <w:b/>
          <w:bCs/>
        </w:rPr>
      </w:pPr>
      <w:r w:rsidRPr="00300AF0">
        <w:rPr>
          <w:rFonts w:ascii="Arial" w:hAnsi="Arial" w:cs="Arial"/>
          <w:b/>
          <w:bCs/>
        </w:rPr>
        <w:t>právní předpisy</w:t>
      </w:r>
    </w:p>
    <w:p w14:paraId="2CE3C9AE"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89/2012 Sb., občanský zákoník, ve znění pozdějších předpisů.</w:t>
      </w:r>
    </w:p>
    <w:p w14:paraId="39BCE77C"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458/2000 Sb., o podmínkách podnikání a o výkonu státní správy v energetických odvětvích a o změně některých zákonů (energetický zákon), ve znění pozdějších předpisů.</w:t>
      </w:r>
    </w:p>
    <w:p w14:paraId="45CCDF7F"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164/2001 Sb., o přírodních léčivých zdrojích, zdrojích přírodních minerálních vod, přírodních léčebných lázních a lázeňských místech a o změně některých souvisejících zákonů (lázeňský zákon), ve znění pozdějších předpisů.</w:t>
      </w:r>
    </w:p>
    <w:p w14:paraId="22828749" w14:textId="45D679CD"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usnesení č. 2/1993 Sb., předsednictva České národní rady o vyhlášení Listiny základních práv a svobod jako součásti ústavního pořádku České republiky, ve znění pozdějších předpisů.</w:t>
      </w:r>
    </w:p>
    <w:p w14:paraId="048CBD3C"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40/1964 Sb., občanský zákoník, ve znění pozdějších předpisů.</w:t>
      </w:r>
    </w:p>
    <w:p w14:paraId="264465BD"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císařský patent č. 946/1811 Sb. zák. soud., Obecný zákoník občanský, ve znění pozdějších předpisů.</w:t>
      </w:r>
    </w:p>
    <w:p w14:paraId="28FFCD51"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183/2006 Sb., o územním plánování a stavebním řádu (stavební zákon), ve znění pozdějších předpisů.</w:t>
      </w:r>
    </w:p>
    <w:p w14:paraId="5054E360" w14:textId="39B99172"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sdělení č. 209/1992 Sb., o sjednání Úmluvy o ochraně lidských práv a základních svobod a Protokolů na tuto Úmluvu navazujících, ve znění pozdějších předpisů.</w:t>
      </w:r>
    </w:p>
    <w:p w14:paraId="1DAEC8E3" w14:textId="295427B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ústavní zákon č. 1/1993 Sb., Ústava České republiky, ve znění pozdějších předpisů.</w:t>
      </w:r>
    </w:p>
    <w:p w14:paraId="555D7080"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254/2001 Sb., o vodách a o změně některých zákonů (vodní zákon), ve znění pozdějších předpisů.</w:t>
      </w:r>
    </w:p>
    <w:p w14:paraId="7CB1B5A3"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lastRenderedPageBreak/>
        <w:t>zákon č. 266/1994 Sb., o dráhách, ve znění pozdějších předpisů.</w:t>
      </w:r>
    </w:p>
    <w:p w14:paraId="489237EF"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127/2005 Sb., o elektronických komunikacích a o změně některých souvisejících zákonů (zákon o elektronických komunikacích), ve znění pozdějších předpisů.</w:t>
      </w:r>
    </w:p>
    <w:p w14:paraId="2C78A045"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151/1997 Sb., o oceňování majetku a o změně některých zákonů (zákon o oceňování majetku), ve znění pozdějších předpisů.</w:t>
      </w:r>
    </w:p>
    <w:p w14:paraId="2AA945BE"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114/1992 Sb., České národní rady o ochraně přírody a krajiny, ve znění pozdějších předpisů.</w:t>
      </w:r>
    </w:p>
    <w:p w14:paraId="3AE55939"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13/1997 Sb., o pozemních komunikacích, ve znění pozdějších předpisů.</w:t>
      </w:r>
    </w:p>
    <w:p w14:paraId="0B9CB953" w14:textId="77777777"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20/1987 Sb., České národní rady o státní památkové péči, ve znění pozdějších předpisů.</w:t>
      </w:r>
    </w:p>
    <w:p w14:paraId="6990A323" w14:textId="2BC9BD51"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184/2006 Sb., o odnětí nebo omezení vlastnického práva k pozemku nebo ke stavbě (zákon o vyvlastnění), ve znění pozdějších předpisů.</w:t>
      </w:r>
    </w:p>
    <w:p w14:paraId="75708BD0" w14:textId="38D35D23" w:rsidR="009E0EB5" w:rsidRPr="00300AF0" w:rsidRDefault="009E0EB5" w:rsidP="009E0EB5">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zákon č. 99/1963 Sb., občanský soudní řád, ve znění pozdějších předpisů.</w:t>
      </w:r>
    </w:p>
    <w:p w14:paraId="77F6843B" w14:textId="77777777" w:rsidR="0067406D" w:rsidRPr="00300AF0" w:rsidRDefault="0067406D" w:rsidP="0067406D">
      <w:pPr>
        <w:pStyle w:val="Odstavecseseznamem"/>
        <w:numPr>
          <w:ilvl w:val="0"/>
          <w:numId w:val="23"/>
        </w:numPr>
        <w:ind w:left="567"/>
        <w:rPr>
          <w:rFonts w:ascii="Arial" w:hAnsi="Arial" w:cs="Arial"/>
          <w:b/>
          <w:bCs/>
        </w:rPr>
      </w:pPr>
      <w:r w:rsidRPr="00300AF0">
        <w:rPr>
          <w:rFonts w:ascii="Arial" w:hAnsi="Arial" w:cs="Arial"/>
          <w:b/>
          <w:bCs/>
        </w:rPr>
        <w:t>judikatura</w:t>
      </w:r>
    </w:p>
    <w:p w14:paraId="4AE8FDD8"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Nejvyššího správního soudu ze dne 27. dubna 1938, </w:t>
      </w:r>
      <w:proofErr w:type="spellStart"/>
      <w:r w:rsidRPr="00300AF0">
        <w:rPr>
          <w:rFonts w:ascii="Arial" w:hAnsi="Arial" w:cs="Arial"/>
          <w:iCs/>
          <w:szCs w:val="24"/>
        </w:rPr>
        <w:t>sp</w:t>
      </w:r>
      <w:proofErr w:type="spellEnd"/>
      <w:r w:rsidRPr="00300AF0">
        <w:rPr>
          <w:rFonts w:ascii="Arial" w:hAnsi="Arial" w:cs="Arial"/>
          <w:iCs/>
          <w:szCs w:val="24"/>
        </w:rPr>
        <w:t>. zn. 4770/35</w:t>
      </w:r>
    </w:p>
    <w:p w14:paraId="675F183D"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Slovenské republiky ze dne 3. dubna 1996, </w:t>
      </w:r>
      <w:proofErr w:type="spellStart"/>
      <w:r w:rsidRPr="00300AF0">
        <w:rPr>
          <w:rFonts w:ascii="Arial" w:hAnsi="Arial" w:cs="Arial"/>
          <w:iCs/>
          <w:szCs w:val="24"/>
        </w:rPr>
        <w:t>sp</w:t>
      </w:r>
      <w:proofErr w:type="spellEnd"/>
      <w:r w:rsidRPr="00300AF0">
        <w:rPr>
          <w:rFonts w:ascii="Arial" w:hAnsi="Arial" w:cs="Arial"/>
          <w:iCs/>
          <w:szCs w:val="24"/>
        </w:rPr>
        <w:t xml:space="preserve">. zn. PL. ÚS 38/95 (33/1996 </w:t>
      </w:r>
      <w:proofErr w:type="spellStart"/>
      <w:r w:rsidRPr="00300AF0">
        <w:rPr>
          <w:rFonts w:ascii="Arial" w:hAnsi="Arial" w:cs="Arial"/>
          <w:iCs/>
          <w:szCs w:val="24"/>
        </w:rPr>
        <w:t>USn</w:t>
      </w:r>
      <w:proofErr w:type="spellEnd"/>
      <w:r w:rsidRPr="00300AF0">
        <w:rPr>
          <w:rFonts w:ascii="Arial" w:hAnsi="Arial" w:cs="Arial"/>
          <w:iCs/>
          <w:szCs w:val="24"/>
        </w:rPr>
        <w:t>.)</w:t>
      </w:r>
    </w:p>
    <w:p w14:paraId="4631D505"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10. září 2009,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27/09 (N 199/54 </w:t>
      </w:r>
      <w:proofErr w:type="spellStart"/>
      <w:r w:rsidRPr="00300AF0">
        <w:rPr>
          <w:rFonts w:ascii="Arial" w:hAnsi="Arial" w:cs="Arial"/>
          <w:iCs/>
          <w:szCs w:val="24"/>
        </w:rPr>
        <w:t>SbNU</w:t>
      </w:r>
      <w:proofErr w:type="spellEnd"/>
      <w:r w:rsidRPr="00300AF0">
        <w:rPr>
          <w:rFonts w:ascii="Arial" w:hAnsi="Arial" w:cs="Arial"/>
          <w:iCs/>
          <w:szCs w:val="24"/>
        </w:rPr>
        <w:t xml:space="preserve"> 445)</w:t>
      </w:r>
    </w:p>
    <w:p w14:paraId="00C5FA23"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11. srpna 2015, </w:t>
      </w:r>
      <w:proofErr w:type="spellStart"/>
      <w:r w:rsidRPr="00300AF0">
        <w:rPr>
          <w:rFonts w:ascii="Arial" w:hAnsi="Arial" w:cs="Arial"/>
          <w:iCs/>
          <w:szCs w:val="24"/>
        </w:rPr>
        <w:t>sp</w:t>
      </w:r>
      <w:proofErr w:type="spellEnd"/>
      <w:r w:rsidRPr="00300AF0">
        <w:rPr>
          <w:rFonts w:ascii="Arial" w:hAnsi="Arial" w:cs="Arial"/>
          <w:iCs/>
          <w:szCs w:val="24"/>
        </w:rPr>
        <w:t xml:space="preserve">. zn. I. ÚS 1904/14 (N 139/78 </w:t>
      </w:r>
      <w:proofErr w:type="spellStart"/>
      <w:r w:rsidRPr="00300AF0">
        <w:rPr>
          <w:rFonts w:ascii="Arial" w:hAnsi="Arial" w:cs="Arial"/>
          <w:iCs/>
          <w:szCs w:val="24"/>
        </w:rPr>
        <w:t>SbNU</w:t>
      </w:r>
      <w:proofErr w:type="spellEnd"/>
      <w:r w:rsidRPr="00300AF0">
        <w:rPr>
          <w:rFonts w:ascii="Arial" w:hAnsi="Arial" w:cs="Arial"/>
          <w:iCs/>
          <w:szCs w:val="24"/>
        </w:rPr>
        <w:t xml:space="preserve"> 171)</w:t>
      </w:r>
    </w:p>
    <w:p w14:paraId="4619B19C"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13. 9. 2007, </w:t>
      </w:r>
      <w:proofErr w:type="spellStart"/>
      <w:r w:rsidRPr="00300AF0">
        <w:rPr>
          <w:rFonts w:ascii="Arial" w:hAnsi="Arial" w:cs="Arial"/>
          <w:iCs/>
          <w:szCs w:val="24"/>
        </w:rPr>
        <w:t>sp</w:t>
      </w:r>
      <w:proofErr w:type="spellEnd"/>
      <w:r w:rsidRPr="00300AF0">
        <w:rPr>
          <w:rFonts w:ascii="Arial" w:hAnsi="Arial" w:cs="Arial"/>
          <w:iCs/>
          <w:szCs w:val="24"/>
        </w:rPr>
        <w:t xml:space="preserve">. zn. I. ÚS 643/06 (142/2007 </w:t>
      </w:r>
      <w:proofErr w:type="spellStart"/>
      <w:r w:rsidRPr="00300AF0">
        <w:rPr>
          <w:rFonts w:ascii="Arial" w:hAnsi="Arial" w:cs="Arial"/>
          <w:iCs/>
          <w:szCs w:val="24"/>
        </w:rPr>
        <w:t>USn</w:t>
      </w:r>
      <w:proofErr w:type="spellEnd"/>
      <w:r w:rsidRPr="00300AF0">
        <w:rPr>
          <w:rFonts w:ascii="Arial" w:hAnsi="Arial" w:cs="Arial"/>
          <w:iCs/>
          <w:szCs w:val="24"/>
        </w:rPr>
        <w:t>.)</w:t>
      </w:r>
    </w:p>
    <w:p w14:paraId="62BF7D8B"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13. 9. 2007, </w:t>
      </w:r>
      <w:proofErr w:type="spellStart"/>
      <w:r w:rsidRPr="00300AF0">
        <w:rPr>
          <w:rFonts w:ascii="Arial" w:hAnsi="Arial" w:cs="Arial"/>
          <w:iCs/>
          <w:szCs w:val="24"/>
        </w:rPr>
        <w:t>sp</w:t>
      </w:r>
      <w:proofErr w:type="spellEnd"/>
      <w:r w:rsidRPr="00300AF0">
        <w:rPr>
          <w:rFonts w:ascii="Arial" w:hAnsi="Arial" w:cs="Arial"/>
          <w:iCs/>
          <w:szCs w:val="24"/>
        </w:rPr>
        <w:t xml:space="preserve">. zn. I. ÚS 643/06 (N 142/46 </w:t>
      </w:r>
      <w:proofErr w:type="spellStart"/>
      <w:r w:rsidRPr="00300AF0">
        <w:rPr>
          <w:rFonts w:ascii="Arial" w:hAnsi="Arial" w:cs="Arial"/>
          <w:iCs/>
          <w:szCs w:val="24"/>
        </w:rPr>
        <w:t>SbNU</w:t>
      </w:r>
      <w:proofErr w:type="spellEnd"/>
      <w:r w:rsidRPr="00300AF0">
        <w:rPr>
          <w:rFonts w:ascii="Arial" w:hAnsi="Arial" w:cs="Arial"/>
          <w:iCs/>
          <w:szCs w:val="24"/>
        </w:rPr>
        <w:t xml:space="preserve"> 373)</w:t>
      </w:r>
    </w:p>
    <w:p w14:paraId="67403AED"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lastRenderedPageBreak/>
        <w:t xml:space="preserve">Nález Ústavního soudu ze dne 17. března 2009,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24/08 (N 56/52 </w:t>
      </w:r>
      <w:proofErr w:type="spellStart"/>
      <w:r w:rsidRPr="00300AF0">
        <w:rPr>
          <w:rFonts w:ascii="Arial" w:hAnsi="Arial" w:cs="Arial"/>
          <w:iCs/>
          <w:szCs w:val="24"/>
        </w:rPr>
        <w:t>SbNU</w:t>
      </w:r>
      <w:proofErr w:type="spellEnd"/>
      <w:r w:rsidRPr="00300AF0">
        <w:rPr>
          <w:rFonts w:ascii="Arial" w:hAnsi="Arial" w:cs="Arial"/>
          <w:iCs/>
          <w:szCs w:val="24"/>
        </w:rPr>
        <w:t xml:space="preserve"> 555)</w:t>
      </w:r>
    </w:p>
    <w:p w14:paraId="2621727C"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17. července 2019,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44/18 (N 134/95 </w:t>
      </w:r>
      <w:proofErr w:type="spellStart"/>
      <w:r w:rsidRPr="00300AF0">
        <w:rPr>
          <w:rFonts w:ascii="Arial" w:hAnsi="Arial" w:cs="Arial"/>
          <w:iCs/>
          <w:szCs w:val="24"/>
        </w:rPr>
        <w:t>SbNU</w:t>
      </w:r>
      <w:proofErr w:type="spellEnd"/>
      <w:r w:rsidRPr="00300AF0">
        <w:rPr>
          <w:rFonts w:ascii="Arial" w:hAnsi="Arial" w:cs="Arial"/>
          <w:iCs/>
          <w:szCs w:val="24"/>
        </w:rPr>
        <w:t xml:space="preserve"> 124)</w:t>
      </w:r>
    </w:p>
    <w:p w14:paraId="6C31D77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18. dubna 2001,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55/2000 (N 62/22 </w:t>
      </w:r>
      <w:proofErr w:type="spellStart"/>
      <w:r w:rsidRPr="00300AF0">
        <w:rPr>
          <w:rFonts w:ascii="Arial" w:hAnsi="Arial" w:cs="Arial"/>
          <w:iCs/>
          <w:szCs w:val="24"/>
        </w:rPr>
        <w:t>SbNU</w:t>
      </w:r>
      <w:proofErr w:type="spellEnd"/>
      <w:r w:rsidRPr="00300AF0">
        <w:rPr>
          <w:rFonts w:ascii="Arial" w:hAnsi="Arial" w:cs="Arial"/>
          <w:iCs/>
          <w:szCs w:val="24"/>
        </w:rPr>
        <w:t xml:space="preserve"> 55)</w:t>
      </w:r>
    </w:p>
    <w:p w14:paraId="4F23B098"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18. prosince 2018,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27/16 (N 200/91 </w:t>
      </w:r>
      <w:proofErr w:type="spellStart"/>
      <w:r w:rsidRPr="00300AF0">
        <w:rPr>
          <w:rFonts w:ascii="Arial" w:hAnsi="Arial" w:cs="Arial"/>
          <w:iCs/>
          <w:szCs w:val="24"/>
        </w:rPr>
        <w:t>SbNU</w:t>
      </w:r>
      <w:proofErr w:type="spellEnd"/>
      <w:r w:rsidRPr="00300AF0">
        <w:rPr>
          <w:rFonts w:ascii="Arial" w:hAnsi="Arial" w:cs="Arial"/>
          <w:iCs/>
          <w:szCs w:val="24"/>
        </w:rPr>
        <w:t xml:space="preserve"> 485)</w:t>
      </w:r>
    </w:p>
    <w:p w14:paraId="273A9242"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18. srpna. 2004,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7/03 (113/2004 </w:t>
      </w:r>
      <w:proofErr w:type="spellStart"/>
      <w:r w:rsidRPr="00300AF0">
        <w:rPr>
          <w:rFonts w:ascii="Arial" w:hAnsi="Arial" w:cs="Arial"/>
          <w:iCs/>
          <w:szCs w:val="24"/>
        </w:rPr>
        <w:t>USn</w:t>
      </w:r>
      <w:proofErr w:type="spellEnd"/>
      <w:r w:rsidRPr="00300AF0">
        <w:rPr>
          <w:rFonts w:ascii="Arial" w:hAnsi="Arial" w:cs="Arial"/>
          <w:iCs/>
          <w:szCs w:val="24"/>
        </w:rPr>
        <w:t>.)</w:t>
      </w:r>
    </w:p>
    <w:p w14:paraId="0D09BC0E"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18. srpna. 2004,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7/03 (N 113/34 </w:t>
      </w:r>
      <w:proofErr w:type="spellStart"/>
      <w:r w:rsidRPr="00300AF0">
        <w:rPr>
          <w:rFonts w:ascii="Arial" w:hAnsi="Arial" w:cs="Arial"/>
          <w:iCs/>
          <w:szCs w:val="24"/>
        </w:rPr>
        <w:t>SbNU</w:t>
      </w:r>
      <w:proofErr w:type="spellEnd"/>
      <w:r w:rsidRPr="00300AF0">
        <w:rPr>
          <w:rFonts w:ascii="Arial" w:hAnsi="Arial" w:cs="Arial"/>
          <w:iCs/>
          <w:szCs w:val="24"/>
        </w:rPr>
        <w:t xml:space="preserve"> 165)</w:t>
      </w:r>
    </w:p>
    <w:p w14:paraId="498022E7"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21. října 208, </w:t>
      </w:r>
      <w:proofErr w:type="spellStart"/>
      <w:r w:rsidRPr="00300AF0">
        <w:rPr>
          <w:rFonts w:ascii="Arial" w:hAnsi="Arial" w:cs="Arial"/>
          <w:iCs/>
          <w:szCs w:val="24"/>
        </w:rPr>
        <w:t>sp</w:t>
      </w:r>
      <w:proofErr w:type="spellEnd"/>
      <w:r w:rsidRPr="00300AF0">
        <w:rPr>
          <w:rFonts w:ascii="Arial" w:hAnsi="Arial" w:cs="Arial"/>
          <w:iCs/>
          <w:szCs w:val="24"/>
        </w:rPr>
        <w:t xml:space="preserve">. zn. IV. ÚS 1735/07 (177/2008 </w:t>
      </w:r>
      <w:proofErr w:type="spellStart"/>
      <w:r w:rsidRPr="00300AF0">
        <w:rPr>
          <w:rFonts w:ascii="Arial" w:hAnsi="Arial" w:cs="Arial"/>
          <w:iCs/>
          <w:szCs w:val="24"/>
        </w:rPr>
        <w:t>USn</w:t>
      </w:r>
      <w:proofErr w:type="spellEnd"/>
      <w:r w:rsidRPr="00300AF0">
        <w:rPr>
          <w:rFonts w:ascii="Arial" w:hAnsi="Arial" w:cs="Arial"/>
          <w:iCs/>
          <w:szCs w:val="24"/>
        </w:rPr>
        <w:t>.)</w:t>
      </w:r>
    </w:p>
    <w:p w14:paraId="53C7CC23"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21. října 208, </w:t>
      </w:r>
      <w:proofErr w:type="spellStart"/>
      <w:r w:rsidRPr="00300AF0">
        <w:rPr>
          <w:rFonts w:ascii="Arial" w:hAnsi="Arial" w:cs="Arial"/>
          <w:iCs/>
          <w:szCs w:val="24"/>
        </w:rPr>
        <w:t>sp</w:t>
      </w:r>
      <w:proofErr w:type="spellEnd"/>
      <w:r w:rsidRPr="00300AF0">
        <w:rPr>
          <w:rFonts w:ascii="Arial" w:hAnsi="Arial" w:cs="Arial"/>
          <w:iCs/>
          <w:szCs w:val="24"/>
        </w:rPr>
        <w:t xml:space="preserve">. zn. IV. ÚS 1735/07 (N 177/51 </w:t>
      </w:r>
      <w:proofErr w:type="spellStart"/>
      <w:r w:rsidRPr="00300AF0">
        <w:rPr>
          <w:rFonts w:ascii="Arial" w:hAnsi="Arial" w:cs="Arial"/>
          <w:iCs/>
          <w:szCs w:val="24"/>
        </w:rPr>
        <w:t>SbNU</w:t>
      </w:r>
      <w:proofErr w:type="spellEnd"/>
      <w:r w:rsidRPr="00300AF0">
        <w:rPr>
          <w:rFonts w:ascii="Arial" w:hAnsi="Arial" w:cs="Arial"/>
          <w:iCs/>
          <w:szCs w:val="24"/>
        </w:rPr>
        <w:t xml:space="preserve"> 195)</w:t>
      </w:r>
    </w:p>
    <w:p w14:paraId="32EF3AD9"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25. června 2019, </w:t>
      </w:r>
      <w:proofErr w:type="spellStart"/>
      <w:r w:rsidRPr="00300AF0">
        <w:rPr>
          <w:rFonts w:ascii="Arial" w:hAnsi="Arial" w:cs="Arial"/>
          <w:iCs/>
          <w:szCs w:val="24"/>
        </w:rPr>
        <w:t>sp</w:t>
      </w:r>
      <w:proofErr w:type="spellEnd"/>
      <w:r w:rsidRPr="00300AF0">
        <w:rPr>
          <w:rFonts w:ascii="Arial" w:hAnsi="Arial" w:cs="Arial"/>
          <w:iCs/>
          <w:szCs w:val="24"/>
        </w:rPr>
        <w:t xml:space="preserve">. zn. III.ÚS 2280/18 (N 117/94 </w:t>
      </w:r>
      <w:proofErr w:type="spellStart"/>
      <w:r w:rsidRPr="00300AF0">
        <w:rPr>
          <w:rFonts w:ascii="Arial" w:hAnsi="Arial" w:cs="Arial"/>
          <w:iCs/>
          <w:szCs w:val="24"/>
        </w:rPr>
        <w:t>SbNU</w:t>
      </w:r>
      <w:proofErr w:type="spellEnd"/>
      <w:r w:rsidRPr="00300AF0">
        <w:rPr>
          <w:rFonts w:ascii="Arial" w:hAnsi="Arial" w:cs="Arial"/>
          <w:iCs/>
          <w:szCs w:val="24"/>
        </w:rPr>
        <w:t xml:space="preserve"> 395)</w:t>
      </w:r>
    </w:p>
    <w:p w14:paraId="1EB1726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Nález Ústavního soudu ze dne 28. června 2005, </w:t>
      </w:r>
      <w:proofErr w:type="spellStart"/>
      <w:r w:rsidRPr="00300AF0">
        <w:rPr>
          <w:rFonts w:ascii="Arial" w:hAnsi="Arial" w:cs="Arial"/>
          <w:iCs/>
          <w:szCs w:val="24"/>
        </w:rPr>
        <w:t>sp</w:t>
      </w:r>
      <w:proofErr w:type="spellEnd"/>
      <w:r w:rsidRPr="00300AF0">
        <w:rPr>
          <w:rFonts w:ascii="Arial" w:hAnsi="Arial" w:cs="Arial"/>
          <w:iCs/>
          <w:szCs w:val="24"/>
        </w:rPr>
        <w:t xml:space="preserve">. zn. </w:t>
      </w:r>
      <w:proofErr w:type="spellStart"/>
      <w:r w:rsidRPr="00300AF0">
        <w:rPr>
          <w:rFonts w:ascii="Arial" w:hAnsi="Arial" w:cs="Arial"/>
          <w:iCs/>
          <w:szCs w:val="24"/>
        </w:rPr>
        <w:t>Pl</w:t>
      </w:r>
      <w:proofErr w:type="spellEnd"/>
      <w:r w:rsidRPr="00300AF0">
        <w:rPr>
          <w:rFonts w:ascii="Arial" w:hAnsi="Arial" w:cs="Arial"/>
          <w:iCs/>
          <w:szCs w:val="24"/>
        </w:rPr>
        <w:t xml:space="preserve">. ÚS 24/04 (N 130/37 </w:t>
      </w:r>
      <w:proofErr w:type="spellStart"/>
      <w:r w:rsidRPr="00300AF0">
        <w:rPr>
          <w:rFonts w:ascii="Arial" w:hAnsi="Arial" w:cs="Arial"/>
          <w:iCs/>
          <w:szCs w:val="24"/>
        </w:rPr>
        <w:t>SbNU</w:t>
      </w:r>
      <w:proofErr w:type="spellEnd"/>
      <w:r w:rsidRPr="00300AF0">
        <w:rPr>
          <w:rFonts w:ascii="Arial" w:hAnsi="Arial" w:cs="Arial"/>
          <w:iCs/>
          <w:szCs w:val="24"/>
        </w:rPr>
        <w:t xml:space="preserve"> 641)</w:t>
      </w:r>
    </w:p>
    <w:p w14:paraId="187E652F" w14:textId="11B67695"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Rozhodnutí Nejvyššího správního soudu ze dne 9. září 1924, </w:t>
      </w:r>
      <w:proofErr w:type="spellStart"/>
      <w:r w:rsidRPr="00300AF0">
        <w:rPr>
          <w:rFonts w:ascii="Arial" w:hAnsi="Arial" w:cs="Arial"/>
          <w:iCs/>
          <w:szCs w:val="24"/>
        </w:rPr>
        <w:t>sp</w:t>
      </w:r>
      <w:proofErr w:type="spellEnd"/>
      <w:r w:rsidRPr="00300AF0">
        <w:rPr>
          <w:rFonts w:ascii="Arial" w:hAnsi="Arial" w:cs="Arial"/>
          <w:iCs/>
          <w:szCs w:val="24"/>
        </w:rPr>
        <w:t>. zn. 15015/24</w:t>
      </w:r>
    </w:p>
    <w:p w14:paraId="43FC8368"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ESLP ze dne 11. 4. 2002, </w:t>
      </w:r>
      <w:proofErr w:type="spellStart"/>
      <w:r w:rsidRPr="00300AF0">
        <w:rPr>
          <w:rFonts w:ascii="Arial" w:hAnsi="Arial" w:cs="Arial"/>
          <w:iCs/>
          <w:szCs w:val="24"/>
        </w:rPr>
        <w:t>Lallement</w:t>
      </w:r>
      <w:proofErr w:type="spellEnd"/>
      <w:r w:rsidRPr="00300AF0">
        <w:rPr>
          <w:rFonts w:ascii="Arial" w:hAnsi="Arial" w:cs="Arial"/>
          <w:iCs/>
          <w:szCs w:val="24"/>
        </w:rPr>
        <w:t xml:space="preserve"> proti Francii, č. 46044/99</w:t>
      </w:r>
    </w:p>
    <w:p w14:paraId="494A039F"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ESLP ze dne 19. února 2009, </w:t>
      </w:r>
      <w:proofErr w:type="spellStart"/>
      <w:r w:rsidRPr="00300AF0">
        <w:rPr>
          <w:rFonts w:ascii="Arial" w:hAnsi="Arial" w:cs="Arial"/>
          <w:iCs/>
          <w:szCs w:val="24"/>
        </w:rPr>
        <w:t>Kozacioğlu</w:t>
      </w:r>
      <w:proofErr w:type="spellEnd"/>
      <w:r w:rsidRPr="00300AF0">
        <w:rPr>
          <w:rFonts w:ascii="Arial" w:hAnsi="Arial" w:cs="Arial"/>
          <w:iCs/>
          <w:szCs w:val="24"/>
        </w:rPr>
        <w:t xml:space="preserve"> proti Turecku, č. 2334/03</w:t>
      </w:r>
    </w:p>
    <w:p w14:paraId="3779D89C"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Krajského soudu v Českých Budějovicích ze dne 20. května 1999, </w:t>
      </w:r>
      <w:proofErr w:type="spellStart"/>
      <w:r w:rsidRPr="00300AF0">
        <w:rPr>
          <w:rFonts w:ascii="Arial" w:hAnsi="Arial" w:cs="Arial"/>
          <w:iCs/>
          <w:szCs w:val="24"/>
        </w:rPr>
        <w:t>sp</w:t>
      </w:r>
      <w:proofErr w:type="spellEnd"/>
      <w:r w:rsidRPr="00300AF0">
        <w:rPr>
          <w:rFonts w:ascii="Arial" w:hAnsi="Arial" w:cs="Arial"/>
          <w:iCs/>
          <w:szCs w:val="24"/>
        </w:rPr>
        <w:t>. zn. 10 Ca 65/98 (SJS 583/2000)</w:t>
      </w:r>
    </w:p>
    <w:p w14:paraId="5877971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lastRenderedPageBreak/>
        <w:t xml:space="preserve">Rozsudek Krajského soudu v Hradci Králové ze dne 31. října 2000, </w:t>
      </w:r>
      <w:proofErr w:type="spellStart"/>
      <w:r w:rsidRPr="00300AF0">
        <w:rPr>
          <w:rFonts w:ascii="Arial" w:hAnsi="Arial" w:cs="Arial"/>
          <w:iCs/>
          <w:szCs w:val="24"/>
        </w:rPr>
        <w:t>sp</w:t>
      </w:r>
      <w:proofErr w:type="spellEnd"/>
      <w:r w:rsidRPr="00300AF0">
        <w:rPr>
          <w:rFonts w:ascii="Arial" w:hAnsi="Arial" w:cs="Arial"/>
          <w:iCs/>
          <w:szCs w:val="24"/>
        </w:rPr>
        <w:t>. zn. 31 Ca 82/2000 (SJS 744/2001)</w:t>
      </w:r>
    </w:p>
    <w:p w14:paraId="7EEC0C97"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soudu ze dne 16. listopadu 2016, </w:t>
      </w:r>
      <w:proofErr w:type="spellStart"/>
      <w:r w:rsidRPr="00300AF0">
        <w:rPr>
          <w:rFonts w:ascii="Arial" w:hAnsi="Arial" w:cs="Arial"/>
          <w:iCs/>
          <w:szCs w:val="24"/>
        </w:rPr>
        <w:t>sp</w:t>
      </w:r>
      <w:proofErr w:type="spellEnd"/>
      <w:r w:rsidRPr="00300AF0">
        <w:rPr>
          <w:rFonts w:ascii="Arial" w:hAnsi="Arial" w:cs="Arial"/>
          <w:iCs/>
          <w:szCs w:val="24"/>
        </w:rPr>
        <w:t xml:space="preserve">. zn. 21 </w:t>
      </w:r>
      <w:proofErr w:type="spellStart"/>
      <w:r w:rsidRPr="00300AF0">
        <w:rPr>
          <w:rFonts w:ascii="Arial" w:hAnsi="Arial" w:cs="Arial"/>
          <w:iCs/>
          <w:szCs w:val="24"/>
        </w:rPr>
        <w:t>Cdo</w:t>
      </w:r>
      <w:proofErr w:type="spellEnd"/>
      <w:r w:rsidRPr="00300AF0">
        <w:rPr>
          <w:rFonts w:ascii="Arial" w:hAnsi="Arial" w:cs="Arial"/>
          <w:iCs/>
          <w:szCs w:val="24"/>
        </w:rPr>
        <w:t xml:space="preserve"> 5247/2015 (NS 7222/2016)</w:t>
      </w:r>
    </w:p>
    <w:p w14:paraId="40AC08BF"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soudu ze dne 26. ledna 2017, </w:t>
      </w:r>
      <w:proofErr w:type="spellStart"/>
      <w:r w:rsidRPr="00300AF0">
        <w:rPr>
          <w:rFonts w:ascii="Arial" w:hAnsi="Arial" w:cs="Arial"/>
          <w:iCs/>
          <w:szCs w:val="24"/>
        </w:rPr>
        <w:t>sp</w:t>
      </w:r>
      <w:proofErr w:type="spellEnd"/>
      <w:r w:rsidRPr="00300AF0">
        <w:rPr>
          <w:rFonts w:ascii="Arial" w:hAnsi="Arial" w:cs="Arial"/>
          <w:iCs/>
          <w:szCs w:val="24"/>
        </w:rPr>
        <w:t xml:space="preserve">. zn. 21 </w:t>
      </w:r>
      <w:proofErr w:type="spellStart"/>
      <w:r w:rsidRPr="00300AF0">
        <w:rPr>
          <w:rFonts w:ascii="Arial" w:hAnsi="Arial" w:cs="Arial"/>
          <w:iCs/>
          <w:szCs w:val="24"/>
        </w:rPr>
        <w:t>Cdo</w:t>
      </w:r>
      <w:proofErr w:type="spellEnd"/>
      <w:r w:rsidRPr="00300AF0">
        <w:rPr>
          <w:rFonts w:ascii="Arial" w:hAnsi="Arial" w:cs="Arial"/>
          <w:iCs/>
          <w:szCs w:val="24"/>
        </w:rPr>
        <w:t xml:space="preserve"> 799/2016 (NS 587/2017)</w:t>
      </w:r>
    </w:p>
    <w:p w14:paraId="22D8660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soudu ze dne 4. června 2008, </w:t>
      </w:r>
      <w:proofErr w:type="spellStart"/>
      <w:r w:rsidRPr="00300AF0">
        <w:rPr>
          <w:rFonts w:ascii="Arial" w:hAnsi="Arial" w:cs="Arial"/>
          <w:iCs/>
          <w:szCs w:val="24"/>
        </w:rPr>
        <w:t>sp</w:t>
      </w:r>
      <w:proofErr w:type="spellEnd"/>
      <w:r w:rsidRPr="00300AF0">
        <w:rPr>
          <w:rFonts w:ascii="Arial" w:hAnsi="Arial" w:cs="Arial"/>
          <w:iCs/>
          <w:szCs w:val="24"/>
        </w:rPr>
        <w:t xml:space="preserve">. zn. 22 </w:t>
      </w:r>
      <w:proofErr w:type="spellStart"/>
      <w:r w:rsidRPr="00300AF0">
        <w:rPr>
          <w:rFonts w:ascii="Arial" w:hAnsi="Arial" w:cs="Arial"/>
          <w:iCs/>
          <w:szCs w:val="24"/>
        </w:rPr>
        <w:t>Cdo</w:t>
      </w:r>
      <w:proofErr w:type="spellEnd"/>
      <w:r w:rsidRPr="00300AF0">
        <w:rPr>
          <w:rFonts w:ascii="Arial" w:hAnsi="Arial" w:cs="Arial"/>
          <w:iCs/>
          <w:szCs w:val="24"/>
        </w:rPr>
        <w:t xml:space="preserve"> 1244/2007</w:t>
      </w:r>
    </w:p>
    <w:p w14:paraId="62CEB777"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20. března 2008, </w:t>
      </w:r>
      <w:proofErr w:type="spellStart"/>
      <w:r w:rsidRPr="00300AF0">
        <w:rPr>
          <w:rFonts w:ascii="Arial" w:hAnsi="Arial" w:cs="Arial"/>
          <w:iCs/>
          <w:szCs w:val="24"/>
        </w:rPr>
        <w:t>sp</w:t>
      </w:r>
      <w:proofErr w:type="spellEnd"/>
      <w:r w:rsidRPr="00300AF0">
        <w:rPr>
          <w:rFonts w:ascii="Arial" w:hAnsi="Arial" w:cs="Arial"/>
          <w:iCs/>
          <w:szCs w:val="24"/>
        </w:rPr>
        <w:t>. zn.6 As 11/2007 (č. 1582/2008 Sb. NSS)</w:t>
      </w:r>
    </w:p>
    <w:p w14:paraId="2F612E6B"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20. března. 2008, </w:t>
      </w:r>
      <w:proofErr w:type="spellStart"/>
      <w:r w:rsidRPr="00300AF0">
        <w:rPr>
          <w:rFonts w:ascii="Arial" w:hAnsi="Arial" w:cs="Arial"/>
          <w:iCs/>
          <w:szCs w:val="24"/>
        </w:rPr>
        <w:t>sp</w:t>
      </w:r>
      <w:proofErr w:type="spellEnd"/>
      <w:r w:rsidRPr="00300AF0">
        <w:rPr>
          <w:rFonts w:ascii="Arial" w:hAnsi="Arial" w:cs="Arial"/>
          <w:iCs/>
          <w:szCs w:val="24"/>
        </w:rPr>
        <w:t>. zn. 6 As 11/2007 (č. 1582/2008 Sb. NSS)</w:t>
      </w:r>
    </w:p>
    <w:p w14:paraId="3E3E7EB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23. 10. 2014, </w:t>
      </w:r>
      <w:proofErr w:type="spellStart"/>
      <w:r w:rsidRPr="00300AF0">
        <w:rPr>
          <w:rFonts w:ascii="Arial" w:hAnsi="Arial" w:cs="Arial"/>
          <w:iCs/>
          <w:szCs w:val="24"/>
        </w:rPr>
        <w:t>sp</w:t>
      </w:r>
      <w:proofErr w:type="spellEnd"/>
      <w:r w:rsidRPr="00300AF0">
        <w:rPr>
          <w:rFonts w:ascii="Arial" w:hAnsi="Arial" w:cs="Arial"/>
          <w:iCs/>
          <w:szCs w:val="24"/>
        </w:rPr>
        <w:t>. zn. 7 As 174/2014 (č. 3188/2015 Sb. NSS)</w:t>
      </w:r>
    </w:p>
    <w:p w14:paraId="7E8FDCA9"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23. října 2014, </w:t>
      </w:r>
      <w:proofErr w:type="spellStart"/>
      <w:r w:rsidRPr="00300AF0">
        <w:rPr>
          <w:rFonts w:ascii="Arial" w:hAnsi="Arial" w:cs="Arial"/>
          <w:iCs/>
          <w:szCs w:val="24"/>
        </w:rPr>
        <w:t>sp</w:t>
      </w:r>
      <w:proofErr w:type="spellEnd"/>
      <w:r w:rsidRPr="00300AF0">
        <w:rPr>
          <w:rFonts w:ascii="Arial" w:hAnsi="Arial" w:cs="Arial"/>
          <w:iCs/>
          <w:szCs w:val="24"/>
        </w:rPr>
        <w:t>. zn. 7 As 174/2014 (č. 3188/2015 Sb. NSS)</w:t>
      </w:r>
    </w:p>
    <w:p w14:paraId="701149B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24. února 2005, </w:t>
      </w:r>
      <w:proofErr w:type="spellStart"/>
      <w:r w:rsidRPr="00300AF0">
        <w:rPr>
          <w:rFonts w:ascii="Arial" w:hAnsi="Arial" w:cs="Arial"/>
          <w:iCs/>
          <w:szCs w:val="24"/>
        </w:rPr>
        <w:t>sp</w:t>
      </w:r>
      <w:proofErr w:type="spellEnd"/>
      <w:r w:rsidRPr="00300AF0">
        <w:rPr>
          <w:rFonts w:ascii="Arial" w:hAnsi="Arial" w:cs="Arial"/>
          <w:iCs/>
          <w:szCs w:val="24"/>
        </w:rPr>
        <w:t xml:space="preserve">. zn. 2 </w:t>
      </w:r>
      <w:proofErr w:type="spellStart"/>
      <w:r w:rsidRPr="00300AF0">
        <w:rPr>
          <w:rFonts w:ascii="Arial" w:hAnsi="Arial" w:cs="Arial"/>
          <w:iCs/>
          <w:szCs w:val="24"/>
        </w:rPr>
        <w:t>Afs</w:t>
      </w:r>
      <w:proofErr w:type="spellEnd"/>
      <w:r w:rsidRPr="00300AF0">
        <w:rPr>
          <w:rFonts w:ascii="Arial" w:hAnsi="Arial" w:cs="Arial"/>
          <w:iCs/>
          <w:szCs w:val="24"/>
        </w:rPr>
        <w:t xml:space="preserve"> 62/2004 (č. 572/2005 Sb. NSS)</w:t>
      </w:r>
    </w:p>
    <w:p w14:paraId="6245B0F1"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26. července 2017, </w:t>
      </w:r>
      <w:proofErr w:type="spellStart"/>
      <w:r w:rsidRPr="00300AF0">
        <w:rPr>
          <w:rFonts w:ascii="Arial" w:hAnsi="Arial" w:cs="Arial"/>
          <w:iCs/>
          <w:szCs w:val="24"/>
        </w:rPr>
        <w:t>sp</w:t>
      </w:r>
      <w:proofErr w:type="spellEnd"/>
      <w:r w:rsidRPr="00300AF0">
        <w:rPr>
          <w:rFonts w:ascii="Arial" w:hAnsi="Arial" w:cs="Arial"/>
          <w:iCs/>
          <w:szCs w:val="24"/>
        </w:rPr>
        <w:t>. zn. 2 As 341/2016</w:t>
      </w:r>
    </w:p>
    <w:p w14:paraId="26A2080F"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26. ledna 2021, </w:t>
      </w:r>
      <w:proofErr w:type="spellStart"/>
      <w:r w:rsidRPr="00300AF0">
        <w:rPr>
          <w:rFonts w:ascii="Arial" w:hAnsi="Arial" w:cs="Arial"/>
          <w:iCs/>
          <w:szCs w:val="24"/>
        </w:rPr>
        <w:t>sp</w:t>
      </w:r>
      <w:proofErr w:type="spellEnd"/>
      <w:r w:rsidRPr="00300AF0">
        <w:rPr>
          <w:rFonts w:ascii="Arial" w:hAnsi="Arial" w:cs="Arial"/>
          <w:iCs/>
          <w:szCs w:val="24"/>
        </w:rPr>
        <w:t>. zn. 6 As 270/2020 (č. 4152/2021 Sb. NSS)</w:t>
      </w:r>
    </w:p>
    <w:p w14:paraId="311C009D"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31. října 2014, </w:t>
      </w:r>
      <w:proofErr w:type="spellStart"/>
      <w:r w:rsidRPr="00300AF0">
        <w:rPr>
          <w:rFonts w:ascii="Arial" w:hAnsi="Arial" w:cs="Arial"/>
          <w:iCs/>
          <w:szCs w:val="24"/>
        </w:rPr>
        <w:t>sp</w:t>
      </w:r>
      <w:proofErr w:type="spellEnd"/>
      <w:r w:rsidRPr="00300AF0">
        <w:rPr>
          <w:rFonts w:ascii="Arial" w:hAnsi="Arial" w:cs="Arial"/>
          <w:iCs/>
          <w:szCs w:val="24"/>
        </w:rPr>
        <w:t>. zn. 4 As 84/2014 (č. 6482/2014 NSS)</w:t>
      </w:r>
    </w:p>
    <w:p w14:paraId="1A5066B9"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Rozsudek Nejvyššího správního soudu ze dne 8. října 2020, </w:t>
      </w:r>
      <w:proofErr w:type="spellStart"/>
      <w:r w:rsidRPr="00300AF0">
        <w:rPr>
          <w:rFonts w:ascii="Arial" w:hAnsi="Arial" w:cs="Arial"/>
          <w:iCs/>
          <w:szCs w:val="24"/>
        </w:rPr>
        <w:t>sp</w:t>
      </w:r>
      <w:proofErr w:type="spellEnd"/>
      <w:r w:rsidRPr="00300AF0">
        <w:rPr>
          <w:rFonts w:ascii="Arial" w:hAnsi="Arial" w:cs="Arial"/>
          <w:iCs/>
          <w:szCs w:val="24"/>
        </w:rPr>
        <w:t>. zn.6 As 171/2020 (č. 4118/2021 Sb. NSS)</w:t>
      </w:r>
    </w:p>
    <w:p w14:paraId="198178F6"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lastRenderedPageBreak/>
        <w:t xml:space="preserve">Rozsudek Nejvyššího správního soudu ze dne 9. prosince 2010, </w:t>
      </w:r>
      <w:proofErr w:type="spellStart"/>
      <w:r w:rsidRPr="00300AF0">
        <w:rPr>
          <w:rFonts w:ascii="Arial" w:hAnsi="Arial" w:cs="Arial"/>
          <w:iCs/>
          <w:szCs w:val="24"/>
        </w:rPr>
        <w:t>sp</w:t>
      </w:r>
      <w:proofErr w:type="spellEnd"/>
      <w:r w:rsidRPr="00300AF0">
        <w:rPr>
          <w:rFonts w:ascii="Arial" w:hAnsi="Arial" w:cs="Arial"/>
          <w:iCs/>
          <w:szCs w:val="24"/>
        </w:rPr>
        <w:t xml:space="preserve">. zn.5 </w:t>
      </w:r>
      <w:proofErr w:type="spellStart"/>
      <w:r w:rsidRPr="00300AF0">
        <w:rPr>
          <w:rFonts w:ascii="Arial" w:hAnsi="Arial" w:cs="Arial"/>
          <w:iCs/>
          <w:szCs w:val="24"/>
        </w:rPr>
        <w:t>Ao</w:t>
      </w:r>
      <w:proofErr w:type="spellEnd"/>
      <w:r w:rsidRPr="00300AF0">
        <w:rPr>
          <w:rFonts w:ascii="Arial" w:hAnsi="Arial" w:cs="Arial"/>
          <w:iCs/>
          <w:szCs w:val="24"/>
        </w:rPr>
        <w:t xml:space="preserve"> 6/2010 (č. 2353/2011 Sb. NSS)</w:t>
      </w:r>
    </w:p>
    <w:p w14:paraId="170A4039"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Usnesení Městského soudu v Praze ze dne 29. 4. 2019, </w:t>
      </w:r>
      <w:proofErr w:type="spellStart"/>
      <w:r w:rsidRPr="00300AF0">
        <w:rPr>
          <w:rFonts w:ascii="Arial" w:hAnsi="Arial" w:cs="Arial"/>
          <w:iCs/>
          <w:szCs w:val="24"/>
        </w:rPr>
        <w:t>sp</w:t>
      </w:r>
      <w:proofErr w:type="spellEnd"/>
      <w:r w:rsidRPr="00300AF0">
        <w:rPr>
          <w:rFonts w:ascii="Arial" w:hAnsi="Arial" w:cs="Arial"/>
          <w:iCs/>
          <w:szCs w:val="24"/>
        </w:rPr>
        <w:t>. zn. 14 A 9/2019-41</w:t>
      </w:r>
    </w:p>
    <w:p w14:paraId="7F4E8FCA"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Usnesení Nejvyššího soudu ze dne 15. listopadu 2011, </w:t>
      </w:r>
      <w:proofErr w:type="spellStart"/>
      <w:r w:rsidRPr="00300AF0">
        <w:rPr>
          <w:rFonts w:ascii="Arial" w:hAnsi="Arial" w:cs="Arial"/>
          <w:iCs/>
          <w:szCs w:val="24"/>
        </w:rPr>
        <w:t>sp</w:t>
      </w:r>
      <w:proofErr w:type="spellEnd"/>
      <w:r w:rsidRPr="00300AF0">
        <w:rPr>
          <w:rFonts w:ascii="Arial" w:hAnsi="Arial" w:cs="Arial"/>
          <w:iCs/>
          <w:szCs w:val="24"/>
        </w:rPr>
        <w:t xml:space="preserve">. zn. NS 22 </w:t>
      </w:r>
      <w:proofErr w:type="spellStart"/>
      <w:r w:rsidRPr="00300AF0">
        <w:rPr>
          <w:rFonts w:ascii="Arial" w:hAnsi="Arial" w:cs="Arial"/>
          <w:iCs/>
          <w:szCs w:val="24"/>
        </w:rPr>
        <w:t>Cdo</w:t>
      </w:r>
      <w:proofErr w:type="spellEnd"/>
      <w:r w:rsidRPr="00300AF0">
        <w:rPr>
          <w:rFonts w:ascii="Arial" w:hAnsi="Arial" w:cs="Arial"/>
          <w:iCs/>
          <w:szCs w:val="24"/>
        </w:rPr>
        <w:t xml:space="preserve"> 969/2010</w:t>
      </w:r>
    </w:p>
    <w:p w14:paraId="03EF245C"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Usnesení Nejvyššího správního soudu ze dne 12. října 2004, </w:t>
      </w:r>
      <w:proofErr w:type="spellStart"/>
      <w:r w:rsidRPr="00300AF0">
        <w:rPr>
          <w:rFonts w:ascii="Arial" w:hAnsi="Arial" w:cs="Arial"/>
          <w:iCs/>
          <w:szCs w:val="24"/>
        </w:rPr>
        <w:t>sp</w:t>
      </w:r>
      <w:proofErr w:type="spellEnd"/>
      <w:r w:rsidRPr="00300AF0">
        <w:rPr>
          <w:rFonts w:ascii="Arial" w:hAnsi="Arial" w:cs="Arial"/>
          <w:iCs/>
          <w:szCs w:val="24"/>
        </w:rPr>
        <w:t>. zn. 5 As 11/2003 (č. 630/2005 Sb. NSS)</w:t>
      </w:r>
    </w:p>
    <w:p w14:paraId="08528729"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Usnesení Nejvyššího správního soudu ze dne 21. července 2009, </w:t>
      </w:r>
      <w:proofErr w:type="spellStart"/>
      <w:r w:rsidRPr="00300AF0">
        <w:rPr>
          <w:rFonts w:ascii="Arial" w:hAnsi="Arial" w:cs="Arial"/>
          <w:iCs/>
          <w:szCs w:val="24"/>
        </w:rPr>
        <w:t>sp</w:t>
      </w:r>
      <w:proofErr w:type="spellEnd"/>
      <w:r w:rsidRPr="00300AF0">
        <w:rPr>
          <w:rFonts w:ascii="Arial" w:hAnsi="Arial" w:cs="Arial"/>
          <w:iCs/>
          <w:szCs w:val="24"/>
        </w:rPr>
        <w:t xml:space="preserve">. zn. 1 </w:t>
      </w:r>
      <w:proofErr w:type="spellStart"/>
      <w:r w:rsidRPr="00300AF0">
        <w:rPr>
          <w:rFonts w:ascii="Arial" w:hAnsi="Arial" w:cs="Arial"/>
          <w:iCs/>
          <w:szCs w:val="24"/>
        </w:rPr>
        <w:t>Ao</w:t>
      </w:r>
      <w:proofErr w:type="spellEnd"/>
      <w:r w:rsidRPr="00300AF0">
        <w:rPr>
          <w:rFonts w:ascii="Arial" w:hAnsi="Arial" w:cs="Arial"/>
          <w:iCs/>
          <w:szCs w:val="24"/>
        </w:rPr>
        <w:t xml:space="preserve"> 1/2009 (č. 1910/2009 Sb. NSS)</w:t>
      </w:r>
    </w:p>
    <w:p w14:paraId="6117EA0A" w14:textId="77777777" w:rsidR="00523701" w:rsidRPr="00300AF0" w:rsidRDefault="00523701" w:rsidP="00523701">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Usnesení Ústavního soudu ze dne 21. ledna 2020, </w:t>
      </w:r>
      <w:proofErr w:type="spellStart"/>
      <w:r w:rsidRPr="00300AF0">
        <w:rPr>
          <w:rFonts w:ascii="Arial" w:hAnsi="Arial" w:cs="Arial"/>
          <w:iCs/>
          <w:szCs w:val="24"/>
        </w:rPr>
        <w:t>sp</w:t>
      </w:r>
      <w:proofErr w:type="spellEnd"/>
      <w:r w:rsidRPr="00300AF0">
        <w:rPr>
          <w:rFonts w:ascii="Arial" w:hAnsi="Arial" w:cs="Arial"/>
          <w:iCs/>
          <w:szCs w:val="24"/>
        </w:rPr>
        <w:t>. zn. I. ÚS 2556/18</w:t>
      </w:r>
    </w:p>
    <w:p w14:paraId="7CEE0F0D" w14:textId="04CBC5CD" w:rsidR="0067406D" w:rsidRPr="00300AF0" w:rsidRDefault="00523701" w:rsidP="007764C1">
      <w:pPr>
        <w:pStyle w:val="Odstavecseseznamem"/>
        <w:numPr>
          <w:ilvl w:val="1"/>
          <w:numId w:val="23"/>
        </w:numPr>
        <w:spacing w:afterLines="100" w:after="240"/>
        <w:ind w:left="567" w:hanging="357"/>
        <w:contextualSpacing w:val="0"/>
        <w:rPr>
          <w:rFonts w:ascii="Arial" w:hAnsi="Arial" w:cs="Arial"/>
        </w:rPr>
      </w:pPr>
      <w:r w:rsidRPr="00300AF0">
        <w:rPr>
          <w:rFonts w:ascii="Arial" w:hAnsi="Arial" w:cs="Arial"/>
          <w:iCs/>
          <w:szCs w:val="24"/>
        </w:rPr>
        <w:t xml:space="preserve">Usnesení Ústavního soudu ze dne 22. listopadu. 1999, </w:t>
      </w:r>
      <w:proofErr w:type="spellStart"/>
      <w:r w:rsidRPr="00300AF0">
        <w:rPr>
          <w:rFonts w:ascii="Arial" w:hAnsi="Arial" w:cs="Arial"/>
          <w:iCs/>
          <w:szCs w:val="24"/>
        </w:rPr>
        <w:t>sp</w:t>
      </w:r>
      <w:proofErr w:type="spellEnd"/>
      <w:r w:rsidRPr="00300AF0">
        <w:rPr>
          <w:rFonts w:ascii="Arial" w:hAnsi="Arial" w:cs="Arial"/>
          <w:iCs/>
          <w:szCs w:val="24"/>
        </w:rPr>
        <w:t>. zn. I. ÚS 353/98</w:t>
      </w:r>
    </w:p>
    <w:p w14:paraId="53C45AFC" w14:textId="77777777" w:rsidR="0067406D" w:rsidRPr="00300AF0" w:rsidRDefault="0067406D" w:rsidP="0067406D">
      <w:pPr>
        <w:pStyle w:val="Odstavecseseznamem"/>
        <w:numPr>
          <w:ilvl w:val="0"/>
          <w:numId w:val="23"/>
        </w:numPr>
        <w:ind w:left="567"/>
        <w:rPr>
          <w:rFonts w:ascii="Arial" w:hAnsi="Arial" w:cs="Arial"/>
          <w:b/>
          <w:bCs/>
        </w:rPr>
      </w:pPr>
      <w:r w:rsidRPr="00300AF0">
        <w:rPr>
          <w:rFonts w:ascii="Arial" w:hAnsi="Arial" w:cs="Arial"/>
          <w:b/>
          <w:bCs/>
        </w:rPr>
        <w:t>elektronické prameny a ostatní zdroje</w:t>
      </w:r>
    </w:p>
    <w:p w14:paraId="17AFB1CB" w14:textId="525606C9" w:rsidR="00D34674"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PLOJHAR, Josef. Projev zpravodaje zákona v ÚNS z 65. schůze ÚNS RCS 19461946–1948 [online]. psp.cz, 10. července 1947 [cit. 10. června 2020]. Dostupné z: www.psp.cz/</w:t>
      </w:r>
      <w:proofErr w:type="spellStart"/>
      <w:r w:rsidRPr="00300AF0">
        <w:rPr>
          <w:rFonts w:ascii="Arial" w:hAnsi="Arial" w:cs="Arial"/>
          <w:iCs/>
          <w:szCs w:val="24"/>
        </w:rPr>
        <w:t>eknih</w:t>
      </w:r>
      <w:proofErr w:type="spellEnd"/>
      <w:r w:rsidRPr="00300AF0">
        <w:rPr>
          <w:rFonts w:ascii="Arial" w:hAnsi="Arial" w:cs="Arial"/>
          <w:iCs/>
          <w:szCs w:val="24"/>
        </w:rPr>
        <w:t>/1946uns/</w:t>
      </w:r>
      <w:proofErr w:type="spellStart"/>
      <w:r w:rsidRPr="00300AF0">
        <w:rPr>
          <w:rFonts w:ascii="Arial" w:hAnsi="Arial" w:cs="Arial"/>
          <w:iCs/>
          <w:szCs w:val="24"/>
        </w:rPr>
        <w:t>stenprot</w:t>
      </w:r>
      <w:proofErr w:type="spellEnd"/>
      <w:r w:rsidRPr="00300AF0">
        <w:rPr>
          <w:rFonts w:ascii="Arial" w:hAnsi="Arial" w:cs="Arial"/>
          <w:iCs/>
          <w:szCs w:val="24"/>
        </w:rPr>
        <w:t>/065schuz/s065002.htm.</w:t>
      </w:r>
    </w:p>
    <w:p w14:paraId="71D363B7" w14:textId="686FE7FC" w:rsidR="00D34674"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Peněžní reforma [online]. Česká národní banka [cit. 8. srpna 2021]. Dostupné z: https://www.historie.cnb.cz/cs/menova_politika/5_menova_politika_v_podruci_direktivniho_planovani/1_penezni_reforma/.</w:t>
      </w:r>
    </w:p>
    <w:p w14:paraId="076CADAF" w14:textId="3D34C984" w:rsidR="00D34674"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MARJÁNKO, Bedřich. Znárodňování živností [online]. totalita.cz [cit. 8. srpna 2021]. Dostupné z: http://www.totalita.cz/sektor/zivnosti.php.</w:t>
      </w:r>
    </w:p>
    <w:p w14:paraId="0F1F26B3" w14:textId="3FCC7541" w:rsidR="00D34674"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Důvodová zpráva k zákonu č. 268/2015 Sb., kterým se mění zákon č. 13/1997 Sb., o pozemních komunikacích, ve znění pozdějších předpisů, zákon č. 361/2000 Sb., o provozu na pozemních komunikacích a o změnách některých zákonů (zákon o silničním provozu), ve znění pozdějších předpisů, a další související zákony.</w:t>
      </w:r>
    </w:p>
    <w:p w14:paraId="21BB1F0C" w14:textId="4D878DAE" w:rsidR="00D34674"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Důvodová zpráva k zákonu č. 319/2016 Sb., kterým se mění zákon č. 266/1994 Sb., o dráhách, ve znění pozdějších předpisů, a další související zákony.</w:t>
      </w:r>
    </w:p>
    <w:p w14:paraId="64532B98" w14:textId="7B5445E3" w:rsidR="00FD5F16" w:rsidRPr="00300AF0" w:rsidRDefault="00FD5F16"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lastRenderedPageBreak/>
        <w:t>HOSTOVSKÁ, Helena. Vyvlastnění pro potřeby stavby dráhy. Soukromé právo [online databáze], 2017, č. 9 [cit. 25 července 2021]. Dostupné z: databáze aspi.cz.</w:t>
      </w:r>
    </w:p>
    <w:p w14:paraId="2003276A" w14:textId="72177D0E" w:rsidR="00D34674"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 xml:space="preserve">Zpráva Veřejného ochránce práv ze dne 26. 6. 2013, </w:t>
      </w:r>
      <w:proofErr w:type="spellStart"/>
      <w:r w:rsidRPr="00300AF0">
        <w:rPr>
          <w:rFonts w:ascii="Arial" w:hAnsi="Arial" w:cs="Arial"/>
          <w:iCs/>
          <w:szCs w:val="24"/>
        </w:rPr>
        <w:t>sp</w:t>
      </w:r>
      <w:proofErr w:type="spellEnd"/>
      <w:r w:rsidRPr="00300AF0">
        <w:rPr>
          <w:rFonts w:ascii="Arial" w:hAnsi="Arial" w:cs="Arial"/>
          <w:iCs/>
          <w:szCs w:val="24"/>
        </w:rPr>
        <w:t>. zn. 3560/2011/VOP.</w:t>
      </w:r>
    </w:p>
    <w:p w14:paraId="24A0F299" w14:textId="4B6FB3F7" w:rsidR="00FD5F16" w:rsidRPr="00300AF0" w:rsidRDefault="00D34674" w:rsidP="00FD5F16">
      <w:pPr>
        <w:pStyle w:val="Odstavecseseznamem"/>
        <w:numPr>
          <w:ilvl w:val="1"/>
          <w:numId w:val="23"/>
        </w:numPr>
        <w:spacing w:afterLines="100" w:after="240"/>
        <w:ind w:left="567" w:hanging="357"/>
        <w:contextualSpacing w:val="0"/>
        <w:rPr>
          <w:rFonts w:ascii="Arial" w:hAnsi="Arial" w:cs="Arial"/>
          <w:iCs/>
          <w:szCs w:val="24"/>
        </w:rPr>
      </w:pPr>
      <w:r w:rsidRPr="00300AF0">
        <w:rPr>
          <w:rFonts w:ascii="Arial" w:hAnsi="Arial" w:cs="Arial"/>
          <w:iCs/>
          <w:szCs w:val="24"/>
        </w:rPr>
        <w:t>Důvodová zpráva k zákonu č. 114/1992 Sb., o ochraně přírody a krajiny</w:t>
      </w:r>
    </w:p>
    <w:p w14:paraId="17DFA0A3" w14:textId="77777777" w:rsidR="0067406D" w:rsidRPr="00300AF0" w:rsidRDefault="0067406D">
      <w:pPr>
        <w:spacing w:line="259" w:lineRule="auto"/>
        <w:jc w:val="left"/>
        <w:rPr>
          <w:rFonts w:eastAsia="Times New Roman" w:cs="Arial"/>
          <w:szCs w:val="24"/>
          <w:lang w:eastAsia="cs-CZ"/>
        </w:rPr>
      </w:pPr>
      <w:r w:rsidRPr="00300AF0">
        <w:rPr>
          <w:rFonts w:eastAsia="Times New Roman" w:cs="Arial"/>
          <w:szCs w:val="24"/>
          <w:lang w:eastAsia="cs-CZ"/>
        </w:rPr>
        <w:br w:type="page"/>
      </w:r>
    </w:p>
    <w:p w14:paraId="42CBB190" w14:textId="77777777" w:rsidR="00BA0EE8" w:rsidRPr="00300AF0" w:rsidRDefault="00BA0EE8" w:rsidP="00BA0EE8">
      <w:pPr>
        <w:pStyle w:val="Nadpis1"/>
        <w:numPr>
          <w:ilvl w:val="0"/>
          <w:numId w:val="0"/>
        </w:numPr>
        <w:ind w:left="432" w:hanging="432"/>
        <w:rPr>
          <w:rFonts w:cs="Arial"/>
        </w:rPr>
      </w:pPr>
      <w:bookmarkStart w:id="177" w:name="_Toc36414129"/>
      <w:bookmarkStart w:id="178" w:name="_Toc80944856"/>
      <w:r w:rsidRPr="00300AF0">
        <w:rPr>
          <w:rFonts w:cs="Arial"/>
        </w:rPr>
        <w:lastRenderedPageBreak/>
        <w:t>Shrnutí</w:t>
      </w:r>
      <w:bookmarkEnd w:id="177"/>
      <w:bookmarkEnd w:id="178"/>
    </w:p>
    <w:p w14:paraId="77A2E065" w14:textId="578467D4" w:rsidR="00BA0EE8" w:rsidRPr="00300AF0" w:rsidRDefault="00BA0EE8" w:rsidP="00BA0EE8">
      <w:pPr>
        <w:ind w:firstLine="432"/>
      </w:pPr>
      <w:r w:rsidRPr="00300AF0">
        <w:t>Diplomová práce se zaměřuje na účely vyvlastnění, které jsou zakotveny ve zvláštních právních předpisech. Autor v práci nejprve definuje vlastnické právo a jeho ochranu včetně nastínění historického vývoje, následně vymezuje podmínky vyvlastnění, jejichž prostřednictvím je možné lépe pochopit institut vyvlastnění. Stěžejní část pak tvoří jednotlivé účely vyvlastnění, k</w:t>
      </w:r>
      <w:r w:rsidR="0088427E">
        <w:t xml:space="preserve"> nimž</w:t>
      </w:r>
      <w:r w:rsidRPr="00300AF0">
        <w:t xml:space="preserve"> autor práce přistupuje z pohledu textu zákona, judikatury a teoretických východisek, které ve svém souhrnu vytváří syntézu a ucelený pohled na účely vyvlastnění. V samotném závěru se autor </w:t>
      </w:r>
      <w:r w:rsidR="003930D9" w:rsidRPr="00300AF0">
        <w:t xml:space="preserve">zabývá </w:t>
      </w:r>
      <w:r w:rsidRPr="00300AF0">
        <w:t>praktickými aspekty určování náhrady při vyvlastnění a jeho soudním přezkumem.</w:t>
      </w:r>
    </w:p>
    <w:p w14:paraId="41758B05" w14:textId="77777777" w:rsidR="00BA0EE8" w:rsidRPr="00300AF0" w:rsidRDefault="00BA0EE8" w:rsidP="00BA0EE8">
      <w:pPr>
        <w:rPr>
          <w:rFonts w:cs="Arial"/>
          <w:b/>
          <w:bCs/>
          <w:sz w:val="32"/>
          <w:szCs w:val="32"/>
        </w:rPr>
      </w:pPr>
      <w:proofErr w:type="spellStart"/>
      <w:r w:rsidRPr="00300AF0">
        <w:rPr>
          <w:rFonts w:cs="Arial"/>
          <w:b/>
          <w:bCs/>
          <w:sz w:val="32"/>
          <w:szCs w:val="32"/>
        </w:rPr>
        <w:t>Abstract</w:t>
      </w:r>
      <w:proofErr w:type="spellEnd"/>
      <w:r w:rsidRPr="00300AF0">
        <w:rPr>
          <w:rFonts w:cs="Arial"/>
          <w:b/>
          <w:bCs/>
          <w:sz w:val="32"/>
          <w:szCs w:val="32"/>
        </w:rPr>
        <w:t xml:space="preserve"> </w:t>
      </w:r>
    </w:p>
    <w:p w14:paraId="55373C64" w14:textId="038F65A1" w:rsidR="00BA0EE8" w:rsidRPr="00300AF0" w:rsidRDefault="00BA0EE8" w:rsidP="00BA0EE8">
      <w:pPr>
        <w:ind w:firstLine="708"/>
      </w:pPr>
      <w:proofErr w:type="spellStart"/>
      <w:r w:rsidRPr="00300AF0">
        <w:t>The</w:t>
      </w:r>
      <w:proofErr w:type="spellEnd"/>
      <w:r w:rsidRPr="00300AF0">
        <w:t xml:space="preserve"> thesis </w:t>
      </w:r>
      <w:proofErr w:type="spellStart"/>
      <w:r w:rsidRPr="00300AF0">
        <w:t>focuses</w:t>
      </w:r>
      <w:proofErr w:type="spellEnd"/>
      <w:r w:rsidRPr="00300AF0">
        <w:t xml:space="preserve"> on </w:t>
      </w:r>
      <w:proofErr w:type="spellStart"/>
      <w:r w:rsidRPr="00300AF0">
        <w:t>the</w:t>
      </w:r>
      <w:proofErr w:type="spellEnd"/>
      <w:r w:rsidRPr="00300AF0">
        <w:t xml:space="preserve"> </w:t>
      </w:r>
      <w:proofErr w:type="spellStart"/>
      <w:r w:rsidRPr="00300AF0">
        <w:t>purposes</w:t>
      </w:r>
      <w:proofErr w:type="spellEnd"/>
      <w:r w:rsidRPr="00300AF0">
        <w:t xml:space="preserve"> </w:t>
      </w:r>
      <w:proofErr w:type="spellStart"/>
      <w:r w:rsidRPr="00300AF0">
        <w:t>of</w:t>
      </w:r>
      <w:proofErr w:type="spellEnd"/>
      <w:r w:rsidRPr="00300AF0">
        <w:t xml:space="preserve"> </w:t>
      </w:r>
      <w:proofErr w:type="spellStart"/>
      <w:r w:rsidRPr="00300AF0">
        <w:t>expropriation</w:t>
      </w:r>
      <w:proofErr w:type="spellEnd"/>
      <w:r w:rsidRPr="00300AF0">
        <w:t xml:space="preserve">, </w:t>
      </w:r>
      <w:proofErr w:type="spellStart"/>
      <w:r w:rsidRPr="00300AF0">
        <w:t>which</w:t>
      </w:r>
      <w:proofErr w:type="spellEnd"/>
      <w:r w:rsidRPr="00300AF0">
        <w:t xml:space="preserve"> are </w:t>
      </w:r>
      <w:proofErr w:type="spellStart"/>
      <w:r w:rsidRPr="00300AF0">
        <w:t>enshrined</w:t>
      </w:r>
      <w:proofErr w:type="spellEnd"/>
      <w:r w:rsidRPr="00300AF0">
        <w:t xml:space="preserve"> in </w:t>
      </w:r>
      <w:proofErr w:type="spellStart"/>
      <w:r w:rsidRPr="00300AF0">
        <w:t>specific</w:t>
      </w:r>
      <w:proofErr w:type="spellEnd"/>
      <w:r w:rsidRPr="00300AF0">
        <w:t xml:space="preserve"> </w:t>
      </w:r>
      <w:proofErr w:type="spellStart"/>
      <w:r w:rsidRPr="00300AF0">
        <w:t>legislation</w:t>
      </w:r>
      <w:proofErr w:type="spellEnd"/>
      <w:r w:rsidRPr="00300AF0">
        <w:t xml:space="preserve">. </w:t>
      </w:r>
      <w:proofErr w:type="spellStart"/>
      <w:r w:rsidRPr="00300AF0">
        <w:t>The</w:t>
      </w:r>
      <w:proofErr w:type="spellEnd"/>
      <w:r w:rsidRPr="00300AF0">
        <w:t xml:space="preserve"> </w:t>
      </w:r>
      <w:proofErr w:type="spellStart"/>
      <w:r w:rsidRPr="00300AF0">
        <w:t>author</w:t>
      </w:r>
      <w:proofErr w:type="spellEnd"/>
      <w:r w:rsidRPr="00300AF0">
        <w:t xml:space="preserve"> </w:t>
      </w:r>
      <w:proofErr w:type="spellStart"/>
      <w:r w:rsidRPr="00300AF0">
        <w:t>first</w:t>
      </w:r>
      <w:proofErr w:type="spellEnd"/>
      <w:r w:rsidRPr="00300AF0">
        <w:t xml:space="preserve"> </w:t>
      </w:r>
      <w:proofErr w:type="spellStart"/>
      <w:r w:rsidRPr="00300AF0">
        <w:t>defines</w:t>
      </w:r>
      <w:proofErr w:type="spellEnd"/>
      <w:r w:rsidRPr="00300AF0">
        <w:t xml:space="preserve"> </w:t>
      </w:r>
      <w:proofErr w:type="spellStart"/>
      <w:r w:rsidRPr="00300AF0">
        <w:t>the</w:t>
      </w:r>
      <w:proofErr w:type="spellEnd"/>
      <w:r w:rsidRPr="00300AF0">
        <w:t xml:space="preserve"> </w:t>
      </w:r>
      <w:proofErr w:type="spellStart"/>
      <w:r w:rsidRPr="00300AF0">
        <w:t>right</w:t>
      </w:r>
      <w:proofErr w:type="spellEnd"/>
      <w:r w:rsidRPr="00300AF0">
        <w:t xml:space="preserve"> </w:t>
      </w:r>
      <w:proofErr w:type="spellStart"/>
      <w:r w:rsidRPr="00300AF0">
        <w:t>of</w:t>
      </w:r>
      <w:proofErr w:type="spellEnd"/>
      <w:r w:rsidRPr="00300AF0">
        <w:t xml:space="preserve"> </w:t>
      </w:r>
      <w:proofErr w:type="spellStart"/>
      <w:r w:rsidRPr="00300AF0">
        <w:t>property</w:t>
      </w:r>
      <w:proofErr w:type="spellEnd"/>
      <w:r w:rsidRPr="00300AF0">
        <w:t xml:space="preserve"> and </w:t>
      </w:r>
      <w:proofErr w:type="spellStart"/>
      <w:r w:rsidRPr="00300AF0">
        <w:t>its</w:t>
      </w:r>
      <w:proofErr w:type="spellEnd"/>
      <w:r w:rsidRPr="00300AF0">
        <w:t xml:space="preserve"> </w:t>
      </w:r>
      <w:proofErr w:type="spellStart"/>
      <w:r w:rsidRPr="00300AF0">
        <w:t>protection</w:t>
      </w:r>
      <w:proofErr w:type="spellEnd"/>
      <w:r w:rsidRPr="00300AF0">
        <w:t xml:space="preserve">, </w:t>
      </w:r>
      <w:proofErr w:type="spellStart"/>
      <w:r w:rsidRPr="00300AF0">
        <w:t>including</w:t>
      </w:r>
      <w:proofErr w:type="spellEnd"/>
      <w:r w:rsidRPr="00300AF0">
        <w:t xml:space="preserve"> </w:t>
      </w:r>
      <w:proofErr w:type="spellStart"/>
      <w:r w:rsidRPr="00300AF0">
        <w:t>an</w:t>
      </w:r>
      <w:proofErr w:type="spellEnd"/>
      <w:r w:rsidRPr="00300AF0">
        <w:t xml:space="preserve"> </w:t>
      </w:r>
      <w:proofErr w:type="spellStart"/>
      <w:r w:rsidRPr="00300AF0">
        <w:t>outline</w:t>
      </w:r>
      <w:proofErr w:type="spellEnd"/>
      <w:r w:rsidRPr="00300AF0">
        <w:t xml:space="preserve"> </w:t>
      </w:r>
      <w:proofErr w:type="spellStart"/>
      <w:r w:rsidRPr="00300AF0">
        <w:t>of</w:t>
      </w:r>
      <w:proofErr w:type="spellEnd"/>
      <w:r w:rsidRPr="00300AF0">
        <w:t xml:space="preserve"> </w:t>
      </w:r>
      <w:proofErr w:type="spellStart"/>
      <w:r w:rsidRPr="00300AF0">
        <w:t>its</w:t>
      </w:r>
      <w:proofErr w:type="spellEnd"/>
      <w:r w:rsidRPr="00300AF0">
        <w:t xml:space="preserve"> </w:t>
      </w:r>
      <w:proofErr w:type="spellStart"/>
      <w:r w:rsidRPr="00300AF0">
        <w:t>historical</w:t>
      </w:r>
      <w:proofErr w:type="spellEnd"/>
      <w:r w:rsidRPr="00300AF0">
        <w:t xml:space="preserve"> development, </w:t>
      </w:r>
      <w:proofErr w:type="spellStart"/>
      <w:r w:rsidRPr="00300AF0">
        <w:t>then</w:t>
      </w:r>
      <w:proofErr w:type="spellEnd"/>
      <w:r w:rsidRPr="00300AF0">
        <w:t xml:space="preserve"> </w:t>
      </w:r>
      <w:proofErr w:type="spellStart"/>
      <w:r w:rsidRPr="00300AF0">
        <w:t>defines</w:t>
      </w:r>
      <w:proofErr w:type="spellEnd"/>
      <w:r w:rsidRPr="00300AF0">
        <w:t xml:space="preserve"> </w:t>
      </w:r>
      <w:proofErr w:type="spellStart"/>
      <w:r w:rsidRPr="00300AF0">
        <w:t>the</w:t>
      </w:r>
      <w:proofErr w:type="spellEnd"/>
      <w:r w:rsidRPr="00300AF0">
        <w:t xml:space="preserve"> </w:t>
      </w:r>
      <w:proofErr w:type="spellStart"/>
      <w:r w:rsidRPr="00300AF0">
        <w:t>conditions</w:t>
      </w:r>
      <w:proofErr w:type="spellEnd"/>
      <w:r w:rsidRPr="00300AF0">
        <w:t xml:space="preserve"> </w:t>
      </w:r>
      <w:proofErr w:type="spellStart"/>
      <w:r w:rsidRPr="00300AF0">
        <w:t>of</w:t>
      </w:r>
      <w:proofErr w:type="spellEnd"/>
      <w:r w:rsidRPr="00300AF0">
        <w:t xml:space="preserve"> </w:t>
      </w:r>
      <w:proofErr w:type="spellStart"/>
      <w:r w:rsidRPr="00300AF0">
        <w:t>expropriation</w:t>
      </w:r>
      <w:proofErr w:type="spellEnd"/>
      <w:r w:rsidRPr="00300AF0">
        <w:t xml:space="preserve">, </w:t>
      </w:r>
      <w:proofErr w:type="spellStart"/>
      <w:r w:rsidRPr="00300AF0">
        <w:t>through</w:t>
      </w:r>
      <w:proofErr w:type="spellEnd"/>
      <w:r w:rsidRPr="00300AF0">
        <w:t xml:space="preserve"> </w:t>
      </w:r>
      <w:proofErr w:type="spellStart"/>
      <w:r w:rsidRPr="00300AF0">
        <w:t>which</w:t>
      </w:r>
      <w:proofErr w:type="spellEnd"/>
      <w:r w:rsidRPr="00300AF0">
        <w:t xml:space="preserve"> </w:t>
      </w:r>
      <w:proofErr w:type="spellStart"/>
      <w:r w:rsidRPr="00300AF0">
        <w:t>it</w:t>
      </w:r>
      <w:proofErr w:type="spellEnd"/>
      <w:r w:rsidRPr="00300AF0">
        <w:t xml:space="preserve"> </w:t>
      </w:r>
      <w:proofErr w:type="spellStart"/>
      <w:r w:rsidRPr="00300AF0">
        <w:t>is</w:t>
      </w:r>
      <w:proofErr w:type="spellEnd"/>
      <w:r w:rsidRPr="00300AF0">
        <w:t xml:space="preserve"> </w:t>
      </w:r>
      <w:proofErr w:type="spellStart"/>
      <w:r w:rsidRPr="00300AF0">
        <w:t>possible</w:t>
      </w:r>
      <w:proofErr w:type="spellEnd"/>
      <w:r w:rsidRPr="00300AF0">
        <w:t xml:space="preserve"> to </w:t>
      </w:r>
      <w:proofErr w:type="spellStart"/>
      <w:r w:rsidRPr="00300AF0">
        <w:t>better</w:t>
      </w:r>
      <w:proofErr w:type="spellEnd"/>
      <w:r w:rsidRPr="00300AF0">
        <w:t xml:space="preserve"> </w:t>
      </w:r>
      <w:proofErr w:type="spellStart"/>
      <w:r w:rsidRPr="00300AF0">
        <w:t>understand</w:t>
      </w:r>
      <w:proofErr w:type="spellEnd"/>
      <w:r w:rsidRPr="00300AF0">
        <w:t xml:space="preserve"> </w:t>
      </w:r>
      <w:proofErr w:type="spellStart"/>
      <w:r w:rsidRPr="00300AF0">
        <w:t>the</w:t>
      </w:r>
      <w:proofErr w:type="spellEnd"/>
      <w:r w:rsidRPr="00300AF0">
        <w:t xml:space="preserve"> </w:t>
      </w:r>
      <w:proofErr w:type="spellStart"/>
      <w:r w:rsidRPr="00300AF0">
        <w:t>institution</w:t>
      </w:r>
      <w:proofErr w:type="spellEnd"/>
      <w:r w:rsidRPr="00300AF0">
        <w:t xml:space="preserve"> </w:t>
      </w:r>
      <w:proofErr w:type="spellStart"/>
      <w:r w:rsidRPr="00300AF0">
        <w:t>of</w:t>
      </w:r>
      <w:proofErr w:type="spellEnd"/>
      <w:r w:rsidRPr="00300AF0">
        <w:t xml:space="preserve"> </w:t>
      </w:r>
      <w:proofErr w:type="spellStart"/>
      <w:r w:rsidRPr="00300AF0">
        <w:t>expropriation</w:t>
      </w:r>
      <w:proofErr w:type="spellEnd"/>
      <w:r w:rsidRPr="00300AF0">
        <w:t xml:space="preserve">. </w:t>
      </w:r>
      <w:proofErr w:type="spellStart"/>
      <w:r w:rsidRPr="00300AF0">
        <w:t>The</w:t>
      </w:r>
      <w:proofErr w:type="spellEnd"/>
      <w:r w:rsidRPr="00300AF0">
        <w:t xml:space="preserve"> </w:t>
      </w:r>
      <w:proofErr w:type="spellStart"/>
      <w:r w:rsidRPr="00300AF0">
        <w:t>main</w:t>
      </w:r>
      <w:proofErr w:type="spellEnd"/>
      <w:r w:rsidRPr="00300AF0">
        <w:t xml:space="preserve"> part </w:t>
      </w:r>
      <w:proofErr w:type="spellStart"/>
      <w:r w:rsidRPr="00300AF0">
        <w:t>of</w:t>
      </w:r>
      <w:proofErr w:type="spellEnd"/>
      <w:r w:rsidRPr="00300AF0">
        <w:t xml:space="preserve"> </w:t>
      </w:r>
      <w:proofErr w:type="spellStart"/>
      <w:r w:rsidRPr="00300AF0">
        <w:t>the</w:t>
      </w:r>
      <w:proofErr w:type="spellEnd"/>
      <w:r w:rsidRPr="00300AF0">
        <w:t xml:space="preserve"> thesis </w:t>
      </w:r>
      <w:proofErr w:type="spellStart"/>
      <w:r w:rsidRPr="00300AF0">
        <w:t>then</w:t>
      </w:r>
      <w:proofErr w:type="spellEnd"/>
      <w:r w:rsidRPr="00300AF0">
        <w:t xml:space="preserve"> </w:t>
      </w:r>
      <w:proofErr w:type="spellStart"/>
      <w:r w:rsidRPr="00300AF0">
        <w:t>consists</w:t>
      </w:r>
      <w:proofErr w:type="spellEnd"/>
      <w:r w:rsidRPr="00300AF0">
        <w:t xml:space="preserve"> </w:t>
      </w:r>
      <w:proofErr w:type="spellStart"/>
      <w:r w:rsidRPr="00300AF0">
        <w:t>of</w:t>
      </w:r>
      <w:proofErr w:type="spellEnd"/>
      <w:r w:rsidRPr="00300AF0">
        <w:t xml:space="preserve"> </w:t>
      </w:r>
      <w:proofErr w:type="spellStart"/>
      <w:r w:rsidRPr="00300AF0">
        <w:t>the</w:t>
      </w:r>
      <w:proofErr w:type="spellEnd"/>
      <w:r w:rsidRPr="00300AF0">
        <w:t xml:space="preserve"> </w:t>
      </w:r>
      <w:proofErr w:type="spellStart"/>
      <w:r w:rsidRPr="00300AF0">
        <w:t>individual</w:t>
      </w:r>
      <w:proofErr w:type="spellEnd"/>
      <w:r w:rsidRPr="00300AF0">
        <w:t xml:space="preserve"> </w:t>
      </w:r>
      <w:proofErr w:type="spellStart"/>
      <w:r w:rsidRPr="00300AF0">
        <w:t>purposes</w:t>
      </w:r>
      <w:proofErr w:type="spellEnd"/>
      <w:r w:rsidRPr="00300AF0">
        <w:t xml:space="preserve"> </w:t>
      </w:r>
      <w:proofErr w:type="spellStart"/>
      <w:r w:rsidRPr="00300AF0">
        <w:t>of</w:t>
      </w:r>
      <w:proofErr w:type="spellEnd"/>
      <w:r w:rsidRPr="00300AF0">
        <w:t xml:space="preserve"> </w:t>
      </w:r>
      <w:proofErr w:type="spellStart"/>
      <w:r w:rsidRPr="00300AF0">
        <w:t>expropriation</w:t>
      </w:r>
      <w:proofErr w:type="spellEnd"/>
      <w:r w:rsidRPr="00300AF0">
        <w:t xml:space="preserve">, </w:t>
      </w:r>
      <w:proofErr w:type="spellStart"/>
      <w:r w:rsidRPr="00300AF0">
        <w:t>which</w:t>
      </w:r>
      <w:proofErr w:type="spellEnd"/>
      <w:r w:rsidRPr="00300AF0">
        <w:t xml:space="preserve"> </w:t>
      </w:r>
      <w:proofErr w:type="spellStart"/>
      <w:r w:rsidRPr="00300AF0">
        <w:t>the</w:t>
      </w:r>
      <w:proofErr w:type="spellEnd"/>
      <w:r w:rsidRPr="00300AF0">
        <w:t xml:space="preserve"> </w:t>
      </w:r>
      <w:proofErr w:type="spellStart"/>
      <w:r w:rsidRPr="00300AF0">
        <w:t>author</w:t>
      </w:r>
      <w:proofErr w:type="spellEnd"/>
      <w:r w:rsidRPr="00300AF0">
        <w:t xml:space="preserve"> </w:t>
      </w:r>
      <w:proofErr w:type="spellStart"/>
      <w:r w:rsidRPr="00300AF0">
        <w:t>approaches</w:t>
      </w:r>
      <w:proofErr w:type="spellEnd"/>
      <w:r w:rsidRPr="00300AF0">
        <w:t xml:space="preserve"> </w:t>
      </w:r>
      <w:proofErr w:type="spellStart"/>
      <w:r w:rsidRPr="00300AF0">
        <w:t>from</w:t>
      </w:r>
      <w:proofErr w:type="spellEnd"/>
      <w:r w:rsidRPr="00300AF0">
        <w:t xml:space="preserve"> </w:t>
      </w:r>
      <w:proofErr w:type="spellStart"/>
      <w:r w:rsidRPr="00300AF0">
        <w:t>the</w:t>
      </w:r>
      <w:proofErr w:type="spellEnd"/>
      <w:r w:rsidRPr="00300AF0">
        <w:t xml:space="preserve"> </w:t>
      </w:r>
      <w:proofErr w:type="spellStart"/>
      <w:r w:rsidRPr="00300AF0">
        <w:t>perspective</w:t>
      </w:r>
      <w:proofErr w:type="spellEnd"/>
      <w:r w:rsidRPr="00300AF0">
        <w:t xml:space="preserve"> </w:t>
      </w:r>
      <w:proofErr w:type="spellStart"/>
      <w:r w:rsidRPr="00300AF0">
        <w:t>of</w:t>
      </w:r>
      <w:proofErr w:type="spellEnd"/>
      <w:r w:rsidRPr="00300AF0">
        <w:t xml:space="preserve"> </w:t>
      </w:r>
      <w:proofErr w:type="spellStart"/>
      <w:r w:rsidRPr="00300AF0">
        <w:t>the</w:t>
      </w:r>
      <w:proofErr w:type="spellEnd"/>
      <w:r w:rsidRPr="00300AF0">
        <w:t xml:space="preserve"> text </w:t>
      </w:r>
      <w:proofErr w:type="spellStart"/>
      <w:r w:rsidRPr="00300AF0">
        <w:t>of</w:t>
      </w:r>
      <w:proofErr w:type="spellEnd"/>
      <w:r w:rsidRPr="00300AF0">
        <w:t xml:space="preserve"> </w:t>
      </w:r>
      <w:proofErr w:type="spellStart"/>
      <w:r w:rsidRPr="00300AF0">
        <w:t>the</w:t>
      </w:r>
      <w:proofErr w:type="spellEnd"/>
      <w:r w:rsidRPr="00300AF0">
        <w:t xml:space="preserve"> </w:t>
      </w:r>
      <w:proofErr w:type="spellStart"/>
      <w:r w:rsidRPr="00300AF0">
        <w:t>law</w:t>
      </w:r>
      <w:proofErr w:type="spellEnd"/>
      <w:r w:rsidRPr="00300AF0">
        <w:t xml:space="preserve">, case </w:t>
      </w:r>
      <w:proofErr w:type="spellStart"/>
      <w:r w:rsidRPr="00300AF0">
        <w:t>law</w:t>
      </w:r>
      <w:proofErr w:type="spellEnd"/>
      <w:r w:rsidRPr="00300AF0">
        <w:t xml:space="preserve"> and </w:t>
      </w:r>
      <w:proofErr w:type="spellStart"/>
      <w:r w:rsidRPr="00300AF0">
        <w:t>theoretical</w:t>
      </w:r>
      <w:proofErr w:type="spellEnd"/>
      <w:r w:rsidRPr="00300AF0">
        <w:t xml:space="preserve"> background, </w:t>
      </w:r>
      <w:proofErr w:type="spellStart"/>
      <w:r w:rsidRPr="00300AF0">
        <w:t>which</w:t>
      </w:r>
      <w:proofErr w:type="spellEnd"/>
      <w:r w:rsidRPr="00300AF0">
        <w:t xml:space="preserve"> in </w:t>
      </w:r>
      <w:proofErr w:type="spellStart"/>
      <w:r w:rsidRPr="00300AF0">
        <w:t>their</w:t>
      </w:r>
      <w:proofErr w:type="spellEnd"/>
      <w:r w:rsidRPr="00300AF0">
        <w:t xml:space="preserve"> totality </w:t>
      </w:r>
      <w:proofErr w:type="spellStart"/>
      <w:r w:rsidRPr="00300AF0">
        <w:t>create</w:t>
      </w:r>
      <w:proofErr w:type="spellEnd"/>
      <w:r w:rsidRPr="00300AF0">
        <w:t xml:space="preserve"> a </w:t>
      </w:r>
      <w:proofErr w:type="spellStart"/>
      <w:r w:rsidRPr="00300AF0">
        <w:t>synthesis</w:t>
      </w:r>
      <w:proofErr w:type="spellEnd"/>
      <w:r w:rsidRPr="00300AF0">
        <w:t xml:space="preserve"> and a </w:t>
      </w:r>
      <w:proofErr w:type="spellStart"/>
      <w:r w:rsidRPr="00300AF0">
        <w:t>comprehensive</w:t>
      </w:r>
      <w:proofErr w:type="spellEnd"/>
      <w:r w:rsidRPr="00300AF0">
        <w:t xml:space="preserve"> </w:t>
      </w:r>
      <w:proofErr w:type="spellStart"/>
      <w:r w:rsidRPr="00300AF0">
        <w:t>view</w:t>
      </w:r>
      <w:proofErr w:type="spellEnd"/>
      <w:r w:rsidRPr="00300AF0">
        <w:t xml:space="preserve"> </w:t>
      </w:r>
      <w:proofErr w:type="spellStart"/>
      <w:r w:rsidRPr="00300AF0">
        <w:t>of</w:t>
      </w:r>
      <w:proofErr w:type="spellEnd"/>
      <w:r w:rsidRPr="00300AF0">
        <w:t xml:space="preserve"> </w:t>
      </w:r>
      <w:proofErr w:type="spellStart"/>
      <w:r w:rsidRPr="00300AF0">
        <w:t>the</w:t>
      </w:r>
      <w:proofErr w:type="spellEnd"/>
      <w:r w:rsidRPr="00300AF0">
        <w:t xml:space="preserve"> </w:t>
      </w:r>
      <w:proofErr w:type="spellStart"/>
      <w:r w:rsidRPr="00300AF0">
        <w:t>purposes</w:t>
      </w:r>
      <w:proofErr w:type="spellEnd"/>
      <w:r w:rsidRPr="00300AF0">
        <w:t xml:space="preserve"> </w:t>
      </w:r>
      <w:proofErr w:type="spellStart"/>
      <w:r w:rsidRPr="00300AF0">
        <w:t>of</w:t>
      </w:r>
      <w:proofErr w:type="spellEnd"/>
      <w:r w:rsidRPr="00300AF0">
        <w:t xml:space="preserve"> </w:t>
      </w:r>
      <w:proofErr w:type="spellStart"/>
      <w:r w:rsidRPr="00300AF0">
        <w:t>expropriation</w:t>
      </w:r>
      <w:proofErr w:type="spellEnd"/>
      <w:r w:rsidRPr="00300AF0">
        <w:t xml:space="preserve">. </w:t>
      </w:r>
      <w:proofErr w:type="spellStart"/>
      <w:r w:rsidRPr="00300AF0">
        <w:t>The</w:t>
      </w:r>
      <w:proofErr w:type="spellEnd"/>
      <w:r w:rsidRPr="00300AF0">
        <w:t xml:space="preserve"> </w:t>
      </w:r>
      <w:proofErr w:type="spellStart"/>
      <w:r w:rsidRPr="00300AF0">
        <w:t>author</w:t>
      </w:r>
      <w:proofErr w:type="spellEnd"/>
      <w:r w:rsidRPr="00300AF0">
        <w:t xml:space="preserve"> </w:t>
      </w:r>
      <w:proofErr w:type="spellStart"/>
      <w:r w:rsidRPr="00300AF0">
        <w:t>concludes</w:t>
      </w:r>
      <w:proofErr w:type="spellEnd"/>
      <w:r w:rsidRPr="00300AF0">
        <w:t xml:space="preserve"> </w:t>
      </w:r>
      <w:proofErr w:type="spellStart"/>
      <w:r w:rsidRPr="00300AF0">
        <w:t>with</w:t>
      </w:r>
      <w:proofErr w:type="spellEnd"/>
      <w:r w:rsidRPr="00300AF0">
        <w:t xml:space="preserve"> </w:t>
      </w:r>
      <w:proofErr w:type="spellStart"/>
      <w:r w:rsidRPr="00300AF0">
        <w:t>the</w:t>
      </w:r>
      <w:proofErr w:type="spellEnd"/>
      <w:r w:rsidRPr="00300AF0">
        <w:t xml:space="preserve"> </w:t>
      </w:r>
      <w:proofErr w:type="spellStart"/>
      <w:r w:rsidRPr="00300AF0">
        <w:t>practical</w:t>
      </w:r>
      <w:proofErr w:type="spellEnd"/>
      <w:r w:rsidRPr="00300AF0">
        <w:t xml:space="preserve"> </w:t>
      </w:r>
      <w:proofErr w:type="spellStart"/>
      <w:r w:rsidRPr="00300AF0">
        <w:t>aspects</w:t>
      </w:r>
      <w:proofErr w:type="spellEnd"/>
      <w:r w:rsidRPr="00300AF0">
        <w:t xml:space="preserve"> </w:t>
      </w:r>
      <w:proofErr w:type="spellStart"/>
      <w:r w:rsidRPr="00300AF0">
        <w:t>of</w:t>
      </w:r>
      <w:proofErr w:type="spellEnd"/>
      <w:r w:rsidRPr="00300AF0">
        <w:t xml:space="preserve"> </w:t>
      </w:r>
      <w:proofErr w:type="spellStart"/>
      <w:r w:rsidRPr="00300AF0">
        <w:t>determining</w:t>
      </w:r>
      <w:proofErr w:type="spellEnd"/>
      <w:r w:rsidRPr="00300AF0">
        <w:t xml:space="preserve"> </w:t>
      </w:r>
      <w:proofErr w:type="spellStart"/>
      <w:r w:rsidRPr="00300AF0">
        <w:t>compensation</w:t>
      </w:r>
      <w:proofErr w:type="spellEnd"/>
      <w:r w:rsidRPr="00300AF0">
        <w:t xml:space="preserve"> in </w:t>
      </w:r>
      <w:proofErr w:type="spellStart"/>
      <w:r w:rsidRPr="00300AF0">
        <w:t>expropriation</w:t>
      </w:r>
      <w:proofErr w:type="spellEnd"/>
      <w:r w:rsidRPr="00300AF0">
        <w:t xml:space="preserve"> and </w:t>
      </w:r>
      <w:proofErr w:type="spellStart"/>
      <w:r w:rsidRPr="00300AF0">
        <w:t>its</w:t>
      </w:r>
      <w:proofErr w:type="spellEnd"/>
      <w:r w:rsidRPr="00300AF0">
        <w:t xml:space="preserve"> </w:t>
      </w:r>
      <w:proofErr w:type="spellStart"/>
      <w:r w:rsidRPr="00300AF0">
        <w:t>judicial</w:t>
      </w:r>
      <w:proofErr w:type="spellEnd"/>
      <w:r w:rsidRPr="00300AF0">
        <w:t xml:space="preserve"> </w:t>
      </w:r>
      <w:proofErr w:type="spellStart"/>
      <w:r w:rsidRPr="00300AF0">
        <w:t>review</w:t>
      </w:r>
      <w:proofErr w:type="spellEnd"/>
      <w:r w:rsidRPr="00300AF0">
        <w:t>.</w:t>
      </w:r>
      <w:r w:rsidRPr="00300AF0">
        <w:br w:type="page"/>
      </w:r>
    </w:p>
    <w:p w14:paraId="4314BD97" w14:textId="77777777" w:rsidR="00BA0EE8" w:rsidRPr="00300AF0" w:rsidRDefault="00BA0EE8" w:rsidP="00BA0EE8">
      <w:pPr>
        <w:pStyle w:val="Nadpis1"/>
        <w:numPr>
          <w:ilvl w:val="0"/>
          <w:numId w:val="0"/>
        </w:numPr>
      </w:pPr>
      <w:bookmarkStart w:id="179" w:name="_Toc36414130"/>
      <w:bookmarkStart w:id="180" w:name="_Toc80944857"/>
      <w:r w:rsidRPr="00300AF0">
        <w:lastRenderedPageBreak/>
        <w:t>Klíčová slova</w:t>
      </w:r>
      <w:bookmarkEnd w:id="179"/>
      <w:bookmarkEnd w:id="180"/>
    </w:p>
    <w:p w14:paraId="17EA1B1F" w14:textId="77777777" w:rsidR="00BA0EE8" w:rsidRPr="00300AF0" w:rsidRDefault="00BA0EE8" w:rsidP="00BA0EE8">
      <w:r w:rsidRPr="00300AF0">
        <w:t>vyvlastnění, účely vyvlastnění, podmínky vyvlastnění, náhrada za vyvlastnění</w:t>
      </w:r>
    </w:p>
    <w:p w14:paraId="44FB5292" w14:textId="77777777" w:rsidR="00BA0EE8" w:rsidRPr="00300AF0" w:rsidRDefault="00BA0EE8" w:rsidP="00BA0EE8">
      <w:pPr>
        <w:spacing w:line="276" w:lineRule="auto"/>
        <w:rPr>
          <w:b/>
          <w:bCs/>
          <w:sz w:val="32"/>
          <w:szCs w:val="32"/>
        </w:rPr>
      </w:pPr>
      <w:proofErr w:type="spellStart"/>
      <w:r w:rsidRPr="00300AF0">
        <w:rPr>
          <w:b/>
          <w:bCs/>
          <w:sz w:val="32"/>
          <w:szCs w:val="32"/>
        </w:rPr>
        <w:t>Key</w:t>
      </w:r>
      <w:proofErr w:type="spellEnd"/>
      <w:r w:rsidRPr="00300AF0">
        <w:rPr>
          <w:b/>
          <w:bCs/>
          <w:sz w:val="32"/>
          <w:szCs w:val="32"/>
        </w:rPr>
        <w:t xml:space="preserve"> </w:t>
      </w:r>
      <w:proofErr w:type="spellStart"/>
      <w:r w:rsidRPr="00300AF0">
        <w:rPr>
          <w:b/>
          <w:bCs/>
          <w:sz w:val="32"/>
          <w:szCs w:val="32"/>
        </w:rPr>
        <w:t>words</w:t>
      </w:r>
      <w:proofErr w:type="spellEnd"/>
      <w:r w:rsidRPr="00300AF0">
        <w:rPr>
          <w:b/>
          <w:bCs/>
          <w:sz w:val="32"/>
          <w:szCs w:val="32"/>
        </w:rPr>
        <w:t xml:space="preserve"> </w:t>
      </w:r>
    </w:p>
    <w:p w14:paraId="40D07A13" w14:textId="48E6E528" w:rsidR="00324DDF" w:rsidRPr="00C20101" w:rsidRDefault="00156E70" w:rsidP="00156E70">
      <w:pPr>
        <w:rPr>
          <w:rFonts w:eastAsia="Times New Roman" w:cs="Arial"/>
          <w:szCs w:val="24"/>
          <w:lang w:eastAsia="cs-CZ"/>
        </w:rPr>
      </w:pPr>
      <w:proofErr w:type="spellStart"/>
      <w:r w:rsidRPr="00300AF0">
        <w:rPr>
          <w:szCs w:val="24"/>
        </w:rPr>
        <w:t>expropriation</w:t>
      </w:r>
      <w:proofErr w:type="spellEnd"/>
      <w:r w:rsidRPr="00300AF0">
        <w:rPr>
          <w:szCs w:val="24"/>
        </w:rPr>
        <w:t xml:space="preserve">, </w:t>
      </w:r>
      <w:proofErr w:type="spellStart"/>
      <w:r w:rsidRPr="00300AF0">
        <w:rPr>
          <w:szCs w:val="24"/>
        </w:rPr>
        <w:t>purposes</w:t>
      </w:r>
      <w:proofErr w:type="spellEnd"/>
      <w:r w:rsidRPr="00300AF0">
        <w:rPr>
          <w:szCs w:val="24"/>
        </w:rPr>
        <w:t xml:space="preserve"> </w:t>
      </w:r>
      <w:proofErr w:type="spellStart"/>
      <w:r w:rsidRPr="00300AF0">
        <w:rPr>
          <w:szCs w:val="24"/>
        </w:rPr>
        <w:t>of</w:t>
      </w:r>
      <w:proofErr w:type="spellEnd"/>
      <w:r w:rsidRPr="00300AF0">
        <w:rPr>
          <w:szCs w:val="24"/>
        </w:rPr>
        <w:t xml:space="preserve"> </w:t>
      </w:r>
      <w:proofErr w:type="spellStart"/>
      <w:r w:rsidRPr="00300AF0">
        <w:rPr>
          <w:szCs w:val="24"/>
        </w:rPr>
        <w:t>expropriation</w:t>
      </w:r>
      <w:proofErr w:type="spellEnd"/>
      <w:r w:rsidRPr="00300AF0">
        <w:rPr>
          <w:szCs w:val="24"/>
        </w:rPr>
        <w:t xml:space="preserve">, </w:t>
      </w:r>
      <w:proofErr w:type="spellStart"/>
      <w:r w:rsidRPr="00300AF0">
        <w:rPr>
          <w:szCs w:val="24"/>
        </w:rPr>
        <w:t>conditions</w:t>
      </w:r>
      <w:proofErr w:type="spellEnd"/>
      <w:r w:rsidRPr="00300AF0">
        <w:rPr>
          <w:szCs w:val="24"/>
        </w:rPr>
        <w:t xml:space="preserve"> </w:t>
      </w:r>
      <w:proofErr w:type="spellStart"/>
      <w:r w:rsidRPr="00300AF0">
        <w:rPr>
          <w:szCs w:val="24"/>
        </w:rPr>
        <w:t>of</w:t>
      </w:r>
      <w:proofErr w:type="spellEnd"/>
      <w:r w:rsidRPr="00300AF0">
        <w:rPr>
          <w:szCs w:val="24"/>
        </w:rPr>
        <w:t xml:space="preserve"> </w:t>
      </w:r>
      <w:proofErr w:type="spellStart"/>
      <w:r w:rsidRPr="00300AF0">
        <w:rPr>
          <w:szCs w:val="24"/>
        </w:rPr>
        <w:t>expropriation</w:t>
      </w:r>
      <w:proofErr w:type="spellEnd"/>
      <w:r w:rsidRPr="00300AF0">
        <w:rPr>
          <w:szCs w:val="24"/>
        </w:rPr>
        <w:t xml:space="preserve">, </w:t>
      </w:r>
      <w:proofErr w:type="spellStart"/>
      <w:r w:rsidRPr="00300AF0">
        <w:rPr>
          <w:szCs w:val="24"/>
        </w:rPr>
        <w:t>compensation</w:t>
      </w:r>
      <w:proofErr w:type="spellEnd"/>
      <w:r w:rsidRPr="00300AF0">
        <w:rPr>
          <w:szCs w:val="24"/>
        </w:rPr>
        <w:t xml:space="preserve"> </w:t>
      </w:r>
      <w:proofErr w:type="spellStart"/>
      <w:r w:rsidRPr="00300AF0">
        <w:rPr>
          <w:szCs w:val="24"/>
        </w:rPr>
        <w:t>for</w:t>
      </w:r>
      <w:proofErr w:type="spellEnd"/>
      <w:r w:rsidRPr="00300AF0">
        <w:rPr>
          <w:szCs w:val="24"/>
        </w:rPr>
        <w:t xml:space="preserve"> </w:t>
      </w:r>
      <w:proofErr w:type="spellStart"/>
      <w:r w:rsidRPr="00300AF0">
        <w:rPr>
          <w:szCs w:val="24"/>
        </w:rPr>
        <w:t>expropriation</w:t>
      </w:r>
      <w:proofErr w:type="spellEnd"/>
    </w:p>
    <w:sectPr w:rsidR="00324DDF" w:rsidRPr="00C20101" w:rsidSect="00C645DB">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F9820" w14:textId="77777777" w:rsidR="00996FFC" w:rsidRDefault="00996FFC" w:rsidP="0079587D">
      <w:pPr>
        <w:spacing w:after="0" w:line="240" w:lineRule="auto"/>
      </w:pPr>
      <w:r>
        <w:separator/>
      </w:r>
    </w:p>
  </w:endnote>
  <w:endnote w:type="continuationSeparator" w:id="0">
    <w:p w14:paraId="144FCFC9" w14:textId="77777777" w:rsidR="00996FFC" w:rsidRDefault="00996FFC" w:rsidP="0079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294581"/>
      <w:docPartObj>
        <w:docPartGallery w:val="Page Numbers (Bottom of Page)"/>
        <w:docPartUnique/>
      </w:docPartObj>
    </w:sdtPr>
    <w:sdtContent>
      <w:p w14:paraId="59DBD489" w14:textId="04A89C17" w:rsidR="000212D9" w:rsidRDefault="000212D9">
        <w:pPr>
          <w:pStyle w:val="Zpat"/>
          <w:jc w:val="center"/>
        </w:pPr>
      </w:p>
    </w:sdtContent>
  </w:sdt>
  <w:p w14:paraId="61756349" w14:textId="77777777" w:rsidR="000212D9" w:rsidRDefault="000212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955587"/>
      <w:docPartObj>
        <w:docPartGallery w:val="Page Numbers (Bottom of Page)"/>
        <w:docPartUnique/>
      </w:docPartObj>
    </w:sdtPr>
    <w:sdtContent>
      <w:p w14:paraId="05C3FFA7" w14:textId="0EBC8CC5" w:rsidR="000212D9" w:rsidRDefault="000212D9">
        <w:pPr>
          <w:pStyle w:val="Zpat"/>
          <w:jc w:val="center"/>
        </w:pPr>
        <w:r>
          <w:fldChar w:fldCharType="begin"/>
        </w:r>
        <w:r>
          <w:instrText>PAGE   \* MERGEFORMAT</w:instrText>
        </w:r>
        <w:r>
          <w:fldChar w:fldCharType="separate"/>
        </w:r>
        <w:r>
          <w:t>2</w:t>
        </w:r>
        <w:r>
          <w:fldChar w:fldCharType="end"/>
        </w:r>
      </w:p>
    </w:sdtContent>
  </w:sdt>
  <w:p w14:paraId="79D1EED3" w14:textId="77777777" w:rsidR="000212D9" w:rsidRDefault="000212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22D0A" w14:textId="77777777" w:rsidR="00996FFC" w:rsidRDefault="00996FFC" w:rsidP="0079587D">
      <w:pPr>
        <w:spacing w:after="0" w:line="240" w:lineRule="auto"/>
      </w:pPr>
      <w:r>
        <w:separator/>
      </w:r>
    </w:p>
  </w:footnote>
  <w:footnote w:type="continuationSeparator" w:id="0">
    <w:p w14:paraId="5BEF2BC8" w14:textId="77777777" w:rsidR="00996FFC" w:rsidRDefault="00996FFC" w:rsidP="0079587D">
      <w:pPr>
        <w:spacing w:after="0" w:line="240" w:lineRule="auto"/>
      </w:pPr>
      <w:r>
        <w:continuationSeparator/>
      </w:r>
    </w:p>
  </w:footnote>
  <w:footnote w:id="1">
    <w:p w14:paraId="435E5687" w14:textId="64B85D0B" w:rsidR="000212D9" w:rsidRDefault="000212D9">
      <w:pPr>
        <w:pStyle w:val="Textpoznpodarou"/>
      </w:pPr>
      <w:r>
        <w:rPr>
          <w:rStyle w:val="Znakapoznpodarou"/>
        </w:rPr>
        <w:footnoteRef/>
      </w:r>
      <w:r>
        <w:t xml:space="preserve"> Čl. 11 odst. 1 u</w:t>
      </w:r>
      <w:r w:rsidRPr="006401BB">
        <w:t>snesení č. 2/1993 Sb., předsednictva České národní rady o vyhlášení Listiny základních práv a svobod jako součásti ústavního pořádku České republiky</w:t>
      </w:r>
      <w:r>
        <w:t>, ve znění pozdějších předpisů</w:t>
      </w:r>
    </w:p>
  </w:footnote>
  <w:footnote w:id="2">
    <w:p w14:paraId="51541B84" w14:textId="12CC9FCD" w:rsidR="000212D9" w:rsidRDefault="000212D9">
      <w:pPr>
        <w:pStyle w:val="Textpoznpodarou"/>
      </w:pPr>
      <w:r>
        <w:rPr>
          <w:rStyle w:val="Znakapoznpodarou"/>
        </w:rPr>
        <w:footnoteRef/>
      </w:r>
      <w:r>
        <w:t xml:space="preserve"> Nález Ústavního soudu ze dne 13. 9. 2007, </w:t>
      </w:r>
      <w:proofErr w:type="spellStart"/>
      <w:r>
        <w:t>sp</w:t>
      </w:r>
      <w:proofErr w:type="spellEnd"/>
      <w:r>
        <w:t xml:space="preserve">. zn. </w:t>
      </w:r>
      <w:r w:rsidRPr="00B83D9A">
        <w:t>I. ÚS 643/06</w:t>
      </w:r>
      <w:r>
        <w:t xml:space="preserve"> (</w:t>
      </w:r>
      <w:r w:rsidRPr="00FE2D92">
        <w:t xml:space="preserve">N 142/46 </w:t>
      </w:r>
      <w:proofErr w:type="spellStart"/>
      <w:r w:rsidRPr="00FE2D92">
        <w:t>SbNU</w:t>
      </w:r>
      <w:proofErr w:type="spellEnd"/>
      <w:r w:rsidRPr="00FE2D92">
        <w:t xml:space="preserve"> 373</w:t>
      </w:r>
      <w:r>
        <w:t>), bod 44.</w:t>
      </w:r>
    </w:p>
  </w:footnote>
  <w:footnote w:id="3">
    <w:p w14:paraId="1BF0EDDD" w14:textId="337D9ADB" w:rsidR="000212D9" w:rsidRDefault="000212D9">
      <w:pPr>
        <w:pStyle w:val="Textpoznpodarou"/>
      </w:pPr>
      <w:r>
        <w:rPr>
          <w:rStyle w:val="Znakapoznpodarou"/>
        </w:rPr>
        <w:footnoteRef/>
      </w:r>
      <w:r>
        <w:t xml:space="preserve"> FIALA, Josef. In: HENDRYCH, Dušan a kol. Právnický slovník. 3 vydání. Praha: C. H. Beck, 2009, s. 397.</w:t>
      </w:r>
    </w:p>
  </w:footnote>
  <w:footnote w:id="4">
    <w:p w14:paraId="43B50789" w14:textId="6FDDE9D9" w:rsidR="000212D9" w:rsidRDefault="000212D9">
      <w:pPr>
        <w:pStyle w:val="Textpoznpodarou"/>
      </w:pPr>
      <w:r>
        <w:rPr>
          <w:rStyle w:val="Znakapoznpodarou"/>
        </w:rPr>
        <w:footnoteRef/>
      </w:r>
      <w:r>
        <w:t xml:space="preserve"> § 495 z</w:t>
      </w:r>
      <w:r w:rsidRPr="006401BB">
        <w:t>ákon</w:t>
      </w:r>
      <w:r>
        <w:t>a</w:t>
      </w:r>
      <w:r w:rsidRPr="006401BB">
        <w:t xml:space="preserve"> č. 89/2012 Sb., </w:t>
      </w:r>
      <w:r>
        <w:t>o</w:t>
      </w:r>
      <w:r w:rsidRPr="006401BB">
        <w:t>bčanský zákoník</w:t>
      </w:r>
      <w:r>
        <w:t>, ve znění pozdějších předpisů.</w:t>
      </w:r>
    </w:p>
  </w:footnote>
  <w:footnote w:id="5">
    <w:p w14:paraId="3428D9C9" w14:textId="017490A6" w:rsidR="000212D9" w:rsidRDefault="000212D9" w:rsidP="0001523E">
      <w:pPr>
        <w:pStyle w:val="Textpoznpodarou"/>
      </w:pPr>
      <w:r>
        <w:rPr>
          <w:rStyle w:val="Znakapoznpodarou"/>
        </w:rPr>
        <w:footnoteRef/>
      </w:r>
      <w:r>
        <w:t xml:space="preserve"> Tamtéž § 1011.</w:t>
      </w:r>
    </w:p>
  </w:footnote>
  <w:footnote w:id="6">
    <w:p w14:paraId="156DB91C" w14:textId="35A6FEEC" w:rsidR="000212D9" w:rsidRDefault="000212D9">
      <w:pPr>
        <w:pStyle w:val="Textpoznpodarou"/>
      </w:pPr>
      <w:r>
        <w:rPr>
          <w:rStyle w:val="Znakapoznpodarou"/>
        </w:rPr>
        <w:footnoteRef/>
      </w:r>
      <w:r>
        <w:t xml:space="preserve"> BOBEK, Michal. In: KOSÁR, David a kol. Evropská úmluva o lidských právech. 1 vydání. Praha: C. H. Beck, 2012, s. 1243.</w:t>
      </w:r>
    </w:p>
  </w:footnote>
  <w:footnote w:id="7">
    <w:p w14:paraId="527884FE" w14:textId="3736DD96" w:rsidR="000212D9" w:rsidRDefault="000212D9" w:rsidP="00F3071D">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8">
    <w:p w14:paraId="2934DB89" w14:textId="7BD1887E" w:rsidR="000212D9" w:rsidRDefault="000212D9">
      <w:pPr>
        <w:pStyle w:val="Textpoznpodarou"/>
      </w:pPr>
      <w:r>
        <w:rPr>
          <w:rStyle w:val="Znakapoznpodarou"/>
        </w:rPr>
        <w:footnoteRef/>
      </w:r>
      <w:r>
        <w:t xml:space="preserve"> Tamtéž.</w:t>
      </w:r>
    </w:p>
  </w:footnote>
  <w:footnote w:id="9">
    <w:p w14:paraId="0AE9F6BA" w14:textId="123E95DA" w:rsidR="000212D9" w:rsidRDefault="000212D9">
      <w:pPr>
        <w:pStyle w:val="Textpoznpodarou"/>
      </w:pPr>
      <w:r>
        <w:rPr>
          <w:rStyle w:val="Znakapoznpodarou"/>
        </w:rPr>
        <w:footnoteRef/>
      </w:r>
      <w:bookmarkStart w:id="17" w:name="_Hlk73710423"/>
      <w:r>
        <w:t xml:space="preserve"> </w:t>
      </w:r>
      <w:r w:rsidRPr="00D5388D">
        <w:t xml:space="preserve">TOMOSZEK, Maxim. In: BARTOŇ, Michal a kol. Základní práva. Praha: </w:t>
      </w:r>
      <w:proofErr w:type="spellStart"/>
      <w:r w:rsidRPr="00D5388D">
        <w:t>Leges</w:t>
      </w:r>
      <w:proofErr w:type="spellEnd"/>
      <w:r w:rsidRPr="00D5388D">
        <w:t>, 2016, s. 312.</w:t>
      </w:r>
      <w:bookmarkEnd w:id="17"/>
    </w:p>
  </w:footnote>
  <w:footnote w:id="10">
    <w:p w14:paraId="0EA9DFEF" w14:textId="58968D5D" w:rsidR="000212D9" w:rsidRDefault="000212D9" w:rsidP="00140263">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11">
    <w:p w14:paraId="71138028" w14:textId="5AC1F561" w:rsidR="000212D9" w:rsidRDefault="000212D9">
      <w:pPr>
        <w:pStyle w:val="Textpoznpodarou"/>
      </w:pPr>
      <w:r>
        <w:rPr>
          <w:rStyle w:val="Znakapoznpodarou"/>
        </w:rPr>
        <w:footnoteRef/>
      </w:r>
      <w:r>
        <w:t xml:space="preserve"> KINCL, Jaromír a kol. Římské právo. 1 vydání. Praha: C. H. Beck, 1995, 153-154 s.</w:t>
      </w:r>
    </w:p>
  </w:footnote>
  <w:footnote w:id="12">
    <w:p w14:paraId="68A5CE9E" w14:textId="59FBA3AA" w:rsidR="000212D9" w:rsidRDefault="000212D9" w:rsidP="00AA4130">
      <w:pPr>
        <w:pStyle w:val="Textpoznpodarou"/>
      </w:pPr>
      <w:r>
        <w:rPr>
          <w:rStyle w:val="Znakapoznpodarou"/>
        </w:rPr>
        <w:footnoteRef/>
      </w:r>
      <w:r>
        <w:t xml:space="preserve"> Nález Ústavního soudu ze dne 13. 9. 2007, </w:t>
      </w:r>
      <w:proofErr w:type="spellStart"/>
      <w:r>
        <w:t>sp</w:t>
      </w:r>
      <w:proofErr w:type="spellEnd"/>
      <w:r>
        <w:t xml:space="preserve">. zn. </w:t>
      </w:r>
      <w:r w:rsidRPr="00B83D9A">
        <w:t>I. ÚS 643/06</w:t>
      </w:r>
      <w:r>
        <w:t xml:space="preserve"> (</w:t>
      </w:r>
      <w:r w:rsidRPr="00935B06">
        <w:t xml:space="preserve">N 142/46 </w:t>
      </w:r>
      <w:proofErr w:type="spellStart"/>
      <w:r w:rsidRPr="00935B06">
        <w:t>SbNU</w:t>
      </w:r>
      <w:proofErr w:type="spellEnd"/>
      <w:r w:rsidRPr="00935B06">
        <w:t xml:space="preserve"> 373</w:t>
      </w:r>
      <w:r>
        <w:t>), bod 43.</w:t>
      </w:r>
    </w:p>
  </w:footnote>
  <w:footnote w:id="13">
    <w:p w14:paraId="0C0E0289" w14:textId="3B82F108" w:rsidR="000212D9" w:rsidRDefault="000212D9">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14">
    <w:p w14:paraId="1A0DB987" w14:textId="73238CE9" w:rsidR="000212D9" w:rsidRDefault="000212D9">
      <w:pPr>
        <w:pStyle w:val="Textpoznpodarou"/>
      </w:pPr>
      <w:r>
        <w:rPr>
          <w:rStyle w:val="Znakapoznpodarou"/>
        </w:rPr>
        <w:footnoteRef/>
      </w:r>
      <w:r>
        <w:t xml:space="preserve"> ŠIMÁČKOVÁ, Kateřina. In: WÁGNEROVÁ, Eliška a kol. Listina základních práv a svobod. Komentář. Praha:</w:t>
      </w:r>
      <w:r w:rsidRPr="00AD3722">
        <w:t xml:space="preserve"> </w:t>
      </w:r>
      <w:proofErr w:type="spellStart"/>
      <w:r w:rsidRPr="00AD3722">
        <w:t>Wolters</w:t>
      </w:r>
      <w:proofErr w:type="spellEnd"/>
      <w:r w:rsidRPr="00AD3722">
        <w:t xml:space="preserve"> </w:t>
      </w:r>
      <w:proofErr w:type="spellStart"/>
      <w:r w:rsidRPr="00AD3722">
        <w:t>Kluwer</w:t>
      </w:r>
      <w:proofErr w:type="spellEnd"/>
      <w:r>
        <w:t>, 2012, s. 312.</w:t>
      </w:r>
    </w:p>
  </w:footnote>
  <w:footnote w:id="15">
    <w:p w14:paraId="4DA7A077" w14:textId="6696CC2B" w:rsidR="000212D9" w:rsidRDefault="000212D9">
      <w:pPr>
        <w:pStyle w:val="Textpoznpodarou"/>
      </w:pPr>
      <w:r w:rsidRPr="00D5388D">
        <w:rPr>
          <w:rStyle w:val="Znakapoznpodarou"/>
        </w:rPr>
        <w:footnoteRef/>
      </w:r>
      <w:r w:rsidRPr="00D5388D">
        <w:t xml:space="preserve"> SPÁČIL, Jiří. In:</w:t>
      </w:r>
      <w:r>
        <w:t xml:space="preserve"> SPÁČIL, Jiří a kol. </w:t>
      </w:r>
      <w:r w:rsidRPr="00AD3722">
        <w:t>Občanský zákoník III. Věcná práva (§ 976-1474). Komentář</w:t>
      </w:r>
      <w:r>
        <w:t xml:space="preserve">. </w:t>
      </w:r>
      <w:r w:rsidRPr="00AD3722">
        <w:t>2. vydání</w:t>
      </w:r>
      <w:r>
        <w:t>. Praha: C. H. Beck, 2021, s. 150.</w:t>
      </w:r>
    </w:p>
  </w:footnote>
  <w:footnote w:id="16">
    <w:p w14:paraId="482D25B2" w14:textId="506EFF76" w:rsidR="000212D9" w:rsidRDefault="000212D9" w:rsidP="006A59FD">
      <w:pPr>
        <w:pStyle w:val="Textpoznpodarou"/>
      </w:pPr>
      <w:r>
        <w:rPr>
          <w:rStyle w:val="Znakapoznpodarou"/>
        </w:rPr>
        <w:footnoteRef/>
      </w:r>
      <w:r>
        <w:t xml:space="preserve"> Nález Ústavního soudu ze dne 21. října 208, </w:t>
      </w:r>
      <w:proofErr w:type="spellStart"/>
      <w:r>
        <w:t>sp</w:t>
      </w:r>
      <w:proofErr w:type="spellEnd"/>
      <w:r>
        <w:t xml:space="preserve">. zn. </w:t>
      </w:r>
      <w:r w:rsidRPr="00DA1A28">
        <w:t>IV. ÚS 1735/07</w:t>
      </w:r>
      <w:r>
        <w:t xml:space="preserve"> (</w:t>
      </w:r>
      <w:r w:rsidRPr="00FE2D92">
        <w:t xml:space="preserve">N 177/51 </w:t>
      </w:r>
      <w:proofErr w:type="spellStart"/>
      <w:r w:rsidRPr="00FE2D92">
        <w:t>SbNU</w:t>
      </w:r>
      <w:proofErr w:type="spellEnd"/>
      <w:r w:rsidRPr="00FE2D92">
        <w:t xml:space="preserve"> 195</w:t>
      </w:r>
      <w:r>
        <w:t>), bod 31.</w:t>
      </w:r>
    </w:p>
  </w:footnote>
  <w:footnote w:id="17">
    <w:p w14:paraId="3D9C9253" w14:textId="2319AACB" w:rsidR="000212D9" w:rsidRDefault="000212D9">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18">
    <w:p w14:paraId="12276130" w14:textId="686560DE" w:rsidR="000212D9" w:rsidRDefault="000212D9" w:rsidP="005468C4">
      <w:pPr>
        <w:pStyle w:val="Textpoznpodarou"/>
      </w:pPr>
      <w:r>
        <w:rPr>
          <w:rStyle w:val="Znakapoznpodarou"/>
        </w:rPr>
        <w:footnoteRef/>
      </w:r>
      <w:r>
        <w:t xml:space="preserve"> Zákon</w:t>
      </w:r>
      <w:r w:rsidRPr="00871D68">
        <w:t xml:space="preserve"> č. 150/1948 Sb.,</w:t>
      </w:r>
      <w:r>
        <w:t xml:space="preserve"> </w:t>
      </w:r>
      <w:r w:rsidRPr="00871D68">
        <w:t>Ústava Československé republiky</w:t>
      </w:r>
      <w:r>
        <w:t>, ve znění pozdějších předpisů</w:t>
      </w:r>
    </w:p>
  </w:footnote>
  <w:footnote w:id="19">
    <w:p w14:paraId="0BC8225E" w14:textId="39B57046" w:rsidR="000212D9" w:rsidRDefault="000212D9" w:rsidP="005468C4">
      <w:pPr>
        <w:pStyle w:val="Textpoznpodarou"/>
      </w:pPr>
      <w:r>
        <w:rPr>
          <w:rStyle w:val="Znakapoznpodarou"/>
        </w:rPr>
        <w:footnoteRef/>
      </w:r>
      <w:r>
        <w:t xml:space="preserve"> BĚLOVSKÝ, Petr. In: BOBEK, Michal a kol. </w:t>
      </w:r>
      <w:r w:rsidRPr="00402C40">
        <w:t>Komunistické právo v Československu: kapitoly z dějin bezpráví</w:t>
      </w:r>
      <w:r>
        <w:t xml:space="preserve">. </w:t>
      </w:r>
      <w:r w:rsidRPr="00402C40">
        <w:t>Brno: Masarykova univerzita, Mezinárodní politologický ústav, 2009</w:t>
      </w:r>
      <w:r>
        <w:t>, s. 433.</w:t>
      </w:r>
    </w:p>
  </w:footnote>
  <w:footnote w:id="20">
    <w:p w14:paraId="17DB1EE8" w14:textId="2FF84E97" w:rsidR="000212D9" w:rsidRDefault="000212D9" w:rsidP="005468C4">
      <w:pPr>
        <w:pStyle w:val="Textpoznpodarou"/>
      </w:pPr>
      <w:r>
        <w:rPr>
          <w:rStyle w:val="Znakapoznpodarou"/>
        </w:rPr>
        <w:footnoteRef/>
      </w:r>
      <w:r>
        <w:t xml:space="preserve"> Tamtéž s. 435.</w:t>
      </w:r>
    </w:p>
  </w:footnote>
  <w:footnote w:id="21">
    <w:p w14:paraId="4C3D6AF2" w14:textId="2E82D2A4" w:rsidR="000212D9" w:rsidRDefault="000212D9" w:rsidP="005468C4">
      <w:pPr>
        <w:pStyle w:val="Textpoznpodarou"/>
      </w:pPr>
      <w:r>
        <w:rPr>
          <w:rStyle w:val="Znakapoznpodarou"/>
        </w:rPr>
        <w:footnoteRef/>
      </w:r>
      <w:r>
        <w:t xml:space="preserve"> Tamtéž.</w:t>
      </w:r>
    </w:p>
  </w:footnote>
  <w:footnote w:id="22">
    <w:p w14:paraId="0E6230F4" w14:textId="77777777" w:rsidR="000212D9" w:rsidRDefault="000212D9" w:rsidP="005468C4">
      <w:pPr>
        <w:pStyle w:val="Textpoznpodarou"/>
      </w:pPr>
      <w:r w:rsidRPr="00E842B1">
        <w:rPr>
          <w:rStyle w:val="Znakapoznpodarou"/>
        </w:rPr>
        <w:footnoteRef/>
      </w:r>
      <w:r w:rsidRPr="00E842B1">
        <w:t xml:space="preserve"> Přehledově je možné doplnit ještě další právní předpisy upravující vyvlastnění, bude se jednat např. o zákon č.280/1949 Sb., o územním plánování a o výstavbě obcí spolu s prováděcím podzákonným předpisem nařízením vlády č. 93/1950 Sb., o výstavbě obcí.</w:t>
      </w:r>
    </w:p>
  </w:footnote>
  <w:footnote w:id="23">
    <w:p w14:paraId="67FCC426" w14:textId="22D77873" w:rsidR="000212D9" w:rsidRDefault="000212D9" w:rsidP="005468C4">
      <w:pPr>
        <w:pStyle w:val="Textpoznpodarou"/>
      </w:pPr>
      <w:r>
        <w:rPr>
          <w:rStyle w:val="Znakapoznpodarou"/>
        </w:rPr>
        <w:footnoteRef/>
      </w:r>
      <w:r>
        <w:t xml:space="preserve"> Dle § 131 odst. 2 zákona č. 40/1964 Sb., občanský zákoník, ve znění zákona č. 40/1964 Sb.: </w:t>
      </w:r>
      <w:r w:rsidRPr="00D17CC1">
        <w:rPr>
          <w:i/>
          <w:iCs/>
        </w:rPr>
        <w:t>„Vyvlastnit věc, která je v osobním vlastnictví, je možné jen v důležitém zájmu společnosti, a to na základě zákona a za náhradu. Totéž platí, má-li být osobní vlastnictví k věci trvale omezeno.“</w:t>
      </w:r>
    </w:p>
  </w:footnote>
  <w:footnote w:id="24">
    <w:p w14:paraId="66FDD8E4" w14:textId="65D7177A" w:rsidR="000212D9" w:rsidRDefault="000212D9" w:rsidP="005468C4">
      <w:pPr>
        <w:pStyle w:val="Textpoznpodarou"/>
      </w:pPr>
      <w:r>
        <w:rPr>
          <w:rStyle w:val="Znakapoznpodarou"/>
        </w:rPr>
        <w:footnoteRef/>
      </w:r>
      <w:r>
        <w:t xml:space="preserve"> Zákon</w:t>
      </w:r>
      <w:r w:rsidRPr="00DD13C4">
        <w:t xml:space="preserve"> č. 100/1960 Sb., Ústava Československé socialistické republiky</w:t>
      </w:r>
      <w:r>
        <w:t>, ve znění zákona č. 100/1960 Sb.</w:t>
      </w:r>
    </w:p>
  </w:footnote>
  <w:footnote w:id="25">
    <w:p w14:paraId="3376A308" w14:textId="3434C68F" w:rsidR="000212D9" w:rsidRDefault="000212D9" w:rsidP="005468C4">
      <w:pPr>
        <w:pStyle w:val="Textpoznpodarou"/>
      </w:pPr>
      <w:r>
        <w:rPr>
          <w:rStyle w:val="Znakapoznpodarou"/>
        </w:rPr>
        <w:footnoteRef/>
      </w:r>
      <w:r>
        <w:t xml:space="preserve"> </w:t>
      </w:r>
      <w:r w:rsidRPr="00FA3C69">
        <w:t>BĚLOVSKÝ, Petr. In: BOBEK, Michal a kol. Komunistické právo v Československu: kapitoly z dějin bezpráví. Brno: Masarykova univerzita, Mezinárodní politologický ústav, 2009, s. 4</w:t>
      </w:r>
      <w:r>
        <w:t>25.</w:t>
      </w:r>
    </w:p>
  </w:footnote>
  <w:footnote w:id="26">
    <w:p w14:paraId="69593B93" w14:textId="56062932" w:rsidR="000212D9" w:rsidRDefault="000212D9" w:rsidP="005468C4">
      <w:pPr>
        <w:pStyle w:val="Textpoznpodarou"/>
      </w:pPr>
      <w:r>
        <w:rPr>
          <w:rStyle w:val="Znakapoznpodarou"/>
        </w:rPr>
        <w:footnoteRef/>
      </w:r>
      <w:r>
        <w:t xml:space="preserve"> § 13 odst. 2 zákona </w:t>
      </w:r>
      <w:r w:rsidRPr="003D601A">
        <w:t>č. 118/1948 Sb., o organisaci velkoobchodní činnosti a o znárodnění velkoobchodních podniků</w:t>
      </w:r>
      <w:r>
        <w:t>, ve znění zákona č. 118/1948 Sb.</w:t>
      </w:r>
    </w:p>
  </w:footnote>
  <w:footnote w:id="27">
    <w:p w14:paraId="1F4F7628" w14:textId="0723AFA1" w:rsidR="000212D9" w:rsidRDefault="000212D9" w:rsidP="005468C4">
      <w:pPr>
        <w:pStyle w:val="Textpoznpodarou"/>
      </w:pPr>
      <w:r w:rsidRPr="00E842B1">
        <w:rPr>
          <w:rStyle w:val="Znakapoznpodarou"/>
        </w:rPr>
        <w:footnoteRef/>
      </w:r>
      <w:r w:rsidRPr="00E842B1">
        <w:t xml:space="preserve"> PLOJHAR, Josef. Projev zpravodaje zákona v ÚNS z 65. schůze ÚNS RCS 19461946–1948</w:t>
      </w:r>
      <w:r>
        <w:t xml:space="preserve"> </w:t>
      </w:r>
      <w:r w:rsidRPr="00E842B1">
        <w:t>[</w:t>
      </w:r>
      <w:r>
        <w:t>online</w:t>
      </w:r>
      <w:r w:rsidRPr="00E842B1">
        <w:t>]</w:t>
      </w:r>
      <w:r>
        <w:t xml:space="preserve">. psp.cz, 10. července 1947 </w:t>
      </w:r>
      <w:r w:rsidRPr="00E842B1">
        <w:t>[</w:t>
      </w:r>
      <w:r>
        <w:t>cit. 10. června 2020</w:t>
      </w:r>
      <w:r w:rsidRPr="00E842B1">
        <w:t>]</w:t>
      </w:r>
      <w:r>
        <w:t>. Dostupné z:</w:t>
      </w:r>
      <w:r w:rsidRPr="00E842B1">
        <w:t xml:space="preserve"> www.psp.cz/</w:t>
      </w:r>
      <w:proofErr w:type="spellStart"/>
      <w:r w:rsidRPr="00E842B1">
        <w:t>eknih</w:t>
      </w:r>
      <w:proofErr w:type="spellEnd"/>
      <w:r w:rsidRPr="00E842B1">
        <w:t>/1946uns/</w:t>
      </w:r>
      <w:proofErr w:type="spellStart"/>
      <w:r w:rsidRPr="00E842B1">
        <w:t>stenprot</w:t>
      </w:r>
      <w:proofErr w:type="spellEnd"/>
      <w:r w:rsidRPr="00E842B1">
        <w:t>/065schuz/s065002.htm.</w:t>
      </w:r>
    </w:p>
  </w:footnote>
  <w:footnote w:id="28">
    <w:p w14:paraId="4674AAC2" w14:textId="4BFDC495" w:rsidR="000212D9" w:rsidRDefault="000212D9" w:rsidP="005468C4">
      <w:pPr>
        <w:pStyle w:val="Textpoznpodarou"/>
      </w:pPr>
      <w:r>
        <w:rPr>
          <w:rStyle w:val="Znakapoznpodarou"/>
        </w:rPr>
        <w:footnoteRef/>
      </w:r>
      <w:r>
        <w:t xml:space="preserve"> NEDVĚDICKÝ, Kamil. Únor 1948 jako počátek nelegitimního režimu.</w:t>
      </w:r>
      <w:r w:rsidRPr="00AD44D7">
        <w:t xml:space="preserve"> </w:t>
      </w:r>
      <w:proofErr w:type="spellStart"/>
      <w:r w:rsidRPr="00AD44D7">
        <w:t>Securitas</w:t>
      </w:r>
      <w:proofErr w:type="spellEnd"/>
      <w:r w:rsidRPr="00AD44D7">
        <w:t xml:space="preserve"> </w:t>
      </w:r>
      <w:proofErr w:type="spellStart"/>
      <w:r w:rsidRPr="00AD44D7">
        <w:t>Imperii</w:t>
      </w:r>
      <w:proofErr w:type="spellEnd"/>
      <w:r>
        <w:t xml:space="preserve"> </w:t>
      </w:r>
      <w:r w:rsidRPr="00E842B1">
        <w:t>[</w:t>
      </w:r>
      <w:r>
        <w:t>online databáze</w:t>
      </w:r>
      <w:r w:rsidRPr="00E842B1">
        <w:t>]</w:t>
      </w:r>
      <w:r>
        <w:t xml:space="preserve">, 2010, č. 17 </w:t>
      </w:r>
      <w:r w:rsidRPr="00AD44D7">
        <w:t>[cit. 10. června 2020].</w:t>
      </w:r>
      <w:r>
        <w:t xml:space="preserve"> Dostupné z databáze aspi.cz.</w:t>
      </w:r>
    </w:p>
  </w:footnote>
  <w:footnote w:id="29">
    <w:p w14:paraId="04C7A03C" w14:textId="199C4A67" w:rsidR="000212D9" w:rsidRDefault="000212D9" w:rsidP="005468C4">
      <w:pPr>
        <w:pStyle w:val="Textpoznpodarou"/>
      </w:pPr>
      <w:r>
        <w:rPr>
          <w:rStyle w:val="Znakapoznpodarou"/>
        </w:rPr>
        <w:footnoteRef/>
      </w:r>
      <w:r>
        <w:t xml:space="preserve"> Peněžní reforma </w:t>
      </w:r>
      <w:r w:rsidRPr="00972B8F">
        <w:t>[online]</w:t>
      </w:r>
      <w:r>
        <w:t xml:space="preserve">. Česká národní banka </w:t>
      </w:r>
      <w:r w:rsidRPr="00972B8F">
        <w:t>[</w:t>
      </w:r>
      <w:r>
        <w:t>cit. 8. srpna 2021</w:t>
      </w:r>
      <w:r w:rsidRPr="00972B8F">
        <w:t>]</w:t>
      </w:r>
      <w:r>
        <w:t>. Dostupné z: h</w:t>
      </w:r>
      <w:r w:rsidRPr="00A57B0C">
        <w:t>ttps://www.historie.cnb.cz/cs/menova_politika/5_menova_politika_v_podruci_direktivniho_planovani/1_penezni_reforma/</w:t>
      </w:r>
      <w:r>
        <w:t>.</w:t>
      </w:r>
    </w:p>
  </w:footnote>
  <w:footnote w:id="30">
    <w:p w14:paraId="795AC368" w14:textId="1C3ADF7C" w:rsidR="000212D9" w:rsidRDefault="000212D9" w:rsidP="005468C4">
      <w:pPr>
        <w:pStyle w:val="Textpoznpodarou"/>
      </w:pPr>
      <w:r>
        <w:rPr>
          <w:rStyle w:val="Znakapoznpodarou"/>
        </w:rPr>
        <w:footnoteRef/>
      </w:r>
      <w:r>
        <w:t xml:space="preserve"> MARJÁNKO, Bedřich. Znárodňování živností </w:t>
      </w:r>
      <w:r w:rsidRPr="00972B8F">
        <w:t>[online]</w:t>
      </w:r>
      <w:r>
        <w:t xml:space="preserve">. totalita.cz </w:t>
      </w:r>
      <w:r w:rsidRPr="00972B8F">
        <w:t>[</w:t>
      </w:r>
      <w:r>
        <w:t>cit. 8. srpna 2021</w:t>
      </w:r>
      <w:r w:rsidRPr="00972B8F">
        <w:t>]</w:t>
      </w:r>
      <w:r>
        <w:t xml:space="preserve">. Dostupné z: </w:t>
      </w:r>
      <w:r w:rsidRPr="00895E36">
        <w:t>http://www.totalita.cz/sektor/zivnosti.php</w:t>
      </w:r>
      <w:r>
        <w:t>.</w:t>
      </w:r>
    </w:p>
  </w:footnote>
  <w:footnote w:id="31">
    <w:p w14:paraId="2A077407" w14:textId="74BDDCAD" w:rsidR="000212D9" w:rsidRDefault="000212D9" w:rsidP="005468C4">
      <w:pPr>
        <w:pStyle w:val="Textpoznpodarou"/>
      </w:pPr>
      <w:r>
        <w:rPr>
          <w:rStyle w:val="Znakapoznpodarou"/>
        </w:rPr>
        <w:footnoteRef/>
      </w:r>
      <w:r>
        <w:t xml:space="preserve"> HORÁK, Ondřej. In: GRYGAR, Tomáš a kol. Vyvlastnění a vyvlastňovací řízení. Praha: </w:t>
      </w:r>
      <w:proofErr w:type="spellStart"/>
      <w:r w:rsidRPr="00895E36">
        <w:t>Wolters</w:t>
      </w:r>
      <w:proofErr w:type="spellEnd"/>
      <w:r w:rsidRPr="00895E36">
        <w:t xml:space="preserve"> </w:t>
      </w:r>
      <w:proofErr w:type="spellStart"/>
      <w:r w:rsidRPr="00895E36">
        <w:t>Kluwer</w:t>
      </w:r>
      <w:proofErr w:type="spellEnd"/>
      <w:r>
        <w:t>, 2021, s. 26.</w:t>
      </w:r>
    </w:p>
  </w:footnote>
  <w:footnote w:id="32">
    <w:p w14:paraId="7E3F7E65" w14:textId="254624AF" w:rsidR="000212D9" w:rsidRDefault="000212D9">
      <w:pPr>
        <w:pStyle w:val="Textpoznpodarou"/>
      </w:pPr>
      <w:r>
        <w:rPr>
          <w:rStyle w:val="Znakapoznpodarou"/>
        </w:rPr>
        <w:footnoteRef/>
      </w:r>
      <w:r>
        <w:t xml:space="preserve"> </w:t>
      </w:r>
      <w:r w:rsidRPr="00D5388D">
        <w:t>TOMOSZEK, Maxim. In: BARTOŇ,</w:t>
      </w:r>
      <w:r>
        <w:t xml:space="preserve"> Michal a kol. Základní práva. Praha: </w:t>
      </w:r>
      <w:proofErr w:type="spellStart"/>
      <w:r>
        <w:t>Leges</w:t>
      </w:r>
      <w:proofErr w:type="spellEnd"/>
      <w:r>
        <w:t>, 2016, s. 318.</w:t>
      </w:r>
    </w:p>
  </w:footnote>
  <w:footnote w:id="33">
    <w:p w14:paraId="7A1D8C16" w14:textId="592C1154" w:rsidR="000212D9" w:rsidRDefault="000212D9">
      <w:pPr>
        <w:pStyle w:val="Textpoznpodarou"/>
      </w:pPr>
      <w:r>
        <w:rPr>
          <w:rStyle w:val="Znakapoznpodarou"/>
        </w:rPr>
        <w:footnoteRef/>
      </w:r>
      <w:r>
        <w:t xml:space="preserve"> </w:t>
      </w:r>
      <w:bookmarkStart w:id="49" w:name="_Hlk75016628"/>
      <w:r w:rsidRPr="00895E36">
        <w:t xml:space="preserve">ŠIMÁČKOVÁ, Kateřina. In: WÁGNEROVÁ, Eliška a kol. Listina základních práv a svobod. Komentář. Praha: </w:t>
      </w:r>
      <w:proofErr w:type="spellStart"/>
      <w:r w:rsidRPr="00895E36">
        <w:t>Wolters</w:t>
      </w:r>
      <w:proofErr w:type="spellEnd"/>
      <w:r w:rsidRPr="00895E36">
        <w:t xml:space="preserve"> </w:t>
      </w:r>
      <w:proofErr w:type="spellStart"/>
      <w:r w:rsidRPr="00895E36">
        <w:t>Kluwer</w:t>
      </w:r>
      <w:proofErr w:type="spellEnd"/>
      <w:r w:rsidRPr="00895E36">
        <w:t>, 2012, s. 312.</w:t>
      </w:r>
      <w:bookmarkEnd w:id="49"/>
    </w:p>
  </w:footnote>
  <w:footnote w:id="34">
    <w:p w14:paraId="0A635E36" w14:textId="667471B3" w:rsidR="000212D9" w:rsidRDefault="000212D9" w:rsidP="00375F07">
      <w:pPr>
        <w:pStyle w:val="Textpoznpodarou"/>
      </w:pPr>
      <w:r>
        <w:rPr>
          <w:rStyle w:val="Znakapoznpodarou"/>
        </w:rPr>
        <w:footnoteRef/>
      </w:r>
      <w:r>
        <w:t xml:space="preserve"> </w:t>
      </w:r>
      <w:r w:rsidRPr="00FE0825">
        <w:t xml:space="preserve">Rozsudek Nejvyššího správního soudu ze dne 24. </w:t>
      </w:r>
      <w:r>
        <w:t>února</w:t>
      </w:r>
      <w:r w:rsidRPr="00FE0825">
        <w:t xml:space="preserve"> 2005, </w:t>
      </w:r>
      <w:proofErr w:type="spellStart"/>
      <w:r>
        <w:t>sp</w:t>
      </w:r>
      <w:proofErr w:type="spellEnd"/>
      <w:r w:rsidRPr="00FE0825">
        <w:t xml:space="preserve">. </w:t>
      </w:r>
      <w:r>
        <w:t>zn</w:t>
      </w:r>
      <w:r w:rsidRPr="00FE0825">
        <w:t xml:space="preserve">. 2 </w:t>
      </w:r>
      <w:proofErr w:type="spellStart"/>
      <w:r w:rsidRPr="00FE0825">
        <w:t>Afs</w:t>
      </w:r>
      <w:proofErr w:type="spellEnd"/>
      <w:r w:rsidRPr="00FE0825">
        <w:t xml:space="preserve"> 62/2004</w:t>
      </w:r>
      <w:r>
        <w:t xml:space="preserve"> (č. </w:t>
      </w:r>
      <w:r w:rsidRPr="00823193">
        <w:t>572/2005 Sb. NSS</w:t>
      </w:r>
      <w:r>
        <w:t>).</w:t>
      </w:r>
    </w:p>
  </w:footnote>
  <w:footnote w:id="35">
    <w:p w14:paraId="61758EB7" w14:textId="5C1BDCF4" w:rsidR="000212D9" w:rsidRDefault="000212D9">
      <w:pPr>
        <w:pStyle w:val="Textpoznpodarou"/>
      </w:pPr>
      <w:r>
        <w:rPr>
          <w:rStyle w:val="Znakapoznpodarou"/>
        </w:rPr>
        <w:footnoteRef/>
      </w:r>
      <w:r>
        <w:t xml:space="preserve"> </w:t>
      </w:r>
      <w:r w:rsidRPr="002F2AA6">
        <w:t xml:space="preserve">Nález Ústavního soudu ze dne 18. </w:t>
      </w:r>
      <w:r>
        <w:t>srpna</w:t>
      </w:r>
      <w:r w:rsidRPr="002F2AA6">
        <w:t xml:space="preserve">. 2004, </w:t>
      </w:r>
      <w:proofErr w:type="spellStart"/>
      <w:r w:rsidRPr="002F2AA6">
        <w:t>sp</w:t>
      </w:r>
      <w:proofErr w:type="spellEnd"/>
      <w:r w:rsidRPr="002F2AA6">
        <w:t xml:space="preserve">. zn. </w:t>
      </w:r>
      <w:proofErr w:type="spellStart"/>
      <w:r w:rsidRPr="002F2AA6">
        <w:t>Pl</w:t>
      </w:r>
      <w:proofErr w:type="spellEnd"/>
      <w:r w:rsidRPr="002F2AA6">
        <w:t xml:space="preserve"> ÚS 7/03</w:t>
      </w:r>
      <w:r>
        <w:t xml:space="preserve"> (</w:t>
      </w:r>
      <w:r w:rsidRPr="00FE2D92">
        <w:t xml:space="preserve">N 113/34 </w:t>
      </w:r>
      <w:proofErr w:type="spellStart"/>
      <w:r w:rsidRPr="00FE2D92">
        <w:t>SbNU</w:t>
      </w:r>
      <w:proofErr w:type="spellEnd"/>
      <w:r w:rsidRPr="00FE2D92">
        <w:t xml:space="preserve"> 165</w:t>
      </w:r>
      <w:r>
        <w:t>).</w:t>
      </w:r>
    </w:p>
  </w:footnote>
  <w:footnote w:id="36">
    <w:p w14:paraId="1BDDA650" w14:textId="5818CE2E" w:rsidR="000212D9" w:rsidRDefault="000212D9" w:rsidP="00DE5C40">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37">
    <w:p w14:paraId="1D4E1E5B" w14:textId="7050BDD4" w:rsidR="000212D9" w:rsidRDefault="000212D9">
      <w:pPr>
        <w:pStyle w:val="Textpoznpodarou"/>
      </w:pPr>
      <w:r>
        <w:rPr>
          <w:rStyle w:val="Znakapoznpodarou"/>
        </w:rPr>
        <w:footnoteRef/>
      </w:r>
      <w:r>
        <w:t xml:space="preserve"> Tamtéž.</w:t>
      </w:r>
    </w:p>
  </w:footnote>
  <w:footnote w:id="38">
    <w:p w14:paraId="19035BE2" w14:textId="403D908C" w:rsidR="000212D9" w:rsidRDefault="000212D9">
      <w:pPr>
        <w:pStyle w:val="Textpoznpodarou"/>
      </w:pPr>
      <w:r>
        <w:rPr>
          <w:rStyle w:val="Znakapoznpodarou"/>
        </w:rPr>
        <w:footnoteRef/>
      </w:r>
      <w:r>
        <w:t xml:space="preserve"> Nález Ústavního soudu ze dne 18. prosince 2018, </w:t>
      </w:r>
      <w:proofErr w:type="spellStart"/>
      <w:r>
        <w:t>sp</w:t>
      </w:r>
      <w:proofErr w:type="spellEnd"/>
      <w:r>
        <w:t xml:space="preserve">. zn. </w:t>
      </w:r>
      <w:proofErr w:type="spellStart"/>
      <w:r w:rsidRPr="00FC6DE0">
        <w:t>Pl</w:t>
      </w:r>
      <w:proofErr w:type="spellEnd"/>
      <w:r w:rsidRPr="00FC6DE0">
        <w:t>. ÚS 27/16</w:t>
      </w:r>
      <w:r>
        <w:t xml:space="preserve"> (</w:t>
      </w:r>
      <w:r w:rsidRPr="00FE2D92">
        <w:t xml:space="preserve">N 200/91 </w:t>
      </w:r>
      <w:proofErr w:type="spellStart"/>
      <w:r w:rsidRPr="00FE2D92">
        <w:t>SbNU</w:t>
      </w:r>
      <w:proofErr w:type="spellEnd"/>
      <w:r w:rsidRPr="00FE2D92">
        <w:t xml:space="preserve"> 485</w:t>
      </w:r>
      <w:r>
        <w:t>), bod 86.</w:t>
      </w:r>
    </w:p>
  </w:footnote>
  <w:footnote w:id="39">
    <w:p w14:paraId="072ADBDA" w14:textId="6E370EDF" w:rsidR="000212D9" w:rsidRDefault="000212D9" w:rsidP="00282071">
      <w:pPr>
        <w:pStyle w:val="Textpoznpodarou"/>
      </w:pPr>
      <w:r>
        <w:rPr>
          <w:rStyle w:val="Znakapoznpodarou"/>
        </w:rPr>
        <w:footnoteRef/>
      </w:r>
      <w:r>
        <w:t xml:space="preserve"> </w:t>
      </w:r>
      <w:bookmarkStart w:id="65" w:name="_Hlk74732548"/>
      <w:r>
        <w:t>GRYGAR, Tomáš</w:t>
      </w:r>
      <w:r w:rsidRPr="00FC6DE0">
        <w:t xml:space="preserve">. In: GRYGAR, Tomáš a kol. Vyvlastnění a vyvlastňovací řízení. Praha: </w:t>
      </w:r>
      <w:proofErr w:type="spellStart"/>
      <w:r w:rsidRPr="00FC6DE0">
        <w:t>Wolters</w:t>
      </w:r>
      <w:proofErr w:type="spellEnd"/>
      <w:r w:rsidRPr="00FC6DE0">
        <w:t xml:space="preserve"> </w:t>
      </w:r>
      <w:proofErr w:type="spellStart"/>
      <w:r w:rsidRPr="00FC6DE0">
        <w:t>Kluwer</w:t>
      </w:r>
      <w:proofErr w:type="spellEnd"/>
      <w:r w:rsidRPr="00FC6DE0">
        <w:t xml:space="preserve">, 2021, s. </w:t>
      </w:r>
      <w:r>
        <w:t>36.</w:t>
      </w:r>
      <w:bookmarkEnd w:id="65"/>
    </w:p>
  </w:footnote>
  <w:footnote w:id="40">
    <w:p w14:paraId="686EB544" w14:textId="2CC36911" w:rsidR="000212D9" w:rsidRDefault="000212D9" w:rsidP="00AE0C40">
      <w:pPr>
        <w:pStyle w:val="Textpoznpodarou"/>
      </w:pPr>
      <w:r>
        <w:rPr>
          <w:rStyle w:val="Znakapoznpodarou"/>
        </w:rPr>
        <w:footnoteRef/>
      </w:r>
      <w:r>
        <w:t xml:space="preserve"> </w:t>
      </w:r>
      <w:r w:rsidRPr="00AD44D7">
        <w:t xml:space="preserve">Nález Nejvyššího správního soudu ze dne 27. dubna 1938, </w:t>
      </w:r>
      <w:proofErr w:type="spellStart"/>
      <w:r w:rsidRPr="00AD44D7">
        <w:t>sp</w:t>
      </w:r>
      <w:proofErr w:type="spellEnd"/>
      <w:r w:rsidRPr="00AD44D7">
        <w:t>. zn. 4770/35.</w:t>
      </w:r>
    </w:p>
  </w:footnote>
  <w:footnote w:id="41">
    <w:p w14:paraId="786B4DDC" w14:textId="749A572E" w:rsidR="000212D9" w:rsidRDefault="000212D9">
      <w:pPr>
        <w:pStyle w:val="Textpoznpodarou"/>
      </w:pPr>
      <w:r>
        <w:rPr>
          <w:rStyle w:val="Znakapoznpodarou"/>
        </w:rPr>
        <w:footnoteRef/>
      </w:r>
      <w:r>
        <w:t xml:space="preserve"> </w:t>
      </w:r>
      <w:r w:rsidRPr="0090794E">
        <w:t>HAYEK, Friedrich August von. Právo, zákonodárství a svoboda: (nový výklad liberálních principů spravedlnosti a politické ekonomie</w:t>
      </w:r>
      <w:proofErr w:type="gramStart"/>
      <w:r w:rsidRPr="0090794E">
        <w:t>)..</w:t>
      </w:r>
      <w:proofErr w:type="gramEnd"/>
      <w:r w:rsidRPr="0090794E">
        <w:t xml:space="preserve"> Praha: Academia, 1991, s. 14.</w:t>
      </w:r>
    </w:p>
  </w:footnote>
  <w:footnote w:id="42">
    <w:p w14:paraId="44F18464" w14:textId="310F3E3D" w:rsidR="000212D9" w:rsidRDefault="000212D9">
      <w:pPr>
        <w:pStyle w:val="Textpoznpodarou"/>
      </w:pPr>
      <w:r>
        <w:rPr>
          <w:rStyle w:val="Znakapoznpodarou"/>
        </w:rPr>
        <w:footnoteRef/>
      </w:r>
      <w:r>
        <w:t xml:space="preserve"> Tamtéž.</w:t>
      </w:r>
    </w:p>
  </w:footnote>
  <w:footnote w:id="43">
    <w:p w14:paraId="4823155E" w14:textId="1D7E5979" w:rsidR="000212D9" w:rsidRDefault="000212D9">
      <w:pPr>
        <w:pStyle w:val="Textpoznpodarou"/>
      </w:pPr>
      <w:r>
        <w:rPr>
          <w:rStyle w:val="Znakapoznpodarou"/>
        </w:rPr>
        <w:footnoteRef/>
      </w:r>
      <w:r>
        <w:t xml:space="preserve"> </w:t>
      </w:r>
      <w:bookmarkStart w:id="66" w:name="_Hlk75249875"/>
      <w:r>
        <w:t xml:space="preserve">Nález </w:t>
      </w:r>
      <w:r w:rsidRPr="008266EB">
        <w:t>Ústavní</w:t>
      </w:r>
      <w:r>
        <w:t>ho</w:t>
      </w:r>
      <w:r w:rsidRPr="008266EB">
        <w:t xml:space="preserve"> soud</w:t>
      </w:r>
      <w:r>
        <w:t xml:space="preserve">u ze dne 28. června 2005, </w:t>
      </w:r>
      <w:proofErr w:type="spellStart"/>
      <w:r>
        <w:t>sp</w:t>
      </w:r>
      <w:proofErr w:type="spellEnd"/>
      <w:r>
        <w:t>. zn.</w:t>
      </w:r>
      <w:r w:rsidRPr="008266EB">
        <w:t xml:space="preserve"> </w:t>
      </w:r>
      <w:proofErr w:type="spellStart"/>
      <w:r w:rsidRPr="008266EB">
        <w:t>Pl</w:t>
      </w:r>
      <w:proofErr w:type="spellEnd"/>
      <w:r w:rsidRPr="008266EB">
        <w:t>. ÚS 24/04</w:t>
      </w:r>
      <w:r>
        <w:t xml:space="preserve"> </w:t>
      </w:r>
      <w:bookmarkEnd w:id="66"/>
      <w:r>
        <w:t>(</w:t>
      </w:r>
      <w:r w:rsidRPr="00FE2D92">
        <w:t xml:space="preserve">N 130/37 </w:t>
      </w:r>
      <w:proofErr w:type="spellStart"/>
      <w:r w:rsidRPr="00FE2D92">
        <w:t>SbNU</w:t>
      </w:r>
      <w:proofErr w:type="spellEnd"/>
      <w:r w:rsidRPr="00FE2D92">
        <w:t xml:space="preserve"> 641</w:t>
      </w:r>
      <w:r>
        <w:t>).</w:t>
      </w:r>
    </w:p>
  </w:footnote>
  <w:footnote w:id="44">
    <w:p w14:paraId="2CC927F1" w14:textId="31C7D831" w:rsidR="000212D9" w:rsidRDefault="000212D9">
      <w:pPr>
        <w:pStyle w:val="Textpoznpodarou"/>
      </w:pPr>
      <w:r>
        <w:rPr>
          <w:rStyle w:val="Znakapoznpodarou"/>
        </w:rPr>
        <w:footnoteRef/>
      </w:r>
      <w:r>
        <w:t xml:space="preserve"> Nález </w:t>
      </w:r>
      <w:r w:rsidRPr="00C77EE2">
        <w:t>Ústavní</w:t>
      </w:r>
      <w:r>
        <w:t>ho</w:t>
      </w:r>
      <w:r w:rsidRPr="00C77EE2">
        <w:t xml:space="preserve"> soud</w:t>
      </w:r>
      <w:r>
        <w:t xml:space="preserve">u ze dne 17. března 2009, </w:t>
      </w:r>
      <w:proofErr w:type="spellStart"/>
      <w:r>
        <w:t>sp</w:t>
      </w:r>
      <w:proofErr w:type="spellEnd"/>
      <w:r>
        <w:t>. zn.</w:t>
      </w:r>
      <w:r w:rsidRPr="00C77EE2">
        <w:t xml:space="preserve"> </w:t>
      </w:r>
      <w:proofErr w:type="spellStart"/>
      <w:r w:rsidRPr="00C77EE2">
        <w:t>Pl</w:t>
      </w:r>
      <w:proofErr w:type="spellEnd"/>
      <w:r w:rsidRPr="00C77EE2">
        <w:t>. ÚS 24/08</w:t>
      </w:r>
      <w:r>
        <w:t xml:space="preserve"> (</w:t>
      </w:r>
      <w:r w:rsidRPr="00FE2D92">
        <w:t xml:space="preserve">N 56/52 </w:t>
      </w:r>
      <w:proofErr w:type="spellStart"/>
      <w:r w:rsidRPr="00FE2D92">
        <w:t>SbNU</w:t>
      </w:r>
      <w:proofErr w:type="spellEnd"/>
      <w:r w:rsidRPr="00FE2D92">
        <w:t xml:space="preserve"> 555</w:t>
      </w:r>
      <w:r>
        <w:t>).</w:t>
      </w:r>
    </w:p>
  </w:footnote>
  <w:footnote w:id="45">
    <w:p w14:paraId="7CF25EFA" w14:textId="51F4094C" w:rsidR="000212D9" w:rsidRDefault="000212D9">
      <w:pPr>
        <w:pStyle w:val="Textpoznpodarou"/>
      </w:pPr>
      <w:r>
        <w:rPr>
          <w:rStyle w:val="Znakapoznpodarou"/>
        </w:rPr>
        <w:footnoteRef/>
      </w:r>
      <w:r>
        <w:t xml:space="preserve"> GRYGAR, Tomáš</w:t>
      </w:r>
      <w:r w:rsidRPr="00FC6DE0">
        <w:t xml:space="preserve">. In: GRYGAR, Tomáš a kol. Vyvlastnění a vyvlastňovací řízení. Praha: </w:t>
      </w:r>
      <w:proofErr w:type="spellStart"/>
      <w:r w:rsidRPr="00FC6DE0">
        <w:t>Wolters</w:t>
      </w:r>
      <w:proofErr w:type="spellEnd"/>
      <w:r w:rsidRPr="00FC6DE0">
        <w:t xml:space="preserve"> </w:t>
      </w:r>
      <w:proofErr w:type="spellStart"/>
      <w:r w:rsidRPr="00FC6DE0">
        <w:t>Kluwer</w:t>
      </w:r>
      <w:proofErr w:type="spellEnd"/>
      <w:r w:rsidRPr="00FC6DE0">
        <w:t xml:space="preserve">, 2021, s. </w:t>
      </w:r>
      <w:r>
        <w:t>36.</w:t>
      </w:r>
    </w:p>
  </w:footnote>
  <w:footnote w:id="46">
    <w:p w14:paraId="6F86A7DA" w14:textId="3CE5B25C" w:rsidR="000212D9" w:rsidRDefault="000212D9" w:rsidP="002D5873">
      <w:pPr>
        <w:pStyle w:val="Textpoznpodarou"/>
      </w:pPr>
      <w:r>
        <w:rPr>
          <w:rStyle w:val="Znakapoznpodarou"/>
        </w:rPr>
        <w:footnoteRef/>
      </w:r>
      <w:r>
        <w:t xml:space="preserve"> Nález Ústavního soudu ze dne 10. září 2009, </w:t>
      </w:r>
      <w:proofErr w:type="spellStart"/>
      <w:r>
        <w:t>sp</w:t>
      </w:r>
      <w:proofErr w:type="spellEnd"/>
      <w:r>
        <w:t xml:space="preserve">. zn. </w:t>
      </w:r>
      <w:proofErr w:type="spellStart"/>
      <w:r w:rsidRPr="005B0B86">
        <w:t>Pl</w:t>
      </w:r>
      <w:proofErr w:type="spellEnd"/>
      <w:r w:rsidRPr="005B0B86">
        <w:t xml:space="preserve">. ÚS 27/09 </w:t>
      </w:r>
      <w:r>
        <w:t>(</w:t>
      </w:r>
      <w:r w:rsidRPr="00FE2D92">
        <w:t xml:space="preserve">N 199/54 </w:t>
      </w:r>
      <w:proofErr w:type="spellStart"/>
      <w:r w:rsidRPr="00FE2D92">
        <w:t>SbNU</w:t>
      </w:r>
      <w:proofErr w:type="spellEnd"/>
      <w:r w:rsidRPr="00FE2D92">
        <w:t xml:space="preserve"> 445</w:t>
      </w:r>
      <w:r>
        <w:t>).</w:t>
      </w:r>
    </w:p>
  </w:footnote>
  <w:footnote w:id="47">
    <w:p w14:paraId="6AC1683D" w14:textId="1C4A3480" w:rsidR="000212D9" w:rsidRDefault="000212D9">
      <w:pPr>
        <w:pStyle w:val="Textpoznpodarou"/>
      </w:pPr>
      <w:r>
        <w:rPr>
          <w:rStyle w:val="Znakapoznpodarou"/>
        </w:rPr>
        <w:footnoteRef/>
      </w:r>
      <w:r>
        <w:t xml:space="preserve"> SYLLOVÁ, Jindřiška. In: SLÁDEČEK, Vladimír a kol. </w:t>
      </w:r>
      <w:r w:rsidRPr="00750093">
        <w:t>Ústava České republiky. Komentář. 2. vydání</w:t>
      </w:r>
      <w:r>
        <w:t xml:space="preserve"> </w:t>
      </w:r>
      <w:r w:rsidRPr="00750093">
        <w:t>[</w:t>
      </w:r>
      <w:r>
        <w:t>online databáze</w:t>
      </w:r>
      <w:r w:rsidRPr="00750093">
        <w:t>]</w:t>
      </w:r>
      <w:r>
        <w:t xml:space="preserve">. </w:t>
      </w:r>
      <w:r w:rsidRPr="00750093">
        <w:t>Praha: C. H. Beck, 2016</w:t>
      </w:r>
      <w:r>
        <w:t xml:space="preserve">, aktualizováno k 18. dubnu 2016 </w:t>
      </w:r>
      <w:r w:rsidRPr="00750093">
        <w:t>[</w:t>
      </w:r>
      <w:r>
        <w:t>cit. 9. srpna 2021</w:t>
      </w:r>
      <w:r w:rsidRPr="00750093">
        <w:t>]</w:t>
      </w:r>
      <w:r>
        <w:t>. Dostupné z: databáze beck-online.cz.</w:t>
      </w:r>
    </w:p>
  </w:footnote>
  <w:footnote w:id="48">
    <w:p w14:paraId="4A5B45F8" w14:textId="7FC1B62D" w:rsidR="000212D9" w:rsidRDefault="000212D9">
      <w:pPr>
        <w:pStyle w:val="Textpoznpodarou"/>
      </w:pPr>
      <w:r>
        <w:rPr>
          <w:rStyle w:val="Znakapoznpodarou"/>
        </w:rPr>
        <w:footnoteRef/>
      </w:r>
      <w:r>
        <w:t xml:space="preserve"> Nález Ústavního soudu ze dne 17. července 2019, </w:t>
      </w:r>
      <w:proofErr w:type="spellStart"/>
      <w:r>
        <w:t>sp</w:t>
      </w:r>
      <w:proofErr w:type="spellEnd"/>
      <w:r>
        <w:t xml:space="preserve">. zn. </w:t>
      </w:r>
      <w:proofErr w:type="spellStart"/>
      <w:r w:rsidRPr="00E5134C">
        <w:t>Pl</w:t>
      </w:r>
      <w:proofErr w:type="spellEnd"/>
      <w:r w:rsidRPr="00E5134C">
        <w:t>. ÚS 44/18</w:t>
      </w:r>
      <w:r>
        <w:t xml:space="preserve"> (</w:t>
      </w:r>
      <w:r w:rsidRPr="00FE2D92">
        <w:t xml:space="preserve">N 134/95 </w:t>
      </w:r>
      <w:proofErr w:type="spellStart"/>
      <w:r w:rsidRPr="00FE2D92">
        <w:t>SbNU</w:t>
      </w:r>
      <w:proofErr w:type="spellEnd"/>
      <w:r w:rsidRPr="00FE2D92">
        <w:t xml:space="preserve"> 124</w:t>
      </w:r>
      <w:r>
        <w:t>), bod 63.</w:t>
      </w:r>
    </w:p>
  </w:footnote>
  <w:footnote w:id="49">
    <w:p w14:paraId="4047B868" w14:textId="3E3D99F7" w:rsidR="000212D9" w:rsidRDefault="000212D9">
      <w:pPr>
        <w:pStyle w:val="Textpoznpodarou"/>
      </w:pPr>
      <w:r>
        <w:rPr>
          <w:rStyle w:val="Znakapoznpodarou"/>
        </w:rPr>
        <w:footnoteRef/>
      </w:r>
      <w:r>
        <w:t xml:space="preserve"> N</w:t>
      </w:r>
      <w:r w:rsidRPr="00D10C33">
        <w:t>ález Ústavního soudu</w:t>
      </w:r>
      <w:r>
        <w:t xml:space="preserve"> ze dne 18. dubna 2001, </w:t>
      </w:r>
      <w:proofErr w:type="spellStart"/>
      <w:r>
        <w:t>sp</w:t>
      </w:r>
      <w:proofErr w:type="spellEnd"/>
      <w:r>
        <w:t xml:space="preserve">. zn. </w:t>
      </w:r>
      <w:proofErr w:type="spellStart"/>
      <w:r w:rsidRPr="00D10C33">
        <w:t>Pl</w:t>
      </w:r>
      <w:proofErr w:type="spellEnd"/>
      <w:r w:rsidRPr="00D10C33">
        <w:t>. ÚS 55/2000</w:t>
      </w:r>
      <w:r>
        <w:t xml:space="preserve"> (</w:t>
      </w:r>
      <w:r w:rsidRPr="00FE2D92">
        <w:t xml:space="preserve">N 62/22 </w:t>
      </w:r>
      <w:proofErr w:type="spellStart"/>
      <w:r w:rsidRPr="00FE2D92">
        <w:t>SbNU</w:t>
      </w:r>
      <w:proofErr w:type="spellEnd"/>
      <w:r w:rsidRPr="00FE2D92">
        <w:t xml:space="preserve"> 55</w:t>
      </w:r>
      <w:r>
        <w:t>).</w:t>
      </w:r>
    </w:p>
  </w:footnote>
  <w:footnote w:id="50">
    <w:p w14:paraId="4BE2FC84" w14:textId="74BFED42" w:rsidR="000212D9" w:rsidRDefault="000212D9" w:rsidP="006901BD">
      <w:pPr>
        <w:pStyle w:val="Textpoznpodarou"/>
      </w:pPr>
      <w:r>
        <w:rPr>
          <w:rStyle w:val="Znakapoznpodarou"/>
        </w:rPr>
        <w:footnoteRef/>
      </w:r>
      <w:r>
        <w:t xml:space="preserve"> Usnesení Vlády ČR ze dne 17. ledna 2018 </w:t>
      </w:r>
      <w:r w:rsidRPr="00FA4456">
        <w:t xml:space="preserve">č. 46 o posouzení převahy veřejných zájmů na schválení Koncepce vodní dopravy pro období </w:t>
      </w:r>
      <w:proofErr w:type="gramStart"/>
      <w:r w:rsidRPr="00FA4456">
        <w:t>2016 – 2023</w:t>
      </w:r>
      <w:proofErr w:type="gramEnd"/>
      <w:r w:rsidRPr="00FA4456">
        <w:t xml:space="preserve"> vč. opatření "Realizace stavebních opatření odstraňujících úzká místa omezující plavební provoz" zahrnujícího návrh záměru „Plavební stupeň Děčín“.</w:t>
      </w:r>
    </w:p>
  </w:footnote>
  <w:footnote w:id="51">
    <w:p w14:paraId="26971D88" w14:textId="2D4081F9" w:rsidR="000212D9" w:rsidRDefault="000212D9" w:rsidP="004F4874">
      <w:pPr>
        <w:pStyle w:val="Textpoznpodarou"/>
      </w:pPr>
      <w:r>
        <w:rPr>
          <w:rStyle w:val="Znakapoznpodarou"/>
        </w:rPr>
        <w:footnoteRef/>
      </w:r>
      <w:r>
        <w:t xml:space="preserve"> Usnesení Městského soudu v Praze ze dne 29. 4. 2019, </w:t>
      </w:r>
      <w:proofErr w:type="spellStart"/>
      <w:r>
        <w:t>sp</w:t>
      </w:r>
      <w:proofErr w:type="spellEnd"/>
      <w:r>
        <w:t>. zn.</w:t>
      </w:r>
      <w:r w:rsidRPr="006901BD">
        <w:t xml:space="preserve"> 14 A 9/2019-41</w:t>
      </w:r>
      <w:r>
        <w:t>.</w:t>
      </w:r>
    </w:p>
  </w:footnote>
  <w:footnote w:id="52">
    <w:p w14:paraId="63C3D6D8" w14:textId="117A7A6F" w:rsidR="000212D9" w:rsidRDefault="000212D9">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53">
    <w:p w14:paraId="2123ADE8" w14:textId="0E2E2BC2" w:rsidR="000212D9" w:rsidRDefault="000212D9">
      <w:pPr>
        <w:pStyle w:val="Textpoznpodarou"/>
      </w:pPr>
      <w:r>
        <w:rPr>
          <w:rStyle w:val="Znakapoznpodarou"/>
        </w:rPr>
        <w:footnoteRef/>
      </w:r>
      <w:r>
        <w:t xml:space="preserve"> </w:t>
      </w:r>
      <w:r w:rsidRPr="006901BD">
        <w:t xml:space="preserve">ŠIMÁČKOVÁ, Kateřina. In: WÁGNEROVÁ, Eliška a kol. Listina základních práv a svobod. Komentář. Praha: </w:t>
      </w:r>
      <w:proofErr w:type="spellStart"/>
      <w:r w:rsidRPr="006901BD">
        <w:t>Wolters</w:t>
      </w:r>
      <w:proofErr w:type="spellEnd"/>
      <w:r w:rsidRPr="006901BD">
        <w:t xml:space="preserve"> </w:t>
      </w:r>
      <w:proofErr w:type="spellStart"/>
      <w:r w:rsidRPr="006901BD">
        <w:t>Kluwer</w:t>
      </w:r>
      <w:proofErr w:type="spellEnd"/>
      <w:r w:rsidRPr="006901BD">
        <w:t>, 2012, s. 312.</w:t>
      </w:r>
    </w:p>
  </w:footnote>
  <w:footnote w:id="54">
    <w:p w14:paraId="76DF08A3" w14:textId="7F317ABF" w:rsidR="000212D9" w:rsidRDefault="000212D9">
      <w:pPr>
        <w:pStyle w:val="Textpoznpodarou"/>
      </w:pPr>
      <w:r>
        <w:rPr>
          <w:rStyle w:val="Znakapoznpodarou"/>
        </w:rPr>
        <w:footnoteRef/>
      </w:r>
      <w:r>
        <w:t xml:space="preserve"> GRYGAR, Tomáš</w:t>
      </w:r>
      <w:r w:rsidRPr="00FC6DE0">
        <w:t xml:space="preserve">. In: GRYGAR, Tomáš a kol. Vyvlastnění a vyvlastňovací řízení. Praha: </w:t>
      </w:r>
      <w:proofErr w:type="spellStart"/>
      <w:r w:rsidRPr="00FC6DE0">
        <w:t>Wolters</w:t>
      </w:r>
      <w:proofErr w:type="spellEnd"/>
      <w:r w:rsidRPr="00FC6DE0">
        <w:t xml:space="preserve"> </w:t>
      </w:r>
      <w:proofErr w:type="spellStart"/>
      <w:r w:rsidRPr="00FC6DE0">
        <w:t>Kluwer</w:t>
      </w:r>
      <w:proofErr w:type="spellEnd"/>
      <w:r w:rsidRPr="00FC6DE0">
        <w:t xml:space="preserve">, 2021, s. </w:t>
      </w:r>
      <w:r>
        <w:t>41.</w:t>
      </w:r>
    </w:p>
  </w:footnote>
  <w:footnote w:id="55">
    <w:p w14:paraId="6966E593" w14:textId="6B18DACE" w:rsidR="000212D9" w:rsidRDefault="000212D9">
      <w:pPr>
        <w:pStyle w:val="Textpoznpodarou"/>
      </w:pPr>
      <w:r>
        <w:rPr>
          <w:rStyle w:val="Znakapoznpodarou"/>
        </w:rPr>
        <w:footnoteRef/>
      </w:r>
      <w:r>
        <w:t xml:space="preserve"> Tamtéž</w:t>
      </w:r>
    </w:p>
  </w:footnote>
  <w:footnote w:id="56">
    <w:p w14:paraId="6D11BF5B" w14:textId="70F9B9A1" w:rsidR="000212D9" w:rsidRDefault="000212D9">
      <w:pPr>
        <w:pStyle w:val="Textpoznpodarou"/>
      </w:pPr>
      <w:r>
        <w:rPr>
          <w:rStyle w:val="Znakapoznpodarou"/>
        </w:rPr>
        <w:footnoteRef/>
      </w:r>
      <w:r>
        <w:t xml:space="preserve"> Tamtéž, s. 40</w:t>
      </w:r>
    </w:p>
  </w:footnote>
  <w:footnote w:id="57">
    <w:p w14:paraId="6F3B80DA" w14:textId="5DB1B08D" w:rsidR="000212D9" w:rsidRPr="00B801A4" w:rsidRDefault="000212D9">
      <w:pPr>
        <w:pStyle w:val="Textpoznpodarou"/>
        <w:rPr>
          <w:i/>
          <w:iCs/>
        </w:rPr>
      </w:pPr>
      <w:r>
        <w:rPr>
          <w:rStyle w:val="Znakapoznpodarou"/>
        </w:rPr>
        <w:footnoteRef/>
      </w:r>
      <w:r>
        <w:t xml:space="preserve"> Jak upozorňuje T. Grygar, znění uvedeného článku odpovídá v překladu českému čl. 11 odst. 4 Listiny, když slovenské znění je </w:t>
      </w:r>
      <w:r w:rsidRPr="00B801A4">
        <w:rPr>
          <w:i/>
          <w:iCs/>
        </w:rPr>
        <w:t>„</w:t>
      </w:r>
      <w:proofErr w:type="spellStart"/>
      <w:r w:rsidRPr="00B801A4">
        <w:rPr>
          <w:i/>
          <w:iCs/>
        </w:rPr>
        <w:t>Vyvlastnenie</w:t>
      </w:r>
      <w:proofErr w:type="spellEnd"/>
      <w:r w:rsidRPr="00B801A4">
        <w:rPr>
          <w:i/>
          <w:iCs/>
        </w:rPr>
        <w:t xml:space="preserve"> </w:t>
      </w:r>
      <w:proofErr w:type="spellStart"/>
      <w:r w:rsidRPr="00B801A4">
        <w:rPr>
          <w:i/>
          <w:iCs/>
        </w:rPr>
        <w:t>alebo</w:t>
      </w:r>
      <w:proofErr w:type="spellEnd"/>
      <w:r w:rsidRPr="00B801A4">
        <w:rPr>
          <w:i/>
          <w:iCs/>
        </w:rPr>
        <w:t xml:space="preserve"> </w:t>
      </w:r>
      <w:proofErr w:type="spellStart"/>
      <w:r w:rsidRPr="00B801A4">
        <w:rPr>
          <w:i/>
          <w:iCs/>
        </w:rPr>
        <w:t>nútené</w:t>
      </w:r>
      <w:proofErr w:type="spellEnd"/>
      <w:r w:rsidRPr="00B801A4">
        <w:rPr>
          <w:i/>
          <w:iCs/>
        </w:rPr>
        <w:t xml:space="preserve"> </w:t>
      </w:r>
      <w:proofErr w:type="spellStart"/>
      <w:r w:rsidRPr="00B801A4">
        <w:rPr>
          <w:i/>
          <w:iCs/>
        </w:rPr>
        <w:t>obmedzenie</w:t>
      </w:r>
      <w:proofErr w:type="spellEnd"/>
      <w:r w:rsidRPr="00B801A4">
        <w:rPr>
          <w:i/>
          <w:iCs/>
        </w:rPr>
        <w:t xml:space="preserve"> </w:t>
      </w:r>
      <w:proofErr w:type="spellStart"/>
      <w:r w:rsidRPr="00B801A4">
        <w:rPr>
          <w:i/>
          <w:iCs/>
        </w:rPr>
        <w:t>vlastníckeho</w:t>
      </w:r>
      <w:proofErr w:type="spellEnd"/>
      <w:r w:rsidRPr="00B801A4">
        <w:rPr>
          <w:i/>
          <w:iCs/>
        </w:rPr>
        <w:t xml:space="preserve"> práva je možné </w:t>
      </w:r>
      <w:proofErr w:type="spellStart"/>
      <w:r w:rsidRPr="00B801A4">
        <w:rPr>
          <w:i/>
          <w:iCs/>
        </w:rPr>
        <w:t>iba</w:t>
      </w:r>
      <w:proofErr w:type="spellEnd"/>
      <w:r w:rsidRPr="00B801A4">
        <w:rPr>
          <w:i/>
          <w:iCs/>
        </w:rPr>
        <w:t xml:space="preserve"> v </w:t>
      </w:r>
      <w:proofErr w:type="spellStart"/>
      <w:r w:rsidRPr="00B801A4">
        <w:rPr>
          <w:i/>
          <w:iCs/>
        </w:rPr>
        <w:t>nevyhnutnej</w:t>
      </w:r>
      <w:proofErr w:type="spellEnd"/>
      <w:r w:rsidRPr="00B801A4">
        <w:rPr>
          <w:i/>
          <w:iCs/>
        </w:rPr>
        <w:t xml:space="preserve"> </w:t>
      </w:r>
      <w:proofErr w:type="spellStart"/>
      <w:r w:rsidRPr="00B801A4">
        <w:rPr>
          <w:i/>
          <w:iCs/>
        </w:rPr>
        <w:t>miere</w:t>
      </w:r>
      <w:proofErr w:type="spellEnd"/>
      <w:r w:rsidRPr="00B801A4">
        <w:rPr>
          <w:i/>
          <w:iCs/>
        </w:rPr>
        <w:t xml:space="preserve"> a </w:t>
      </w:r>
      <w:proofErr w:type="spellStart"/>
      <w:r w:rsidRPr="00B801A4">
        <w:rPr>
          <w:i/>
          <w:iCs/>
        </w:rPr>
        <w:t>vo</w:t>
      </w:r>
      <w:proofErr w:type="spellEnd"/>
      <w:r w:rsidRPr="00B801A4">
        <w:rPr>
          <w:i/>
          <w:iCs/>
        </w:rPr>
        <w:t xml:space="preserve"> </w:t>
      </w:r>
      <w:proofErr w:type="spellStart"/>
      <w:r w:rsidRPr="00B801A4">
        <w:rPr>
          <w:i/>
          <w:iCs/>
        </w:rPr>
        <w:t>verejnom</w:t>
      </w:r>
      <w:proofErr w:type="spellEnd"/>
      <w:r w:rsidRPr="00B801A4">
        <w:rPr>
          <w:i/>
          <w:iCs/>
        </w:rPr>
        <w:t xml:space="preserve"> </w:t>
      </w:r>
      <w:proofErr w:type="spellStart"/>
      <w:r w:rsidRPr="00B801A4">
        <w:rPr>
          <w:i/>
          <w:iCs/>
        </w:rPr>
        <w:t>záujme</w:t>
      </w:r>
      <w:proofErr w:type="spellEnd"/>
      <w:r w:rsidRPr="00B801A4">
        <w:rPr>
          <w:i/>
          <w:iCs/>
        </w:rPr>
        <w:t xml:space="preserve">, a to na </w:t>
      </w:r>
      <w:proofErr w:type="gramStart"/>
      <w:r w:rsidRPr="00B801A4">
        <w:rPr>
          <w:i/>
          <w:iCs/>
        </w:rPr>
        <w:t>základe</w:t>
      </w:r>
      <w:proofErr w:type="gramEnd"/>
      <w:r w:rsidRPr="00B801A4">
        <w:rPr>
          <w:i/>
          <w:iCs/>
        </w:rPr>
        <w:t xml:space="preserve"> zákona a za </w:t>
      </w:r>
      <w:proofErr w:type="spellStart"/>
      <w:r w:rsidRPr="00B801A4">
        <w:rPr>
          <w:i/>
          <w:iCs/>
        </w:rPr>
        <w:t>primeranú</w:t>
      </w:r>
      <w:proofErr w:type="spellEnd"/>
      <w:r w:rsidRPr="00B801A4">
        <w:rPr>
          <w:i/>
          <w:iCs/>
        </w:rPr>
        <w:t xml:space="preserve"> náhradu.“</w:t>
      </w:r>
    </w:p>
  </w:footnote>
  <w:footnote w:id="58">
    <w:p w14:paraId="4EFD06BC" w14:textId="7C3EFEBC" w:rsidR="000212D9" w:rsidRDefault="000212D9">
      <w:pPr>
        <w:pStyle w:val="Textpoznpodarou"/>
      </w:pPr>
      <w:r>
        <w:rPr>
          <w:rStyle w:val="Znakapoznpodarou"/>
        </w:rPr>
        <w:footnoteRef/>
      </w:r>
      <w:r>
        <w:t xml:space="preserve"> Nález Ústavního soudu Slovenské republiky ze dne 3. dubna 1996, </w:t>
      </w:r>
      <w:proofErr w:type="spellStart"/>
      <w:r>
        <w:t>sp</w:t>
      </w:r>
      <w:proofErr w:type="spellEnd"/>
      <w:r>
        <w:t xml:space="preserve">. zn. </w:t>
      </w:r>
      <w:r w:rsidRPr="00B801A4">
        <w:t>PL. ÚS 38/95</w:t>
      </w:r>
      <w:r>
        <w:t xml:space="preserve"> (</w:t>
      </w:r>
      <w:r w:rsidRPr="004859E8">
        <w:t xml:space="preserve">33/1996 </w:t>
      </w:r>
      <w:proofErr w:type="spellStart"/>
      <w:r w:rsidRPr="004859E8">
        <w:t>USn</w:t>
      </w:r>
      <w:proofErr w:type="spellEnd"/>
      <w:r w:rsidRPr="004859E8">
        <w:t>.</w:t>
      </w:r>
      <w:r>
        <w:t>).</w:t>
      </w:r>
    </w:p>
  </w:footnote>
  <w:footnote w:id="59">
    <w:p w14:paraId="0A1985F3" w14:textId="7F382472" w:rsidR="000212D9" w:rsidRDefault="000212D9">
      <w:pPr>
        <w:pStyle w:val="Textpoznpodarou"/>
      </w:pPr>
      <w:r>
        <w:rPr>
          <w:rStyle w:val="Znakapoznpodarou"/>
        </w:rPr>
        <w:footnoteRef/>
      </w:r>
      <w:r>
        <w:t xml:space="preserve"> </w:t>
      </w:r>
      <w:r w:rsidRPr="006901BD">
        <w:t xml:space="preserve">ŠIMÁČKOVÁ, Kateřina. In: WÁGNEROVÁ, Eliška a kol. Listina základních práv a svobod. Komentář. Praha: </w:t>
      </w:r>
      <w:proofErr w:type="spellStart"/>
      <w:r w:rsidRPr="006901BD">
        <w:t>Wolters</w:t>
      </w:r>
      <w:proofErr w:type="spellEnd"/>
      <w:r w:rsidRPr="006901BD">
        <w:t xml:space="preserve"> </w:t>
      </w:r>
      <w:proofErr w:type="spellStart"/>
      <w:r w:rsidRPr="006901BD">
        <w:t>Kluwer</w:t>
      </w:r>
      <w:proofErr w:type="spellEnd"/>
      <w:r w:rsidRPr="006901BD">
        <w:t>, 2012, s. 31</w:t>
      </w:r>
      <w:r>
        <w:t>5</w:t>
      </w:r>
      <w:r w:rsidRPr="006901BD">
        <w:t>.</w:t>
      </w:r>
    </w:p>
  </w:footnote>
  <w:footnote w:id="60">
    <w:p w14:paraId="2C0C7EBC" w14:textId="1AE3ADAD" w:rsidR="000212D9" w:rsidRDefault="000212D9">
      <w:pPr>
        <w:pStyle w:val="Textpoznpodarou"/>
      </w:pPr>
      <w:r>
        <w:rPr>
          <w:rStyle w:val="Znakapoznpodarou"/>
        </w:rPr>
        <w:footnoteRef/>
      </w:r>
      <w:r>
        <w:t xml:space="preserve"> </w:t>
      </w:r>
      <w:r w:rsidRPr="006901BD">
        <w:t xml:space="preserve">TOMOSZEK, Maxim. In: BARTOŇ, Michal a kol. Základní práva. Praha: </w:t>
      </w:r>
      <w:proofErr w:type="spellStart"/>
      <w:r w:rsidRPr="006901BD">
        <w:t>Leges</w:t>
      </w:r>
      <w:proofErr w:type="spellEnd"/>
      <w:r w:rsidRPr="006901BD">
        <w:t>, 2016, s. 3</w:t>
      </w:r>
      <w:r>
        <w:t>23</w:t>
      </w:r>
      <w:r w:rsidRPr="006901BD">
        <w:t>.</w:t>
      </w:r>
    </w:p>
  </w:footnote>
  <w:footnote w:id="61">
    <w:p w14:paraId="7FB6C600" w14:textId="19513918" w:rsidR="000212D9" w:rsidRDefault="000212D9">
      <w:pPr>
        <w:pStyle w:val="Textpoznpodarou"/>
      </w:pPr>
      <w:r>
        <w:rPr>
          <w:rStyle w:val="Znakapoznpodarou"/>
        </w:rPr>
        <w:footnoteRef/>
      </w:r>
      <w:r>
        <w:t xml:space="preserve"> Tamtéž s. 324</w:t>
      </w:r>
    </w:p>
  </w:footnote>
  <w:footnote w:id="62">
    <w:p w14:paraId="241C5BBC" w14:textId="215D946D" w:rsidR="000212D9" w:rsidRDefault="000212D9">
      <w:pPr>
        <w:pStyle w:val="Textpoznpodarou"/>
      </w:pPr>
      <w:r>
        <w:rPr>
          <w:rStyle w:val="Znakapoznpodarou"/>
        </w:rPr>
        <w:footnoteRef/>
      </w:r>
      <w:r>
        <w:t xml:space="preserve"> GRYGAR, Tomáš</w:t>
      </w:r>
      <w:r w:rsidRPr="00FC6DE0">
        <w:t xml:space="preserve">. In: GRYGAR, Tomáš a kol. Vyvlastnění a vyvlastňovací řízení. Praha: </w:t>
      </w:r>
      <w:proofErr w:type="spellStart"/>
      <w:r w:rsidRPr="00FC6DE0">
        <w:t>Wolters</w:t>
      </w:r>
      <w:proofErr w:type="spellEnd"/>
      <w:r w:rsidRPr="00FC6DE0">
        <w:t xml:space="preserve"> </w:t>
      </w:r>
      <w:proofErr w:type="spellStart"/>
      <w:r w:rsidRPr="00FC6DE0">
        <w:t>Kluwer</w:t>
      </w:r>
      <w:proofErr w:type="spellEnd"/>
      <w:r w:rsidRPr="00FC6DE0">
        <w:t xml:space="preserve">, 2021, s. </w:t>
      </w:r>
      <w:r>
        <w:t>42.</w:t>
      </w:r>
    </w:p>
  </w:footnote>
  <w:footnote w:id="63">
    <w:p w14:paraId="70B02B20" w14:textId="1B13A85C" w:rsidR="000212D9" w:rsidRDefault="000212D9" w:rsidP="003E5404">
      <w:pPr>
        <w:pStyle w:val="Textpoznpodarou"/>
      </w:pPr>
      <w:r>
        <w:rPr>
          <w:rStyle w:val="Znakapoznpodarou"/>
        </w:rPr>
        <w:footnoteRef/>
      </w:r>
      <w:r>
        <w:t xml:space="preserve"> </w:t>
      </w:r>
      <w:r w:rsidRPr="00823193">
        <w:t xml:space="preserve">TOMOSZEK, Maxim, VOMÁČKA, Vojtěch. In: HUSSEINI, Faisal a kol. </w:t>
      </w:r>
      <w:r w:rsidRPr="00FC6DE0">
        <w:t>Listina základních práv a svobod: komentář [</w:t>
      </w:r>
      <w:r>
        <w:t>online databáze</w:t>
      </w:r>
      <w:r w:rsidRPr="00FC6DE0">
        <w:t>]</w:t>
      </w:r>
      <w:r>
        <w:t>.</w:t>
      </w:r>
      <w:r w:rsidRPr="00823193">
        <w:t xml:space="preserve"> Praha: C. H. Beck, 2021, </w:t>
      </w:r>
      <w:r>
        <w:t>aktualizováno k 9. 12. 2020. Dostupné z: databáze beck-online.cz.</w:t>
      </w:r>
    </w:p>
  </w:footnote>
  <w:footnote w:id="64">
    <w:p w14:paraId="4F38E135" w14:textId="6E84B89F" w:rsidR="000212D9" w:rsidRDefault="000212D9">
      <w:pPr>
        <w:pStyle w:val="Textpoznpodarou"/>
      </w:pPr>
      <w:r>
        <w:rPr>
          <w:rStyle w:val="Znakapoznpodarou"/>
        </w:rPr>
        <w:footnoteRef/>
      </w:r>
      <w:r>
        <w:t xml:space="preserve"> Rozsudek ESLP ze dne 11. 4. 2002, </w:t>
      </w:r>
      <w:proofErr w:type="spellStart"/>
      <w:r w:rsidRPr="002627AF">
        <w:t>Lallement</w:t>
      </w:r>
      <w:proofErr w:type="spellEnd"/>
      <w:r w:rsidRPr="002627AF">
        <w:t xml:space="preserve"> proti Francii</w:t>
      </w:r>
      <w:r>
        <w:t>, č. 46044/99.</w:t>
      </w:r>
    </w:p>
  </w:footnote>
  <w:footnote w:id="65">
    <w:p w14:paraId="7BB34D46" w14:textId="568FFA23" w:rsidR="000212D9" w:rsidRDefault="000212D9" w:rsidP="00D6634E">
      <w:pPr>
        <w:pStyle w:val="Textpoznpodarou"/>
      </w:pPr>
      <w:r>
        <w:rPr>
          <w:rStyle w:val="Znakapoznpodarou"/>
        </w:rPr>
        <w:footnoteRef/>
      </w:r>
      <w:r>
        <w:t xml:space="preserve"> Nález Ústavního soudu ze dne 11. srpna 2015, </w:t>
      </w:r>
      <w:proofErr w:type="spellStart"/>
      <w:r>
        <w:t>sp</w:t>
      </w:r>
      <w:proofErr w:type="spellEnd"/>
      <w:r>
        <w:t xml:space="preserve">. zn. </w:t>
      </w:r>
      <w:r w:rsidRPr="002627AF">
        <w:t>I. ÚS 1904/14</w:t>
      </w:r>
      <w:r>
        <w:t xml:space="preserve"> (</w:t>
      </w:r>
      <w:r w:rsidRPr="009D21A2">
        <w:t xml:space="preserve">N 139/78 </w:t>
      </w:r>
      <w:proofErr w:type="spellStart"/>
      <w:r w:rsidRPr="009D21A2">
        <w:t>SbNU</w:t>
      </w:r>
      <w:proofErr w:type="spellEnd"/>
      <w:r w:rsidRPr="009D21A2">
        <w:t xml:space="preserve"> 171</w:t>
      </w:r>
      <w:r>
        <w:t>), bod 15.</w:t>
      </w:r>
    </w:p>
  </w:footnote>
  <w:footnote w:id="66">
    <w:p w14:paraId="580E4844" w14:textId="1BCAD72D" w:rsidR="000212D9" w:rsidRDefault="000212D9">
      <w:pPr>
        <w:pStyle w:val="Textpoznpodarou"/>
      </w:pPr>
      <w:r>
        <w:rPr>
          <w:rStyle w:val="Znakapoznpodarou"/>
        </w:rPr>
        <w:footnoteRef/>
      </w:r>
      <w:r>
        <w:t xml:space="preserve"> Usnesení </w:t>
      </w:r>
      <w:r w:rsidRPr="008A157A">
        <w:t>Ústavní</w:t>
      </w:r>
      <w:r>
        <w:t>ho</w:t>
      </w:r>
      <w:r w:rsidRPr="008A157A">
        <w:t xml:space="preserve"> soud</w:t>
      </w:r>
      <w:r>
        <w:t xml:space="preserve">u ze dne 21. ledna 2020, </w:t>
      </w:r>
      <w:proofErr w:type="spellStart"/>
      <w:r>
        <w:t>sp</w:t>
      </w:r>
      <w:proofErr w:type="spellEnd"/>
      <w:r>
        <w:t>. zn.</w:t>
      </w:r>
      <w:r w:rsidRPr="008A157A">
        <w:t xml:space="preserve"> I. ÚS 2556/18</w:t>
      </w:r>
      <w:r>
        <w:t>.</w:t>
      </w:r>
    </w:p>
  </w:footnote>
  <w:footnote w:id="67">
    <w:p w14:paraId="3B9FF317" w14:textId="4FADA4A6" w:rsidR="000212D9" w:rsidRDefault="000212D9">
      <w:pPr>
        <w:pStyle w:val="Textpoznpodarou"/>
      </w:pPr>
      <w:r>
        <w:rPr>
          <w:rStyle w:val="Znakapoznpodarou"/>
        </w:rPr>
        <w:footnoteRef/>
      </w:r>
      <w:r>
        <w:t xml:space="preserve"> Tamtéž.</w:t>
      </w:r>
    </w:p>
  </w:footnote>
  <w:footnote w:id="68">
    <w:p w14:paraId="5E1E2DE4" w14:textId="5150F8E6" w:rsidR="000212D9" w:rsidRDefault="000212D9">
      <w:pPr>
        <w:pStyle w:val="Textpoznpodarou"/>
      </w:pPr>
      <w:r>
        <w:rPr>
          <w:rStyle w:val="Znakapoznpodarou"/>
        </w:rPr>
        <w:footnoteRef/>
      </w:r>
      <w:r>
        <w:t xml:space="preserve"> Tamtéž</w:t>
      </w:r>
    </w:p>
  </w:footnote>
  <w:footnote w:id="69">
    <w:p w14:paraId="4342CD48" w14:textId="015CFEE3" w:rsidR="000212D9" w:rsidRDefault="000212D9">
      <w:pPr>
        <w:pStyle w:val="Textpoznpodarou"/>
      </w:pPr>
      <w:r>
        <w:rPr>
          <w:rStyle w:val="Znakapoznpodarou"/>
        </w:rPr>
        <w:footnoteRef/>
      </w:r>
      <w:r>
        <w:t xml:space="preserve"> Např. v nálezu </w:t>
      </w:r>
      <w:r w:rsidRPr="00D6634E">
        <w:t>Ústavní soud</w:t>
      </w:r>
      <w:r>
        <w:t>u</w:t>
      </w:r>
      <w:r w:rsidRPr="00D6634E">
        <w:t xml:space="preserve"> </w:t>
      </w:r>
      <w:r>
        <w:t xml:space="preserve">ze dne 11. srpna 2015, </w:t>
      </w:r>
      <w:proofErr w:type="spellStart"/>
      <w:r>
        <w:t>sp</w:t>
      </w:r>
      <w:proofErr w:type="spellEnd"/>
      <w:r>
        <w:t xml:space="preserve">. zn. </w:t>
      </w:r>
      <w:r w:rsidRPr="00D6634E">
        <w:t>I. ÚS 1904/14</w:t>
      </w:r>
      <w:r>
        <w:t xml:space="preserve"> (</w:t>
      </w:r>
      <w:r w:rsidRPr="009D21A2">
        <w:t xml:space="preserve">N 139/78 </w:t>
      </w:r>
      <w:proofErr w:type="spellStart"/>
      <w:r w:rsidRPr="009D21A2">
        <w:t>SbNU</w:t>
      </w:r>
      <w:proofErr w:type="spellEnd"/>
      <w:r w:rsidRPr="009D21A2">
        <w:t xml:space="preserve"> 171</w:t>
      </w:r>
      <w:r>
        <w:t xml:space="preserve">), a v nálezu Ústavního soudu ze dne 30. června, </w:t>
      </w:r>
      <w:proofErr w:type="spellStart"/>
      <w:r>
        <w:t>sp</w:t>
      </w:r>
      <w:proofErr w:type="spellEnd"/>
      <w:r>
        <w:t xml:space="preserve">. zn. </w:t>
      </w:r>
      <w:r w:rsidRPr="00D6634E">
        <w:t>II. ÚS 1135/14</w:t>
      </w:r>
      <w:r>
        <w:t xml:space="preserve"> (</w:t>
      </w:r>
      <w:r w:rsidRPr="009D21A2">
        <w:t xml:space="preserve">N 124/77 </w:t>
      </w:r>
      <w:proofErr w:type="spellStart"/>
      <w:r w:rsidRPr="009D21A2">
        <w:t>SbNU</w:t>
      </w:r>
      <w:proofErr w:type="spellEnd"/>
      <w:r w:rsidRPr="009D21A2">
        <w:t xml:space="preserve"> 899</w:t>
      </w:r>
      <w:r>
        <w:t>).</w:t>
      </w:r>
    </w:p>
  </w:footnote>
  <w:footnote w:id="70">
    <w:p w14:paraId="1D9B8419" w14:textId="602E6606" w:rsidR="000212D9" w:rsidRDefault="000212D9" w:rsidP="009E51F7">
      <w:pPr>
        <w:pStyle w:val="Textpoznpodarou"/>
      </w:pPr>
      <w:r>
        <w:rPr>
          <w:rStyle w:val="Znakapoznpodarou"/>
        </w:rPr>
        <w:footnoteRef/>
      </w:r>
      <w:r>
        <w:t xml:space="preserve"> GRYGAR, Tomáš, FRUMAROVÁ, Kateřina.</w:t>
      </w:r>
      <w:r w:rsidRPr="00FC6DE0">
        <w:t xml:space="preserve"> In: GRYGAR, Tomáš a kol. Vyvlastnění a vyvlastňovací řízení. Praha: </w:t>
      </w:r>
      <w:proofErr w:type="spellStart"/>
      <w:r w:rsidRPr="00FC6DE0">
        <w:t>Wolters</w:t>
      </w:r>
      <w:proofErr w:type="spellEnd"/>
      <w:r w:rsidRPr="00FC6DE0">
        <w:t xml:space="preserve"> </w:t>
      </w:r>
      <w:proofErr w:type="spellStart"/>
      <w:r w:rsidRPr="00FC6DE0">
        <w:t>Kluwer</w:t>
      </w:r>
      <w:proofErr w:type="spellEnd"/>
      <w:r w:rsidRPr="00FC6DE0">
        <w:t xml:space="preserve">, 2021, s. </w:t>
      </w:r>
      <w:r>
        <w:t>50.</w:t>
      </w:r>
    </w:p>
  </w:footnote>
  <w:footnote w:id="71">
    <w:p w14:paraId="72277949" w14:textId="09F8BA7A" w:rsidR="000212D9" w:rsidRDefault="000212D9" w:rsidP="009E51F7">
      <w:pPr>
        <w:pStyle w:val="Textpoznpodarou"/>
      </w:pPr>
      <w:r>
        <w:rPr>
          <w:rStyle w:val="Znakapoznpodarou"/>
        </w:rPr>
        <w:footnoteRef/>
      </w:r>
      <w:r>
        <w:t xml:space="preserve"> </w:t>
      </w:r>
      <w:bookmarkStart w:id="95" w:name="_Hlk80726768"/>
      <w:r>
        <w:t>§ 4 odst. 1 zákona č. 184/2006 Sb., o vyvlastnění, ve znění pozdějších předpisů.</w:t>
      </w:r>
      <w:bookmarkEnd w:id="95"/>
    </w:p>
  </w:footnote>
  <w:footnote w:id="72">
    <w:p w14:paraId="6F64ED49" w14:textId="6B463FFF" w:rsidR="000212D9" w:rsidRDefault="000212D9" w:rsidP="009E51F7">
      <w:pPr>
        <w:pStyle w:val="Textpoznpodarou"/>
      </w:pPr>
      <w:r>
        <w:rPr>
          <w:rStyle w:val="Znakapoznpodarou"/>
        </w:rPr>
        <w:footnoteRef/>
      </w:r>
      <w:r>
        <w:t xml:space="preserve"> Rozsudek Nejvyššího správního soudu ze dne 20. března 2008, </w:t>
      </w:r>
      <w:proofErr w:type="spellStart"/>
      <w:r>
        <w:t>sp</w:t>
      </w:r>
      <w:proofErr w:type="spellEnd"/>
      <w:r>
        <w:t>. zn.</w:t>
      </w:r>
      <w:r w:rsidRPr="00183B17">
        <w:t>6 As 11/2007</w:t>
      </w:r>
      <w:r>
        <w:t xml:space="preserve"> (č. </w:t>
      </w:r>
      <w:r w:rsidRPr="00623DCA">
        <w:t>1582/2008 Sb. NSS</w:t>
      </w:r>
      <w:r>
        <w:t>).</w:t>
      </w:r>
    </w:p>
  </w:footnote>
  <w:footnote w:id="73">
    <w:p w14:paraId="0DF00ED2" w14:textId="21C27294" w:rsidR="000212D9" w:rsidRDefault="000212D9" w:rsidP="009E51F7">
      <w:pPr>
        <w:pStyle w:val="Textpoznpodarou"/>
      </w:pPr>
      <w:r>
        <w:rPr>
          <w:rStyle w:val="Znakapoznpodarou"/>
        </w:rPr>
        <w:footnoteRef/>
      </w:r>
      <w:r>
        <w:t xml:space="preserve"> </w:t>
      </w:r>
      <w:r w:rsidRPr="00623DCA">
        <w:t xml:space="preserve">GRYGAR, Tomáš, FRUMAROVÁ, Kateřina. In: GRYGAR, Tomáš a kol. Vyvlastnění a vyvlastňovací řízení. Praha: </w:t>
      </w:r>
      <w:proofErr w:type="spellStart"/>
      <w:r w:rsidRPr="00623DCA">
        <w:t>Wolters</w:t>
      </w:r>
      <w:proofErr w:type="spellEnd"/>
      <w:r w:rsidRPr="00623DCA">
        <w:t xml:space="preserve"> </w:t>
      </w:r>
      <w:proofErr w:type="spellStart"/>
      <w:r w:rsidRPr="00623DCA">
        <w:t>Kluwer</w:t>
      </w:r>
      <w:proofErr w:type="spellEnd"/>
      <w:r w:rsidRPr="00623DCA">
        <w:t>, 2021, s. 5</w:t>
      </w:r>
      <w:r>
        <w:t>2</w:t>
      </w:r>
      <w:r w:rsidRPr="00623DCA">
        <w:t>.</w:t>
      </w:r>
    </w:p>
  </w:footnote>
  <w:footnote w:id="74">
    <w:p w14:paraId="4D754729" w14:textId="20904454" w:rsidR="000212D9" w:rsidRDefault="000212D9" w:rsidP="009E51F7">
      <w:pPr>
        <w:pStyle w:val="Textpoznpodarou"/>
      </w:pPr>
      <w:r>
        <w:rPr>
          <w:rStyle w:val="Znakapoznpodarou"/>
        </w:rPr>
        <w:footnoteRef/>
      </w:r>
      <w:r>
        <w:t xml:space="preserve"> HANÁK, Jakub a kol. Zákon o vyvlastnění. Praktický komentář. Praha: </w:t>
      </w:r>
      <w:proofErr w:type="spellStart"/>
      <w:r>
        <w:t>Wolters</w:t>
      </w:r>
      <w:proofErr w:type="spellEnd"/>
      <w:r>
        <w:t xml:space="preserve"> </w:t>
      </w:r>
      <w:proofErr w:type="spellStart"/>
      <w:r>
        <w:t>Kluwer</w:t>
      </w:r>
      <w:proofErr w:type="spellEnd"/>
      <w:r>
        <w:t>, 2020, s. 31.</w:t>
      </w:r>
    </w:p>
  </w:footnote>
  <w:footnote w:id="75">
    <w:p w14:paraId="2737C491" w14:textId="5520F2E8" w:rsidR="000212D9" w:rsidRDefault="000212D9" w:rsidP="009E51F7">
      <w:pPr>
        <w:pStyle w:val="Textpoznpodarou"/>
      </w:pPr>
      <w:r>
        <w:rPr>
          <w:rStyle w:val="Znakapoznpodarou"/>
        </w:rPr>
        <w:footnoteRef/>
      </w:r>
      <w:r>
        <w:t xml:space="preserve"> Tamtéž.</w:t>
      </w:r>
    </w:p>
  </w:footnote>
  <w:footnote w:id="76">
    <w:p w14:paraId="217CABE5" w14:textId="252CDF93" w:rsidR="000212D9" w:rsidRDefault="000212D9" w:rsidP="009E51F7">
      <w:pPr>
        <w:pStyle w:val="Textpoznpodarou"/>
      </w:pPr>
      <w:r>
        <w:rPr>
          <w:rStyle w:val="Znakapoznpodarou"/>
        </w:rPr>
        <w:footnoteRef/>
      </w:r>
      <w:r>
        <w:t xml:space="preserve"> Důvodová zpráva k zákonu </w:t>
      </w:r>
      <w:r w:rsidRPr="004B156C">
        <w:t>č. 184/2006 Sb.,</w:t>
      </w:r>
      <w:r>
        <w:t xml:space="preserve"> o vyvlastnění, zvláštní část.</w:t>
      </w:r>
    </w:p>
  </w:footnote>
  <w:footnote w:id="77">
    <w:p w14:paraId="46DB3307" w14:textId="7F1A4F29" w:rsidR="000212D9" w:rsidRDefault="000212D9" w:rsidP="009E51F7">
      <w:pPr>
        <w:pStyle w:val="Textpoznpodarou"/>
      </w:pPr>
      <w:r>
        <w:rPr>
          <w:rStyle w:val="Znakapoznpodarou"/>
        </w:rPr>
        <w:footnoteRef/>
      </w:r>
      <w:r>
        <w:t xml:space="preserve"> Rozsudek Nejvyššího správního soudu ze dne 26. července 2017, </w:t>
      </w:r>
      <w:proofErr w:type="spellStart"/>
      <w:r>
        <w:t>sp</w:t>
      </w:r>
      <w:proofErr w:type="spellEnd"/>
      <w:r>
        <w:t xml:space="preserve">. zn. </w:t>
      </w:r>
      <w:r w:rsidRPr="004B156C">
        <w:t>2 As 341/2016</w:t>
      </w:r>
      <w:r>
        <w:t>.</w:t>
      </w:r>
    </w:p>
  </w:footnote>
  <w:footnote w:id="78">
    <w:p w14:paraId="62416E48" w14:textId="051FF80A" w:rsidR="000212D9" w:rsidRDefault="000212D9" w:rsidP="009E51F7">
      <w:pPr>
        <w:pStyle w:val="Textpoznpodarou"/>
      </w:pPr>
      <w:r>
        <w:rPr>
          <w:rStyle w:val="Znakapoznpodarou"/>
        </w:rPr>
        <w:footnoteRef/>
      </w:r>
      <w:r>
        <w:t xml:space="preserve"> </w:t>
      </w:r>
      <w:r w:rsidRPr="004B156C">
        <w:t xml:space="preserve">HANÁK, Jakub a kol. Zákon o vyvlastnění. Praktický komentář. Praha: </w:t>
      </w:r>
      <w:proofErr w:type="spellStart"/>
      <w:r w:rsidRPr="004B156C">
        <w:t>Wolters</w:t>
      </w:r>
      <w:proofErr w:type="spellEnd"/>
      <w:r w:rsidRPr="004B156C">
        <w:t xml:space="preserve"> </w:t>
      </w:r>
      <w:proofErr w:type="spellStart"/>
      <w:r w:rsidRPr="004B156C">
        <w:t>Kluwer</w:t>
      </w:r>
      <w:proofErr w:type="spellEnd"/>
      <w:r w:rsidRPr="004B156C">
        <w:t>, 2020, s. 3</w:t>
      </w:r>
      <w:r>
        <w:t>2</w:t>
      </w:r>
      <w:r w:rsidRPr="004B156C">
        <w:t>.</w:t>
      </w:r>
    </w:p>
  </w:footnote>
  <w:footnote w:id="79">
    <w:p w14:paraId="033098BA" w14:textId="1F07C5DD" w:rsidR="000212D9" w:rsidRDefault="000212D9" w:rsidP="009E51F7">
      <w:pPr>
        <w:pStyle w:val="Textpoznpodarou"/>
      </w:pPr>
      <w:r>
        <w:rPr>
          <w:rStyle w:val="Znakapoznpodarou"/>
        </w:rPr>
        <w:footnoteRef/>
      </w:r>
      <w:r>
        <w:t xml:space="preserve"> </w:t>
      </w:r>
      <w:r w:rsidRPr="004B156C">
        <w:t xml:space="preserve">§ </w:t>
      </w:r>
      <w:r>
        <w:t>3</w:t>
      </w:r>
      <w:r w:rsidRPr="004B156C">
        <w:t xml:space="preserve"> odst. 1 zákona č. 184/2006 Sb., o vyvlastnění, ve znění pozdějších předpisů.</w:t>
      </w:r>
    </w:p>
  </w:footnote>
  <w:footnote w:id="80">
    <w:p w14:paraId="7A5FBF81" w14:textId="38B8D57F" w:rsidR="000212D9" w:rsidRDefault="000212D9" w:rsidP="009E51F7">
      <w:pPr>
        <w:pStyle w:val="Textpoznpodarou"/>
      </w:pPr>
      <w:r>
        <w:rPr>
          <w:rStyle w:val="Znakapoznpodarou"/>
        </w:rPr>
        <w:footnoteRef/>
      </w:r>
      <w:r>
        <w:t xml:space="preserve"> </w:t>
      </w:r>
      <w:bookmarkStart w:id="101" w:name="_Hlk78882567"/>
      <w:r w:rsidRPr="004B156C">
        <w:t xml:space="preserve">HANÁK, Jakub a kol. Zákon o vyvlastnění. Praktický komentář. Praha: </w:t>
      </w:r>
      <w:proofErr w:type="spellStart"/>
      <w:r w:rsidRPr="004B156C">
        <w:t>Wolters</w:t>
      </w:r>
      <w:proofErr w:type="spellEnd"/>
      <w:r w:rsidRPr="004B156C">
        <w:t xml:space="preserve"> </w:t>
      </w:r>
      <w:proofErr w:type="spellStart"/>
      <w:r w:rsidRPr="004B156C">
        <w:t>Kluwer</w:t>
      </w:r>
      <w:proofErr w:type="spellEnd"/>
      <w:r w:rsidRPr="004B156C">
        <w:t>, 2020, s. 3</w:t>
      </w:r>
      <w:r>
        <w:t>8.</w:t>
      </w:r>
      <w:bookmarkEnd w:id="101"/>
    </w:p>
  </w:footnote>
  <w:footnote w:id="81">
    <w:p w14:paraId="4642B0F3" w14:textId="326D6705" w:rsidR="000212D9" w:rsidRDefault="000212D9" w:rsidP="009E51F7">
      <w:pPr>
        <w:pStyle w:val="Textpoznpodarou"/>
      </w:pPr>
      <w:r>
        <w:rPr>
          <w:rStyle w:val="Znakapoznpodarou"/>
        </w:rPr>
        <w:footnoteRef/>
      </w:r>
      <w:r>
        <w:t xml:space="preserve"> Rozsudek Nejvyššího správního soudu ze dne 23. 10. 2014, </w:t>
      </w:r>
      <w:proofErr w:type="spellStart"/>
      <w:r>
        <w:t>sp</w:t>
      </w:r>
      <w:proofErr w:type="spellEnd"/>
      <w:r>
        <w:t xml:space="preserve">. zn. </w:t>
      </w:r>
      <w:r w:rsidRPr="004B156C">
        <w:t>7 As 174/2014</w:t>
      </w:r>
      <w:r>
        <w:t xml:space="preserve"> (č. </w:t>
      </w:r>
      <w:r w:rsidRPr="00E67A34">
        <w:t>3188/2015 Sb. NSS</w:t>
      </w:r>
      <w:r>
        <w:t>).</w:t>
      </w:r>
    </w:p>
  </w:footnote>
  <w:footnote w:id="82">
    <w:p w14:paraId="078B3937" w14:textId="36B16059" w:rsidR="000212D9" w:rsidRDefault="000212D9" w:rsidP="009E51F7">
      <w:pPr>
        <w:pStyle w:val="Textpoznpodarou"/>
      </w:pPr>
      <w:r>
        <w:rPr>
          <w:rStyle w:val="Znakapoznpodarou"/>
        </w:rPr>
        <w:footnoteRef/>
      </w:r>
      <w:r>
        <w:t xml:space="preserve"> Tamtéž.</w:t>
      </w:r>
    </w:p>
  </w:footnote>
  <w:footnote w:id="83">
    <w:p w14:paraId="031EABC8" w14:textId="7A2849A8" w:rsidR="000212D9" w:rsidRDefault="000212D9" w:rsidP="009E51F7">
      <w:pPr>
        <w:pStyle w:val="Textpoznpodarou"/>
      </w:pPr>
      <w:r>
        <w:rPr>
          <w:rStyle w:val="Znakapoznpodarou"/>
        </w:rPr>
        <w:footnoteRef/>
      </w:r>
      <w:r>
        <w:t xml:space="preserve"> Rozsudek Nejvyššího správního soudu ze dne 8. října 2020, </w:t>
      </w:r>
      <w:proofErr w:type="spellStart"/>
      <w:r>
        <w:t>sp</w:t>
      </w:r>
      <w:proofErr w:type="spellEnd"/>
      <w:r>
        <w:t>. zn.</w:t>
      </w:r>
      <w:r w:rsidRPr="009F4DD1">
        <w:t>6 As 171/2020</w:t>
      </w:r>
      <w:r>
        <w:t xml:space="preserve"> (č. </w:t>
      </w:r>
      <w:r w:rsidRPr="004B156C">
        <w:t>4118/2021 Sb. NSS</w:t>
      </w:r>
      <w:r>
        <w:t>).</w:t>
      </w:r>
    </w:p>
  </w:footnote>
  <w:footnote w:id="84">
    <w:p w14:paraId="4AB0BEFE" w14:textId="58C00034" w:rsidR="000212D9" w:rsidRDefault="000212D9" w:rsidP="009E51F7">
      <w:pPr>
        <w:pStyle w:val="Textpoznpodarou"/>
      </w:pPr>
      <w:r>
        <w:rPr>
          <w:rStyle w:val="Znakapoznpodarou"/>
        </w:rPr>
        <w:footnoteRef/>
      </w:r>
      <w:r>
        <w:t xml:space="preserve"> </w:t>
      </w:r>
      <w:r w:rsidRPr="004B156C">
        <w:t xml:space="preserve">§ </w:t>
      </w:r>
      <w:r>
        <w:t>5</w:t>
      </w:r>
      <w:r w:rsidRPr="004B156C">
        <w:t xml:space="preserve"> odst. </w:t>
      </w:r>
      <w:r>
        <w:t>5</w:t>
      </w:r>
      <w:r w:rsidRPr="004B156C">
        <w:t xml:space="preserve"> zákona č. 184/2006 Sb., o vyvlastnění, ve znění pozdějších předpisů</w:t>
      </w:r>
    </w:p>
  </w:footnote>
  <w:footnote w:id="85">
    <w:p w14:paraId="799BFDF9" w14:textId="2F3B2654" w:rsidR="000212D9" w:rsidRDefault="000212D9" w:rsidP="009E51F7">
      <w:pPr>
        <w:pStyle w:val="Textpoznpodarou"/>
      </w:pPr>
      <w:r>
        <w:rPr>
          <w:rStyle w:val="Znakapoznpodarou"/>
        </w:rPr>
        <w:footnoteRef/>
      </w:r>
      <w:r>
        <w:t xml:space="preserve"> Tamtéž § 3 odst. 2 </w:t>
      </w:r>
    </w:p>
  </w:footnote>
  <w:footnote w:id="86">
    <w:p w14:paraId="706B3948" w14:textId="5DD6F2D7" w:rsidR="000212D9" w:rsidRDefault="000212D9" w:rsidP="009E51F7">
      <w:pPr>
        <w:pStyle w:val="Textpoznpodarou"/>
      </w:pPr>
      <w:r>
        <w:rPr>
          <w:rStyle w:val="Znakapoznpodarou"/>
        </w:rPr>
        <w:footnoteRef/>
      </w:r>
      <w:r>
        <w:t xml:space="preserve"> STAŠA, Josef. In: HENDRYCH, Dušan a kol. Správní </w:t>
      </w:r>
      <w:r w:rsidRPr="00B872B6">
        <w:t>právo. Obecná část. 9. vydání</w:t>
      </w:r>
      <w:r>
        <w:t xml:space="preserve"> </w:t>
      </w:r>
      <w:r w:rsidRPr="00E67A34">
        <w:t>[</w:t>
      </w:r>
      <w:r>
        <w:t>online databáze</w:t>
      </w:r>
      <w:r w:rsidRPr="00E67A34">
        <w:t>]</w:t>
      </w:r>
      <w:r>
        <w:t>.</w:t>
      </w:r>
      <w:r w:rsidRPr="00B872B6">
        <w:t xml:space="preserve"> Praha: C. H. Beck, 2016</w:t>
      </w:r>
      <w:r>
        <w:t xml:space="preserve">, aktualizováno k 7. říjnu 2016 </w:t>
      </w:r>
      <w:r w:rsidRPr="00E67A34">
        <w:t>[</w:t>
      </w:r>
      <w:r>
        <w:t>cit. 5. srpna 2021</w:t>
      </w:r>
      <w:r w:rsidRPr="00E67A34">
        <w:t>]</w:t>
      </w:r>
      <w:r>
        <w:t>. Dostupné z: databáze beck-online.cz.</w:t>
      </w:r>
    </w:p>
  </w:footnote>
  <w:footnote w:id="87">
    <w:p w14:paraId="5C817ADD" w14:textId="60CA6296" w:rsidR="000212D9" w:rsidRDefault="000212D9" w:rsidP="009E51F7">
      <w:pPr>
        <w:pStyle w:val="Textpoznpodarou"/>
      </w:pPr>
      <w:r>
        <w:rPr>
          <w:rStyle w:val="Znakapoznpodarou"/>
        </w:rPr>
        <w:footnoteRef/>
      </w:r>
      <w:r>
        <w:t xml:space="preserve"> </w:t>
      </w:r>
      <w:bookmarkStart w:id="107" w:name="_Hlk78874807"/>
      <w:r w:rsidRPr="00E67A34">
        <w:t xml:space="preserve">HANÁK, Jakub a kol. Zákon o vyvlastnění. Praktický komentář. Praha: </w:t>
      </w:r>
      <w:proofErr w:type="spellStart"/>
      <w:r w:rsidRPr="00E67A34">
        <w:t>Wolters</w:t>
      </w:r>
      <w:proofErr w:type="spellEnd"/>
      <w:r w:rsidRPr="00E67A34">
        <w:t xml:space="preserve"> </w:t>
      </w:r>
      <w:proofErr w:type="spellStart"/>
      <w:r w:rsidRPr="00E67A34">
        <w:t>Kluwer</w:t>
      </w:r>
      <w:proofErr w:type="spellEnd"/>
      <w:r w:rsidRPr="00E67A34">
        <w:t xml:space="preserve">, 2020, s. </w:t>
      </w:r>
      <w:r>
        <w:t>16.</w:t>
      </w:r>
    </w:p>
    <w:bookmarkEnd w:id="107"/>
  </w:footnote>
  <w:footnote w:id="88">
    <w:p w14:paraId="6E5345ED" w14:textId="59A3318A" w:rsidR="000212D9" w:rsidRDefault="000212D9" w:rsidP="009E51F7">
      <w:pPr>
        <w:pStyle w:val="Textpoznpodarou"/>
      </w:pPr>
      <w:r>
        <w:rPr>
          <w:rStyle w:val="Znakapoznpodarou"/>
        </w:rPr>
        <w:footnoteRef/>
      </w:r>
      <w:r>
        <w:t xml:space="preserve"> </w:t>
      </w:r>
      <w:r w:rsidRPr="00623DCA">
        <w:t xml:space="preserve">GRYGAR, Tomáš, FRUMAROVÁ, Kateřina. In: GRYGAR, Tomáš a kol. Vyvlastnění a vyvlastňovací řízení. Praha: </w:t>
      </w:r>
      <w:proofErr w:type="spellStart"/>
      <w:r w:rsidRPr="00623DCA">
        <w:t>Wolters</w:t>
      </w:r>
      <w:proofErr w:type="spellEnd"/>
      <w:r w:rsidRPr="00623DCA">
        <w:t xml:space="preserve"> </w:t>
      </w:r>
      <w:proofErr w:type="spellStart"/>
      <w:r w:rsidRPr="00623DCA">
        <w:t>Kluwer</w:t>
      </w:r>
      <w:proofErr w:type="spellEnd"/>
      <w:r w:rsidRPr="00623DCA">
        <w:t xml:space="preserve">, 2021, s. </w:t>
      </w:r>
      <w:r>
        <w:t>65.</w:t>
      </w:r>
    </w:p>
  </w:footnote>
  <w:footnote w:id="89">
    <w:p w14:paraId="52A99711" w14:textId="5E892C3A" w:rsidR="000212D9" w:rsidRDefault="000212D9" w:rsidP="00E63B7D">
      <w:pPr>
        <w:pStyle w:val="Textpoznpodarou"/>
      </w:pPr>
      <w:r>
        <w:rPr>
          <w:rStyle w:val="Znakapoznpodarou"/>
        </w:rPr>
        <w:footnoteRef/>
      </w:r>
      <w:r>
        <w:t xml:space="preserve"> </w:t>
      </w:r>
      <w:r w:rsidRPr="00623DCA">
        <w:t xml:space="preserve">FRUMAROVÁ, Kateřina. In: GRYGAR, Tomáš a kol. Vyvlastnění a vyvlastňovací řízení. Praha: </w:t>
      </w:r>
      <w:proofErr w:type="spellStart"/>
      <w:r w:rsidRPr="00623DCA">
        <w:t>Wolters</w:t>
      </w:r>
      <w:proofErr w:type="spellEnd"/>
      <w:r w:rsidRPr="00623DCA">
        <w:t xml:space="preserve"> </w:t>
      </w:r>
      <w:proofErr w:type="spellStart"/>
      <w:r w:rsidRPr="00623DCA">
        <w:t>Kluwer</w:t>
      </w:r>
      <w:proofErr w:type="spellEnd"/>
      <w:r w:rsidRPr="00623DCA">
        <w:t xml:space="preserve">, 2021, </w:t>
      </w:r>
      <w:r>
        <w:t>s. 202.</w:t>
      </w:r>
    </w:p>
  </w:footnote>
  <w:footnote w:id="90">
    <w:p w14:paraId="4F155B9D" w14:textId="44ECD705" w:rsidR="000212D9" w:rsidRDefault="000212D9" w:rsidP="00E63B7D">
      <w:pPr>
        <w:pStyle w:val="Textpoznpodarou"/>
      </w:pPr>
      <w:r>
        <w:rPr>
          <w:rStyle w:val="Znakapoznpodarou"/>
        </w:rPr>
        <w:footnoteRef/>
      </w:r>
      <w:r>
        <w:t xml:space="preserve"> </w:t>
      </w:r>
      <w:bookmarkStart w:id="120" w:name="_Hlk78800701"/>
      <w:r w:rsidRPr="00E67A34">
        <w:t xml:space="preserve">HANÁK, Jakub a kol. Zákon o vyvlastnění. Praktický komentář. Praha: </w:t>
      </w:r>
      <w:proofErr w:type="spellStart"/>
      <w:r w:rsidRPr="00E67A34">
        <w:t>Wolters</w:t>
      </w:r>
      <w:proofErr w:type="spellEnd"/>
      <w:r w:rsidRPr="00E67A34">
        <w:t xml:space="preserve"> </w:t>
      </w:r>
      <w:proofErr w:type="spellStart"/>
      <w:r w:rsidRPr="00E67A34">
        <w:t>Kluwer</w:t>
      </w:r>
      <w:proofErr w:type="spellEnd"/>
      <w:r w:rsidRPr="00E67A34">
        <w:t>, 2020, s. 16.</w:t>
      </w:r>
      <w:bookmarkEnd w:id="120"/>
    </w:p>
  </w:footnote>
  <w:footnote w:id="91">
    <w:p w14:paraId="01687A38" w14:textId="32B45EA9" w:rsidR="000212D9" w:rsidRDefault="000212D9" w:rsidP="00E63B7D">
      <w:pPr>
        <w:pStyle w:val="Textpoznpodarou"/>
      </w:pPr>
      <w:r>
        <w:rPr>
          <w:rStyle w:val="Znakapoznpodarou"/>
        </w:rPr>
        <w:footnoteRef/>
      </w:r>
      <w:r>
        <w:t xml:space="preserve"> STUDNIČKA, Martin. In: PRŮCHA, Petr a kol. </w:t>
      </w:r>
      <w:r w:rsidRPr="008D390E">
        <w:t>Stavební zákon: praktický komentář</w:t>
      </w:r>
      <w:r>
        <w:t xml:space="preserve"> </w:t>
      </w:r>
      <w:r w:rsidRPr="008D390E">
        <w:t>[</w:t>
      </w:r>
      <w:r>
        <w:t>online databáze</w:t>
      </w:r>
      <w:r w:rsidRPr="008D390E">
        <w:t>]</w:t>
      </w:r>
      <w:r>
        <w:t xml:space="preserve">. Praha: </w:t>
      </w:r>
      <w:proofErr w:type="spellStart"/>
      <w:r>
        <w:t>Leges</w:t>
      </w:r>
      <w:proofErr w:type="spellEnd"/>
      <w:r>
        <w:t xml:space="preserve">, 2020, aktualizováno k 1. červnu 2020 </w:t>
      </w:r>
      <w:r w:rsidRPr="008D390E">
        <w:t>[</w:t>
      </w:r>
      <w:r>
        <w:t>cit. 20. července 2021</w:t>
      </w:r>
      <w:r w:rsidRPr="008D390E">
        <w:t>]</w:t>
      </w:r>
      <w:r>
        <w:t>. Dostupné z: databáze aspi.cz.</w:t>
      </w:r>
    </w:p>
  </w:footnote>
  <w:footnote w:id="92">
    <w:p w14:paraId="20256434" w14:textId="06FDA955" w:rsidR="000212D9" w:rsidRPr="00BA0EE8" w:rsidRDefault="000212D9" w:rsidP="00E63B7D">
      <w:pPr>
        <w:pStyle w:val="Textpoznpodarou"/>
      </w:pPr>
      <w:r w:rsidRPr="00BA0EE8">
        <w:rPr>
          <w:rStyle w:val="Znakapoznpodarou"/>
        </w:rPr>
        <w:footnoteRef/>
      </w:r>
      <w:r w:rsidRPr="00BA0EE8">
        <w:t xml:space="preserve"> Rozsudek Nejvyššího správního soudu ze dne 31. října 2014, </w:t>
      </w:r>
      <w:proofErr w:type="spellStart"/>
      <w:r w:rsidRPr="00BA0EE8">
        <w:t>sp</w:t>
      </w:r>
      <w:proofErr w:type="spellEnd"/>
      <w:r w:rsidRPr="00BA0EE8">
        <w:t>. zn. 4 As 84/2014 (</w:t>
      </w:r>
      <w:r>
        <w:t>č.</w:t>
      </w:r>
      <w:r w:rsidRPr="00BA0EE8">
        <w:t xml:space="preserve"> 6482/2014</w:t>
      </w:r>
      <w:r w:rsidRPr="009D21A2">
        <w:t xml:space="preserve"> </w:t>
      </w:r>
      <w:r w:rsidRPr="00BA0EE8">
        <w:t>NSS).</w:t>
      </w:r>
    </w:p>
  </w:footnote>
  <w:footnote w:id="93">
    <w:p w14:paraId="5581D8A9" w14:textId="6EB2A0F4" w:rsidR="000212D9" w:rsidRPr="00BA0EE8" w:rsidRDefault="000212D9" w:rsidP="00E63B7D">
      <w:pPr>
        <w:pStyle w:val="Textpoznpodarou"/>
      </w:pPr>
      <w:r w:rsidRPr="00BA0EE8">
        <w:rPr>
          <w:rStyle w:val="Znakapoznpodarou"/>
        </w:rPr>
        <w:footnoteRef/>
      </w:r>
      <w:r w:rsidRPr="00BA0EE8">
        <w:t xml:space="preserve"> Usnesení Nejvyššího správního soudu ze dne 21. července 2009, </w:t>
      </w:r>
      <w:proofErr w:type="spellStart"/>
      <w:r w:rsidRPr="00BA0EE8">
        <w:t>sp</w:t>
      </w:r>
      <w:proofErr w:type="spellEnd"/>
      <w:r w:rsidRPr="00BA0EE8">
        <w:t xml:space="preserve">. zn. 1 </w:t>
      </w:r>
      <w:proofErr w:type="spellStart"/>
      <w:r w:rsidRPr="00BA0EE8">
        <w:t>Ao</w:t>
      </w:r>
      <w:proofErr w:type="spellEnd"/>
      <w:r w:rsidRPr="00BA0EE8">
        <w:t xml:space="preserve"> 1/2009 (</w:t>
      </w:r>
      <w:r>
        <w:t xml:space="preserve">č. </w:t>
      </w:r>
      <w:r w:rsidRPr="00BA0EE8">
        <w:t>1910/2009 Sb. NSS).</w:t>
      </w:r>
    </w:p>
  </w:footnote>
  <w:footnote w:id="94">
    <w:p w14:paraId="7161B275" w14:textId="46E43ED4" w:rsidR="000212D9" w:rsidRPr="00BA0EE8" w:rsidRDefault="000212D9" w:rsidP="00E63B7D">
      <w:pPr>
        <w:pStyle w:val="Textpoznpodarou"/>
      </w:pPr>
      <w:r w:rsidRPr="00BA0EE8">
        <w:rPr>
          <w:rStyle w:val="Znakapoznpodarou"/>
        </w:rPr>
        <w:footnoteRef/>
      </w:r>
      <w:r w:rsidRPr="00BA0EE8">
        <w:t xml:space="preserve"> </w:t>
      </w:r>
      <w:bookmarkStart w:id="129" w:name="_Hlk80737248"/>
      <w:r w:rsidRPr="00BA0EE8">
        <w:t xml:space="preserve">FRUMAROVÁ, Kateřina. In: GRYGAR, Tomáš a kol. Vyvlastnění a vyvlastňovací řízení. Praha: </w:t>
      </w:r>
      <w:proofErr w:type="spellStart"/>
      <w:r w:rsidRPr="00BA0EE8">
        <w:t>Wolters</w:t>
      </w:r>
      <w:proofErr w:type="spellEnd"/>
      <w:r w:rsidRPr="00BA0EE8">
        <w:t xml:space="preserve"> </w:t>
      </w:r>
      <w:proofErr w:type="spellStart"/>
      <w:r w:rsidRPr="00BA0EE8">
        <w:t>Kluwer</w:t>
      </w:r>
      <w:proofErr w:type="spellEnd"/>
      <w:r w:rsidRPr="00BA0EE8">
        <w:t>, 2021, s. 210.</w:t>
      </w:r>
      <w:bookmarkEnd w:id="129"/>
    </w:p>
  </w:footnote>
  <w:footnote w:id="95">
    <w:p w14:paraId="4C08199B" w14:textId="5F7D1A25" w:rsidR="000212D9" w:rsidRPr="00BA0EE8" w:rsidRDefault="000212D9" w:rsidP="00E63B7D">
      <w:pPr>
        <w:pStyle w:val="Textpoznpodarou"/>
      </w:pPr>
      <w:r w:rsidRPr="00BA0EE8">
        <w:rPr>
          <w:rStyle w:val="Znakapoznpodarou"/>
        </w:rPr>
        <w:footnoteRef/>
      </w:r>
      <w:r w:rsidRPr="00BA0EE8">
        <w:t xml:space="preserve"> § 2 odst. 1 písm. b) zákona č.183/2006 Sb</w:t>
      </w:r>
      <w:r>
        <w:t>.</w:t>
      </w:r>
      <w:r w:rsidRPr="00BA0EE8">
        <w:t>, stavebního zákona, ve znění pozdějších předpisů.</w:t>
      </w:r>
    </w:p>
  </w:footnote>
  <w:footnote w:id="96">
    <w:p w14:paraId="6DCB26BF" w14:textId="25AE147D" w:rsidR="000212D9" w:rsidRDefault="000212D9" w:rsidP="00E63B7D">
      <w:pPr>
        <w:pStyle w:val="Textpoznpodarou"/>
      </w:pPr>
      <w:r w:rsidRPr="00BA0EE8">
        <w:rPr>
          <w:rStyle w:val="Znakapoznpodarou"/>
        </w:rPr>
        <w:footnoteRef/>
      </w:r>
      <w:r w:rsidRPr="00BA0EE8">
        <w:t xml:space="preserve"> Rozsudek Nejvyššího správního soudu ze dne 9. prosince 2010, </w:t>
      </w:r>
      <w:proofErr w:type="spellStart"/>
      <w:r w:rsidRPr="00BA0EE8">
        <w:t>sp</w:t>
      </w:r>
      <w:proofErr w:type="spellEnd"/>
      <w:r w:rsidRPr="00BA0EE8">
        <w:t xml:space="preserve">. zn.5 </w:t>
      </w:r>
      <w:proofErr w:type="spellStart"/>
      <w:r w:rsidRPr="00BA0EE8">
        <w:t>Ao</w:t>
      </w:r>
      <w:proofErr w:type="spellEnd"/>
      <w:r w:rsidRPr="00BA0EE8">
        <w:t xml:space="preserve"> 6/2010 (</w:t>
      </w:r>
      <w:r>
        <w:t xml:space="preserve">č. </w:t>
      </w:r>
      <w:r w:rsidRPr="00BA0EE8">
        <w:t>2353/2011 Sb. NSS).</w:t>
      </w:r>
    </w:p>
  </w:footnote>
  <w:footnote w:id="97">
    <w:p w14:paraId="259A6C9E" w14:textId="4B36E29D" w:rsidR="000212D9" w:rsidRDefault="000212D9" w:rsidP="00E63B7D">
      <w:pPr>
        <w:pStyle w:val="Textpoznpodarou"/>
      </w:pPr>
      <w:r>
        <w:rPr>
          <w:rStyle w:val="Znakapoznpodarou"/>
        </w:rPr>
        <w:footnoteRef/>
      </w:r>
      <w:r>
        <w:t xml:space="preserve"> </w:t>
      </w:r>
      <w:r w:rsidRPr="0057095A">
        <w:t xml:space="preserve">LACHMANN, Martin. </w:t>
      </w:r>
      <w:r>
        <w:t xml:space="preserve">In: POTĚŠIL, Lukáš a kol. </w:t>
      </w:r>
      <w:r w:rsidRPr="0057095A">
        <w:t xml:space="preserve">Stavební </w:t>
      </w:r>
      <w:proofErr w:type="gramStart"/>
      <w:r w:rsidRPr="0057095A">
        <w:t>zákon - komentář</w:t>
      </w:r>
      <w:proofErr w:type="gramEnd"/>
      <w:r w:rsidRPr="0057095A">
        <w:t>. 5. vydání</w:t>
      </w:r>
      <w:r>
        <w:t xml:space="preserve"> </w:t>
      </w:r>
      <w:r w:rsidRPr="008D390E">
        <w:t>[</w:t>
      </w:r>
      <w:r>
        <w:t>online databáze</w:t>
      </w:r>
      <w:r w:rsidRPr="008D390E">
        <w:t>]</w:t>
      </w:r>
      <w:r>
        <w:t xml:space="preserve">. Praha: C. H. Beck, 2016, aktualizováno k 1. dubnu 2015 </w:t>
      </w:r>
      <w:r w:rsidRPr="008D390E">
        <w:t>[</w:t>
      </w:r>
      <w:r>
        <w:t>cit. 23. července 2021</w:t>
      </w:r>
      <w:r w:rsidRPr="008D390E">
        <w:t>]</w:t>
      </w:r>
      <w:r>
        <w:t>. Dostupné z: databáze beck-online.cz.</w:t>
      </w:r>
    </w:p>
  </w:footnote>
  <w:footnote w:id="98">
    <w:p w14:paraId="3045AD5C" w14:textId="395EF1C3" w:rsidR="000212D9" w:rsidRDefault="000212D9" w:rsidP="00E63B7D">
      <w:pPr>
        <w:pStyle w:val="Textpoznpodarou"/>
      </w:pPr>
      <w:r>
        <w:rPr>
          <w:rStyle w:val="Znakapoznpodarou"/>
        </w:rPr>
        <w:footnoteRef/>
      </w:r>
      <w:r>
        <w:t xml:space="preserve"> Rozsudek Krajského soudu v Českých Budějovicích ze dne 20. května 1999, </w:t>
      </w:r>
      <w:proofErr w:type="spellStart"/>
      <w:r>
        <w:t>sp</w:t>
      </w:r>
      <w:proofErr w:type="spellEnd"/>
      <w:r>
        <w:t xml:space="preserve">. zn. </w:t>
      </w:r>
      <w:r w:rsidRPr="00E86BBD">
        <w:t>10 Ca 65/98</w:t>
      </w:r>
      <w:r>
        <w:t xml:space="preserve"> (</w:t>
      </w:r>
      <w:r w:rsidRPr="009506D6">
        <w:t>SJS 583/2000</w:t>
      </w:r>
      <w:r>
        <w:t>).</w:t>
      </w:r>
    </w:p>
  </w:footnote>
  <w:footnote w:id="99">
    <w:p w14:paraId="7C187298" w14:textId="502F04D2" w:rsidR="000212D9" w:rsidRDefault="000212D9" w:rsidP="00E63B7D">
      <w:pPr>
        <w:pStyle w:val="Textpoznpodarou"/>
      </w:pPr>
      <w:r>
        <w:rPr>
          <w:rStyle w:val="Znakapoznpodarou"/>
        </w:rPr>
        <w:footnoteRef/>
      </w:r>
      <w:r>
        <w:t xml:space="preserve"> </w:t>
      </w:r>
      <w:r w:rsidRPr="00E86BBD">
        <w:t xml:space="preserve">Usnesení Ústavního soudu ze dne 22. </w:t>
      </w:r>
      <w:r>
        <w:t>listopadu</w:t>
      </w:r>
      <w:r w:rsidRPr="00E86BBD">
        <w:t xml:space="preserve">. 1999, </w:t>
      </w:r>
      <w:proofErr w:type="spellStart"/>
      <w:r w:rsidRPr="00E86BBD">
        <w:t>sp</w:t>
      </w:r>
      <w:proofErr w:type="spellEnd"/>
      <w:r w:rsidRPr="00E86BBD">
        <w:t>. zn. I. ÚS 353/98</w:t>
      </w:r>
      <w:r>
        <w:t>.</w:t>
      </w:r>
    </w:p>
  </w:footnote>
  <w:footnote w:id="100">
    <w:p w14:paraId="50F118B2" w14:textId="50BF8C31" w:rsidR="000212D9" w:rsidRDefault="000212D9" w:rsidP="00E63B7D">
      <w:pPr>
        <w:pStyle w:val="Textpoznpodarou"/>
      </w:pPr>
      <w:r>
        <w:rPr>
          <w:rStyle w:val="Znakapoznpodarou"/>
        </w:rPr>
        <w:footnoteRef/>
      </w:r>
      <w:r>
        <w:t xml:space="preserve"> Rozsudek Krajského soudu v Hradci Králové ze dne 31. října 2000, </w:t>
      </w:r>
      <w:proofErr w:type="spellStart"/>
      <w:r>
        <w:t>sp</w:t>
      </w:r>
      <w:proofErr w:type="spellEnd"/>
      <w:r>
        <w:t xml:space="preserve">. zn. </w:t>
      </w:r>
      <w:r w:rsidRPr="00E86BBD">
        <w:t>31 Ca 82/2000</w:t>
      </w:r>
      <w:r>
        <w:t xml:space="preserve"> (</w:t>
      </w:r>
      <w:r w:rsidRPr="009506D6">
        <w:t>SJS 744/2001</w:t>
      </w:r>
      <w:r>
        <w:t>).</w:t>
      </w:r>
    </w:p>
  </w:footnote>
  <w:footnote w:id="101">
    <w:p w14:paraId="4C4D38A9" w14:textId="131B535E" w:rsidR="000212D9" w:rsidRDefault="000212D9" w:rsidP="00E63B7D">
      <w:pPr>
        <w:pStyle w:val="Textpoznpodarou"/>
      </w:pPr>
      <w:r>
        <w:rPr>
          <w:rStyle w:val="Znakapoznpodarou"/>
        </w:rPr>
        <w:footnoteRef/>
      </w:r>
      <w:r>
        <w:t>Rozsudek</w:t>
      </w:r>
      <w:r w:rsidRPr="003A2137">
        <w:t xml:space="preserve"> Nejvyššího správního soudu ze dne 20. </w:t>
      </w:r>
      <w:r>
        <w:t>března</w:t>
      </w:r>
      <w:r w:rsidRPr="003A2137">
        <w:t xml:space="preserve">. 2008, </w:t>
      </w:r>
      <w:proofErr w:type="spellStart"/>
      <w:r>
        <w:t>sp</w:t>
      </w:r>
      <w:proofErr w:type="spellEnd"/>
      <w:r>
        <w:t>. zn</w:t>
      </w:r>
      <w:r w:rsidRPr="003A2137">
        <w:t>. 6 As 11/2007</w:t>
      </w:r>
      <w:r>
        <w:t xml:space="preserve"> (č. </w:t>
      </w:r>
      <w:r w:rsidRPr="009506D6">
        <w:t>1582/2008 Sb. NSS</w:t>
      </w:r>
      <w:r>
        <w:t>).</w:t>
      </w:r>
    </w:p>
  </w:footnote>
  <w:footnote w:id="102">
    <w:p w14:paraId="4983769F" w14:textId="2BB816C1" w:rsidR="000212D9" w:rsidRDefault="000212D9" w:rsidP="00E63B7D">
      <w:pPr>
        <w:pStyle w:val="Textpoznpodarou"/>
      </w:pPr>
      <w:r>
        <w:rPr>
          <w:rStyle w:val="Znakapoznpodarou"/>
        </w:rPr>
        <w:footnoteRef/>
      </w:r>
      <w:r>
        <w:t xml:space="preserve"> § 17 odst. 2 písm. a) zákona č. 13/1997 Sb., o pozemnících komunikacích, ve znění pozdějších předpisů.</w:t>
      </w:r>
    </w:p>
  </w:footnote>
  <w:footnote w:id="103">
    <w:p w14:paraId="536A99B0" w14:textId="76E78A78" w:rsidR="000212D9" w:rsidRDefault="000212D9" w:rsidP="00E63B7D">
      <w:pPr>
        <w:pStyle w:val="Textpoznpodarou"/>
      </w:pPr>
      <w:r>
        <w:rPr>
          <w:rStyle w:val="Znakapoznpodarou"/>
        </w:rPr>
        <w:footnoteRef/>
      </w:r>
      <w:r>
        <w:t xml:space="preserve"> Ke kritice duplicitní úpravě expropriačních titulů viz </w:t>
      </w:r>
      <w:r w:rsidRPr="009506D6">
        <w:t xml:space="preserve">FRUMAROVÁ, Kateřina. In: GRYGAR, Tomáš a kol. Vyvlastnění a vyvlastňovací řízení. Praha: </w:t>
      </w:r>
      <w:proofErr w:type="spellStart"/>
      <w:r w:rsidRPr="009506D6">
        <w:t>Wolters</w:t>
      </w:r>
      <w:proofErr w:type="spellEnd"/>
      <w:r w:rsidRPr="009506D6">
        <w:t xml:space="preserve"> </w:t>
      </w:r>
      <w:proofErr w:type="spellStart"/>
      <w:r w:rsidRPr="009506D6">
        <w:t>Kluwer</w:t>
      </w:r>
      <w:proofErr w:type="spellEnd"/>
      <w:r w:rsidRPr="009506D6">
        <w:t>, 2021, s. 210.</w:t>
      </w:r>
    </w:p>
  </w:footnote>
  <w:footnote w:id="104">
    <w:p w14:paraId="3B96CC4E" w14:textId="731FCADF" w:rsidR="000212D9" w:rsidRPr="00B21DB4" w:rsidRDefault="000212D9" w:rsidP="00E63B7D">
      <w:pPr>
        <w:pStyle w:val="Textpoznpodarou"/>
        <w:rPr>
          <w:highlight w:val="magenta"/>
        </w:rPr>
      </w:pPr>
      <w:r>
        <w:rPr>
          <w:rStyle w:val="Znakapoznpodarou"/>
        </w:rPr>
        <w:footnoteRef/>
      </w:r>
      <w:r>
        <w:t xml:space="preserve"> </w:t>
      </w:r>
      <w:r w:rsidRPr="00B21DB4">
        <w:t xml:space="preserve">Srov. </w:t>
      </w:r>
      <w:bookmarkStart w:id="134" w:name="_Hlk80783028"/>
      <w:r w:rsidRPr="00B21DB4">
        <w:t>ČERNÍN</w:t>
      </w:r>
      <w:r>
        <w:t>OVÁ,</w:t>
      </w:r>
      <w:r w:rsidRPr="00B21DB4">
        <w:t xml:space="preserve"> </w:t>
      </w:r>
      <w:r>
        <w:t>Michaela</w:t>
      </w:r>
      <w:r w:rsidRPr="00B21DB4">
        <w:t xml:space="preserve"> a kol. Zákon o pozemních komunikacích: Komentář [online databáze]. Praha: </w:t>
      </w:r>
      <w:proofErr w:type="spellStart"/>
      <w:r w:rsidRPr="00B21DB4">
        <w:t>Wolters</w:t>
      </w:r>
      <w:proofErr w:type="spellEnd"/>
      <w:r w:rsidRPr="00B21DB4">
        <w:t xml:space="preserve"> </w:t>
      </w:r>
      <w:proofErr w:type="spellStart"/>
      <w:r w:rsidRPr="00B21DB4">
        <w:t>Kluwer</w:t>
      </w:r>
      <w:proofErr w:type="spellEnd"/>
      <w:r w:rsidRPr="00B21DB4">
        <w:t>, 2017, aktualizováno k 1. dubnu 2017 [cit. 24. července 2021]. Dostupné z: databáze aspi.cz.</w:t>
      </w:r>
      <w:bookmarkEnd w:id="134"/>
    </w:p>
  </w:footnote>
  <w:footnote w:id="105">
    <w:p w14:paraId="23289E3C" w14:textId="25183551" w:rsidR="000212D9" w:rsidRDefault="000212D9" w:rsidP="00E63B7D">
      <w:pPr>
        <w:pStyle w:val="Textpoznpodarou"/>
      </w:pPr>
      <w:r>
        <w:rPr>
          <w:rStyle w:val="Znakapoznpodarou"/>
        </w:rPr>
        <w:footnoteRef/>
      </w:r>
      <w:r>
        <w:t xml:space="preserve"> </w:t>
      </w:r>
      <w:r w:rsidRPr="009506D6">
        <w:t xml:space="preserve">FRUMAROVÁ, Kateřina. In: GRYGAR, Tomáš a kol. Vyvlastnění a vyvlastňovací řízení. Praha: </w:t>
      </w:r>
      <w:proofErr w:type="spellStart"/>
      <w:r w:rsidRPr="009506D6">
        <w:t>Wolters</w:t>
      </w:r>
      <w:proofErr w:type="spellEnd"/>
      <w:r w:rsidRPr="009506D6">
        <w:t xml:space="preserve"> </w:t>
      </w:r>
      <w:proofErr w:type="spellStart"/>
      <w:r w:rsidRPr="009506D6">
        <w:t>Kluwer</w:t>
      </w:r>
      <w:proofErr w:type="spellEnd"/>
      <w:r w:rsidRPr="009506D6">
        <w:t>, 2021, s. 21</w:t>
      </w:r>
      <w:r>
        <w:t>4</w:t>
      </w:r>
      <w:r w:rsidRPr="009506D6">
        <w:t>.</w:t>
      </w:r>
    </w:p>
  </w:footnote>
  <w:footnote w:id="106">
    <w:p w14:paraId="684B2BBA" w14:textId="266CAE01" w:rsidR="000212D9" w:rsidRDefault="000212D9" w:rsidP="00E63B7D">
      <w:pPr>
        <w:pStyle w:val="Textpoznpodarou"/>
      </w:pPr>
      <w:r>
        <w:rPr>
          <w:rStyle w:val="Znakapoznpodarou"/>
        </w:rPr>
        <w:footnoteRef/>
      </w:r>
      <w:r>
        <w:t xml:space="preserve"> § 17 odst. 2 písm. b) </w:t>
      </w:r>
      <w:r w:rsidRPr="009506D6">
        <w:t>zákona č. 13/1997 Sb., o pozemnících komunikacích, ve znění pozdějších předpisů.</w:t>
      </w:r>
    </w:p>
  </w:footnote>
  <w:footnote w:id="107">
    <w:p w14:paraId="26D966CC" w14:textId="2CA08471" w:rsidR="000212D9" w:rsidRDefault="000212D9" w:rsidP="00E63B7D">
      <w:pPr>
        <w:pStyle w:val="Textpoznpodarou"/>
      </w:pPr>
      <w:r>
        <w:rPr>
          <w:rStyle w:val="Znakapoznpodarou"/>
        </w:rPr>
        <w:footnoteRef/>
      </w:r>
      <w:r>
        <w:t xml:space="preserve"> </w:t>
      </w:r>
      <w:r w:rsidRPr="009506D6">
        <w:t xml:space="preserve">FRUMAROVÁ, Kateřina. In: GRYGAR, Tomáš a kol. Vyvlastnění a vyvlastňovací řízení. Praha: </w:t>
      </w:r>
      <w:proofErr w:type="spellStart"/>
      <w:r w:rsidRPr="009506D6">
        <w:t>Wolters</w:t>
      </w:r>
      <w:proofErr w:type="spellEnd"/>
      <w:r w:rsidRPr="009506D6">
        <w:t xml:space="preserve"> </w:t>
      </w:r>
      <w:proofErr w:type="spellStart"/>
      <w:r w:rsidRPr="009506D6">
        <w:t>Kluwer</w:t>
      </w:r>
      <w:proofErr w:type="spellEnd"/>
      <w:r w:rsidRPr="009506D6">
        <w:t>, 2021, s. 21</w:t>
      </w:r>
      <w:r>
        <w:t>4</w:t>
      </w:r>
      <w:r w:rsidRPr="009506D6">
        <w:t>.</w:t>
      </w:r>
    </w:p>
  </w:footnote>
  <w:footnote w:id="108">
    <w:p w14:paraId="7D496CFB" w14:textId="01FD5623" w:rsidR="000212D9" w:rsidRDefault="000212D9" w:rsidP="00E63B7D">
      <w:pPr>
        <w:pStyle w:val="Textpoznpodarou"/>
      </w:pPr>
      <w:r>
        <w:rPr>
          <w:rStyle w:val="Znakapoznpodarou"/>
        </w:rPr>
        <w:footnoteRef/>
      </w:r>
      <w:r>
        <w:t xml:space="preserve"> </w:t>
      </w:r>
      <w:r w:rsidRPr="00B21DB4">
        <w:t>ČERNÍN</w:t>
      </w:r>
      <w:r>
        <w:t>OVÁ</w:t>
      </w:r>
      <w:r w:rsidRPr="00B21DB4">
        <w:t xml:space="preserve">, </w:t>
      </w:r>
      <w:r>
        <w:t>Michaela</w:t>
      </w:r>
      <w:r w:rsidRPr="00B21DB4">
        <w:t xml:space="preserve"> a kol. Zákon o pozemních komunikacích: Komentář [online databáze]. Praha: </w:t>
      </w:r>
      <w:proofErr w:type="spellStart"/>
      <w:r w:rsidRPr="00B21DB4">
        <w:t>Wolters</w:t>
      </w:r>
      <w:proofErr w:type="spellEnd"/>
      <w:r w:rsidRPr="00B21DB4">
        <w:t xml:space="preserve"> </w:t>
      </w:r>
      <w:proofErr w:type="spellStart"/>
      <w:r w:rsidRPr="00B21DB4">
        <w:t>Kluwer</w:t>
      </w:r>
      <w:proofErr w:type="spellEnd"/>
      <w:r w:rsidRPr="00B21DB4">
        <w:t>, 2017, aktualizováno k 1. dubnu 2017 [cit. 24. července 2021]. Dostupné z: databáze aspi.cz.</w:t>
      </w:r>
    </w:p>
  </w:footnote>
  <w:footnote w:id="109">
    <w:p w14:paraId="04E6E754" w14:textId="27BBBD5A" w:rsidR="000212D9" w:rsidRDefault="000212D9" w:rsidP="00E63B7D">
      <w:pPr>
        <w:pStyle w:val="Textpoznpodarou"/>
      </w:pPr>
      <w:r>
        <w:rPr>
          <w:rStyle w:val="Znakapoznpodarou"/>
        </w:rPr>
        <w:footnoteRef/>
      </w:r>
      <w:r>
        <w:t xml:space="preserve"> Rozsudek </w:t>
      </w:r>
      <w:r w:rsidRPr="004D5D59">
        <w:t>Nejvyšší</w:t>
      </w:r>
      <w:r>
        <w:t>ho</w:t>
      </w:r>
      <w:r w:rsidRPr="004D5D59">
        <w:t xml:space="preserve"> správní</w:t>
      </w:r>
      <w:r>
        <w:t>ho</w:t>
      </w:r>
      <w:r w:rsidRPr="004D5D59">
        <w:t xml:space="preserve"> soud</w:t>
      </w:r>
      <w:r>
        <w:t>u ze dne 26. ledna 2021</w:t>
      </w:r>
      <w:r w:rsidRPr="004D5D59">
        <w:t>,</w:t>
      </w:r>
      <w:r>
        <w:t xml:space="preserve"> </w:t>
      </w:r>
      <w:proofErr w:type="spellStart"/>
      <w:r>
        <w:t>sp</w:t>
      </w:r>
      <w:proofErr w:type="spellEnd"/>
      <w:r>
        <w:t>. zn.</w:t>
      </w:r>
      <w:r w:rsidRPr="004D5D59">
        <w:t xml:space="preserve"> 6 As 270/2020</w:t>
      </w:r>
      <w:r>
        <w:t xml:space="preserve"> (č. </w:t>
      </w:r>
      <w:r w:rsidRPr="009506D6">
        <w:t>4152/2021 Sb. NSS</w:t>
      </w:r>
      <w:r>
        <w:t>).</w:t>
      </w:r>
    </w:p>
  </w:footnote>
  <w:footnote w:id="110">
    <w:p w14:paraId="294524A9" w14:textId="77F907AA" w:rsidR="000212D9" w:rsidRDefault="000212D9" w:rsidP="00E63B7D">
      <w:pPr>
        <w:pStyle w:val="Textpoznpodarou"/>
      </w:pPr>
      <w:r>
        <w:rPr>
          <w:rStyle w:val="Znakapoznpodarou"/>
        </w:rPr>
        <w:footnoteRef/>
      </w:r>
      <w:r>
        <w:t xml:space="preserve"> Tamtéž.</w:t>
      </w:r>
    </w:p>
  </w:footnote>
  <w:footnote w:id="111">
    <w:p w14:paraId="5C9C2223" w14:textId="3069D931" w:rsidR="000212D9" w:rsidRPr="004859E8" w:rsidRDefault="000212D9" w:rsidP="00E63B7D">
      <w:pPr>
        <w:pStyle w:val="Textpoznpodarou"/>
      </w:pPr>
      <w:r w:rsidRPr="004859E8">
        <w:rPr>
          <w:rStyle w:val="Znakapoznpodarou"/>
        </w:rPr>
        <w:footnoteRef/>
      </w:r>
      <w:r w:rsidRPr="004859E8">
        <w:t xml:space="preserve"> Srov. Nález Ústavního soudu ze dne 25. června 2019, </w:t>
      </w:r>
      <w:proofErr w:type="spellStart"/>
      <w:r w:rsidRPr="004859E8">
        <w:t>sp</w:t>
      </w:r>
      <w:proofErr w:type="spellEnd"/>
      <w:r w:rsidRPr="004859E8">
        <w:t>. zn. III.ÚS 2280/18</w:t>
      </w:r>
      <w:r>
        <w:t xml:space="preserve"> (</w:t>
      </w:r>
      <w:r w:rsidRPr="009D21A2">
        <w:t xml:space="preserve">N 117/94 </w:t>
      </w:r>
      <w:proofErr w:type="spellStart"/>
      <w:r w:rsidRPr="009D21A2">
        <w:t>SbNU</w:t>
      </w:r>
      <w:proofErr w:type="spellEnd"/>
      <w:r w:rsidRPr="009D21A2">
        <w:t xml:space="preserve"> 395</w:t>
      </w:r>
      <w:r>
        <w:t>).</w:t>
      </w:r>
    </w:p>
  </w:footnote>
  <w:footnote w:id="112">
    <w:p w14:paraId="6CD68223" w14:textId="647C4124" w:rsidR="000212D9" w:rsidRDefault="000212D9" w:rsidP="00E63B7D">
      <w:pPr>
        <w:pStyle w:val="Textpoznpodarou"/>
      </w:pPr>
      <w:r w:rsidRPr="004859E8">
        <w:rPr>
          <w:rStyle w:val="Znakapoznpodarou"/>
        </w:rPr>
        <w:footnoteRef/>
      </w:r>
      <w:r w:rsidRPr="004859E8">
        <w:t xml:space="preserve"> Tamtéž.</w:t>
      </w:r>
    </w:p>
  </w:footnote>
  <w:footnote w:id="113">
    <w:p w14:paraId="7C4B685B" w14:textId="20A13415" w:rsidR="000212D9" w:rsidRDefault="000212D9" w:rsidP="00E63B7D">
      <w:pPr>
        <w:pStyle w:val="Textpoznpodarou"/>
      </w:pPr>
      <w:r>
        <w:rPr>
          <w:rStyle w:val="Znakapoznpodarou"/>
        </w:rPr>
        <w:footnoteRef/>
      </w:r>
      <w:r>
        <w:t xml:space="preserve"> MELZER, Filip, TÉGL, Petr. </w:t>
      </w:r>
      <w:r w:rsidRPr="007315E8">
        <w:t>Problematické rozhodnutí Ústavního soudu k právní povaze chodníku</w:t>
      </w:r>
      <w:r>
        <w:t>. Bulletin advokacie</w:t>
      </w:r>
      <w:r w:rsidRPr="007315E8">
        <w:t xml:space="preserve"> [</w:t>
      </w:r>
      <w:r>
        <w:t>online databáze</w:t>
      </w:r>
      <w:r w:rsidRPr="007315E8">
        <w:t>]</w:t>
      </w:r>
      <w:r>
        <w:t xml:space="preserve">, 2020, č. 11 </w:t>
      </w:r>
      <w:r w:rsidRPr="007315E8">
        <w:t>[</w:t>
      </w:r>
      <w:r>
        <w:t>cit. 25. července 2021</w:t>
      </w:r>
      <w:r w:rsidRPr="007315E8">
        <w:t>]</w:t>
      </w:r>
      <w:r>
        <w:t>. Dostupné z: databáze beck-online.cz.</w:t>
      </w:r>
    </w:p>
  </w:footnote>
  <w:footnote w:id="114">
    <w:p w14:paraId="73EF5DC5" w14:textId="67A5B4A6" w:rsidR="000212D9" w:rsidRDefault="000212D9" w:rsidP="00E63B7D">
      <w:pPr>
        <w:pStyle w:val="Textpoznpodarou"/>
      </w:pPr>
      <w:r>
        <w:rPr>
          <w:rStyle w:val="Znakapoznpodarou"/>
        </w:rPr>
        <w:footnoteRef/>
      </w:r>
      <w:r>
        <w:t xml:space="preserve"> Důvodová zpráva k zákonu č. 268/2015 Sb., zvláštní část, bod 19.</w:t>
      </w:r>
    </w:p>
  </w:footnote>
  <w:footnote w:id="115">
    <w:p w14:paraId="40ED525E" w14:textId="48AA486F" w:rsidR="000212D9" w:rsidRDefault="000212D9" w:rsidP="00E63B7D">
      <w:pPr>
        <w:pStyle w:val="Textpoznpodarou"/>
      </w:pPr>
      <w:r>
        <w:rPr>
          <w:rStyle w:val="Znakapoznpodarou"/>
        </w:rPr>
        <w:footnoteRef/>
      </w:r>
      <w:r>
        <w:t xml:space="preserve"> § 5 odst. 2 zákona č.</w:t>
      </w:r>
      <w:r w:rsidRPr="002A7D47">
        <w:t xml:space="preserve"> 266/1994 Sb</w:t>
      </w:r>
      <w:r>
        <w:t>., o drahách, ve znění pozdějších předpisů.</w:t>
      </w:r>
    </w:p>
  </w:footnote>
  <w:footnote w:id="116">
    <w:p w14:paraId="6B7DA71A" w14:textId="61596178" w:rsidR="000212D9" w:rsidRDefault="000212D9" w:rsidP="00E63B7D">
      <w:pPr>
        <w:pStyle w:val="Textpoznpodarou"/>
      </w:pPr>
      <w:r>
        <w:rPr>
          <w:rStyle w:val="Znakapoznpodarou"/>
        </w:rPr>
        <w:footnoteRef/>
      </w:r>
      <w:r>
        <w:t xml:space="preserve"> HOSTOVSKÁ, Helena.</w:t>
      </w:r>
      <w:r w:rsidRPr="001B7AFE">
        <w:t xml:space="preserve"> Vyvlastnění pro potřeby stavby dráhy</w:t>
      </w:r>
      <w:r>
        <w:t xml:space="preserve">. </w:t>
      </w:r>
      <w:r w:rsidRPr="001B7AFE">
        <w:t>Soukromé právo [</w:t>
      </w:r>
      <w:r>
        <w:t>online databáze</w:t>
      </w:r>
      <w:r w:rsidRPr="001B7AFE">
        <w:t>]</w:t>
      </w:r>
      <w:r>
        <w:t xml:space="preserve">, 2017, č. 9 </w:t>
      </w:r>
      <w:r w:rsidRPr="001B7AFE">
        <w:t>[</w:t>
      </w:r>
      <w:r>
        <w:t>cit. 25 července 2021</w:t>
      </w:r>
      <w:r w:rsidRPr="001B7AFE">
        <w:t>]</w:t>
      </w:r>
      <w:r>
        <w:t>. Dostupné z: databáze aspi.cz.</w:t>
      </w:r>
    </w:p>
  </w:footnote>
  <w:footnote w:id="117">
    <w:p w14:paraId="4E80912C" w14:textId="5ADCED77" w:rsidR="000212D9" w:rsidRDefault="000212D9" w:rsidP="00E63B7D">
      <w:pPr>
        <w:pStyle w:val="Textpoznpodarou"/>
      </w:pPr>
      <w:r>
        <w:rPr>
          <w:rStyle w:val="Znakapoznpodarou"/>
        </w:rPr>
        <w:footnoteRef/>
      </w:r>
      <w:r>
        <w:t xml:space="preserve"> § 5 odst. 1 zákona č.</w:t>
      </w:r>
      <w:r w:rsidRPr="002A7D47">
        <w:t xml:space="preserve"> 266/1994 Sb</w:t>
      </w:r>
      <w:r>
        <w:t>., o drahách, ve znění pozdějších předpisů.</w:t>
      </w:r>
    </w:p>
  </w:footnote>
  <w:footnote w:id="118">
    <w:p w14:paraId="354E2139" w14:textId="7CDE6345" w:rsidR="000212D9" w:rsidRDefault="000212D9" w:rsidP="00E63B7D">
      <w:pPr>
        <w:pStyle w:val="Textpoznpodarou"/>
      </w:pPr>
      <w:r>
        <w:rPr>
          <w:rStyle w:val="Znakapoznpodarou"/>
        </w:rPr>
        <w:footnoteRef/>
      </w:r>
      <w:r>
        <w:t xml:space="preserve"> Srov. důvodová zpráva k zákonu č. 319/2016 Sb., zvláštní část, body 5 až 6.</w:t>
      </w:r>
    </w:p>
  </w:footnote>
  <w:footnote w:id="119">
    <w:p w14:paraId="115D5230" w14:textId="7A93560F" w:rsidR="000212D9" w:rsidRDefault="000212D9" w:rsidP="00E63B7D">
      <w:pPr>
        <w:pStyle w:val="Textpoznpodarou"/>
      </w:pPr>
      <w:r>
        <w:rPr>
          <w:rStyle w:val="Znakapoznpodarou"/>
        </w:rPr>
        <w:footnoteRef/>
      </w:r>
      <w:r>
        <w:t xml:space="preserve"> Srov. usnesení </w:t>
      </w:r>
      <w:r w:rsidRPr="00215CE9">
        <w:t>Nejvyšší</w:t>
      </w:r>
      <w:r>
        <w:t>ho</w:t>
      </w:r>
      <w:r w:rsidRPr="00215CE9">
        <w:t xml:space="preserve"> soud</w:t>
      </w:r>
      <w:r>
        <w:t>u ze dne 18. září 2018</w:t>
      </w:r>
      <w:r w:rsidRPr="00215CE9">
        <w:t>,</w:t>
      </w:r>
      <w:r>
        <w:t xml:space="preserve"> </w:t>
      </w:r>
      <w:proofErr w:type="spellStart"/>
      <w:r>
        <w:t>sp</w:t>
      </w:r>
      <w:proofErr w:type="spellEnd"/>
      <w:r>
        <w:t>. zn.</w:t>
      </w:r>
      <w:r w:rsidRPr="00215CE9">
        <w:t xml:space="preserve"> 28 </w:t>
      </w:r>
      <w:proofErr w:type="spellStart"/>
      <w:r w:rsidRPr="00215CE9">
        <w:t>Cdo</w:t>
      </w:r>
      <w:proofErr w:type="spellEnd"/>
      <w:r w:rsidRPr="00215CE9">
        <w:t xml:space="preserve"> 2777/2018</w:t>
      </w:r>
      <w:r>
        <w:t xml:space="preserve"> (</w:t>
      </w:r>
      <w:r w:rsidRPr="002D7815">
        <w:t>C 17896</w:t>
      </w:r>
      <w:r>
        <w:t>).</w:t>
      </w:r>
    </w:p>
  </w:footnote>
  <w:footnote w:id="120">
    <w:p w14:paraId="4426C40B" w14:textId="731E63B8" w:rsidR="000212D9" w:rsidRDefault="000212D9" w:rsidP="00E63B7D">
      <w:pPr>
        <w:pStyle w:val="Textpoznpodarou"/>
      </w:pPr>
      <w:r>
        <w:rPr>
          <w:rStyle w:val="Znakapoznpodarou"/>
        </w:rPr>
        <w:footnoteRef/>
      </w:r>
      <w:r>
        <w:t xml:space="preserve"> </w:t>
      </w:r>
      <w:r w:rsidRPr="002D7815">
        <w:t xml:space="preserve">FRUMAROVÁ, Kateřina. In: GRYGAR, Tomáš a kol. Vyvlastnění a vyvlastňovací řízení. Praha: </w:t>
      </w:r>
      <w:proofErr w:type="spellStart"/>
      <w:r w:rsidRPr="002D7815">
        <w:t>Wolters</w:t>
      </w:r>
      <w:proofErr w:type="spellEnd"/>
      <w:r w:rsidRPr="002D7815">
        <w:t xml:space="preserve"> </w:t>
      </w:r>
      <w:proofErr w:type="spellStart"/>
      <w:r w:rsidRPr="002D7815">
        <w:t>Kluwer</w:t>
      </w:r>
      <w:proofErr w:type="spellEnd"/>
      <w:r w:rsidRPr="002D7815">
        <w:t>, 2021, s. 21</w:t>
      </w:r>
      <w:r>
        <w:t>7</w:t>
      </w:r>
      <w:r w:rsidRPr="002D7815">
        <w:t>.</w:t>
      </w:r>
    </w:p>
  </w:footnote>
  <w:footnote w:id="121">
    <w:p w14:paraId="1E3BB436" w14:textId="0DF1DE9D" w:rsidR="000212D9" w:rsidRDefault="000212D9" w:rsidP="00E63B7D">
      <w:pPr>
        <w:pStyle w:val="Textpoznpodarou"/>
      </w:pPr>
      <w:r>
        <w:rPr>
          <w:rStyle w:val="Znakapoznpodarou"/>
        </w:rPr>
        <w:footnoteRef/>
      </w:r>
      <w:r>
        <w:t xml:space="preserve"> K tomu též rozsudek </w:t>
      </w:r>
      <w:r w:rsidRPr="00C266E3">
        <w:t>Nejvyšší</w:t>
      </w:r>
      <w:r>
        <w:t>ho</w:t>
      </w:r>
      <w:r w:rsidRPr="00C266E3">
        <w:t xml:space="preserve"> správní</w:t>
      </w:r>
      <w:r>
        <w:t>ho</w:t>
      </w:r>
      <w:r w:rsidRPr="00C266E3">
        <w:t xml:space="preserve"> soud</w:t>
      </w:r>
      <w:r>
        <w:t>u ze dne 27. srpna 2014</w:t>
      </w:r>
      <w:r w:rsidRPr="00C266E3">
        <w:t>,</w:t>
      </w:r>
      <w:r>
        <w:t xml:space="preserve"> </w:t>
      </w:r>
      <w:proofErr w:type="spellStart"/>
      <w:r>
        <w:t>sp</w:t>
      </w:r>
      <w:proofErr w:type="spellEnd"/>
      <w:r>
        <w:t>. zn.</w:t>
      </w:r>
      <w:r w:rsidRPr="00C266E3">
        <w:t xml:space="preserve"> 3 As 121/2013</w:t>
      </w:r>
      <w:r>
        <w:t xml:space="preserve"> (č. </w:t>
      </w:r>
      <w:r w:rsidRPr="002D7815">
        <w:t>3150/2015 Sb. NSS</w:t>
      </w:r>
      <w:r>
        <w:t>).</w:t>
      </w:r>
    </w:p>
  </w:footnote>
  <w:footnote w:id="122">
    <w:p w14:paraId="737D49C4" w14:textId="02FDD80B" w:rsidR="000212D9" w:rsidRDefault="000212D9" w:rsidP="00E63B7D">
      <w:pPr>
        <w:pStyle w:val="Textpoznpodarou"/>
      </w:pPr>
      <w:r>
        <w:rPr>
          <w:rStyle w:val="Znakapoznpodarou"/>
        </w:rPr>
        <w:footnoteRef/>
      </w:r>
      <w:r>
        <w:t xml:space="preserve"> D</w:t>
      </w:r>
      <w:r w:rsidRPr="002D7815">
        <w:t>ůvodová zpráva k zákonu č. 319/2016 Sb., zvláštní část, body 5 až 6</w:t>
      </w:r>
      <w:r>
        <w:t>.</w:t>
      </w:r>
    </w:p>
  </w:footnote>
  <w:footnote w:id="123">
    <w:p w14:paraId="2883CF5A" w14:textId="2AC18D0E" w:rsidR="000212D9" w:rsidRDefault="000212D9" w:rsidP="00E63B7D">
      <w:pPr>
        <w:pStyle w:val="Textpoznpodarou"/>
      </w:pPr>
      <w:r>
        <w:rPr>
          <w:rStyle w:val="Znakapoznpodarou"/>
        </w:rPr>
        <w:footnoteRef/>
      </w:r>
      <w:r>
        <w:t xml:space="preserve"> </w:t>
      </w:r>
      <w:r w:rsidRPr="002D7815">
        <w:t xml:space="preserve">FRUMAROVÁ, Kateřina. In: GRYGAR, Tomáš a kol. Vyvlastnění a vyvlastňovací řízení. Praha: </w:t>
      </w:r>
      <w:proofErr w:type="spellStart"/>
      <w:r w:rsidRPr="002D7815">
        <w:t>Wolters</w:t>
      </w:r>
      <w:proofErr w:type="spellEnd"/>
      <w:r w:rsidRPr="002D7815">
        <w:t xml:space="preserve"> </w:t>
      </w:r>
      <w:proofErr w:type="spellStart"/>
      <w:r w:rsidRPr="002D7815">
        <w:t>Kluwer</w:t>
      </w:r>
      <w:proofErr w:type="spellEnd"/>
      <w:r w:rsidRPr="002D7815">
        <w:t>, 2021, s. 21</w:t>
      </w:r>
      <w:r>
        <w:t>8</w:t>
      </w:r>
      <w:r w:rsidRPr="002D7815">
        <w:t>.</w:t>
      </w:r>
    </w:p>
  </w:footnote>
  <w:footnote w:id="124">
    <w:p w14:paraId="63B67FF1" w14:textId="5F55E27B" w:rsidR="000212D9" w:rsidRDefault="000212D9" w:rsidP="00E63B7D">
      <w:pPr>
        <w:pStyle w:val="Textpoznpodarou"/>
      </w:pPr>
      <w:r>
        <w:rPr>
          <w:rStyle w:val="Znakapoznpodarou"/>
        </w:rPr>
        <w:footnoteRef/>
      </w:r>
      <w:r>
        <w:t xml:space="preserve"> </w:t>
      </w:r>
      <w:r w:rsidRPr="002D7815">
        <w:t>zákon č. 1/1993 Sb., Ústava České republiky</w:t>
      </w:r>
      <w:r>
        <w:t>, ve znění pozdějších předpisů.</w:t>
      </w:r>
    </w:p>
  </w:footnote>
  <w:footnote w:id="125">
    <w:p w14:paraId="6B572EFE" w14:textId="1ACF5B1A" w:rsidR="000212D9" w:rsidRDefault="000212D9" w:rsidP="00E63B7D">
      <w:pPr>
        <w:pStyle w:val="Textpoznpodarou"/>
      </w:pPr>
      <w:r>
        <w:rPr>
          <w:rStyle w:val="Znakapoznpodarou"/>
        </w:rPr>
        <w:footnoteRef/>
      </w:r>
      <w:r>
        <w:t xml:space="preserve"> § 15 odst. 2 zákona </w:t>
      </w:r>
      <w:r w:rsidRPr="002D7815">
        <w:t>č. 20/1987 Sb., o státní památkové péči</w:t>
      </w:r>
      <w:r>
        <w:t>.</w:t>
      </w:r>
    </w:p>
  </w:footnote>
  <w:footnote w:id="126">
    <w:p w14:paraId="0AB2BC70" w14:textId="1FE6C73E" w:rsidR="000212D9" w:rsidRDefault="000212D9" w:rsidP="00E63B7D">
      <w:pPr>
        <w:pStyle w:val="Textpoznpodarou"/>
      </w:pPr>
      <w:r>
        <w:rPr>
          <w:rStyle w:val="Znakapoznpodarou"/>
        </w:rPr>
        <w:footnoteRef/>
      </w:r>
      <w:r>
        <w:t xml:space="preserve"> </w:t>
      </w:r>
      <w:r w:rsidRPr="00F14CEE">
        <w:t xml:space="preserve">Zpráva Veřejného ochránce práv ze dne 26. 6. 2013, </w:t>
      </w:r>
      <w:proofErr w:type="spellStart"/>
      <w:r w:rsidRPr="00F14CEE">
        <w:t>sp</w:t>
      </w:r>
      <w:proofErr w:type="spellEnd"/>
      <w:r w:rsidRPr="00F14CEE">
        <w:t>. zn. 3560/2011/VOP</w:t>
      </w:r>
      <w:r>
        <w:t>.</w:t>
      </w:r>
    </w:p>
  </w:footnote>
  <w:footnote w:id="127">
    <w:p w14:paraId="05F3D967" w14:textId="7608650F" w:rsidR="000212D9" w:rsidRDefault="000212D9" w:rsidP="00E63B7D">
      <w:pPr>
        <w:pStyle w:val="Textpoznpodarou"/>
      </w:pPr>
      <w:r>
        <w:rPr>
          <w:rStyle w:val="Znakapoznpodarou"/>
        </w:rPr>
        <w:footnoteRef/>
      </w:r>
      <w:r>
        <w:t xml:space="preserve"> Tamtéž.</w:t>
      </w:r>
    </w:p>
  </w:footnote>
  <w:footnote w:id="128">
    <w:p w14:paraId="76E7E72F" w14:textId="1FF48778" w:rsidR="000212D9" w:rsidRDefault="000212D9" w:rsidP="00E63B7D">
      <w:pPr>
        <w:pStyle w:val="Textpoznpodarou"/>
      </w:pPr>
      <w:r>
        <w:rPr>
          <w:rStyle w:val="Znakapoznpodarou"/>
        </w:rPr>
        <w:footnoteRef/>
      </w:r>
      <w:r>
        <w:t xml:space="preserve"> Rozsudek ESLP ze dne 19. února 2009, </w:t>
      </w:r>
      <w:proofErr w:type="spellStart"/>
      <w:r w:rsidRPr="00AE2139">
        <w:t>Kozacioğlu</w:t>
      </w:r>
      <w:proofErr w:type="spellEnd"/>
      <w:r w:rsidRPr="00AE2139">
        <w:t xml:space="preserve"> proti Turecku</w:t>
      </w:r>
      <w:r>
        <w:t>, č.</w:t>
      </w:r>
      <w:r w:rsidRPr="00AE2139">
        <w:t xml:space="preserve"> 2334/03</w:t>
      </w:r>
      <w:r>
        <w:t>.</w:t>
      </w:r>
    </w:p>
  </w:footnote>
  <w:footnote w:id="129">
    <w:p w14:paraId="399CDAB4" w14:textId="6FEAB930" w:rsidR="000212D9" w:rsidRDefault="000212D9" w:rsidP="00E63B7D">
      <w:pPr>
        <w:pStyle w:val="Textpoznpodarou"/>
      </w:pPr>
      <w:r>
        <w:rPr>
          <w:rStyle w:val="Znakapoznpodarou"/>
        </w:rPr>
        <w:footnoteRef/>
      </w:r>
      <w:r>
        <w:t xml:space="preserve"> § 60 odst. 1 zákona </w:t>
      </w:r>
      <w:r w:rsidRPr="00AE2139">
        <w:t>č. 114/1992 Sb., o ochraně přírody a krajiny</w:t>
      </w:r>
      <w:r>
        <w:t>.</w:t>
      </w:r>
    </w:p>
  </w:footnote>
  <w:footnote w:id="130">
    <w:p w14:paraId="517F0322" w14:textId="1BB25889" w:rsidR="000212D9" w:rsidRDefault="000212D9" w:rsidP="00E63B7D">
      <w:pPr>
        <w:pStyle w:val="Textpoznpodarou"/>
      </w:pPr>
      <w:r w:rsidRPr="00EF468E">
        <w:rPr>
          <w:rStyle w:val="Znakapoznpodarou"/>
        </w:rPr>
        <w:footnoteRef/>
      </w:r>
      <w:r w:rsidRPr="00EF468E">
        <w:t xml:space="preserve"> KOCOUREK, T</w:t>
      </w:r>
      <w:r>
        <w:t>omáš</w:t>
      </w:r>
      <w:r w:rsidRPr="00EF468E">
        <w:t xml:space="preserve">. Omezení vlastnického práva k pozemkům ve prospěch ochrany životního prostředí. Praha: </w:t>
      </w:r>
      <w:proofErr w:type="spellStart"/>
      <w:r w:rsidRPr="00EF468E">
        <w:t>Leges</w:t>
      </w:r>
      <w:proofErr w:type="spellEnd"/>
      <w:r w:rsidRPr="00EF468E">
        <w:t>, 2012, s. 73-74.</w:t>
      </w:r>
    </w:p>
  </w:footnote>
  <w:footnote w:id="131">
    <w:p w14:paraId="10A7FDBB" w14:textId="5BA052DD" w:rsidR="000212D9" w:rsidRDefault="000212D9" w:rsidP="00E63B7D">
      <w:pPr>
        <w:pStyle w:val="Textpoznpodarou"/>
      </w:pPr>
      <w:r>
        <w:rPr>
          <w:rStyle w:val="Znakapoznpodarou"/>
        </w:rPr>
        <w:footnoteRef/>
      </w:r>
      <w:r>
        <w:t xml:space="preserve"> </w:t>
      </w:r>
      <w:r w:rsidRPr="006324DF">
        <w:t>HANÁK, Jakub.</w:t>
      </w:r>
      <w:r>
        <w:t xml:space="preserve"> In: VOMÁČKA, Vojtěch a kol. </w:t>
      </w:r>
      <w:r w:rsidRPr="00AE2139">
        <w:t>Zákon o ochraně přírody a krajiny. 1. vydání</w:t>
      </w:r>
      <w:r>
        <w:t xml:space="preserve"> </w:t>
      </w:r>
      <w:r w:rsidRPr="00EF32A5">
        <w:t>[</w:t>
      </w:r>
      <w:r>
        <w:t>online databáze</w:t>
      </w:r>
      <w:r w:rsidRPr="00EF32A5">
        <w:t>]</w:t>
      </w:r>
      <w:r w:rsidRPr="00AE2139">
        <w:t>. Praha: C. H. Beck, 201</w:t>
      </w:r>
      <w:r>
        <w:t xml:space="preserve">8, aktualizováno k 1. prosinci 2017 </w:t>
      </w:r>
      <w:r w:rsidRPr="00EF32A5">
        <w:t>[</w:t>
      </w:r>
      <w:r>
        <w:t>cit. 31. července 2021</w:t>
      </w:r>
      <w:r w:rsidRPr="00EF32A5">
        <w:t>].</w:t>
      </w:r>
      <w:r>
        <w:t xml:space="preserve"> Dostupné z: databáze beck-online.cz.</w:t>
      </w:r>
    </w:p>
  </w:footnote>
  <w:footnote w:id="132">
    <w:p w14:paraId="6106A813" w14:textId="4F038195" w:rsidR="000212D9" w:rsidRDefault="000212D9" w:rsidP="00E63B7D">
      <w:pPr>
        <w:pStyle w:val="Textpoznpodarou"/>
      </w:pPr>
      <w:r>
        <w:rPr>
          <w:rStyle w:val="Znakapoznpodarou"/>
        </w:rPr>
        <w:footnoteRef/>
      </w:r>
      <w:r>
        <w:t xml:space="preserve"> STEJSKAL, Vojtěch. </w:t>
      </w:r>
      <w:r w:rsidRPr="00AE2139">
        <w:t>Zákon o ochraně přírody a krajiny: Komentá</w:t>
      </w:r>
      <w:r>
        <w:t xml:space="preserve">ř </w:t>
      </w:r>
      <w:r w:rsidRPr="00EF32A5">
        <w:t>[</w:t>
      </w:r>
      <w:r>
        <w:t>online databáze</w:t>
      </w:r>
      <w:r w:rsidRPr="00EF32A5">
        <w:t>]</w:t>
      </w:r>
      <w:r>
        <w:t xml:space="preserve">. Praha: </w:t>
      </w:r>
      <w:proofErr w:type="spellStart"/>
      <w:r>
        <w:t>Wolters</w:t>
      </w:r>
      <w:proofErr w:type="spellEnd"/>
      <w:r>
        <w:t xml:space="preserve"> </w:t>
      </w:r>
      <w:proofErr w:type="spellStart"/>
      <w:r>
        <w:t>Kluwer</w:t>
      </w:r>
      <w:proofErr w:type="spellEnd"/>
      <w:r>
        <w:t xml:space="preserve">, 2016, </w:t>
      </w:r>
      <w:r w:rsidRPr="00EF32A5">
        <w:t xml:space="preserve">aktualizováno k 1. </w:t>
      </w:r>
      <w:r>
        <w:t>lednu</w:t>
      </w:r>
      <w:r w:rsidRPr="00EF32A5">
        <w:t xml:space="preserve"> 201</w:t>
      </w:r>
      <w:r>
        <w:t>6</w:t>
      </w:r>
      <w:r w:rsidRPr="00EF32A5">
        <w:t xml:space="preserve"> [cit. 31. července 2021]. Dostupné z: databáze </w:t>
      </w:r>
      <w:r>
        <w:t>aspi.cz.</w:t>
      </w:r>
    </w:p>
  </w:footnote>
  <w:footnote w:id="133">
    <w:p w14:paraId="576AC288" w14:textId="5AEF5AA4" w:rsidR="000212D9" w:rsidRDefault="000212D9" w:rsidP="00E63B7D">
      <w:pPr>
        <w:pStyle w:val="Textpoznpodarou"/>
      </w:pPr>
      <w:r>
        <w:rPr>
          <w:rStyle w:val="Znakapoznpodarou"/>
        </w:rPr>
        <w:footnoteRef/>
      </w:r>
      <w:r>
        <w:t xml:space="preserve"> </w:t>
      </w:r>
      <w:r w:rsidRPr="00AD2D0F">
        <w:t>Důvodová zpráva k zákonu č. 114/1992 Sb., o ochraně přírody a krajiny</w:t>
      </w:r>
      <w:r>
        <w:t>, zvláštní část, k § 60.</w:t>
      </w:r>
    </w:p>
  </w:footnote>
  <w:footnote w:id="134">
    <w:p w14:paraId="35B5CF3F" w14:textId="3EE3527D" w:rsidR="000212D9" w:rsidRDefault="000212D9" w:rsidP="00E63B7D">
      <w:pPr>
        <w:pStyle w:val="Textpoznpodarou"/>
      </w:pPr>
      <w:r>
        <w:rPr>
          <w:rStyle w:val="Znakapoznpodarou"/>
        </w:rPr>
        <w:footnoteRef/>
      </w:r>
      <w:r>
        <w:t xml:space="preserve"> § 55a zákona</w:t>
      </w:r>
      <w:r w:rsidRPr="00086864">
        <w:t xml:space="preserve"> č. 254/2001 Sb., o vodách</w:t>
      </w:r>
      <w:r>
        <w:t>, ve znění pozdějších předpisů.</w:t>
      </w:r>
    </w:p>
  </w:footnote>
  <w:footnote w:id="135">
    <w:p w14:paraId="1ADC76AF" w14:textId="78B63B44" w:rsidR="000212D9" w:rsidRDefault="000212D9" w:rsidP="00E63B7D">
      <w:pPr>
        <w:pStyle w:val="Textpoznpodarou"/>
      </w:pPr>
      <w:r>
        <w:rPr>
          <w:rStyle w:val="Znakapoznpodarou"/>
        </w:rPr>
        <w:footnoteRef/>
      </w:r>
      <w:r>
        <w:t xml:space="preserve"> Tamtéž § 64 odst. 1.</w:t>
      </w:r>
    </w:p>
  </w:footnote>
  <w:footnote w:id="136">
    <w:p w14:paraId="27B0B431" w14:textId="6630E6E5" w:rsidR="000212D9" w:rsidRDefault="000212D9" w:rsidP="00E63B7D">
      <w:pPr>
        <w:pStyle w:val="Textpoznpodarou"/>
      </w:pPr>
      <w:r>
        <w:rPr>
          <w:rStyle w:val="Znakapoznpodarou"/>
        </w:rPr>
        <w:footnoteRef/>
      </w:r>
      <w:r>
        <w:t xml:space="preserve"> HANÁK, Jakub. </w:t>
      </w:r>
      <w:r w:rsidRPr="007C57FD">
        <w:t>Vyvlastnění z environmentálních důvodů. Současný stav a perspektivy</w:t>
      </w:r>
      <w:r>
        <w:t>. Brno: Masarykova univerzita, 2015, s. 42.</w:t>
      </w:r>
    </w:p>
  </w:footnote>
  <w:footnote w:id="137">
    <w:p w14:paraId="40FD8D2C" w14:textId="673AEEFD" w:rsidR="000212D9" w:rsidRDefault="000212D9" w:rsidP="00E63B7D">
      <w:pPr>
        <w:pStyle w:val="Textpoznpodarou"/>
      </w:pPr>
      <w:r>
        <w:rPr>
          <w:rStyle w:val="Znakapoznpodarou"/>
        </w:rPr>
        <w:footnoteRef/>
      </w:r>
      <w:r>
        <w:t xml:space="preserve"> Tamtéž s. 43.</w:t>
      </w:r>
    </w:p>
  </w:footnote>
  <w:footnote w:id="138">
    <w:p w14:paraId="5A1DB4DD" w14:textId="6A6DCA7C" w:rsidR="000212D9" w:rsidRDefault="000212D9" w:rsidP="00E63B7D">
      <w:pPr>
        <w:pStyle w:val="Textpoznpodarou"/>
      </w:pPr>
      <w:r>
        <w:rPr>
          <w:rStyle w:val="Znakapoznpodarou"/>
        </w:rPr>
        <w:footnoteRef/>
      </w:r>
      <w:r>
        <w:t xml:space="preserve"> § 104 odst. 9 zákona </w:t>
      </w:r>
      <w:r w:rsidRPr="00086864">
        <w:t>č. 127/2005 Sb., o elektronických komunikacích</w:t>
      </w:r>
      <w:r>
        <w:t>, ve znění pozdějších předpisů.</w:t>
      </w:r>
    </w:p>
  </w:footnote>
  <w:footnote w:id="139">
    <w:p w14:paraId="40B060FF" w14:textId="2447DDA9" w:rsidR="000212D9" w:rsidRDefault="000212D9" w:rsidP="00E63B7D">
      <w:pPr>
        <w:pStyle w:val="Textpoznpodarou"/>
      </w:pPr>
      <w:r>
        <w:rPr>
          <w:rStyle w:val="Znakapoznpodarou"/>
        </w:rPr>
        <w:footnoteRef/>
      </w:r>
      <w:r>
        <w:t xml:space="preserve"> </w:t>
      </w:r>
      <w:r w:rsidRPr="00215078">
        <w:t>Srov.</w:t>
      </w:r>
      <w:r>
        <w:t xml:space="preserve"> Tamtéž</w:t>
      </w:r>
      <w:r w:rsidRPr="00215078">
        <w:t xml:space="preserve"> § 8 odst. 2</w:t>
      </w:r>
      <w:r>
        <w:t>.</w:t>
      </w:r>
    </w:p>
  </w:footnote>
  <w:footnote w:id="140">
    <w:p w14:paraId="4985E0E4" w14:textId="10090F05" w:rsidR="000212D9" w:rsidRDefault="000212D9" w:rsidP="00E63B7D">
      <w:pPr>
        <w:pStyle w:val="Textpoznpodarou"/>
      </w:pPr>
      <w:r>
        <w:rPr>
          <w:rStyle w:val="Znakapoznpodarou"/>
        </w:rPr>
        <w:footnoteRef/>
      </w:r>
      <w:r>
        <w:t xml:space="preserve"> </w:t>
      </w:r>
      <w:r w:rsidRPr="00215078">
        <w:t>HANDRLICA, Jakub. Vyvlastňovací tituly podnikatelů všeužitečných děl. Právní rozhledy</w:t>
      </w:r>
      <w:r>
        <w:t xml:space="preserve"> </w:t>
      </w:r>
      <w:r w:rsidRPr="00086864">
        <w:t>[</w:t>
      </w:r>
      <w:r>
        <w:t>online databáze</w:t>
      </w:r>
      <w:r w:rsidRPr="00086864">
        <w:t>]</w:t>
      </w:r>
      <w:r w:rsidRPr="00215078">
        <w:t>, 2018, č. 2</w:t>
      </w:r>
      <w:r>
        <w:t xml:space="preserve"> </w:t>
      </w:r>
      <w:r w:rsidRPr="00086864">
        <w:t>[</w:t>
      </w:r>
      <w:r>
        <w:t>27. července 2021</w:t>
      </w:r>
      <w:r w:rsidRPr="00086864">
        <w:t>]</w:t>
      </w:r>
      <w:r>
        <w:t>. Dostupné z: databáze beck-online.cz.</w:t>
      </w:r>
    </w:p>
  </w:footnote>
  <w:footnote w:id="141">
    <w:p w14:paraId="301164E5" w14:textId="7D9EC6C9" w:rsidR="000212D9" w:rsidRDefault="000212D9" w:rsidP="00E63B7D">
      <w:pPr>
        <w:pStyle w:val="Textpoznpodarou"/>
      </w:pPr>
      <w:r>
        <w:rPr>
          <w:rStyle w:val="Znakapoznpodarou"/>
        </w:rPr>
        <w:footnoteRef/>
      </w:r>
      <w:r>
        <w:t xml:space="preserve"> </w:t>
      </w:r>
      <w:bookmarkStart w:id="152" w:name="_Hlk78976576"/>
      <w:r>
        <w:t>GRYGAR</w:t>
      </w:r>
      <w:r w:rsidRPr="00086864">
        <w:t xml:space="preserve">, </w:t>
      </w:r>
      <w:r>
        <w:t>Tomáš</w:t>
      </w:r>
      <w:r w:rsidRPr="00086864">
        <w:t xml:space="preserve">. In: GRYGAR, Tomáš a kol. Vyvlastnění a vyvlastňovací řízení. Praha: </w:t>
      </w:r>
      <w:proofErr w:type="spellStart"/>
      <w:r w:rsidRPr="00086864">
        <w:t>Wolters</w:t>
      </w:r>
      <w:proofErr w:type="spellEnd"/>
      <w:r w:rsidRPr="00086864">
        <w:t xml:space="preserve"> </w:t>
      </w:r>
      <w:proofErr w:type="spellStart"/>
      <w:r w:rsidRPr="00086864">
        <w:t>Kluwer</w:t>
      </w:r>
      <w:proofErr w:type="spellEnd"/>
      <w:r w:rsidRPr="00086864">
        <w:t>, 2021, s. 2</w:t>
      </w:r>
      <w:r>
        <w:t>3</w:t>
      </w:r>
      <w:r w:rsidRPr="00086864">
        <w:t>8.</w:t>
      </w:r>
      <w:bookmarkEnd w:id="152"/>
    </w:p>
  </w:footnote>
  <w:footnote w:id="142">
    <w:p w14:paraId="26586568" w14:textId="1602BC90" w:rsidR="000212D9" w:rsidRDefault="000212D9" w:rsidP="00E63B7D">
      <w:pPr>
        <w:pStyle w:val="Textpoznpodarou"/>
      </w:pPr>
      <w:r>
        <w:rPr>
          <w:rStyle w:val="Znakapoznpodarou"/>
        </w:rPr>
        <w:footnoteRef/>
      </w:r>
      <w:r>
        <w:t xml:space="preserve"> Srov. § 1302 zákona č. 89/2012 Sb., občanský zákoník, ve znění pozdějších předpisů.</w:t>
      </w:r>
    </w:p>
  </w:footnote>
  <w:footnote w:id="143">
    <w:p w14:paraId="283713CF" w14:textId="24591171" w:rsidR="000212D9" w:rsidRDefault="000212D9" w:rsidP="00E63B7D">
      <w:pPr>
        <w:pStyle w:val="Textpoznpodarou"/>
      </w:pPr>
      <w:r>
        <w:rPr>
          <w:rStyle w:val="Znakapoznpodarou"/>
        </w:rPr>
        <w:footnoteRef/>
      </w:r>
      <w:r>
        <w:t xml:space="preserve"> Usnesení </w:t>
      </w:r>
      <w:r w:rsidRPr="00F42C8B">
        <w:t>Nejvyšší</w:t>
      </w:r>
      <w:r>
        <w:t>ho</w:t>
      </w:r>
      <w:r w:rsidRPr="00F42C8B">
        <w:t xml:space="preserve"> správní</w:t>
      </w:r>
      <w:r>
        <w:t>ho</w:t>
      </w:r>
      <w:r w:rsidRPr="00F42C8B">
        <w:t xml:space="preserve"> soud</w:t>
      </w:r>
      <w:r>
        <w:t>u ze dne 12. října 2004</w:t>
      </w:r>
      <w:r w:rsidRPr="00F42C8B">
        <w:t>,</w:t>
      </w:r>
      <w:r>
        <w:t xml:space="preserve"> </w:t>
      </w:r>
      <w:proofErr w:type="spellStart"/>
      <w:r>
        <w:t>sp</w:t>
      </w:r>
      <w:proofErr w:type="spellEnd"/>
      <w:r>
        <w:t>. zn.</w:t>
      </w:r>
      <w:r w:rsidRPr="00F42C8B">
        <w:t xml:space="preserve"> 5 As 11/2003</w:t>
      </w:r>
      <w:r>
        <w:t xml:space="preserve"> (č. 630/2005 Sb. NSS)</w:t>
      </w:r>
    </w:p>
  </w:footnote>
  <w:footnote w:id="144">
    <w:p w14:paraId="63FFBB8C" w14:textId="1A38FFC9" w:rsidR="000212D9" w:rsidRDefault="000212D9" w:rsidP="00E63B7D">
      <w:pPr>
        <w:pStyle w:val="Textpoznpodarou"/>
      </w:pPr>
      <w:r>
        <w:rPr>
          <w:rStyle w:val="Znakapoznpodarou"/>
        </w:rPr>
        <w:footnoteRef/>
      </w:r>
      <w:r>
        <w:t xml:space="preserve"> Usnesení Nejvyššího soudu ze dne 15. listopadu 2011, </w:t>
      </w:r>
      <w:proofErr w:type="spellStart"/>
      <w:r>
        <w:t>sp</w:t>
      </w:r>
      <w:proofErr w:type="spellEnd"/>
      <w:r>
        <w:t xml:space="preserve">. zn. </w:t>
      </w:r>
      <w:r w:rsidRPr="00916831">
        <w:t xml:space="preserve">NS 22 </w:t>
      </w:r>
      <w:proofErr w:type="spellStart"/>
      <w:r w:rsidRPr="00916831">
        <w:t>Cdo</w:t>
      </w:r>
      <w:proofErr w:type="spellEnd"/>
      <w:r w:rsidRPr="00916831">
        <w:t xml:space="preserve"> 969/2010</w:t>
      </w:r>
      <w:r>
        <w:t>.</w:t>
      </w:r>
    </w:p>
  </w:footnote>
  <w:footnote w:id="145">
    <w:p w14:paraId="64CAD169" w14:textId="3D4CF998" w:rsidR="000212D9" w:rsidRDefault="000212D9" w:rsidP="00E63B7D">
      <w:pPr>
        <w:pStyle w:val="Textpoznpodarou"/>
      </w:pPr>
      <w:r>
        <w:rPr>
          <w:rStyle w:val="Znakapoznpodarou"/>
        </w:rPr>
        <w:footnoteRef/>
      </w:r>
      <w:r>
        <w:t xml:space="preserve"> </w:t>
      </w:r>
      <w:r w:rsidRPr="002D7815">
        <w:t xml:space="preserve">FRUMAROVÁ, Kateřina. In: GRYGAR, Tomáš a kol. Vyvlastnění a vyvlastňovací řízení. Praha: </w:t>
      </w:r>
      <w:proofErr w:type="spellStart"/>
      <w:r w:rsidRPr="002D7815">
        <w:t>Wolters</w:t>
      </w:r>
      <w:proofErr w:type="spellEnd"/>
      <w:r w:rsidRPr="002D7815">
        <w:t xml:space="preserve"> </w:t>
      </w:r>
      <w:proofErr w:type="spellStart"/>
      <w:r w:rsidRPr="002D7815">
        <w:t>Kluwer</w:t>
      </w:r>
      <w:proofErr w:type="spellEnd"/>
      <w:r w:rsidRPr="002D7815">
        <w:t>, 2021, s. 2</w:t>
      </w:r>
      <w:r>
        <w:t>34</w:t>
      </w:r>
      <w:r w:rsidRPr="002D7815">
        <w:t>.</w:t>
      </w:r>
    </w:p>
  </w:footnote>
  <w:footnote w:id="146">
    <w:p w14:paraId="53D08408" w14:textId="3FB9F8DA" w:rsidR="000212D9" w:rsidRDefault="000212D9" w:rsidP="00E63B7D">
      <w:pPr>
        <w:pStyle w:val="Textpoznpodarou"/>
      </w:pPr>
      <w:r>
        <w:rPr>
          <w:rStyle w:val="Znakapoznpodarou"/>
        </w:rPr>
        <w:footnoteRef/>
      </w:r>
      <w:r>
        <w:t xml:space="preserve"> § 3 odst. 2 zákona č. </w:t>
      </w:r>
      <w:r w:rsidRPr="00C464BA">
        <w:t>č. 458/2000 Sb.,</w:t>
      </w:r>
      <w:r>
        <w:t xml:space="preserve"> energetický zákon, ve znění pozdějších předpisů.</w:t>
      </w:r>
    </w:p>
  </w:footnote>
  <w:footnote w:id="147">
    <w:p w14:paraId="01660D6A" w14:textId="1A454A49" w:rsidR="000212D9" w:rsidRDefault="000212D9" w:rsidP="00E63B7D">
      <w:pPr>
        <w:pStyle w:val="Textpoznpodarou"/>
      </w:pPr>
      <w:r>
        <w:rPr>
          <w:rStyle w:val="Znakapoznpodarou"/>
        </w:rPr>
        <w:footnoteRef/>
      </w:r>
      <w:r>
        <w:t xml:space="preserve"> Rozsudek Nejvyššího soudu ze dne 26. ledna 2017, </w:t>
      </w:r>
      <w:proofErr w:type="spellStart"/>
      <w:r>
        <w:t>sp</w:t>
      </w:r>
      <w:proofErr w:type="spellEnd"/>
      <w:r>
        <w:t xml:space="preserve">. zn. </w:t>
      </w:r>
      <w:r w:rsidRPr="00764F76">
        <w:t xml:space="preserve">21 </w:t>
      </w:r>
      <w:proofErr w:type="spellStart"/>
      <w:r w:rsidRPr="00764F76">
        <w:t>Cdo</w:t>
      </w:r>
      <w:proofErr w:type="spellEnd"/>
      <w:r w:rsidRPr="00764F76">
        <w:t xml:space="preserve"> 799/2016</w:t>
      </w:r>
      <w:r>
        <w:t xml:space="preserve"> (</w:t>
      </w:r>
      <w:r w:rsidRPr="00C464BA">
        <w:t>NS 587/2017</w:t>
      </w:r>
      <w:r>
        <w:t>)</w:t>
      </w:r>
    </w:p>
  </w:footnote>
  <w:footnote w:id="148">
    <w:p w14:paraId="431D3B34" w14:textId="77649A93" w:rsidR="000212D9" w:rsidRDefault="000212D9" w:rsidP="00E63B7D">
      <w:pPr>
        <w:pStyle w:val="Textpoznpodarou"/>
      </w:pPr>
      <w:r>
        <w:rPr>
          <w:rStyle w:val="Znakapoznpodarou"/>
        </w:rPr>
        <w:footnoteRef/>
      </w:r>
      <w:r>
        <w:t xml:space="preserve"> </w:t>
      </w:r>
      <w:r w:rsidRPr="00A55429">
        <w:t>OSADSKÁ, Jana. In: ZDVIHAL, Zdeněk</w:t>
      </w:r>
      <w:r>
        <w:t xml:space="preserve"> a kol. </w:t>
      </w:r>
      <w:r w:rsidRPr="00A55429">
        <w:t>Energetický zákon. 1. vydání</w:t>
      </w:r>
      <w:r>
        <w:t xml:space="preserve"> </w:t>
      </w:r>
      <w:r w:rsidRPr="00EF32A5">
        <w:t>[</w:t>
      </w:r>
      <w:r>
        <w:t>online databáze</w:t>
      </w:r>
      <w:r w:rsidRPr="00EF32A5">
        <w:t>]</w:t>
      </w:r>
      <w:r w:rsidRPr="00A55429">
        <w:t>. Praha: C. H. Beck, 201</w:t>
      </w:r>
      <w:r>
        <w:t>8</w:t>
      </w:r>
      <w:r w:rsidRPr="00A55429">
        <w:t xml:space="preserve">, </w:t>
      </w:r>
      <w:r w:rsidRPr="00EF32A5">
        <w:t xml:space="preserve">aktualizováno k </w:t>
      </w:r>
      <w:r>
        <w:t>1</w:t>
      </w:r>
      <w:r w:rsidRPr="00EF32A5">
        <w:t xml:space="preserve">. </w:t>
      </w:r>
      <w:r>
        <w:t>září</w:t>
      </w:r>
      <w:r w:rsidRPr="00EF32A5">
        <w:t xml:space="preserve"> 201</w:t>
      </w:r>
      <w:r>
        <w:t>7</w:t>
      </w:r>
      <w:r w:rsidRPr="00EF32A5">
        <w:t xml:space="preserve"> [cit. 1. </w:t>
      </w:r>
      <w:r>
        <w:t>srpna</w:t>
      </w:r>
      <w:r w:rsidRPr="00EF32A5">
        <w:t xml:space="preserve"> 2021]. Dostupné z: databáze beck-online.cz.</w:t>
      </w:r>
    </w:p>
  </w:footnote>
  <w:footnote w:id="149">
    <w:p w14:paraId="53750D5C" w14:textId="29000EF1" w:rsidR="000212D9" w:rsidRDefault="000212D9" w:rsidP="00E63B7D">
      <w:pPr>
        <w:pStyle w:val="Textpoznpodarou"/>
      </w:pPr>
      <w:r>
        <w:rPr>
          <w:rStyle w:val="Znakapoznpodarou"/>
        </w:rPr>
        <w:footnoteRef/>
      </w:r>
      <w:r>
        <w:t xml:space="preserve"> Rozsudek Nejvyššího soudu ze dne 4. června 2008, </w:t>
      </w:r>
      <w:proofErr w:type="spellStart"/>
      <w:r>
        <w:t>sp</w:t>
      </w:r>
      <w:proofErr w:type="spellEnd"/>
      <w:r>
        <w:t xml:space="preserve">. zn. </w:t>
      </w:r>
      <w:r w:rsidRPr="002B65E2">
        <w:t xml:space="preserve">22 </w:t>
      </w:r>
      <w:proofErr w:type="spellStart"/>
      <w:r w:rsidRPr="002B65E2">
        <w:t>Cdo</w:t>
      </w:r>
      <w:proofErr w:type="spellEnd"/>
      <w:r w:rsidRPr="002B65E2">
        <w:t xml:space="preserve"> 1244/2007</w:t>
      </w:r>
      <w:r>
        <w:t>.</w:t>
      </w:r>
    </w:p>
  </w:footnote>
  <w:footnote w:id="150">
    <w:p w14:paraId="4C8E7510" w14:textId="68850341" w:rsidR="000212D9" w:rsidRDefault="000212D9" w:rsidP="00E63B7D">
      <w:pPr>
        <w:pStyle w:val="Textpoznpodarou"/>
      </w:pPr>
      <w:r>
        <w:rPr>
          <w:rStyle w:val="Znakapoznpodarou"/>
        </w:rPr>
        <w:footnoteRef/>
      </w:r>
      <w:r>
        <w:t xml:space="preserve"> </w:t>
      </w:r>
      <w:r w:rsidRPr="00873AB2">
        <w:t>KRECHT, Jaroslav. Vody a jejich právní povaha. Právní rozhledy</w:t>
      </w:r>
      <w:r>
        <w:t xml:space="preserve"> </w:t>
      </w:r>
      <w:r w:rsidRPr="00C464BA">
        <w:t>[</w:t>
      </w:r>
      <w:r>
        <w:t>online databáze</w:t>
      </w:r>
      <w:r w:rsidRPr="00C464BA">
        <w:t>]</w:t>
      </w:r>
      <w:r w:rsidRPr="00873AB2">
        <w:t>, 2014, č. 23-24</w:t>
      </w:r>
      <w:r>
        <w:t xml:space="preserve"> </w:t>
      </w:r>
      <w:r w:rsidRPr="00C464BA">
        <w:t>[</w:t>
      </w:r>
      <w:r>
        <w:t>cit. 29. července 2021</w:t>
      </w:r>
      <w:r w:rsidRPr="00C464BA">
        <w:t>]</w:t>
      </w:r>
      <w:r>
        <w:t>. Dostupné z: databáze beck-online.cz</w:t>
      </w:r>
    </w:p>
  </w:footnote>
  <w:footnote w:id="151">
    <w:p w14:paraId="102DBD35" w14:textId="6F0DD6B5" w:rsidR="000212D9" w:rsidRDefault="000212D9" w:rsidP="00E63B7D">
      <w:pPr>
        <w:pStyle w:val="Textpoznpodarou"/>
      </w:pPr>
      <w:r>
        <w:rPr>
          <w:rStyle w:val="Znakapoznpodarou"/>
        </w:rPr>
        <w:footnoteRef/>
      </w:r>
      <w:r>
        <w:t xml:space="preserve"> </w:t>
      </w:r>
      <w:r w:rsidRPr="003F5045">
        <w:t>HANÁK, J</w:t>
      </w:r>
      <w:r>
        <w:t>akub.</w:t>
      </w:r>
      <w:r w:rsidRPr="003F5045">
        <w:t xml:space="preserve"> Vyvlastnění z environmentálních důvodů. Současný stav a perspektivy. Brno: Masarykova univerzita, 2015, s. 4</w:t>
      </w:r>
      <w:r>
        <w:t>7</w:t>
      </w:r>
    </w:p>
  </w:footnote>
  <w:footnote w:id="152">
    <w:p w14:paraId="45C05E4A" w14:textId="206F902D" w:rsidR="000212D9" w:rsidRDefault="000212D9" w:rsidP="00E63B7D">
      <w:pPr>
        <w:pStyle w:val="Textpoznpodarou"/>
      </w:pPr>
      <w:r>
        <w:rPr>
          <w:rStyle w:val="Znakapoznpodarou"/>
        </w:rPr>
        <w:footnoteRef/>
      </w:r>
      <w:r>
        <w:t xml:space="preserve"> Srov. </w:t>
      </w:r>
      <w:r w:rsidRPr="0015412A">
        <w:t xml:space="preserve">HANÁK, Jakub a kol. Zákon o vyvlastnění. Praktický komentář. Praha: </w:t>
      </w:r>
      <w:proofErr w:type="spellStart"/>
      <w:r w:rsidRPr="0015412A">
        <w:t>Wolters</w:t>
      </w:r>
      <w:proofErr w:type="spellEnd"/>
      <w:r w:rsidRPr="0015412A">
        <w:t xml:space="preserve"> </w:t>
      </w:r>
      <w:proofErr w:type="spellStart"/>
      <w:r w:rsidRPr="0015412A">
        <w:t>Kluwer</w:t>
      </w:r>
      <w:proofErr w:type="spellEnd"/>
      <w:r w:rsidRPr="0015412A">
        <w:t xml:space="preserve">, 2020, s. </w:t>
      </w:r>
      <w:r>
        <w:t>70</w:t>
      </w:r>
      <w:r w:rsidRPr="0015412A">
        <w:t>.</w:t>
      </w:r>
    </w:p>
  </w:footnote>
  <w:footnote w:id="153">
    <w:p w14:paraId="7FEE1405" w14:textId="7F5BC45E" w:rsidR="000212D9" w:rsidRDefault="000212D9" w:rsidP="00E63B7D">
      <w:pPr>
        <w:pStyle w:val="Textpoznpodarou"/>
      </w:pPr>
      <w:r>
        <w:rPr>
          <w:rStyle w:val="Znakapoznpodarou"/>
        </w:rPr>
        <w:footnoteRef/>
      </w:r>
      <w:r>
        <w:t xml:space="preserve"> Rozsudek Nejvyššího správního soudu ze dne 23. října 2014, </w:t>
      </w:r>
      <w:proofErr w:type="spellStart"/>
      <w:r>
        <w:t>sp</w:t>
      </w:r>
      <w:proofErr w:type="spellEnd"/>
      <w:r>
        <w:t>. zn.</w:t>
      </w:r>
      <w:r w:rsidRPr="00A81915">
        <w:t xml:space="preserve"> 7 As 174/2014</w:t>
      </w:r>
      <w:r>
        <w:t xml:space="preserve"> (č. </w:t>
      </w:r>
      <w:r w:rsidRPr="0015412A">
        <w:t>3188/2015 Sb. NSS</w:t>
      </w:r>
      <w:r>
        <w:t>).</w:t>
      </w:r>
    </w:p>
  </w:footnote>
  <w:footnote w:id="154">
    <w:p w14:paraId="6B830D88" w14:textId="37406EA3" w:rsidR="000212D9" w:rsidRDefault="000212D9" w:rsidP="0015412A">
      <w:pPr>
        <w:pStyle w:val="Textpoznpodarou"/>
      </w:pPr>
      <w:r>
        <w:rPr>
          <w:rStyle w:val="Znakapoznpodarou"/>
        </w:rPr>
        <w:footnoteRef/>
      </w:r>
      <w:r>
        <w:t xml:space="preserve"> Rozsudek Nejvyššího soudu ze dne 16. listopadu 2016, </w:t>
      </w:r>
      <w:proofErr w:type="spellStart"/>
      <w:r>
        <w:t>sp</w:t>
      </w:r>
      <w:proofErr w:type="spellEnd"/>
      <w:r>
        <w:t>. zn.</w:t>
      </w:r>
      <w:r w:rsidRPr="00845371">
        <w:t xml:space="preserve"> 21 </w:t>
      </w:r>
      <w:proofErr w:type="spellStart"/>
      <w:r w:rsidRPr="00845371">
        <w:t>Cdo</w:t>
      </w:r>
      <w:proofErr w:type="spellEnd"/>
      <w:r w:rsidRPr="00845371">
        <w:t xml:space="preserve"> 5247/2015</w:t>
      </w:r>
      <w:r>
        <w:t xml:space="preserve"> (</w:t>
      </w:r>
      <w:r w:rsidRPr="0015412A">
        <w:t>NS 7222/2016</w:t>
      </w:r>
      <w:r>
        <w:t>).</w:t>
      </w:r>
    </w:p>
  </w:footnote>
  <w:footnote w:id="155">
    <w:p w14:paraId="1DAB1537" w14:textId="0DDD3ECF" w:rsidR="000212D9" w:rsidRDefault="000212D9" w:rsidP="00E63B7D">
      <w:pPr>
        <w:pStyle w:val="Textpoznpodarou"/>
      </w:pPr>
      <w:r>
        <w:rPr>
          <w:rStyle w:val="Znakapoznpodarou"/>
        </w:rPr>
        <w:footnoteRef/>
      </w:r>
      <w:r>
        <w:t xml:space="preserve"> § 10 odst. 1 písm. a) zákona č. </w:t>
      </w:r>
      <w:r w:rsidRPr="0015412A">
        <w:t>184/2006 Sb.</w:t>
      </w:r>
      <w:r>
        <w:t>, o vyvlastnění, ve znění pozdějších předpisů.</w:t>
      </w:r>
    </w:p>
  </w:footnote>
  <w:footnote w:id="156">
    <w:p w14:paraId="4759ADBB" w14:textId="3E8F2017" w:rsidR="000212D9" w:rsidRDefault="000212D9" w:rsidP="00E63B7D">
      <w:pPr>
        <w:pStyle w:val="Textpoznpodarou"/>
      </w:pPr>
      <w:r>
        <w:rPr>
          <w:rStyle w:val="Znakapoznpodarou"/>
        </w:rPr>
        <w:footnoteRef/>
      </w:r>
      <w:r>
        <w:t xml:space="preserve"> § 2 odst. 2 zákona č. </w:t>
      </w:r>
      <w:r w:rsidRPr="0015412A">
        <w:t>151/1997 Sb.</w:t>
      </w:r>
      <w:r>
        <w:t>, o oceňování majetku, ve znění pozdějších předpisů.</w:t>
      </w:r>
    </w:p>
  </w:footnote>
  <w:footnote w:id="157">
    <w:p w14:paraId="566AB51A" w14:textId="2B535714" w:rsidR="000212D9" w:rsidRDefault="000212D9" w:rsidP="00E63B7D">
      <w:pPr>
        <w:pStyle w:val="Textpoznpodarou"/>
      </w:pPr>
      <w:r>
        <w:rPr>
          <w:rStyle w:val="Znakapoznpodarou"/>
        </w:rPr>
        <w:footnoteRef/>
      </w:r>
      <w:r>
        <w:t xml:space="preserve"> TELEC</w:t>
      </w:r>
      <w:r w:rsidRPr="0015412A">
        <w:t xml:space="preserve">, </w:t>
      </w:r>
      <w:r>
        <w:t>Ivo</w:t>
      </w:r>
      <w:r w:rsidRPr="0015412A">
        <w:t xml:space="preserve">. </w:t>
      </w:r>
      <w:r>
        <w:t>Posuzování obvyklé ceny u převodu nemovitostí. Bulletin advokacie</w:t>
      </w:r>
      <w:r w:rsidRPr="0015412A">
        <w:t xml:space="preserve"> [online databáze], 20</w:t>
      </w:r>
      <w:r>
        <w:t>15</w:t>
      </w:r>
      <w:r w:rsidRPr="0015412A">
        <w:t>, č</w:t>
      </w:r>
      <w:r>
        <w:t>. 6</w:t>
      </w:r>
      <w:r w:rsidRPr="0015412A">
        <w:t xml:space="preserve"> [cit. </w:t>
      </w:r>
      <w:r>
        <w:t>30</w:t>
      </w:r>
      <w:r w:rsidRPr="0015412A">
        <w:t>. července 2021]. Dostupné z: databáze beck-online.cz</w:t>
      </w:r>
      <w:r>
        <w:t>.</w:t>
      </w:r>
    </w:p>
  </w:footnote>
  <w:footnote w:id="158">
    <w:p w14:paraId="56B27BF0" w14:textId="7EDA4C6E" w:rsidR="000212D9" w:rsidRDefault="000212D9" w:rsidP="00E63B7D">
      <w:pPr>
        <w:pStyle w:val="Textpoznpodarou"/>
      </w:pPr>
      <w:r>
        <w:rPr>
          <w:rStyle w:val="Znakapoznpodarou"/>
        </w:rPr>
        <w:footnoteRef/>
      </w:r>
      <w:r>
        <w:t xml:space="preserve"> Tamtéž.</w:t>
      </w:r>
    </w:p>
  </w:footnote>
  <w:footnote w:id="159">
    <w:p w14:paraId="184989B2" w14:textId="2F2ED5DF" w:rsidR="000212D9" w:rsidRDefault="000212D9" w:rsidP="0015412A">
      <w:pPr>
        <w:pStyle w:val="Textpoznpodarou"/>
      </w:pPr>
      <w:r>
        <w:rPr>
          <w:rStyle w:val="Znakapoznpodarou"/>
        </w:rPr>
        <w:footnoteRef/>
      </w:r>
      <w:r>
        <w:t xml:space="preserve"> Podle dat </w:t>
      </w:r>
      <w:proofErr w:type="spellStart"/>
      <w:r>
        <w:t>Eurostatu</w:t>
      </w:r>
      <w:proofErr w:type="spellEnd"/>
      <w:r>
        <w:t xml:space="preserve"> činil meziroční růst cen bytů a domů v České republice v prvním čtvrtletí roku 2021 11,9 %.</w:t>
      </w:r>
    </w:p>
  </w:footnote>
  <w:footnote w:id="160">
    <w:p w14:paraId="58342D88" w14:textId="5D52A4A6" w:rsidR="000212D9" w:rsidRDefault="000212D9" w:rsidP="00E63B7D">
      <w:pPr>
        <w:pStyle w:val="Textpoznpodarou"/>
      </w:pPr>
      <w:r>
        <w:rPr>
          <w:rStyle w:val="Znakapoznpodarou"/>
        </w:rPr>
        <w:footnoteRef/>
      </w:r>
      <w:r>
        <w:t xml:space="preserve"> § 2 odst. 3 </w:t>
      </w:r>
      <w:r w:rsidRPr="0015412A">
        <w:t>zákona č. 151/1997 Sb., o oceňování majetku, ve znění pozdějších předpisů.</w:t>
      </w:r>
    </w:p>
  </w:footnote>
  <w:footnote w:id="161">
    <w:p w14:paraId="64C39943" w14:textId="101B67A0" w:rsidR="000212D9" w:rsidRDefault="000212D9" w:rsidP="00E63B7D">
      <w:pPr>
        <w:pStyle w:val="Textpoznpodarou"/>
      </w:pPr>
      <w:r>
        <w:rPr>
          <w:rStyle w:val="Znakapoznpodarou"/>
        </w:rPr>
        <w:footnoteRef/>
      </w:r>
      <w:r>
        <w:t xml:space="preserve"> § 10 odst. 1 písm. b) </w:t>
      </w:r>
      <w:r w:rsidRPr="0015412A">
        <w:t>zákona č. 184/2006 Sb., o vyvlastnění, ve znění pozdějších předpisů.</w:t>
      </w:r>
    </w:p>
  </w:footnote>
  <w:footnote w:id="162">
    <w:p w14:paraId="3EDB9DE5" w14:textId="6987436D" w:rsidR="000212D9" w:rsidRDefault="000212D9" w:rsidP="00E63B7D">
      <w:pPr>
        <w:pStyle w:val="Textpoznpodarou"/>
      </w:pPr>
      <w:r>
        <w:rPr>
          <w:rStyle w:val="Znakapoznpodarou"/>
        </w:rPr>
        <w:footnoteRef/>
      </w:r>
      <w:r>
        <w:t xml:space="preserve"> </w:t>
      </w:r>
      <w:r w:rsidRPr="00563915">
        <w:t xml:space="preserve">HANÁK, Jakub a kol. Zákon o vyvlastnění. Praktický komentář. Praha: </w:t>
      </w:r>
      <w:proofErr w:type="spellStart"/>
      <w:r w:rsidRPr="00563915">
        <w:t>Wolters</w:t>
      </w:r>
      <w:proofErr w:type="spellEnd"/>
      <w:r w:rsidRPr="00563915">
        <w:t xml:space="preserve"> </w:t>
      </w:r>
      <w:proofErr w:type="spellStart"/>
      <w:r w:rsidRPr="00563915">
        <w:t>Kluwer</w:t>
      </w:r>
      <w:proofErr w:type="spellEnd"/>
      <w:r w:rsidRPr="00563915">
        <w:t xml:space="preserve">, 2020, s. </w:t>
      </w:r>
      <w:r>
        <w:t>105.</w:t>
      </w:r>
    </w:p>
  </w:footnote>
  <w:footnote w:id="163">
    <w:p w14:paraId="0A452C04" w14:textId="5A43B207" w:rsidR="000212D9" w:rsidRDefault="000212D9" w:rsidP="00E63B7D">
      <w:pPr>
        <w:pStyle w:val="Textpoznpodarou"/>
      </w:pPr>
      <w:r>
        <w:rPr>
          <w:rStyle w:val="Znakapoznpodarou"/>
        </w:rPr>
        <w:footnoteRef/>
      </w:r>
      <w:r>
        <w:t xml:space="preserve"> </w:t>
      </w:r>
      <w:r w:rsidRPr="00563915">
        <w:t xml:space="preserve">FRUMAROVÁ, Kateřina. In: GRYGAR, Tomáš a kol. Vyvlastnění a vyvlastňovací řízení. Praha: </w:t>
      </w:r>
      <w:proofErr w:type="spellStart"/>
      <w:r w:rsidRPr="00563915">
        <w:t>Wolters</w:t>
      </w:r>
      <w:proofErr w:type="spellEnd"/>
      <w:r w:rsidRPr="00563915">
        <w:t xml:space="preserve"> </w:t>
      </w:r>
      <w:proofErr w:type="spellStart"/>
      <w:r w:rsidRPr="00563915">
        <w:t>Kluwer</w:t>
      </w:r>
      <w:proofErr w:type="spellEnd"/>
      <w:r w:rsidRPr="00563915">
        <w:t xml:space="preserve">, 2021, s. </w:t>
      </w:r>
      <w:r>
        <w:t>101</w:t>
      </w:r>
      <w:r w:rsidRPr="00563915">
        <w:t>.</w:t>
      </w:r>
    </w:p>
  </w:footnote>
  <w:footnote w:id="164">
    <w:p w14:paraId="1AB6566B" w14:textId="17FF8D59" w:rsidR="000212D9" w:rsidRDefault="000212D9" w:rsidP="00E63B7D">
      <w:pPr>
        <w:pStyle w:val="Textpoznpodarou"/>
      </w:pPr>
      <w:r>
        <w:rPr>
          <w:rStyle w:val="Znakapoznpodarou"/>
        </w:rPr>
        <w:footnoteRef/>
      </w:r>
      <w:r>
        <w:t xml:space="preserve"> </w:t>
      </w:r>
      <w:r w:rsidRPr="00563915">
        <w:t xml:space="preserve">HANÁK, Jakub a kol. Zákon o vyvlastnění. Praktický komentář. Praha: </w:t>
      </w:r>
      <w:proofErr w:type="spellStart"/>
      <w:r w:rsidRPr="00563915">
        <w:t>Wolters</w:t>
      </w:r>
      <w:proofErr w:type="spellEnd"/>
      <w:r w:rsidRPr="00563915">
        <w:t xml:space="preserve"> </w:t>
      </w:r>
      <w:proofErr w:type="spellStart"/>
      <w:r w:rsidRPr="00563915">
        <w:t>Kluwer</w:t>
      </w:r>
      <w:proofErr w:type="spellEnd"/>
      <w:r w:rsidRPr="00563915">
        <w:t xml:space="preserve">, 2020, s. </w:t>
      </w:r>
      <w:r>
        <w:t>73.</w:t>
      </w:r>
    </w:p>
  </w:footnote>
  <w:footnote w:id="165">
    <w:p w14:paraId="601E0CDA" w14:textId="77EE71E0" w:rsidR="000212D9" w:rsidRDefault="000212D9" w:rsidP="00E63B7D">
      <w:pPr>
        <w:pStyle w:val="Textpoznpodarou"/>
      </w:pPr>
      <w:r>
        <w:rPr>
          <w:rStyle w:val="Znakapoznpodarou"/>
        </w:rPr>
        <w:footnoteRef/>
      </w:r>
      <w:r>
        <w:t xml:space="preserve"> Rozsudek Nejvyššího soudu ze dne 16. listopadu 2016, </w:t>
      </w:r>
      <w:proofErr w:type="spellStart"/>
      <w:r>
        <w:t>sp</w:t>
      </w:r>
      <w:proofErr w:type="spellEnd"/>
      <w:r>
        <w:t xml:space="preserve">. zn. </w:t>
      </w:r>
      <w:r w:rsidRPr="003E46F8">
        <w:t xml:space="preserve">21 </w:t>
      </w:r>
      <w:proofErr w:type="spellStart"/>
      <w:r w:rsidRPr="003E46F8">
        <w:t>Cdo</w:t>
      </w:r>
      <w:proofErr w:type="spellEnd"/>
      <w:r w:rsidRPr="003E46F8">
        <w:t xml:space="preserve"> 5247/2015</w:t>
      </w:r>
      <w:r>
        <w:t xml:space="preserve"> (</w:t>
      </w:r>
      <w:r w:rsidRPr="00563915">
        <w:t>NS 7222/2016</w:t>
      </w:r>
      <w:r>
        <w:t>).</w:t>
      </w:r>
    </w:p>
  </w:footnote>
  <w:footnote w:id="166">
    <w:p w14:paraId="7BDFFA0F" w14:textId="433BC6E4" w:rsidR="000212D9" w:rsidRDefault="000212D9" w:rsidP="00E63B7D">
      <w:pPr>
        <w:pStyle w:val="Textpoznpodarou"/>
      </w:pPr>
      <w:r>
        <w:rPr>
          <w:rStyle w:val="Znakapoznpodarou"/>
        </w:rPr>
        <w:footnoteRef/>
      </w:r>
      <w:r>
        <w:t xml:space="preserve"> </w:t>
      </w:r>
      <w:r w:rsidRPr="00563915">
        <w:t xml:space="preserve">FRUMAROVÁ, Kateřina. In: GRYGAR, Tomáš a kol. Vyvlastnění a vyvlastňovací řízení. Praha: </w:t>
      </w:r>
      <w:proofErr w:type="spellStart"/>
      <w:r w:rsidRPr="00563915">
        <w:t>Wolters</w:t>
      </w:r>
      <w:proofErr w:type="spellEnd"/>
      <w:r w:rsidRPr="00563915">
        <w:t xml:space="preserve"> </w:t>
      </w:r>
      <w:proofErr w:type="spellStart"/>
      <w:r w:rsidRPr="00563915">
        <w:t>Kluwer</w:t>
      </w:r>
      <w:proofErr w:type="spellEnd"/>
      <w:r w:rsidRPr="00563915">
        <w:t>, 2021, s. 1</w:t>
      </w:r>
      <w:r>
        <w:t>93</w:t>
      </w:r>
      <w:r w:rsidRPr="00563915">
        <w:t>.</w:t>
      </w:r>
    </w:p>
  </w:footnote>
  <w:footnote w:id="167">
    <w:p w14:paraId="39413D3B" w14:textId="542F101C" w:rsidR="000212D9" w:rsidRDefault="000212D9">
      <w:pPr>
        <w:pStyle w:val="Textpoznpodarou"/>
      </w:pPr>
      <w:r>
        <w:rPr>
          <w:rStyle w:val="Znakapoznpodarou"/>
        </w:rPr>
        <w:footnoteRef/>
      </w:r>
      <w:r>
        <w:t xml:space="preserve"> Tamtéž s. 195.</w:t>
      </w:r>
    </w:p>
  </w:footnote>
  <w:footnote w:id="168">
    <w:p w14:paraId="15C64628" w14:textId="750DEE35" w:rsidR="000212D9" w:rsidRDefault="000212D9">
      <w:pPr>
        <w:pStyle w:val="Textpoznpodarou"/>
      </w:pPr>
      <w:r>
        <w:rPr>
          <w:rStyle w:val="Znakapoznpodarou"/>
        </w:rPr>
        <w:footnoteRef/>
      </w:r>
      <w:r>
        <w:t xml:space="preserve"> </w:t>
      </w:r>
      <w:r w:rsidRPr="00563915">
        <w:t>PTÁČEK, L</w:t>
      </w:r>
      <w:r>
        <w:t>ubomír</w:t>
      </w:r>
      <w:r w:rsidRPr="00563915">
        <w:t>. I</w:t>
      </w:r>
      <w:r>
        <w:t xml:space="preserve">n: MELZER, Filip a kol. </w:t>
      </w:r>
      <w:r w:rsidRPr="00563915">
        <w:t>Občanský zákoník</w:t>
      </w:r>
      <w:r>
        <w:t xml:space="preserve"> </w:t>
      </w:r>
      <w:r w:rsidRPr="007F2F2B">
        <w:t>–</w:t>
      </w:r>
      <w:r w:rsidRPr="007F2F2B">
        <w:rPr>
          <w:rFonts w:ascii="Tahoma" w:hAnsi="Tahoma" w:cs="Tahoma"/>
        </w:rPr>
        <w:t>⁠</w:t>
      </w:r>
      <w:r>
        <w:t xml:space="preserve"> v</w:t>
      </w:r>
      <w:r w:rsidRPr="00563915">
        <w:t>elký komentář</w:t>
      </w:r>
      <w:r>
        <w:t>. Svazek III.</w:t>
      </w:r>
      <w:r w:rsidRPr="00563915">
        <w:t xml:space="preserve"> § 419-654</w:t>
      </w:r>
      <w:r>
        <w:t xml:space="preserve">. Praha: </w:t>
      </w:r>
      <w:proofErr w:type="spellStart"/>
      <w:r>
        <w:t>Leges</w:t>
      </w:r>
      <w:proofErr w:type="spellEnd"/>
      <w:r>
        <w:t>, 2014, s. 116.</w:t>
      </w:r>
    </w:p>
  </w:footnote>
  <w:footnote w:id="169">
    <w:p w14:paraId="37031BB6" w14:textId="35752F11" w:rsidR="000212D9" w:rsidRPr="00F70D1D" w:rsidRDefault="000212D9">
      <w:pPr>
        <w:pStyle w:val="Textpoznpodarou"/>
      </w:pPr>
      <w:r>
        <w:rPr>
          <w:rStyle w:val="Znakapoznpodarou"/>
        </w:rPr>
        <w:footnoteRef/>
      </w:r>
      <w:r>
        <w:t xml:space="preserve"> Rozhodnutí Nejvyššího správního soudu ze dne 9. září 1924, </w:t>
      </w:r>
      <w:proofErr w:type="spellStart"/>
      <w:r>
        <w:t>sp</w:t>
      </w:r>
      <w:proofErr w:type="spellEnd"/>
      <w:r>
        <w:t xml:space="preserve">. zn. </w:t>
      </w:r>
      <w:r w:rsidRPr="007F2F2B">
        <w:t>15015/24</w:t>
      </w:r>
      <w:r>
        <w:t>.</w:t>
      </w:r>
    </w:p>
  </w:footnote>
  <w:footnote w:id="170">
    <w:p w14:paraId="791EA349" w14:textId="09F7D5AB" w:rsidR="000212D9" w:rsidRDefault="000212D9" w:rsidP="00E63B7D">
      <w:pPr>
        <w:pStyle w:val="Textpoznpodarou"/>
      </w:pPr>
      <w:r w:rsidRPr="007F2F2B">
        <w:rPr>
          <w:rStyle w:val="Znakapoznpodarou"/>
        </w:rPr>
        <w:footnoteRef/>
      </w:r>
      <w:r w:rsidRPr="007F2F2B">
        <w:t xml:space="preserve"> § 492 zákona č. 89/2012 Sb., občanský zákoník, ve znění pozdějších předpisů.</w:t>
      </w:r>
    </w:p>
  </w:footnote>
  <w:footnote w:id="171">
    <w:p w14:paraId="276B3117" w14:textId="7D3EAE40" w:rsidR="000212D9" w:rsidRDefault="000212D9" w:rsidP="00E63B7D">
      <w:pPr>
        <w:pStyle w:val="Textpoznpodarou"/>
      </w:pPr>
      <w:r>
        <w:rPr>
          <w:rStyle w:val="Znakapoznpodarou"/>
        </w:rPr>
        <w:footnoteRef/>
      </w:r>
      <w:r>
        <w:t xml:space="preserve"> TÉGL</w:t>
      </w:r>
      <w:r w:rsidRPr="00DE5693">
        <w:t xml:space="preserve">, </w:t>
      </w:r>
      <w:r>
        <w:t>Petr</w:t>
      </w:r>
      <w:r w:rsidRPr="00DE5693">
        <w:t xml:space="preserve">. In: MELZER, Filip a kol. Občanský zákoník </w:t>
      </w:r>
      <w:r w:rsidRPr="007F2F2B">
        <w:t>–</w:t>
      </w:r>
      <w:r w:rsidRPr="007F2F2B">
        <w:rPr>
          <w:rFonts w:ascii="Tahoma" w:hAnsi="Tahoma" w:cs="Tahoma"/>
        </w:rPr>
        <w:t>⁠</w:t>
      </w:r>
      <w:r w:rsidRPr="00DE5693">
        <w:t xml:space="preserve"> velký komentář. Svazek III. § 419-654. Praha: </w:t>
      </w:r>
      <w:proofErr w:type="spellStart"/>
      <w:r w:rsidRPr="00DE5693">
        <w:t>Leges</w:t>
      </w:r>
      <w:proofErr w:type="spellEnd"/>
      <w:r w:rsidRPr="00DE5693">
        <w:t xml:space="preserve">, 2014, s. </w:t>
      </w:r>
      <w:r>
        <w:t>223.</w:t>
      </w:r>
    </w:p>
  </w:footnote>
  <w:footnote w:id="172">
    <w:p w14:paraId="564705B6" w14:textId="23D02165" w:rsidR="000212D9" w:rsidRDefault="000212D9" w:rsidP="00E63B7D">
      <w:pPr>
        <w:pStyle w:val="Textpoznpodarou"/>
      </w:pPr>
      <w:r>
        <w:rPr>
          <w:rStyle w:val="Znakapoznpodarou"/>
        </w:rPr>
        <w:footnoteRef/>
      </w:r>
      <w:r>
        <w:t xml:space="preserve"> </w:t>
      </w:r>
      <w:r w:rsidRPr="00563915">
        <w:t xml:space="preserve">HANÁK, Jakub a kol. Zákon o vyvlastnění. Praktický komentář. Praha: </w:t>
      </w:r>
      <w:proofErr w:type="spellStart"/>
      <w:r w:rsidRPr="00563915">
        <w:t>Wolters</w:t>
      </w:r>
      <w:proofErr w:type="spellEnd"/>
      <w:r w:rsidRPr="00563915">
        <w:t xml:space="preserve"> </w:t>
      </w:r>
      <w:proofErr w:type="spellStart"/>
      <w:r w:rsidRPr="00563915">
        <w:t>Kluwer</w:t>
      </w:r>
      <w:proofErr w:type="spellEnd"/>
      <w:r w:rsidRPr="00563915">
        <w:t xml:space="preserve">, 2020, s. </w:t>
      </w:r>
      <w:r>
        <w:t>175.</w:t>
      </w:r>
    </w:p>
  </w:footnote>
  <w:footnote w:id="173">
    <w:p w14:paraId="7DB30675" w14:textId="4B04B610" w:rsidR="000212D9" w:rsidRDefault="000212D9" w:rsidP="00E63B7D">
      <w:pPr>
        <w:pStyle w:val="Textpoznpodarou"/>
      </w:pPr>
      <w:r>
        <w:rPr>
          <w:rStyle w:val="Znakapoznpodarou"/>
        </w:rPr>
        <w:footnoteRef/>
      </w:r>
      <w:r>
        <w:t xml:space="preserve"> </w:t>
      </w:r>
      <w:r w:rsidRPr="00DE5693">
        <w:t xml:space="preserve">FRUMAROVÁ, Kateřina. In: GRYGAR, Tomáš a kol. Vyvlastnění a vyvlastňovací řízení. Praha: </w:t>
      </w:r>
      <w:proofErr w:type="spellStart"/>
      <w:r w:rsidRPr="00DE5693">
        <w:t>Wolters</w:t>
      </w:r>
      <w:proofErr w:type="spellEnd"/>
      <w:r w:rsidRPr="00DE5693">
        <w:t xml:space="preserve"> </w:t>
      </w:r>
      <w:proofErr w:type="spellStart"/>
      <w:r w:rsidRPr="00DE5693">
        <w:t>Kluwer</w:t>
      </w:r>
      <w:proofErr w:type="spellEnd"/>
      <w:r w:rsidRPr="00DE5693">
        <w:t>, 2021, s. 19</w:t>
      </w:r>
      <w: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23A6"/>
    <w:multiLevelType w:val="hybridMultilevel"/>
    <w:tmpl w:val="17124F5C"/>
    <w:lvl w:ilvl="0" w:tplc="04050017">
      <w:start w:val="1"/>
      <w:numFmt w:val="lowerLetter"/>
      <w:lvlText w:val="%1)"/>
      <w:lvlJc w:val="left"/>
      <w:pPr>
        <w:ind w:left="502" w:hanging="360"/>
      </w:pPr>
    </w:lvl>
    <w:lvl w:ilvl="1" w:tplc="6A047742">
      <w:start w:val="1"/>
      <w:numFmt w:val="bullet"/>
      <w:lvlText w:val=""/>
      <w:lvlJc w:val="left"/>
      <w:pPr>
        <w:ind w:left="360"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33951B0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A6"/>
    <w:rsid w:val="00006BAB"/>
    <w:rsid w:val="00011784"/>
    <w:rsid w:val="00012330"/>
    <w:rsid w:val="0001523E"/>
    <w:rsid w:val="00015AF2"/>
    <w:rsid w:val="00016EA5"/>
    <w:rsid w:val="000212D9"/>
    <w:rsid w:val="00027845"/>
    <w:rsid w:val="00030CC0"/>
    <w:rsid w:val="00034AB0"/>
    <w:rsid w:val="00034AD2"/>
    <w:rsid w:val="00035D93"/>
    <w:rsid w:val="00036359"/>
    <w:rsid w:val="0004002F"/>
    <w:rsid w:val="0004058D"/>
    <w:rsid w:val="000428F5"/>
    <w:rsid w:val="00044929"/>
    <w:rsid w:val="00044B0C"/>
    <w:rsid w:val="0004649C"/>
    <w:rsid w:val="00046A3E"/>
    <w:rsid w:val="00046F76"/>
    <w:rsid w:val="0004702B"/>
    <w:rsid w:val="00053801"/>
    <w:rsid w:val="000543B5"/>
    <w:rsid w:val="00060E1C"/>
    <w:rsid w:val="00062864"/>
    <w:rsid w:val="00066576"/>
    <w:rsid w:val="0007308D"/>
    <w:rsid w:val="0007467C"/>
    <w:rsid w:val="000771E8"/>
    <w:rsid w:val="00077255"/>
    <w:rsid w:val="00080875"/>
    <w:rsid w:val="0008185E"/>
    <w:rsid w:val="00082934"/>
    <w:rsid w:val="000848D0"/>
    <w:rsid w:val="00084A40"/>
    <w:rsid w:val="000859D8"/>
    <w:rsid w:val="0008620A"/>
    <w:rsid w:val="00086864"/>
    <w:rsid w:val="000915B8"/>
    <w:rsid w:val="00094F88"/>
    <w:rsid w:val="000A027E"/>
    <w:rsid w:val="000A2200"/>
    <w:rsid w:val="000A22A8"/>
    <w:rsid w:val="000A4D82"/>
    <w:rsid w:val="000A55BE"/>
    <w:rsid w:val="000B1293"/>
    <w:rsid w:val="000B383D"/>
    <w:rsid w:val="000B63A5"/>
    <w:rsid w:val="000C0527"/>
    <w:rsid w:val="000C2A77"/>
    <w:rsid w:val="000C3EF8"/>
    <w:rsid w:val="000C55A8"/>
    <w:rsid w:val="000D19C5"/>
    <w:rsid w:val="000D32C5"/>
    <w:rsid w:val="000D3CA9"/>
    <w:rsid w:val="000E2489"/>
    <w:rsid w:val="000E5ED1"/>
    <w:rsid w:val="000F24FE"/>
    <w:rsid w:val="000F5B65"/>
    <w:rsid w:val="000F7E6B"/>
    <w:rsid w:val="001028AA"/>
    <w:rsid w:val="001077D4"/>
    <w:rsid w:val="00107C70"/>
    <w:rsid w:val="001103B1"/>
    <w:rsid w:val="0011159C"/>
    <w:rsid w:val="00112A2D"/>
    <w:rsid w:val="001146CF"/>
    <w:rsid w:val="00116095"/>
    <w:rsid w:val="0011639A"/>
    <w:rsid w:val="00120C8D"/>
    <w:rsid w:val="001233B9"/>
    <w:rsid w:val="001305AF"/>
    <w:rsid w:val="00130E58"/>
    <w:rsid w:val="00131010"/>
    <w:rsid w:val="00132527"/>
    <w:rsid w:val="001379AF"/>
    <w:rsid w:val="00140263"/>
    <w:rsid w:val="0014102C"/>
    <w:rsid w:val="00143D13"/>
    <w:rsid w:val="00147B8A"/>
    <w:rsid w:val="00147F98"/>
    <w:rsid w:val="00150F4A"/>
    <w:rsid w:val="001534F6"/>
    <w:rsid w:val="00153884"/>
    <w:rsid w:val="0015412A"/>
    <w:rsid w:val="00156B3E"/>
    <w:rsid w:val="00156E70"/>
    <w:rsid w:val="001604AA"/>
    <w:rsid w:val="00166431"/>
    <w:rsid w:val="0016649A"/>
    <w:rsid w:val="00171F13"/>
    <w:rsid w:val="00182FC8"/>
    <w:rsid w:val="00183777"/>
    <w:rsid w:val="00183B17"/>
    <w:rsid w:val="0019056D"/>
    <w:rsid w:val="00194A7C"/>
    <w:rsid w:val="001965E5"/>
    <w:rsid w:val="001A0CCE"/>
    <w:rsid w:val="001A36E2"/>
    <w:rsid w:val="001A3C6E"/>
    <w:rsid w:val="001A42A2"/>
    <w:rsid w:val="001A5FBC"/>
    <w:rsid w:val="001B1CDB"/>
    <w:rsid w:val="001B50BB"/>
    <w:rsid w:val="001B76BD"/>
    <w:rsid w:val="001B7AFE"/>
    <w:rsid w:val="001C174A"/>
    <w:rsid w:val="001C2952"/>
    <w:rsid w:val="001C6B30"/>
    <w:rsid w:val="001D149C"/>
    <w:rsid w:val="001D23A6"/>
    <w:rsid w:val="001D38C9"/>
    <w:rsid w:val="001D548C"/>
    <w:rsid w:val="001E07F2"/>
    <w:rsid w:val="001E3F9D"/>
    <w:rsid w:val="001F21CF"/>
    <w:rsid w:val="001F6F08"/>
    <w:rsid w:val="002112DA"/>
    <w:rsid w:val="00212BAD"/>
    <w:rsid w:val="00212E34"/>
    <w:rsid w:val="00212F14"/>
    <w:rsid w:val="00215078"/>
    <w:rsid w:val="002150A1"/>
    <w:rsid w:val="002156E9"/>
    <w:rsid w:val="00215CE9"/>
    <w:rsid w:val="002206FB"/>
    <w:rsid w:val="0023043B"/>
    <w:rsid w:val="00240291"/>
    <w:rsid w:val="00241789"/>
    <w:rsid w:val="00242231"/>
    <w:rsid w:val="002422BB"/>
    <w:rsid w:val="00250934"/>
    <w:rsid w:val="002517E2"/>
    <w:rsid w:val="00252FD0"/>
    <w:rsid w:val="002557DB"/>
    <w:rsid w:val="00261343"/>
    <w:rsid w:val="002627AF"/>
    <w:rsid w:val="00275928"/>
    <w:rsid w:val="00277007"/>
    <w:rsid w:val="00282071"/>
    <w:rsid w:val="00282730"/>
    <w:rsid w:val="002830C0"/>
    <w:rsid w:val="00286083"/>
    <w:rsid w:val="00286385"/>
    <w:rsid w:val="002900C4"/>
    <w:rsid w:val="002901D8"/>
    <w:rsid w:val="002930E4"/>
    <w:rsid w:val="00295776"/>
    <w:rsid w:val="002A0E0C"/>
    <w:rsid w:val="002A3721"/>
    <w:rsid w:val="002A51A6"/>
    <w:rsid w:val="002A7D47"/>
    <w:rsid w:val="002B3D10"/>
    <w:rsid w:val="002B65E2"/>
    <w:rsid w:val="002B7334"/>
    <w:rsid w:val="002C104F"/>
    <w:rsid w:val="002C1C3D"/>
    <w:rsid w:val="002C256B"/>
    <w:rsid w:val="002C5E61"/>
    <w:rsid w:val="002D46F8"/>
    <w:rsid w:val="002D4D2B"/>
    <w:rsid w:val="002D5873"/>
    <w:rsid w:val="002D7815"/>
    <w:rsid w:val="002E3FA1"/>
    <w:rsid w:val="002E4346"/>
    <w:rsid w:val="002F0417"/>
    <w:rsid w:val="002F1860"/>
    <w:rsid w:val="002F2AA6"/>
    <w:rsid w:val="002F44A3"/>
    <w:rsid w:val="002F75D5"/>
    <w:rsid w:val="00300AF0"/>
    <w:rsid w:val="0030224B"/>
    <w:rsid w:val="00302509"/>
    <w:rsid w:val="003038F1"/>
    <w:rsid w:val="00311C61"/>
    <w:rsid w:val="00313AE3"/>
    <w:rsid w:val="00315A1E"/>
    <w:rsid w:val="00316571"/>
    <w:rsid w:val="003212AF"/>
    <w:rsid w:val="0032310A"/>
    <w:rsid w:val="00324DDF"/>
    <w:rsid w:val="00324FF1"/>
    <w:rsid w:val="00326482"/>
    <w:rsid w:val="003332D6"/>
    <w:rsid w:val="00350C22"/>
    <w:rsid w:val="00352774"/>
    <w:rsid w:val="0036228D"/>
    <w:rsid w:val="0036297D"/>
    <w:rsid w:val="00362C92"/>
    <w:rsid w:val="00364B86"/>
    <w:rsid w:val="0037088A"/>
    <w:rsid w:val="003721B3"/>
    <w:rsid w:val="003728CE"/>
    <w:rsid w:val="00372AA6"/>
    <w:rsid w:val="003737AD"/>
    <w:rsid w:val="00373807"/>
    <w:rsid w:val="00375C12"/>
    <w:rsid w:val="00375F07"/>
    <w:rsid w:val="00377188"/>
    <w:rsid w:val="00380202"/>
    <w:rsid w:val="00385AC0"/>
    <w:rsid w:val="003861BC"/>
    <w:rsid w:val="00386B23"/>
    <w:rsid w:val="00387FED"/>
    <w:rsid w:val="003901CA"/>
    <w:rsid w:val="0039052D"/>
    <w:rsid w:val="0039149A"/>
    <w:rsid w:val="003930D9"/>
    <w:rsid w:val="00393389"/>
    <w:rsid w:val="00394E79"/>
    <w:rsid w:val="003951C3"/>
    <w:rsid w:val="003A19DF"/>
    <w:rsid w:val="003A2137"/>
    <w:rsid w:val="003A41FC"/>
    <w:rsid w:val="003A473C"/>
    <w:rsid w:val="003A5AE3"/>
    <w:rsid w:val="003B017D"/>
    <w:rsid w:val="003B2DE7"/>
    <w:rsid w:val="003B3111"/>
    <w:rsid w:val="003B52DB"/>
    <w:rsid w:val="003B53B9"/>
    <w:rsid w:val="003B681C"/>
    <w:rsid w:val="003C0700"/>
    <w:rsid w:val="003C2E13"/>
    <w:rsid w:val="003C7E0B"/>
    <w:rsid w:val="003D0834"/>
    <w:rsid w:val="003D0993"/>
    <w:rsid w:val="003D5AAD"/>
    <w:rsid w:val="003D5CB1"/>
    <w:rsid w:val="003D601A"/>
    <w:rsid w:val="003D62D1"/>
    <w:rsid w:val="003E1CD8"/>
    <w:rsid w:val="003E46F8"/>
    <w:rsid w:val="003E4C4D"/>
    <w:rsid w:val="003E5404"/>
    <w:rsid w:val="003E73A8"/>
    <w:rsid w:val="003F07C2"/>
    <w:rsid w:val="003F5045"/>
    <w:rsid w:val="003F6B29"/>
    <w:rsid w:val="00400689"/>
    <w:rsid w:val="00402C40"/>
    <w:rsid w:val="0041014F"/>
    <w:rsid w:val="004139CD"/>
    <w:rsid w:val="0041467C"/>
    <w:rsid w:val="00415491"/>
    <w:rsid w:val="00415F84"/>
    <w:rsid w:val="004217F4"/>
    <w:rsid w:val="00425F48"/>
    <w:rsid w:val="0043045B"/>
    <w:rsid w:val="004310CB"/>
    <w:rsid w:val="0043642E"/>
    <w:rsid w:val="00441733"/>
    <w:rsid w:val="00446BA0"/>
    <w:rsid w:val="00447631"/>
    <w:rsid w:val="00447E9C"/>
    <w:rsid w:val="00450223"/>
    <w:rsid w:val="004521BD"/>
    <w:rsid w:val="0045334D"/>
    <w:rsid w:val="00457F63"/>
    <w:rsid w:val="00463CAE"/>
    <w:rsid w:val="004646CC"/>
    <w:rsid w:val="0046524D"/>
    <w:rsid w:val="0047123B"/>
    <w:rsid w:val="00471446"/>
    <w:rsid w:val="0047219B"/>
    <w:rsid w:val="00474614"/>
    <w:rsid w:val="0047593C"/>
    <w:rsid w:val="00476DFA"/>
    <w:rsid w:val="00476F1B"/>
    <w:rsid w:val="00480FE2"/>
    <w:rsid w:val="00484D04"/>
    <w:rsid w:val="004859E8"/>
    <w:rsid w:val="0049042D"/>
    <w:rsid w:val="0049199A"/>
    <w:rsid w:val="004968A5"/>
    <w:rsid w:val="004969F1"/>
    <w:rsid w:val="00496CFD"/>
    <w:rsid w:val="004A00C6"/>
    <w:rsid w:val="004B156C"/>
    <w:rsid w:val="004B1F73"/>
    <w:rsid w:val="004B45F8"/>
    <w:rsid w:val="004B64CA"/>
    <w:rsid w:val="004B6A72"/>
    <w:rsid w:val="004C1524"/>
    <w:rsid w:val="004C3039"/>
    <w:rsid w:val="004C43CD"/>
    <w:rsid w:val="004C4866"/>
    <w:rsid w:val="004D0206"/>
    <w:rsid w:val="004D102C"/>
    <w:rsid w:val="004D164B"/>
    <w:rsid w:val="004D16EA"/>
    <w:rsid w:val="004D17A9"/>
    <w:rsid w:val="004D3B57"/>
    <w:rsid w:val="004D553B"/>
    <w:rsid w:val="004D58C3"/>
    <w:rsid w:val="004D5D59"/>
    <w:rsid w:val="004E1360"/>
    <w:rsid w:val="004E407D"/>
    <w:rsid w:val="004F1A89"/>
    <w:rsid w:val="004F30AD"/>
    <w:rsid w:val="004F4874"/>
    <w:rsid w:val="004F655C"/>
    <w:rsid w:val="004F76E9"/>
    <w:rsid w:val="00501215"/>
    <w:rsid w:val="00503C39"/>
    <w:rsid w:val="0051117D"/>
    <w:rsid w:val="00516300"/>
    <w:rsid w:val="00516307"/>
    <w:rsid w:val="005175E7"/>
    <w:rsid w:val="005211F4"/>
    <w:rsid w:val="00522BEA"/>
    <w:rsid w:val="00523701"/>
    <w:rsid w:val="00523FE4"/>
    <w:rsid w:val="0052516F"/>
    <w:rsid w:val="00530075"/>
    <w:rsid w:val="00535DAB"/>
    <w:rsid w:val="0053623A"/>
    <w:rsid w:val="00541043"/>
    <w:rsid w:val="00544DE7"/>
    <w:rsid w:val="005468C4"/>
    <w:rsid w:val="00547D17"/>
    <w:rsid w:val="00554793"/>
    <w:rsid w:val="005547F8"/>
    <w:rsid w:val="00556BC8"/>
    <w:rsid w:val="005578A1"/>
    <w:rsid w:val="0056181D"/>
    <w:rsid w:val="0056193B"/>
    <w:rsid w:val="00562147"/>
    <w:rsid w:val="00563915"/>
    <w:rsid w:val="00563D13"/>
    <w:rsid w:val="0056764D"/>
    <w:rsid w:val="00567F97"/>
    <w:rsid w:val="00570533"/>
    <w:rsid w:val="0057095A"/>
    <w:rsid w:val="005740A4"/>
    <w:rsid w:val="00580519"/>
    <w:rsid w:val="00580FE9"/>
    <w:rsid w:val="005844F0"/>
    <w:rsid w:val="00587384"/>
    <w:rsid w:val="005875A6"/>
    <w:rsid w:val="005901E4"/>
    <w:rsid w:val="00591B7C"/>
    <w:rsid w:val="00591B96"/>
    <w:rsid w:val="0059528F"/>
    <w:rsid w:val="005A0DF8"/>
    <w:rsid w:val="005A10ED"/>
    <w:rsid w:val="005A62B2"/>
    <w:rsid w:val="005B0B86"/>
    <w:rsid w:val="005B36B5"/>
    <w:rsid w:val="005B6B75"/>
    <w:rsid w:val="005C4AC6"/>
    <w:rsid w:val="005C693E"/>
    <w:rsid w:val="005D0F30"/>
    <w:rsid w:val="005D51A8"/>
    <w:rsid w:val="005E557E"/>
    <w:rsid w:val="005F26C2"/>
    <w:rsid w:val="005F37ED"/>
    <w:rsid w:val="005F395E"/>
    <w:rsid w:val="00601F22"/>
    <w:rsid w:val="0060208D"/>
    <w:rsid w:val="006131FB"/>
    <w:rsid w:val="0061377D"/>
    <w:rsid w:val="00617C9C"/>
    <w:rsid w:val="00622CFF"/>
    <w:rsid w:val="00623DCA"/>
    <w:rsid w:val="00623EDF"/>
    <w:rsid w:val="00624CE2"/>
    <w:rsid w:val="006274A3"/>
    <w:rsid w:val="006324DF"/>
    <w:rsid w:val="00634104"/>
    <w:rsid w:val="006401BB"/>
    <w:rsid w:val="006404C7"/>
    <w:rsid w:val="00640946"/>
    <w:rsid w:val="00640B6B"/>
    <w:rsid w:val="00641079"/>
    <w:rsid w:val="0064311A"/>
    <w:rsid w:val="00643FB0"/>
    <w:rsid w:val="006457C2"/>
    <w:rsid w:val="006507BC"/>
    <w:rsid w:val="00650CF9"/>
    <w:rsid w:val="00656053"/>
    <w:rsid w:val="006562BD"/>
    <w:rsid w:val="006647D7"/>
    <w:rsid w:val="00664EED"/>
    <w:rsid w:val="006730EE"/>
    <w:rsid w:val="00673B18"/>
    <w:rsid w:val="0067406D"/>
    <w:rsid w:val="0067406E"/>
    <w:rsid w:val="00675519"/>
    <w:rsid w:val="006761E5"/>
    <w:rsid w:val="00677BC5"/>
    <w:rsid w:val="00682956"/>
    <w:rsid w:val="006901BD"/>
    <w:rsid w:val="00697CEF"/>
    <w:rsid w:val="006A2601"/>
    <w:rsid w:val="006A59FD"/>
    <w:rsid w:val="006A7B0B"/>
    <w:rsid w:val="006B5CE2"/>
    <w:rsid w:val="006B6EC7"/>
    <w:rsid w:val="006C2AFD"/>
    <w:rsid w:val="006C42C8"/>
    <w:rsid w:val="006D0724"/>
    <w:rsid w:val="006D758B"/>
    <w:rsid w:val="006E1106"/>
    <w:rsid w:val="006E3412"/>
    <w:rsid w:val="006E5926"/>
    <w:rsid w:val="006F663E"/>
    <w:rsid w:val="00700DA2"/>
    <w:rsid w:val="00702A63"/>
    <w:rsid w:val="0070353E"/>
    <w:rsid w:val="00706B47"/>
    <w:rsid w:val="0072021E"/>
    <w:rsid w:val="007213CC"/>
    <w:rsid w:val="00722B7E"/>
    <w:rsid w:val="007248EA"/>
    <w:rsid w:val="007315E8"/>
    <w:rsid w:val="00732E86"/>
    <w:rsid w:val="00733305"/>
    <w:rsid w:val="00734159"/>
    <w:rsid w:val="007356D3"/>
    <w:rsid w:val="007371B3"/>
    <w:rsid w:val="00740091"/>
    <w:rsid w:val="007409FF"/>
    <w:rsid w:val="007415E9"/>
    <w:rsid w:val="0074293F"/>
    <w:rsid w:val="00742C2E"/>
    <w:rsid w:val="00750093"/>
    <w:rsid w:val="007604E5"/>
    <w:rsid w:val="0076137D"/>
    <w:rsid w:val="00761CFD"/>
    <w:rsid w:val="00762BB2"/>
    <w:rsid w:val="00764F76"/>
    <w:rsid w:val="007652C3"/>
    <w:rsid w:val="00773DC4"/>
    <w:rsid w:val="007764C1"/>
    <w:rsid w:val="007835B7"/>
    <w:rsid w:val="00785BEE"/>
    <w:rsid w:val="007868BF"/>
    <w:rsid w:val="00786BEA"/>
    <w:rsid w:val="00790A7B"/>
    <w:rsid w:val="0079375B"/>
    <w:rsid w:val="0079515C"/>
    <w:rsid w:val="00795771"/>
    <w:rsid w:val="0079587D"/>
    <w:rsid w:val="00796E46"/>
    <w:rsid w:val="007A2B5E"/>
    <w:rsid w:val="007A7C30"/>
    <w:rsid w:val="007B7363"/>
    <w:rsid w:val="007C0620"/>
    <w:rsid w:val="007C14E3"/>
    <w:rsid w:val="007C1970"/>
    <w:rsid w:val="007C50D6"/>
    <w:rsid w:val="007C57FD"/>
    <w:rsid w:val="007E1E76"/>
    <w:rsid w:val="007E22B1"/>
    <w:rsid w:val="007E3496"/>
    <w:rsid w:val="007E3D98"/>
    <w:rsid w:val="007F2F2B"/>
    <w:rsid w:val="00800EF5"/>
    <w:rsid w:val="00801F6B"/>
    <w:rsid w:val="00802E9D"/>
    <w:rsid w:val="008039BF"/>
    <w:rsid w:val="00804729"/>
    <w:rsid w:val="00806274"/>
    <w:rsid w:val="0081118B"/>
    <w:rsid w:val="00811B90"/>
    <w:rsid w:val="00817459"/>
    <w:rsid w:val="00817A3B"/>
    <w:rsid w:val="00823193"/>
    <w:rsid w:val="008236F3"/>
    <w:rsid w:val="00825FFD"/>
    <w:rsid w:val="008266EB"/>
    <w:rsid w:val="00826E9E"/>
    <w:rsid w:val="008304E8"/>
    <w:rsid w:val="00832141"/>
    <w:rsid w:val="008374CA"/>
    <w:rsid w:val="00840123"/>
    <w:rsid w:val="00841447"/>
    <w:rsid w:val="0084383A"/>
    <w:rsid w:val="00844887"/>
    <w:rsid w:val="00845371"/>
    <w:rsid w:val="00846AA0"/>
    <w:rsid w:val="008528BB"/>
    <w:rsid w:val="0085330B"/>
    <w:rsid w:val="00853467"/>
    <w:rsid w:val="008554AD"/>
    <w:rsid w:val="00857658"/>
    <w:rsid w:val="00860490"/>
    <w:rsid w:val="008632D5"/>
    <w:rsid w:val="00865BC9"/>
    <w:rsid w:val="00871D68"/>
    <w:rsid w:val="008729CA"/>
    <w:rsid w:val="00873AB2"/>
    <w:rsid w:val="008752C0"/>
    <w:rsid w:val="0088227D"/>
    <w:rsid w:val="00882EB4"/>
    <w:rsid w:val="00883262"/>
    <w:rsid w:val="00883392"/>
    <w:rsid w:val="00883C54"/>
    <w:rsid w:val="00883FC0"/>
    <w:rsid w:val="0088427E"/>
    <w:rsid w:val="0089385F"/>
    <w:rsid w:val="00894763"/>
    <w:rsid w:val="00895E36"/>
    <w:rsid w:val="008960A0"/>
    <w:rsid w:val="008A157A"/>
    <w:rsid w:val="008A1F6F"/>
    <w:rsid w:val="008A4AAB"/>
    <w:rsid w:val="008B21EF"/>
    <w:rsid w:val="008B433C"/>
    <w:rsid w:val="008C73A1"/>
    <w:rsid w:val="008D390E"/>
    <w:rsid w:val="008D7002"/>
    <w:rsid w:val="008E6F85"/>
    <w:rsid w:val="008E7226"/>
    <w:rsid w:val="008F3DB6"/>
    <w:rsid w:val="00901987"/>
    <w:rsid w:val="00901A9D"/>
    <w:rsid w:val="0090573A"/>
    <w:rsid w:val="0090794E"/>
    <w:rsid w:val="00912F63"/>
    <w:rsid w:val="0091537C"/>
    <w:rsid w:val="00916831"/>
    <w:rsid w:val="00923130"/>
    <w:rsid w:val="00924422"/>
    <w:rsid w:val="009311E4"/>
    <w:rsid w:val="00932111"/>
    <w:rsid w:val="00935B06"/>
    <w:rsid w:val="009365B5"/>
    <w:rsid w:val="00937820"/>
    <w:rsid w:val="00944955"/>
    <w:rsid w:val="00947B1F"/>
    <w:rsid w:val="009506D6"/>
    <w:rsid w:val="00952CFC"/>
    <w:rsid w:val="00954C1C"/>
    <w:rsid w:val="00955BD9"/>
    <w:rsid w:val="009566C2"/>
    <w:rsid w:val="00960653"/>
    <w:rsid w:val="009624FB"/>
    <w:rsid w:val="00965AB8"/>
    <w:rsid w:val="00970157"/>
    <w:rsid w:val="009712C3"/>
    <w:rsid w:val="00972B8F"/>
    <w:rsid w:val="00973E78"/>
    <w:rsid w:val="00974E66"/>
    <w:rsid w:val="00985BF3"/>
    <w:rsid w:val="0099349B"/>
    <w:rsid w:val="00993A49"/>
    <w:rsid w:val="009957FF"/>
    <w:rsid w:val="00996FFC"/>
    <w:rsid w:val="009A11CA"/>
    <w:rsid w:val="009A2FD1"/>
    <w:rsid w:val="009A4CBE"/>
    <w:rsid w:val="009A71F2"/>
    <w:rsid w:val="009A747F"/>
    <w:rsid w:val="009B0321"/>
    <w:rsid w:val="009B1E51"/>
    <w:rsid w:val="009B4691"/>
    <w:rsid w:val="009B72A8"/>
    <w:rsid w:val="009C3D98"/>
    <w:rsid w:val="009C7A18"/>
    <w:rsid w:val="009D11AC"/>
    <w:rsid w:val="009D21A2"/>
    <w:rsid w:val="009D2307"/>
    <w:rsid w:val="009D2788"/>
    <w:rsid w:val="009D760A"/>
    <w:rsid w:val="009E0EB5"/>
    <w:rsid w:val="009E22F1"/>
    <w:rsid w:val="009E3AFA"/>
    <w:rsid w:val="009E51F7"/>
    <w:rsid w:val="009F47F3"/>
    <w:rsid w:val="009F6832"/>
    <w:rsid w:val="009F7DC3"/>
    <w:rsid w:val="00A043CD"/>
    <w:rsid w:val="00A046B0"/>
    <w:rsid w:val="00A049C5"/>
    <w:rsid w:val="00A1113C"/>
    <w:rsid w:val="00A14F62"/>
    <w:rsid w:val="00A17AF3"/>
    <w:rsid w:val="00A17BF8"/>
    <w:rsid w:val="00A3599D"/>
    <w:rsid w:val="00A46B9C"/>
    <w:rsid w:val="00A47C65"/>
    <w:rsid w:val="00A5017B"/>
    <w:rsid w:val="00A505E3"/>
    <w:rsid w:val="00A507AA"/>
    <w:rsid w:val="00A535D8"/>
    <w:rsid w:val="00A55429"/>
    <w:rsid w:val="00A57B0C"/>
    <w:rsid w:val="00A62538"/>
    <w:rsid w:val="00A64EDD"/>
    <w:rsid w:val="00A65C0E"/>
    <w:rsid w:val="00A65D4D"/>
    <w:rsid w:val="00A660D5"/>
    <w:rsid w:val="00A671C0"/>
    <w:rsid w:val="00A67714"/>
    <w:rsid w:val="00A67D1A"/>
    <w:rsid w:val="00A771AA"/>
    <w:rsid w:val="00A7770B"/>
    <w:rsid w:val="00A777D2"/>
    <w:rsid w:val="00A778C1"/>
    <w:rsid w:val="00A825CC"/>
    <w:rsid w:val="00A94BA1"/>
    <w:rsid w:val="00A95DE5"/>
    <w:rsid w:val="00A96F61"/>
    <w:rsid w:val="00A97485"/>
    <w:rsid w:val="00AA0ED0"/>
    <w:rsid w:val="00AA1A93"/>
    <w:rsid w:val="00AA4130"/>
    <w:rsid w:val="00AA4F85"/>
    <w:rsid w:val="00AA5AE0"/>
    <w:rsid w:val="00AB0E64"/>
    <w:rsid w:val="00AC0E18"/>
    <w:rsid w:val="00AC3FAF"/>
    <w:rsid w:val="00AD2294"/>
    <w:rsid w:val="00AD2D0F"/>
    <w:rsid w:val="00AD3722"/>
    <w:rsid w:val="00AD44D7"/>
    <w:rsid w:val="00AD5BA0"/>
    <w:rsid w:val="00AD7907"/>
    <w:rsid w:val="00AD7A9E"/>
    <w:rsid w:val="00AD7FD1"/>
    <w:rsid w:val="00AE0C40"/>
    <w:rsid w:val="00AE2139"/>
    <w:rsid w:val="00AE309C"/>
    <w:rsid w:val="00AE3F2D"/>
    <w:rsid w:val="00AE50E5"/>
    <w:rsid w:val="00AE61A9"/>
    <w:rsid w:val="00AE65DF"/>
    <w:rsid w:val="00AF6CA9"/>
    <w:rsid w:val="00B01EE6"/>
    <w:rsid w:val="00B027A2"/>
    <w:rsid w:val="00B057E7"/>
    <w:rsid w:val="00B07D51"/>
    <w:rsid w:val="00B1441F"/>
    <w:rsid w:val="00B15A3C"/>
    <w:rsid w:val="00B1614F"/>
    <w:rsid w:val="00B21DB4"/>
    <w:rsid w:val="00B22B44"/>
    <w:rsid w:val="00B24609"/>
    <w:rsid w:val="00B305DE"/>
    <w:rsid w:val="00B31243"/>
    <w:rsid w:val="00B33F07"/>
    <w:rsid w:val="00B35CF5"/>
    <w:rsid w:val="00B3686C"/>
    <w:rsid w:val="00B3782B"/>
    <w:rsid w:val="00B44C3B"/>
    <w:rsid w:val="00B44EC9"/>
    <w:rsid w:val="00B47BF9"/>
    <w:rsid w:val="00B51643"/>
    <w:rsid w:val="00B54F81"/>
    <w:rsid w:val="00B56949"/>
    <w:rsid w:val="00B56D99"/>
    <w:rsid w:val="00B572B0"/>
    <w:rsid w:val="00B62D80"/>
    <w:rsid w:val="00B6365A"/>
    <w:rsid w:val="00B637C8"/>
    <w:rsid w:val="00B65C19"/>
    <w:rsid w:val="00B70260"/>
    <w:rsid w:val="00B72226"/>
    <w:rsid w:val="00B73F0B"/>
    <w:rsid w:val="00B801A4"/>
    <w:rsid w:val="00B83D9A"/>
    <w:rsid w:val="00B84094"/>
    <w:rsid w:val="00B858FB"/>
    <w:rsid w:val="00B872B6"/>
    <w:rsid w:val="00B927A0"/>
    <w:rsid w:val="00B93BAE"/>
    <w:rsid w:val="00B940B2"/>
    <w:rsid w:val="00B94B61"/>
    <w:rsid w:val="00B95210"/>
    <w:rsid w:val="00BA0EE8"/>
    <w:rsid w:val="00BA0F32"/>
    <w:rsid w:val="00BA101E"/>
    <w:rsid w:val="00BA4452"/>
    <w:rsid w:val="00BA472C"/>
    <w:rsid w:val="00BA5DEE"/>
    <w:rsid w:val="00BA63C1"/>
    <w:rsid w:val="00BB2251"/>
    <w:rsid w:val="00BC2A27"/>
    <w:rsid w:val="00BC2CBF"/>
    <w:rsid w:val="00BC67F6"/>
    <w:rsid w:val="00BC74CF"/>
    <w:rsid w:val="00BD2838"/>
    <w:rsid w:val="00BD71ED"/>
    <w:rsid w:val="00BE06F3"/>
    <w:rsid w:val="00BE1A86"/>
    <w:rsid w:val="00BE56EF"/>
    <w:rsid w:val="00BE7CEA"/>
    <w:rsid w:val="00BF0D26"/>
    <w:rsid w:val="00BF25CB"/>
    <w:rsid w:val="00BF36C0"/>
    <w:rsid w:val="00BF3EFF"/>
    <w:rsid w:val="00BF48C4"/>
    <w:rsid w:val="00BF7EF9"/>
    <w:rsid w:val="00C01561"/>
    <w:rsid w:val="00C145DF"/>
    <w:rsid w:val="00C17607"/>
    <w:rsid w:val="00C17D06"/>
    <w:rsid w:val="00C20101"/>
    <w:rsid w:val="00C22144"/>
    <w:rsid w:val="00C266E3"/>
    <w:rsid w:val="00C333D2"/>
    <w:rsid w:val="00C3370A"/>
    <w:rsid w:val="00C33744"/>
    <w:rsid w:val="00C33ED6"/>
    <w:rsid w:val="00C36BC3"/>
    <w:rsid w:val="00C37A23"/>
    <w:rsid w:val="00C44201"/>
    <w:rsid w:val="00C4582B"/>
    <w:rsid w:val="00C464BA"/>
    <w:rsid w:val="00C5033D"/>
    <w:rsid w:val="00C50A23"/>
    <w:rsid w:val="00C545CD"/>
    <w:rsid w:val="00C556B2"/>
    <w:rsid w:val="00C645DB"/>
    <w:rsid w:val="00C652BB"/>
    <w:rsid w:val="00C674AE"/>
    <w:rsid w:val="00C70A38"/>
    <w:rsid w:val="00C7103E"/>
    <w:rsid w:val="00C71DB8"/>
    <w:rsid w:val="00C77CCF"/>
    <w:rsid w:val="00C77EE2"/>
    <w:rsid w:val="00C8597D"/>
    <w:rsid w:val="00C85B1E"/>
    <w:rsid w:val="00C91FCC"/>
    <w:rsid w:val="00C93E3F"/>
    <w:rsid w:val="00C97788"/>
    <w:rsid w:val="00CA1849"/>
    <w:rsid w:val="00CA5A39"/>
    <w:rsid w:val="00CA5D9A"/>
    <w:rsid w:val="00CB48CA"/>
    <w:rsid w:val="00CC1B82"/>
    <w:rsid w:val="00CC1BC7"/>
    <w:rsid w:val="00CC4424"/>
    <w:rsid w:val="00CD1482"/>
    <w:rsid w:val="00CD1766"/>
    <w:rsid w:val="00CD5D6D"/>
    <w:rsid w:val="00CE25A2"/>
    <w:rsid w:val="00CE3CEF"/>
    <w:rsid w:val="00CE683A"/>
    <w:rsid w:val="00CF06D1"/>
    <w:rsid w:val="00CF2C49"/>
    <w:rsid w:val="00D01AF9"/>
    <w:rsid w:val="00D04F1B"/>
    <w:rsid w:val="00D1087B"/>
    <w:rsid w:val="00D10C33"/>
    <w:rsid w:val="00D13824"/>
    <w:rsid w:val="00D14C0F"/>
    <w:rsid w:val="00D17CC1"/>
    <w:rsid w:val="00D20CFE"/>
    <w:rsid w:val="00D22189"/>
    <w:rsid w:val="00D248D4"/>
    <w:rsid w:val="00D259F1"/>
    <w:rsid w:val="00D2653A"/>
    <w:rsid w:val="00D27B6C"/>
    <w:rsid w:val="00D3009C"/>
    <w:rsid w:val="00D301BA"/>
    <w:rsid w:val="00D33B73"/>
    <w:rsid w:val="00D34674"/>
    <w:rsid w:val="00D34760"/>
    <w:rsid w:val="00D40514"/>
    <w:rsid w:val="00D418D5"/>
    <w:rsid w:val="00D43A9A"/>
    <w:rsid w:val="00D5388D"/>
    <w:rsid w:val="00D540B2"/>
    <w:rsid w:val="00D54955"/>
    <w:rsid w:val="00D56A39"/>
    <w:rsid w:val="00D60492"/>
    <w:rsid w:val="00D61909"/>
    <w:rsid w:val="00D61D4C"/>
    <w:rsid w:val="00D6634E"/>
    <w:rsid w:val="00D72126"/>
    <w:rsid w:val="00D72E0A"/>
    <w:rsid w:val="00D75438"/>
    <w:rsid w:val="00D760B9"/>
    <w:rsid w:val="00D76497"/>
    <w:rsid w:val="00D81399"/>
    <w:rsid w:val="00D813BC"/>
    <w:rsid w:val="00D81D78"/>
    <w:rsid w:val="00D8347D"/>
    <w:rsid w:val="00D83E18"/>
    <w:rsid w:val="00D878F6"/>
    <w:rsid w:val="00D90A08"/>
    <w:rsid w:val="00D92E37"/>
    <w:rsid w:val="00D94CE1"/>
    <w:rsid w:val="00D9550D"/>
    <w:rsid w:val="00D97716"/>
    <w:rsid w:val="00DA024D"/>
    <w:rsid w:val="00DA4C95"/>
    <w:rsid w:val="00DA52DB"/>
    <w:rsid w:val="00DA5565"/>
    <w:rsid w:val="00DA664A"/>
    <w:rsid w:val="00DA6F81"/>
    <w:rsid w:val="00DB1316"/>
    <w:rsid w:val="00DB1593"/>
    <w:rsid w:val="00DB4841"/>
    <w:rsid w:val="00DC06B5"/>
    <w:rsid w:val="00DC3369"/>
    <w:rsid w:val="00DC3C1D"/>
    <w:rsid w:val="00DC7809"/>
    <w:rsid w:val="00DD13C4"/>
    <w:rsid w:val="00DD28E8"/>
    <w:rsid w:val="00DD32C6"/>
    <w:rsid w:val="00DD366B"/>
    <w:rsid w:val="00DD4FD4"/>
    <w:rsid w:val="00DD5C48"/>
    <w:rsid w:val="00DE2804"/>
    <w:rsid w:val="00DE4AF8"/>
    <w:rsid w:val="00DE5693"/>
    <w:rsid w:val="00DE5C40"/>
    <w:rsid w:val="00DE7E16"/>
    <w:rsid w:val="00DF024C"/>
    <w:rsid w:val="00DF2FAA"/>
    <w:rsid w:val="00DF6016"/>
    <w:rsid w:val="00E019F7"/>
    <w:rsid w:val="00E044D8"/>
    <w:rsid w:val="00E060AB"/>
    <w:rsid w:val="00E07C01"/>
    <w:rsid w:val="00E10AA1"/>
    <w:rsid w:val="00E10D72"/>
    <w:rsid w:val="00E14686"/>
    <w:rsid w:val="00E14C27"/>
    <w:rsid w:val="00E179F6"/>
    <w:rsid w:val="00E20395"/>
    <w:rsid w:val="00E25BA2"/>
    <w:rsid w:val="00E42916"/>
    <w:rsid w:val="00E4314C"/>
    <w:rsid w:val="00E4532A"/>
    <w:rsid w:val="00E4729E"/>
    <w:rsid w:val="00E5134C"/>
    <w:rsid w:val="00E514F6"/>
    <w:rsid w:val="00E53DB6"/>
    <w:rsid w:val="00E616C5"/>
    <w:rsid w:val="00E6372F"/>
    <w:rsid w:val="00E63B7D"/>
    <w:rsid w:val="00E647DD"/>
    <w:rsid w:val="00E67A34"/>
    <w:rsid w:val="00E73984"/>
    <w:rsid w:val="00E7485F"/>
    <w:rsid w:val="00E74EF9"/>
    <w:rsid w:val="00E76F22"/>
    <w:rsid w:val="00E772A3"/>
    <w:rsid w:val="00E813C5"/>
    <w:rsid w:val="00E8389E"/>
    <w:rsid w:val="00E842B1"/>
    <w:rsid w:val="00E86BBD"/>
    <w:rsid w:val="00E92B58"/>
    <w:rsid w:val="00E939E4"/>
    <w:rsid w:val="00E93F0D"/>
    <w:rsid w:val="00E94940"/>
    <w:rsid w:val="00E97782"/>
    <w:rsid w:val="00EA01F1"/>
    <w:rsid w:val="00EA296A"/>
    <w:rsid w:val="00EA389C"/>
    <w:rsid w:val="00EA7439"/>
    <w:rsid w:val="00EB27DC"/>
    <w:rsid w:val="00EB470A"/>
    <w:rsid w:val="00EC181A"/>
    <w:rsid w:val="00EE1F68"/>
    <w:rsid w:val="00EE55FF"/>
    <w:rsid w:val="00EE612F"/>
    <w:rsid w:val="00EF32A5"/>
    <w:rsid w:val="00EF468E"/>
    <w:rsid w:val="00EF6167"/>
    <w:rsid w:val="00F05DC2"/>
    <w:rsid w:val="00F06223"/>
    <w:rsid w:val="00F143FB"/>
    <w:rsid w:val="00F14CEE"/>
    <w:rsid w:val="00F14FE1"/>
    <w:rsid w:val="00F20B9E"/>
    <w:rsid w:val="00F21128"/>
    <w:rsid w:val="00F249D1"/>
    <w:rsid w:val="00F25695"/>
    <w:rsid w:val="00F25DC4"/>
    <w:rsid w:val="00F266F7"/>
    <w:rsid w:val="00F27DE8"/>
    <w:rsid w:val="00F30322"/>
    <w:rsid w:val="00F3071D"/>
    <w:rsid w:val="00F32EC7"/>
    <w:rsid w:val="00F3534D"/>
    <w:rsid w:val="00F372BB"/>
    <w:rsid w:val="00F42C8B"/>
    <w:rsid w:val="00F43296"/>
    <w:rsid w:val="00F4537A"/>
    <w:rsid w:val="00F461B2"/>
    <w:rsid w:val="00F475CD"/>
    <w:rsid w:val="00F47C06"/>
    <w:rsid w:val="00F50B04"/>
    <w:rsid w:val="00F513EF"/>
    <w:rsid w:val="00F55CDC"/>
    <w:rsid w:val="00F6025C"/>
    <w:rsid w:val="00F70D1D"/>
    <w:rsid w:val="00F73CF0"/>
    <w:rsid w:val="00F74215"/>
    <w:rsid w:val="00F74218"/>
    <w:rsid w:val="00F76FB1"/>
    <w:rsid w:val="00F770FF"/>
    <w:rsid w:val="00F91703"/>
    <w:rsid w:val="00F9402A"/>
    <w:rsid w:val="00F94063"/>
    <w:rsid w:val="00F95B3B"/>
    <w:rsid w:val="00F96425"/>
    <w:rsid w:val="00F97E67"/>
    <w:rsid w:val="00FA0BF2"/>
    <w:rsid w:val="00FA1F61"/>
    <w:rsid w:val="00FA20C3"/>
    <w:rsid w:val="00FA31FC"/>
    <w:rsid w:val="00FA3C69"/>
    <w:rsid w:val="00FA4456"/>
    <w:rsid w:val="00FA4710"/>
    <w:rsid w:val="00FA4893"/>
    <w:rsid w:val="00FC0E0A"/>
    <w:rsid w:val="00FC117C"/>
    <w:rsid w:val="00FC3804"/>
    <w:rsid w:val="00FC648E"/>
    <w:rsid w:val="00FC6DE0"/>
    <w:rsid w:val="00FD1BA3"/>
    <w:rsid w:val="00FD47EB"/>
    <w:rsid w:val="00FD4E3D"/>
    <w:rsid w:val="00FD56FE"/>
    <w:rsid w:val="00FD5F16"/>
    <w:rsid w:val="00FD7390"/>
    <w:rsid w:val="00FE0825"/>
    <w:rsid w:val="00FE0E17"/>
    <w:rsid w:val="00FE2D92"/>
    <w:rsid w:val="00FE4073"/>
    <w:rsid w:val="00FE7AA6"/>
    <w:rsid w:val="00FF33AE"/>
    <w:rsid w:val="00FF534A"/>
    <w:rsid w:val="00FF7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769D"/>
  <w15:chartTrackingRefBased/>
  <w15:docId w15:val="{ACF0746C-0DC6-4E46-ADD8-99935739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CEA"/>
    <w:pPr>
      <w:spacing w:line="360" w:lineRule="auto"/>
      <w:jc w:val="both"/>
    </w:pPr>
    <w:rPr>
      <w:rFonts w:ascii="Arial" w:hAnsi="Arial"/>
      <w:sz w:val="24"/>
    </w:rPr>
  </w:style>
  <w:style w:type="paragraph" w:styleId="Nadpis1">
    <w:name w:val="heading 1"/>
    <w:basedOn w:val="Normln"/>
    <w:next w:val="Normln"/>
    <w:link w:val="Nadpis1Char"/>
    <w:uiPriority w:val="9"/>
    <w:qFormat/>
    <w:rsid w:val="00E044D8"/>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044D8"/>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E044D8"/>
    <w:pPr>
      <w:keepNext/>
      <w:keepLines/>
      <w:numPr>
        <w:ilvl w:val="2"/>
        <w:numId w:val="1"/>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EF616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759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759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759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759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759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9587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9587D"/>
    <w:rPr>
      <w:sz w:val="20"/>
      <w:szCs w:val="20"/>
    </w:rPr>
  </w:style>
  <w:style w:type="character" w:styleId="Znakapoznpodarou">
    <w:name w:val="footnote reference"/>
    <w:basedOn w:val="Standardnpsmoodstavce"/>
    <w:uiPriority w:val="99"/>
    <w:semiHidden/>
    <w:unhideWhenUsed/>
    <w:rsid w:val="0079587D"/>
    <w:rPr>
      <w:vertAlign w:val="superscript"/>
    </w:rPr>
  </w:style>
  <w:style w:type="paragraph" w:customStyle="1" w:styleId="p-margin">
    <w:name w:val="p-margin"/>
    <w:basedOn w:val="Normln"/>
    <w:rsid w:val="00F3071D"/>
    <w:pPr>
      <w:spacing w:before="100" w:beforeAutospacing="1" w:after="100" w:afterAutospacing="1" w:line="240" w:lineRule="auto"/>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F3071D"/>
    <w:rPr>
      <w:color w:val="0000FF"/>
      <w:u w:val="single"/>
    </w:rPr>
  </w:style>
  <w:style w:type="paragraph" w:styleId="Textbubliny">
    <w:name w:val="Balloon Text"/>
    <w:basedOn w:val="Normln"/>
    <w:link w:val="TextbublinyChar"/>
    <w:uiPriority w:val="99"/>
    <w:semiHidden/>
    <w:unhideWhenUsed/>
    <w:rsid w:val="00D764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6497"/>
    <w:rPr>
      <w:rFonts w:ascii="Segoe UI" w:hAnsi="Segoe UI" w:cs="Segoe UI"/>
      <w:sz w:val="18"/>
      <w:szCs w:val="18"/>
    </w:rPr>
  </w:style>
  <w:style w:type="paragraph" w:customStyle="1" w:styleId="p2">
    <w:name w:val="p2"/>
    <w:basedOn w:val="Normln"/>
    <w:rsid w:val="00F27DE8"/>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E044D8"/>
    <w:rPr>
      <w:rFonts w:ascii="Arial" w:eastAsiaTheme="majorEastAsia" w:hAnsi="Arial" w:cstheme="majorBidi"/>
      <w:b/>
      <w:sz w:val="32"/>
      <w:szCs w:val="32"/>
    </w:rPr>
  </w:style>
  <w:style w:type="character" w:customStyle="1" w:styleId="Nadpis2Char">
    <w:name w:val="Nadpis 2 Char"/>
    <w:basedOn w:val="Standardnpsmoodstavce"/>
    <w:link w:val="Nadpis2"/>
    <w:uiPriority w:val="9"/>
    <w:rsid w:val="00E044D8"/>
    <w:rPr>
      <w:rFonts w:ascii="Arial" w:eastAsiaTheme="majorEastAsia" w:hAnsi="Arial" w:cstheme="majorBidi"/>
      <w:b/>
      <w:sz w:val="28"/>
      <w:szCs w:val="26"/>
    </w:rPr>
  </w:style>
  <w:style w:type="character" w:customStyle="1" w:styleId="Nadpis3Char">
    <w:name w:val="Nadpis 3 Char"/>
    <w:basedOn w:val="Standardnpsmoodstavce"/>
    <w:link w:val="Nadpis3"/>
    <w:uiPriority w:val="9"/>
    <w:rsid w:val="00E044D8"/>
    <w:rPr>
      <w:rFonts w:ascii="Arial" w:eastAsiaTheme="majorEastAsia" w:hAnsi="Arial" w:cstheme="majorBidi"/>
      <w:b/>
      <w:sz w:val="24"/>
      <w:szCs w:val="24"/>
    </w:rPr>
  </w:style>
  <w:style w:type="character" w:customStyle="1" w:styleId="Nadpis4Char">
    <w:name w:val="Nadpis 4 Char"/>
    <w:basedOn w:val="Standardnpsmoodstavce"/>
    <w:link w:val="Nadpis4"/>
    <w:uiPriority w:val="9"/>
    <w:rsid w:val="00EF6167"/>
    <w:rPr>
      <w:rFonts w:asciiTheme="majorHAnsi" w:eastAsiaTheme="majorEastAsia" w:hAnsiTheme="majorHAnsi" w:cstheme="majorBidi"/>
      <w:i/>
      <w:iCs/>
      <w:color w:val="2F5496" w:themeColor="accent1" w:themeShade="BF"/>
    </w:rPr>
  </w:style>
  <w:style w:type="paragraph" w:styleId="Nadpisobsahu">
    <w:name w:val="TOC Heading"/>
    <w:basedOn w:val="Nadpis1"/>
    <w:next w:val="Normln"/>
    <w:uiPriority w:val="39"/>
    <w:unhideWhenUsed/>
    <w:qFormat/>
    <w:rsid w:val="00EF6167"/>
    <w:pPr>
      <w:outlineLvl w:val="9"/>
    </w:pPr>
    <w:rPr>
      <w:lang w:eastAsia="cs-CZ"/>
    </w:rPr>
  </w:style>
  <w:style w:type="paragraph" w:styleId="Obsah1">
    <w:name w:val="toc 1"/>
    <w:basedOn w:val="Normln"/>
    <w:next w:val="Normln"/>
    <w:autoRedefine/>
    <w:uiPriority w:val="39"/>
    <w:unhideWhenUsed/>
    <w:rsid w:val="00EF6167"/>
    <w:pPr>
      <w:spacing w:after="100"/>
    </w:pPr>
  </w:style>
  <w:style w:type="paragraph" w:styleId="Obsah2">
    <w:name w:val="toc 2"/>
    <w:basedOn w:val="Normln"/>
    <w:next w:val="Normln"/>
    <w:autoRedefine/>
    <w:uiPriority w:val="39"/>
    <w:unhideWhenUsed/>
    <w:rsid w:val="00EF6167"/>
    <w:pPr>
      <w:spacing w:after="100"/>
      <w:ind w:left="220"/>
    </w:pPr>
  </w:style>
  <w:style w:type="paragraph" w:styleId="Obsah3">
    <w:name w:val="toc 3"/>
    <w:basedOn w:val="Normln"/>
    <w:next w:val="Normln"/>
    <w:autoRedefine/>
    <w:uiPriority w:val="39"/>
    <w:unhideWhenUsed/>
    <w:rsid w:val="00EF6167"/>
    <w:pPr>
      <w:spacing w:after="100"/>
      <w:ind w:left="440"/>
    </w:pPr>
  </w:style>
  <w:style w:type="character" w:customStyle="1" w:styleId="Nadpis5Char">
    <w:name w:val="Nadpis 5 Char"/>
    <w:basedOn w:val="Standardnpsmoodstavce"/>
    <w:link w:val="Nadpis5"/>
    <w:uiPriority w:val="9"/>
    <w:semiHidden/>
    <w:rsid w:val="0047593C"/>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7593C"/>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7593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7593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7593C"/>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C44201"/>
    <w:rPr>
      <w:sz w:val="16"/>
      <w:szCs w:val="16"/>
    </w:rPr>
  </w:style>
  <w:style w:type="paragraph" w:styleId="Textkomente">
    <w:name w:val="annotation text"/>
    <w:basedOn w:val="Normln"/>
    <w:link w:val="TextkomenteChar"/>
    <w:uiPriority w:val="99"/>
    <w:semiHidden/>
    <w:unhideWhenUsed/>
    <w:rsid w:val="00C44201"/>
    <w:pPr>
      <w:spacing w:line="240" w:lineRule="auto"/>
    </w:pPr>
    <w:rPr>
      <w:sz w:val="20"/>
      <w:szCs w:val="20"/>
    </w:rPr>
  </w:style>
  <w:style w:type="character" w:customStyle="1" w:styleId="TextkomenteChar">
    <w:name w:val="Text komentáře Char"/>
    <w:basedOn w:val="Standardnpsmoodstavce"/>
    <w:link w:val="Textkomente"/>
    <w:uiPriority w:val="99"/>
    <w:semiHidden/>
    <w:rsid w:val="00C44201"/>
    <w:rPr>
      <w:sz w:val="20"/>
      <w:szCs w:val="20"/>
    </w:rPr>
  </w:style>
  <w:style w:type="paragraph" w:styleId="Pedmtkomente">
    <w:name w:val="annotation subject"/>
    <w:basedOn w:val="Textkomente"/>
    <w:next w:val="Textkomente"/>
    <w:link w:val="PedmtkomenteChar"/>
    <w:uiPriority w:val="99"/>
    <w:semiHidden/>
    <w:unhideWhenUsed/>
    <w:rsid w:val="00C44201"/>
    <w:rPr>
      <w:b/>
      <w:bCs/>
    </w:rPr>
  </w:style>
  <w:style w:type="character" w:customStyle="1" w:styleId="PedmtkomenteChar">
    <w:name w:val="Předmět komentáře Char"/>
    <w:basedOn w:val="TextkomenteChar"/>
    <w:link w:val="Pedmtkomente"/>
    <w:uiPriority w:val="99"/>
    <w:semiHidden/>
    <w:rsid w:val="00C44201"/>
    <w:rPr>
      <w:b/>
      <w:bCs/>
      <w:sz w:val="20"/>
      <w:szCs w:val="20"/>
    </w:rPr>
  </w:style>
  <w:style w:type="paragraph" w:styleId="Zhlav">
    <w:name w:val="header"/>
    <w:basedOn w:val="Normln"/>
    <w:link w:val="ZhlavChar"/>
    <w:uiPriority w:val="99"/>
    <w:unhideWhenUsed/>
    <w:rsid w:val="00A65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5D4D"/>
  </w:style>
  <w:style w:type="paragraph" w:styleId="Zpat">
    <w:name w:val="footer"/>
    <w:basedOn w:val="Normln"/>
    <w:link w:val="ZpatChar"/>
    <w:uiPriority w:val="99"/>
    <w:unhideWhenUsed/>
    <w:rsid w:val="00A65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A65D4D"/>
  </w:style>
  <w:style w:type="table" w:styleId="Mkatabulky">
    <w:name w:val="Table Grid"/>
    <w:basedOn w:val="Normlntabulka"/>
    <w:uiPriority w:val="39"/>
    <w:rsid w:val="00CB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7406D"/>
    <w:pPr>
      <w:ind w:left="720"/>
      <w:contextualSpacing/>
    </w:pPr>
    <w:rPr>
      <w:rFonts w:ascii="Times New Roman" w:eastAsia="Times New Roman" w:hAnsi="Times New Roman" w:cs="Times New Roman"/>
    </w:rPr>
  </w:style>
  <w:style w:type="character" w:styleId="Nevyeenzmnka">
    <w:name w:val="Unresolved Mention"/>
    <w:basedOn w:val="Standardnpsmoodstavce"/>
    <w:uiPriority w:val="99"/>
    <w:semiHidden/>
    <w:unhideWhenUsed/>
    <w:rsid w:val="00D34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6275">
      <w:bodyDiv w:val="1"/>
      <w:marLeft w:val="0"/>
      <w:marRight w:val="0"/>
      <w:marTop w:val="0"/>
      <w:marBottom w:val="0"/>
      <w:divBdr>
        <w:top w:val="none" w:sz="0" w:space="0" w:color="auto"/>
        <w:left w:val="none" w:sz="0" w:space="0" w:color="auto"/>
        <w:bottom w:val="none" w:sz="0" w:space="0" w:color="auto"/>
        <w:right w:val="none" w:sz="0" w:space="0" w:color="auto"/>
      </w:divBdr>
    </w:div>
    <w:div w:id="210768573">
      <w:bodyDiv w:val="1"/>
      <w:marLeft w:val="0"/>
      <w:marRight w:val="0"/>
      <w:marTop w:val="0"/>
      <w:marBottom w:val="0"/>
      <w:divBdr>
        <w:top w:val="none" w:sz="0" w:space="0" w:color="auto"/>
        <w:left w:val="none" w:sz="0" w:space="0" w:color="auto"/>
        <w:bottom w:val="none" w:sz="0" w:space="0" w:color="auto"/>
        <w:right w:val="none" w:sz="0" w:space="0" w:color="auto"/>
      </w:divBdr>
    </w:div>
    <w:div w:id="409892811">
      <w:bodyDiv w:val="1"/>
      <w:marLeft w:val="0"/>
      <w:marRight w:val="0"/>
      <w:marTop w:val="0"/>
      <w:marBottom w:val="0"/>
      <w:divBdr>
        <w:top w:val="none" w:sz="0" w:space="0" w:color="auto"/>
        <w:left w:val="none" w:sz="0" w:space="0" w:color="auto"/>
        <w:bottom w:val="none" w:sz="0" w:space="0" w:color="auto"/>
        <w:right w:val="none" w:sz="0" w:space="0" w:color="auto"/>
      </w:divBdr>
    </w:div>
    <w:div w:id="621301465">
      <w:bodyDiv w:val="1"/>
      <w:marLeft w:val="0"/>
      <w:marRight w:val="0"/>
      <w:marTop w:val="0"/>
      <w:marBottom w:val="0"/>
      <w:divBdr>
        <w:top w:val="none" w:sz="0" w:space="0" w:color="auto"/>
        <w:left w:val="none" w:sz="0" w:space="0" w:color="auto"/>
        <w:bottom w:val="none" w:sz="0" w:space="0" w:color="auto"/>
        <w:right w:val="none" w:sz="0" w:space="0" w:color="auto"/>
      </w:divBdr>
    </w:div>
    <w:div w:id="627276757">
      <w:bodyDiv w:val="1"/>
      <w:marLeft w:val="0"/>
      <w:marRight w:val="0"/>
      <w:marTop w:val="0"/>
      <w:marBottom w:val="0"/>
      <w:divBdr>
        <w:top w:val="none" w:sz="0" w:space="0" w:color="auto"/>
        <w:left w:val="none" w:sz="0" w:space="0" w:color="auto"/>
        <w:bottom w:val="none" w:sz="0" w:space="0" w:color="auto"/>
        <w:right w:val="none" w:sz="0" w:space="0" w:color="auto"/>
      </w:divBdr>
      <w:divsChild>
        <w:div w:id="1311179884">
          <w:marLeft w:val="375"/>
          <w:marRight w:val="375"/>
          <w:marTop w:val="105"/>
          <w:marBottom w:val="0"/>
          <w:divBdr>
            <w:top w:val="none" w:sz="0" w:space="0" w:color="auto"/>
            <w:left w:val="none" w:sz="0" w:space="0" w:color="auto"/>
            <w:bottom w:val="none" w:sz="0" w:space="0" w:color="auto"/>
            <w:right w:val="none" w:sz="0" w:space="0" w:color="auto"/>
          </w:divBdr>
        </w:div>
      </w:divsChild>
    </w:div>
    <w:div w:id="712079524">
      <w:bodyDiv w:val="1"/>
      <w:marLeft w:val="0"/>
      <w:marRight w:val="0"/>
      <w:marTop w:val="0"/>
      <w:marBottom w:val="0"/>
      <w:divBdr>
        <w:top w:val="none" w:sz="0" w:space="0" w:color="auto"/>
        <w:left w:val="none" w:sz="0" w:space="0" w:color="auto"/>
        <w:bottom w:val="none" w:sz="0" w:space="0" w:color="auto"/>
        <w:right w:val="none" w:sz="0" w:space="0" w:color="auto"/>
      </w:divBdr>
    </w:div>
    <w:div w:id="731196571">
      <w:bodyDiv w:val="1"/>
      <w:marLeft w:val="0"/>
      <w:marRight w:val="0"/>
      <w:marTop w:val="0"/>
      <w:marBottom w:val="0"/>
      <w:divBdr>
        <w:top w:val="none" w:sz="0" w:space="0" w:color="auto"/>
        <w:left w:val="none" w:sz="0" w:space="0" w:color="auto"/>
        <w:bottom w:val="none" w:sz="0" w:space="0" w:color="auto"/>
        <w:right w:val="none" w:sz="0" w:space="0" w:color="auto"/>
      </w:divBdr>
    </w:div>
    <w:div w:id="759302553">
      <w:bodyDiv w:val="1"/>
      <w:marLeft w:val="0"/>
      <w:marRight w:val="0"/>
      <w:marTop w:val="0"/>
      <w:marBottom w:val="0"/>
      <w:divBdr>
        <w:top w:val="none" w:sz="0" w:space="0" w:color="auto"/>
        <w:left w:val="none" w:sz="0" w:space="0" w:color="auto"/>
        <w:bottom w:val="none" w:sz="0" w:space="0" w:color="auto"/>
        <w:right w:val="none" w:sz="0" w:space="0" w:color="auto"/>
      </w:divBdr>
      <w:divsChild>
        <w:div w:id="1386489796">
          <w:marLeft w:val="0"/>
          <w:marRight w:val="0"/>
          <w:marTop w:val="200"/>
          <w:marBottom w:val="100"/>
          <w:divBdr>
            <w:top w:val="none" w:sz="0" w:space="0" w:color="auto"/>
            <w:left w:val="none" w:sz="0" w:space="0" w:color="auto"/>
            <w:bottom w:val="none" w:sz="0" w:space="0" w:color="auto"/>
            <w:right w:val="none" w:sz="0" w:space="0" w:color="auto"/>
          </w:divBdr>
        </w:div>
      </w:divsChild>
    </w:div>
    <w:div w:id="766732488">
      <w:bodyDiv w:val="1"/>
      <w:marLeft w:val="0"/>
      <w:marRight w:val="0"/>
      <w:marTop w:val="0"/>
      <w:marBottom w:val="0"/>
      <w:divBdr>
        <w:top w:val="none" w:sz="0" w:space="0" w:color="auto"/>
        <w:left w:val="none" w:sz="0" w:space="0" w:color="auto"/>
        <w:bottom w:val="none" w:sz="0" w:space="0" w:color="auto"/>
        <w:right w:val="none" w:sz="0" w:space="0" w:color="auto"/>
      </w:divBdr>
    </w:div>
    <w:div w:id="806623543">
      <w:bodyDiv w:val="1"/>
      <w:marLeft w:val="0"/>
      <w:marRight w:val="0"/>
      <w:marTop w:val="0"/>
      <w:marBottom w:val="0"/>
      <w:divBdr>
        <w:top w:val="none" w:sz="0" w:space="0" w:color="auto"/>
        <w:left w:val="none" w:sz="0" w:space="0" w:color="auto"/>
        <w:bottom w:val="none" w:sz="0" w:space="0" w:color="auto"/>
        <w:right w:val="none" w:sz="0" w:space="0" w:color="auto"/>
      </w:divBdr>
    </w:div>
    <w:div w:id="828251673">
      <w:bodyDiv w:val="1"/>
      <w:marLeft w:val="0"/>
      <w:marRight w:val="0"/>
      <w:marTop w:val="0"/>
      <w:marBottom w:val="0"/>
      <w:divBdr>
        <w:top w:val="none" w:sz="0" w:space="0" w:color="auto"/>
        <w:left w:val="none" w:sz="0" w:space="0" w:color="auto"/>
        <w:bottom w:val="none" w:sz="0" w:space="0" w:color="auto"/>
        <w:right w:val="none" w:sz="0" w:space="0" w:color="auto"/>
      </w:divBdr>
    </w:div>
    <w:div w:id="891382290">
      <w:bodyDiv w:val="1"/>
      <w:marLeft w:val="0"/>
      <w:marRight w:val="0"/>
      <w:marTop w:val="0"/>
      <w:marBottom w:val="0"/>
      <w:divBdr>
        <w:top w:val="none" w:sz="0" w:space="0" w:color="auto"/>
        <w:left w:val="none" w:sz="0" w:space="0" w:color="auto"/>
        <w:bottom w:val="none" w:sz="0" w:space="0" w:color="auto"/>
        <w:right w:val="none" w:sz="0" w:space="0" w:color="auto"/>
      </w:divBdr>
    </w:div>
    <w:div w:id="968977727">
      <w:bodyDiv w:val="1"/>
      <w:marLeft w:val="0"/>
      <w:marRight w:val="0"/>
      <w:marTop w:val="0"/>
      <w:marBottom w:val="0"/>
      <w:divBdr>
        <w:top w:val="none" w:sz="0" w:space="0" w:color="auto"/>
        <w:left w:val="none" w:sz="0" w:space="0" w:color="auto"/>
        <w:bottom w:val="none" w:sz="0" w:space="0" w:color="auto"/>
        <w:right w:val="none" w:sz="0" w:space="0" w:color="auto"/>
      </w:divBdr>
    </w:div>
    <w:div w:id="972829598">
      <w:bodyDiv w:val="1"/>
      <w:marLeft w:val="0"/>
      <w:marRight w:val="0"/>
      <w:marTop w:val="0"/>
      <w:marBottom w:val="0"/>
      <w:divBdr>
        <w:top w:val="none" w:sz="0" w:space="0" w:color="auto"/>
        <w:left w:val="none" w:sz="0" w:space="0" w:color="auto"/>
        <w:bottom w:val="none" w:sz="0" w:space="0" w:color="auto"/>
        <w:right w:val="none" w:sz="0" w:space="0" w:color="auto"/>
      </w:divBdr>
    </w:div>
    <w:div w:id="1047803496">
      <w:bodyDiv w:val="1"/>
      <w:marLeft w:val="0"/>
      <w:marRight w:val="0"/>
      <w:marTop w:val="0"/>
      <w:marBottom w:val="0"/>
      <w:divBdr>
        <w:top w:val="none" w:sz="0" w:space="0" w:color="auto"/>
        <w:left w:val="none" w:sz="0" w:space="0" w:color="auto"/>
        <w:bottom w:val="none" w:sz="0" w:space="0" w:color="auto"/>
        <w:right w:val="none" w:sz="0" w:space="0" w:color="auto"/>
      </w:divBdr>
    </w:div>
    <w:div w:id="1194878902">
      <w:bodyDiv w:val="1"/>
      <w:marLeft w:val="0"/>
      <w:marRight w:val="0"/>
      <w:marTop w:val="0"/>
      <w:marBottom w:val="0"/>
      <w:divBdr>
        <w:top w:val="none" w:sz="0" w:space="0" w:color="auto"/>
        <w:left w:val="none" w:sz="0" w:space="0" w:color="auto"/>
        <w:bottom w:val="none" w:sz="0" w:space="0" w:color="auto"/>
        <w:right w:val="none" w:sz="0" w:space="0" w:color="auto"/>
      </w:divBdr>
    </w:div>
    <w:div w:id="1238982410">
      <w:bodyDiv w:val="1"/>
      <w:marLeft w:val="0"/>
      <w:marRight w:val="0"/>
      <w:marTop w:val="0"/>
      <w:marBottom w:val="0"/>
      <w:divBdr>
        <w:top w:val="none" w:sz="0" w:space="0" w:color="auto"/>
        <w:left w:val="none" w:sz="0" w:space="0" w:color="auto"/>
        <w:bottom w:val="none" w:sz="0" w:space="0" w:color="auto"/>
        <w:right w:val="none" w:sz="0" w:space="0" w:color="auto"/>
      </w:divBdr>
      <w:divsChild>
        <w:div w:id="1109665600">
          <w:marLeft w:val="0"/>
          <w:marRight w:val="0"/>
          <w:marTop w:val="200"/>
          <w:marBottom w:val="100"/>
          <w:divBdr>
            <w:top w:val="none" w:sz="0" w:space="0" w:color="auto"/>
            <w:left w:val="none" w:sz="0" w:space="0" w:color="auto"/>
            <w:bottom w:val="none" w:sz="0" w:space="0" w:color="auto"/>
            <w:right w:val="none" w:sz="0" w:space="0" w:color="auto"/>
          </w:divBdr>
        </w:div>
      </w:divsChild>
    </w:div>
    <w:div w:id="1352956994">
      <w:bodyDiv w:val="1"/>
      <w:marLeft w:val="0"/>
      <w:marRight w:val="0"/>
      <w:marTop w:val="0"/>
      <w:marBottom w:val="0"/>
      <w:divBdr>
        <w:top w:val="none" w:sz="0" w:space="0" w:color="auto"/>
        <w:left w:val="none" w:sz="0" w:space="0" w:color="auto"/>
        <w:bottom w:val="none" w:sz="0" w:space="0" w:color="auto"/>
        <w:right w:val="none" w:sz="0" w:space="0" w:color="auto"/>
      </w:divBdr>
    </w:div>
    <w:div w:id="1421176805">
      <w:bodyDiv w:val="1"/>
      <w:marLeft w:val="0"/>
      <w:marRight w:val="0"/>
      <w:marTop w:val="0"/>
      <w:marBottom w:val="0"/>
      <w:divBdr>
        <w:top w:val="none" w:sz="0" w:space="0" w:color="auto"/>
        <w:left w:val="none" w:sz="0" w:space="0" w:color="auto"/>
        <w:bottom w:val="none" w:sz="0" w:space="0" w:color="auto"/>
        <w:right w:val="none" w:sz="0" w:space="0" w:color="auto"/>
      </w:divBdr>
    </w:div>
    <w:div w:id="1495953231">
      <w:bodyDiv w:val="1"/>
      <w:marLeft w:val="0"/>
      <w:marRight w:val="0"/>
      <w:marTop w:val="0"/>
      <w:marBottom w:val="0"/>
      <w:divBdr>
        <w:top w:val="none" w:sz="0" w:space="0" w:color="auto"/>
        <w:left w:val="none" w:sz="0" w:space="0" w:color="auto"/>
        <w:bottom w:val="none" w:sz="0" w:space="0" w:color="auto"/>
        <w:right w:val="none" w:sz="0" w:space="0" w:color="auto"/>
      </w:divBdr>
    </w:div>
    <w:div w:id="1678457413">
      <w:bodyDiv w:val="1"/>
      <w:marLeft w:val="0"/>
      <w:marRight w:val="0"/>
      <w:marTop w:val="0"/>
      <w:marBottom w:val="0"/>
      <w:divBdr>
        <w:top w:val="none" w:sz="0" w:space="0" w:color="auto"/>
        <w:left w:val="none" w:sz="0" w:space="0" w:color="auto"/>
        <w:bottom w:val="none" w:sz="0" w:space="0" w:color="auto"/>
        <w:right w:val="none" w:sz="0" w:space="0" w:color="auto"/>
      </w:divBdr>
    </w:div>
    <w:div w:id="2054428159">
      <w:bodyDiv w:val="1"/>
      <w:marLeft w:val="0"/>
      <w:marRight w:val="0"/>
      <w:marTop w:val="0"/>
      <w:marBottom w:val="0"/>
      <w:divBdr>
        <w:top w:val="none" w:sz="0" w:space="0" w:color="auto"/>
        <w:left w:val="none" w:sz="0" w:space="0" w:color="auto"/>
        <w:bottom w:val="none" w:sz="0" w:space="0" w:color="auto"/>
        <w:right w:val="none" w:sz="0" w:space="0" w:color="auto"/>
      </w:divBdr>
      <w:divsChild>
        <w:div w:id="578756740">
          <w:marLeft w:val="0"/>
          <w:marRight w:val="0"/>
          <w:marTop w:val="0"/>
          <w:marBottom w:val="100"/>
          <w:divBdr>
            <w:top w:val="none" w:sz="0" w:space="0" w:color="auto"/>
            <w:left w:val="none" w:sz="0" w:space="0" w:color="auto"/>
            <w:bottom w:val="none" w:sz="0" w:space="0" w:color="auto"/>
            <w:right w:val="none" w:sz="0" w:space="0" w:color="auto"/>
          </w:divBdr>
        </w:div>
      </w:divsChild>
    </w:div>
    <w:div w:id="21429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D324-52C7-416E-9B5E-E95839C1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17357</Words>
  <Characters>97548</Characters>
  <Application>Microsoft Office Word</Application>
  <DocSecurity>0</DocSecurity>
  <Lines>1773</Lines>
  <Paragraphs>515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Haltmar Tomas</dc:creator>
  <cp:keywords/>
  <dc:description/>
  <cp:lastModifiedBy>Tomáš</cp:lastModifiedBy>
  <cp:revision>2</cp:revision>
  <dcterms:created xsi:type="dcterms:W3CDTF">2021-08-27T06:42:00Z</dcterms:created>
  <dcterms:modified xsi:type="dcterms:W3CDTF">2021-08-27T06:42:00Z</dcterms:modified>
</cp:coreProperties>
</file>