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C6FD" w14:textId="77777777" w:rsidR="0022459D" w:rsidRPr="00EB0D90" w:rsidRDefault="0022459D" w:rsidP="0022459D">
      <w:pPr>
        <w:spacing w:line="360" w:lineRule="auto"/>
        <w:contextualSpacing/>
        <w:rPr>
          <w:rFonts w:ascii="Times New Roman" w:hAnsi="Times New Roman" w:cs="Times New Roman"/>
          <w:b/>
          <w:sz w:val="32"/>
          <w:szCs w:val="32"/>
        </w:rPr>
      </w:pPr>
      <w:r>
        <w:rPr>
          <w:rFonts w:ascii="Times New Roman" w:hAnsi="Times New Roman" w:cs="Times New Roman"/>
          <w:b/>
          <w:sz w:val="56"/>
          <w:szCs w:val="28"/>
        </w:rPr>
        <w:t xml:space="preserve">    </w:t>
      </w:r>
      <w:r>
        <w:rPr>
          <w:rFonts w:ascii="Times New Roman" w:hAnsi="Times New Roman" w:cs="Times New Roman"/>
          <w:b/>
          <w:sz w:val="56"/>
          <w:szCs w:val="28"/>
        </w:rPr>
        <w:tab/>
      </w:r>
      <w:r>
        <w:rPr>
          <w:rFonts w:ascii="Times New Roman" w:hAnsi="Times New Roman" w:cs="Times New Roman"/>
          <w:b/>
          <w:sz w:val="56"/>
          <w:szCs w:val="28"/>
        </w:rPr>
        <w:tab/>
      </w:r>
      <w:r>
        <w:rPr>
          <w:rFonts w:ascii="Times New Roman" w:hAnsi="Times New Roman" w:cs="Times New Roman"/>
          <w:b/>
          <w:sz w:val="56"/>
          <w:szCs w:val="28"/>
        </w:rPr>
        <w:tab/>
      </w:r>
      <w:r w:rsidRPr="00EB0D90">
        <w:rPr>
          <w:rFonts w:ascii="Times New Roman" w:hAnsi="Times New Roman" w:cs="Times New Roman"/>
          <w:b/>
          <w:sz w:val="32"/>
          <w:szCs w:val="32"/>
        </w:rPr>
        <w:t>Univerzita Palackého v Olomouci</w:t>
      </w:r>
    </w:p>
    <w:p w14:paraId="6650D916" w14:textId="77777777" w:rsidR="0022459D" w:rsidRPr="00EB0D90" w:rsidRDefault="0022459D" w:rsidP="0022459D">
      <w:pPr>
        <w:spacing w:line="360" w:lineRule="auto"/>
        <w:ind w:left="1416" w:firstLine="708"/>
        <w:contextualSpacing/>
        <w:rPr>
          <w:rFonts w:ascii="Times New Roman" w:hAnsi="Times New Roman" w:cs="Times New Roman"/>
          <w:b/>
          <w:bCs/>
          <w:sz w:val="32"/>
          <w:szCs w:val="32"/>
        </w:rPr>
      </w:pPr>
      <w:r w:rsidRPr="00EB0D90">
        <w:rPr>
          <w:rFonts w:ascii="Times New Roman" w:hAnsi="Times New Roman" w:cs="Times New Roman"/>
          <w:sz w:val="32"/>
          <w:szCs w:val="32"/>
        </w:rPr>
        <w:t xml:space="preserve">    </w:t>
      </w:r>
      <w:r w:rsidRPr="00EB0D90">
        <w:rPr>
          <w:rFonts w:ascii="Times New Roman" w:hAnsi="Times New Roman" w:cs="Times New Roman"/>
          <w:b/>
          <w:bCs/>
          <w:sz w:val="32"/>
          <w:szCs w:val="32"/>
        </w:rPr>
        <w:tab/>
        <w:t xml:space="preserve">   Právnická fakult</w:t>
      </w:r>
      <w:r>
        <w:rPr>
          <w:rFonts w:ascii="Times New Roman" w:hAnsi="Times New Roman" w:cs="Times New Roman"/>
          <w:b/>
          <w:bCs/>
          <w:sz w:val="32"/>
          <w:szCs w:val="32"/>
        </w:rPr>
        <w:t>a</w:t>
      </w:r>
    </w:p>
    <w:p w14:paraId="46A50087" w14:textId="77777777" w:rsidR="0022459D" w:rsidRPr="000573D1" w:rsidRDefault="0022459D" w:rsidP="0022459D">
      <w:pPr>
        <w:spacing w:line="360" w:lineRule="auto"/>
        <w:contextualSpacing/>
        <w:rPr>
          <w:rFonts w:ascii="Times New Roman" w:hAnsi="Times New Roman" w:cs="Times New Roman"/>
          <w:sz w:val="32"/>
        </w:rPr>
      </w:pPr>
    </w:p>
    <w:p w14:paraId="43120539" w14:textId="77777777" w:rsidR="0022459D" w:rsidRPr="000573D1" w:rsidRDefault="0022459D" w:rsidP="0022459D">
      <w:pPr>
        <w:spacing w:line="360" w:lineRule="auto"/>
        <w:contextualSpacing/>
        <w:rPr>
          <w:rFonts w:ascii="Times New Roman" w:hAnsi="Times New Roman" w:cs="Times New Roman"/>
          <w:sz w:val="32"/>
        </w:rPr>
      </w:pPr>
    </w:p>
    <w:p w14:paraId="255F2ECE" w14:textId="77777777" w:rsidR="0022459D" w:rsidRDefault="0022459D" w:rsidP="0022459D">
      <w:pPr>
        <w:spacing w:line="360" w:lineRule="auto"/>
        <w:contextualSpacing/>
        <w:rPr>
          <w:rFonts w:ascii="Times New Roman" w:hAnsi="Times New Roman" w:cs="Times New Roman"/>
          <w:sz w:val="32"/>
        </w:rPr>
      </w:pPr>
    </w:p>
    <w:p w14:paraId="4F93592B" w14:textId="77777777" w:rsidR="0022459D" w:rsidRDefault="0022459D" w:rsidP="0022459D">
      <w:pPr>
        <w:spacing w:line="360" w:lineRule="auto"/>
        <w:contextualSpacing/>
        <w:rPr>
          <w:rFonts w:ascii="Times New Roman" w:hAnsi="Times New Roman" w:cs="Times New Roman"/>
          <w:sz w:val="32"/>
        </w:rPr>
      </w:pPr>
    </w:p>
    <w:p w14:paraId="62D0B9A2" w14:textId="77777777" w:rsidR="0022459D" w:rsidRDefault="0022459D" w:rsidP="0022459D">
      <w:pPr>
        <w:spacing w:line="360" w:lineRule="auto"/>
        <w:contextualSpacing/>
        <w:rPr>
          <w:rFonts w:ascii="Times New Roman" w:hAnsi="Times New Roman" w:cs="Times New Roman"/>
          <w:sz w:val="32"/>
        </w:rPr>
      </w:pPr>
    </w:p>
    <w:p w14:paraId="7C6E7515" w14:textId="77777777" w:rsidR="0022459D" w:rsidRPr="00EB0D90" w:rsidRDefault="0022459D" w:rsidP="0022459D">
      <w:pPr>
        <w:spacing w:line="360" w:lineRule="auto"/>
        <w:contextualSpacing/>
        <w:rPr>
          <w:rFonts w:ascii="Times New Roman" w:hAnsi="Times New Roman" w:cs="Times New Roman"/>
          <w:sz w:val="32"/>
          <w:szCs w:val="32"/>
        </w:rPr>
      </w:pPr>
    </w:p>
    <w:p w14:paraId="348EA2C9" w14:textId="77777777" w:rsidR="0022459D" w:rsidRDefault="0022459D" w:rsidP="0022459D">
      <w:pPr>
        <w:spacing w:line="360" w:lineRule="auto"/>
        <w:ind w:left="2124" w:firstLine="708"/>
        <w:contextualSpacing/>
        <w:rPr>
          <w:rFonts w:ascii="Times New Roman" w:hAnsi="Times New Roman" w:cs="Times New Roman"/>
          <w:sz w:val="32"/>
          <w:szCs w:val="32"/>
        </w:rPr>
      </w:pPr>
      <w:r w:rsidRPr="00EB0D90">
        <w:rPr>
          <w:rFonts w:ascii="Times New Roman" w:hAnsi="Times New Roman" w:cs="Times New Roman"/>
          <w:sz w:val="32"/>
          <w:szCs w:val="32"/>
        </w:rPr>
        <w:t xml:space="preserve">   </w:t>
      </w:r>
      <w:r>
        <w:rPr>
          <w:rFonts w:ascii="Times New Roman" w:hAnsi="Times New Roman" w:cs="Times New Roman"/>
          <w:sz w:val="32"/>
          <w:szCs w:val="32"/>
        </w:rPr>
        <w:tab/>
      </w:r>
    </w:p>
    <w:p w14:paraId="5F07D21C" w14:textId="77777777" w:rsidR="0022459D" w:rsidRDefault="0022459D" w:rsidP="0022459D">
      <w:pPr>
        <w:spacing w:line="360" w:lineRule="auto"/>
        <w:ind w:left="2124" w:firstLine="708"/>
        <w:contextualSpacing/>
        <w:rPr>
          <w:rFonts w:ascii="Times New Roman" w:hAnsi="Times New Roman" w:cs="Times New Roman"/>
          <w:sz w:val="32"/>
          <w:szCs w:val="32"/>
        </w:rPr>
      </w:pPr>
    </w:p>
    <w:p w14:paraId="4A1454E3" w14:textId="77777777" w:rsidR="0022459D" w:rsidRDefault="0022459D" w:rsidP="0022459D">
      <w:pPr>
        <w:spacing w:line="360" w:lineRule="auto"/>
        <w:ind w:left="2124" w:firstLine="708"/>
        <w:contextualSpacing/>
        <w:rPr>
          <w:rFonts w:ascii="Times New Roman" w:hAnsi="Times New Roman" w:cs="Times New Roman"/>
          <w:sz w:val="32"/>
          <w:szCs w:val="32"/>
        </w:rPr>
      </w:pPr>
    </w:p>
    <w:p w14:paraId="090964B5" w14:textId="58717530" w:rsidR="0022459D" w:rsidRPr="006C1302" w:rsidRDefault="00D179D0" w:rsidP="00D179D0">
      <w:pPr>
        <w:spacing w:line="360" w:lineRule="auto"/>
        <w:ind w:left="2832"/>
        <w:contextualSpacing/>
        <w:rPr>
          <w:rFonts w:ascii="Times New Roman" w:hAnsi="Times New Roman" w:cs="Times New Roman"/>
          <w:b/>
          <w:bCs/>
          <w:sz w:val="32"/>
          <w:szCs w:val="32"/>
        </w:rPr>
      </w:pPr>
      <w:r>
        <w:rPr>
          <w:rFonts w:ascii="Times New Roman" w:hAnsi="Times New Roman" w:cs="Times New Roman"/>
          <w:b/>
          <w:bCs/>
          <w:sz w:val="32"/>
          <w:szCs w:val="32"/>
        </w:rPr>
        <w:t xml:space="preserve">        </w:t>
      </w:r>
      <w:r w:rsidR="0022459D">
        <w:rPr>
          <w:rFonts w:ascii="Times New Roman" w:hAnsi="Times New Roman" w:cs="Times New Roman"/>
          <w:b/>
          <w:bCs/>
          <w:sz w:val="32"/>
          <w:szCs w:val="32"/>
        </w:rPr>
        <w:t>Denis Ferenc</w:t>
      </w:r>
    </w:p>
    <w:p w14:paraId="486917DF" w14:textId="79301A9B" w:rsidR="0022459D" w:rsidRDefault="0022459D" w:rsidP="00D179D0">
      <w:pPr>
        <w:spacing w:line="360" w:lineRule="auto"/>
        <w:contextualSpacing/>
        <w:jc w:val="center"/>
        <w:rPr>
          <w:rFonts w:ascii="Times New Roman" w:hAnsi="Times New Roman" w:cs="Times New Roman"/>
          <w:b/>
          <w:bCs/>
          <w:sz w:val="32"/>
          <w:szCs w:val="32"/>
        </w:rPr>
      </w:pPr>
      <w:bookmarkStart w:id="0" w:name="_Hlk126139103"/>
      <w:r>
        <w:rPr>
          <w:rFonts w:ascii="Times New Roman" w:hAnsi="Times New Roman" w:cs="Times New Roman"/>
          <w:b/>
          <w:bCs/>
          <w:sz w:val="32"/>
          <w:szCs w:val="32"/>
        </w:rPr>
        <w:t xml:space="preserve">Analýza </w:t>
      </w:r>
      <w:r w:rsidR="00342970">
        <w:rPr>
          <w:rFonts w:ascii="Times New Roman" w:hAnsi="Times New Roman" w:cs="Times New Roman"/>
          <w:b/>
          <w:bCs/>
          <w:sz w:val="32"/>
          <w:szCs w:val="32"/>
        </w:rPr>
        <w:t xml:space="preserve">institutu a </w:t>
      </w:r>
      <w:r>
        <w:rPr>
          <w:rFonts w:ascii="Times New Roman" w:hAnsi="Times New Roman" w:cs="Times New Roman"/>
          <w:b/>
          <w:bCs/>
          <w:sz w:val="32"/>
          <w:szCs w:val="32"/>
        </w:rPr>
        <w:t>judikatury ve věci odpovědnosti principála za pomocníka</w:t>
      </w:r>
    </w:p>
    <w:p w14:paraId="08428E99" w14:textId="77777777" w:rsidR="00D179D0" w:rsidRPr="006C1302" w:rsidRDefault="00D179D0" w:rsidP="00D179D0">
      <w:pPr>
        <w:spacing w:line="360" w:lineRule="auto"/>
        <w:contextualSpacing/>
        <w:jc w:val="center"/>
        <w:rPr>
          <w:rFonts w:ascii="Times New Roman" w:hAnsi="Times New Roman" w:cs="Times New Roman"/>
          <w:b/>
          <w:bCs/>
          <w:sz w:val="32"/>
          <w:szCs w:val="32"/>
        </w:rPr>
      </w:pPr>
    </w:p>
    <w:bookmarkEnd w:id="0"/>
    <w:p w14:paraId="02C58E9F" w14:textId="150AAFE9" w:rsidR="0022459D" w:rsidRPr="006C1302" w:rsidRDefault="0022459D" w:rsidP="00D179D0">
      <w:pPr>
        <w:spacing w:line="360" w:lineRule="auto"/>
        <w:contextualSpacing/>
        <w:jc w:val="center"/>
        <w:rPr>
          <w:rFonts w:ascii="Times New Roman" w:hAnsi="Times New Roman" w:cs="Times New Roman"/>
          <w:b/>
          <w:bCs/>
          <w:sz w:val="32"/>
          <w:szCs w:val="32"/>
        </w:rPr>
      </w:pPr>
      <w:r w:rsidRPr="006C1302">
        <w:rPr>
          <w:rFonts w:ascii="Times New Roman" w:hAnsi="Times New Roman" w:cs="Times New Roman"/>
          <w:b/>
          <w:bCs/>
          <w:sz w:val="32"/>
          <w:szCs w:val="32"/>
        </w:rPr>
        <w:t>Diplomová práce</w:t>
      </w:r>
    </w:p>
    <w:p w14:paraId="6FFD1D9C" w14:textId="77777777" w:rsidR="0022459D" w:rsidRPr="000573D1" w:rsidRDefault="0022459D" w:rsidP="00D179D0">
      <w:pPr>
        <w:spacing w:line="360" w:lineRule="auto"/>
        <w:contextualSpacing/>
        <w:jc w:val="center"/>
        <w:rPr>
          <w:rFonts w:ascii="Times New Roman" w:hAnsi="Times New Roman" w:cs="Times New Roman"/>
          <w:sz w:val="32"/>
        </w:rPr>
      </w:pPr>
    </w:p>
    <w:p w14:paraId="5C65DE30" w14:textId="77777777" w:rsidR="0022459D" w:rsidRPr="000573D1" w:rsidRDefault="0022459D" w:rsidP="00D179D0">
      <w:pPr>
        <w:spacing w:line="360" w:lineRule="auto"/>
        <w:contextualSpacing/>
        <w:jc w:val="center"/>
        <w:rPr>
          <w:rFonts w:ascii="Times New Roman" w:hAnsi="Times New Roman" w:cs="Times New Roman"/>
          <w:sz w:val="32"/>
        </w:rPr>
      </w:pPr>
    </w:p>
    <w:p w14:paraId="4B09B339" w14:textId="77777777" w:rsidR="0022459D" w:rsidRPr="000573D1" w:rsidRDefault="0022459D" w:rsidP="00D179D0">
      <w:pPr>
        <w:spacing w:line="360" w:lineRule="auto"/>
        <w:contextualSpacing/>
        <w:jc w:val="center"/>
        <w:rPr>
          <w:rFonts w:ascii="Times New Roman" w:hAnsi="Times New Roman" w:cs="Times New Roman"/>
          <w:sz w:val="32"/>
        </w:rPr>
      </w:pPr>
    </w:p>
    <w:p w14:paraId="4E2D7F1A" w14:textId="77777777" w:rsidR="0022459D" w:rsidRPr="000573D1" w:rsidRDefault="0022459D" w:rsidP="00D179D0">
      <w:pPr>
        <w:spacing w:line="360" w:lineRule="auto"/>
        <w:contextualSpacing/>
        <w:jc w:val="center"/>
        <w:rPr>
          <w:rFonts w:ascii="Times New Roman" w:hAnsi="Times New Roman" w:cs="Times New Roman"/>
          <w:sz w:val="32"/>
        </w:rPr>
      </w:pPr>
    </w:p>
    <w:p w14:paraId="4271E9C7" w14:textId="77777777" w:rsidR="0022459D" w:rsidRPr="000573D1" w:rsidRDefault="0022459D" w:rsidP="00D179D0">
      <w:pPr>
        <w:spacing w:line="360" w:lineRule="auto"/>
        <w:contextualSpacing/>
        <w:jc w:val="center"/>
        <w:rPr>
          <w:rFonts w:ascii="Times New Roman" w:hAnsi="Times New Roman" w:cs="Times New Roman"/>
          <w:sz w:val="32"/>
        </w:rPr>
      </w:pPr>
    </w:p>
    <w:p w14:paraId="27224F43" w14:textId="77777777" w:rsidR="0022459D" w:rsidRPr="000573D1" w:rsidRDefault="0022459D" w:rsidP="00D179D0">
      <w:pPr>
        <w:spacing w:line="360" w:lineRule="auto"/>
        <w:contextualSpacing/>
        <w:jc w:val="center"/>
        <w:rPr>
          <w:rFonts w:ascii="Times New Roman" w:hAnsi="Times New Roman" w:cs="Times New Roman"/>
          <w:sz w:val="32"/>
        </w:rPr>
      </w:pPr>
    </w:p>
    <w:p w14:paraId="6A477A41" w14:textId="77777777" w:rsidR="0022459D" w:rsidRDefault="0022459D" w:rsidP="00D179D0">
      <w:pPr>
        <w:spacing w:line="360" w:lineRule="auto"/>
        <w:contextualSpacing/>
        <w:jc w:val="center"/>
        <w:rPr>
          <w:rFonts w:ascii="Times New Roman" w:hAnsi="Times New Roman" w:cs="Times New Roman"/>
          <w:sz w:val="32"/>
        </w:rPr>
      </w:pPr>
    </w:p>
    <w:p w14:paraId="2188313C" w14:textId="29C93224" w:rsidR="0022459D" w:rsidRDefault="0022459D" w:rsidP="00D179D0">
      <w:pPr>
        <w:spacing w:line="360" w:lineRule="auto"/>
        <w:contextualSpacing/>
        <w:jc w:val="center"/>
        <w:rPr>
          <w:rFonts w:ascii="Times New Roman" w:hAnsi="Times New Roman" w:cs="Times New Roman"/>
          <w:sz w:val="48"/>
        </w:rPr>
      </w:pPr>
    </w:p>
    <w:p w14:paraId="00D580D3" w14:textId="772FE13B" w:rsidR="0022459D" w:rsidRPr="00EB0D90" w:rsidRDefault="00D179D0" w:rsidP="00D179D0">
      <w:pPr>
        <w:spacing w:line="360" w:lineRule="auto"/>
        <w:ind w:left="2832"/>
        <w:contextualSpacing/>
        <w:rPr>
          <w:rFonts w:ascii="Times New Roman" w:hAnsi="Times New Roman" w:cs="Times New Roman"/>
          <w:b/>
          <w:bCs/>
          <w:sz w:val="32"/>
          <w:szCs w:val="32"/>
        </w:rPr>
      </w:pPr>
      <w:r>
        <w:rPr>
          <w:rFonts w:ascii="Times New Roman" w:hAnsi="Times New Roman" w:cs="Times New Roman"/>
          <w:b/>
          <w:bCs/>
          <w:sz w:val="32"/>
          <w:szCs w:val="32"/>
        </w:rPr>
        <w:t xml:space="preserve">      </w:t>
      </w:r>
      <w:r w:rsidR="00A336F7">
        <w:rPr>
          <w:rFonts w:ascii="Times New Roman" w:hAnsi="Times New Roman" w:cs="Times New Roman"/>
          <w:b/>
          <w:bCs/>
          <w:sz w:val="32"/>
          <w:szCs w:val="32"/>
        </w:rPr>
        <w:t xml:space="preserve"> </w:t>
      </w:r>
      <w:r w:rsidR="0022459D" w:rsidRPr="00EB0D90">
        <w:rPr>
          <w:rFonts w:ascii="Times New Roman" w:hAnsi="Times New Roman" w:cs="Times New Roman"/>
          <w:b/>
          <w:bCs/>
          <w:sz w:val="32"/>
          <w:szCs w:val="32"/>
        </w:rPr>
        <w:t>Olomouc 202</w:t>
      </w:r>
      <w:r w:rsidR="0052236C">
        <w:rPr>
          <w:rFonts w:ascii="Times New Roman" w:hAnsi="Times New Roman" w:cs="Times New Roman"/>
          <w:b/>
          <w:bCs/>
          <w:sz w:val="32"/>
          <w:szCs w:val="32"/>
        </w:rPr>
        <w:t>4</w:t>
      </w:r>
    </w:p>
    <w:p w14:paraId="19BBD0B5" w14:textId="77777777" w:rsidR="0022459D" w:rsidRDefault="0022459D" w:rsidP="0022459D">
      <w:pPr>
        <w:spacing w:line="360" w:lineRule="auto"/>
        <w:jc w:val="both"/>
        <w:rPr>
          <w:rFonts w:ascii="Times New Roman" w:hAnsi="Times New Roman" w:cs="Times New Roman"/>
          <w:sz w:val="24"/>
          <w:szCs w:val="24"/>
        </w:rPr>
      </w:pPr>
    </w:p>
    <w:p w14:paraId="5542701E" w14:textId="77777777" w:rsidR="0022459D" w:rsidRDefault="0022459D" w:rsidP="0022459D">
      <w:pPr>
        <w:spacing w:line="360" w:lineRule="auto"/>
        <w:jc w:val="both"/>
        <w:rPr>
          <w:rFonts w:ascii="Times New Roman" w:hAnsi="Times New Roman" w:cs="Times New Roman"/>
          <w:sz w:val="24"/>
          <w:szCs w:val="24"/>
        </w:rPr>
      </w:pPr>
    </w:p>
    <w:p w14:paraId="70D4155C" w14:textId="77777777" w:rsidR="0022459D" w:rsidRDefault="0022459D" w:rsidP="0022459D">
      <w:pPr>
        <w:spacing w:line="360" w:lineRule="auto"/>
        <w:jc w:val="both"/>
        <w:rPr>
          <w:rFonts w:ascii="Times New Roman" w:hAnsi="Times New Roman" w:cs="Times New Roman"/>
          <w:sz w:val="24"/>
          <w:szCs w:val="24"/>
        </w:rPr>
      </w:pPr>
    </w:p>
    <w:p w14:paraId="13446682" w14:textId="77777777" w:rsidR="0022459D" w:rsidRDefault="0022459D" w:rsidP="0022459D">
      <w:pPr>
        <w:spacing w:line="360" w:lineRule="auto"/>
        <w:jc w:val="both"/>
        <w:rPr>
          <w:rFonts w:ascii="Times New Roman" w:hAnsi="Times New Roman" w:cs="Times New Roman"/>
          <w:sz w:val="24"/>
          <w:szCs w:val="24"/>
        </w:rPr>
      </w:pPr>
    </w:p>
    <w:p w14:paraId="421D34E9" w14:textId="77777777" w:rsidR="0022459D" w:rsidRDefault="0022459D" w:rsidP="0022459D">
      <w:pPr>
        <w:spacing w:line="360" w:lineRule="auto"/>
        <w:jc w:val="both"/>
        <w:rPr>
          <w:rFonts w:ascii="Times New Roman" w:hAnsi="Times New Roman" w:cs="Times New Roman"/>
          <w:sz w:val="24"/>
          <w:szCs w:val="24"/>
        </w:rPr>
      </w:pPr>
    </w:p>
    <w:p w14:paraId="7583A482" w14:textId="77777777" w:rsidR="0022459D" w:rsidRDefault="0022459D" w:rsidP="0022459D">
      <w:pPr>
        <w:spacing w:line="360" w:lineRule="auto"/>
        <w:jc w:val="both"/>
        <w:rPr>
          <w:rFonts w:ascii="Times New Roman" w:hAnsi="Times New Roman" w:cs="Times New Roman"/>
          <w:sz w:val="24"/>
          <w:szCs w:val="24"/>
        </w:rPr>
      </w:pPr>
    </w:p>
    <w:p w14:paraId="564B1592" w14:textId="77777777" w:rsidR="0022459D" w:rsidRDefault="0022459D" w:rsidP="0022459D">
      <w:pPr>
        <w:spacing w:line="360" w:lineRule="auto"/>
        <w:jc w:val="both"/>
        <w:rPr>
          <w:rFonts w:ascii="Times New Roman" w:hAnsi="Times New Roman" w:cs="Times New Roman"/>
          <w:sz w:val="24"/>
          <w:szCs w:val="24"/>
        </w:rPr>
      </w:pPr>
    </w:p>
    <w:p w14:paraId="1987761B" w14:textId="77777777" w:rsidR="0022459D" w:rsidRDefault="0022459D" w:rsidP="0022459D">
      <w:pPr>
        <w:spacing w:line="360" w:lineRule="auto"/>
        <w:jc w:val="both"/>
        <w:rPr>
          <w:rFonts w:ascii="Times New Roman" w:hAnsi="Times New Roman" w:cs="Times New Roman"/>
          <w:sz w:val="24"/>
          <w:szCs w:val="24"/>
        </w:rPr>
      </w:pPr>
    </w:p>
    <w:p w14:paraId="7CCAAB25" w14:textId="77777777" w:rsidR="0022459D" w:rsidRDefault="0022459D" w:rsidP="0022459D">
      <w:pPr>
        <w:spacing w:line="360" w:lineRule="auto"/>
        <w:jc w:val="both"/>
        <w:rPr>
          <w:rFonts w:ascii="Times New Roman" w:hAnsi="Times New Roman" w:cs="Times New Roman"/>
          <w:sz w:val="24"/>
          <w:szCs w:val="24"/>
        </w:rPr>
      </w:pPr>
    </w:p>
    <w:p w14:paraId="06149345" w14:textId="77777777" w:rsidR="0022459D" w:rsidRDefault="0022459D" w:rsidP="0022459D">
      <w:pPr>
        <w:spacing w:line="360" w:lineRule="auto"/>
        <w:jc w:val="both"/>
        <w:rPr>
          <w:rFonts w:ascii="Times New Roman" w:hAnsi="Times New Roman" w:cs="Times New Roman"/>
          <w:sz w:val="24"/>
          <w:szCs w:val="24"/>
        </w:rPr>
      </w:pPr>
    </w:p>
    <w:p w14:paraId="5E627609" w14:textId="77777777" w:rsidR="0022459D" w:rsidRDefault="0022459D" w:rsidP="0022459D">
      <w:pPr>
        <w:spacing w:line="360" w:lineRule="auto"/>
        <w:jc w:val="both"/>
        <w:rPr>
          <w:rFonts w:ascii="Times New Roman" w:hAnsi="Times New Roman" w:cs="Times New Roman"/>
          <w:sz w:val="24"/>
          <w:szCs w:val="24"/>
        </w:rPr>
      </w:pPr>
    </w:p>
    <w:p w14:paraId="02572B6A" w14:textId="77777777" w:rsidR="0022459D" w:rsidRDefault="0022459D" w:rsidP="0022459D">
      <w:pPr>
        <w:spacing w:line="360" w:lineRule="auto"/>
        <w:jc w:val="both"/>
        <w:rPr>
          <w:rFonts w:ascii="Times New Roman" w:hAnsi="Times New Roman" w:cs="Times New Roman"/>
          <w:sz w:val="24"/>
          <w:szCs w:val="24"/>
        </w:rPr>
      </w:pPr>
    </w:p>
    <w:p w14:paraId="65292373" w14:textId="77777777" w:rsidR="0022459D" w:rsidRDefault="0022459D" w:rsidP="0022459D">
      <w:pPr>
        <w:spacing w:line="360" w:lineRule="auto"/>
        <w:jc w:val="both"/>
        <w:rPr>
          <w:rFonts w:ascii="Times New Roman" w:hAnsi="Times New Roman" w:cs="Times New Roman"/>
          <w:sz w:val="24"/>
          <w:szCs w:val="24"/>
        </w:rPr>
      </w:pPr>
    </w:p>
    <w:p w14:paraId="7641D77B" w14:textId="77777777" w:rsidR="0022459D" w:rsidRDefault="0022459D" w:rsidP="0022459D">
      <w:pPr>
        <w:spacing w:line="360" w:lineRule="auto"/>
        <w:jc w:val="both"/>
        <w:rPr>
          <w:rFonts w:ascii="Times New Roman" w:hAnsi="Times New Roman" w:cs="Times New Roman"/>
          <w:sz w:val="24"/>
          <w:szCs w:val="24"/>
        </w:rPr>
      </w:pPr>
    </w:p>
    <w:p w14:paraId="56F47F52" w14:textId="77777777" w:rsidR="0022459D" w:rsidRDefault="0022459D" w:rsidP="0022459D">
      <w:pPr>
        <w:spacing w:line="360" w:lineRule="auto"/>
        <w:jc w:val="both"/>
        <w:rPr>
          <w:rFonts w:ascii="Times New Roman" w:hAnsi="Times New Roman" w:cs="Times New Roman"/>
          <w:sz w:val="24"/>
          <w:szCs w:val="24"/>
        </w:rPr>
      </w:pPr>
    </w:p>
    <w:p w14:paraId="7CC54D85" w14:textId="77777777" w:rsidR="0022459D" w:rsidRDefault="0022459D" w:rsidP="0022459D">
      <w:pPr>
        <w:spacing w:line="360" w:lineRule="auto"/>
        <w:jc w:val="both"/>
        <w:rPr>
          <w:rFonts w:ascii="Times New Roman" w:hAnsi="Times New Roman" w:cs="Times New Roman"/>
          <w:sz w:val="24"/>
          <w:szCs w:val="24"/>
        </w:rPr>
      </w:pPr>
    </w:p>
    <w:p w14:paraId="383BD443" w14:textId="77777777" w:rsidR="0022459D" w:rsidRDefault="0022459D" w:rsidP="0022459D">
      <w:pPr>
        <w:spacing w:line="360" w:lineRule="auto"/>
        <w:jc w:val="both"/>
        <w:rPr>
          <w:rFonts w:ascii="Times New Roman" w:hAnsi="Times New Roman" w:cs="Times New Roman"/>
          <w:sz w:val="24"/>
          <w:szCs w:val="24"/>
        </w:rPr>
      </w:pPr>
    </w:p>
    <w:p w14:paraId="6A4AEC5F" w14:textId="77777777" w:rsidR="0022459D" w:rsidRDefault="0022459D" w:rsidP="0022459D">
      <w:pPr>
        <w:spacing w:line="360" w:lineRule="auto"/>
        <w:jc w:val="both"/>
        <w:rPr>
          <w:rFonts w:ascii="Times New Roman" w:hAnsi="Times New Roman" w:cs="Times New Roman"/>
          <w:sz w:val="24"/>
          <w:szCs w:val="24"/>
        </w:rPr>
      </w:pPr>
    </w:p>
    <w:p w14:paraId="57C7F8DE" w14:textId="77777777" w:rsidR="0022459D" w:rsidRDefault="0022459D" w:rsidP="0022459D">
      <w:pPr>
        <w:spacing w:line="360" w:lineRule="auto"/>
        <w:jc w:val="both"/>
        <w:rPr>
          <w:rFonts w:ascii="Times New Roman" w:hAnsi="Times New Roman" w:cs="Times New Roman"/>
          <w:sz w:val="24"/>
          <w:szCs w:val="24"/>
        </w:rPr>
      </w:pPr>
    </w:p>
    <w:p w14:paraId="6AD57AEA" w14:textId="64FA40CA" w:rsidR="0022459D" w:rsidRDefault="0022459D" w:rsidP="0022459D">
      <w:pPr>
        <w:spacing w:line="360" w:lineRule="auto"/>
        <w:jc w:val="both"/>
        <w:rPr>
          <w:rFonts w:ascii="Times New Roman" w:hAnsi="Times New Roman" w:cs="Times New Roman"/>
          <w:sz w:val="24"/>
          <w:szCs w:val="24"/>
        </w:rPr>
      </w:pPr>
      <w:r>
        <w:rPr>
          <w:rFonts w:ascii="Times New Roman" w:hAnsi="Times New Roman" w:cs="Times New Roman"/>
          <w:sz w:val="24"/>
          <w:szCs w:val="24"/>
        </w:rPr>
        <w:t>Prohlašuji, že jsem diplomovou práci na téma „</w:t>
      </w:r>
      <w:r w:rsidRPr="0022459D">
        <w:rPr>
          <w:rFonts w:ascii="Times New Roman" w:hAnsi="Times New Roman" w:cs="Times New Roman"/>
          <w:sz w:val="24"/>
          <w:szCs w:val="24"/>
        </w:rPr>
        <w:t xml:space="preserve">Analýza </w:t>
      </w:r>
      <w:r w:rsidR="00B51B9C">
        <w:rPr>
          <w:rFonts w:ascii="Times New Roman" w:hAnsi="Times New Roman" w:cs="Times New Roman"/>
          <w:sz w:val="24"/>
          <w:szCs w:val="24"/>
        </w:rPr>
        <w:t>institutu a judikatury</w:t>
      </w:r>
      <w:r w:rsidRPr="0022459D">
        <w:rPr>
          <w:rFonts w:ascii="Times New Roman" w:hAnsi="Times New Roman" w:cs="Times New Roman"/>
          <w:sz w:val="24"/>
          <w:szCs w:val="24"/>
        </w:rPr>
        <w:t xml:space="preserve"> ve věci odpovědnosti principála za pomocníka</w:t>
      </w:r>
      <w:r>
        <w:rPr>
          <w:rFonts w:ascii="Times New Roman" w:hAnsi="Times New Roman" w:cs="Times New Roman"/>
          <w:sz w:val="24"/>
          <w:szCs w:val="24"/>
        </w:rPr>
        <w:t>“ vypracoval samostatně a citoval jsem všechny použité zdroje.</w:t>
      </w:r>
    </w:p>
    <w:p w14:paraId="6F946E0E" w14:textId="77777777" w:rsidR="00B51B9C" w:rsidRDefault="00B51B9C" w:rsidP="0022459D">
      <w:pPr>
        <w:spacing w:line="360" w:lineRule="auto"/>
        <w:jc w:val="both"/>
        <w:rPr>
          <w:rFonts w:ascii="Times New Roman" w:hAnsi="Times New Roman" w:cs="Times New Roman"/>
          <w:sz w:val="24"/>
          <w:szCs w:val="24"/>
        </w:rPr>
      </w:pPr>
    </w:p>
    <w:p w14:paraId="1AD9525B" w14:textId="77777777" w:rsidR="0022459D" w:rsidRDefault="0022459D" w:rsidP="0022459D">
      <w:pPr>
        <w:spacing w:line="360" w:lineRule="auto"/>
        <w:jc w:val="both"/>
        <w:rPr>
          <w:rFonts w:ascii="Times New Roman" w:hAnsi="Times New Roman" w:cs="Times New Roman"/>
          <w:sz w:val="24"/>
          <w:szCs w:val="24"/>
        </w:rPr>
      </w:pPr>
      <w:r>
        <w:rPr>
          <w:rFonts w:ascii="Times New Roman" w:hAnsi="Times New Roman" w:cs="Times New Roman"/>
          <w:sz w:val="24"/>
          <w:szCs w:val="24"/>
        </w:rPr>
        <w:t>V Českém Těšíně dne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34CB90D" w14:textId="77777777" w:rsidR="001746CA" w:rsidRDefault="0022459D" w:rsidP="001746C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Denis Ferenc</w:t>
      </w:r>
    </w:p>
    <w:p w14:paraId="1E6541F9" w14:textId="3183F9D8" w:rsidR="001746CA" w:rsidRPr="001746CA" w:rsidRDefault="001746CA" w:rsidP="001746CA">
      <w:pPr>
        <w:pStyle w:val="Odstavecseseznamem"/>
        <w:ind w:left="360"/>
        <w:rPr>
          <w:rFonts w:ascii="Times New Roman" w:hAnsi="Times New Roman" w:cs="Times New Roman"/>
        </w:rPr>
      </w:pPr>
    </w:p>
    <w:p w14:paraId="688C6CA2" w14:textId="77777777" w:rsidR="001746CA" w:rsidRPr="001746CA" w:rsidRDefault="001746CA" w:rsidP="001746CA">
      <w:pPr>
        <w:pStyle w:val="Odstavecseseznamem"/>
        <w:spacing w:line="360" w:lineRule="auto"/>
        <w:jc w:val="both"/>
        <w:rPr>
          <w:rFonts w:ascii="Times New Roman" w:hAnsi="Times New Roman" w:cs="Times New Roman"/>
          <w:sz w:val="32"/>
          <w:szCs w:val="32"/>
        </w:rPr>
      </w:pPr>
    </w:p>
    <w:p w14:paraId="75EAB1D0" w14:textId="77777777" w:rsidR="0022459D" w:rsidRDefault="0022459D" w:rsidP="0022459D">
      <w:pPr>
        <w:spacing w:line="360" w:lineRule="auto"/>
        <w:jc w:val="both"/>
        <w:rPr>
          <w:rFonts w:ascii="Times New Roman" w:hAnsi="Times New Roman" w:cs="Times New Roman"/>
          <w:sz w:val="24"/>
          <w:szCs w:val="24"/>
        </w:rPr>
      </w:pPr>
    </w:p>
    <w:p w14:paraId="47B45E2A" w14:textId="77777777" w:rsidR="0022459D" w:rsidRDefault="0022459D" w:rsidP="0022459D">
      <w:pPr>
        <w:spacing w:line="360" w:lineRule="auto"/>
        <w:jc w:val="both"/>
        <w:rPr>
          <w:rFonts w:ascii="Times New Roman" w:hAnsi="Times New Roman" w:cs="Times New Roman"/>
          <w:sz w:val="24"/>
          <w:szCs w:val="24"/>
        </w:rPr>
      </w:pPr>
    </w:p>
    <w:p w14:paraId="6D8D56C8" w14:textId="77777777" w:rsidR="0022459D" w:rsidRDefault="0022459D" w:rsidP="0022459D">
      <w:pPr>
        <w:spacing w:line="360" w:lineRule="auto"/>
        <w:jc w:val="both"/>
        <w:rPr>
          <w:rFonts w:ascii="Times New Roman" w:hAnsi="Times New Roman" w:cs="Times New Roman"/>
          <w:sz w:val="24"/>
          <w:szCs w:val="24"/>
        </w:rPr>
      </w:pPr>
    </w:p>
    <w:p w14:paraId="62473B94" w14:textId="77777777" w:rsidR="0022459D" w:rsidRDefault="0022459D" w:rsidP="0022459D">
      <w:pPr>
        <w:spacing w:line="360" w:lineRule="auto"/>
        <w:jc w:val="both"/>
        <w:rPr>
          <w:rFonts w:ascii="Times New Roman" w:hAnsi="Times New Roman" w:cs="Times New Roman"/>
          <w:sz w:val="24"/>
          <w:szCs w:val="24"/>
        </w:rPr>
      </w:pPr>
    </w:p>
    <w:p w14:paraId="61C57F98" w14:textId="77777777" w:rsidR="0022459D" w:rsidRDefault="0022459D" w:rsidP="0022459D">
      <w:pPr>
        <w:spacing w:line="360" w:lineRule="auto"/>
        <w:jc w:val="both"/>
        <w:rPr>
          <w:rFonts w:ascii="Times New Roman" w:hAnsi="Times New Roman" w:cs="Times New Roman"/>
          <w:sz w:val="24"/>
          <w:szCs w:val="24"/>
        </w:rPr>
      </w:pPr>
    </w:p>
    <w:p w14:paraId="70BCDA75" w14:textId="77777777" w:rsidR="0022459D" w:rsidRDefault="0022459D" w:rsidP="0022459D">
      <w:pPr>
        <w:spacing w:line="360" w:lineRule="auto"/>
        <w:jc w:val="both"/>
        <w:rPr>
          <w:rFonts w:ascii="Times New Roman" w:hAnsi="Times New Roman" w:cs="Times New Roman"/>
          <w:sz w:val="24"/>
          <w:szCs w:val="24"/>
        </w:rPr>
      </w:pPr>
    </w:p>
    <w:p w14:paraId="1815BE75" w14:textId="77777777" w:rsidR="0022459D" w:rsidRDefault="0022459D" w:rsidP="0022459D">
      <w:pPr>
        <w:spacing w:line="360" w:lineRule="auto"/>
        <w:jc w:val="both"/>
        <w:rPr>
          <w:rFonts w:ascii="Times New Roman" w:hAnsi="Times New Roman" w:cs="Times New Roman"/>
          <w:sz w:val="24"/>
          <w:szCs w:val="24"/>
        </w:rPr>
      </w:pPr>
    </w:p>
    <w:p w14:paraId="15383D0A" w14:textId="77777777" w:rsidR="0022459D" w:rsidRDefault="0022459D" w:rsidP="0022459D">
      <w:pPr>
        <w:spacing w:line="360" w:lineRule="auto"/>
        <w:jc w:val="both"/>
        <w:rPr>
          <w:rFonts w:ascii="Times New Roman" w:hAnsi="Times New Roman" w:cs="Times New Roman"/>
          <w:sz w:val="24"/>
          <w:szCs w:val="24"/>
        </w:rPr>
      </w:pPr>
    </w:p>
    <w:p w14:paraId="298A5465" w14:textId="77777777" w:rsidR="0022459D" w:rsidRDefault="0022459D" w:rsidP="0022459D">
      <w:pPr>
        <w:spacing w:line="360" w:lineRule="auto"/>
        <w:jc w:val="both"/>
        <w:rPr>
          <w:rFonts w:ascii="Times New Roman" w:hAnsi="Times New Roman" w:cs="Times New Roman"/>
          <w:sz w:val="24"/>
          <w:szCs w:val="24"/>
        </w:rPr>
      </w:pPr>
    </w:p>
    <w:p w14:paraId="3AD45D2A" w14:textId="77777777" w:rsidR="0022459D" w:rsidRDefault="0022459D" w:rsidP="0022459D">
      <w:pPr>
        <w:spacing w:line="360" w:lineRule="auto"/>
        <w:jc w:val="both"/>
        <w:rPr>
          <w:rFonts w:ascii="Times New Roman" w:hAnsi="Times New Roman" w:cs="Times New Roman"/>
          <w:sz w:val="24"/>
          <w:szCs w:val="24"/>
        </w:rPr>
      </w:pPr>
    </w:p>
    <w:p w14:paraId="0006F020" w14:textId="77777777" w:rsidR="0022459D" w:rsidRDefault="0022459D" w:rsidP="0022459D">
      <w:pPr>
        <w:spacing w:line="360" w:lineRule="auto"/>
        <w:jc w:val="both"/>
        <w:rPr>
          <w:rFonts w:ascii="Times New Roman" w:hAnsi="Times New Roman" w:cs="Times New Roman"/>
          <w:sz w:val="24"/>
          <w:szCs w:val="24"/>
        </w:rPr>
      </w:pPr>
    </w:p>
    <w:p w14:paraId="2536A344" w14:textId="77777777" w:rsidR="0022459D" w:rsidRDefault="0022459D" w:rsidP="0022459D">
      <w:pPr>
        <w:spacing w:line="360" w:lineRule="auto"/>
        <w:jc w:val="both"/>
        <w:rPr>
          <w:rFonts w:ascii="Times New Roman" w:hAnsi="Times New Roman" w:cs="Times New Roman"/>
          <w:sz w:val="24"/>
          <w:szCs w:val="24"/>
        </w:rPr>
      </w:pPr>
    </w:p>
    <w:p w14:paraId="3C221E8D" w14:textId="77777777" w:rsidR="0022459D" w:rsidRDefault="0022459D" w:rsidP="0022459D">
      <w:pPr>
        <w:spacing w:line="360" w:lineRule="auto"/>
        <w:jc w:val="both"/>
        <w:rPr>
          <w:rFonts w:ascii="Times New Roman" w:hAnsi="Times New Roman" w:cs="Times New Roman"/>
          <w:sz w:val="24"/>
          <w:szCs w:val="24"/>
        </w:rPr>
      </w:pPr>
    </w:p>
    <w:p w14:paraId="03FAED34" w14:textId="77777777" w:rsidR="0022459D" w:rsidRDefault="0022459D" w:rsidP="0022459D">
      <w:pPr>
        <w:spacing w:line="360" w:lineRule="auto"/>
        <w:jc w:val="both"/>
        <w:rPr>
          <w:rFonts w:ascii="Times New Roman" w:hAnsi="Times New Roman" w:cs="Times New Roman"/>
          <w:sz w:val="24"/>
          <w:szCs w:val="24"/>
        </w:rPr>
      </w:pPr>
    </w:p>
    <w:p w14:paraId="4C6A9F88" w14:textId="77777777" w:rsidR="0022459D" w:rsidRDefault="0022459D" w:rsidP="0022459D">
      <w:pPr>
        <w:spacing w:line="360" w:lineRule="auto"/>
        <w:jc w:val="both"/>
        <w:rPr>
          <w:rFonts w:ascii="Times New Roman" w:hAnsi="Times New Roman" w:cs="Times New Roman"/>
          <w:sz w:val="24"/>
          <w:szCs w:val="24"/>
        </w:rPr>
      </w:pPr>
    </w:p>
    <w:p w14:paraId="317714BA" w14:textId="77777777" w:rsidR="0022459D" w:rsidRDefault="0022459D" w:rsidP="0022459D">
      <w:pPr>
        <w:spacing w:line="360" w:lineRule="auto"/>
        <w:jc w:val="both"/>
        <w:rPr>
          <w:rFonts w:ascii="Times New Roman" w:hAnsi="Times New Roman" w:cs="Times New Roman"/>
          <w:sz w:val="24"/>
          <w:szCs w:val="24"/>
        </w:rPr>
      </w:pPr>
    </w:p>
    <w:p w14:paraId="4062E1C3" w14:textId="77777777" w:rsidR="0022459D" w:rsidRDefault="0022459D" w:rsidP="0022459D">
      <w:pPr>
        <w:spacing w:line="360" w:lineRule="auto"/>
        <w:jc w:val="both"/>
        <w:rPr>
          <w:rFonts w:ascii="Times New Roman" w:hAnsi="Times New Roman" w:cs="Times New Roman"/>
          <w:sz w:val="24"/>
          <w:szCs w:val="24"/>
        </w:rPr>
      </w:pPr>
    </w:p>
    <w:p w14:paraId="237C67AA" w14:textId="77777777" w:rsidR="0022459D" w:rsidRDefault="0022459D" w:rsidP="0022459D">
      <w:pPr>
        <w:pStyle w:val="Bntext"/>
        <w:rPr>
          <w:rFonts w:cs="Times New Roman"/>
        </w:rPr>
      </w:pPr>
    </w:p>
    <w:p w14:paraId="76A19BD4" w14:textId="77777777" w:rsidR="0022459D" w:rsidRPr="001776C9" w:rsidRDefault="0022459D" w:rsidP="0022459D">
      <w:pPr>
        <w:pStyle w:val="Bntext"/>
        <w:rPr>
          <w:rFonts w:cs="Times New Roman"/>
        </w:rPr>
      </w:pPr>
    </w:p>
    <w:p w14:paraId="30E40143" w14:textId="77777777" w:rsidR="0022459D" w:rsidRPr="001776C9" w:rsidRDefault="0022459D" w:rsidP="0022459D">
      <w:pPr>
        <w:pStyle w:val="Bntext"/>
        <w:rPr>
          <w:rFonts w:cs="Times New Roman"/>
          <w:b/>
        </w:rPr>
      </w:pPr>
      <w:r w:rsidRPr="001776C9">
        <w:rPr>
          <w:rFonts w:cs="Times New Roman"/>
          <w:b/>
        </w:rPr>
        <w:t>Poděkování</w:t>
      </w:r>
    </w:p>
    <w:p w14:paraId="36113AE3" w14:textId="30F0B710" w:rsidR="00727CD7" w:rsidRDefault="0022459D" w:rsidP="0022459D">
      <w:pPr>
        <w:pStyle w:val="Bntext"/>
        <w:rPr>
          <w:rFonts w:cs="Times New Roman"/>
        </w:rPr>
      </w:pPr>
      <w:r>
        <w:rPr>
          <w:rFonts w:cs="Times New Roman"/>
        </w:rPr>
        <w:t xml:space="preserve">Na tomto místě bych rád poděkoval </w:t>
      </w:r>
      <w:r w:rsidRPr="0022459D">
        <w:rPr>
          <w:rFonts w:cs="Times New Roman"/>
        </w:rPr>
        <w:t>doc. JUDr. Filip</w:t>
      </w:r>
      <w:r>
        <w:rPr>
          <w:rFonts w:cs="Times New Roman"/>
        </w:rPr>
        <w:t>u</w:t>
      </w:r>
      <w:r w:rsidRPr="0022459D">
        <w:rPr>
          <w:rFonts w:cs="Times New Roman"/>
        </w:rPr>
        <w:t xml:space="preserve"> Melzer</w:t>
      </w:r>
      <w:r>
        <w:rPr>
          <w:rFonts w:cs="Times New Roman"/>
        </w:rPr>
        <w:t>ovi</w:t>
      </w:r>
      <w:r w:rsidRPr="0022459D">
        <w:rPr>
          <w:rFonts w:cs="Times New Roman"/>
        </w:rPr>
        <w:t>, LL.M., Ph.D.</w:t>
      </w:r>
      <w:r>
        <w:rPr>
          <w:rFonts w:cs="Times New Roman"/>
        </w:rPr>
        <w:t>. za vedení při psaní této diplomové práce a za jeho odborné a cenné rady</w:t>
      </w:r>
      <w:r w:rsidR="001F6AC8">
        <w:rPr>
          <w:rFonts w:cs="Times New Roman"/>
        </w:rPr>
        <w:t xml:space="preserve"> či postřehy</w:t>
      </w:r>
      <w:r>
        <w:rPr>
          <w:rFonts w:cs="Times New Roman"/>
        </w:rPr>
        <w:t>, které mi byly poskytnuty.</w:t>
      </w:r>
    </w:p>
    <w:p w14:paraId="5B846EA0" w14:textId="0A301449" w:rsidR="00727CD7" w:rsidRDefault="00727CD7" w:rsidP="00450030">
      <w:pPr>
        <w:pStyle w:val="Nadpis1"/>
        <w:numPr>
          <w:ilvl w:val="0"/>
          <w:numId w:val="0"/>
        </w:numPr>
        <w:tabs>
          <w:tab w:val="right" w:pos="9071"/>
        </w:tabs>
        <w:ind w:left="720" w:hanging="360"/>
      </w:pPr>
      <w:bookmarkStart w:id="1" w:name="_Toc161575692"/>
      <w:bookmarkStart w:id="2" w:name="_Toc166167972"/>
      <w:r>
        <w:lastRenderedPageBreak/>
        <w:t>Obsah</w:t>
      </w:r>
      <w:bookmarkEnd w:id="1"/>
      <w:bookmarkEnd w:id="2"/>
      <w:r w:rsidR="001D352C">
        <w:t xml:space="preserve"> </w:t>
      </w:r>
      <w:r w:rsidR="00450030">
        <w:tab/>
      </w:r>
    </w:p>
    <w:sdt>
      <w:sdtPr>
        <w:id w:val="-2049671062"/>
        <w:docPartObj>
          <w:docPartGallery w:val="Table of Contents"/>
          <w:docPartUnique/>
        </w:docPartObj>
      </w:sdtPr>
      <w:sdtEndPr>
        <w:rPr>
          <w:b/>
          <w:bCs/>
        </w:rPr>
      </w:sdtEndPr>
      <w:sdtContent>
        <w:p w14:paraId="502772EA" w14:textId="12658F39" w:rsidR="001E45AA" w:rsidRDefault="0052236C">
          <w:pPr>
            <w:pStyle w:val="Obsah1"/>
            <w:tabs>
              <w:tab w:val="right" w:leader="dot" w:pos="9061"/>
            </w:tabs>
            <w:rPr>
              <w:rFonts w:eastAsiaTheme="minorEastAsia"/>
              <w:noProof/>
              <w:kern w:val="2"/>
              <w:sz w:val="24"/>
              <w:szCs w:val="24"/>
              <w:lang w:eastAsia="cs-CZ"/>
              <w14:ligatures w14:val="standardContextual"/>
            </w:rPr>
          </w:pPr>
          <w:r>
            <w:fldChar w:fldCharType="begin"/>
          </w:r>
          <w:r>
            <w:instrText xml:space="preserve"> TOC \o "1-3" \h \z \u </w:instrText>
          </w:r>
          <w:r>
            <w:fldChar w:fldCharType="separate"/>
          </w:r>
          <w:hyperlink w:anchor="_Toc166167972" w:history="1">
            <w:r w:rsidR="001E45AA" w:rsidRPr="009B2586">
              <w:rPr>
                <w:rStyle w:val="Hypertextovodkaz"/>
                <w:noProof/>
              </w:rPr>
              <w:t>Obsah</w:t>
            </w:r>
            <w:r w:rsidR="001E45AA">
              <w:rPr>
                <w:noProof/>
                <w:webHidden/>
              </w:rPr>
              <w:tab/>
            </w:r>
            <w:r w:rsidR="001E45AA">
              <w:rPr>
                <w:noProof/>
                <w:webHidden/>
              </w:rPr>
              <w:fldChar w:fldCharType="begin"/>
            </w:r>
            <w:r w:rsidR="001E45AA">
              <w:rPr>
                <w:noProof/>
                <w:webHidden/>
              </w:rPr>
              <w:instrText xml:space="preserve"> PAGEREF _Toc166167972 \h </w:instrText>
            </w:r>
            <w:r w:rsidR="001E45AA">
              <w:rPr>
                <w:noProof/>
                <w:webHidden/>
              </w:rPr>
            </w:r>
            <w:r w:rsidR="001E45AA">
              <w:rPr>
                <w:noProof/>
                <w:webHidden/>
              </w:rPr>
              <w:fldChar w:fldCharType="separate"/>
            </w:r>
            <w:r w:rsidR="001E45AA">
              <w:rPr>
                <w:noProof/>
                <w:webHidden/>
              </w:rPr>
              <w:t>4</w:t>
            </w:r>
            <w:r w:rsidR="001E45AA">
              <w:rPr>
                <w:noProof/>
                <w:webHidden/>
              </w:rPr>
              <w:fldChar w:fldCharType="end"/>
            </w:r>
          </w:hyperlink>
        </w:p>
        <w:p w14:paraId="14705C0B" w14:textId="582B7F7C" w:rsidR="001E45AA" w:rsidRDefault="001E45AA">
          <w:pPr>
            <w:pStyle w:val="Obsah1"/>
            <w:tabs>
              <w:tab w:val="right" w:leader="dot" w:pos="9061"/>
            </w:tabs>
            <w:rPr>
              <w:rFonts w:eastAsiaTheme="minorEastAsia"/>
              <w:noProof/>
              <w:kern w:val="2"/>
              <w:sz w:val="24"/>
              <w:szCs w:val="24"/>
              <w:lang w:eastAsia="cs-CZ"/>
              <w14:ligatures w14:val="standardContextual"/>
            </w:rPr>
          </w:pPr>
          <w:hyperlink w:anchor="_Toc166167973" w:history="1">
            <w:r w:rsidRPr="009B2586">
              <w:rPr>
                <w:rStyle w:val="Hypertextovodkaz"/>
                <w:noProof/>
              </w:rPr>
              <w:t>Seznam použitých zkratek</w:t>
            </w:r>
            <w:r>
              <w:rPr>
                <w:noProof/>
                <w:webHidden/>
              </w:rPr>
              <w:tab/>
            </w:r>
            <w:r>
              <w:rPr>
                <w:noProof/>
                <w:webHidden/>
              </w:rPr>
              <w:fldChar w:fldCharType="begin"/>
            </w:r>
            <w:r>
              <w:rPr>
                <w:noProof/>
                <w:webHidden/>
              </w:rPr>
              <w:instrText xml:space="preserve"> PAGEREF _Toc166167973 \h </w:instrText>
            </w:r>
            <w:r>
              <w:rPr>
                <w:noProof/>
                <w:webHidden/>
              </w:rPr>
            </w:r>
            <w:r>
              <w:rPr>
                <w:noProof/>
                <w:webHidden/>
              </w:rPr>
              <w:fldChar w:fldCharType="separate"/>
            </w:r>
            <w:r>
              <w:rPr>
                <w:noProof/>
                <w:webHidden/>
              </w:rPr>
              <w:t>6</w:t>
            </w:r>
            <w:r>
              <w:rPr>
                <w:noProof/>
                <w:webHidden/>
              </w:rPr>
              <w:fldChar w:fldCharType="end"/>
            </w:r>
          </w:hyperlink>
        </w:p>
        <w:p w14:paraId="3587CE17" w14:textId="7B42F293" w:rsidR="001E45AA" w:rsidRDefault="001E45AA">
          <w:pPr>
            <w:pStyle w:val="Obsah1"/>
            <w:tabs>
              <w:tab w:val="right" w:leader="dot" w:pos="9061"/>
            </w:tabs>
            <w:rPr>
              <w:rFonts w:eastAsiaTheme="minorEastAsia"/>
              <w:noProof/>
              <w:kern w:val="2"/>
              <w:sz w:val="24"/>
              <w:szCs w:val="24"/>
              <w:lang w:eastAsia="cs-CZ"/>
              <w14:ligatures w14:val="standardContextual"/>
            </w:rPr>
          </w:pPr>
          <w:hyperlink w:anchor="_Toc166167974" w:history="1">
            <w:r w:rsidRPr="009B2586">
              <w:rPr>
                <w:rStyle w:val="Hypertextovodkaz"/>
                <w:noProof/>
              </w:rPr>
              <w:t>Úvod</w:t>
            </w:r>
            <w:r>
              <w:rPr>
                <w:noProof/>
                <w:webHidden/>
              </w:rPr>
              <w:tab/>
            </w:r>
            <w:r>
              <w:rPr>
                <w:noProof/>
                <w:webHidden/>
              </w:rPr>
              <w:fldChar w:fldCharType="begin"/>
            </w:r>
            <w:r>
              <w:rPr>
                <w:noProof/>
                <w:webHidden/>
              </w:rPr>
              <w:instrText xml:space="preserve"> PAGEREF _Toc166167974 \h </w:instrText>
            </w:r>
            <w:r>
              <w:rPr>
                <w:noProof/>
                <w:webHidden/>
              </w:rPr>
            </w:r>
            <w:r>
              <w:rPr>
                <w:noProof/>
                <w:webHidden/>
              </w:rPr>
              <w:fldChar w:fldCharType="separate"/>
            </w:r>
            <w:r>
              <w:rPr>
                <w:noProof/>
                <w:webHidden/>
              </w:rPr>
              <w:t>7</w:t>
            </w:r>
            <w:r>
              <w:rPr>
                <w:noProof/>
                <w:webHidden/>
              </w:rPr>
              <w:fldChar w:fldCharType="end"/>
            </w:r>
          </w:hyperlink>
        </w:p>
        <w:p w14:paraId="35FA15C2" w14:textId="0DCBDA9B" w:rsidR="001E45AA" w:rsidRDefault="001E45AA">
          <w:pPr>
            <w:pStyle w:val="Obsah1"/>
            <w:tabs>
              <w:tab w:val="left" w:pos="440"/>
              <w:tab w:val="right" w:leader="dot" w:pos="9061"/>
            </w:tabs>
            <w:rPr>
              <w:rFonts w:eastAsiaTheme="minorEastAsia"/>
              <w:noProof/>
              <w:kern w:val="2"/>
              <w:sz w:val="24"/>
              <w:szCs w:val="24"/>
              <w:lang w:eastAsia="cs-CZ"/>
              <w14:ligatures w14:val="standardContextual"/>
            </w:rPr>
          </w:pPr>
          <w:hyperlink w:anchor="_Toc166167975" w:history="1">
            <w:r w:rsidRPr="009B2586">
              <w:rPr>
                <w:rStyle w:val="Hypertextovodkaz"/>
                <w:noProof/>
              </w:rPr>
              <w:t>1.</w:t>
            </w:r>
            <w:r>
              <w:rPr>
                <w:rFonts w:eastAsiaTheme="minorEastAsia"/>
                <w:noProof/>
                <w:kern w:val="2"/>
                <w:sz w:val="24"/>
                <w:szCs w:val="24"/>
                <w:lang w:eastAsia="cs-CZ"/>
                <w14:ligatures w14:val="standardContextual"/>
              </w:rPr>
              <w:tab/>
            </w:r>
            <w:r w:rsidRPr="009B2586">
              <w:rPr>
                <w:rStyle w:val="Hypertextovodkaz"/>
                <w:noProof/>
              </w:rPr>
              <w:t>Stručný historický přehled vývoje odpovědnosti principála za pomocníka od římského práva až po současnost</w:t>
            </w:r>
            <w:r>
              <w:rPr>
                <w:noProof/>
                <w:webHidden/>
              </w:rPr>
              <w:tab/>
            </w:r>
            <w:r>
              <w:rPr>
                <w:noProof/>
                <w:webHidden/>
              </w:rPr>
              <w:fldChar w:fldCharType="begin"/>
            </w:r>
            <w:r>
              <w:rPr>
                <w:noProof/>
                <w:webHidden/>
              </w:rPr>
              <w:instrText xml:space="preserve"> PAGEREF _Toc166167975 \h </w:instrText>
            </w:r>
            <w:r>
              <w:rPr>
                <w:noProof/>
                <w:webHidden/>
              </w:rPr>
            </w:r>
            <w:r>
              <w:rPr>
                <w:noProof/>
                <w:webHidden/>
              </w:rPr>
              <w:fldChar w:fldCharType="separate"/>
            </w:r>
            <w:r>
              <w:rPr>
                <w:noProof/>
                <w:webHidden/>
              </w:rPr>
              <w:t>8</w:t>
            </w:r>
            <w:r>
              <w:rPr>
                <w:noProof/>
                <w:webHidden/>
              </w:rPr>
              <w:fldChar w:fldCharType="end"/>
            </w:r>
          </w:hyperlink>
        </w:p>
        <w:p w14:paraId="56217F4E" w14:textId="1B7EBF28" w:rsidR="001E45AA" w:rsidRDefault="001E45AA">
          <w:pPr>
            <w:pStyle w:val="Obsah2"/>
            <w:tabs>
              <w:tab w:val="left" w:pos="960"/>
              <w:tab w:val="right" w:leader="dot" w:pos="9061"/>
            </w:tabs>
            <w:rPr>
              <w:rFonts w:eastAsiaTheme="minorEastAsia"/>
              <w:noProof/>
              <w:kern w:val="2"/>
              <w:sz w:val="24"/>
              <w:szCs w:val="24"/>
              <w:lang w:eastAsia="cs-CZ"/>
              <w14:ligatures w14:val="standardContextual"/>
            </w:rPr>
          </w:pPr>
          <w:hyperlink w:anchor="_Toc166167976" w:history="1">
            <w:r w:rsidRPr="009B2586">
              <w:rPr>
                <w:rStyle w:val="Hypertextovodkaz"/>
                <w:noProof/>
              </w:rPr>
              <w:t>1.1</w:t>
            </w:r>
            <w:r>
              <w:rPr>
                <w:rFonts w:eastAsiaTheme="minorEastAsia"/>
                <w:noProof/>
                <w:kern w:val="2"/>
                <w:sz w:val="24"/>
                <w:szCs w:val="24"/>
                <w:lang w:eastAsia="cs-CZ"/>
                <w14:ligatures w14:val="standardContextual"/>
              </w:rPr>
              <w:tab/>
            </w:r>
            <w:r w:rsidRPr="009B2586">
              <w:rPr>
                <w:rStyle w:val="Hypertextovodkaz"/>
                <w:noProof/>
              </w:rPr>
              <w:t>Úprava v římské</w:t>
            </w:r>
            <w:r w:rsidRPr="009B2586">
              <w:rPr>
                <w:rStyle w:val="Hypertextovodkaz"/>
                <w:noProof/>
              </w:rPr>
              <w:t>m</w:t>
            </w:r>
            <w:r w:rsidRPr="009B2586">
              <w:rPr>
                <w:rStyle w:val="Hypertextovodkaz"/>
                <w:noProof/>
              </w:rPr>
              <w:t xml:space="preserve"> právu</w:t>
            </w:r>
            <w:r>
              <w:rPr>
                <w:noProof/>
                <w:webHidden/>
              </w:rPr>
              <w:tab/>
            </w:r>
            <w:r>
              <w:rPr>
                <w:noProof/>
                <w:webHidden/>
              </w:rPr>
              <w:fldChar w:fldCharType="begin"/>
            </w:r>
            <w:r>
              <w:rPr>
                <w:noProof/>
                <w:webHidden/>
              </w:rPr>
              <w:instrText xml:space="preserve"> PAGEREF _Toc166167976 \h </w:instrText>
            </w:r>
            <w:r>
              <w:rPr>
                <w:noProof/>
                <w:webHidden/>
              </w:rPr>
            </w:r>
            <w:r>
              <w:rPr>
                <w:noProof/>
                <w:webHidden/>
              </w:rPr>
              <w:fldChar w:fldCharType="separate"/>
            </w:r>
            <w:r>
              <w:rPr>
                <w:noProof/>
                <w:webHidden/>
              </w:rPr>
              <w:t>9</w:t>
            </w:r>
            <w:r>
              <w:rPr>
                <w:noProof/>
                <w:webHidden/>
              </w:rPr>
              <w:fldChar w:fldCharType="end"/>
            </w:r>
          </w:hyperlink>
        </w:p>
        <w:p w14:paraId="5E1DA648" w14:textId="065B32C2" w:rsidR="001E45AA" w:rsidRDefault="001E45AA">
          <w:pPr>
            <w:pStyle w:val="Obsah2"/>
            <w:tabs>
              <w:tab w:val="left" w:pos="960"/>
              <w:tab w:val="right" w:leader="dot" w:pos="9061"/>
            </w:tabs>
            <w:rPr>
              <w:rFonts w:eastAsiaTheme="minorEastAsia"/>
              <w:noProof/>
              <w:kern w:val="2"/>
              <w:sz w:val="24"/>
              <w:szCs w:val="24"/>
              <w:lang w:eastAsia="cs-CZ"/>
              <w14:ligatures w14:val="standardContextual"/>
            </w:rPr>
          </w:pPr>
          <w:hyperlink w:anchor="_Toc166167977" w:history="1">
            <w:r w:rsidRPr="009B2586">
              <w:rPr>
                <w:rStyle w:val="Hypertextovodkaz"/>
                <w:noProof/>
              </w:rPr>
              <w:t>1.2</w:t>
            </w:r>
            <w:r>
              <w:rPr>
                <w:rFonts w:eastAsiaTheme="minorEastAsia"/>
                <w:noProof/>
                <w:kern w:val="2"/>
                <w:sz w:val="24"/>
                <w:szCs w:val="24"/>
                <w:lang w:eastAsia="cs-CZ"/>
                <w14:ligatures w14:val="standardContextual"/>
              </w:rPr>
              <w:tab/>
            </w:r>
            <w:r w:rsidRPr="009B2586">
              <w:rPr>
                <w:rStyle w:val="Hypertextovodkaz"/>
                <w:noProof/>
              </w:rPr>
              <w:t>Úprava po pádu Římské říše</w:t>
            </w:r>
            <w:r>
              <w:rPr>
                <w:noProof/>
                <w:webHidden/>
              </w:rPr>
              <w:tab/>
            </w:r>
            <w:r>
              <w:rPr>
                <w:noProof/>
                <w:webHidden/>
              </w:rPr>
              <w:fldChar w:fldCharType="begin"/>
            </w:r>
            <w:r>
              <w:rPr>
                <w:noProof/>
                <w:webHidden/>
              </w:rPr>
              <w:instrText xml:space="preserve"> PAGEREF _Toc166167977 \h </w:instrText>
            </w:r>
            <w:r>
              <w:rPr>
                <w:noProof/>
                <w:webHidden/>
              </w:rPr>
            </w:r>
            <w:r>
              <w:rPr>
                <w:noProof/>
                <w:webHidden/>
              </w:rPr>
              <w:fldChar w:fldCharType="separate"/>
            </w:r>
            <w:r>
              <w:rPr>
                <w:noProof/>
                <w:webHidden/>
              </w:rPr>
              <w:t>12</w:t>
            </w:r>
            <w:r>
              <w:rPr>
                <w:noProof/>
                <w:webHidden/>
              </w:rPr>
              <w:fldChar w:fldCharType="end"/>
            </w:r>
          </w:hyperlink>
        </w:p>
        <w:p w14:paraId="3280F4EB" w14:textId="1CC10509" w:rsidR="001E45AA" w:rsidRDefault="001E45AA">
          <w:pPr>
            <w:pStyle w:val="Obsah2"/>
            <w:tabs>
              <w:tab w:val="left" w:pos="960"/>
              <w:tab w:val="right" w:leader="dot" w:pos="9061"/>
            </w:tabs>
            <w:rPr>
              <w:rFonts w:eastAsiaTheme="minorEastAsia"/>
              <w:noProof/>
              <w:kern w:val="2"/>
              <w:sz w:val="24"/>
              <w:szCs w:val="24"/>
              <w:lang w:eastAsia="cs-CZ"/>
              <w14:ligatures w14:val="standardContextual"/>
            </w:rPr>
          </w:pPr>
          <w:hyperlink w:anchor="_Toc166167978" w:history="1">
            <w:r w:rsidRPr="009B2586">
              <w:rPr>
                <w:rStyle w:val="Hypertextovodkaz"/>
                <w:noProof/>
              </w:rPr>
              <w:t>1.3</w:t>
            </w:r>
            <w:r>
              <w:rPr>
                <w:rFonts w:eastAsiaTheme="minorEastAsia"/>
                <w:noProof/>
                <w:kern w:val="2"/>
                <w:sz w:val="24"/>
                <w:szCs w:val="24"/>
                <w:lang w:eastAsia="cs-CZ"/>
                <w14:ligatures w14:val="standardContextual"/>
              </w:rPr>
              <w:tab/>
            </w:r>
            <w:r w:rsidRPr="009B2586">
              <w:rPr>
                <w:rStyle w:val="Hypertextovodkaz"/>
                <w:noProof/>
              </w:rPr>
              <w:t>Úprava v ABGB</w:t>
            </w:r>
            <w:r>
              <w:rPr>
                <w:noProof/>
                <w:webHidden/>
              </w:rPr>
              <w:tab/>
            </w:r>
            <w:r>
              <w:rPr>
                <w:noProof/>
                <w:webHidden/>
              </w:rPr>
              <w:fldChar w:fldCharType="begin"/>
            </w:r>
            <w:r>
              <w:rPr>
                <w:noProof/>
                <w:webHidden/>
              </w:rPr>
              <w:instrText xml:space="preserve"> PAGEREF _Toc166167978 \h </w:instrText>
            </w:r>
            <w:r>
              <w:rPr>
                <w:noProof/>
                <w:webHidden/>
              </w:rPr>
            </w:r>
            <w:r>
              <w:rPr>
                <w:noProof/>
                <w:webHidden/>
              </w:rPr>
              <w:fldChar w:fldCharType="separate"/>
            </w:r>
            <w:r>
              <w:rPr>
                <w:noProof/>
                <w:webHidden/>
              </w:rPr>
              <w:t>13</w:t>
            </w:r>
            <w:r>
              <w:rPr>
                <w:noProof/>
                <w:webHidden/>
              </w:rPr>
              <w:fldChar w:fldCharType="end"/>
            </w:r>
          </w:hyperlink>
        </w:p>
        <w:p w14:paraId="1840B045" w14:textId="7A14B0A3" w:rsidR="001E45AA" w:rsidRDefault="001E45AA">
          <w:pPr>
            <w:pStyle w:val="Obsah2"/>
            <w:tabs>
              <w:tab w:val="left" w:pos="960"/>
              <w:tab w:val="right" w:leader="dot" w:pos="9061"/>
            </w:tabs>
            <w:rPr>
              <w:rFonts w:eastAsiaTheme="minorEastAsia"/>
              <w:noProof/>
              <w:kern w:val="2"/>
              <w:sz w:val="24"/>
              <w:szCs w:val="24"/>
              <w:lang w:eastAsia="cs-CZ"/>
              <w14:ligatures w14:val="standardContextual"/>
            </w:rPr>
          </w:pPr>
          <w:hyperlink w:anchor="_Toc166167979" w:history="1">
            <w:r w:rsidRPr="009B2586">
              <w:rPr>
                <w:rStyle w:val="Hypertextovodkaz"/>
                <w:noProof/>
              </w:rPr>
              <w:t>1.4</w:t>
            </w:r>
            <w:r>
              <w:rPr>
                <w:rFonts w:eastAsiaTheme="minorEastAsia"/>
                <w:noProof/>
                <w:kern w:val="2"/>
                <w:sz w:val="24"/>
                <w:szCs w:val="24"/>
                <w:lang w:eastAsia="cs-CZ"/>
                <w14:ligatures w14:val="standardContextual"/>
              </w:rPr>
              <w:tab/>
            </w:r>
            <w:r w:rsidRPr="009B2586">
              <w:rPr>
                <w:rStyle w:val="Hypertextovodkaz"/>
                <w:noProof/>
              </w:rPr>
              <w:t>Úprava v občanském zákoníku z roku 1950</w:t>
            </w:r>
            <w:r>
              <w:rPr>
                <w:noProof/>
                <w:webHidden/>
              </w:rPr>
              <w:tab/>
            </w:r>
            <w:r>
              <w:rPr>
                <w:noProof/>
                <w:webHidden/>
              </w:rPr>
              <w:fldChar w:fldCharType="begin"/>
            </w:r>
            <w:r>
              <w:rPr>
                <w:noProof/>
                <w:webHidden/>
              </w:rPr>
              <w:instrText xml:space="preserve"> PAGEREF _Toc166167979 \h </w:instrText>
            </w:r>
            <w:r>
              <w:rPr>
                <w:noProof/>
                <w:webHidden/>
              </w:rPr>
            </w:r>
            <w:r>
              <w:rPr>
                <w:noProof/>
                <w:webHidden/>
              </w:rPr>
              <w:fldChar w:fldCharType="separate"/>
            </w:r>
            <w:r>
              <w:rPr>
                <w:noProof/>
                <w:webHidden/>
              </w:rPr>
              <w:t>14</w:t>
            </w:r>
            <w:r>
              <w:rPr>
                <w:noProof/>
                <w:webHidden/>
              </w:rPr>
              <w:fldChar w:fldCharType="end"/>
            </w:r>
          </w:hyperlink>
        </w:p>
        <w:p w14:paraId="04B6F2D4" w14:textId="556DFCAE" w:rsidR="001E45AA" w:rsidRDefault="001E45AA">
          <w:pPr>
            <w:pStyle w:val="Obsah2"/>
            <w:tabs>
              <w:tab w:val="left" w:pos="960"/>
              <w:tab w:val="right" w:leader="dot" w:pos="9061"/>
            </w:tabs>
            <w:rPr>
              <w:rFonts w:eastAsiaTheme="minorEastAsia"/>
              <w:noProof/>
              <w:kern w:val="2"/>
              <w:sz w:val="24"/>
              <w:szCs w:val="24"/>
              <w:lang w:eastAsia="cs-CZ"/>
              <w14:ligatures w14:val="standardContextual"/>
            </w:rPr>
          </w:pPr>
          <w:hyperlink w:anchor="_Toc166167980" w:history="1">
            <w:r w:rsidRPr="009B2586">
              <w:rPr>
                <w:rStyle w:val="Hypertextovodkaz"/>
                <w:noProof/>
              </w:rPr>
              <w:t>1.5</w:t>
            </w:r>
            <w:r>
              <w:rPr>
                <w:rFonts w:eastAsiaTheme="minorEastAsia"/>
                <w:noProof/>
                <w:kern w:val="2"/>
                <w:sz w:val="24"/>
                <w:szCs w:val="24"/>
                <w:lang w:eastAsia="cs-CZ"/>
                <w14:ligatures w14:val="standardContextual"/>
              </w:rPr>
              <w:tab/>
            </w:r>
            <w:r w:rsidRPr="009B2586">
              <w:rPr>
                <w:rStyle w:val="Hypertextovodkaz"/>
                <w:noProof/>
              </w:rPr>
              <w:t>Úprava v občanském zákoníku z roku 1964 a v obchodním zákoníku</w:t>
            </w:r>
            <w:r>
              <w:rPr>
                <w:noProof/>
                <w:webHidden/>
              </w:rPr>
              <w:tab/>
            </w:r>
            <w:r>
              <w:rPr>
                <w:noProof/>
                <w:webHidden/>
              </w:rPr>
              <w:fldChar w:fldCharType="begin"/>
            </w:r>
            <w:r>
              <w:rPr>
                <w:noProof/>
                <w:webHidden/>
              </w:rPr>
              <w:instrText xml:space="preserve"> PAGEREF _Toc166167980 \h </w:instrText>
            </w:r>
            <w:r>
              <w:rPr>
                <w:noProof/>
                <w:webHidden/>
              </w:rPr>
            </w:r>
            <w:r>
              <w:rPr>
                <w:noProof/>
                <w:webHidden/>
              </w:rPr>
              <w:fldChar w:fldCharType="separate"/>
            </w:r>
            <w:r>
              <w:rPr>
                <w:noProof/>
                <w:webHidden/>
              </w:rPr>
              <w:t>15</w:t>
            </w:r>
            <w:r>
              <w:rPr>
                <w:noProof/>
                <w:webHidden/>
              </w:rPr>
              <w:fldChar w:fldCharType="end"/>
            </w:r>
          </w:hyperlink>
        </w:p>
        <w:p w14:paraId="798E657C" w14:textId="7EA55FAE" w:rsidR="001E45AA" w:rsidRDefault="001E45AA">
          <w:pPr>
            <w:pStyle w:val="Obsah1"/>
            <w:tabs>
              <w:tab w:val="left" w:pos="440"/>
              <w:tab w:val="right" w:leader="dot" w:pos="9061"/>
            </w:tabs>
            <w:rPr>
              <w:rFonts w:eastAsiaTheme="minorEastAsia"/>
              <w:noProof/>
              <w:kern w:val="2"/>
              <w:sz w:val="24"/>
              <w:szCs w:val="24"/>
              <w:lang w:eastAsia="cs-CZ"/>
              <w14:ligatures w14:val="standardContextual"/>
            </w:rPr>
          </w:pPr>
          <w:hyperlink w:anchor="_Toc166167981" w:history="1">
            <w:r w:rsidRPr="009B2586">
              <w:rPr>
                <w:rStyle w:val="Hypertextovodkaz"/>
                <w:noProof/>
              </w:rPr>
              <w:t>2.</w:t>
            </w:r>
            <w:r>
              <w:rPr>
                <w:rFonts w:eastAsiaTheme="minorEastAsia"/>
                <w:noProof/>
                <w:kern w:val="2"/>
                <w:sz w:val="24"/>
                <w:szCs w:val="24"/>
                <w:lang w:eastAsia="cs-CZ"/>
                <w14:ligatures w14:val="standardContextual"/>
              </w:rPr>
              <w:tab/>
            </w:r>
            <w:r w:rsidRPr="009B2586">
              <w:rPr>
                <w:rStyle w:val="Hypertextovodkaz"/>
                <w:noProof/>
              </w:rPr>
              <w:t>Pojetí odpovědnosti principála za pomocníka podle současné právní úpravy v ČR</w:t>
            </w:r>
            <w:r>
              <w:rPr>
                <w:noProof/>
                <w:webHidden/>
              </w:rPr>
              <w:tab/>
            </w:r>
            <w:r>
              <w:rPr>
                <w:noProof/>
                <w:webHidden/>
              </w:rPr>
              <w:fldChar w:fldCharType="begin"/>
            </w:r>
            <w:r>
              <w:rPr>
                <w:noProof/>
                <w:webHidden/>
              </w:rPr>
              <w:instrText xml:space="preserve"> PAGEREF _Toc166167981 \h </w:instrText>
            </w:r>
            <w:r>
              <w:rPr>
                <w:noProof/>
                <w:webHidden/>
              </w:rPr>
            </w:r>
            <w:r>
              <w:rPr>
                <w:noProof/>
                <w:webHidden/>
              </w:rPr>
              <w:fldChar w:fldCharType="separate"/>
            </w:r>
            <w:r>
              <w:rPr>
                <w:noProof/>
                <w:webHidden/>
              </w:rPr>
              <w:t>17</w:t>
            </w:r>
            <w:r>
              <w:rPr>
                <w:noProof/>
                <w:webHidden/>
              </w:rPr>
              <w:fldChar w:fldCharType="end"/>
            </w:r>
          </w:hyperlink>
        </w:p>
        <w:p w14:paraId="66D84845" w14:textId="213842A3" w:rsidR="001E45AA" w:rsidRDefault="001E45AA">
          <w:pPr>
            <w:pStyle w:val="Obsah2"/>
            <w:tabs>
              <w:tab w:val="left" w:pos="960"/>
              <w:tab w:val="right" w:leader="dot" w:pos="9061"/>
            </w:tabs>
            <w:rPr>
              <w:rFonts w:eastAsiaTheme="minorEastAsia"/>
              <w:noProof/>
              <w:kern w:val="2"/>
              <w:sz w:val="24"/>
              <w:szCs w:val="24"/>
              <w:lang w:eastAsia="cs-CZ"/>
              <w14:ligatures w14:val="standardContextual"/>
            </w:rPr>
          </w:pPr>
          <w:hyperlink w:anchor="_Toc166167982" w:history="1">
            <w:r w:rsidRPr="009B2586">
              <w:rPr>
                <w:rStyle w:val="Hypertextovodkaz"/>
                <w:noProof/>
              </w:rPr>
              <w:t>2.1</w:t>
            </w:r>
            <w:r>
              <w:rPr>
                <w:rFonts w:eastAsiaTheme="minorEastAsia"/>
                <w:noProof/>
                <w:kern w:val="2"/>
                <w:sz w:val="24"/>
                <w:szCs w:val="24"/>
                <w:lang w:eastAsia="cs-CZ"/>
                <w14:ligatures w14:val="standardContextual"/>
              </w:rPr>
              <w:tab/>
            </w:r>
            <w:r w:rsidRPr="009B2586">
              <w:rPr>
                <w:rStyle w:val="Hypertextovodkaz"/>
                <w:noProof/>
              </w:rPr>
              <w:t>Obligační odpovědnost za pomocníka</w:t>
            </w:r>
            <w:r>
              <w:rPr>
                <w:noProof/>
                <w:webHidden/>
              </w:rPr>
              <w:tab/>
            </w:r>
            <w:r>
              <w:rPr>
                <w:noProof/>
                <w:webHidden/>
              </w:rPr>
              <w:fldChar w:fldCharType="begin"/>
            </w:r>
            <w:r>
              <w:rPr>
                <w:noProof/>
                <w:webHidden/>
              </w:rPr>
              <w:instrText xml:space="preserve"> PAGEREF _Toc166167982 \h </w:instrText>
            </w:r>
            <w:r>
              <w:rPr>
                <w:noProof/>
                <w:webHidden/>
              </w:rPr>
            </w:r>
            <w:r>
              <w:rPr>
                <w:noProof/>
                <w:webHidden/>
              </w:rPr>
              <w:fldChar w:fldCharType="separate"/>
            </w:r>
            <w:r>
              <w:rPr>
                <w:noProof/>
                <w:webHidden/>
              </w:rPr>
              <w:t>18</w:t>
            </w:r>
            <w:r>
              <w:rPr>
                <w:noProof/>
                <w:webHidden/>
              </w:rPr>
              <w:fldChar w:fldCharType="end"/>
            </w:r>
          </w:hyperlink>
        </w:p>
        <w:p w14:paraId="12597395" w14:textId="5BB227D2" w:rsidR="001E45AA" w:rsidRDefault="001E45AA">
          <w:pPr>
            <w:pStyle w:val="Obsah2"/>
            <w:tabs>
              <w:tab w:val="left" w:pos="960"/>
              <w:tab w:val="right" w:leader="dot" w:pos="9061"/>
            </w:tabs>
            <w:rPr>
              <w:rFonts w:eastAsiaTheme="minorEastAsia"/>
              <w:noProof/>
              <w:kern w:val="2"/>
              <w:sz w:val="24"/>
              <w:szCs w:val="24"/>
              <w:lang w:eastAsia="cs-CZ"/>
              <w14:ligatures w14:val="standardContextual"/>
            </w:rPr>
          </w:pPr>
          <w:hyperlink w:anchor="_Toc166167983" w:history="1">
            <w:r w:rsidRPr="009B2586">
              <w:rPr>
                <w:rStyle w:val="Hypertextovodkaz"/>
                <w:noProof/>
              </w:rPr>
              <w:t>2.2</w:t>
            </w:r>
            <w:r>
              <w:rPr>
                <w:rFonts w:eastAsiaTheme="minorEastAsia"/>
                <w:noProof/>
                <w:kern w:val="2"/>
                <w:sz w:val="24"/>
                <w:szCs w:val="24"/>
                <w:lang w:eastAsia="cs-CZ"/>
                <w14:ligatures w14:val="standardContextual"/>
              </w:rPr>
              <w:tab/>
            </w:r>
            <w:r w:rsidRPr="009B2586">
              <w:rPr>
                <w:rStyle w:val="Hypertextovodkaz"/>
                <w:noProof/>
              </w:rPr>
              <w:t>Deliktní odpovědnost za pomocníka</w:t>
            </w:r>
            <w:r>
              <w:rPr>
                <w:noProof/>
                <w:webHidden/>
              </w:rPr>
              <w:tab/>
            </w:r>
            <w:r>
              <w:rPr>
                <w:noProof/>
                <w:webHidden/>
              </w:rPr>
              <w:fldChar w:fldCharType="begin"/>
            </w:r>
            <w:r>
              <w:rPr>
                <w:noProof/>
                <w:webHidden/>
              </w:rPr>
              <w:instrText xml:space="preserve"> PAGEREF _Toc166167983 \h </w:instrText>
            </w:r>
            <w:r>
              <w:rPr>
                <w:noProof/>
                <w:webHidden/>
              </w:rPr>
            </w:r>
            <w:r>
              <w:rPr>
                <w:noProof/>
                <w:webHidden/>
              </w:rPr>
              <w:fldChar w:fldCharType="separate"/>
            </w:r>
            <w:r>
              <w:rPr>
                <w:noProof/>
                <w:webHidden/>
              </w:rPr>
              <w:t>21</w:t>
            </w:r>
            <w:r>
              <w:rPr>
                <w:noProof/>
                <w:webHidden/>
              </w:rPr>
              <w:fldChar w:fldCharType="end"/>
            </w:r>
          </w:hyperlink>
        </w:p>
        <w:p w14:paraId="0CB3DFEB" w14:textId="5FAB2096"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7984" w:history="1">
            <w:r w:rsidRPr="009B2586">
              <w:rPr>
                <w:rStyle w:val="Hypertextovodkaz"/>
                <w:noProof/>
              </w:rPr>
              <w:t>2.2.1 § 2914 věta první OZ</w:t>
            </w:r>
            <w:r>
              <w:rPr>
                <w:noProof/>
                <w:webHidden/>
              </w:rPr>
              <w:tab/>
            </w:r>
            <w:r>
              <w:rPr>
                <w:noProof/>
                <w:webHidden/>
              </w:rPr>
              <w:fldChar w:fldCharType="begin"/>
            </w:r>
            <w:r>
              <w:rPr>
                <w:noProof/>
                <w:webHidden/>
              </w:rPr>
              <w:instrText xml:space="preserve"> PAGEREF _Toc166167984 \h </w:instrText>
            </w:r>
            <w:r>
              <w:rPr>
                <w:noProof/>
                <w:webHidden/>
              </w:rPr>
            </w:r>
            <w:r>
              <w:rPr>
                <w:noProof/>
                <w:webHidden/>
              </w:rPr>
              <w:fldChar w:fldCharType="separate"/>
            </w:r>
            <w:r>
              <w:rPr>
                <w:noProof/>
                <w:webHidden/>
              </w:rPr>
              <w:t>21</w:t>
            </w:r>
            <w:r>
              <w:rPr>
                <w:noProof/>
                <w:webHidden/>
              </w:rPr>
              <w:fldChar w:fldCharType="end"/>
            </w:r>
          </w:hyperlink>
        </w:p>
        <w:p w14:paraId="6BA1E41B" w14:textId="254F1691"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7985" w:history="1">
            <w:r w:rsidRPr="009B2586">
              <w:rPr>
                <w:rStyle w:val="Hypertextovodkaz"/>
                <w:noProof/>
              </w:rPr>
              <w:t>2.2.2 § 2914 věta druhá OZ</w:t>
            </w:r>
            <w:r>
              <w:rPr>
                <w:noProof/>
                <w:webHidden/>
              </w:rPr>
              <w:tab/>
            </w:r>
            <w:r>
              <w:rPr>
                <w:noProof/>
                <w:webHidden/>
              </w:rPr>
              <w:fldChar w:fldCharType="begin"/>
            </w:r>
            <w:r>
              <w:rPr>
                <w:noProof/>
                <w:webHidden/>
              </w:rPr>
              <w:instrText xml:space="preserve"> PAGEREF _Toc166167985 \h </w:instrText>
            </w:r>
            <w:r>
              <w:rPr>
                <w:noProof/>
                <w:webHidden/>
              </w:rPr>
            </w:r>
            <w:r>
              <w:rPr>
                <w:noProof/>
                <w:webHidden/>
              </w:rPr>
              <w:fldChar w:fldCharType="separate"/>
            </w:r>
            <w:r>
              <w:rPr>
                <w:noProof/>
                <w:webHidden/>
              </w:rPr>
              <w:t>25</w:t>
            </w:r>
            <w:r>
              <w:rPr>
                <w:noProof/>
                <w:webHidden/>
              </w:rPr>
              <w:fldChar w:fldCharType="end"/>
            </w:r>
          </w:hyperlink>
        </w:p>
        <w:p w14:paraId="3CB8C051" w14:textId="427E8723"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7986" w:history="1">
            <w:r w:rsidRPr="009B2586">
              <w:rPr>
                <w:rStyle w:val="Hypertextovodkaz"/>
                <w:rFonts w:eastAsiaTheme="majorEastAsia"/>
                <w:noProof/>
              </w:rPr>
              <w:t>2.3 Odpovědnost právnické osoby podle § 167 OZ</w:t>
            </w:r>
            <w:r>
              <w:rPr>
                <w:noProof/>
                <w:webHidden/>
              </w:rPr>
              <w:tab/>
            </w:r>
            <w:r>
              <w:rPr>
                <w:noProof/>
                <w:webHidden/>
              </w:rPr>
              <w:fldChar w:fldCharType="begin"/>
            </w:r>
            <w:r>
              <w:rPr>
                <w:noProof/>
                <w:webHidden/>
              </w:rPr>
              <w:instrText xml:space="preserve"> PAGEREF _Toc166167986 \h </w:instrText>
            </w:r>
            <w:r>
              <w:rPr>
                <w:noProof/>
                <w:webHidden/>
              </w:rPr>
            </w:r>
            <w:r>
              <w:rPr>
                <w:noProof/>
                <w:webHidden/>
              </w:rPr>
              <w:fldChar w:fldCharType="separate"/>
            </w:r>
            <w:r>
              <w:rPr>
                <w:noProof/>
                <w:webHidden/>
              </w:rPr>
              <w:t>27</w:t>
            </w:r>
            <w:r>
              <w:rPr>
                <w:noProof/>
                <w:webHidden/>
              </w:rPr>
              <w:fldChar w:fldCharType="end"/>
            </w:r>
          </w:hyperlink>
        </w:p>
        <w:p w14:paraId="16B6BB78" w14:textId="3ACE8787" w:rsidR="001E45AA" w:rsidRDefault="001E45AA">
          <w:pPr>
            <w:pStyle w:val="Obsah1"/>
            <w:tabs>
              <w:tab w:val="left" w:pos="440"/>
              <w:tab w:val="right" w:leader="dot" w:pos="9061"/>
            </w:tabs>
            <w:rPr>
              <w:rFonts w:eastAsiaTheme="minorEastAsia"/>
              <w:noProof/>
              <w:kern w:val="2"/>
              <w:sz w:val="24"/>
              <w:szCs w:val="24"/>
              <w:lang w:eastAsia="cs-CZ"/>
              <w14:ligatures w14:val="standardContextual"/>
            </w:rPr>
          </w:pPr>
          <w:hyperlink w:anchor="_Toc166167987" w:history="1">
            <w:r w:rsidRPr="009B2586">
              <w:rPr>
                <w:rStyle w:val="Hypertextovodkaz"/>
                <w:noProof/>
              </w:rPr>
              <w:t>3.</w:t>
            </w:r>
            <w:r>
              <w:rPr>
                <w:rFonts w:eastAsiaTheme="minorEastAsia"/>
                <w:noProof/>
                <w:kern w:val="2"/>
                <w:sz w:val="24"/>
                <w:szCs w:val="24"/>
                <w:lang w:eastAsia="cs-CZ"/>
                <w14:ligatures w14:val="standardContextual"/>
              </w:rPr>
              <w:tab/>
            </w:r>
            <w:r w:rsidRPr="009B2586">
              <w:rPr>
                <w:rStyle w:val="Hypertextovodkaz"/>
                <w:noProof/>
              </w:rPr>
              <w:t>Pojetí excesu</w:t>
            </w:r>
            <w:r>
              <w:rPr>
                <w:noProof/>
                <w:webHidden/>
              </w:rPr>
              <w:tab/>
            </w:r>
            <w:r>
              <w:rPr>
                <w:noProof/>
                <w:webHidden/>
              </w:rPr>
              <w:fldChar w:fldCharType="begin"/>
            </w:r>
            <w:r>
              <w:rPr>
                <w:noProof/>
                <w:webHidden/>
              </w:rPr>
              <w:instrText xml:space="preserve"> PAGEREF _Toc166167987 \h </w:instrText>
            </w:r>
            <w:r>
              <w:rPr>
                <w:noProof/>
                <w:webHidden/>
              </w:rPr>
            </w:r>
            <w:r>
              <w:rPr>
                <w:noProof/>
                <w:webHidden/>
              </w:rPr>
              <w:fldChar w:fldCharType="separate"/>
            </w:r>
            <w:r>
              <w:rPr>
                <w:noProof/>
                <w:webHidden/>
              </w:rPr>
              <w:t>29</w:t>
            </w:r>
            <w:r>
              <w:rPr>
                <w:noProof/>
                <w:webHidden/>
              </w:rPr>
              <w:fldChar w:fldCharType="end"/>
            </w:r>
          </w:hyperlink>
        </w:p>
        <w:p w14:paraId="7B42AE7A" w14:textId="46EE16F0"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7988" w:history="1">
            <w:r w:rsidRPr="009B2586">
              <w:rPr>
                <w:rStyle w:val="Hypertextovodkaz"/>
                <w:noProof/>
              </w:rPr>
              <w:t>3.1 Obecně k excesům</w:t>
            </w:r>
            <w:r>
              <w:rPr>
                <w:noProof/>
                <w:webHidden/>
              </w:rPr>
              <w:tab/>
            </w:r>
            <w:r>
              <w:rPr>
                <w:noProof/>
                <w:webHidden/>
              </w:rPr>
              <w:fldChar w:fldCharType="begin"/>
            </w:r>
            <w:r>
              <w:rPr>
                <w:noProof/>
                <w:webHidden/>
              </w:rPr>
              <w:instrText xml:space="preserve"> PAGEREF _Toc166167988 \h </w:instrText>
            </w:r>
            <w:r>
              <w:rPr>
                <w:noProof/>
                <w:webHidden/>
              </w:rPr>
            </w:r>
            <w:r>
              <w:rPr>
                <w:noProof/>
                <w:webHidden/>
              </w:rPr>
              <w:fldChar w:fldCharType="separate"/>
            </w:r>
            <w:r>
              <w:rPr>
                <w:noProof/>
                <w:webHidden/>
              </w:rPr>
              <w:t>29</w:t>
            </w:r>
            <w:r>
              <w:rPr>
                <w:noProof/>
                <w:webHidden/>
              </w:rPr>
              <w:fldChar w:fldCharType="end"/>
            </w:r>
          </w:hyperlink>
        </w:p>
        <w:p w14:paraId="482C6DE3" w14:textId="7280FD70"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7989" w:history="1">
            <w:r w:rsidRPr="009B2586">
              <w:rPr>
                <w:rStyle w:val="Hypertextovodkaz"/>
                <w:noProof/>
              </w:rPr>
              <w:t>3.2 Kritéria posuzování excesu</w:t>
            </w:r>
            <w:r>
              <w:rPr>
                <w:noProof/>
                <w:webHidden/>
              </w:rPr>
              <w:tab/>
            </w:r>
            <w:r>
              <w:rPr>
                <w:noProof/>
                <w:webHidden/>
              </w:rPr>
              <w:fldChar w:fldCharType="begin"/>
            </w:r>
            <w:r>
              <w:rPr>
                <w:noProof/>
                <w:webHidden/>
              </w:rPr>
              <w:instrText xml:space="preserve"> PAGEREF _Toc166167989 \h </w:instrText>
            </w:r>
            <w:r>
              <w:rPr>
                <w:noProof/>
                <w:webHidden/>
              </w:rPr>
            </w:r>
            <w:r>
              <w:rPr>
                <w:noProof/>
                <w:webHidden/>
              </w:rPr>
              <w:fldChar w:fldCharType="separate"/>
            </w:r>
            <w:r>
              <w:rPr>
                <w:noProof/>
                <w:webHidden/>
              </w:rPr>
              <w:t>29</w:t>
            </w:r>
            <w:r>
              <w:rPr>
                <w:noProof/>
                <w:webHidden/>
              </w:rPr>
              <w:fldChar w:fldCharType="end"/>
            </w:r>
          </w:hyperlink>
        </w:p>
        <w:p w14:paraId="6B808922" w14:textId="5DAA7D18"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7990" w:history="1">
            <w:r w:rsidRPr="009B2586">
              <w:rPr>
                <w:rStyle w:val="Hypertextovodkaz"/>
                <w:noProof/>
                <w:shd w:val="clear" w:color="auto" w:fill="FFFFFF"/>
              </w:rPr>
              <w:t>3.3 Problematická judikatura k excesům</w:t>
            </w:r>
            <w:r>
              <w:rPr>
                <w:noProof/>
                <w:webHidden/>
              </w:rPr>
              <w:tab/>
            </w:r>
            <w:r>
              <w:rPr>
                <w:noProof/>
                <w:webHidden/>
              </w:rPr>
              <w:fldChar w:fldCharType="begin"/>
            </w:r>
            <w:r>
              <w:rPr>
                <w:noProof/>
                <w:webHidden/>
              </w:rPr>
              <w:instrText xml:space="preserve"> PAGEREF _Toc166167990 \h </w:instrText>
            </w:r>
            <w:r>
              <w:rPr>
                <w:noProof/>
                <w:webHidden/>
              </w:rPr>
            </w:r>
            <w:r>
              <w:rPr>
                <w:noProof/>
                <w:webHidden/>
              </w:rPr>
              <w:fldChar w:fldCharType="separate"/>
            </w:r>
            <w:r>
              <w:rPr>
                <w:noProof/>
                <w:webHidden/>
              </w:rPr>
              <w:t>31</w:t>
            </w:r>
            <w:r>
              <w:rPr>
                <w:noProof/>
                <w:webHidden/>
              </w:rPr>
              <w:fldChar w:fldCharType="end"/>
            </w:r>
          </w:hyperlink>
        </w:p>
        <w:p w14:paraId="3D19DE3B" w14:textId="1FEB5002"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7991" w:history="1">
            <w:r w:rsidRPr="009B2586">
              <w:rPr>
                <w:rStyle w:val="Hypertextovodkaz"/>
                <w:noProof/>
              </w:rPr>
              <w:t>3.3.1 Rozsudek NS sp. zn. 25 Cdo 1698/2022</w:t>
            </w:r>
            <w:r>
              <w:rPr>
                <w:noProof/>
                <w:webHidden/>
              </w:rPr>
              <w:tab/>
            </w:r>
            <w:r>
              <w:rPr>
                <w:noProof/>
                <w:webHidden/>
              </w:rPr>
              <w:fldChar w:fldCharType="begin"/>
            </w:r>
            <w:r>
              <w:rPr>
                <w:noProof/>
                <w:webHidden/>
              </w:rPr>
              <w:instrText xml:space="preserve"> PAGEREF _Toc166167991 \h </w:instrText>
            </w:r>
            <w:r>
              <w:rPr>
                <w:noProof/>
                <w:webHidden/>
              </w:rPr>
            </w:r>
            <w:r>
              <w:rPr>
                <w:noProof/>
                <w:webHidden/>
              </w:rPr>
              <w:fldChar w:fldCharType="separate"/>
            </w:r>
            <w:r>
              <w:rPr>
                <w:noProof/>
                <w:webHidden/>
              </w:rPr>
              <w:t>31</w:t>
            </w:r>
            <w:r>
              <w:rPr>
                <w:noProof/>
                <w:webHidden/>
              </w:rPr>
              <w:fldChar w:fldCharType="end"/>
            </w:r>
          </w:hyperlink>
        </w:p>
        <w:p w14:paraId="246F4119" w14:textId="4CE75BBF"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7992" w:history="1">
            <w:r w:rsidRPr="009B2586">
              <w:rPr>
                <w:rStyle w:val="Hypertextovodkaz"/>
                <w:noProof/>
              </w:rPr>
              <w:t>3.3.2 Rozsudek NS sp. zn. 25 Cdo 983/2023</w:t>
            </w:r>
            <w:r>
              <w:rPr>
                <w:noProof/>
                <w:webHidden/>
              </w:rPr>
              <w:tab/>
            </w:r>
            <w:r>
              <w:rPr>
                <w:noProof/>
                <w:webHidden/>
              </w:rPr>
              <w:fldChar w:fldCharType="begin"/>
            </w:r>
            <w:r>
              <w:rPr>
                <w:noProof/>
                <w:webHidden/>
              </w:rPr>
              <w:instrText xml:space="preserve"> PAGEREF _Toc166167992 \h </w:instrText>
            </w:r>
            <w:r>
              <w:rPr>
                <w:noProof/>
                <w:webHidden/>
              </w:rPr>
            </w:r>
            <w:r>
              <w:rPr>
                <w:noProof/>
                <w:webHidden/>
              </w:rPr>
              <w:fldChar w:fldCharType="separate"/>
            </w:r>
            <w:r>
              <w:rPr>
                <w:noProof/>
                <w:webHidden/>
              </w:rPr>
              <w:t>32</w:t>
            </w:r>
            <w:r>
              <w:rPr>
                <w:noProof/>
                <w:webHidden/>
              </w:rPr>
              <w:fldChar w:fldCharType="end"/>
            </w:r>
          </w:hyperlink>
        </w:p>
        <w:p w14:paraId="5B211061" w14:textId="3416799C"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7993" w:history="1">
            <w:r w:rsidRPr="009B2586">
              <w:rPr>
                <w:rStyle w:val="Hypertextovodkaz"/>
                <w:noProof/>
              </w:rPr>
              <w:t>3.4 Závěr k excesům</w:t>
            </w:r>
            <w:r>
              <w:rPr>
                <w:noProof/>
                <w:webHidden/>
              </w:rPr>
              <w:tab/>
            </w:r>
            <w:r>
              <w:rPr>
                <w:noProof/>
                <w:webHidden/>
              </w:rPr>
              <w:fldChar w:fldCharType="begin"/>
            </w:r>
            <w:r>
              <w:rPr>
                <w:noProof/>
                <w:webHidden/>
              </w:rPr>
              <w:instrText xml:space="preserve"> PAGEREF _Toc166167993 \h </w:instrText>
            </w:r>
            <w:r>
              <w:rPr>
                <w:noProof/>
                <w:webHidden/>
              </w:rPr>
            </w:r>
            <w:r>
              <w:rPr>
                <w:noProof/>
                <w:webHidden/>
              </w:rPr>
              <w:fldChar w:fldCharType="separate"/>
            </w:r>
            <w:r>
              <w:rPr>
                <w:noProof/>
                <w:webHidden/>
              </w:rPr>
              <w:t>32</w:t>
            </w:r>
            <w:r>
              <w:rPr>
                <w:noProof/>
                <w:webHidden/>
              </w:rPr>
              <w:fldChar w:fldCharType="end"/>
            </w:r>
          </w:hyperlink>
        </w:p>
        <w:p w14:paraId="1E7E5133" w14:textId="7F709E9B" w:rsidR="001E45AA" w:rsidRDefault="001E45AA">
          <w:pPr>
            <w:pStyle w:val="Obsah1"/>
            <w:tabs>
              <w:tab w:val="left" w:pos="440"/>
              <w:tab w:val="right" w:leader="dot" w:pos="9061"/>
            </w:tabs>
            <w:rPr>
              <w:rFonts w:eastAsiaTheme="minorEastAsia"/>
              <w:noProof/>
              <w:kern w:val="2"/>
              <w:sz w:val="24"/>
              <w:szCs w:val="24"/>
              <w:lang w:eastAsia="cs-CZ"/>
              <w14:ligatures w14:val="standardContextual"/>
            </w:rPr>
          </w:pPr>
          <w:hyperlink w:anchor="_Toc166167994" w:history="1">
            <w:r w:rsidRPr="009B2586">
              <w:rPr>
                <w:rStyle w:val="Hypertextovodkaz"/>
                <w:noProof/>
              </w:rPr>
              <w:t>4.</w:t>
            </w:r>
            <w:r>
              <w:rPr>
                <w:rFonts w:eastAsiaTheme="minorEastAsia"/>
                <w:noProof/>
                <w:kern w:val="2"/>
                <w:sz w:val="24"/>
                <w:szCs w:val="24"/>
                <w:lang w:eastAsia="cs-CZ"/>
                <w14:ligatures w14:val="standardContextual"/>
              </w:rPr>
              <w:tab/>
            </w:r>
            <w:r w:rsidRPr="009B2586">
              <w:rPr>
                <w:rStyle w:val="Hypertextovodkaz"/>
                <w:noProof/>
              </w:rPr>
              <w:t>Přímá odpovědnost pomocníka</w:t>
            </w:r>
            <w:r>
              <w:rPr>
                <w:noProof/>
                <w:webHidden/>
              </w:rPr>
              <w:tab/>
            </w:r>
            <w:r>
              <w:rPr>
                <w:noProof/>
                <w:webHidden/>
              </w:rPr>
              <w:fldChar w:fldCharType="begin"/>
            </w:r>
            <w:r>
              <w:rPr>
                <w:noProof/>
                <w:webHidden/>
              </w:rPr>
              <w:instrText xml:space="preserve"> PAGEREF _Toc166167994 \h </w:instrText>
            </w:r>
            <w:r>
              <w:rPr>
                <w:noProof/>
                <w:webHidden/>
              </w:rPr>
            </w:r>
            <w:r>
              <w:rPr>
                <w:noProof/>
                <w:webHidden/>
              </w:rPr>
              <w:fldChar w:fldCharType="separate"/>
            </w:r>
            <w:r>
              <w:rPr>
                <w:noProof/>
                <w:webHidden/>
              </w:rPr>
              <w:t>34</w:t>
            </w:r>
            <w:r>
              <w:rPr>
                <w:noProof/>
                <w:webHidden/>
              </w:rPr>
              <w:fldChar w:fldCharType="end"/>
            </w:r>
          </w:hyperlink>
        </w:p>
        <w:p w14:paraId="6EFDE3F2" w14:textId="1EFFA600"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7995" w:history="1">
            <w:r w:rsidRPr="009B2586">
              <w:rPr>
                <w:rStyle w:val="Hypertextovodkaz"/>
                <w:noProof/>
              </w:rPr>
              <w:t>4.1 Obecně k přímé odpovědnosti pomocníka</w:t>
            </w:r>
            <w:r>
              <w:rPr>
                <w:noProof/>
                <w:webHidden/>
              </w:rPr>
              <w:tab/>
            </w:r>
            <w:r>
              <w:rPr>
                <w:noProof/>
                <w:webHidden/>
              </w:rPr>
              <w:fldChar w:fldCharType="begin"/>
            </w:r>
            <w:r>
              <w:rPr>
                <w:noProof/>
                <w:webHidden/>
              </w:rPr>
              <w:instrText xml:space="preserve"> PAGEREF _Toc166167995 \h </w:instrText>
            </w:r>
            <w:r>
              <w:rPr>
                <w:noProof/>
                <w:webHidden/>
              </w:rPr>
            </w:r>
            <w:r>
              <w:rPr>
                <w:noProof/>
                <w:webHidden/>
              </w:rPr>
              <w:fldChar w:fldCharType="separate"/>
            </w:r>
            <w:r>
              <w:rPr>
                <w:noProof/>
                <w:webHidden/>
              </w:rPr>
              <w:t>34</w:t>
            </w:r>
            <w:r>
              <w:rPr>
                <w:noProof/>
                <w:webHidden/>
              </w:rPr>
              <w:fldChar w:fldCharType="end"/>
            </w:r>
          </w:hyperlink>
        </w:p>
        <w:p w14:paraId="1D1EB3A0" w14:textId="2A6CABAD"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7996" w:history="1">
            <w:r w:rsidRPr="009B2586">
              <w:rPr>
                <w:rStyle w:val="Hypertextovodkaz"/>
                <w:noProof/>
              </w:rPr>
              <w:t>4.2 Teoretické přístupy k přímé odpovědnosti zaměstnance</w:t>
            </w:r>
            <w:r>
              <w:rPr>
                <w:noProof/>
                <w:webHidden/>
              </w:rPr>
              <w:tab/>
            </w:r>
            <w:r>
              <w:rPr>
                <w:noProof/>
                <w:webHidden/>
              </w:rPr>
              <w:fldChar w:fldCharType="begin"/>
            </w:r>
            <w:r>
              <w:rPr>
                <w:noProof/>
                <w:webHidden/>
              </w:rPr>
              <w:instrText xml:space="preserve"> PAGEREF _Toc166167996 \h </w:instrText>
            </w:r>
            <w:r>
              <w:rPr>
                <w:noProof/>
                <w:webHidden/>
              </w:rPr>
            </w:r>
            <w:r>
              <w:rPr>
                <w:noProof/>
                <w:webHidden/>
              </w:rPr>
              <w:fldChar w:fldCharType="separate"/>
            </w:r>
            <w:r>
              <w:rPr>
                <w:noProof/>
                <w:webHidden/>
              </w:rPr>
              <w:t>34</w:t>
            </w:r>
            <w:r>
              <w:rPr>
                <w:noProof/>
                <w:webHidden/>
              </w:rPr>
              <w:fldChar w:fldCharType="end"/>
            </w:r>
          </w:hyperlink>
        </w:p>
        <w:p w14:paraId="3DDDCC94" w14:textId="14F1D300"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7997" w:history="1">
            <w:r w:rsidRPr="009B2586">
              <w:rPr>
                <w:rStyle w:val="Hypertextovodkaz"/>
                <w:noProof/>
              </w:rPr>
              <w:t>4.2.1 Zaměstnanec přímo odpovídá v plném rozsahu</w:t>
            </w:r>
            <w:r>
              <w:rPr>
                <w:noProof/>
                <w:webHidden/>
              </w:rPr>
              <w:tab/>
            </w:r>
            <w:r>
              <w:rPr>
                <w:noProof/>
                <w:webHidden/>
              </w:rPr>
              <w:fldChar w:fldCharType="begin"/>
            </w:r>
            <w:r>
              <w:rPr>
                <w:noProof/>
                <w:webHidden/>
              </w:rPr>
              <w:instrText xml:space="preserve"> PAGEREF _Toc166167997 \h </w:instrText>
            </w:r>
            <w:r>
              <w:rPr>
                <w:noProof/>
                <w:webHidden/>
              </w:rPr>
            </w:r>
            <w:r>
              <w:rPr>
                <w:noProof/>
                <w:webHidden/>
              </w:rPr>
              <w:fldChar w:fldCharType="separate"/>
            </w:r>
            <w:r>
              <w:rPr>
                <w:noProof/>
                <w:webHidden/>
              </w:rPr>
              <w:t>35</w:t>
            </w:r>
            <w:r>
              <w:rPr>
                <w:noProof/>
                <w:webHidden/>
              </w:rPr>
              <w:fldChar w:fldCharType="end"/>
            </w:r>
          </w:hyperlink>
        </w:p>
        <w:p w14:paraId="00FE203D" w14:textId="402A6E65"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7998" w:history="1">
            <w:r w:rsidRPr="009B2586">
              <w:rPr>
                <w:rStyle w:val="Hypertextovodkaz"/>
                <w:noProof/>
              </w:rPr>
              <w:t>4.2.2 Zaměstnanec přímo neodpovídá</w:t>
            </w:r>
            <w:r>
              <w:rPr>
                <w:noProof/>
                <w:webHidden/>
              </w:rPr>
              <w:tab/>
            </w:r>
            <w:r>
              <w:rPr>
                <w:noProof/>
                <w:webHidden/>
              </w:rPr>
              <w:fldChar w:fldCharType="begin"/>
            </w:r>
            <w:r>
              <w:rPr>
                <w:noProof/>
                <w:webHidden/>
              </w:rPr>
              <w:instrText xml:space="preserve"> PAGEREF _Toc166167998 \h </w:instrText>
            </w:r>
            <w:r>
              <w:rPr>
                <w:noProof/>
                <w:webHidden/>
              </w:rPr>
            </w:r>
            <w:r>
              <w:rPr>
                <w:noProof/>
                <w:webHidden/>
              </w:rPr>
              <w:fldChar w:fldCharType="separate"/>
            </w:r>
            <w:r>
              <w:rPr>
                <w:noProof/>
                <w:webHidden/>
              </w:rPr>
              <w:t>36</w:t>
            </w:r>
            <w:r>
              <w:rPr>
                <w:noProof/>
                <w:webHidden/>
              </w:rPr>
              <w:fldChar w:fldCharType="end"/>
            </w:r>
          </w:hyperlink>
        </w:p>
        <w:p w14:paraId="302768CD" w14:textId="54B4C934"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7999" w:history="1">
            <w:r w:rsidRPr="009B2586">
              <w:rPr>
                <w:rStyle w:val="Hypertextovodkaz"/>
                <w:noProof/>
              </w:rPr>
              <w:t>4.2.3 Zaměstnanec přímo odpovídá co do rozsahu stanoveným zákoníkem práce</w:t>
            </w:r>
            <w:r>
              <w:rPr>
                <w:noProof/>
                <w:webHidden/>
              </w:rPr>
              <w:tab/>
            </w:r>
            <w:r>
              <w:rPr>
                <w:noProof/>
                <w:webHidden/>
              </w:rPr>
              <w:fldChar w:fldCharType="begin"/>
            </w:r>
            <w:r>
              <w:rPr>
                <w:noProof/>
                <w:webHidden/>
              </w:rPr>
              <w:instrText xml:space="preserve"> PAGEREF _Toc166167999 \h </w:instrText>
            </w:r>
            <w:r>
              <w:rPr>
                <w:noProof/>
                <w:webHidden/>
              </w:rPr>
            </w:r>
            <w:r>
              <w:rPr>
                <w:noProof/>
                <w:webHidden/>
              </w:rPr>
              <w:fldChar w:fldCharType="separate"/>
            </w:r>
            <w:r>
              <w:rPr>
                <w:noProof/>
                <w:webHidden/>
              </w:rPr>
              <w:t>37</w:t>
            </w:r>
            <w:r>
              <w:rPr>
                <w:noProof/>
                <w:webHidden/>
              </w:rPr>
              <w:fldChar w:fldCharType="end"/>
            </w:r>
          </w:hyperlink>
        </w:p>
        <w:p w14:paraId="72EC537E" w14:textId="433EC864"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8000" w:history="1">
            <w:r w:rsidRPr="009B2586">
              <w:rPr>
                <w:rStyle w:val="Hypertextovodkaz"/>
                <w:noProof/>
              </w:rPr>
              <w:t>4.3 Judikatura ve věci přímé odpovědnosti pomocníka</w:t>
            </w:r>
            <w:r>
              <w:rPr>
                <w:noProof/>
                <w:webHidden/>
              </w:rPr>
              <w:tab/>
            </w:r>
            <w:r>
              <w:rPr>
                <w:noProof/>
                <w:webHidden/>
              </w:rPr>
              <w:fldChar w:fldCharType="begin"/>
            </w:r>
            <w:r>
              <w:rPr>
                <w:noProof/>
                <w:webHidden/>
              </w:rPr>
              <w:instrText xml:space="preserve"> PAGEREF _Toc166168000 \h </w:instrText>
            </w:r>
            <w:r>
              <w:rPr>
                <w:noProof/>
                <w:webHidden/>
              </w:rPr>
            </w:r>
            <w:r>
              <w:rPr>
                <w:noProof/>
                <w:webHidden/>
              </w:rPr>
              <w:fldChar w:fldCharType="separate"/>
            </w:r>
            <w:r>
              <w:rPr>
                <w:noProof/>
                <w:webHidden/>
              </w:rPr>
              <w:t>38</w:t>
            </w:r>
            <w:r>
              <w:rPr>
                <w:noProof/>
                <w:webHidden/>
              </w:rPr>
              <w:fldChar w:fldCharType="end"/>
            </w:r>
          </w:hyperlink>
        </w:p>
        <w:p w14:paraId="6F4BF800" w14:textId="26B66BEC"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8001" w:history="1">
            <w:r w:rsidRPr="009B2586">
              <w:rPr>
                <w:rStyle w:val="Hypertextovodkaz"/>
                <w:noProof/>
              </w:rPr>
              <w:t>4.3.1 Rozsudek NS sp. zn. 25 Cdo 1029/2021</w:t>
            </w:r>
            <w:r>
              <w:rPr>
                <w:noProof/>
                <w:webHidden/>
              </w:rPr>
              <w:tab/>
            </w:r>
            <w:r>
              <w:rPr>
                <w:noProof/>
                <w:webHidden/>
              </w:rPr>
              <w:fldChar w:fldCharType="begin"/>
            </w:r>
            <w:r>
              <w:rPr>
                <w:noProof/>
                <w:webHidden/>
              </w:rPr>
              <w:instrText xml:space="preserve"> PAGEREF _Toc166168001 \h </w:instrText>
            </w:r>
            <w:r>
              <w:rPr>
                <w:noProof/>
                <w:webHidden/>
              </w:rPr>
            </w:r>
            <w:r>
              <w:rPr>
                <w:noProof/>
                <w:webHidden/>
              </w:rPr>
              <w:fldChar w:fldCharType="separate"/>
            </w:r>
            <w:r>
              <w:rPr>
                <w:noProof/>
                <w:webHidden/>
              </w:rPr>
              <w:t>38</w:t>
            </w:r>
            <w:r>
              <w:rPr>
                <w:noProof/>
                <w:webHidden/>
              </w:rPr>
              <w:fldChar w:fldCharType="end"/>
            </w:r>
          </w:hyperlink>
        </w:p>
        <w:p w14:paraId="50761DE5" w14:textId="6B1FA385"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8002" w:history="1">
            <w:r w:rsidRPr="009B2586">
              <w:rPr>
                <w:rStyle w:val="Hypertextovodkaz"/>
                <w:noProof/>
              </w:rPr>
              <w:t>4.3.2 Rozsudek NS sp. zn. 25 Cdo 1221/2020</w:t>
            </w:r>
            <w:r>
              <w:rPr>
                <w:noProof/>
                <w:webHidden/>
              </w:rPr>
              <w:tab/>
            </w:r>
            <w:r>
              <w:rPr>
                <w:noProof/>
                <w:webHidden/>
              </w:rPr>
              <w:fldChar w:fldCharType="begin"/>
            </w:r>
            <w:r>
              <w:rPr>
                <w:noProof/>
                <w:webHidden/>
              </w:rPr>
              <w:instrText xml:space="preserve"> PAGEREF _Toc166168002 \h </w:instrText>
            </w:r>
            <w:r>
              <w:rPr>
                <w:noProof/>
                <w:webHidden/>
              </w:rPr>
            </w:r>
            <w:r>
              <w:rPr>
                <w:noProof/>
                <w:webHidden/>
              </w:rPr>
              <w:fldChar w:fldCharType="separate"/>
            </w:r>
            <w:r>
              <w:rPr>
                <w:noProof/>
                <w:webHidden/>
              </w:rPr>
              <w:t>41</w:t>
            </w:r>
            <w:r>
              <w:rPr>
                <w:noProof/>
                <w:webHidden/>
              </w:rPr>
              <w:fldChar w:fldCharType="end"/>
            </w:r>
          </w:hyperlink>
        </w:p>
        <w:p w14:paraId="5E65CACF" w14:textId="5A582D80"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8003" w:history="1">
            <w:r w:rsidRPr="009B2586">
              <w:rPr>
                <w:rStyle w:val="Hypertextovodkaz"/>
                <w:noProof/>
              </w:rPr>
              <w:t>4.3.3 Rozsudek sp. zn. 25 Cdo 2386/2020</w:t>
            </w:r>
            <w:r>
              <w:rPr>
                <w:noProof/>
                <w:webHidden/>
              </w:rPr>
              <w:tab/>
            </w:r>
            <w:r>
              <w:rPr>
                <w:noProof/>
                <w:webHidden/>
              </w:rPr>
              <w:fldChar w:fldCharType="begin"/>
            </w:r>
            <w:r>
              <w:rPr>
                <w:noProof/>
                <w:webHidden/>
              </w:rPr>
              <w:instrText xml:space="preserve"> PAGEREF _Toc166168003 \h </w:instrText>
            </w:r>
            <w:r>
              <w:rPr>
                <w:noProof/>
                <w:webHidden/>
              </w:rPr>
            </w:r>
            <w:r>
              <w:rPr>
                <w:noProof/>
                <w:webHidden/>
              </w:rPr>
              <w:fldChar w:fldCharType="separate"/>
            </w:r>
            <w:r>
              <w:rPr>
                <w:noProof/>
                <w:webHidden/>
              </w:rPr>
              <w:t>42</w:t>
            </w:r>
            <w:r>
              <w:rPr>
                <w:noProof/>
                <w:webHidden/>
              </w:rPr>
              <w:fldChar w:fldCharType="end"/>
            </w:r>
          </w:hyperlink>
        </w:p>
        <w:p w14:paraId="02224144" w14:textId="0D8696EF"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8004" w:history="1">
            <w:r w:rsidRPr="009B2586">
              <w:rPr>
                <w:rStyle w:val="Hypertextovodkaz"/>
                <w:noProof/>
              </w:rPr>
              <w:t>4.4 Závěr k přímé odpovědnosti pomocníka</w:t>
            </w:r>
            <w:r>
              <w:rPr>
                <w:noProof/>
                <w:webHidden/>
              </w:rPr>
              <w:tab/>
            </w:r>
            <w:r>
              <w:rPr>
                <w:noProof/>
                <w:webHidden/>
              </w:rPr>
              <w:fldChar w:fldCharType="begin"/>
            </w:r>
            <w:r>
              <w:rPr>
                <w:noProof/>
                <w:webHidden/>
              </w:rPr>
              <w:instrText xml:space="preserve"> PAGEREF _Toc166168004 \h </w:instrText>
            </w:r>
            <w:r>
              <w:rPr>
                <w:noProof/>
                <w:webHidden/>
              </w:rPr>
            </w:r>
            <w:r>
              <w:rPr>
                <w:noProof/>
                <w:webHidden/>
              </w:rPr>
              <w:fldChar w:fldCharType="separate"/>
            </w:r>
            <w:r>
              <w:rPr>
                <w:noProof/>
                <w:webHidden/>
              </w:rPr>
              <w:t>43</w:t>
            </w:r>
            <w:r>
              <w:rPr>
                <w:noProof/>
                <w:webHidden/>
              </w:rPr>
              <w:fldChar w:fldCharType="end"/>
            </w:r>
          </w:hyperlink>
        </w:p>
        <w:p w14:paraId="772E8DEA" w14:textId="140DC81F" w:rsidR="001E45AA" w:rsidRDefault="001E45AA">
          <w:pPr>
            <w:pStyle w:val="Obsah1"/>
            <w:tabs>
              <w:tab w:val="left" w:pos="440"/>
              <w:tab w:val="right" w:leader="dot" w:pos="9061"/>
            </w:tabs>
            <w:rPr>
              <w:rFonts w:eastAsiaTheme="minorEastAsia"/>
              <w:noProof/>
              <w:kern w:val="2"/>
              <w:sz w:val="24"/>
              <w:szCs w:val="24"/>
              <w:lang w:eastAsia="cs-CZ"/>
              <w14:ligatures w14:val="standardContextual"/>
            </w:rPr>
          </w:pPr>
          <w:hyperlink w:anchor="_Toc166168005" w:history="1">
            <w:r w:rsidRPr="009B2586">
              <w:rPr>
                <w:rStyle w:val="Hypertextovodkaz"/>
                <w:noProof/>
              </w:rPr>
              <w:t>5.</w:t>
            </w:r>
            <w:r>
              <w:rPr>
                <w:rFonts w:eastAsiaTheme="minorEastAsia"/>
                <w:noProof/>
                <w:kern w:val="2"/>
                <w:sz w:val="24"/>
                <w:szCs w:val="24"/>
                <w:lang w:eastAsia="cs-CZ"/>
                <w14:ligatures w14:val="standardContextual"/>
              </w:rPr>
              <w:tab/>
            </w:r>
            <w:r w:rsidRPr="009B2586">
              <w:rPr>
                <w:rStyle w:val="Hypertextovodkaz"/>
                <w:noProof/>
              </w:rPr>
              <w:t>Vztah k odpovědnosti za provozní činnost</w:t>
            </w:r>
            <w:r>
              <w:rPr>
                <w:noProof/>
                <w:webHidden/>
              </w:rPr>
              <w:tab/>
            </w:r>
            <w:r>
              <w:rPr>
                <w:noProof/>
                <w:webHidden/>
              </w:rPr>
              <w:fldChar w:fldCharType="begin"/>
            </w:r>
            <w:r>
              <w:rPr>
                <w:noProof/>
                <w:webHidden/>
              </w:rPr>
              <w:instrText xml:space="preserve"> PAGEREF _Toc166168005 \h </w:instrText>
            </w:r>
            <w:r>
              <w:rPr>
                <w:noProof/>
                <w:webHidden/>
              </w:rPr>
            </w:r>
            <w:r>
              <w:rPr>
                <w:noProof/>
                <w:webHidden/>
              </w:rPr>
              <w:fldChar w:fldCharType="separate"/>
            </w:r>
            <w:r>
              <w:rPr>
                <w:noProof/>
                <w:webHidden/>
              </w:rPr>
              <w:t>46</w:t>
            </w:r>
            <w:r>
              <w:rPr>
                <w:noProof/>
                <w:webHidden/>
              </w:rPr>
              <w:fldChar w:fldCharType="end"/>
            </w:r>
          </w:hyperlink>
        </w:p>
        <w:p w14:paraId="50073D66" w14:textId="17BC57A8"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8006" w:history="1">
            <w:r w:rsidRPr="009B2586">
              <w:rPr>
                <w:rStyle w:val="Hypertextovodkaz"/>
                <w:noProof/>
              </w:rPr>
              <w:t>5.1 Obecně k odpovědnosti za provozní činnost</w:t>
            </w:r>
            <w:r>
              <w:rPr>
                <w:noProof/>
                <w:webHidden/>
              </w:rPr>
              <w:tab/>
            </w:r>
            <w:r>
              <w:rPr>
                <w:noProof/>
                <w:webHidden/>
              </w:rPr>
              <w:fldChar w:fldCharType="begin"/>
            </w:r>
            <w:r>
              <w:rPr>
                <w:noProof/>
                <w:webHidden/>
              </w:rPr>
              <w:instrText xml:space="preserve"> PAGEREF _Toc166168006 \h </w:instrText>
            </w:r>
            <w:r>
              <w:rPr>
                <w:noProof/>
                <w:webHidden/>
              </w:rPr>
            </w:r>
            <w:r>
              <w:rPr>
                <w:noProof/>
                <w:webHidden/>
              </w:rPr>
              <w:fldChar w:fldCharType="separate"/>
            </w:r>
            <w:r>
              <w:rPr>
                <w:noProof/>
                <w:webHidden/>
              </w:rPr>
              <w:t>46</w:t>
            </w:r>
            <w:r>
              <w:rPr>
                <w:noProof/>
                <w:webHidden/>
              </w:rPr>
              <w:fldChar w:fldCharType="end"/>
            </w:r>
          </w:hyperlink>
        </w:p>
        <w:p w14:paraId="40CB587B" w14:textId="19A0E535"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8007" w:history="1">
            <w:r w:rsidRPr="009B2586">
              <w:rPr>
                <w:rStyle w:val="Hypertextovodkaz"/>
                <w:noProof/>
              </w:rPr>
              <w:t>5.2 Zaměstnanec jako součást provozu</w:t>
            </w:r>
            <w:r>
              <w:rPr>
                <w:noProof/>
                <w:webHidden/>
              </w:rPr>
              <w:tab/>
            </w:r>
            <w:r>
              <w:rPr>
                <w:noProof/>
                <w:webHidden/>
              </w:rPr>
              <w:fldChar w:fldCharType="begin"/>
            </w:r>
            <w:r>
              <w:rPr>
                <w:noProof/>
                <w:webHidden/>
              </w:rPr>
              <w:instrText xml:space="preserve"> PAGEREF _Toc166168007 \h </w:instrText>
            </w:r>
            <w:r>
              <w:rPr>
                <w:noProof/>
                <w:webHidden/>
              </w:rPr>
            </w:r>
            <w:r>
              <w:rPr>
                <w:noProof/>
                <w:webHidden/>
              </w:rPr>
              <w:fldChar w:fldCharType="separate"/>
            </w:r>
            <w:r>
              <w:rPr>
                <w:noProof/>
                <w:webHidden/>
              </w:rPr>
              <w:t>47</w:t>
            </w:r>
            <w:r>
              <w:rPr>
                <w:noProof/>
                <w:webHidden/>
              </w:rPr>
              <w:fldChar w:fldCharType="end"/>
            </w:r>
          </w:hyperlink>
        </w:p>
        <w:p w14:paraId="540E4C23" w14:textId="5497D8FE"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8008" w:history="1">
            <w:r w:rsidRPr="009B2586">
              <w:rPr>
                <w:rStyle w:val="Hypertextovodkaz"/>
                <w:noProof/>
              </w:rPr>
              <w:t>5.3 Judikatura ve věci vztahu odpovědnosti za pomocníka a odpovědnosti z provozní činnosti</w:t>
            </w:r>
            <w:r>
              <w:rPr>
                <w:noProof/>
                <w:webHidden/>
              </w:rPr>
              <w:tab/>
            </w:r>
            <w:r>
              <w:rPr>
                <w:noProof/>
                <w:webHidden/>
              </w:rPr>
              <w:fldChar w:fldCharType="begin"/>
            </w:r>
            <w:r>
              <w:rPr>
                <w:noProof/>
                <w:webHidden/>
              </w:rPr>
              <w:instrText xml:space="preserve"> PAGEREF _Toc166168008 \h </w:instrText>
            </w:r>
            <w:r>
              <w:rPr>
                <w:noProof/>
                <w:webHidden/>
              </w:rPr>
            </w:r>
            <w:r>
              <w:rPr>
                <w:noProof/>
                <w:webHidden/>
              </w:rPr>
              <w:fldChar w:fldCharType="separate"/>
            </w:r>
            <w:r>
              <w:rPr>
                <w:noProof/>
                <w:webHidden/>
              </w:rPr>
              <w:t>48</w:t>
            </w:r>
            <w:r>
              <w:rPr>
                <w:noProof/>
                <w:webHidden/>
              </w:rPr>
              <w:fldChar w:fldCharType="end"/>
            </w:r>
          </w:hyperlink>
        </w:p>
        <w:p w14:paraId="438BB24E" w14:textId="5BBAAC01"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8009" w:history="1">
            <w:r w:rsidRPr="009B2586">
              <w:rPr>
                <w:rStyle w:val="Hypertextovodkaz"/>
                <w:bCs/>
                <w:noProof/>
              </w:rPr>
              <w:t>5.</w:t>
            </w:r>
            <w:r w:rsidRPr="009B2586">
              <w:rPr>
                <w:rStyle w:val="Hypertextovodkaz"/>
                <w:noProof/>
              </w:rPr>
              <w:t>3.1 Rozsudek NS sp. zn. 25 Cdo 2595/2019</w:t>
            </w:r>
            <w:r>
              <w:rPr>
                <w:noProof/>
                <w:webHidden/>
              </w:rPr>
              <w:tab/>
            </w:r>
            <w:r>
              <w:rPr>
                <w:noProof/>
                <w:webHidden/>
              </w:rPr>
              <w:fldChar w:fldCharType="begin"/>
            </w:r>
            <w:r>
              <w:rPr>
                <w:noProof/>
                <w:webHidden/>
              </w:rPr>
              <w:instrText xml:space="preserve"> PAGEREF _Toc166168009 \h </w:instrText>
            </w:r>
            <w:r>
              <w:rPr>
                <w:noProof/>
                <w:webHidden/>
              </w:rPr>
            </w:r>
            <w:r>
              <w:rPr>
                <w:noProof/>
                <w:webHidden/>
              </w:rPr>
              <w:fldChar w:fldCharType="separate"/>
            </w:r>
            <w:r>
              <w:rPr>
                <w:noProof/>
                <w:webHidden/>
              </w:rPr>
              <w:t>48</w:t>
            </w:r>
            <w:r>
              <w:rPr>
                <w:noProof/>
                <w:webHidden/>
              </w:rPr>
              <w:fldChar w:fldCharType="end"/>
            </w:r>
          </w:hyperlink>
        </w:p>
        <w:p w14:paraId="61444123" w14:textId="1E04BB77" w:rsidR="001E45AA" w:rsidRDefault="001E45AA">
          <w:pPr>
            <w:pStyle w:val="Obsah3"/>
            <w:tabs>
              <w:tab w:val="right" w:leader="dot" w:pos="9061"/>
            </w:tabs>
            <w:rPr>
              <w:rFonts w:eastAsiaTheme="minorEastAsia"/>
              <w:noProof/>
              <w:kern w:val="2"/>
              <w:sz w:val="24"/>
              <w:szCs w:val="24"/>
              <w:lang w:eastAsia="cs-CZ"/>
              <w14:ligatures w14:val="standardContextual"/>
            </w:rPr>
          </w:pPr>
          <w:hyperlink w:anchor="_Toc166168010" w:history="1">
            <w:r w:rsidRPr="009B2586">
              <w:rPr>
                <w:rStyle w:val="Hypertextovodkaz"/>
                <w:noProof/>
              </w:rPr>
              <w:t>5.3.2 Usnesení NS sp. zn. 25 Cdo 2571/2021</w:t>
            </w:r>
            <w:r>
              <w:rPr>
                <w:noProof/>
                <w:webHidden/>
              </w:rPr>
              <w:tab/>
            </w:r>
            <w:r>
              <w:rPr>
                <w:noProof/>
                <w:webHidden/>
              </w:rPr>
              <w:fldChar w:fldCharType="begin"/>
            </w:r>
            <w:r>
              <w:rPr>
                <w:noProof/>
                <w:webHidden/>
              </w:rPr>
              <w:instrText xml:space="preserve"> PAGEREF _Toc166168010 \h </w:instrText>
            </w:r>
            <w:r>
              <w:rPr>
                <w:noProof/>
                <w:webHidden/>
              </w:rPr>
            </w:r>
            <w:r>
              <w:rPr>
                <w:noProof/>
                <w:webHidden/>
              </w:rPr>
              <w:fldChar w:fldCharType="separate"/>
            </w:r>
            <w:r>
              <w:rPr>
                <w:noProof/>
                <w:webHidden/>
              </w:rPr>
              <w:t>49</w:t>
            </w:r>
            <w:r>
              <w:rPr>
                <w:noProof/>
                <w:webHidden/>
              </w:rPr>
              <w:fldChar w:fldCharType="end"/>
            </w:r>
          </w:hyperlink>
        </w:p>
        <w:p w14:paraId="1283BDA6" w14:textId="28BCDAB1" w:rsidR="001E45AA" w:rsidRDefault="001E45AA">
          <w:pPr>
            <w:pStyle w:val="Obsah2"/>
            <w:tabs>
              <w:tab w:val="right" w:leader="dot" w:pos="9061"/>
            </w:tabs>
            <w:rPr>
              <w:rFonts w:eastAsiaTheme="minorEastAsia"/>
              <w:noProof/>
              <w:kern w:val="2"/>
              <w:sz w:val="24"/>
              <w:szCs w:val="24"/>
              <w:lang w:eastAsia="cs-CZ"/>
              <w14:ligatures w14:val="standardContextual"/>
            </w:rPr>
          </w:pPr>
          <w:hyperlink w:anchor="_Toc166168011" w:history="1">
            <w:r w:rsidRPr="009B2586">
              <w:rPr>
                <w:rStyle w:val="Hypertextovodkaz"/>
                <w:noProof/>
              </w:rPr>
              <w:t>5.4 Závěr ke vztahu odpovědnosti za pomocníka a odpovědnosti z provozní činnosti</w:t>
            </w:r>
            <w:r>
              <w:rPr>
                <w:noProof/>
                <w:webHidden/>
              </w:rPr>
              <w:tab/>
            </w:r>
            <w:r>
              <w:rPr>
                <w:noProof/>
                <w:webHidden/>
              </w:rPr>
              <w:fldChar w:fldCharType="begin"/>
            </w:r>
            <w:r>
              <w:rPr>
                <w:noProof/>
                <w:webHidden/>
              </w:rPr>
              <w:instrText xml:space="preserve"> PAGEREF _Toc166168011 \h </w:instrText>
            </w:r>
            <w:r>
              <w:rPr>
                <w:noProof/>
                <w:webHidden/>
              </w:rPr>
            </w:r>
            <w:r>
              <w:rPr>
                <w:noProof/>
                <w:webHidden/>
              </w:rPr>
              <w:fldChar w:fldCharType="separate"/>
            </w:r>
            <w:r>
              <w:rPr>
                <w:noProof/>
                <w:webHidden/>
              </w:rPr>
              <w:t>49</w:t>
            </w:r>
            <w:r>
              <w:rPr>
                <w:noProof/>
                <w:webHidden/>
              </w:rPr>
              <w:fldChar w:fldCharType="end"/>
            </w:r>
          </w:hyperlink>
        </w:p>
        <w:p w14:paraId="630F4C4A" w14:textId="22D5309C" w:rsidR="001E45AA" w:rsidRDefault="001E45AA">
          <w:pPr>
            <w:pStyle w:val="Obsah1"/>
            <w:tabs>
              <w:tab w:val="right" w:leader="dot" w:pos="9061"/>
            </w:tabs>
            <w:rPr>
              <w:rFonts w:eastAsiaTheme="minorEastAsia"/>
              <w:noProof/>
              <w:kern w:val="2"/>
              <w:sz w:val="24"/>
              <w:szCs w:val="24"/>
              <w:lang w:eastAsia="cs-CZ"/>
              <w14:ligatures w14:val="standardContextual"/>
            </w:rPr>
          </w:pPr>
          <w:hyperlink w:anchor="_Toc166168012" w:history="1">
            <w:r w:rsidRPr="009B2586">
              <w:rPr>
                <w:rStyle w:val="Hypertextovodkaz"/>
                <w:noProof/>
              </w:rPr>
              <w:t>Závěr</w:t>
            </w:r>
            <w:r>
              <w:rPr>
                <w:noProof/>
                <w:webHidden/>
              </w:rPr>
              <w:tab/>
            </w:r>
            <w:r>
              <w:rPr>
                <w:noProof/>
                <w:webHidden/>
              </w:rPr>
              <w:fldChar w:fldCharType="begin"/>
            </w:r>
            <w:r>
              <w:rPr>
                <w:noProof/>
                <w:webHidden/>
              </w:rPr>
              <w:instrText xml:space="preserve"> PAGEREF _Toc166168012 \h </w:instrText>
            </w:r>
            <w:r>
              <w:rPr>
                <w:noProof/>
                <w:webHidden/>
              </w:rPr>
            </w:r>
            <w:r>
              <w:rPr>
                <w:noProof/>
                <w:webHidden/>
              </w:rPr>
              <w:fldChar w:fldCharType="separate"/>
            </w:r>
            <w:r>
              <w:rPr>
                <w:noProof/>
                <w:webHidden/>
              </w:rPr>
              <w:t>51</w:t>
            </w:r>
            <w:r>
              <w:rPr>
                <w:noProof/>
                <w:webHidden/>
              </w:rPr>
              <w:fldChar w:fldCharType="end"/>
            </w:r>
          </w:hyperlink>
        </w:p>
        <w:p w14:paraId="7E4E6154" w14:textId="5CEE9B8E" w:rsidR="000B1B31" w:rsidRDefault="0052236C">
          <w:pPr>
            <w:rPr>
              <w:b/>
              <w:bCs/>
            </w:rPr>
          </w:pPr>
          <w:r>
            <w:rPr>
              <w:b/>
              <w:bCs/>
            </w:rPr>
            <w:fldChar w:fldCharType="end"/>
          </w:r>
        </w:p>
      </w:sdtContent>
    </w:sdt>
    <w:p w14:paraId="251FABD9" w14:textId="771BBDD4" w:rsidR="00727CD7" w:rsidRPr="000B1B31" w:rsidRDefault="00727CD7">
      <w:r>
        <w:br w:type="page"/>
      </w:r>
    </w:p>
    <w:p w14:paraId="4B106373" w14:textId="77777777" w:rsidR="00727CD7" w:rsidRPr="007E5DA0" w:rsidRDefault="00727CD7" w:rsidP="00727CD7">
      <w:pPr>
        <w:pStyle w:val="Nadpis1"/>
        <w:numPr>
          <w:ilvl w:val="0"/>
          <w:numId w:val="0"/>
        </w:numPr>
        <w:ind w:left="432" w:hanging="432"/>
        <w:rPr>
          <w:b w:val="0"/>
          <w:bCs w:val="0"/>
        </w:rPr>
      </w:pPr>
      <w:bookmarkStart w:id="3" w:name="_Toc66929944"/>
      <w:bookmarkStart w:id="4" w:name="_Toc166167973"/>
      <w:r w:rsidRPr="007E5DA0">
        <w:lastRenderedPageBreak/>
        <w:t>Seznam použitých zkratek</w:t>
      </w:r>
      <w:bookmarkEnd w:id="3"/>
      <w:bookmarkEnd w:id="4"/>
    </w:p>
    <w:p w14:paraId="635D7BFE" w14:textId="02F860D2" w:rsidR="00E63FB0" w:rsidRDefault="00E63FB0" w:rsidP="009D527A">
      <w:pPr>
        <w:pStyle w:val="Bntext"/>
      </w:pPr>
      <w:r>
        <w:t xml:space="preserve">ABGB/OZO – </w:t>
      </w:r>
      <w:proofErr w:type="spellStart"/>
      <w:r>
        <w:t>Allgemeines</w:t>
      </w:r>
      <w:proofErr w:type="spellEnd"/>
      <w:r w:rsidRPr="009D527A">
        <w:t xml:space="preserve"> </w:t>
      </w:r>
      <w:proofErr w:type="spellStart"/>
      <w:r w:rsidRPr="009D527A">
        <w:t>Bürgerliches</w:t>
      </w:r>
      <w:proofErr w:type="spellEnd"/>
      <w:r w:rsidRPr="009D527A">
        <w:t xml:space="preserve"> </w:t>
      </w:r>
      <w:proofErr w:type="spellStart"/>
      <w:r w:rsidRPr="009D527A">
        <w:t>Gesetzbuch</w:t>
      </w:r>
      <w:proofErr w:type="spellEnd"/>
      <w:r w:rsidRPr="009D527A">
        <w:t xml:space="preserve"> </w:t>
      </w:r>
      <w:r>
        <w:t>/Obecný zákoník občanský</w:t>
      </w:r>
    </w:p>
    <w:p w14:paraId="146AB297" w14:textId="77777777" w:rsidR="00E63FB0" w:rsidRDefault="00E63FB0" w:rsidP="009D527A">
      <w:pPr>
        <w:pStyle w:val="Bntext"/>
      </w:pPr>
      <w:r>
        <w:t xml:space="preserve">BGB – </w:t>
      </w:r>
      <w:proofErr w:type="spellStart"/>
      <w:r>
        <w:t>Bürgerliches</w:t>
      </w:r>
      <w:proofErr w:type="spellEnd"/>
      <w:r w:rsidRPr="001C1E4D">
        <w:t xml:space="preserve"> </w:t>
      </w:r>
      <w:proofErr w:type="spellStart"/>
      <w:r>
        <w:t>Gesetzbuch</w:t>
      </w:r>
      <w:proofErr w:type="spellEnd"/>
      <w:r>
        <w:t xml:space="preserve"> (německý občanský zákoník)</w:t>
      </w:r>
    </w:p>
    <w:p w14:paraId="53B8D078" w14:textId="03F8E081" w:rsidR="00E63FB0" w:rsidRDefault="00E63FB0" w:rsidP="00E63FB0">
      <w:pPr>
        <w:pStyle w:val="Bntext"/>
      </w:pPr>
      <w:r>
        <w:t xml:space="preserve">DZ – důvodová zpráva </w:t>
      </w:r>
    </w:p>
    <w:p w14:paraId="3569641C" w14:textId="2BD2A4EC" w:rsidR="00E63FB0" w:rsidRDefault="00E63FB0" w:rsidP="00E63FB0">
      <w:pPr>
        <w:pStyle w:val="Bntext"/>
      </w:pPr>
      <w:r>
        <w:t>KS – Krajský soud</w:t>
      </w:r>
    </w:p>
    <w:p w14:paraId="7422661B" w14:textId="77777777" w:rsidR="00E63FB0" w:rsidRDefault="00E63FB0" w:rsidP="009D527A">
      <w:pPr>
        <w:pStyle w:val="Bntext"/>
      </w:pPr>
      <w:r>
        <w:t>NS – Nejvyšší soud ČR</w:t>
      </w:r>
    </w:p>
    <w:p w14:paraId="66B403D5" w14:textId="77777777" w:rsidR="00E63FB0" w:rsidRDefault="00E63FB0" w:rsidP="009D527A">
      <w:pPr>
        <w:pStyle w:val="Bntext"/>
      </w:pPr>
      <w:proofErr w:type="spellStart"/>
      <w:r>
        <w:t>ObchZ</w:t>
      </w:r>
      <w:proofErr w:type="spellEnd"/>
      <w:r>
        <w:t xml:space="preserve"> – Obchodní zákoník</w:t>
      </w:r>
    </w:p>
    <w:p w14:paraId="2303DD1F" w14:textId="6482AB77" w:rsidR="00E63FB0" w:rsidRDefault="00E63FB0" w:rsidP="009D527A">
      <w:pPr>
        <w:pStyle w:val="Bntext"/>
      </w:pPr>
      <w:r>
        <w:t xml:space="preserve">OZ – občanský zákoník </w:t>
      </w:r>
    </w:p>
    <w:p w14:paraId="6646A076" w14:textId="77777777" w:rsidR="00E63FB0" w:rsidRDefault="00E63FB0" w:rsidP="009D527A">
      <w:pPr>
        <w:pStyle w:val="Bntext"/>
      </w:pPr>
      <w:r>
        <w:t>PECL – Principy evropského smluvního práva</w:t>
      </w:r>
    </w:p>
    <w:p w14:paraId="3E86C388" w14:textId="77777777" w:rsidR="00E63FB0" w:rsidRDefault="00E63FB0" w:rsidP="009D527A">
      <w:pPr>
        <w:pStyle w:val="Bntext"/>
      </w:pPr>
      <w:r>
        <w:t>PETL – Principy evropského deliktního práva</w:t>
      </w:r>
    </w:p>
    <w:p w14:paraId="53080B20" w14:textId="77777777" w:rsidR="00E63FB0" w:rsidRDefault="00E63FB0" w:rsidP="009D527A">
      <w:pPr>
        <w:pStyle w:val="Bntext"/>
      </w:pPr>
      <w:r>
        <w:t>ÚS – Ústavní soud ČR</w:t>
      </w:r>
    </w:p>
    <w:p w14:paraId="769FB8D7" w14:textId="77777777" w:rsidR="00E63FB0" w:rsidRPr="000B1B31" w:rsidRDefault="00E63FB0" w:rsidP="0022459D">
      <w:pPr>
        <w:pStyle w:val="Bntext"/>
      </w:pPr>
      <w:r>
        <w:t>ZP – zákoník práce</w:t>
      </w:r>
      <w:r>
        <w:br w:type="page"/>
      </w:r>
    </w:p>
    <w:p w14:paraId="279300A8" w14:textId="53786280" w:rsidR="00727CD7" w:rsidRDefault="001746CA" w:rsidP="000B1B31">
      <w:pPr>
        <w:pStyle w:val="Nadpis1"/>
        <w:numPr>
          <w:ilvl w:val="0"/>
          <w:numId w:val="0"/>
        </w:numPr>
        <w:ind w:left="720" w:hanging="360"/>
      </w:pPr>
      <w:bookmarkStart w:id="5" w:name="_Toc166167974"/>
      <w:r w:rsidRPr="001746CA">
        <w:lastRenderedPageBreak/>
        <w:t>Úvod</w:t>
      </w:r>
      <w:bookmarkEnd w:id="5"/>
    </w:p>
    <w:p w14:paraId="1DF9430B" w14:textId="7B8FC3FD" w:rsidR="0041408A" w:rsidRDefault="0041408A" w:rsidP="0041408A">
      <w:pPr>
        <w:pStyle w:val="Bntext"/>
      </w:pPr>
      <w:r>
        <w:t>Odpovědnost principála za pomocníka představuje jeden z klíčových institutů soukromého práva. J</w:t>
      </w:r>
      <w:r w:rsidR="004A128F">
        <w:t>ak si záhy ukážeme, j</w:t>
      </w:r>
      <w:r>
        <w:t xml:space="preserve">ejí kořeny sahají až do dob prvotních civilních úprav dávno předtím, než vůbec vznikly jakékoliv psané kodifikace. </w:t>
      </w:r>
    </w:p>
    <w:p w14:paraId="538998EA" w14:textId="4C08AF6B" w:rsidR="0041408A" w:rsidRDefault="00D93547" w:rsidP="0041408A">
      <w:pPr>
        <w:pStyle w:val="Bntext"/>
      </w:pPr>
      <w:r w:rsidRPr="00D93547">
        <w:t xml:space="preserve">Odpovědnost za pomocníka </w:t>
      </w:r>
      <w:r>
        <w:t>je esenciální</w:t>
      </w:r>
      <w:r w:rsidRPr="00D93547">
        <w:t xml:space="preserve"> pro zachování </w:t>
      </w:r>
      <w:r>
        <w:t xml:space="preserve">mnoha rozličných hodnot </w:t>
      </w:r>
      <w:r w:rsidRPr="00D93547">
        <w:t>právního řádu</w:t>
      </w:r>
      <w:r>
        <w:t xml:space="preserve">, zejména při ochraně </w:t>
      </w:r>
      <w:r w:rsidRPr="00D93547">
        <w:t xml:space="preserve">zájmů třetích stran, které mohou být poškozeny či zasaženy jednáním pomocníka </w:t>
      </w:r>
      <w:r>
        <w:t>při</w:t>
      </w:r>
      <w:r w:rsidRPr="00D93547">
        <w:t xml:space="preserve"> jeho prác</w:t>
      </w:r>
      <w:r>
        <w:t>i</w:t>
      </w:r>
      <w:r w:rsidRPr="00D93547">
        <w:t xml:space="preserve"> pro principála. </w:t>
      </w:r>
      <w:r>
        <w:t>V rámci tohoto nesmíme zapomínat ani na související otázky</w:t>
      </w:r>
      <w:r w:rsidRPr="00D93547">
        <w:t xml:space="preserve"> individuální</w:t>
      </w:r>
      <w:r>
        <w:t>ho</w:t>
      </w:r>
      <w:r w:rsidRPr="00D93547">
        <w:t xml:space="preserve"> svévolné</w:t>
      </w:r>
      <w:r>
        <w:t>ho</w:t>
      </w:r>
      <w:r w:rsidRPr="00D93547">
        <w:t xml:space="preserve"> jednání pomocníka a míru kontroly</w:t>
      </w:r>
      <w:r w:rsidR="00B16ABF">
        <w:t xml:space="preserve"> či dohledu</w:t>
      </w:r>
      <w:r w:rsidRPr="00D93547">
        <w:t xml:space="preserve">, kterou </w:t>
      </w:r>
      <w:r>
        <w:t xml:space="preserve">by </w:t>
      </w:r>
      <w:r w:rsidRPr="00D93547">
        <w:t>měl principál nad jeho činností</w:t>
      </w:r>
      <w:r>
        <w:t xml:space="preserve"> vyvíjet</w:t>
      </w:r>
      <w:r w:rsidRPr="00D93547">
        <w:t>. Odpovědnost za pomocníka odráží zásady spravedlnosti a rovnosti, neboť poskytuje mechanismy nápravy a odškodnění pro případné poškozené strany postižené jednáním pomocníka.</w:t>
      </w:r>
    </w:p>
    <w:p w14:paraId="43531328" w14:textId="1884EA1C" w:rsidR="00D93547" w:rsidRDefault="00D93547" w:rsidP="0041408A">
      <w:pPr>
        <w:pStyle w:val="Bntext"/>
      </w:pPr>
      <w:r>
        <w:t xml:space="preserve">Tato práce má hned několik ambicí. V prvé řadě bych rád poskytl stručný, ale ucelený přehled celého vývoje tohoto institutu. </w:t>
      </w:r>
      <w:r w:rsidR="00B16ABF">
        <w:t>Dále bych chtěl detailněji popsat úpravu v našem aktuálním právním řádu,</w:t>
      </w:r>
      <w:r w:rsidR="004A128F">
        <w:t xml:space="preserve"> a to</w:t>
      </w:r>
      <w:r w:rsidR="00B16ABF">
        <w:t xml:space="preserve"> ke stavu 1. 5. 2024. V rámci toho bych čtenáře alespoň částečně seznámil se všemi souvisejícími pojmy tak, aby problematiku mohl pochopit i jedinec nevěnující se občanskému právu. V neposlední řadě bych se zaměřil na jednotlivé konkrétnější problematické otázky související s předmětem této práce. To by mělo představovat stěžejní část celého dokumentu. </w:t>
      </w:r>
      <w:r w:rsidR="005A3FA5">
        <w:t>Popasovat bych se chtěl nejen s rozličnými teoretickými přístupy k jednotlivým otázkám, ale i s judikaturou, o které již z předešlé rešerše vím, že bývá tvrdě kritizována. Poskytnutí mého vlastního názoru na všechny jednotlivé sporné otázky je samozřejmostí.</w:t>
      </w:r>
    </w:p>
    <w:p w14:paraId="46B3F4B7" w14:textId="6F82C009" w:rsidR="005A3FA5" w:rsidRPr="0041408A" w:rsidRDefault="005A3FA5" w:rsidP="0041408A">
      <w:pPr>
        <w:pStyle w:val="Bntext"/>
      </w:pPr>
      <w:r w:rsidRPr="005A3FA5">
        <w:t xml:space="preserve">Věřím, že tato práce může přispět nejen k další </w:t>
      </w:r>
      <w:r w:rsidR="004A128F">
        <w:t xml:space="preserve">čistě </w:t>
      </w:r>
      <w:r w:rsidRPr="005A3FA5">
        <w:t xml:space="preserve">teoretické diskusi o tomto institutu, ale také poskytnout </w:t>
      </w:r>
      <w:r w:rsidR="004A128F">
        <w:t xml:space="preserve">ucelené a </w:t>
      </w:r>
      <w:r w:rsidRPr="005A3FA5">
        <w:t>užitečné poznatky pro budoucí právní úpravu</w:t>
      </w:r>
      <w:r w:rsidR="004A128F">
        <w:t xml:space="preserve"> nebo rozhodování soudů</w:t>
      </w:r>
      <w:r w:rsidRPr="005A3FA5">
        <w:t>.</w:t>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r w:rsidR="00A428DA">
        <w:tab/>
      </w:r>
    </w:p>
    <w:p w14:paraId="2A612524" w14:textId="221109CB" w:rsidR="001746CA" w:rsidRPr="007D1F3C" w:rsidRDefault="007D1F3C" w:rsidP="007D1F3C">
      <w:pPr>
        <w:pStyle w:val="Nadpis1"/>
      </w:pPr>
      <w:bookmarkStart w:id="6" w:name="_Toc166167975"/>
      <w:r w:rsidRPr="007D1F3C">
        <w:lastRenderedPageBreak/>
        <w:t>Stručný historický přehled vývoje odpovědnosti principála za pomocníka od římského práva až po současnost</w:t>
      </w:r>
      <w:bookmarkEnd w:id="6"/>
    </w:p>
    <w:p w14:paraId="2EE48F82" w14:textId="060E1DAC" w:rsidR="00564D6F" w:rsidRDefault="00564D6F" w:rsidP="00727CD7">
      <w:pPr>
        <w:pStyle w:val="Bntext"/>
      </w:pPr>
      <w:r>
        <w:t xml:space="preserve">Stejně jako všechny ostatní fenomény v nám známém </w:t>
      </w:r>
      <w:r w:rsidR="006A70B3">
        <w:t>světě</w:t>
      </w:r>
      <w:r>
        <w:t>, i institut odpovědnosti</w:t>
      </w:r>
      <w:r w:rsidR="001F19F3">
        <w:t xml:space="preserve"> </w:t>
      </w:r>
      <w:r>
        <w:t>principála za pomocníka musel někd</w:t>
      </w:r>
      <w:r w:rsidR="0052236C">
        <w:t>e a někdy</w:t>
      </w:r>
      <w:r>
        <w:t xml:space="preserve"> mít svůj </w:t>
      </w:r>
      <w:r w:rsidR="0052236C">
        <w:t>po</w:t>
      </w:r>
      <w:r>
        <w:t xml:space="preserve">čátek. </w:t>
      </w:r>
      <w:r w:rsidR="001F19F3">
        <w:t xml:space="preserve">Je tedy nanejvýš vhodné, začít s popisem </w:t>
      </w:r>
      <w:r>
        <w:t>celé</w:t>
      </w:r>
      <w:r w:rsidR="001F19F3">
        <w:t xml:space="preserve"> této problematiky </w:t>
      </w:r>
      <w:r>
        <w:t>co nejblíže</w:t>
      </w:r>
      <w:r w:rsidR="001F19F3">
        <w:t xml:space="preserve"> </w:t>
      </w:r>
      <w:r>
        <w:t>u něj,</w:t>
      </w:r>
      <w:r w:rsidR="0015041B">
        <w:t xml:space="preserve"> a postupovat na časové ose dál</w:t>
      </w:r>
      <w:r w:rsidR="004A128F">
        <w:t>,</w:t>
      </w:r>
      <w:r>
        <w:t xml:space="preserve"> a</w:t>
      </w:r>
      <w:r w:rsidR="006A70B3">
        <w:t xml:space="preserve">ž do současnosti. </w:t>
      </w:r>
    </w:p>
    <w:p w14:paraId="4EB42098" w14:textId="29914397" w:rsidR="00EE2DEB" w:rsidRDefault="00247377" w:rsidP="00727CD7">
      <w:pPr>
        <w:pStyle w:val="Bntext"/>
      </w:pPr>
      <w:r>
        <w:t>Analýz</w:t>
      </w:r>
      <w:r w:rsidR="009373A5">
        <w:t xml:space="preserve">a </w:t>
      </w:r>
      <w:r>
        <w:t>minulosti</w:t>
      </w:r>
      <w:r w:rsidR="00564D6F">
        <w:t xml:space="preserve"> a historického vývoje jednotlivých skutečností</w:t>
      </w:r>
      <w:r>
        <w:t xml:space="preserve"> </w:t>
      </w:r>
      <w:r w:rsidR="009373A5">
        <w:t>je</w:t>
      </w:r>
      <w:r w:rsidR="00564D6F">
        <w:t xml:space="preserve"> z mého pohledu ten nejlepší </w:t>
      </w:r>
      <w:r w:rsidR="009373A5">
        <w:t>nástroj za pomocí kterého</w:t>
      </w:r>
      <w:r>
        <w:t xml:space="preserve"> jsme schopni </w:t>
      </w:r>
      <w:r w:rsidR="00564D6F">
        <w:t xml:space="preserve">získat komplexní vhled do problematiky a </w:t>
      </w:r>
      <w:r w:rsidR="009373A5">
        <w:t>porozumět,</w:t>
      </w:r>
      <w:r>
        <w:t xml:space="preserve"> jak </w:t>
      </w:r>
      <w:r w:rsidR="009373A5">
        <w:t xml:space="preserve">určité </w:t>
      </w:r>
      <w:r>
        <w:t>události</w:t>
      </w:r>
      <w:r w:rsidR="009373A5">
        <w:t xml:space="preserve">, </w:t>
      </w:r>
      <w:r>
        <w:t xml:space="preserve">které se již staly, daly základ tomu, co tady máme právě teď. </w:t>
      </w:r>
      <w:r w:rsidR="009373A5">
        <w:t xml:space="preserve">Pomáhá nám </w:t>
      </w:r>
      <w:r w:rsidR="00AD757D">
        <w:t>pochopit</w:t>
      </w:r>
      <w:r w:rsidR="009373A5">
        <w:t xml:space="preserve"> problematiku z širší perspektivy, ze které </w:t>
      </w:r>
      <w:r w:rsidR="00AD757D">
        <w:t>lze</w:t>
      </w:r>
      <w:r w:rsidR="009373A5">
        <w:t xml:space="preserve"> posléze </w:t>
      </w:r>
      <w:r w:rsidR="00AD757D">
        <w:t xml:space="preserve">mnohem snadněji </w:t>
      </w:r>
      <w:r w:rsidR="009373A5">
        <w:t>v</w:t>
      </w:r>
      <w:r w:rsidR="00586702">
        <w:t>ypozorovat</w:t>
      </w:r>
      <w:r w:rsidR="009373A5">
        <w:t xml:space="preserve"> vzory či </w:t>
      </w:r>
      <w:r w:rsidR="00AD757D">
        <w:t>otázky</w:t>
      </w:r>
      <w:r w:rsidR="009373A5">
        <w:t xml:space="preserve">, které by pro nás jinak byly </w:t>
      </w:r>
      <w:r w:rsidR="00D179D0">
        <w:t xml:space="preserve">zcela </w:t>
      </w:r>
      <w:r w:rsidR="009373A5">
        <w:t xml:space="preserve">neviditelné. </w:t>
      </w:r>
      <w:r w:rsidR="004A128F">
        <w:t>Je velmi</w:t>
      </w:r>
      <w:r w:rsidR="00AD757D">
        <w:t xml:space="preserve"> pravděpodobné, že ty stejné otázky, které si klademe dnes</w:t>
      </w:r>
      <w:r w:rsidR="004A128F">
        <w:t>,</w:t>
      </w:r>
      <w:r w:rsidR="00AD757D">
        <w:t xml:space="preserve"> si</w:t>
      </w:r>
      <w:r w:rsidR="00FD61B1">
        <w:t xml:space="preserve"> již</w:t>
      </w:r>
      <w:r w:rsidR="00AD757D">
        <w:t xml:space="preserve"> kladl někdo i v minulosti a na jeho práci </w:t>
      </w:r>
      <w:r w:rsidR="006E4F96">
        <w:t xml:space="preserve">tak </w:t>
      </w:r>
      <w:r w:rsidR="00AD757D">
        <w:t>lze</w:t>
      </w:r>
      <w:r w:rsidR="00FD61B1">
        <w:t xml:space="preserve"> plynule</w:t>
      </w:r>
      <w:r w:rsidR="00AD757D">
        <w:t xml:space="preserve"> navázat, či se jí alespoň inspirovat.</w:t>
      </w:r>
      <w:r w:rsidR="009373A5">
        <w:t xml:space="preserve"> Ostatně toto všechno jsou </w:t>
      </w:r>
      <w:r w:rsidR="0086067D">
        <w:t>přesně ty</w:t>
      </w:r>
      <w:r w:rsidR="009373A5">
        <w:t xml:space="preserve"> důvody, proč se dodnes</w:t>
      </w:r>
      <w:r w:rsidR="0051272A">
        <w:t xml:space="preserve"> </w:t>
      </w:r>
      <w:r w:rsidR="0086067D">
        <w:t xml:space="preserve">alespoň </w:t>
      </w:r>
      <w:r w:rsidR="0051272A">
        <w:t>obecný</w:t>
      </w:r>
      <w:r w:rsidR="009373A5">
        <w:t xml:space="preserve"> dějepis vyučuje na všech základních školách</w:t>
      </w:r>
      <w:r w:rsidR="0051272A">
        <w:t xml:space="preserve"> a proč </w:t>
      </w:r>
      <w:r w:rsidR="006E4F96">
        <w:t xml:space="preserve">se </w:t>
      </w:r>
      <w:r w:rsidR="00D179D0">
        <w:t xml:space="preserve">na právnických fakultách napříč celým světem stále vyučuje římské právo. </w:t>
      </w:r>
      <w:r w:rsidR="009373A5">
        <w:t xml:space="preserve"> </w:t>
      </w:r>
    </w:p>
    <w:p w14:paraId="2EA9FC1C" w14:textId="2ABBFD92" w:rsidR="00BD6F6E" w:rsidRDefault="00D1062E" w:rsidP="00727CD7">
      <w:pPr>
        <w:pStyle w:val="Bntext"/>
      </w:pPr>
      <w:r w:rsidRPr="00D1062E">
        <w:t>Určitá</w:t>
      </w:r>
      <w:r>
        <w:t>, alespoň obyčejová,</w:t>
      </w:r>
      <w:r w:rsidRPr="00D1062E">
        <w:t xml:space="preserve"> úprava odpovědnosti </w:t>
      </w:r>
      <w:r w:rsidR="0086067D">
        <w:t>osoby za někoho jiného</w:t>
      </w:r>
      <w:r w:rsidR="00FD61B1">
        <w:t xml:space="preserve"> (tedy nejen za pomocníka)</w:t>
      </w:r>
      <w:r w:rsidRPr="00D1062E">
        <w:t xml:space="preserve"> zde </w:t>
      </w:r>
      <w:r>
        <w:t>zcela jistě</w:t>
      </w:r>
      <w:r w:rsidRPr="00D1062E">
        <w:t xml:space="preserve"> existovala ještě </w:t>
      </w:r>
      <w:r>
        <w:t>před vznikem samotného Říma a římsk</w:t>
      </w:r>
      <w:r w:rsidR="0084554F">
        <w:t>ého</w:t>
      </w:r>
      <w:r>
        <w:t xml:space="preserve"> práv</w:t>
      </w:r>
      <w:r w:rsidR="0084554F">
        <w:t>a</w:t>
      </w:r>
      <w:r w:rsidR="00BD6F6E">
        <w:t xml:space="preserve">. </w:t>
      </w:r>
      <w:r w:rsidR="00BD6F6E" w:rsidRPr="00BD6F6E">
        <w:t>Smlouvy</w:t>
      </w:r>
      <w:r w:rsidR="006E4F96">
        <w:t xml:space="preserve">, které by odpovídaly dnešnímu vymezení tohoto pojmu, </w:t>
      </w:r>
      <w:r w:rsidR="00BD6F6E" w:rsidRPr="00BD6F6E">
        <w:t xml:space="preserve">musely být naprosto logicky uzavírány již krátce poté, co vůbec předci dnešních lidí nabyli schopnost </w:t>
      </w:r>
      <w:r w:rsidR="006E4F96">
        <w:t>spolu smysluplně a určitě komunikovat</w:t>
      </w:r>
      <w:r w:rsidR="00BD6F6E" w:rsidRPr="00BD6F6E">
        <w:t xml:space="preserve">. </w:t>
      </w:r>
      <w:r w:rsidR="00FD61B1">
        <w:t>Příkladem si lze uvést obecně známý</w:t>
      </w:r>
      <w:r w:rsidR="00D179D0">
        <w:t xml:space="preserve"> i</w:t>
      </w:r>
      <w:r>
        <w:t>nstitut otroctví</w:t>
      </w:r>
      <w:r w:rsidR="00FD61B1">
        <w:t xml:space="preserve">, který </w:t>
      </w:r>
      <w:r>
        <w:t>hrál ve společnosti velice významnou roli</w:t>
      </w:r>
      <w:r w:rsidR="00D97049">
        <w:t xml:space="preserve"> napříč všemožnými kulturami</w:t>
      </w:r>
      <w:r>
        <w:t xml:space="preserve"> a byl součástí každodenní reality tehdejšího světa</w:t>
      </w:r>
      <w:r w:rsidR="0086067D">
        <w:t xml:space="preserve"> dávno předtím, než vůbec vznik</w:t>
      </w:r>
      <w:r w:rsidR="00BD6F6E">
        <w:t>a</w:t>
      </w:r>
      <w:r w:rsidR="0086067D">
        <w:t>ly první města či větší osady a jejich</w:t>
      </w:r>
      <w:r w:rsidR="00BD6F6E">
        <w:t xml:space="preserve"> psané</w:t>
      </w:r>
      <w:r w:rsidR="0086067D">
        <w:t xml:space="preserve"> legální systémy</w:t>
      </w:r>
      <w:r>
        <w:t>. Určitá odpovědnost pána</w:t>
      </w:r>
      <w:r w:rsidR="0086067D">
        <w:t xml:space="preserve"> </w:t>
      </w:r>
      <w:r>
        <w:t xml:space="preserve">za své </w:t>
      </w:r>
      <w:r w:rsidR="00FD61B1">
        <w:t>otroky,</w:t>
      </w:r>
      <w:r w:rsidR="00D179D0">
        <w:t xml:space="preserve"> </w:t>
      </w:r>
      <w:r w:rsidR="00FD61B1">
        <w:t>na které lze nahlížet jako na pomocníky,</w:t>
      </w:r>
      <w:r>
        <w:t xml:space="preserve"> tedy musela být</w:t>
      </w:r>
      <w:r w:rsidR="006E4F96">
        <w:t xml:space="preserve"> taky</w:t>
      </w:r>
      <w:r>
        <w:t xml:space="preserve"> </w:t>
      </w:r>
      <w:r w:rsidR="0084554F">
        <w:t>řešena</w:t>
      </w:r>
      <w:r w:rsidR="00516A25">
        <w:t xml:space="preserve"> již tehdy</w:t>
      </w:r>
      <w:r w:rsidR="00BD6F6E">
        <w:t xml:space="preserve">, </w:t>
      </w:r>
      <w:r w:rsidR="00FD61B1">
        <w:t>podob</w:t>
      </w:r>
      <w:r w:rsidR="00BD6F6E">
        <w:t xml:space="preserve">ně jako </w:t>
      </w:r>
      <w:r w:rsidR="00FD61B1">
        <w:t xml:space="preserve">tomu zcela jistě bylo u </w:t>
      </w:r>
      <w:r w:rsidR="00BD6F6E">
        <w:t>odpovědnost</w:t>
      </w:r>
      <w:r w:rsidR="00FD61B1">
        <w:t>i</w:t>
      </w:r>
      <w:r w:rsidR="00BD6F6E">
        <w:t xml:space="preserve"> za </w:t>
      </w:r>
      <w:r w:rsidR="00D97049">
        <w:t xml:space="preserve">osoby figurující v rolích </w:t>
      </w:r>
      <w:r w:rsidR="00DF01B3">
        <w:t xml:space="preserve">dnešních </w:t>
      </w:r>
      <w:r w:rsidR="00D97049">
        <w:t>zaměstnanců</w:t>
      </w:r>
      <w:r w:rsidR="006E4F96">
        <w:t xml:space="preserve">, </w:t>
      </w:r>
      <w:r w:rsidR="00FD61B1">
        <w:t>subdodavatelů</w:t>
      </w:r>
      <w:r w:rsidR="006E4F96">
        <w:t xml:space="preserve"> a</w:t>
      </w:r>
      <w:r w:rsidR="00FD61B1">
        <w:t>po</w:t>
      </w:r>
      <w:r w:rsidR="006E4F96">
        <w:t>d</w:t>
      </w:r>
      <w:r>
        <w:t xml:space="preserve">. </w:t>
      </w:r>
    </w:p>
    <w:p w14:paraId="6EBABE3C" w14:textId="187C6DA4" w:rsidR="00D1062E" w:rsidRDefault="0084554F" w:rsidP="00727CD7">
      <w:pPr>
        <w:pStyle w:val="Bntext"/>
      </w:pPr>
      <w:r>
        <w:t>R</w:t>
      </w:r>
      <w:r w:rsidR="00D1062E">
        <w:t xml:space="preserve">egulace </w:t>
      </w:r>
      <w:r w:rsidR="00BD6F6E">
        <w:t xml:space="preserve">před římským právem </w:t>
      </w:r>
      <w:r>
        <w:t xml:space="preserve">byla </w:t>
      </w:r>
      <w:r w:rsidR="00516A25">
        <w:t xml:space="preserve">však </w:t>
      </w:r>
      <w:r>
        <w:t>pouze lokální a omezena např. na právní řády jednotlivých městských států</w:t>
      </w:r>
      <w:r w:rsidR="006E4F96">
        <w:t>, osad</w:t>
      </w:r>
      <w:r w:rsidR="00FD61B1">
        <w:t>, komunit</w:t>
      </w:r>
      <w:r w:rsidR="00516A25">
        <w:t xml:space="preserve"> či </w:t>
      </w:r>
      <w:r w:rsidR="006E4F96">
        <w:t>jiných drobnějších</w:t>
      </w:r>
      <w:r w:rsidR="00516A25">
        <w:t xml:space="preserve"> útvarů</w:t>
      </w:r>
      <w:r>
        <w:t>. Před kodifikací římského práva byl</w:t>
      </w:r>
      <w:r w:rsidR="00FD61B1">
        <w:t xml:space="preserve"> celý</w:t>
      </w:r>
      <w:r>
        <w:t xml:space="preserve"> tento koncept pravděpodobně</w:t>
      </w:r>
      <w:r w:rsidR="00FD61B1">
        <w:t xml:space="preserve"> </w:t>
      </w:r>
      <w:r>
        <w:t xml:space="preserve">málo </w:t>
      </w:r>
      <w:r w:rsidR="006E4F96">
        <w:t>rozpracovaný</w:t>
      </w:r>
      <w:r>
        <w:t xml:space="preserve"> a </w:t>
      </w:r>
      <w:r w:rsidR="00516A25">
        <w:t>lišil se na základě právních tradic a kulturních odlišností jednotlivých společností.</w:t>
      </w:r>
      <w:r w:rsidR="00405602">
        <w:t xml:space="preserve"> O nějaké rozsáhlejší</w:t>
      </w:r>
      <w:r w:rsidR="00FD61B1">
        <w:t xml:space="preserve">, nám známé </w:t>
      </w:r>
      <w:r w:rsidR="00405602">
        <w:t>kodifikaci na evropské úrovni nelze hovořit.</w:t>
      </w:r>
      <w:r w:rsidR="00516A25">
        <w:t xml:space="preserve"> Proto j</w:t>
      </w:r>
      <w:r w:rsidR="00D179D0">
        <w:t>s</w:t>
      </w:r>
      <w:r w:rsidR="00516A25">
        <w:t>e</w:t>
      </w:r>
      <w:r w:rsidR="00D179D0">
        <w:t>m vyhodnotil, že je</w:t>
      </w:r>
      <w:r w:rsidR="00516A25">
        <w:t xml:space="preserve"> na místě </w:t>
      </w:r>
      <w:r w:rsidR="00516A25">
        <w:lastRenderedPageBreak/>
        <w:t>začít s popisem tohoto institutu právě až v souvislosti s</w:t>
      </w:r>
      <w:r w:rsidR="00DF01B3">
        <w:t> římským právem</w:t>
      </w:r>
      <w:r w:rsidR="00516A25">
        <w:t xml:space="preserve">, které svou propracovaností překonalo tehdejší </w:t>
      </w:r>
      <w:r w:rsidR="00E55912">
        <w:t>dobu</w:t>
      </w:r>
      <w:r w:rsidR="00516A25">
        <w:t xml:space="preserve"> a ovlivnilo právní řády napříč celým světem</w:t>
      </w:r>
      <w:r w:rsidR="00FD61B1">
        <w:t xml:space="preserve"> po tisíciletí</w:t>
      </w:r>
      <w:r w:rsidR="00516A25">
        <w:t>.</w:t>
      </w:r>
    </w:p>
    <w:p w14:paraId="3DEDC461" w14:textId="01928A02" w:rsidR="0051272A" w:rsidRDefault="00666279" w:rsidP="007D1F3C">
      <w:pPr>
        <w:pStyle w:val="Nadpis2"/>
      </w:pPr>
      <w:bookmarkStart w:id="7" w:name="_Toc166167976"/>
      <w:r>
        <w:t>Úprava v římském právu</w:t>
      </w:r>
      <w:bookmarkEnd w:id="7"/>
    </w:p>
    <w:p w14:paraId="35C51E79" w14:textId="018A851F" w:rsidR="00666279" w:rsidRDefault="00254CEC" w:rsidP="00666279">
      <w:pPr>
        <w:pStyle w:val="Bntext"/>
      </w:pPr>
      <w:r>
        <w:t>Problematika</w:t>
      </w:r>
      <w:r w:rsidR="00DE2261">
        <w:t xml:space="preserve"> odpovědnosti</w:t>
      </w:r>
      <w:r w:rsidR="0086067D">
        <w:t xml:space="preserve"> jedné osoby za jinou, </w:t>
      </w:r>
      <w:r w:rsidR="006E4F96">
        <w:t>tedy konkrétněji i</w:t>
      </w:r>
      <w:r w:rsidR="00DE2261">
        <w:t xml:space="preserve"> principála za pomocníka</w:t>
      </w:r>
      <w:r w:rsidR="006E4F96">
        <w:t xml:space="preserve">, </w:t>
      </w:r>
      <w:r w:rsidR="00DE2261">
        <w:t xml:space="preserve">náleží vzhledem ke svému charakteru a </w:t>
      </w:r>
      <w:r>
        <w:t xml:space="preserve">blízkému </w:t>
      </w:r>
      <w:r w:rsidR="00DE2261">
        <w:t xml:space="preserve">vztahu k odpovědnosti za škodu jednoznačně do </w:t>
      </w:r>
      <w:r w:rsidR="002E5D58">
        <w:t xml:space="preserve">oblasti </w:t>
      </w:r>
      <w:r w:rsidR="00DE2261">
        <w:t>práva soukromého</w:t>
      </w:r>
      <w:r>
        <w:t xml:space="preserve"> (čemuž svědčí i </w:t>
      </w:r>
      <w:r w:rsidR="00586702">
        <w:t xml:space="preserve">to, že </w:t>
      </w:r>
      <w:r>
        <w:t>úprav</w:t>
      </w:r>
      <w:r w:rsidR="00586702">
        <w:t xml:space="preserve">u </w:t>
      </w:r>
      <w:r w:rsidR="00727055">
        <w:t xml:space="preserve">dnes </w:t>
      </w:r>
      <w:r w:rsidR="00586702">
        <w:t>nalezneme</w:t>
      </w:r>
      <w:r>
        <w:t xml:space="preserve"> v občanském zákoníku)</w:t>
      </w:r>
      <w:r w:rsidR="00DE2261">
        <w:t xml:space="preserve">. České soukromé právo, tak </w:t>
      </w:r>
      <w:r w:rsidR="002E5D58">
        <w:t>jako je tomu i u ostatních</w:t>
      </w:r>
      <w:r w:rsidR="00DE2261">
        <w:t xml:space="preserve"> kontinentální</w:t>
      </w:r>
      <w:r w:rsidR="00516A25">
        <w:t>c</w:t>
      </w:r>
      <w:r w:rsidR="002E5D58">
        <w:t xml:space="preserve">h ale i jiných (např. skrze koloniální vliv) </w:t>
      </w:r>
      <w:r w:rsidR="00DE2261">
        <w:t>právní</w:t>
      </w:r>
      <w:r w:rsidR="00516A25">
        <w:t>ch</w:t>
      </w:r>
      <w:r w:rsidR="00DE2261">
        <w:t xml:space="preserve"> </w:t>
      </w:r>
      <w:r w:rsidR="00586702">
        <w:t>řád</w:t>
      </w:r>
      <w:r w:rsidR="00516A25">
        <w:t>ů</w:t>
      </w:r>
      <w:r w:rsidR="00DE2261">
        <w:t>, stojí na základech fungování</w:t>
      </w:r>
      <w:r>
        <w:t xml:space="preserve"> </w:t>
      </w:r>
      <w:r w:rsidR="00DE2261">
        <w:t>práva</w:t>
      </w:r>
      <w:r>
        <w:t xml:space="preserve"> římského</w:t>
      </w:r>
      <w:r w:rsidR="00DE2261">
        <w:t>.</w:t>
      </w:r>
      <w:r w:rsidR="002E5D58">
        <w:t xml:space="preserve"> I když římské právo není ten nejstarší nám známý právní</w:t>
      </w:r>
      <w:r w:rsidR="00DF01B3">
        <w:t xml:space="preserve"> systém</w:t>
      </w:r>
      <w:r w:rsidR="002E5D58">
        <w:t>, jeho komplexnost a</w:t>
      </w:r>
      <w:r w:rsidR="00D179D0">
        <w:t xml:space="preserve"> samotný </w:t>
      </w:r>
      <w:r w:rsidR="002E5D58">
        <w:t>rozsah úpravy představuje</w:t>
      </w:r>
      <w:r w:rsidR="00DF01B3">
        <w:t xml:space="preserve"> do svého vzniku</w:t>
      </w:r>
      <w:r w:rsidR="002E5D58">
        <w:t xml:space="preserve"> </w:t>
      </w:r>
      <w:r w:rsidR="006E4F96">
        <w:t>historický</w:t>
      </w:r>
      <w:r w:rsidR="00D97049">
        <w:t xml:space="preserve"> </w:t>
      </w:r>
      <w:r w:rsidR="002E5D58">
        <w:t>vrchol</w:t>
      </w:r>
      <w:r w:rsidR="00DF0EAC">
        <w:t xml:space="preserve"> </w:t>
      </w:r>
      <w:r w:rsidR="00786C04">
        <w:t>právních úvah</w:t>
      </w:r>
      <w:r w:rsidR="002E5D58">
        <w:t xml:space="preserve"> a jeho význam</w:t>
      </w:r>
      <w:r w:rsidR="00DF0EAC">
        <w:t xml:space="preserve"> a dopad na dnešní podobu nejen soukromoprávní, ale do jisté míry i veřejnoprávní legislativy</w:t>
      </w:r>
      <w:r w:rsidR="00DF01B3">
        <w:t>,</w:t>
      </w:r>
      <w:r w:rsidR="00896FD3">
        <w:t xml:space="preserve"> je nesporný a</w:t>
      </w:r>
      <w:r w:rsidR="002E5D58">
        <w:t xml:space="preserve"> není radno </w:t>
      </w:r>
      <w:r w:rsidR="00896FD3">
        <w:t xml:space="preserve">jej </w:t>
      </w:r>
      <w:r w:rsidR="002E5D58">
        <w:t xml:space="preserve">podceňovat. </w:t>
      </w:r>
      <w:r w:rsidR="00C94835">
        <w:rPr>
          <w:rStyle w:val="Znakapoznpodarou"/>
        </w:rPr>
        <w:footnoteReference w:id="1"/>
      </w:r>
      <w:r w:rsidR="00DE2261">
        <w:t xml:space="preserve"> </w:t>
      </w:r>
      <w:r w:rsidR="00197ECC">
        <w:rPr>
          <w:rStyle w:val="Znakapoznpodarou"/>
        </w:rPr>
        <w:footnoteReference w:id="2"/>
      </w:r>
      <w:r w:rsidR="00197ECC">
        <w:t xml:space="preserve"> </w:t>
      </w:r>
      <w:r w:rsidR="002E5D58">
        <w:rPr>
          <w:rStyle w:val="Znakapoznpodarou"/>
        </w:rPr>
        <w:footnoteReference w:id="3"/>
      </w:r>
    </w:p>
    <w:p w14:paraId="0E43770D" w14:textId="5AEEE228" w:rsidR="00A336F7" w:rsidRDefault="00DF0EAC" w:rsidP="00666279">
      <w:pPr>
        <w:pStyle w:val="Bntext"/>
      </w:pPr>
      <w:r>
        <w:t>Co se týče samotné římskoprávní úpravy</w:t>
      </w:r>
      <w:r w:rsidR="0015041B">
        <w:t xml:space="preserve"> </w:t>
      </w:r>
      <w:r w:rsidR="00AA1522">
        <w:t>odpovědnosti za pomocníka</w:t>
      </w:r>
      <w:r>
        <w:t xml:space="preserve">, </w:t>
      </w:r>
      <w:r w:rsidR="00D97049">
        <w:t xml:space="preserve">ani o ní </w:t>
      </w:r>
      <w:r w:rsidR="0057494B">
        <w:t xml:space="preserve">nelze poskytnout stručný a zároveň </w:t>
      </w:r>
      <w:r w:rsidR="00A336F7">
        <w:t xml:space="preserve">jednotný </w:t>
      </w:r>
      <w:r w:rsidR="0057494B">
        <w:t>popis</w:t>
      </w:r>
      <w:r w:rsidR="00896FD3">
        <w:t xml:space="preserve"> na několik </w:t>
      </w:r>
      <w:r w:rsidR="00DF01B3">
        <w:t>odstavců</w:t>
      </w:r>
      <w:r w:rsidR="0057494B">
        <w:t xml:space="preserve">. Římská říše existovala stovky let a nevyhnutelně se stejně jako její právní systém v průběhu </w:t>
      </w:r>
      <w:r w:rsidR="00896FD3">
        <w:t>historie</w:t>
      </w:r>
      <w:r w:rsidR="0057494B">
        <w:t xml:space="preserve"> měnila, vyvíjela.</w:t>
      </w:r>
      <w:r w:rsidR="006A70B3">
        <w:t xml:space="preserve"> Pro nalezení kořenů úpravy </w:t>
      </w:r>
      <w:r w:rsidR="00D077C0">
        <w:t xml:space="preserve">odpovědnosti principála za pomocníka je žádoucí nahlédnout i na obecnější úpravu odpovědnosti za jiné, ze které se pravděpodobně řešený institut </w:t>
      </w:r>
      <w:r w:rsidR="00896FD3">
        <w:t xml:space="preserve">musel </w:t>
      </w:r>
      <w:r w:rsidR="00D077C0">
        <w:t>vyvin</w:t>
      </w:r>
      <w:r w:rsidR="00896FD3">
        <w:t>out</w:t>
      </w:r>
      <w:r w:rsidR="00D077C0">
        <w:t>.</w:t>
      </w:r>
      <w:r w:rsidR="0057494B">
        <w:t xml:space="preserve"> </w:t>
      </w:r>
      <w:r w:rsidR="00D97049">
        <w:t>Prvním psaným</w:t>
      </w:r>
      <w:r w:rsidR="005D76A4">
        <w:t xml:space="preserve"> a do dnešní doby dochovaným</w:t>
      </w:r>
      <w:r w:rsidR="00D97049">
        <w:t xml:space="preserve"> pramenem z oblasti odpovědnosti za jiného je úprava tzv. noxální odpovědnosti v zákonu dvanácti desek</w:t>
      </w:r>
      <w:r w:rsidR="00896FD3">
        <w:t xml:space="preserve">, jehož vznik dnes historici datují přibližně na rok </w:t>
      </w:r>
      <w:r w:rsidR="00AA1522">
        <w:t>450 před Kristem</w:t>
      </w:r>
      <w:r w:rsidR="00D97049">
        <w:t>.</w:t>
      </w:r>
      <w:r w:rsidR="00AA1522">
        <w:rPr>
          <w:rStyle w:val="Znakapoznpodarou"/>
        </w:rPr>
        <w:footnoteReference w:id="4"/>
      </w:r>
      <w:r w:rsidR="00D97049">
        <w:t xml:space="preserve"> </w:t>
      </w:r>
    </w:p>
    <w:p w14:paraId="3E8CFC2B" w14:textId="286CB67E" w:rsidR="00D97049" w:rsidRDefault="00251625" w:rsidP="00666279">
      <w:pPr>
        <w:pStyle w:val="Bntext"/>
      </w:pPr>
      <w:r>
        <w:t>V otázkách n</w:t>
      </w:r>
      <w:r w:rsidR="00D97049">
        <w:t>oxální odpovědnost</w:t>
      </w:r>
      <w:r w:rsidR="00E42454">
        <w:t>i</w:t>
      </w:r>
      <w:r w:rsidR="00D97049">
        <w:t xml:space="preserve"> šlo </w:t>
      </w:r>
      <w:r w:rsidR="00167F3F">
        <w:t>o pro tehdejší dobu specifickou</w:t>
      </w:r>
      <w:r w:rsidR="00D97049">
        <w:t xml:space="preserve"> odpovědnost </w:t>
      </w:r>
      <w:r w:rsidR="00167F3F">
        <w:t>pána</w:t>
      </w:r>
      <w:r w:rsidR="00D97049">
        <w:t xml:space="preserve"> (pater familias/dominu</w:t>
      </w:r>
      <w:r w:rsidR="005D76A4">
        <w:t>s</w:t>
      </w:r>
      <w:r w:rsidR="00D97049">
        <w:t xml:space="preserve">) za </w:t>
      </w:r>
      <w:r w:rsidR="00AA1522">
        <w:t xml:space="preserve">škodu způsobenou </w:t>
      </w:r>
      <w:r w:rsidR="00D97049">
        <w:t>osob</w:t>
      </w:r>
      <w:r w:rsidR="00AA1522">
        <w:t>ami</w:t>
      </w:r>
      <w:r w:rsidR="00D97049">
        <w:t xml:space="preserve"> v jeho moci</w:t>
      </w:r>
      <w:r w:rsidR="00896FD3">
        <w:t xml:space="preserve"> a bez neomezené právní způsobilosti</w:t>
      </w:r>
      <w:r w:rsidR="00D97049">
        <w:t xml:space="preserve">, tedy např. otroky, </w:t>
      </w:r>
      <w:r w:rsidR="00AA1522">
        <w:t>ženami, syny, kteří jsou stále pod mocí svého otce, ale popř.</w:t>
      </w:r>
      <w:r w:rsidR="00167F3F">
        <w:t xml:space="preserve"> </w:t>
      </w:r>
      <w:r w:rsidR="005D76A4">
        <w:t xml:space="preserve">ve vztahu k tomuto pojmu </w:t>
      </w:r>
      <w:r w:rsidR="00167F3F">
        <w:t>v určitých případech</w:t>
      </w:r>
      <w:r w:rsidR="00AA1522">
        <w:t xml:space="preserve"> třeba i zvířaty.</w:t>
      </w:r>
      <w:r w:rsidR="00167F3F">
        <w:rPr>
          <w:rStyle w:val="Znakapoznpodarou"/>
        </w:rPr>
        <w:footnoteReference w:id="5"/>
      </w:r>
      <w:r w:rsidR="00167F3F">
        <w:t xml:space="preserve"> Ke škodě muselo dojít proti vůli nebo bez vědomí pána</w:t>
      </w:r>
      <w:r w:rsidR="00896FD3">
        <w:t>.</w:t>
      </w:r>
      <w:r w:rsidR="005D76A4">
        <w:t xml:space="preserve"> </w:t>
      </w:r>
      <w:r w:rsidR="00896FD3">
        <w:t>C</w:t>
      </w:r>
      <w:r w:rsidR="00167F3F">
        <w:t>htělo se tak zabránit tomu, aby se pán vyhýbal své vlastní odpovědnosti za způsobení škody</w:t>
      </w:r>
      <w:r w:rsidR="00896FD3">
        <w:t xml:space="preserve"> tím, že by ji jednoduše svalil na některou z výše </w:t>
      </w:r>
      <w:r w:rsidR="00896FD3">
        <w:lastRenderedPageBreak/>
        <w:t>jmenovaných osob</w:t>
      </w:r>
      <w:r w:rsidR="00167F3F">
        <w:t xml:space="preserve">. </w:t>
      </w:r>
      <w:r w:rsidR="00C0452E">
        <w:t xml:space="preserve">Zatímco otroky šlo samostatně žalovat za způsobenou škodu až po propuštění na svobodu (žaloval se tedy výhradně </w:t>
      </w:r>
      <w:r w:rsidR="005D76A4">
        <w:t xml:space="preserve">jejich pán, </w:t>
      </w:r>
      <w:r w:rsidR="00C0452E">
        <w:t>dominus), příslušníky rodiny mohl vedle otce rodiny poškozený žalovat vždy. V případě, že byla žaloba úspěšná, musel otec rodiny buď</w:t>
      </w:r>
      <w:r w:rsidR="00896FD3">
        <w:t xml:space="preserve"> samotného</w:t>
      </w:r>
      <w:r w:rsidR="00C0452E">
        <w:t xml:space="preserve"> škůdce poškozenému vydat (noxae datio)</w:t>
      </w:r>
      <w:r w:rsidR="00A52DCA">
        <w:rPr>
          <w:rStyle w:val="Znakapoznpodarou"/>
        </w:rPr>
        <w:footnoteReference w:id="6"/>
      </w:r>
      <w:r w:rsidR="00C0452E">
        <w:t xml:space="preserve"> nebo zaplatit škodu</w:t>
      </w:r>
      <w:r w:rsidR="00896FD3">
        <w:t xml:space="preserve"> kterou způsobil</w:t>
      </w:r>
      <w:r w:rsidR="00C0452E">
        <w:t xml:space="preserve">. </w:t>
      </w:r>
      <w:r w:rsidR="005D76A4">
        <w:t>Jednalo se</w:t>
      </w:r>
      <w:r w:rsidR="00167F3F">
        <w:t xml:space="preserve"> </w:t>
      </w:r>
      <w:r>
        <w:t xml:space="preserve">o odpovědnost </w:t>
      </w:r>
      <w:r w:rsidR="005D76A4">
        <w:t xml:space="preserve">z dnešního pohledu </w:t>
      </w:r>
      <w:r w:rsidR="00A52DCA">
        <w:t>přísnou,</w:t>
      </w:r>
      <w:r w:rsidR="00896FD3">
        <w:t xml:space="preserve"> objektivní,</w:t>
      </w:r>
      <w:r>
        <w:t xml:space="preserve"> ze které se pán </w:t>
      </w:r>
      <w:r w:rsidR="006A70B3">
        <w:t>ni</w:t>
      </w:r>
      <w:r w:rsidR="00D077C0">
        <w:t>ktera</w:t>
      </w:r>
      <w:r w:rsidR="006A70B3">
        <w:t>k jednoduše</w:t>
      </w:r>
      <w:r>
        <w:t xml:space="preserve"> </w:t>
      </w:r>
      <w:r w:rsidR="00896FD3">
        <w:t>exkulpova</w:t>
      </w:r>
      <w:r>
        <w:t>t nemohl.</w:t>
      </w:r>
      <w:r>
        <w:rPr>
          <w:rStyle w:val="Znakapoznpodarou"/>
        </w:rPr>
        <w:footnoteReference w:id="7"/>
      </w:r>
      <w:r w:rsidR="00896FD3">
        <w:t xml:space="preserve"> </w:t>
      </w:r>
      <w:proofErr w:type="spellStart"/>
      <w:r w:rsidR="00896FD3">
        <w:t>Noxalní</w:t>
      </w:r>
      <w:proofErr w:type="spellEnd"/>
      <w:r w:rsidR="00896FD3">
        <w:t xml:space="preserve"> odpovědnost v</w:t>
      </w:r>
      <w:r w:rsidR="003C3B60">
        <w:t xml:space="preserve"> našem</w:t>
      </w:r>
      <w:r w:rsidR="00896FD3">
        <w:t xml:space="preserve"> dnešním právním </w:t>
      </w:r>
      <w:r w:rsidR="003C3B60">
        <w:t>řád</w:t>
      </w:r>
      <w:r w:rsidR="00896FD3">
        <w:t xml:space="preserve">u nenajdeme, jde o archaický právní konstrukt. </w:t>
      </w:r>
    </w:p>
    <w:p w14:paraId="55E33FDD" w14:textId="669F8EC1" w:rsidR="00A52DCA" w:rsidRDefault="00E02C84" w:rsidP="00666279">
      <w:pPr>
        <w:pStyle w:val="Bntext"/>
      </w:pPr>
      <w:r>
        <w:t>Původ smluvn</w:t>
      </w:r>
      <w:r w:rsidR="006E1F7F">
        <w:t>ě založené</w:t>
      </w:r>
      <w:r w:rsidR="00CE23A4">
        <w:t xml:space="preserve"> </w:t>
      </w:r>
      <w:r>
        <w:t>odpovědnosti za jiné</w:t>
      </w:r>
      <w:r w:rsidR="00CE23A4">
        <w:t xml:space="preserve"> v římském právu</w:t>
      </w:r>
      <w:r>
        <w:t xml:space="preserve"> </w:t>
      </w:r>
      <w:r w:rsidR="00CE23A4">
        <w:t>dopátral romanistik Vídeňské univerzity</w:t>
      </w:r>
      <w:r>
        <w:t xml:space="preserve"> </w:t>
      </w:r>
      <w:r w:rsidR="00CE23A4">
        <w:t>David Tritremmel k fragmentu z</w:t>
      </w:r>
      <w:r w:rsidR="00456608">
        <w:t xml:space="preserve"> </w:t>
      </w:r>
      <w:r w:rsidR="00CE23A4">
        <w:t xml:space="preserve">Digest </w:t>
      </w:r>
      <w:bookmarkStart w:id="12" w:name="_Hlk132814733"/>
      <w:r w:rsidR="00FE7B8B">
        <w:t xml:space="preserve">Ulp. </w:t>
      </w:r>
      <w:r w:rsidR="00FE7B8B" w:rsidRPr="00FE7B8B">
        <w:t>D. 9.2.27.11</w:t>
      </w:r>
      <w:r w:rsidR="00FE7B8B">
        <w:t xml:space="preserve">. </w:t>
      </w:r>
      <w:bookmarkEnd w:id="12"/>
      <w:r w:rsidR="00CE23A4">
        <w:t xml:space="preserve">Zde je řešena situace, kdy pronajímatel pronajme nájemci dům, ve kterém později založí otrok nájemce požár. Otázkou </w:t>
      </w:r>
      <w:r w:rsidR="006E1F7F">
        <w:t>bylo</w:t>
      </w:r>
      <w:r w:rsidR="00CE23A4">
        <w:t xml:space="preserve">, zda za takovou škodu </w:t>
      </w:r>
      <w:r w:rsidR="00FE7B8B">
        <w:t>nájemce odpovídá deliktně (</w:t>
      </w:r>
      <w:r w:rsidR="00456608">
        <w:t xml:space="preserve">skrze výše zmíněnou </w:t>
      </w:r>
      <w:r w:rsidR="00FE7B8B">
        <w:t>noxální odpovědnost) nebo i kontraktuálně</w:t>
      </w:r>
      <w:r w:rsidR="006E1F7F">
        <w:t xml:space="preserve"> z titulu uzavřené smlouvy</w:t>
      </w:r>
      <w:r w:rsidR="00FE7B8B">
        <w:t>. Názory na tuto otázku se z počátku lišily</w:t>
      </w:r>
      <w:r w:rsidR="00803F50">
        <w:t xml:space="preserve"> dle jednotlivých juristických škol</w:t>
      </w:r>
      <w:r w:rsidR="00FE7B8B">
        <w:t>, ovšem v pozdějších dobách převážil názor právní školy</w:t>
      </w:r>
      <w:r w:rsidR="00456608">
        <w:t xml:space="preserve"> tzv.</w:t>
      </w:r>
      <w:r w:rsidR="00FE7B8B">
        <w:t xml:space="preserve"> prokuliánů, kteří tvrdili, že nájemce sice odpovídá i smluvně, ale pouze v limitech noxální odpovědnosti (</w:t>
      </w:r>
      <w:r w:rsidR="00803F50">
        <w:t xml:space="preserve">z </w:t>
      </w:r>
      <w:r w:rsidR="006E1F7F">
        <w:t>praktick</w:t>
      </w:r>
      <w:r w:rsidR="00803F50">
        <w:t>ého hlediska</w:t>
      </w:r>
      <w:r w:rsidR="006E1F7F">
        <w:t xml:space="preserve"> </w:t>
      </w:r>
      <w:r w:rsidR="00FE7B8B">
        <w:t xml:space="preserve">tedy </w:t>
      </w:r>
      <w:r w:rsidR="00456608">
        <w:t xml:space="preserve">nájemci stačilo </w:t>
      </w:r>
      <w:r w:rsidR="006E1F7F">
        <w:t xml:space="preserve">pronajímateli </w:t>
      </w:r>
      <w:r w:rsidR="00456608">
        <w:t>vydat dotyčného otroka, aby se vyhnul peněž</w:t>
      </w:r>
      <w:r w:rsidR="00803F50">
        <w:t>ité</w:t>
      </w:r>
      <w:r w:rsidR="00456608">
        <w:t xml:space="preserve"> úhradě škody).</w:t>
      </w:r>
      <w:r w:rsidR="00456608">
        <w:rPr>
          <w:rStyle w:val="Znakapoznpodarou"/>
        </w:rPr>
        <w:footnoteReference w:id="8"/>
      </w:r>
    </w:p>
    <w:p w14:paraId="2D3D2DA7" w14:textId="77D7B6FE" w:rsidR="008B13E0" w:rsidRDefault="008B13E0" w:rsidP="00666279">
      <w:pPr>
        <w:pStyle w:val="Bntext"/>
      </w:pPr>
      <w:r>
        <w:t xml:space="preserve">Mírně odlišnou situaci nalezneme ve fragmentu </w:t>
      </w:r>
      <w:r w:rsidRPr="008B13E0">
        <w:t>Ulp. D.19.2.11.4</w:t>
      </w:r>
      <w:r>
        <w:t xml:space="preserve">. Zde jde o situaci, kdy pronajímatel s nájemcem uzavřou nájemní smlouvu jejíž předmětem je dům. Nad to si ujednají </w:t>
      </w:r>
      <w:r w:rsidR="006E1F7F">
        <w:t xml:space="preserve">ještě </w:t>
      </w:r>
      <w:r>
        <w:t>další smluvní povinnost</w:t>
      </w:r>
      <w:r w:rsidR="006E1F7F">
        <w:t xml:space="preserve"> spočívající v tom,</w:t>
      </w:r>
      <w:r>
        <w:t xml:space="preserve"> že nájemce v tomto domě nesmí skladovat obilí. Nájemce </w:t>
      </w:r>
      <w:r w:rsidR="006A70B3">
        <w:t>svou</w:t>
      </w:r>
      <w:r>
        <w:t xml:space="preserve"> povinnost poruš</w:t>
      </w:r>
      <w:r w:rsidR="006E1F7F">
        <w:t>il</w:t>
      </w:r>
      <w:r>
        <w:t>, obilí v domě uskladn</w:t>
      </w:r>
      <w:r w:rsidR="006E1F7F">
        <w:t>il</w:t>
      </w:r>
      <w:r>
        <w:t xml:space="preserve"> a jeho otrok toto obilí zapál</w:t>
      </w:r>
      <w:r w:rsidR="006E1F7F">
        <w:t>il</w:t>
      </w:r>
      <w:r>
        <w:t xml:space="preserve"> čímž vznik</w:t>
      </w:r>
      <w:r w:rsidR="006E1F7F">
        <w:t>la</w:t>
      </w:r>
      <w:r>
        <w:t xml:space="preserve"> škoda</w:t>
      </w:r>
      <w:r w:rsidR="006E1F7F">
        <w:t xml:space="preserve"> na pronajímatelově domě</w:t>
      </w:r>
      <w:r>
        <w:t>. V tomto případě se již dovozovala plná odpovědnost nájemce ex contractu.</w:t>
      </w:r>
      <w:r>
        <w:rPr>
          <w:rStyle w:val="Znakapoznpodarou"/>
        </w:rPr>
        <w:footnoteReference w:id="9"/>
      </w:r>
      <w:r>
        <w:t xml:space="preserve">  </w:t>
      </w:r>
    </w:p>
    <w:p w14:paraId="1688EAC0" w14:textId="764A1CE7" w:rsidR="00EB1B5E" w:rsidRDefault="00EB1B5E" w:rsidP="00666279">
      <w:pPr>
        <w:pStyle w:val="Bntext"/>
      </w:pPr>
      <w:r>
        <w:t xml:space="preserve">Pro účely této práce, tedy odpovědnosti principála za pomocníka </w:t>
      </w:r>
      <w:r w:rsidR="0024113A">
        <w:t xml:space="preserve">z dnešního pohledu </w:t>
      </w:r>
      <w:r>
        <w:t xml:space="preserve">strictu senso, je ovšem stěžejní až fragment Gaius </w:t>
      </w:r>
      <w:r w:rsidRPr="00EB1B5E">
        <w:t>D.19.2.25.7</w:t>
      </w:r>
      <w:r>
        <w:t xml:space="preserve">., který </w:t>
      </w:r>
      <w:proofErr w:type="gramStart"/>
      <w:r>
        <w:t>řeší</w:t>
      </w:r>
      <w:proofErr w:type="gramEnd"/>
      <w:r w:rsidR="0024113A">
        <w:t xml:space="preserve"> </w:t>
      </w:r>
      <w:r>
        <w:t xml:space="preserve">odpovědnost zaměstnavatele za zaměstnance. </w:t>
      </w:r>
      <w:r w:rsidR="003C3B60">
        <w:t>Skutkově</w:t>
      </w:r>
      <w:r w:rsidR="005B0933">
        <w:t xml:space="preserve"> jde </w:t>
      </w:r>
      <w:r w:rsidR="0024113A">
        <w:t xml:space="preserve">ve fragmentu </w:t>
      </w:r>
      <w:r w:rsidR="005B0933">
        <w:t>o situaci, kdy se jedna osoba zaváže pro druhou pře</w:t>
      </w:r>
      <w:r w:rsidR="00803F50">
        <w:t>pravit</w:t>
      </w:r>
      <w:r w:rsidR="005B0933">
        <w:t xml:space="preserve"> na jiné místo sloup. V prvé řadě je třeba si uvědomit, že transport obřího, několikatunového, zdobeného sloupu tak, aby se</w:t>
      </w:r>
      <w:r w:rsidR="0024113A">
        <w:t xml:space="preserve"> ani jeho delikátní okrasné prvky</w:t>
      </w:r>
      <w:r w:rsidR="005B0933">
        <w:t xml:space="preserve"> </w:t>
      </w:r>
      <w:r w:rsidR="005B0933">
        <w:lastRenderedPageBreak/>
        <w:t>nepoškodil</w:t>
      </w:r>
      <w:r w:rsidR="0024113A">
        <w:t>y</w:t>
      </w:r>
      <w:r w:rsidR="005B0933">
        <w:t xml:space="preserve"> musel být pro tehdejší dobu </w:t>
      </w:r>
      <w:r w:rsidR="00803F50">
        <w:t>ob</w:t>
      </w:r>
      <w:r w:rsidR="005B0933">
        <w:t xml:space="preserve">zvlášť náročný technický úkol, který již vyžadoval určitou míru odbornosti a opatrnosti. Přepravce tento úkol rozhodně nemohl provést sám, a tak </w:t>
      </w:r>
      <w:r w:rsidR="00803F50">
        <w:t>byl zpravidla nucen zaměstn</w:t>
      </w:r>
      <w:r w:rsidR="003C3B60">
        <w:t>ávat</w:t>
      </w:r>
      <w:r w:rsidR="00803F50">
        <w:t xml:space="preserve"> mnoho pomocníků</w:t>
      </w:r>
      <w:r w:rsidR="005B0933">
        <w:t xml:space="preserve">. </w:t>
      </w:r>
      <w:r w:rsidR="00484315">
        <w:t>Otázkou,</w:t>
      </w:r>
      <w:r w:rsidR="005B0933">
        <w:t xml:space="preserve"> kterou se Gaius zabýval tedy je, jak je to s odpovědností </w:t>
      </w:r>
      <w:r w:rsidR="00484315">
        <w:t xml:space="preserve">smluvně </w:t>
      </w:r>
      <w:r w:rsidR="005B0933">
        <w:t>zavázaného přepravce, když ke škodě dojde kvůli pochybení jednoho z</w:t>
      </w:r>
      <w:r w:rsidR="00484315">
        <w:t> jeho svobodných</w:t>
      </w:r>
      <w:r w:rsidR="00803F50">
        <w:t>, plně svéprávných</w:t>
      </w:r>
      <w:r w:rsidR="005B0933">
        <w:t xml:space="preserve"> zaměstnanců</w:t>
      </w:r>
      <w:r w:rsidR="00484315">
        <w:t xml:space="preserve"> (</w:t>
      </w:r>
      <w:r w:rsidR="00803F50">
        <w:t>což tedy poprvé</w:t>
      </w:r>
      <w:r w:rsidR="0024113A">
        <w:t xml:space="preserve"> zcela vyl</w:t>
      </w:r>
      <w:r w:rsidR="00803F50">
        <w:t xml:space="preserve">učuje </w:t>
      </w:r>
      <w:r w:rsidR="003C3B60">
        <w:t>vztah s</w:t>
      </w:r>
      <w:r w:rsidR="00484315">
        <w:t xml:space="preserve"> </w:t>
      </w:r>
      <w:proofErr w:type="spellStart"/>
      <w:r w:rsidR="00484315">
        <w:t>noxální</w:t>
      </w:r>
      <w:proofErr w:type="spellEnd"/>
      <w:r w:rsidR="00484315">
        <w:t xml:space="preserve"> odpovědnost</w:t>
      </w:r>
      <w:r w:rsidR="003C3B60">
        <w:t>í</w:t>
      </w:r>
      <w:r w:rsidR="00484315">
        <w:t>)</w:t>
      </w:r>
      <w:r w:rsidR="005B0933">
        <w:t>.</w:t>
      </w:r>
      <w:r w:rsidR="00484315">
        <w:rPr>
          <w:rStyle w:val="Znakapoznpodarou"/>
        </w:rPr>
        <w:footnoteReference w:id="10"/>
      </w:r>
    </w:p>
    <w:p w14:paraId="5124CC61" w14:textId="692926EF" w:rsidR="00EB1B5E" w:rsidRDefault="00484315" w:rsidP="00666279">
      <w:pPr>
        <w:pStyle w:val="Bntext"/>
      </w:pPr>
      <w:r>
        <w:t>Gaius je toho názoru, že muž, který závazek převzal</w:t>
      </w:r>
      <w:r w:rsidR="003C3B60">
        <w:t>,</w:t>
      </w:r>
      <w:r>
        <w:t xml:space="preserve"> je </w:t>
      </w:r>
      <w:r w:rsidR="0024113A">
        <w:t xml:space="preserve">samozřejmě </w:t>
      </w:r>
      <w:r>
        <w:t xml:space="preserve">odpovědný za škodu způsobenou svým </w:t>
      </w:r>
      <w:r w:rsidR="0024113A">
        <w:t xml:space="preserve">vlastním </w:t>
      </w:r>
      <w:r>
        <w:t xml:space="preserve">jednáním, ale </w:t>
      </w:r>
      <w:r w:rsidR="0024113A">
        <w:t xml:space="preserve">mimo to </w:t>
      </w:r>
      <w:r>
        <w:t>i</w:t>
      </w:r>
      <w:r w:rsidR="0024113A">
        <w:t xml:space="preserve"> za</w:t>
      </w:r>
      <w:r>
        <w:t xml:space="preserve"> škodu </w:t>
      </w:r>
      <w:r w:rsidR="0024113A">
        <w:t>kterou způsobí jeho</w:t>
      </w:r>
      <w:r>
        <w:t xml:space="preserve"> zaměstnanci, pokud nedodrží všechn</w:t>
      </w:r>
      <w:r w:rsidR="00D077C0">
        <w:t>a</w:t>
      </w:r>
      <w:r>
        <w:t xml:space="preserve"> opatření, které by dodržel</w:t>
      </w:r>
      <w:r w:rsidR="0024113A">
        <w:t xml:space="preserve"> Gaiovými slovy</w:t>
      </w:r>
      <w:proofErr w:type="gramStart"/>
      <w:r w:rsidR="0024113A">
        <w:t>:</w:t>
      </w:r>
      <w:r>
        <w:t xml:space="preserve"> ,,velmi</w:t>
      </w:r>
      <w:proofErr w:type="gramEnd"/>
      <w:r>
        <w:t xml:space="preserve"> opatrný člověk“. Konstruuje se zde tedy liberační důvod spočívající v</w:t>
      </w:r>
      <w:r w:rsidR="003C3B60">
        <w:t xml:space="preserve"> </w:t>
      </w:r>
      <w:r>
        <w:t>opatrnosti zaměstnavatele.</w:t>
      </w:r>
      <w:r w:rsidR="00C10B63">
        <w:t xml:space="preserve"> </w:t>
      </w:r>
    </w:p>
    <w:p w14:paraId="4E101A9A" w14:textId="57F246D6" w:rsidR="00C10B63" w:rsidRDefault="003C3B60" w:rsidP="00666279">
      <w:pPr>
        <w:pStyle w:val="Bntext"/>
      </w:pPr>
      <w:r>
        <w:t>S tímto úzce souvisí jiný v</w:t>
      </w:r>
      <w:r w:rsidR="00C10B63">
        <w:t>ýznamný institut</w:t>
      </w:r>
      <w:r w:rsidR="00D077C0">
        <w:t xml:space="preserve"> obecnějšího charakteru</w:t>
      </w:r>
      <w:r w:rsidR="00C10B63">
        <w:t xml:space="preserve">, který ve vztahu s odpovědností za jiné nelze nezmínit a mající svůj prapůvod </w:t>
      </w:r>
      <w:r w:rsidR="004B6850">
        <w:t xml:space="preserve">rovněž </w:t>
      </w:r>
      <w:r w:rsidR="00C10B63">
        <w:t xml:space="preserve">v římském právu </w:t>
      </w:r>
      <w:r>
        <w:t>-</w:t>
      </w:r>
      <w:r w:rsidR="00C10B63">
        <w:t xml:space="preserve"> tzv. culpa in eligendo, tedy odpovědnost za nerozumnou volbu třetí osoby.</w:t>
      </w:r>
      <w:r w:rsidR="00C10B63">
        <w:rPr>
          <w:rStyle w:val="Znakapoznpodarou"/>
        </w:rPr>
        <w:footnoteReference w:id="11"/>
      </w:r>
      <w:r w:rsidR="00C10B63">
        <w:t xml:space="preserve"> Podstatou tohoto principu je, že osoba obecně odpovídá za nepečlivý výběr osoby, kterou využije při zařizování svých záležitostí. </w:t>
      </w:r>
    </w:p>
    <w:p w14:paraId="554ED948" w14:textId="44A43A33" w:rsidR="00D731F6" w:rsidRDefault="00D731F6" w:rsidP="00666279">
      <w:pPr>
        <w:pStyle w:val="Bntext"/>
      </w:pPr>
      <w:r w:rsidRPr="00D731F6">
        <w:t>Příkladem</w:t>
      </w:r>
      <w:r w:rsidR="00377385">
        <w:t xml:space="preserve">, v duchu </w:t>
      </w:r>
      <w:proofErr w:type="spellStart"/>
      <w:r w:rsidR="00377385">
        <w:t>kazuičnosti</w:t>
      </w:r>
      <w:proofErr w:type="spellEnd"/>
      <w:r w:rsidR="00377385">
        <w:t xml:space="preserve"> římského práva,</w:t>
      </w:r>
      <w:r w:rsidRPr="00D731F6">
        <w:t xml:space="preserve"> si uveďme např. fragment Julian </w:t>
      </w:r>
      <w:bookmarkStart w:id="14" w:name="_Hlk133406570"/>
      <w:r w:rsidRPr="00D731F6">
        <w:t>D.</w:t>
      </w:r>
      <w:r>
        <w:t>3.</w:t>
      </w:r>
      <w:r w:rsidRPr="00D731F6">
        <w:t xml:space="preserve">13.6.20. </w:t>
      </w:r>
      <w:bookmarkEnd w:id="14"/>
      <w:r w:rsidRPr="00D731F6">
        <w:t>Zde šlo o situaci, ve které principál pověřil posla, aby dopravil stříbrné nádoby zpět věřiteli, od kterého tyto nádoby byly původně vypůjčeny. Pokud dojde k oklamání posla ,,zlými lidmi“ a ztrátu dotyčného nádobí, Julian dovozuje, že principál odpovídá pouze pokud posel nebyl pro tento úkol natolik vhodný, že nikdo nemohl rozumně předvídat, že by se posel takto oklamat nechal. Odpovědnost principála je tak navázána na pečlivý výběr osoby.</w:t>
      </w:r>
      <w:r>
        <w:t xml:space="preserve"> Podobné řešení nalezneme např. </w:t>
      </w:r>
      <w:r w:rsidR="00377385">
        <w:t xml:space="preserve">i </w:t>
      </w:r>
      <w:r>
        <w:t xml:space="preserve">v </w:t>
      </w:r>
      <w:proofErr w:type="spellStart"/>
      <w:r w:rsidRPr="00CE6ED7">
        <w:t>Ulp</w:t>
      </w:r>
      <w:proofErr w:type="spellEnd"/>
      <w:r w:rsidRPr="00CE6ED7">
        <w:t>. D.9.2.27.9</w:t>
      </w:r>
    </w:p>
    <w:p w14:paraId="7A7D5F20" w14:textId="24869CA5" w:rsidR="00CE6ED7" w:rsidRDefault="00C10B63" w:rsidP="00666279">
      <w:pPr>
        <w:pStyle w:val="Bntext"/>
      </w:pPr>
      <w:r w:rsidRPr="00C10B63">
        <w:t xml:space="preserve">Je zřejmé, že hranice pečlivosti nebo naopak nepečlivosti výběru </w:t>
      </w:r>
      <w:r>
        <w:t xml:space="preserve">určité osoby </w:t>
      </w:r>
      <w:r w:rsidRPr="00C10B63">
        <w:t>nešlo stanovit tak, aby dopadaly univerzálně na všechny možné situace. Bylo tedy třeba, stejně jako dnes, posuzovat každý případ konkrétně a vzhledem k jeho specifickým okolnostem.</w:t>
      </w:r>
      <w:r w:rsidR="003C3F5F">
        <w:t xml:space="preserve"> Tento přístup je zvlášť příznačný pro starořímskou</w:t>
      </w:r>
      <w:r w:rsidR="00803F50">
        <w:t xml:space="preserve"> kazuistickou </w:t>
      </w:r>
      <w:r w:rsidR="003C3F5F">
        <w:t>juristiku.</w:t>
      </w:r>
      <w:r w:rsidRPr="00C10B63">
        <w:t xml:space="preserve"> Obecné kritéria ale můžeme stanovit tak, že principál musel při výběru svého pomocníka vyvinout jistou míru ostražitosti a vzít v potaz faktory jako </w:t>
      </w:r>
      <w:r w:rsidR="00803F50">
        <w:t xml:space="preserve">jsou </w:t>
      </w:r>
      <w:r w:rsidRPr="00C10B63">
        <w:t>např. pomocníkov</w:t>
      </w:r>
      <w:r w:rsidR="00803F50">
        <w:t>a</w:t>
      </w:r>
      <w:r w:rsidRPr="00C10B63">
        <w:t xml:space="preserve"> pověst, jeho dosavadní zkušenosti, </w:t>
      </w:r>
      <w:r w:rsidRPr="00C10B63">
        <w:lastRenderedPageBreak/>
        <w:t>schopnosti, vzdělání atd. Princip culpa in eligendo máme zakotvený hned na několika místech i v našem současném občanském zákoníku (např. § 2923</w:t>
      </w:r>
      <w:r w:rsidR="00E63FB0">
        <w:t xml:space="preserve"> OZ</w:t>
      </w:r>
      <w:r w:rsidRPr="00C10B63">
        <w:t>).</w:t>
      </w:r>
      <w:r w:rsidR="00CE6ED7">
        <w:t xml:space="preserve"> </w:t>
      </w:r>
    </w:p>
    <w:p w14:paraId="1700571D" w14:textId="6EB8B668" w:rsidR="0015041B" w:rsidRPr="000803AF" w:rsidRDefault="000803AF" w:rsidP="00666279">
      <w:pPr>
        <w:pStyle w:val="Bntext"/>
        <w:rPr>
          <w:color w:val="auto"/>
        </w:rPr>
      </w:pPr>
      <w:r w:rsidRPr="000803AF">
        <w:rPr>
          <w:color w:val="auto"/>
        </w:rPr>
        <w:t>Z tohoto tedy lze dovodit,</w:t>
      </w:r>
      <w:r w:rsidR="0057494B" w:rsidRPr="000803AF">
        <w:rPr>
          <w:color w:val="auto"/>
        </w:rPr>
        <w:t xml:space="preserve"> že úprava </w:t>
      </w:r>
      <w:r w:rsidRPr="000803AF">
        <w:rPr>
          <w:color w:val="auto"/>
        </w:rPr>
        <w:t xml:space="preserve">v římském právu </w:t>
      </w:r>
      <w:r w:rsidR="0057494B" w:rsidRPr="000803AF">
        <w:rPr>
          <w:color w:val="auto"/>
        </w:rPr>
        <w:t>s</w:t>
      </w:r>
      <w:r w:rsidR="0015041B" w:rsidRPr="000803AF">
        <w:rPr>
          <w:color w:val="auto"/>
        </w:rPr>
        <w:t xml:space="preserve">tála na dvou jasných a jednoduchých pravidlech </w:t>
      </w:r>
      <w:r w:rsidR="00536DBE" w:rsidRPr="000803AF">
        <w:rPr>
          <w:color w:val="auto"/>
        </w:rPr>
        <w:t>–</w:t>
      </w:r>
      <w:r w:rsidR="0015041B" w:rsidRPr="000803AF">
        <w:rPr>
          <w:color w:val="auto"/>
        </w:rPr>
        <w:t xml:space="preserve"> </w:t>
      </w:r>
      <w:r w:rsidR="00536DBE" w:rsidRPr="000803AF">
        <w:rPr>
          <w:color w:val="auto"/>
        </w:rPr>
        <w:t>a) kdo jiného vyhledal k vyřízení svých záležitostí, odpovídá pouze v nedbalostním rozsahu svého nepečlivého výběru této osoby</w:t>
      </w:r>
      <w:r w:rsidRPr="000803AF">
        <w:rPr>
          <w:color w:val="auto"/>
        </w:rPr>
        <w:t xml:space="preserve"> (culpa in </w:t>
      </w:r>
      <w:proofErr w:type="spellStart"/>
      <w:r w:rsidRPr="000803AF">
        <w:rPr>
          <w:color w:val="auto"/>
        </w:rPr>
        <w:t>eligendo</w:t>
      </w:r>
      <w:proofErr w:type="spellEnd"/>
      <w:r w:rsidRPr="000803AF">
        <w:rPr>
          <w:color w:val="auto"/>
        </w:rPr>
        <w:t>)</w:t>
      </w:r>
      <w:r w:rsidR="00536DBE" w:rsidRPr="000803AF">
        <w:rPr>
          <w:color w:val="auto"/>
        </w:rPr>
        <w:t xml:space="preserve"> a b) má-li osoba sama poskytnout plnění a k tomu využije někoho jiného, odpovídá </w:t>
      </w:r>
      <w:r w:rsidR="00AD0864" w:rsidRPr="000803AF">
        <w:rPr>
          <w:color w:val="auto"/>
        </w:rPr>
        <w:t>v plném rozsahu</w:t>
      </w:r>
      <w:r w:rsidR="00536DBE" w:rsidRPr="000803AF">
        <w:rPr>
          <w:color w:val="auto"/>
        </w:rPr>
        <w:t xml:space="preserve"> za jeho zavinění.</w:t>
      </w:r>
      <w:r w:rsidR="00536DBE" w:rsidRPr="000803AF">
        <w:rPr>
          <w:rStyle w:val="Znakapoznpodarou"/>
          <w:color w:val="auto"/>
        </w:rPr>
        <w:footnoteReference w:id="12"/>
      </w:r>
      <w:r w:rsidR="0057494B" w:rsidRPr="000803AF">
        <w:rPr>
          <w:color w:val="auto"/>
        </w:rPr>
        <w:t xml:space="preserve"> </w:t>
      </w:r>
      <w:r w:rsidR="00AD0864" w:rsidRPr="000803AF">
        <w:rPr>
          <w:rStyle w:val="Znakapoznpodarou"/>
          <w:color w:val="auto"/>
        </w:rPr>
        <w:footnoteReference w:id="13"/>
      </w:r>
    </w:p>
    <w:p w14:paraId="477F7DB0" w14:textId="2C4E6B74" w:rsidR="00727055" w:rsidRPr="000803AF" w:rsidRDefault="00727055" w:rsidP="00666279">
      <w:pPr>
        <w:pStyle w:val="Bntext"/>
        <w:rPr>
          <w:color w:val="auto"/>
        </w:rPr>
      </w:pPr>
      <w:r w:rsidRPr="000803AF">
        <w:rPr>
          <w:color w:val="auto"/>
        </w:rPr>
        <w:t>Tyto dva zmíněn</w:t>
      </w:r>
      <w:r w:rsidR="000803AF" w:rsidRPr="000803AF">
        <w:rPr>
          <w:color w:val="auto"/>
        </w:rPr>
        <w:t>é přístupy</w:t>
      </w:r>
      <w:r w:rsidRPr="000803AF">
        <w:rPr>
          <w:color w:val="auto"/>
        </w:rPr>
        <w:t xml:space="preserve"> daly v souvislosti s odpovědností za pomocníka základ dnešnímu rozlišování odpovědnosti závazkové a deliktní</w:t>
      </w:r>
      <w:r w:rsidR="00376FE8" w:rsidRPr="000803AF">
        <w:rPr>
          <w:color w:val="auto"/>
        </w:rPr>
        <w:t xml:space="preserve">, viz </w:t>
      </w:r>
      <w:r w:rsidR="000803AF" w:rsidRPr="000803AF">
        <w:rPr>
          <w:color w:val="auto"/>
        </w:rPr>
        <w:t>kapitola 2</w:t>
      </w:r>
      <w:r w:rsidRPr="000803AF">
        <w:rPr>
          <w:color w:val="auto"/>
        </w:rPr>
        <w:t xml:space="preserve">. </w:t>
      </w:r>
      <w:r w:rsidR="00B1441B" w:rsidRPr="000803AF">
        <w:rPr>
          <w:color w:val="auto"/>
        </w:rPr>
        <w:t xml:space="preserve">Ve své podstatě </w:t>
      </w:r>
      <w:proofErr w:type="gramStart"/>
      <w:r w:rsidR="00B1441B" w:rsidRPr="000803AF">
        <w:rPr>
          <w:color w:val="auto"/>
        </w:rPr>
        <w:t>t</w:t>
      </w:r>
      <w:r w:rsidRPr="000803AF">
        <w:rPr>
          <w:color w:val="auto"/>
        </w:rPr>
        <w:t xml:space="preserve">otožnou </w:t>
      </w:r>
      <w:r w:rsidR="00B1441B" w:rsidRPr="000803AF">
        <w:rPr>
          <w:color w:val="auto"/>
        </w:rPr>
        <w:t>,,</w:t>
      </w:r>
      <w:r w:rsidRPr="000803AF">
        <w:rPr>
          <w:color w:val="auto"/>
        </w:rPr>
        <w:t>dichotomii</w:t>
      </w:r>
      <w:proofErr w:type="gramEnd"/>
      <w:r w:rsidR="00B1441B" w:rsidRPr="000803AF">
        <w:rPr>
          <w:color w:val="auto"/>
        </w:rPr>
        <w:t>“</w:t>
      </w:r>
      <w:r w:rsidRPr="000803AF">
        <w:rPr>
          <w:color w:val="auto"/>
        </w:rPr>
        <w:t xml:space="preserve"> máme i v aktuálně platném občanském zákoníku</w:t>
      </w:r>
      <w:r w:rsidR="00B1441B" w:rsidRPr="000803AF">
        <w:rPr>
          <w:color w:val="auto"/>
        </w:rPr>
        <w:t>, vliv římského práva je zde tedy nepopiratelný</w:t>
      </w:r>
      <w:r w:rsidRPr="000803AF">
        <w:rPr>
          <w:color w:val="auto"/>
        </w:rPr>
        <w:t>.</w:t>
      </w:r>
      <w:r w:rsidR="00B1441B" w:rsidRPr="000803AF">
        <w:rPr>
          <w:color w:val="auto"/>
        </w:rPr>
        <w:t xml:space="preserve"> </w:t>
      </w:r>
    </w:p>
    <w:p w14:paraId="3FCD8FE2" w14:textId="1019975C" w:rsidR="00F14AFE" w:rsidRDefault="00B83D82" w:rsidP="007D1F3C">
      <w:pPr>
        <w:pStyle w:val="Nadpis2"/>
      </w:pPr>
      <w:r>
        <w:t xml:space="preserve"> </w:t>
      </w:r>
      <w:bookmarkStart w:id="16" w:name="_Toc166167977"/>
      <w:r>
        <w:t>Úprava po pádu Římské říše</w:t>
      </w:r>
      <w:bookmarkEnd w:id="16"/>
    </w:p>
    <w:p w14:paraId="331F4CD1" w14:textId="0B1E568E" w:rsidR="00B83D82" w:rsidRPr="00B83D82" w:rsidRDefault="00B83D82" w:rsidP="00B83D82">
      <w:pPr>
        <w:pStyle w:val="Bntext"/>
      </w:pPr>
      <w:r w:rsidRPr="00B83D82">
        <w:t>Po pádu Římské říše principy římského práva nadále ovlivňovaly právní systémy Evropy,</w:t>
      </w:r>
      <w:r w:rsidR="00B1441B">
        <w:t xml:space="preserve"> a to samozřejmě </w:t>
      </w:r>
      <w:r w:rsidRPr="00B83D82">
        <w:t xml:space="preserve">včetně konceptu odpovědnosti za </w:t>
      </w:r>
      <w:r>
        <w:t>jiné</w:t>
      </w:r>
      <w:r w:rsidR="00E438E5">
        <w:t>, ať už otroky nebo</w:t>
      </w:r>
      <w:r w:rsidR="000C5AB5">
        <w:t xml:space="preserve"> třeba</w:t>
      </w:r>
      <w:r w:rsidR="00E438E5">
        <w:t xml:space="preserve"> zaměstnance</w:t>
      </w:r>
      <w:r w:rsidRPr="00B83D82">
        <w:t xml:space="preserve">. </w:t>
      </w:r>
      <w:r>
        <w:t>Celkově však došlo k</w:t>
      </w:r>
      <w:r w:rsidR="007C3465">
        <w:t> </w:t>
      </w:r>
      <w:r>
        <w:t>úpadku</w:t>
      </w:r>
      <w:r w:rsidR="007C3465">
        <w:t xml:space="preserve"> a odabstraktnění</w:t>
      </w:r>
      <w:r>
        <w:t xml:space="preserve"> práva jako takového</w:t>
      </w:r>
      <w:r w:rsidR="006C6C81">
        <w:t>. Šlo o fenomén, který</w:t>
      </w:r>
      <w:r>
        <w:t xml:space="preserve"> dnes nazýváme tzv. vulgarizac</w:t>
      </w:r>
      <w:r w:rsidR="000D0D48">
        <w:t>í</w:t>
      </w:r>
      <w:r>
        <w:t xml:space="preserve"> práva.</w:t>
      </w:r>
      <w:r w:rsidR="001B03ED">
        <w:t xml:space="preserve"> </w:t>
      </w:r>
      <w:r w:rsidRPr="00B83D82">
        <w:t xml:space="preserve">Přesná aplikace </w:t>
      </w:r>
      <w:r>
        <w:t>římskoprávních</w:t>
      </w:r>
      <w:r w:rsidRPr="00B83D82">
        <w:t xml:space="preserve"> </w:t>
      </w:r>
      <w:r w:rsidR="006125FA">
        <w:t xml:space="preserve">legálních </w:t>
      </w:r>
      <w:r w:rsidRPr="00B83D82">
        <w:t>principů</w:t>
      </w:r>
      <w:r w:rsidR="006125FA">
        <w:t xml:space="preserve"> a pravidel</w:t>
      </w:r>
      <w:r w:rsidRPr="00B83D82">
        <w:t xml:space="preserve"> se</w:t>
      </w:r>
      <w:r>
        <w:t xml:space="preserve"> </w:t>
      </w:r>
      <w:r w:rsidRPr="00B83D82">
        <w:t>značně lišila v závislosti na konkrétní oblasti a časovém období</w:t>
      </w:r>
      <w:r w:rsidR="006C6C81">
        <w:t xml:space="preserve">, jednotný rámec tak </w:t>
      </w:r>
      <w:r w:rsidR="00727055">
        <w:t>stručně podat nelze</w:t>
      </w:r>
      <w:r w:rsidRPr="00B83D82">
        <w:t>.</w:t>
      </w:r>
    </w:p>
    <w:p w14:paraId="7ACDC14E" w14:textId="422A0E8B" w:rsidR="00B83D82" w:rsidRPr="00B83D82" w:rsidRDefault="007C3465" w:rsidP="00B83D82">
      <w:pPr>
        <w:pStyle w:val="Bntext"/>
      </w:pPr>
      <w:r>
        <w:t>V pozdějších fázích</w:t>
      </w:r>
      <w:r w:rsidR="00B83D82" w:rsidRPr="00B83D82">
        <w:t xml:space="preserve"> středověku </w:t>
      </w:r>
      <w:r>
        <w:t>docházelo ke</w:t>
      </w:r>
      <w:r w:rsidR="00B83D82" w:rsidRPr="00B83D82">
        <w:t xml:space="preserve"> znovuoživení římského práva, </w:t>
      </w:r>
      <w:r w:rsidR="007E4472">
        <w:t xml:space="preserve">dnes </w:t>
      </w:r>
      <w:r w:rsidR="00B83D82" w:rsidRPr="00B83D82">
        <w:t>známé</w:t>
      </w:r>
      <w:r>
        <w:t>mu</w:t>
      </w:r>
      <w:r w:rsidR="007E4472">
        <w:t xml:space="preserve"> a označovanému</w:t>
      </w:r>
      <w:r w:rsidR="00B83D82" w:rsidRPr="00B83D82">
        <w:t xml:space="preserve"> jako „recepce římského práva“</w:t>
      </w:r>
      <w:r>
        <w:t xml:space="preserve">. </w:t>
      </w:r>
      <w:r w:rsidR="00B83D82" w:rsidRPr="00B83D82">
        <w:t>Během tohoto období bylo římské právo znovuobjeveno, studováno a aplikováno na r</w:t>
      </w:r>
      <w:r w:rsidR="00727055">
        <w:t>ozličné</w:t>
      </w:r>
      <w:r w:rsidR="00B83D82" w:rsidRPr="00B83D82">
        <w:t xml:space="preserve"> právní problémy, což vedlo k vývoji sofistikovanějšího a kodifikovan</w:t>
      </w:r>
      <w:r>
        <w:t>ějšího</w:t>
      </w:r>
      <w:r w:rsidR="00B83D82" w:rsidRPr="00B83D82">
        <w:t xml:space="preserve"> systému práva.</w:t>
      </w:r>
      <w:r w:rsidR="00AF05E5">
        <w:t xml:space="preserve"> Toto se týkalo také našeho území, které bylo</w:t>
      </w:r>
      <w:r w:rsidR="00727055">
        <w:t xml:space="preserve"> v tomto období</w:t>
      </w:r>
      <w:r w:rsidR="00AF05E5">
        <w:t xml:space="preserve"> ovlivněno nejen římsk</w:t>
      </w:r>
      <w:r w:rsidR="00727055">
        <w:t>ou</w:t>
      </w:r>
      <w:r w:rsidR="00AF05E5">
        <w:t xml:space="preserve">, ale </w:t>
      </w:r>
      <w:r w:rsidR="007E4472">
        <w:t>rovněž</w:t>
      </w:r>
      <w:r w:rsidR="00AF05E5">
        <w:t xml:space="preserve"> germánsk</w:t>
      </w:r>
      <w:r w:rsidR="00727055">
        <w:t>ou</w:t>
      </w:r>
      <w:r w:rsidR="00AF05E5">
        <w:t xml:space="preserve"> práv</w:t>
      </w:r>
      <w:r w:rsidR="00727055">
        <w:t>ní kulturou</w:t>
      </w:r>
      <w:r w:rsidR="00AF05E5">
        <w:t xml:space="preserve">. </w:t>
      </w:r>
    </w:p>
    <w:p w14:paraId="34530E67" w14:textId="260CFCBE" w:rsidR="00B83D82" w:rsidRDefault="00B83D82" w:rsidP="00B83D82">
      <w:pPr>
        <w:pStyle w:val="Bntext"/>
      </w:pPr>
      <w:r w:rsidRPr="00B83D82">
        <w:t xml:space="preserve">Konkrétní aplikace </w:t>
      </w:r>
      <w:r w:rsidR="00AF05E5">
        <w:t xml:space="preserve">odpovědnosti za jiného se </w:t>
      </w:r>
      <w:r w:rsidR="007E4472">
        <w:t xml:space="preserve">u nás </w:t>
      </w:r>
      <w:r w:rsidRPr="00B83D82">
        <w:t xml:space="preserve">během středověku </w:t>
      </w:r>
      <w:r w:rsidR="000D0D48">
        <w:t>měnila</w:t>
      </w:r>
      <w:r w:rsidRPr="00B83D82">
        <w:t xml:space="preserve"> v závislosti na konkrétním </w:t>
      </w:r>
      <w:r w:rsidR="00AF05E5">
        <w:t xml:space="preserve">časovém období a části území. </w:t>
      </w:r>
      <w:r w:rsidR="00615334">
        <w:t xml:space="preserve">Vzhledem k rozsáhlosti časového období by výčet a analýza všech jednotlivých </w:t>
      </w:r>
      <w:r w:rsidR="000C5AB5">
        <w:t>přístupů</w:t>
      </w:r>
      <w:r w:rsidR="00615334">
        <w:t xml:space="preserve"> na našem území </w:t>
      </w:r>
      <w:r w:rsidR="000C5AB5">
        <w:t xml:space="preserve">zajisté </w:t>
      </w:r>
      <w:r w:rsidR="00615334">
        <w:t>vydala na samostatnou diplomovou práci</w:t>
      </w:r>
      <w:r w:rsidR="000C5AB5">
        <w:t xml:space="preserve">, a proto budu </w:t>
      </w:r>
      <w:r w:rsidR="00377385">
        <w:t xml:space="preserve">dále </w:t>
      </w:r>
      <w:r w:rsidR="000C5AB5">
        <w:t xml:space="preserve">pozornost věnovat </w:t>
      </w:r>
      <w:r w:rsidR="00377385">
        <w:t>jen</w:t>
      </w:r>
      <w:r w:rsidR="000C5AB5">
        <w:t xml:space="preserve"> kodifikované úpravě. </w:t>
      </w:r>
    </w:p>
    <w:p w14:paraId="6B2BC9C2" w14:textId="658F19DB" w:rsidR="00DF4181" w:rsidRDefault="00DF4181" w:rsidP="007D1F3C">
      <w:pPr>
        <w:pStyle w:val="Nadpis2"/>
      </w:pPr>
      <w:r>
        <w:lastRenderedPageBreak/>
        <w:t xml:space="preserve"> </w:t>
      </w:r>
      <w:bookmarkStart w:id="17" w:name="_Toc166167978"/>
      <w:r>
        <w:t>Úprava v ABGB</w:t>
      </w:r>
      <w:bookmarkEnd w:id="17"/>
    </w:p>
    <w:p w14:paraId="003470C4" w14:textId="78F90879" w:rsidR="00E71E59" w:rsidRDefault="00615334" w:rsidP="00DF4181">
      <w:pPr>
        <w:pStyle w:val="Bntext"/>
      </w:pPr>
      <w:bookmarkStart w:id="18" w:name="_Hlk126423361"/>
      <w:r>
        <w:t xml:space="preserve"> </w:t>
      </w:r>
      <w:r w:rsidR="001B03ED" w:rsidRPr="001B03ED">
        <w:t>Allgemeines Bürgerliches Gesetzbuch</w:t>
      </w:r>
      <w:r w:rsidR="001B03ED">
        <w:t xml:space="preserve"> </w:t>
      </w:r>
      <w:bookmarkEnd w:id="18"/>
      <w:r w:rsidR="001B03ED">
        <w:t xml:space="preserve">(ABGB), v češtině </w:t>
      </w:r>
      <w:r w:rsidR="000C5AB5">
        <w:t xml:space="preserve">dnes </w:t>
      </w:r>
      <w:r w:rsidR="001B03ED">
        <w:t>známý jako Obecný zákoník občanský představuje první moderní občanský zákoník, který se používal na našem území</w:t>
      </w:r>
      <w:r w:rsidR="009D527A">
        <w:t>, a to</w:t>
      </w:r>
      <w:r w:rsidR="00624C46">
        <w:t xml:space="preserve"> od roku 1811 až do přijetí OZ z roku 1950</w:t>
      </w:r>
      <w:r w:rsidR="004B6850">
        <w:t>, tedy téměř 150 let</w:t>
      </w:r>
      <w:r w:rsidR="001B03ED">
        <w:t>.</w:t>
      </w:r>
      <w:r w:rsidR="00A660DC">
        <w:t xml:space="preserve"> </w:t>
      </w:r>
      <w:r w:rsidR="00E71E59">
        <w:t xml:space="preserve">Vhodné je zmínit, že (samozřejmě mnohokrát novelizovaný) ABGB v Rakouské republice platí dodnes. </w:t>
      </w:r>
    </w:p>
    <w:p w14:paraId="27AA1142" w14:textId="7E7F0F7D" w:rsidR="00615334" w:rsidRDefault="00A660DC" w:rsidP="00DF4181">
      <w:pPr>
        <w:pStyle w:val="Bntext"/>
      </w:pPr>
      <w:r>
        <w:t>Ve vztahu k odpovědnosti za cizí jednání bylo obecným pravidlem v tomto předpisu</w:t>
      </w:r>
      <w:r w:rsidR="004648E4">
        <w:t xml:space="preserve">, </w:t>
      </w:r>
      <w:r>
        <w:t xml:space="preserve">že osoba </w:t>
      </w:r>
      <w:r w:rsidR="00624C46">
        <w:t xml:space="preserve">není zpravidla odpovědná </w:t>
      </w:r>
      <w:r>
        <w:t xml:space="preserve">za cizí protiprávní jednání, na </w:t>
      </w:r>
      <w:r w:rsidR="00624C46">
        <w:t>kterém</w:t>
      </w:r>
      <w:r>
        <w:t xml:space="preserve"> </w:t>
      </w:r>
      <w:r w:rsidR="00624C46">
        <w:t xml:space="preserve">sama </w:t>
      </w:r>
      <w:r>
        <w:t>nemě</w:t>
      </w:r>
      <w:r w:rsidR="00624C46">
        <w:t>la</w:t>
      </w:r>
      <w:r>
        <w:t xml:space="preserve"> účasti</w:t>
      </w:r>
      <w:r w:rsidR="00624C46">
        <w:t xml:space="preserve">, a pokud dle zákona ano, náleží této osobě </w:t>
      </w:r>
      <w:r w:rsidR="00180735">
        <w:t xml:space="preserve">po škůdci </w:t>
      </w:r>
      <w:r w:rsidR="00624C46">
        <w:t xml:space="preserve">zpětná náhrada, </w:t>
      </w:r>
      <w:r w:rsidR="00E71E59">
        <w:t>kterou označujeme jako</w:t>
      </w:r>
      <w:r w:rsidR="00624C46">
        <w:t xml:space="preserve"> regres</w:t>
      </w:r>
      <w:r w:rsidR="004648E4">
        <w:t xml:space="preserve"> </w:t>
      </w:r>
      <w:r w:rsidR="004648E4" w:rsidRPr="004648E4">
        <w:t>(§ 1313)</w:t>
      </w:r>
      <w:r w:rsidR="00624C46">
        <w:t>.</w:t>
      </w:r>
      <w:r w:rsidR="009D527A">
        <w:t xml:space="preserve"> Toto obecné ustanovení </w:t>
      </w:r>
      <w:r w:rsidR="00B1441B">
        <w:t>bylo</w:t>
      </w:r>
      <w:r w:rsidR="009D527A">
        <w:t xml:space="preserve"> třeba</w:t>
      </w:r>
      <w:r w:rsidR="00B1441B">
        <w:t>, jak je i z</w:t>
      </w:r>
      <w:r w:rsidR="006125FA">
        <w:t xml:space="preserve"> jeho</w:t>
      </w:r>
      <w:r w:rsidR="00B1441B">
        <w:t> dikce patrné,</w:t>
      </w:r>
      <w:r w:rsidR="009D527A">
        <w:t xml:space="preserve"> vykládat</w:t>
      </w:r>
      <w:r w:rsidR="00B1441B">
        <w:t xml:space="preserve"> </w:t>
      </w:r>
      <w:r w:rsidR="009D527A">
        <w:t>v kontextu následujících</w:t>
      </w:r>
      <w:r w:rsidR="00180735">
        <w:t xml:space="preserve"> </w:t>
      </w:r>
      <w:r w:rsidR="009D527A">
        <w:t xml:space="preserve">paragrafů, jelikož </w:t>
      </w:r>
      <w:r w:rsidR="00B1441B">
        <w:t>jeho izolované</w:t>
      </w:r>
      <w:r w:rsidR="009D527A">
        <w:t xml:space="preserve"> znění </w:t>
      </w:r>
      <w:r w:rsidR="00180735">
        <w:t xml:space="preserve">by </w:t>
      </w:r>
      <w:r w:rsidR="007D0D27">
        <w:t>mnohokrát vedlo k odlišným závěrům v rozporu s původním</w:t>
      </w:r>
      <w:r w:rsidR="00B1441B">
        <w:t xml:space="preserve"> úmysl</w:t>
      </w:r>
      <w:r w:rsidR="007D0D27">
        <w:t>em</w:t>
      </w:r>
      <w:r w:rsidR="00B1441B">
        <w:t xml:space="preserve"> zákonodárce</w:t>
      </w:r>
      <w:r w:rsidR="009D527A">
        <w:t>.</w:t>
      </w:r>
      <w:r w:rsidR="00180735">
        <w:rPr>
          <w:rStyle w:val="Znakapoznpodarou"/>
        </w:rPr>
        <w:footnoteReference w:id="14"/>
      </w:r>
      <w:r w:rsidR="00E71E59">
        <w:t xml:space="preserve"> V hraničních situacích bylo na místě přistoupit</w:t>
      </w:r>
      <w:r w:rsidR="00AF7CC6">
        <w:t xml:space="preserve"> contra verba legis</w:t>
      </w:r>
      <w:r w:rsidR="00E71E59">
        <w:t xml:space="preserve"> i k takzvané teleologické redukci, tedy ‚‚nástroji dotváření práva, kdy se na určitý skutkový stav neaplikuje ustanovení zákona, a to přesto, že tento skutkový stav spadá do jádra pojmu tohoto ustanovení“.</w:t>
      </w:r>
      <w:r w:rsidR="00E71E59">
        <w:rPr>
          <w:rStyle w:val="Znakapoznpodarou"/>
        </w:rPr>
        <w:footnoteReference w:id="15"/>
      </w:r>
    </w:p>
    <w:p w14:paraId="771CC3A9" w14:textId="756759D2" w:rsidR="007D0D27" w:rsidRDefault="00B1441B" w:rsidP="00DF4181">
      <w:pPr>
        <w:pStyle w:val="Bntext"/>
      </w:pPr>
      <w:r>
        <w:t xml:space="preserve">Jedním z paragrafů, který </w:t>
      </w:r>
      <w:r w:rsidR="006125FA">
        <w:t>bylo</w:t>
      </w:r>
      <w:r>
        <w:t xml:space="preserve"> třeba při aplikaci § 1313 mít na mysli je</w:t>
      </w:r>
      <w:r w:rsidR="00122CE4">
        <w:t xml:space="preserve"> § 1315</w:t>
      </w:r>
      <w:r w:rsidR="00982DBE">
        <w:t xml:space="preserve">, ve kterém bylo stanoveno, že </w:t>
      </w:r>
      <w:r w:rsidR="004648E4">
        <w:t>odpovídá</w:t>
      </w:r>
      <w:r w:rsidR="00982DBE">
        <w:t xml:space="preserve"> ten</w:t>
      </w:r>
      <w:r w:rsidR="00982DBE" w:rsidRPr="00982DBE">
        <w:t xml:space="preserve">, </w:t>
      </w:r>
      <w:r w:rsidR="00AF7CC6">
        <w:t>‚‚</w:t>
      </w:r>
      <w:r w:rsidR="00982DBE" w:rsidRPr="00982DBE">
        <w:t>kdo užívá osoby neschopné nebo vědomě osoby nebezpečné k opatření svých záležitostí, za škodu, kterou tato osoba v této vlastnosti způsobí osobě třetí.</w:t>
      </w:r>
      <w:r w:rsidR="00982DBE">
        <w:t xml:space="preserve">“  </w:t>
      </w:r>
    </w:p>
    <w:p w14:paraId="657E4A49" w14:textId="73DD8003" w:rsidR="007D0D27" w:rsidRDefault="00982DBE" w:rsidP="00DF4181">
      <w:pPr>
        <w:pStyle w:val="Bntext"/>
      </w:pPr>
      <w:r>
        <w:t xml:space="preserve">Užitou osobou byl myšlen kdokoli, koho jiný v okruhu svého jmění využil, aby dosáhl svého cíle, přičemž nezáleží, zda </w:t>
      </w:r>
      <w:r w:rsidR="006125FA">
        <w:t>užitá osoba</w:t>
      </w:r>
      <w:r>
        <w:t xml:space="preserve"> jedná úplatně nebo ne.</w:t>
      </w:r>
      <w:r w:rsidR="007D0D27">
        <w:t xml:space="preserve"> Hranice neschopnosti a nebezpečnosti v zákoně výslovně stanoveny nejsou, musely tedy být dotvořeny soudcovskou praxí</w:t>
      </w:r>
      <w:r w:rsidR="00377385">
        <w:t xml:space="preserve">. </w:t>
      </w:r>
      <w:r w:rsidR="0062684F">
        <w:t>Třetí osobou byl myšlen kdokoliv jiný mimo dvojici uživatel</w:t>
      </w:r>
      <w:r w:rsidR="004648E4">
        <w:t xml:space="preserve"> </w:t>
      </w:r>
      <w:r w:rsidR="000803AF">
        <w:t>osoby – užitá</w:t>
      </w:r>
      <w:r w:rsidR="004648E4">
        <w:t xml:space="preserve"> osoba</w:t>
      </w:r>
      <w:r w:rsidR="0062684F">
        <w:t>, komu vznikla škoda.</w:t>
      </w:r>
      <w:r w:rsidR="0062684F">
        <w:rPr>
          <w:rStyle w:val="Znakapoznpodarou"/>
        </w:rPr>
        <w:footnoteReference w:id="16"/>
      </w:r>
      <w:r>
        <w:t xml:space="preserve"> </w:t>
      </w:r>
    </w:p>
    <w:p w14:paraId="4F6C4A58" w14:textId="6B55463F" w:rsidR="00122CE4" w:rsidRDefault="007D0D27" w:rsidP="00DF4181">
      <w:pPr>
        <w:pStyle w:val="Bntext"/>
      </w:pPr>
      <w:r>
        <w:t>U</w:t>
      </w:r>
      <w:r w:rsidR="00982DBE">
        <w:t>stanovení</w:t>
      </w:r>
      <w:r>
        <w:t xml:space="preserve"> § 1315</w:t>
      </w:r>
      <w:r w:rsidR="00982DBE">
        <w:t xml:space="preserve"> však</w:t>
      </w:r>
      <w:r w:rsidR="006125FA">
        <w:t xml:space="preserve"> také trpělo nedostatkem komplexnosti a</w:t>
      </w:r>
      <w:r w:rsidR="00982DBE">
        <w:t xml:space="preserve"> bylo třeba </w:t>
      </w:r>
      <w:r w:rsidR="00377385">
        <w:t>jej</w:t>
      </w:r>
      <w:r w:rsidR="006125FA">
        <w:t xml:space="preserve"> </w:t>
      </w:r>
      <w:r w:rsidR="00982DBE">
        <w:t>vykládat extenzivně, aby pod něj byly zahrnuty všechny</w:t>
      </w:r>
      <w:r w:rsidR="00B1441B">
        <w:t xml:space="preserve"> možné</w:t>
      </w:r>
      <w:r w:rsidR="00982DBE">
        <w:t xml:space="preserve"> případy </w:t>
      </w:r>
      <w:r w:rsidR="0062684F">
        <w:t>odpovědnosti za pomocníka</w:t>
      </w:r>
      <w:r w:rsidR="00C65245">
        <w:t>. Dle názoru tehdejších juristů bylo třeba odpovědnost principálů ,,vyostřit“</w:t>
      </w:r>
      <w:r w:rsidR="00C65245">
        <w:rPr>
          <w:rStyle w:val="Znakapoznpodarou"/>
        </w:rPr>
        <w:footnoteReference w:id="17"/>
      </w:r>
      <w:r w:rsidR="0062684F">
        <w:t xml:space="preserve"> a tak byl </w:t>
      </w:r>
      <w:r w:rsidR="0062684F">
        <w:lastRenderedPageBreak/>
        <w:t xml:space="preserve">zákonodárce nucen ve třetí dílčí novele </w:t>
      </w:r>
      <w:r w:rsidR="00C65245">
        <w:t>ABGB (</w:t>
      </w:r>
      <w:r w:rsidR="003C3F5F">
        <w:t xml:space="preserve">která byla </w:t>
      </w:r>
      <w:r w:rsidR="00C65245">
        <w:t xml:space="preserve">provedena </w:t>
      </w:r>
      <w:r w:rsidR="00C65245" w:rsidRPr="00C65245">
        <w:t>císařsk</w:t>
      </w:r>
      <w:r w:rsidR="00C65245">
        <w:t>ým nařízením</w:t>
      </w:r>
      <w:r w:rsidR="00C65245" w:rsidRPr="00C65245">
        <w:t xml:space="preserve"> č. 69/1916 ř. z. ze dne 19. března 1916</w:t>
      </w:r>
      <w:r w:rsidR="00C65245">
        <w:t xml:space="preserve">) </w:t>
      </w:r>
      <w:r w:rsidR="002A24F7">
        <w:t>zákon doladit.</w:t>
      </w:r>
      <w:r w:rsidR="0062684F">
        <w:t xml:space="preserve"> § 1315 pozměni</w:t>
      </w:r>
      <w:r w:rsidR="002A24F7">
        <w:t>l</w:t>
      </w:r>
      <w:r w:rsidR="0062684F">
        <w:t xml:space="preserve"> a</w:t>
      </w:r>
      <w:r w:rsidR="00D91105">
        <w:t xml:space="preserve"> k němu</w:t>
      </w:r>
      <w:r w:rsidR="0062684F">
        <w:t xml:space="preserve"> navíc přijm</w:t>
      </w:r>
      <w:r w:rsidR="002A24F7">
        <w:t>ul pro další vývoj velice důležitý</w:t>
      </w:r>
      <w:r w:rsidR="0062684F">
        <w:t xml:space="preserve"> § 1313a zakotvující tzv. pomocníka při plnění (Erfullungsgehilfe).</w:t>
      </w:r>
      <w:r w:rsidR="0062684F">
        <w:rPr>
          <w:rStyle w:val="Znakapoznpodarou"/>
        </w:rPr>
        <w:footnoteReference w:id="18"/>
      </w:r>
      <w:r w:rsidR="00D91105">
        <w:t xml:space="preserve"> </w:t>
      </w:r>
      <w:r w:rsidR="00D91105" w:rsidRPr="00D91105">
        <w:t>Základním předpokladem § 1313a bylo, že určitá osoba plnila věřiteli za pomocí 3. osoby, a toto plnění bylo vadné, z čehož pak poškozenému plynuly příslušné nároky.</w:t>
      </w:r>
    </w:p>
    <w:p w14:paraId="7FCE047B" w14:textId="5B3A5443" w:rsidR="0062684F" w:rsidRDefault="004648E4" w:rsidP="00DF4181">
      <w:pPr>
        <w:pStyle w:val="Bntext"/>
      </w:pPr>
      <w:r>
        <w:t xml:space="preserve">Nová úprava ABGB tedy použití pomocníka při plnění normovala v § 1313a, zatímco starý § 1315 normoval </w:t>
      </w:r>
      <w:r w:rsidR="00D52B31">
        <w:t xml:space="preserve">už jen </w:t>
      </w:r>
      <w:r>
        <w:t>pomocníky jiné.</w:t>
      </w:r>
      <w:r w:rsidR="00D91105">
        <w:t xml:space="preserve"> Došlo tedy k odlišení závazkové a deliktní odpovědnosti za pomocníka</w:t>
      </w:r>
      <w:r w:rsidR="002A24F7">
        <w:t xml:space="preserve"> a k návratu k dichotomii tohoto systému </w:t>
      </w:r>
      <w:r w:rsidR="00D52B31">
        <w:t xml:space="preserve">tak jak ji známe </w:t>
      </w:r>
      <w:r w:rsidR="00AF7CC6">
        <w:t xml:space="preserve">již </w:t>
      </w:r>
      <w:r w:rsidR="00D52B31">
        <w:t>z</w:t>
      </w:r>
      <w:r w:rsidR="002A24F7">
        <w:t> římského práva</w:t>
      </w:r>
      <w:r w:rsidR="00D91105">
        <w:t>.</w:t>
      </w:r>
      <w:r w:rsidR="00D91105">
        <w:rPr>
          <w:rStyle w:val="Znakapoznpodarou"/>
        </w:rPr>
        <w:footnoteReference w:id="19"/>
      </w:r>
    </w:p>
    <w:p w14:paraId="6E9D4BFA" w14:textId="23D8CF13" w:rsidR="00B51B9C" w:rsidRDefault="007D1F3C" w:rsidP="007D1F3C">
      <w:pPr>
        <w:pStyle w:val="Nadpis2"/>
      </w:pPr>
      <w:r>
        <w:t xml:space="preserve"> </w:t>
      </w:r>
      <w:bookmarkStart w:id="20" w:name="_Toc166167979"/>
      <w:r w:rsidR="00B51B9C">
        <w:t>Úprava v občanském zákoníku z roku 1950</w:t>
      </w:r>
      <w:bookmarkEnd w:id="20"/>
    </w:p>
    <w:p w14:paraId="54069B10" w14:textId="4C907CB7" w:rsidR="00B51B9C" w:rsidRDefault="00337147" w:rsidP="00B51B9C">
      <w:pPr>
        <w:pStyle w:val="Bntext"/>
      </w:pPr>
      <w:r>
        <w:t xml:space="preserve">Zákon č. 141/1950, </w:t>
      </w:r>
      <w:r w:rsidR="00213B94">
        <w:t>nazývaný též</w:t>
      </w:r>
      <w:r>
        <w:t xml:space="preserve"> ,,střední občanský zákoník“, si </w:t>
      </w:r>
      <w:r w:rsidR="00213B94">
        <w:t xml:space="preserve">jako výsledek tzv. právnické dvouletky </w:t>
      </w:r>
      <w:r>
        <w:t>i přes značnou trivializaci celé právní úpravy od svého předchůdce zachoval rozlišování závazkové a deliktní odpovědnosti za pomocníka.</w:t>
      </w:r>
      <w:r w:rsidR="000F3B7E">
        <w:t xml:space="preserve"> Řešený institut na rozdíl od mnoha jiných neprošel příliš drastickou revizí a zachoval si určitý stupeň komplexnosti.</w:t>
      </w:r>
      <w:r>
        <w:t xml:space="preserve"> </w:t>
      </w:r>
      <w:r w:rsidR="00895515">
        <w:t>Prakticky v</w:t>
      </w:r>
      <w:r w:rsidR="00D52B31">
        <w:t xml:space="preserve">ýznamnou změnou pro tehdejší poměry </w:t>
      </w:r>
      <w:r>
        <w:t>bylo, že tato úprava nyní dopadala na vztahy po celém území tehdejšího Československa (ABGB v</w:t>
      </w:r>
      <w:r w:rsidR="002A24F7">
        <w:t xml:space="preserve"> zemích koruny svatoštěpánské, tedy ani na Slovensku, </w:t>
      </w:r>
      <w:r>
        <w:t xml:space="preserve">neplatil). </w:t>
      </w:r>
    </w:p>
    <w:p w14:paraId="0AC06796" w14:textId="7C2C305F" w:rsidR="003C3F5F" w:rsidRDefault="00213B94" w:rsidP="00B51B9C">
      <w:pPr>
        <w:pStyle w:val="Bntext"/>
      </w:pPr>
      <w:r>
        <w:t>Odpovědnost za pomocníka při plnění byla upravena v § 344</w:t>
      </w:r>
      <w:r w:rsidR="003C3F5F">
        <w:t xml:space="preserve">: </w:t>
      </w:r>
      <w:r w:rsidR="006125FA">
        <w:t>,,</w:t>
      </w:r>
      <w:r w:rsidR="006125FA" w:rsidRPr="006125FA">
        <w:t>Kdo je zavázán někomu něco vykonat, odpovídá mu za zavinění svého zákonného zástupce a osob, jichž užije k splnění svého závazku</w:t>
      </w:r>
      <w:r w:rsidR="006125FA">
        <w:t>“</w:t>
      </w:r>
      <w:r w:rsidR="003C3F5F">
        <w:t>.</w:t>
      </w:r>
      <w:r w:rsidR="000F3B7E">
        <w:t xml:space="preserve"> Určitá návaznost na předchozí právní úpravu je </w:t>
      </w:r>
      <w:r w:rsidR="00895515">
        <w:t xml:space="preserve">tak </w:t>
      </w:r>
      <w:r w:rsidR="000F3B7E">
        <w:t>zde</w:t>
      </w:r>
      <w:r w:rsidR="00B709CA">
        <w:t xml:space="preserve"> </w:t>
      </w:r>
      <w:r w:rsidR="000F3B7E">
        <w:t xml:space="preserve">zřejmá. Hranice odpovědnosti konkrétněji stanovena není, lze tedy dovodit, že principál odpovídá </w:t>
      </w:r>
      <w:r w:rsidR="00B709CA">
        <w:t xml:space="preserve">plně </w:t>
      </w:r>
      <w:r w:rsidR="000F3B7E">
        <w:t>v</w:t>
      </w:r>
      <w:r w:rsidR="00B709CA">
        <w:t> </w:t>
      </w:r>
      <w:r w:rsidR="000F3B7E">
        <w:t>mezích</w:t>
      </w:r>
      <w:r w:rsidR="00B709CA">
        <w:t xml:space="preserve"> mantinelů</w:t>
      </w:r>
      <w:r w:rsidR="000F3B7E">
        <w:t xml:space="preserve"> pomocníkova zavinění.  </w:t>
      </w:r>
    </w:p>
    <w:p w14:paraId="39B3EB94" w14:textId="77253668" w:rsidR="00D52B31" w:rsidRDefault="00B709CA" w:rsidP="00B51B9C">
      <w:pPr>
        <w:pStyle w:val="Bntext"/>
      </w:pPr>
      <w:r>
        <w:t xml:space="preserve">Pomocníci </w:t>
      </w:r>
      <w:r w:rsidR="00895515">
        <w:t>jiní, než při plnění</w:t>
      </w:r>
      <w:r>
        <w:t xml:space="preserve"> jsou normování hned v následujícím ustanovení.</w:t>
      </w:r>
      <w:r w:rsidR="00213B94">
        <w:t xml:space="preserve"> § 345</w:t>
      </w:r>
      <w:r>
        <w:t xml:space="preserve"> uvádí: </w:t>
      </w:r>
      <w:r w:rsidR="006125FA">
        <w:t>,,</w:t>
      </w:r>
      <w:r w:rsidR="006125FA" w:rsidRPr="006125FA">
        <w:t>Kdo užije osoby nezdatné nebo, ač o tom ví, osoby nebezpečné k obstarání svých záležitostí, odpovídá za škodu, kterou tyto osoby způsobí ve svém poslání</w:t>
      </w:r>
      <w:r w:rsidR="006125FA">
        <w:t>“.</w:t>
      </w:r>
      <w:r>
        <w:t xml:space="preserve"> Jak je z dikce obou norem ve své vzájemné souvislosti patrné, toto pravidlo bylo použitelné na škodu způsobenou někomu jinému než věřiteli daného závazkového vztahu. </w:t>
      </w:r>
      <w:r w:rsidR="00895515">
        <w:t xml:space="preserve">Pravidlo je odrazem již zmíněné culpy in eligendo. </w:t>
      </w:r>
    </w:p>
    <w:p w14:paraId="36B1966B" w14:textId="1BD2B557" w:rsidR="00213B94" w:rsidRDefault="00213B94" w:rsidP="007D1F3C">
      <w:pPr>
        <w:pStyle w:val="Nadpis2"/>
      </w:pPr>
      <w:r>
        <w:lastRenderedPageBreak/>
        <w:t xml:space="preserve"> </w:t>
      </w:r>
      <w:bookmarkStart w:id="21" w:name="_Toc166167980"/>
      <w:r>
        <w:t>Úprava v občanském zákoníku z roku 1964</w:t>
      </w:r>
      <w:r w:rsidR="00730187">
        <w:t xml:space="preserve"> a v obchodním zákoníku</w:t>
      </w:r>
      <w:bookmarkEnd w:id="21"/>
    </w:p>
    <w:p w14:paraId="20007E86" w14:textId="3C308AC5" w:rsidR="00213B94" w:rsidRDefault="00213B94" w:rsidP="00213B94">
      <w:pPr>
        <w:pStyle w:val="Bntext"/>
      </w:pPr>
      <w:r>
        <w:t xml:space="preserve">Zprvu OZ 1964 odpovědnost za jiné </w:t>
      </w:r>
      <w:r w:rsidR="00B870B6">
        <w:t xml:space="preserve">obecně </w:t>
      </w:r>
      <w:r>
        <w:t>řešil</w:t>
      </w:r>
      <w:r w:rsidR="00F00AA0">
        <w:t xml:space="preserve"> jen velice sporadicky</w:t>
      </w:r>
      <w:r w:rsidR="00E55912">
        <w:t xml:space="preserve"> a omezeně, např. v § 422 u odpovědnosti za nezletilé či duševně choré, kteří nejsou schopni ovládnout své chování</w:t>
      </w:r>
      <w:r>
        <w:t xml:space="preserve">. </w:t>
      </w:r>
      <w:r w:rsidR="00AC60CC">
        <w:t>Z oblasti</w:t>
      </w:r>
      <w:r w:rsidR="00E55912">
        <w:t xml:space="preserve"> odpovědnosti za pomocníka </w:t>
      </w:r>
      <w:r w:rsidR="001E1870">
        <w:t xml:space="preserve">jsme v původním znění </w:t>
      </w:r>
      <w:r w:rsidR="00AC60CC">
        <w:t>mohli nalézt</w:t>
      </w:r>
      <w:r w:rsidR="001E1870">
        <w:t xml:space="preserve"> pouze </w:t>
      </w:r>
      <w:r w:rsidR="00AC60CC">
        <w:t>ustanovení o</w:t>
      </w:r>
      <w:r w:rsidR="00E55912">
        <w:t xml:space="preserve"> </w:t>
      </w:r>
      <w:r w:rsidR="00F00AA0">
        <w:t>odpovědnost</w:t>
      </w:r>
      <w:r w:rsidR="00E55912">
        <w:t>i</w:t>
      </w:r>
      <w:r w:rsidR="00F00AA0">
        <w:t xml:space="preserve"> organizace, </w:t>
      </w:r>
      <w:r w:rsidR="008B63BE">
        <w:t xml:space="preserve">dnes bychom řekli </w:t>
      </w:r>
      <w:r w:rsidR="00F00AA0">
        <w:t>právnické osoby, za za ni jednající osoby plnící j</w:t>
      </w:r>
      <w:r w:rsidR="00AC60CC">
        <w:t>í zadané</w:t>
      </w:r>
      <w:r w:rsidR="00F00AA0">
        <w:t xml:space="preserve"> úkoly</w:t>
      </w:r>
      <w:r w:rsidR="008A2C87">
        <w:t>. J</w:t>
      </w:r>
      <w:r w:rsidR="00E55912">
        <w:t>ednající</w:t>
      </w:r>
      <w:r w:rsidR="008B63BE">
        <w:t xml:space="preserve"> fyzické</w:t>
      </w:r>
      <w:r w:rsidR="00E55912">
        <w:t xml:space="preserve"> osoby </w:t>
      </w:r>
      <w:r w:rsidR="008A2C87">
        <w:t xml:space="preserve">zde </w:t>
      </w:r>
      <w:r w:rsidR="00E55912">
        <w:t>za škodu odpovídaly jen v rozsahu pracovněprávních předpisů</w:t>
      </w:r>
      <w:r w:rsidR="00F00AA0">
        <w:t xml:space="preserve"> (§ 421 odst. 2). </w:t>
      </w:r>
      <w:r w:rsidR="001E1870">
        <w:t>Vzhledem k</w:t>
      </w:r>
      <w:r w:rsidR="00B870B6">
        <w:t> </w:t>
      </w:r>
      <w:r w:rsidR="001E1870">
        <w:t>tehdejší</w:t>
      </w:r>
      <w:r w:rsidR="00B870B6">
        <w:t xml:space="preserve"> ideologii</w:t>
      </w:r>
      <w:r w:rsidR="001E1870">
        <w:t xml:space="preserve"> je zřejmé, že toto ustanovení mělo </w:t>
      </w:r>
      <w:r w:rsidR="000D0D48">
        <w:t>upravovat primárně</w:t>
      </w:r>
      <w:r w:rsidR="001E1870">
        <w:t xml:space="preserve"> škodu způsobenou zaměstnanci při výkonu</w:t>
      </w:r>
      <w:r w:rsidR="00761A7B">
        <w:t xml:space="preserve"> jejich</w:t>
      </w:r>
      <w:r w:rsidR="001E1870">
        <w:t xml:space="preserve"> zaměstnání.</w:t>
      </w:r>
      <w:r w:rsidR="00984E51">
        <w:rPr>
          <w:rStyle w:val="Znakapoznpodarou"/>
        </w:rPr>
        <w:footnoteReference w:id="20"/>
      </w:r>
    </w:p>
    <w:p w14:paraId="54468E5C" w14:textId="20D48D8A" w:rsidR="0051272A" w:rsidRDefault="0006103D" w:rsidP="00B83D82">
      <w:pPr>
        <w:pStyle w:val="Bntext"/>
      </w:pPr>
      <w:r>
        <w:t>Později, s pádem socialismu a přijetím tzv. velké novely z roku 1991</w:t>
      </w:r>
      <w:r w:rsidR="001E1870">
        <w:t>,</w:t>
      </w:r>
      <w:r>
        <w:t xml:space="preserve"> došlo k</w:t>
      </w:r>
      <w:r w:rsidR="008B63BE">
        <w:t xml:space="preserve">e zrušení zmíněného </w:t>
      </w:r>
      <w:r w:rsidR="00D544C3">
        <w:t>pravidla</w:t>
      </w:r>
      <w:r w:rsidR="008B63BE">
        <w:t xml:space="preserve"> v § 421 odst. 2 a k</w:t>
      </w:r>
      <w:r>
        <w:t xml:space="preserve"> přidání nového odstavce pod obecnou klauzuli odpovědnosti za škodu, která odpovědnost za </w:t>
      </w:r>
      <w:r w:rsidR="008B63BE">
        <w:t>pomocníky obecně</w:t>
      </w:r>
      <w:r>
        <w:t xml:space="preserve"> </w:t>
      </w:r>
      <w:r w:rsidR="008B63BE">
        <w:t xml:space="preserve">a </w:t>
      </w:r>
      <w:r>
        <w:t>samostatně řešila v</w:t>
      </w:r>
      <w:r w:rsidR="008B63BE">
        <w:t xml:space="preserve"> </w:t>
      </w:r>
      <w:r>
        <w:t xml:space="preserve">§ 420 odst. 2. </w:t>
      </w:r>
      <w:r w:rsidR="008B63BE">
        <w:t>Zde bylo uvedeno, že ,,</w:t>
      </w:r>
      <w:r w:rsidR="008B63BE" w:rsidRPr="008B63BE">
        <w:t xml:space="preserve">Škoda je způsobena právnickou osobou, anebo fyzickou osobou, když byla způsobena při jejich činnosti těmi, které k této činnosti použili. Tyto osoby samy za škodu takto způsobenou podle tohoto zákona neodpovídají; jejich odpovědnost podle pracovněprávních předpisů tím </w:t>
      </w:r>
      <w:r w:rsidR="008A2C87">
        <w:t xml:space="preserve">není </w:t>
      </w:r>
      <w:r w:rsidR="008B63BE" w:rsidRPr="008B63BE">
        <w:t>dotčena.</w:t>
      </w:r>
      <w:r w:rsidR="008B63BE">
        <w:t xml:space="preserve">“. </w:t>
      </w:r>
      <w:r w:rsidR="00D544C3">
        <w:t xml:space="preserve">Oproti úpravě před novelou tak principálem už </w:t>
      </w:r>
      <w:r w:rsidR="00761A7B">
        <w:t xml:space="preserve">nutně </w:t>
      </w:r>
      <w:r w:rsidR="00D544C3">
        <w:t>nemusela být jen právnická osoba</w:t>
      </w:r>
      <w:r w:rsidR="001E1870">
        <w:t xml:space="preserve"> (organizace)</w:t>
      </w:r>
      <w:r w:rsidR="00D544C3">
        <w:t xml:space="preserve">, ale mohla </w:t>
      </w:r>
      <w:r w:rsidR="001E1870">
        <w:t>jí</w:t>
      </w:r>
      <w:r w:rsidR="00D544C3">
        <w:t xml:space="preserve"> být klidně i osoba fyzická používající </w:t>
      </w:r>
      <w:r w:rsidR="001E1870">
        <w:t>pro svou činnost někoho jiného</w:t>
      </w:r>
      <w:r w:rsidR="00D544C3">
        <w:t xml:space="preserve">. </w:t>
      </w:r>
      <w:r w:rsidR="001E1870">
        <w:t>Další v</w:t>
      </w:r>
      <w:r w:rsidR="00D544C3">
        <w:t>elk</w:t>
      </w:r>
      <w:r w:rsidR="001E1870">
        <w:t>á</w:t>
      </w:r>
      <w:r w:rsidR="00D544C3">
        <w:t xml:space="preserve"> </w:t>
      </w:r>
      <w:r w:rsidR="001E1870">
        <w:t xml:space="preserve">novelizační </w:t>
      </w:r>
      <w:r w:rsidR="00D544C3">
        <w:t>změn</w:t>
      </w:r>
      <w:r w:rsidR="001E1870">
        <w:t>a spočívala v samotné</w:t>
      </w:r>
      <w:r w:rsidR="00D544C3">
        <w:t xml:space="preserve"> </w:t>
      </w:r>
      <w:r w:rsidR="001E1870">
        <w:t>formulaci nového</w:t>
      </w:r>
      <w:r w:rsidR="00D544C3">
        <w:t xml:space="preserve"> ustanovení</w:t>
      </w:r>
      <w:r w:rsidR="001E1870">
        <w:t xml:space="preserve"> – namísto osoby, která plní úkoly jiného, se zde bavíme o osobě, která je jiným při jeho činnosti použita. </w:t>
      </w:r>
      <w:r w:rsidR="00984E51">
        <w:t xml:space="preserve">Nová formulace vylučuje, aby pomocníkem </w:t>
      </w:r>
      <w:r w:rsidR="00761A7B">
        <w:t>muse</w:t>
      </w:r>
      <w:r w:rsidR="008262C6">
        <w:t>l</w:t>
      </w:r>
      <w:r w:rsidR="000D0D48">
        <w:t xml:space="preserve"> nutně</w:t>
      </w:r>
      <w:r w:rsidR="008262C6">
        <w:t xml:space="preserve"> </w:t>
      </w:r>
      <w:r w:rsidR="00761A7B">
        <w:t>být</w:t>
      </w:r>
      <w:r w:rsidR="00056C47">
        <w:t xml:space="preserve"> jen </w:t>
      </w:r>
      <w:r w:rsidR="00984E51">
        <w:t>zaměstnanec. Nově pomocníkem mohl být třeba i subdodavatel</w:t>
      </w:r>
      <w:r w:rsidR="00056C47">
        <w:t>, což samozřejmě s</w:t>
      </w:r>
      <w:r w:rsidR="00895515">
        <w:t>ouviselo i s</w:t>
      </w:r>
      <w:r w:rsidR="00056C47">
        <w:t> liberalizací v oblasti podnikání</w:t>
      </w:r>
      <w:r w:rsidR="00895515">
        <w:t>.</w:t>
      </w:r>
      <w:r w:rsidR="008262C6">
        <w:rPr>
          <w:rStyle w:val="Znakapoznpodarou"/>
        </w:rPr>
        <w:footnoteReference w:id="21"/>
      </w:r>
    </w:p>
    <w:p w14:paraId="16927889" w14:textId="4A5A0507" w:rsidR="00AF521B" w:rsidRPr="00AF521B" w:rsidRDefault="00AF521B" w:rsidP="00B83D82">
      <w:pPr>
        <w:pStyle w:val="Bntext"/>
      </w:pPr>
      <w:r>
        <w:t xml:space="preserve">Podle některých autorů byla tato úprava </w:t>
      </w:r>
      <w:r w:rsidR="00B870B6">
        <w:t xml:space="preserve">málo </w:t>
      </w:r>
      <w:r>
        <w:t xml:space="preserve">kvalitní. Např. Melzer </w:t>
      </w:r>
      <w:r w:rsidR="00895515">
        <w:t>poukazuje na to</w:t>
      </w:r>
      <w:r>
        <w:t xml:space="preserve">, že zde nedocházelo k žádnému rozlišování mezi závazkovou a deliktní odpovědností, že text ustanovení </w:t>
      </w:r>
      <w:r w:rsidR="007476CF">
        <w:t xml:space="preserve">explicitně </w:t>
      </w:r>
      <w:r w:rsidR="00730187">
        <w:t>vylučoval</w:t>
      </w:r>
      <w:r w:rsidR="007476CF">
        <w:t xml:space="preserve"> jakoukoliv</w:t>
      </w:r>
      <w:r w:rsidR="00730187">
        <w:t>,</w:t>
      </w:r>
      <w:r>
        <w:t xml:space="preserve"> byť i deliktní odpovědnost pomocníka, či že termín </w:t>
      </w:r>
      <w:r w:rsidR="00B870B6">
        <w:t>‚‚</w:t>
      </w:r>
      <w:r>
        <w:t>osoba použitá k</w:t>
      </w:r>
      <w:r w:rsidR="00B870B6">
        <w:t> </w:t>
      </w:r>
      <w:r>
        <w:t>činnosti</w:t>
      </w:r>
      <w:r w:rsidR="00B870B6">
        <w:t>“</w:t>
      </w:r>
      <w:r>
        <w:t xml:space="preserve"> byl častokrát chybně interpretován</w:t>
      </w:r>
      <w:r w:rsidR="000D0D48">
        <w:t xml:space="preserve"> a ze strany soudu zůstával nepochopen</w:t>
      </w:r>
      <w:r>
        <w:t>.</w:t>
      </w:r>
      <w:r>
        <w:rPr>
          <w:rStyle w:val="Znakapoznpodarou"/>
        </w:rPr>
        <w:footnoteReference w:id="22"/>
      </w:r>
      <w:r w:rsidR="00056C47">
        <w:t xml:space="preserve"> S tímto se ztotožňuji a úpravu OZ 1964 vnímám v porovnání </w:t>
      </w:r>
      <w:r w:rsidR="00895515">
        <w:t xml:space="preserve">a </w:t>
      </w:r>
      <w:r w:rsidR="00895515">
        <w:lastRenderedPageBreak/>
        <w:t>v kontextu jejich předchůdců</w:t>
      </w:r>
      <w:r w:rsidR="00056C47">
        <w:t xml:space="preserve"> jako zpátečnickou. </w:t>
      </w:r>
      <w:r w:rsidR="00C920B9">
        <w:t>Je ale třeba pamatovat na to, že občanský zákoník nebyl jediný předpis</w:t>
      </w:r>
      <w:r w:rsidR="00B870B6">
        <w:t xml:space="preserve"> soukromého práva</w:t>
      </w:r>
      <w:r w:rsidR="00C920B9">
        <w:t xml:space="preserve">, který tuto problematiku upravoval. </w:t>
      </w:r>
    </w:p>
    <w:p w14:paraId="447FFEAE" w14:textId="46E13F40" w:rsidR="00570134" w:rsidRDefault="007476CF" w:rsidP="00B83D82">
      <w:pPr>
        <w:pStyle w:val="Bntext"/>
      </w:pPr>
      <w:r>
        <w:t>Tím o</w:t>
      </w:r>
      <w:r w:rsidR="00C920B9">
        <w:t xml:space="preserve">dkazuji na poslední bod </w:t>
      </w:r>
      <w:r w:rsidR="00730187">
        <w:t>našeho historického exkurzu</w:t>
      </w:r>
      <w:r w:rsidR="00C920B9">
        <w:t xml:space="preserve">, kterým je obchodní zákoník </w:t>
      </w:r>
      <w:r w:rsidR="00730187">
        <w:t xml:space="preserve">z roku 1991. </w:t>
      </w:r>
      <w:r w:rsidR="00C920B9">
        <w:t>Významným je už jen proto, že s</w:t>
      </w:r>
      <w:r w:rsidR="00730187">
        <w:t>ama důvodová zpráva k současnému občanskému zákoníku</w:t>
      </w:r>
      <w:r w:rsidR="00C920B9">
        <w:t xml:space="preserve"> explicitně</w:t>
      </w:r>
      <w:r w:rsidR="00730187">
        <w:t xml:space="preserve"> odkazuje na §§ 331 a 375 ObchZ jako na inspirační zdroje pro řešení případů, kdy dlužník využívá třetích osob při plnění věřiteli.</w:t>
      </w:r>
      <w:r w:rsidR="00A4685C">
        <w:rPr>
          <w:rStyle w:val="Znakapoznpodarou"/>
        </w:rPr>
        <w:footnoteReference w:id="23"/>
      </w:r>
      <w:r w:rsidR="00730187">
        <w:t xml:space="preserve"> </w:t>
      </w:r>
      <w:r w:rsidR="00571DDD">
        <w:t>První ustanovení nám říká, že ,,Plní-li dlužník svůj závazek pomocí jiné osoby, odpovídá tak, jako by závazek plnil sám“. Jedná se v podstatě o totožné pravidlo, které dnes nalezneme v § 1935 NOZ. Druhé uvádí, že odpovědnost povinného používajícího při plnění třetí osobu je vyloučena jen nastala-li nepředvídatelná, nepřekonatelná a na vůli povinného nezávislá překážka bránící ve splnění povinnosti,</w:t>
      </w:r>
      <w:r w:rsidR="00A4685C">
        <w:t xml:space="preserve"> přičemž tato</w:t>
      </w:r>
      <w:r w:rsidR="00571DDD">
        <w:t xml:space="preserve"> </w:t>
      </w:r>
      <w:r w:rsidR="00A4685C">
        <w:t>překážka vznikla ještě před prodlením a trvá.</w:t>
      </w:r>
      <w:r w:rsidR="00362B8A">
        <w:t xml:space="preserve"> Zatímco zde tedy § 375 nabízí možnost liberace, § 331 nikoli.</w:t>
      </w:r>
      <w:r w:rsidR="00C920B9">
        <w:t xml:space="preserve"> </w:t>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p>
    <w:p w14:paraId="5EB669D7" w14:textId="74BE5515" w:rsidR="00570134" w:rsidRPr="007D1F3C" w:rsidRDefault="00450030" w:rsidP="007D1F3C">
      <w:pPr>
        <w:pStyle w:val="Nadpis1"/>
      </w:pPr>
      <w:bookmarkStart w:id="23" w:name="_Hlk165735377"/>
      <w:bookmarkStart w:id="24" w:name="_Toc166167981"/>
      <w:r>
        <w:lastRenderedPageBreak/>
        <w:t>Pojetí odpovědnosti principála za pomocníka podle současné</w:t>
      </w:r>
      <w:r w:rsidR="00357EE7" w:rsidRPr="007D1F3C">
        <w:t xml:space="preserve"> právní úprav</w:t>
      </w:r>
      <w:r>
        <w:t>y</w:t>
      </w:r>
      <w:r w:rsidR="00357EE7" w:rsidRPr="007D1F3C">
        <w:t xml:space="preserve"> </w:t>
      </w:r>
      <w:r w:rsidR="003730B9" w:rsidRPr="007D1F3C">
        <w:t>v</w:t>
      </w:r>
      <w:r w:rsidR="007D1F3C" w:rsidRPr="007D1F3C">
        <w:t> </w:t>
      </w:r>
      <w:r w:rsidR="003730B9" w:rsidRPr="007D1F3C">
        <w:t>ČR</w:t>
      </w:r>
      <w:bookmarkEnd w:id="24"/>
    </w:p>
    <w:bookmarkEnd w:id="23"/>
    <w:p w14:paraId="30DBC123" w14:textId="4338D52E" w:rsidR="007D1F3C" w:rsidRPr="007D1F3C" w:rsidRDefault="007D1F3C" w:rsidP="007D1F3C">
      <w:pPr>
        <w:pStyle w:val="Bntext"/>
      </w:pPr>
      <w:r w:rsidRPr="009373A5">
        <w:t xml:space="preserve">Abychom se v této diplomové </w:t>
      </w:r>
      <w:r>
        <w:t>prác</w:t>
      </w:r>
      <w:r w:rsidR="00362B8A">
        <w:t>i</w:t>
      </w:r>
      <w:r>
        <w:t xml:space="preserve"> </w:t>
      </w:r>
      <w:r w:rsidRPr="009373A5">
        <w:t xml:space="preserve">mohli věnovat otázkám komplexnějším a zevrubnějším, je na místě ze všeho nejdříve kvalitně </w:t>
      </w:r>
      <w:r w:rsidR="00362B8A">
        <w:t xml:space="preserve">popsat a </w:t>
      </w:r>
      <w:r w:rsidRPr="009373A5">
        <w:t>pochopit</w:t>
      </w:r>
      <w:r w:rsidR="008727C6">
        <w:t xml:space="preserve"> </w:t>
      </w:r>
      <w:r w:rsidR="007A04FC">
        <w:t xml:space="preserve">samotné </w:t>
      </w:r>
      <w:r w:rsidR="007476CF">
        <w:t>základy současné úpravy</w:t>
      </w:r>
      <w:r w:rsidRPr="009373A5">
        <w:t xml:space="preserve"> institut</w:t>
      </w:r>
      <w:r w:rsidR="008727C6">
        <w:t>u</w:t>
      </w:r>
      <w:r w:rsidRPr="009373A5">
        <w:t xml:space="preserve"> odpovědnosti principála za pomocníka </w:t>
      </w:r>
      <w:r w:rsidR="008727C6">
        <w:t xml:space="preserve">v ČR </w:t>
      </w:r>
      <w:r w:rsidRPr="009373A5">
        <w:t>jako takov</w:t>
      </w:r>
      <w:r w:rsidR="007476CF">
        <w:t>é</w:t>
      </w:r>
      <w:r w:rsidRPr="009373A5">
        <w:t>. V této kapitole se tedy b</w:t>
      </w:r>
      <w:r w:rsidR="007476CF">
        <w:t xml:space="preserve">líže podíváme </w:t>
      </w:r>
      <w:r w:rsidR="007A04FC">
        <w:t>samostatně na obligační odpovědnost za pomocníka, deliktní odpovědnost za pomocníka a v neposlední řadě na odpovědnost právnické osoby dle § 167 OZ. V rámci tohoto segmentu mé práce bych rád alespoň v krátkosti upřesnil v</w:t>
      </w:r>
      <w:r w:rsidR="00362B8A">
        <w:t>ýznamy</w:t>
      </w:r>
      <w:r w:rsidR="007A04FC">
        <w:t xml:space="preserve"> související</w:t>
      </w:r>
      <w:r w:rsidR="00362B8A">
        <w:t>ch</w:t>
      </w:r>
      <w:r w:rsidR="007A04FC">
        <w:t xml:space="preserve"> pojm</w:t>
      </w:r>
      <w:r w:rsidR="00362B8A">
        <w:t>ů</w:t>
      </w:r>
      <w:r w:rsidR="007A04FC">
        <w:t>.</w:t>
      </w:r>
      <w:r w:rsidRPr="009373A5">
        <w:t xml:space="preserve"> </w:t>
      </w:r>
    </w:p>
    <w:p w14:paraId="0FD4CAE2" w14:textId="099322BF" w:rsidR="00984E68" w:rsidRDefault="006C42B2" w:rsidP="00570134">
      <w:pPr>
        <w:pStyle w:val="Bntext"/>
      </w:pPr>
      <w:r>
        <w:t xml:space="preserve">Naše aktuální právní úprava odpovědnosti </w:t>
      </w:r>
      <w:r w:rsidR="00C976EE">
        <w:t xml:space="preserve">principála </w:t>
      </w:r>
      <w:r>
        <w:t xml:space="preserve">za pomocníka </w:t>
      </w:r>
      <w:r w:rsidR="000530E5">
        <w:t xml:space="preserve">mj. </w:t>
      </w:r>
      <w:r>
        <w:t>stojí, stejně jako úprava v ABGB a OZ 1950</w:t>
      </w:r>
      <w:r w:rsidR="00C920B9">
        <w:t xml:space="preserve"> nebo ObchZ</w:t>
      </w:r>
      <w:r>
        <w:t xml:space="preserve">, na rozlišování </w:t>
      </w:r>
      <w:r w:rsidR="00957C0A">
        <w:t>dvou základních druhů odpovědnost</w:t>
      </w:r>
      <w:r w:rsidR="000530E5">
        <w:t>i</w:t>
      </w:r>
      <w:r w:rsidR="00984E68">
        <w:t>, a to podle toho</w:t>
      </w:r>
      <w:r w:rsidR="00362B8A">
        <w:t>,</w:t>
      </w:r>
      <w:r w:rsidR="00984E68">
        <w:t xml:space="preserve"> zda byla škoda způsobena věřiteli </w:t>
      </w:r>
      <w:r w:rsidR="00D94CA1">
        <w:t>při plnění na závazek anebo jinému jiným způsobem, než plněním.</w:t>
      </w:r>
      <w:r w:rsidR="000530E5">
        <w:rPr>
          <w:rStyle w:val="Znakapoznpodarou"/>
        </w:rPr>
        <w:footnoteReference w:id="24"/>
      </w:r>
      <w:r w:rsidR="00957C0A">
        <w:t xml:space="preserve"> Filip Melzer </w:t>
      </w:r>
      <w:r w:rsidR="000530E5">
        <w:t>pro odlišení těchto dvou subkategorií</w:t>
      </w:r>
      <w:r w:rsidR="00984E68">
        <w:t xml:space="preserve"> </w:t>
      </w:r>
      <w:r w:rsidR="00D94CA1">
        <w:t xml:space="preserve">odpovědnosti za pomocníka </w:t>
      </w:r>
      <w:r w:rsidR="00984E68">
        <w:t>elegantně</w:t>
      </w:r>
      <w:r w:rsidR="000530E5">
        <w:t xml:space="preserve"> používá pojmy ,,odpovědnost za pomocníka při plnění“ a ,,odpovědnost za pomocníka při výkonu jiné činnosti“.</w:t>
      </w:r>
      <w:r w:rsidR="00984E68">
        <w:rPr>
          <w:rStyle w:val="Znakapoznpodarou"/>
        </w:rPr>
        <w:footnoteReference w:id="25"/>
      </w:r>
      <w:r w:rsidR="000530E5">
        <w:t xml:space="preserve"> </w:t>
      </w:r>
      <w:r w:rsidR="00984E68">
        <w:t>Jiní autoři, n</w:t>
      </w:r>
      <w:r w:rsidR="000530E5">
        <w:t xml:space="preserve">apř. Martin Sztefek nebo Vít Sedlatý používají </w:t>
      </w:r>
      <w:r w:rsidR="00362B8A">
        <w:t>označení</w:t>
      </w:r>
      <w:r w:rsidR="00957C0A">
        <w:t xml:space="preserve"> </w:t>
      </w:r>
      <w:r>
        <w:t>deliktní a závazkov</w:t>
      </w:r>
      <w:r w:rsidR="000530E5">
        <w:t>á</w:t>
      </w:r>
      <w:r>
        <w:t xml:space="preserve"> odpovědnost</w:t>
      </w:r>
      <w:r w:rsidR="00D94CA1">
        <w:t xml:space="preserve"> za pomocníka</w:t>
      </w:r>
      <w:r>
        <w:t>.</w:t>
      </w:r>
      <w:r w:rsidR="00633F9B">
        <w:rPr>
          <w:rStyle w:val="Znakapoznpodarou"/>
        </w:rPr>
        <w:footnoteReference w:id="26"/>
      </w:r>
      <w:r w:rsidR="00362B8A">
        <w:rPr>
          <w:vertAlign w:val="superscript"/>
        </w:rPr>
        <w:t xml:space="preserve"> </w:t>
      </w:r>
      <w:r w:rsidR="000530E5">
        <w:rPr>
          <w:rStyle w:val="Znakapoznpodarou"/>
        </w:rPr>
        <w:footnoteReference w:id="27"/>
      </w:r>
      <w:r w:rsidR="00984E68">
        <w:t xml:space="preserve"> Až na odlišné označení, je obsah těchto dvo</w:t>
      </w:r>
      <w:r w:rsidR="00C920B9">
        <w:t>jic</w:t>
      </w:r>
      <w:r w:rsidR="00984E68">
        <w:t xml:space="preserve"> pojmů zcela shodný. Pro účely této práce se </w:t>
      </w:r>
      <w:r w:rsidR="00362B8A">
        <w:t>nadále</w:t>
      </w:r>
      <w:r w:rsidR="00984E68">
        <w:t xml:space="preserve"> budu přiklánět k druhému jmenovanému pojmosloví.</w:t>
      </w:r>
    </w:p>
    <w:p w14:paraId="71F071EC" w14:textId="50A7A4C1" w:rsidR="009C1858" w:rsidRDefault="006C42B2" w:rsidP="00570134">
      <w:pPr>
        <w:pStyle w:val="Bntext"/>
      </w:pPr>
      <w:r>
        <w:t>Jak jsme si již uvedli výše, t</w:t>
      </w:r>
      <w:r w:rsidR="00633F9B">
        <w:t>a</w:t>
      </w:r>
      <w:r>
        <w:t xml:space="preserve">to fundamentální </w:t>
      </w:r>
      <w:r w:rsidR="00633F9B">
        <w:t>dichotomie</w:t>
      </w:r>
      <w:r>
        <w:t xml:space="preserve"> v předchozím občanském kodexu zcela absentoval</w:t>
      </w:r>
      <w:r w:rsidR="00633F9B">
        <w:t>a</w:t>
      </w:r>
      <w:r w:rsidR="00362B8A">
        <w:t xml:space="preserve"> a nalézt jsme ji mohli jen v obchodním zákoníku</w:t>
      </w:r>
      <w:r>
        <w:t xml:space="preserve">. </w:t>
      </w:r>
      <w:r w:rsidR="006B2DC9">
        <w:t>Je</w:t>
      </w:r>
      <w:r w:rsidR="00633F9B">
        <w:t>jí</w:t>
      </w:r>
      <w:r w:rsidR="006B2DC9">
        <w:t xml:space="preserve"> znovu zakotvení </w:t>
      </w:r>
      <w:r w:rsidR="00362B8A">
        <w:t xml:space="preserve">v OZ </w:t>
      </w:r>
      <w:r w:rsidR="006B2DC9">
        <w:t>je zcela logickým a praktickým krokem,</w:t>
      </w:r>
      <w:r w:rsidR="00B207F4">
        <w:t xml:space="preserve"> </w:t>
      </w:r>
      <w:r w:rsidR="00362B8A">
        <w:t xml:space="preserve">který </w:t>
      </w:r>
      <w:r w:rsidR="00B207F4">
        <w:t>ovšem souvisí mj. zcela jistě</w:t>
      </w:r>
      <w:r w:rsidR="006B2DC9">
        <w:t xml:space="preserve"> i s</w:t>
      </w:r>
      <w:r w:rsidR="00B207F4">
        <w:t>e snahami o postupné sjednocování jednotlivých právních řádů a</w:t>
      </w:r>
      <w:r w:rsidR="006B2DC9">
        <w:t> </w:t>
      </w:r>
      <w:r w:rsidR="00B207F4">
        <w:t>pozvolnou</w:t>
      </w:r>
      <w:r w:rsidR="006B2DC9">
        <w:t xml:space="preserve"> europeizac</w:t>
      </w:r>
      <w:r w:rsidR="00C976EE">
        <w:t>í</w:t>
      </w:r>
      <w:r w:rsidR="006B2DC9">
        <w:t xml:space="preserve"> českého </w:t>
      </w:r>
      <w:r w:rsidR="006B2DC9">
        <w:lastRenderedPageBreak/>
        <w:t>soukromého práva</w:t>
      </w:r>
      <w:r w:rsidR="00B207F4">
        <w:t>.</w:t>
      </w:r>
      <w:r w:rsidR="001D4346">
        <w:rPr>
          <w:rStyle w:val="Znakapoznpodarou"/>
        </w:rPr>
        <w:footnoteReference w:id="28"/>
      </w:r>
      <w:r w:rsidR="00B207F4">
        <w:t xml:space="preserve"> Nalezneme </w:t>
      </w:r>
      <w:r w:rsidR="00633F9B">
        <w:t>ji</w:t>
      </w:r>
      <w:r w:rsidR="00B207F4">
        <w:t xml:space="preserve"> </w:t>
      </w:r>
      <w:r w:rsidR="00362B8A">
        <w:t xml:space="preserve">totiž </w:t>
      </w:r>
      <w:r w:rsidR="00B207F4">
        <w:t>i v projektech celoevropského formátu PECL (principy evropského smluvního práva) a PETL (principy evropského deliktního práva) sestavenými odborníky z oblasti soukromého práva napříč celým kontinentem. Konkrétně obligační odpovědnost lze dohledat v čl. 8.107 PECL a deliktní v čl. 6:102 PETL.</w:t>
      </w:r>
      <w:r w:rsidR="001D4346">
        <w:t xml:space="preserve"> Ostatně to, že tyto zdroje byly použity jako inspirační materiály p</w:t>
      </w:r>
      <w:r w:rsidR="00C920B9">
        <w:t>ři</w:t>
      </w:r>
      <w:r w:rsidR="001D4346">
        <w:t xml:space="preserve"> rekodifikaci našeho občanského práva</w:t>
      </w:r>
      <w:r w:rsidR="00913EBF">
        <w:t>,</w:t>
      </w:r>
      <w:r w:rsidR="00056C47">
        <w:t xml:space="preserve"> není žádným tajemstvím a informaci o tom</w:t>
      </w:r>
      <w:r w:rsidR="001D4346">
        <w:t xml:space="preserve"> lze dohledat i</w:t>
      </w:r>
      <w:r w:rsidR="00633F9B">
        <w:t xml:space="preserve"> přímo</w:t>
      </w:r>
      <w:r w:rsidR="001D4346">
        <w:t xml:space="preserve"> v důvodové zprávě k OZ.</w:t>
      </w:r>
      <w:r w:rsidR="00633F9B">
        <w:rPr>
          <w:rStyle w:val="Znakapoznpodarou"/>
        </w:rPr>
        <w:footnoteReference w:id="29"/>
      </w:r>
    </w:p>
    <w:p w14:paraId="76C2F296" w14:textId="49682FBA" w:rsidR="009C1858" w:rsidRPr="007D1F3C" w:rsidRDefault="007D1F3C" w:rsidP="007D1F3C">
      <w:pPr>
        <w:pStyle w:val="Nadpis2"/>
        <w:numPr>
          <w:ilvl w:val="1"/>
          <w:numId w:val="1"/>
        </w:numPr>
      </w:pPr>
      <w:r>
        <w:t xml:space="preserve"> </w:t>
      </w:r>
      <w:bookmarkStart w:id="31" w:name="_Toc166167982"/>
      <w:r w:rsidR="009C1858" w:rsidRPr="007D1F3C">
        <w:t>Obligační odpovědnost za pomocníka</w:t>
      </w:r>
      <w:bookmarkEnd w:id="31"/>
    </w:p>
    <w:p w14:paraId="326AB155" w14:textId="198DEB72" w:rsidR="001D4346" w:rsidRDefault="00B45E36" w:rsidP="00570134">
      <w:pPr>
        <w:pStyle w:val="Bntext"/>
      </w:pPr>
      <w:r>
        <w:t>Obligační</w:t>
      </w:r>
      <w:r w:rsidR="001D4346">
        <w:t xml:space="preserve"> odpovědností za pomocníka rozumíme</w:t>
      </w:r>
      <w:r w:rsidR="00CE1592">
        <w:t xml:space="preserve"> odpovědnost za pomocníka využitého při plnění</w:t>
      </w:r>
      <w:r>
        <w:t xml:space="preserve"> závazku</w:t>
      </w:r>
      <w:r w:rsidR="00CE1592">
        <w:t>.</w:t>
      </w:r>
      <w:r>
        <w:t xml:space="preserve"> </w:t>
      </w:r>
      <w:r w:rsidR="008E640C">
        <w:t>Jinak řečeno</w:t>
      </w:r>
      <w:r w:rsidR="00FE21CF">
        <w:t xml:space="preserve"> jde o případy, kdy </w:t>
      </w:r>
      <w:r w:rsidR="008E640C">
        <w:t>d</w:t>
      </w:r>
      <w:r>
        <w:t xml:space="preserve">lužník má vůči </w:t>
      </w:r>
      <w:r w:rsidR="008E640C">
        <w:t xml:space="preserve">věřiteli </w:t>
      </w:r>
      <w:r>
        <w:t>povinnost něco vykonat, něco na něj převést, něco strpět</w:t>
      </w:r>
      <w:r w:rsidR="008E640C">
        <w:t xml:space="preserve"> nebo </w:t>
      </w:r>
      <w:r>
        <w:t xml:space="preserve">něco opomenout (facere, </w:t>
      </w:r>
      <w:proofErr w:type="gramStart"/>
      <w:r>
        <w:t xml:space="preserve">dare,  </w:t>
      </w:r>
      <w:r w:rsidR="008E640C">
        <w:t>pati</w:t>
      </w:r>
      <w:proofErr w:type="gramEnd"/>
      <w:r w:rsidR="008E640C">
        <w:t>, omittere) a při plnění této povinnosti využije 3. osobu.</w:t>
      </w:r>
      <w:r w:rsidR="009523E9">
        <w:t xml:space="preserve"> </w:t>
      </w:r>
      <w:r w:rsidR="00B74F50">
        <w:t xml:space="preserve">Zásadně, by dlužník měl plnit osobně, není-li to ale vyloučeno smlouvou nebo charakterem závazku, může dlužník využít </w:t>
      </w:r>
      <w:r w:rsidR="00FE21CF">
        <w:t xml:space="preserve">pro plnění </w:t>
      </w:r>
      <w:r w:rsidR="00B74F50">
        <w:t>někoho jiného.</w:t>
      </w:r>
      <w:r w:rsidR="00B74F50">
        <w:rPr>
          <w:rStyle w:val="Znakapoznpodarou"/>
        </w:rPr>
        <w:footnoteReference w:id="30"/>
      </w:r>
      <w:r w:rsidR="00B74F50">
        <w:t xml:space="preserve"> </w:t>
      </w:r>
      <w:r w:rsidR="003A4735">
        <w:t xml:space="preserve">V aktuálním občanském zákoníku </w:t>
      </w:r>
      <w:r w:rsidR="00B74F50">
        <w:t xml:space="preserve">nalezneme obligační odpovědnost za pomocníka zakotvenou </w:t>
      </w:r>
      <w:r w:rsidR="003A4735">
        <w:t>v § 1935</w:t>
      </w:r>
      <w:r w:rsidR="009523E9">
        <w:t xml:space="preserve">, který nám říká, že ,,plní-li dlužník pomocí jiné osoby, </w:t>
      </w:r>
      <w:bookmarkStart w:id="33" w:name="_Hlk129271228"/>
      <w:r w:rsidR="009523E9">
        <w:t>odpovídá tak, jako by plnil sám</w:t>
      </w:r>
      <w:bookmarkEnd w:id="33"/>
      <w:r w:rsidR="009523E9">
        <w:t>“</w:t>
      </w:r>
      <w:r w:rsidR="003A4735">
        <w:t>.</w:t>
      </w:r>
      <w:r w:rsidR="009523E9">
        <w:t xml:space="preserve"> </w:t>
      </w:r>
    </w:p>
    <w:p w14:paraId="2358399C" w14:textId="480292EB" w:rsidR="00113F41" w:rsidRDefault="009523E9" w:rsidP="00570134">
      <w:pPr>
        <w:pStyle w:val="Bntext"/>
      </w:pPr>
      <w:r>
        <w:t xml:space="preserve">Splněním </w:t>
      </w:r>
      <w:r w:rsidR="00135B5C">
        <w:t xml:space="preserve">(solucí) </w:t>
      </w:r>
      <w:r>
        <w:t>rozumíme jeden ze způsobů zániku závazku</w:t>
      </w:r>
      <w:r w:rsidR="001E71CC">
        <w:t>, který nastane naplněním toho, k čemu se dlužník vůči věřiteli zavázal. J</w:t>
      </w:r>
      <w:r>
        <w:t xml:space="preserve">eho úpravu nalezneme v díle 7, hlavy I., části čtvrté OZ. </w:t>
      </w:r>
      <w:r w:rsidR="0009319D">
        <w:t>Vedle splnění může závazek zaniknout i jin</w:t>
      </w:r>
      <w:r w:rsidR="001E71CC">
        <w:t>ými způsoby</w:t>
      </w:r>
      <w:r w:rsidR="0009319D">
        <w:t>, např. dohodou, odstoupením od smlouvy, započtením atd. Ze smyslu a účelu úpravy kontraktů však můžeme dovodit, že splnění je ve společnosti</w:t>
      </w:r>
      <w:r w:rsidR="001E71CC">
        <w:t xml:space="preserve"> (i vzhledem k principu poctivosti</w:t>
      </w:r>
      <w:r w:rsidR="00FE21CF">
        <w:t xml:space="preserve"> a zásady pacta sunt servanda</w:t>
      </w:r>
      <w:r w:rsidR="001E71CC">
        <w:t>)</w:t>
      </w:r>
      <w:r w:rsidR="0009319D">
        <w:t xml:space="preserve"> </w:t>
      </w:r>
      <w:r w:rsidR="001E71CC">
        <w:t>nej</w:t>
      </w:r>
      <w:r w:rsidR="0009319D">
        <w:t>preferovan</w:t>
      </w:r>
      <w:r w:rsidR="001E71CC">
        <w:t>ějším</w:t>
      </w:r>
      <w:r w:rsidR="0009319D">
        <w:t xml:space="preserve"> způsob</w:t>
      </w:r>
      <w:r w:rsidR="00135B5C">
        <w:t>em</w:t>
      </w:r>
      <w:r w:rsidR="0009319D">
        <w:t xml:space="preserve"> </w:t>
      </w:r>
      <w:r w:rsidR="008E67E6">
        <w:t>zániku</w:t>
      </w:r>
      <w:r w:rsidR="0009319D">
        <w:t xml:space="preserve"> běžných závazk</w:t>
      </w:r>
      <w:r w:rsidR="001E71CC">
        <w:t>ů – když se někdo k něčemu zaváže, má to obecně také splnit</w:t>
      </w:r>
      <w:r w:rsidR="0009319D">
        <w:t xml:space="preserve">. Proces, který ke splnění jako samotnému poslednímu bodu na pomyslné časové ose </w:t>
      </w:r>
      <w:r w:rsidR="00B74F50">
        <w:t xml:space="preserve">života </w:t>
      </w:r>
      <w:r w:rsidR="0009319D">
        <w:t>závazku vede, je plnění – tedy to faktické konání, převedení, strpění nebo opomenutí ke kterému se dlužník vůči věřiteli</w:t>
      </w:r>
      <w:r w:rsidR="00135B5C">
        <w:t xml:space="preserve"> smlouvou</w:t>
      </w:r>
      <w:r w:rsidR="0009319D">
        <w:t xml:space="preserve"> zavázal.</w:t>
      </w:r>
      <w:r w:rsidR="001E71CC">
        <w:t xml:space="preserve"> </w:t>
      </w:r>
      <w:r w:rsidR="003D0FFF">
        <w:t xml:space="preserve">Plnění směřuje ke splnění. </w:t>
      </w:r>
      <w:r w:rsidR="001E71CC">
        <w:t>P</w:t>
      </w:r>
      <w:r w:rsidR="003D0FFF">
        <w:t>říkladem, p</w:t>
      </w:r>
      <w:r w:rsidR="001E71CC">
        <w:t xml:space="preserve">okud se někdo tedy zaváže, že druhému před domem </w:t>
      </w:r>
      <w:proofErr w:type="gramStart"/>
      <w:r w:rsidR="001E71CC">
        <w:t>položí</w:t>
      </w:r>
      <w:proofErr w:type="gramEnd"/>
      <w:r w:rsidR="001E71CC">
        <w:t xml:space="preserve"> dlažbu, </w:t>
      </w:r>
      <w:r w:rsidR="003D0FFF">
        <w:t>je obecn</w:t>
      </w:r>
      <w:r w:rsidR="00B74F50">
        <w:t>ě</w:t>
      </w:r>
      <w:r w:rsidR="003D0FFF">
        <w:t xml:space="preserve"> (bez ohledu na</w:t>
      </w:r>
      <w:r w:rsidR="003F4ADD">
        <w:t xml:space="preserve"> zákonnou nebo smluvní</w:t>
      </w:r>
      <w:r w:rsidR="003D0FFF">
        <w:t xml:space="preserve"> úpravu </w:t>
      </w:r>
      <w:r w:rsidR="003F4ADD">
        <w:t>smlouvy</w:t>
      </w:r>
      <w:r w:rsidR="003D0FFF">
        <w:t xml:space="preserve"> o dílo) </w:t>
      </w:r>
      <w:r w:rsidR="001E71CC">
        <w:t xml:space="preserve">plněno po celou dobu, kdy dlužník fakticky </w:t>
      </w:r>
      <w:r w:rsidR="003D0FFF">
        <w:t>finální produkt tvoří</w:t>
      </w:r>
      <w:r w:rsidR="007E3F5E">
        <w:t xml:space="preserve"> a poskytuje službu</w:t>
      </w:r>
      <w:r w:rsidR="001E71CC">
        <w:t xml:space="preserve"> (výkop, položení dlažby, zasypání </w:t>
      </w:r>
      <w:r w:rsidR="001E71CC">
        <w:lastRenderedPageBreak/>
        <w:t xml:space="preserve">mezer mezi jednotlivými kusy dlažby), ale splněno je až </w:t>
      </w:r>
      <w:r w:rsidR="003D0FFF">
        <w:t>v momentě, kdy</w:t>
      </w:r>
      <w:r w:rsidR="001E71CC">
        <w:t xml:space="preserve"> je dlažba </w:t>
      </w:r>
      <w:r w:rsidR="003F4ADD">
        <w:t xml:space="preserve">jako celek </w:t>
      </w:r>
      <w:r w:rsidR="001E71CC">
        <w:t>hotova</w:t>
      </w:r>
      <w:r w:rsidR="00913EBF">
        <w:t xml:space="preserve"> a předána</w:t>
      </w:r>
      <w:r w:rsidR="003D0FFF">
        <w:t>.</w:t>
      </w:r>
      <w:r w:rsidR="0009319D">
        <w:t xml:space="preserve"> </w:t>
      </w:r>
    </w:p>
    <w:p w14:paraId="652A40A4" w14:textId="254166F6" w:rsidR="00135B5C" w:rsidRDefault="0009319D" w:rsidP="00570134">
      <w:pPr>
        <w:pStyle w:val="Bntext"/>
      </w:pPr>
      <w:r>
        <w:t xml:space="preserve">Plnění má být </w:t>
      </w:r>
      <w:r w:rsidR="003D0FFF">
        <w:t xml:space="preserve">podle zákona </w:t>
      </w:r>
      <w:r w:rsidR="00135B5C">
        <w:t>řádné</w:t>
      </w:r>
      <w:r w:rsidR="003D0FFF">
        <w:t xml:space="preserve"> (§ 1914</w:t>
      </w:r>
      <w:r w:rsidR="00913EBF">
        <w:t xml:space="preserve"> OZ</w:t>
      </w:r>
      <w:r w:rsidR="003D0FFF">
        <w:t>)</w:t>
      </w:r>
      <w:r w:rsidR="00135B5C">
        <w:t xml:space="preserve"> a včasné</w:t>
      </w:r>
      <w:r w:rsidR="003D0FFF">
        <w:t xml:space="preserve"> (§ 1958 </w:t>
      </w:r>
      <w:proofErr w:type="spellStart"/>
      <w:r w:rsidR="003D0FFF">
        <w:t>an</w:t>
      </w:r>
      <w:proofErr w:type="spellEnd"/>
      <w:r w:rsidR="003D0FFF">
        <w:t>.</w:t>
      </w:r>
      <w:r w:rsidR="00913EBF">
        <w:t xml:space="preserve"> OZ</w:t>
      </w:r>
      <w:r w:rsidR="003D0FFF">
        <w:t>)</w:t>
      </w:r>
      <w:r w:rsidR="00135B5C">
        <w:t>. Řádným plněním rozumíme, že je bez vad, proběhne stanoveným způsobem a v místě k tomu určeném. Včasné plnění lze negativně vymezit jako plnění, které není v prodlení.</w:t>
      </w:r>
      <w:r w:rsidR="003D0FFF">
        <w:t xml:space="preserve"> Plnit lze </w:t>
      </w:r>
      <w:r w:rsidR="00913EBF">
        <w:t>i po částech</w:t>
      </w:r>
      <w:r w:rsidR="003D0FFF">
        <w:t xml:space="preserve"> (§ 1930 odst. 2</w:t>
      </w:r>
      <w:r w:rsidR="00913EBF">
        <w:t xml:space="preserve"> OZ</w:t>
      </w:r>
      <w:r w:rsidR="003D0FFF">
        <w:t>).</w:t>
      </w:r>
      <w:r w:rsidR="00135B5C">
        <w:t xml:space="preserve"> </w:t>
      </w:r>
    </w:p>
    <w:p w14:paraId="5C583CCA" w14:textId="05C09409" w:rsidR="00627A8E" w:rsidRDefault="00627A8E" w:rsidP="00570134">
      <w:pPr>
        <w:pStyle w:val="Bntext"/>
      </w:pPr>
      <w:r>
        <w:t>Ze systematického zařazení § 1935</w:t>
      </w:r>
      <w:r w:rsidR="009C1858">
        <w:t xml:space="preserve"> </w:t>
      </w:r>
      <w:r w:rsidR="00913EBF">
        <w:t xml:space="preserve">OZ </w:t>
      </w:r>
      <w:r w:rsidR="009C1858">
        <w:t>v zákoně</w:t>
      </w:r>
      <w:r>
        <w:t xml:space="preserve"> a existence </w:t>
      </w:r>
      <w:r w:rsidR="00F83456">
        <w:t xml:space="preserve">odlišné speciální úpravy v </w:t>
      </w:r>
      <w:r>
        <w:t xml:space="preserve">§ 2914 </w:t>
      </w:r>
      <w:r w:rsidR="00913EBF">
        <w:t xml:space="preserve">OZ </w:t>
      </w:r>
      <w:r>
        <w:t xml:space="preserve">lze dovodit, že </w:t>
      </w:r>
      <w:proofErr w:type="gramStart"/>
      <w:r>
        <w:t>hovoří</w:t>
      </w:r>
      <w:proofErr w:type="gramEnd"/>
      <w:r>
        <w:t xml:space="preserve">-li se v § 1935 </w:t>
      </w:r>
      <w:r w:rsidR="00913EBF">
        <w:t xml:space="preserve">OZ </w:t>
      </w:r>
      <w:r>
        <w:t xml:space="preserve">o </w:t>
      </w:r>
      <w:r w:rsidR="008E67E6">
        <w:t>‚‚</w:t>
      </w:r>
      <w:r>
        <w:t xml:space="preserve">plnění dlužníka“, myslí se tím </w:t>
      </w:r>
      <w:r w:rsidR="00113F41">
        <w:t xml:space="preserve">dlužníkovo </w:t>
      </w:r>
      <w:r>
        <w:t xml:space="preserve">plnění </w:t>
      </w:r>
      <w:r w:rsidR="00B74F50">
        <w:t xml:space="preserve">výhradně </w:t>
      </w:r>
      <w:r>
        <w:t>vůči věřiteli</w:t>
      </w:r>
      <w:r w:rsidR="008E67E6">
        <w:t xml:space="preserve">, a ne vůči </w:t>
      </w:r>
      <w:r w:rsidR="00913EBF">
        <w:t>komukoliv jinému</w:t>
      </w:r>
      <w:r>
        <w:t xml:space="preserve">. Odpovědnost za případnou škodu </w:t>
      </w:r>
      <w:r w:rsidR="003F4ADD">
        <w:t xml:space="preserve">způsobenou pomocníkem </w:t>
      </w:r>
      <w:r w:rsidR="008E67E6">
        <w:t>někomu jinému</w:t>
      </w:r>
      <w:r w:rsidR="009C1858">
        <w:t>,</w:t>
      </w:r>
      <w:r>
        <w:t xml:space="preserve"> než je věřitel</w:t>
      </w:r>
      <w:r w:rsidR="008E67E6">
        <w:t>,</w:t>
      </w:r>
      <w:r>
        <w:t xml:space="preserve"> upravuje </w:t>
      </w:r>
      <w:r w:rsidR="00B74F50">
        <w:t xml:space="preserve">zvlášť </w:t>
      </w:r>
      <w:r>
        <w:t xml:space="preserve">§ 2914 </w:t>
      </w:r>
      <w:r w:rsidR="00913EBF">
        <w:t xml:space="preserve">OZ </w:t>
      </w:r>
      <w:r>
        <w:t xml:space="preserve">(viz. </w:t>
      </w:r>
      <w:r w:rsidR="00913EBF">
        <w:t>podkapitola 2.2</w:t>
      </w:r>
      <w:r>
        <w:t>)</w:t>
      </w:r>
      <w:r w:rsidR="009C1858">
        <w:t>.</w:t>
      </w:r>
      <w:r w:rsidR="00B74F50">
        <w:rPr>
          <w:rStyle w:val="Znakapoznpodarou"/>
        </w:rPr>
        <w:footnoteReference w:id="31"/>
      </w:r>
      <w:r w:rsidR="009C1858">
        <w:t xml:space="preserve"> </w:t>
      </w:r>
    </w:p>
    <w:p w14:paraId="2C06BC4D" w14:textId="7E1CE7DE" w:rsidR="00B74F50" w:rsidRDefault="00B74F50" w:rsidP="00570134">
      <w:pPr>
        <w:pStyle w:val="Bntext"/>
      </w:pPr>
      <w:r>
        <w:t xml:space="preserve">K plnění </w:t>
      </w:r>
      <w:r w:rsidR="003F4ADD">
        <w:t xml:space="preserve">má dle hypotézy </w:t>
      </w:r>
      <w:r w:rsidR="008E67E6">
        <w:t>§ 1935</w:t>
      </w:r>
      <w:r w:rsidR="00913EBF">
        <w:t xml:space="preserve"> OZ</w:t>
      </w:r>
      <w:r w:rsidR="003F4ADD">
        <w:t xml:space="preserve"> docházet</w:t>
      </w:r>
      <w:r>
        <w:t xml:space="preserve"> za pomocí jiné osoby. Tímto je myšlena jakákoliv 3. osoba </w:t>
      </w:r>
      <w:r w:rsidR="00A071B5">
        <w:t xml:space="preserve">zpravidla </w:t>
      </w:r>
      <w:r>
        <w:t>stojící mimo závazkový vztah dlužník – věřitel. V případě plurality dlužníků</w:t>
      </w:r>
      <w:r w:rsidR="000D68A0">
        <w:t xml:space="preserve"> </w:t>
      </w:r>
      <w:r w:rsidR="00A071B5">
        <w:t>nehraje roli</w:t>
      </w:r>
      <w:r w:rsidR="000D68A0">
        <w:t xml:space="preserve">, zda </w:t>
      </w:r>
      <w:r w:rsidR="008E67E6">
        <w:t xml:space="preserve">se </w:t>
      </w:r>
      <w:r w:rsidR="000D68A0">
        <w:t xml:space="preserve">jedná o solidární nebo dělitelné plnění dluhu. </w:t>
      </w:r>
      <w:r w:rsidR="00A071B5">
        <w:t>Solidárně zavázaný dlužník zásadně může jako</w:t>
      </w:r>
      <w:r w:rsidR="000D68A0">
        <w:t xml:space="preserve"> pomocníka využít </w:t>
      </w:r>
      <w:r w:rsidR="00A071B5">
        <w:t>i jiného</w:t>
      </w:r>
      <w:r w:rsidR="000D68A0">
        <w:t xml:space="preserve"> solidárního dlužníka</w:t>
      </w:r>
      <w:r w:rsidR="00A071B5">
        <w:t xml:space="preserve"> stejně jako 3. osobu, odpovědnost vyzvaného dlužníka tím není dotčena.</w:t>
      </w:r>
      <w:r>
        <w:t xml:space="preserve"> V praxi půjde</w:t>
      </w:r>
      <w:r w:rsidR="00A071B5">
        <w:t xml:space="preserve"> zejména</w:t>
      </w:r>
      <w:r>
        <w:t xml:space="preserve"> o subdodavatele využité zhotovitelem, zde je ale třeba brát v potaz i speciální úpravu smlouvy o dílo v § 2630 OZ.</w:t>
      </w:r>
      <w:r>
        <w:rPr>
          <w:rStyle w:val="Znakapoznpodarou"/>
        </w:rPr>
        <w:footnoteReference w:id="32"/>
      </w:r>
    </w:p>
    <w:p w14:paraId="30552B1B" w14:textId="77777777" w:rsidR="00AE343C" w:rsidRDefault="00B74F50" w:rsidP="00570134">
      <w:pPr>
        <w:pStyle w:val="Bntext"/>
      </w:pPr>
      <w:r>
        <w:t xml:space="preserve">Když zákonodárce v § 1935 uvádí, že dlužník za jiného ,,odpovídá“, vzniká otázka, co vlastně </w:t>
      </w:r>
      <w:r w:rsidR="00AB3884">
        <w:t>pojem odpovědnost znamená</w:t>
      </w:r>
      <w:r>
        <w:t>.</w:t>
      </w:r>
      <w:r w:rsidR="00AB3884">
        <w:t xml:space="preserve"> </w:t>
      </w:r>
      <w:r w:rsidR="00AB3D3E">
        <w:t>I když se jedná v</w:t>
      </w:r>
      <w:r w:rsidR="00167DDE">
        <w:t xml:space="preserve"> soukromém </w:t>
      </w:r>
      <w:r w:rsidR="00AB3D3E">
        <w:t>pr</w:t>
      </w:r>
      <w:r w:rsidR="00167DDE">
        <w:t>ávu o poměrně frekventovaný</w:t>
      </w:r>
      <w:r w:rsidR="00AB3D3E">
        <w:t xml:space="preserve"> </w:t>
      </w:r>
      <w:r w:rsidR="00167DDE">
        <w:t xml:space="preserve">a běžně užívaný </w:t>
      </w:r>
      <w:r w:rsidR="00866CB5">
        <w:t>výraz</w:t>
      </w:r>
      <w:r w:rsidR="00AB3D3E">
        <w:t xml:space="preserve">, o jeho přesném významu zatím ani po desetiletích </w:t>
      </w:r>
      <w:r w:rsidR="00D25CE5">
        <w:t>odborných debat</w:t>
      </w:r>
      <w:r w:rsidR="00AB3D3E">
        <w:t xml:space="preserve"> nepanuje v české civilistice jednoznačná shoda. </w:t>
      </w:r>
      <w:r w:rsidR="0016289E">
        <w:t>Slovníky obecné češtiny pojem odpovědnost často definují jako ,,ručení někoho za něco nebo za někoho“.</w:t>
      </w:r>
      <w:r w:rsidR="0016289E">
        <w:rPr>
          <w:rStyle w:val="Znakapoznpodarou"/>
        </w:rPr>
        <w:footnoteReference w:id="33"/>
      </w:r>
      <w:r w:rsidR="0016289E">
        <w:t xml:space="preserve"> </w:t>
      </w:r>
    </w:p>
    <w:p w14:paraId="2A0C2AC2" w14:textId="7842F175" w:rsidR="00CB7A78" w:rsidRDefault="003F4ADD" w:rsidP="00570134">
      <w:pPr>
        <w:pStyle w:val="Bntext"/>
      </w:pPr>
      <w:r>
        <w:t>Kdy a jak ale</w:t>
      </w:r>
      <w:r w:rsidR="0016289E">
        <w:t xml:space="preserve"> při právním styku</w:t>
      </w:r>
      <w:r>
        <w:t xml:space="preserve"> odpovědnost</w:t>
      </w:r>
      <w:r w:rsidR="0016289E">
        <w:t xml:space="preserve"> vzniká? Jaký má charakter? To jsou všechno otázky, které tak </w:t>
      </w:r>
      <w:r w:rsidR="00866CB5">
        <w:t>prostou</w:t>
      </w:r>
      <w:r w:rsidR="0016289E">
        <w:t xml:space="preserve"> odpověď nemají. </w:t>
      </w:r>
      <w:r w:rsidR="0093026C">
        <w:t>Se svým vlastním pojetím řešení této problematiky přiš</w:t>
      </w:r>
      <w:r w:rsidR="00845ADB">
        <w:t xml:space="preserve">li </w:t>
      </w:r>
      <w:r w:rsidR="00167DDE">
        <w:t>(</w:t>
      </w:r>
      <w:r w:rsidR="00845ADB">
        <w:t xml:space="preserve">ještě za účinnosti </w:t>
      </w:r>
      <w:r w:rsidR="00866CB5">
        <w:t>předchozího</w:t>
      </w:r>
      <w:r w:rsidR="00845ADB">
        <w:t xml:space="preserve"> </w:t>
      </w:r>
      <w:r w:rsidR="00913EBF">
        <w:t>OZ</w:t>
      </w:r>
      <w:r w:rsidR="00167DDE">
        <w:t>)</w:t>
      </w:r>
      <w:r w:rsidR="00845ADB">
        <w:t xml:space="preserve"> </w:t>
      </w:r>
      <w:r w:rsidR="0093026C">
        <w:t xml:space="preserve">např. Jiří Švestka v díle </w:t>
      </w:r>
      <w:r w:rsidR="0093026C" w:rsidRPr="0093026C">
        <w:t>Odpovědnost za škodu podle občanského zákoníku</w:t>
      </w:r>
      <w:r w:rsidR="0093026C">
        <w:t xml:space="preserve">, Marta Knappová v díle Povinnost a odpovědnost v občanském </w:t>
      </w:r>
      <w:r w:rsidR="0093026C">
        <w:lastRenderedPageBreak/>
        <w:t xml:space="preserve">právu nebo Josef Macur v díle odpovědnost a zavinění v občanském právu. </w:t>
      </w:r>
      <w:r w:rsidR="00167DDE">
        <w:t xml:space="preserve">I když se jednotliví autoři v některých názorech rozcházejí, dá se z </w:t>
      </w:r>
      <w:r w:rsidR="00D25CE5">
        <w:t>těchto</w:t>
      </w:r>
      <w:r w:rsidR="00845ADB">
        <w:t xml:space="preserve">, ale i </w:t>
      </w:r>
      <w:r w:rsidR="00D25CE5">
        <w:t xml:space="preserve">z </w:t>
      </w:r>
      <w:r w:rsidR="00167DDE">
        <w:t xml:space="preserve">jiných </w:t>
      </w:r>
      <w:r w:rsidR="00845ADB">
        <w:t xml:space="preserve">děl </w:t>
      </w:r>
      <w:r w:rsidR="00113F41">
        <w:t xml:space="preserve">obecně </w:t>
      </w:r>
      <w:r w:rsidR="00845ADB">
        <w:t>vyvodit</w:t>
      </w:r>
      <w:r w:rsidR="00AB3D3E">
        <w:t xml:space="preserve">, že existují 2 </w:t>
      </w:r>
      <w:r w:rsidR="00811B20">
        <w:t>nejzákladnější</w:t>
      </w:r>
      <w:r w:rsidR="00AB3D3E">
        <w:t xml:space="preserve"> přístupy k tomu, jak </w:t>
      </w:r>
      <w:r w:rsidR="00167DDE">
        <w:t>k</w:t>
      </w:r>
      <w:r w:rsidR="00D25CE5">
        <w:t> </w:t>
      </w:r>
      <w:r w:rsidR="00167DDE">
        <w:t>pojmu</w:t>
      </w:r>
      <w:r w:rsidR="00D25CE5">
        <w:t xml:space="preserve"> odpovědnost</w:t>
      </w:r>
      <w:r w:rsidR="00167DDE">
        <w:t xml:space="preserve"> přistupovat</w:t>
      </w:r>
      <w:r w:rsidR="00AB3D3E">
        <w:t>.</w:t>
      </w:r>
      <w:r w:rsidR="00845ADB">
        <w:rPr>
          <w:rStyle w:val="Znakapoznpodarou"/>
        </w:rPr>
        <w:footnoteReference w:id="34"/>
      </w:r>
      <w:r w:rsidR="007A6BEF">
        <w:t xml:space="preserve"> </w:t>
      </w:r>
      <w:r w:rsidR="00845ADB">
        <w:rPr>
          <w:rStyle w:val="Znakapoznpodarou"/>
        </w:rPr>
        <w:footnoteReference w:id="35"/>
      </w:r>
    </w:p>
    <w:p w14:paraId="1D0A9E53" w14:textId="5985137B" w:rsidR="00CB7A78" w:rsidRDefault="00AB3D3E" w:rsidP="00570134">
      <w:pPr>
        <w:pStyle w:val="Bntext"/>
      </w:pPr>
      <w:r>
        <w:t>První, takzvaná koncepce prospektivní</w:t>
      </w:r>
      <w:r w:rsidR="00811B20">
        <w:t xml:space="preserve"> nebo </w:t>
      </w:r>
      <w:r w:rsidR="00EE4ED7">
        <w:t>aktivní</w:t>
      </w:r>
      <w:r w:rsidR="009669A7">
        <w:rPr>
          <w:rStyle w:val="Znakapoznpodarou"/>
        </w:rPr>
        <w:footnoteReference w:id="36"/>
      </w:r>
      <w:r w:rsidR="00EE4ED7">
        <w:t xml:space="preserve"> </w:t>
      </w:r>
      <w:r>
        <w:t>spočívá v</w:t>
      </w:r>
      <w:r w:rsidR="00811B20">
        <w:t xml:space="preserve"> tom, že samotná odpovědnost má dvě </w:t>
      </w:r>
      <w:r w:rsidR="00CB7A78">
        <w:t xml:space="preserve">na sebe navazující </w:t>
      </w:r>
      <w:r w:rsidR="00811B20">
        <w:t>fáze. V první, takzvané latentní fázi, hovoříme o odpovědnosti, která vzniká</w:t>
      </w:r>
      <w:r w:rsidR="00D25CE5">
        <w:t xml:space="preserve"> zpravidla</w:t>
      </w:r>
      <w:r w:rsidR="00811B20">
        <w:t xml:space="preserve"> zároveň se vznikem závazku</w:t>
      </w:r>
      <w:r w:rsidR="00D25CE5">
        <w:rPr>
          <w:rStyle w:val="Znakapoznpodarou"/>
        </w:rPr>
        <w:footnoteReference w:id="37"/>
      </w:r>
      <w:r w:rsidR="00811B20">
        <w:t xml:space="preserve">. Tato ,,spící“ odpovědnost pak už jen čeká, až dojde k porušení </w:t>
      </w:r>
      <w:r w:rsidR="00CB7A78">
        <w:t>povinnosti,</w:t>
      </w:r>
      <w:r w:rsidR="00811B20">
        <w:t xml:space="preserve"> která </w:t>
      </w:r>
      <w:r w:rsidR="00113F41">
        <w:t>je jejím předmětem</w:t>
      </w:r>
      <w:r w:rsidR="00811B20">
        <w:t xml:space="preserve"> a tím se </w:t>
      </w:r>
      <w:r w:rsidR="00113F41">
        <w:t xml:space="preserve">odpovědnost </w:t>
      </w:r>
      <w:r w:rsidR="00811B20">
        <w:t>zaktivizuje, ,,ožije“,</w:t>
      </w:r>
      <w:r w:rsidR="00167DDE">
        <w:t xml:space="preserve"> </w:t>
      </w:r>
      <w:r w:rsidR="00113F41">
        <w:t xml:space="preserve">vstoupí do druhé fáze své existence </w:t>
      </w:r>
      <w:r w:rsidR="00811B20">
        <w:t xml:space="preserve">a vyvolá sankční následky. </w:t>
      </w:r>
      <w:r w:rsidR="00D25CE5">
        <w:t xml:space="preserve">Pokud k porušení povinnosti nikdy nedojde, odpovědnost zůstane ve své neaktivní podobě. </w:t>
      </w:r>
    </w:p>
    <w:p w14:paraId="53202198" w14:textId="5E4FA159" w:rsidR="00B74F50" w:rsidRDefault="00811B20" w:rsidP="00570134">
      <w:pPr>
        <w:pStyle w:val="Bntext"/>
      </w:pPr>
      <w:r>
        <w:t>Druhá koncepce</w:t>
      </w:r>
      <w:r w:rsidR="00CB7A78">
        <w:t xml:space="preserve"> nazývaná sankční, retrospektivní, popř. pasivní se do více fází nerozpadá a jednoduše se má za to, že odpovědnost vzniká až</w:t>
      </w:r>
      <w:r w:rsidR="00D25CE5">
        <w:t xml:space="preserve"> okamžikem</w:t>
      </w:r>
      <w:r w:rsidR="0016289E">
        <w:t xml:space="preserve"> porušení</w:t>
      </w:r>
      <w:r w:rsidR="00CB7A78">
        <w:t xml:space="preserve"> povinnosti a vznikem sankčního následku. </w:t>
      </w:r>
      <w:r w:rsidR="007A6BEF">
        <w:t xml:space="preserve">Tato koncepce převládala </w:t>
      </w:r>
      <w:r w:rsidR="00755949">
        <w:t>za účinnosti občanského zákoníku z roku 1964</w:t>
      </w:r>
      <w:r w:rsidR="007A6BEF">
        <w:t>.</w:t>
      </w:r>
      <w:r w:rsidR="007A6BEF">
        <w:rPr>
          <w:rStyle w:val="Znakapoznpodarou"/>
        </w:rPr>
        <w:footnoteReference w:id="38"/>
      </w:r>
    </w:p>
    <w:p w14:paraId="47A10A89" w14:textId="12B24105" w:rsidR="007A6BEF" w:rsidRPr="00F7250C" w:rsidRDefault="007A6BEF" w:rsidP="00AC4ADE">
      <w:pPr>
        <w:pStyle w:val="Bntext"/>
        <w:rPr>
          <w:color w:val="FF0000"/>
        </w:rPr>
      </w:pPr>
      <w:r>
        <w:t xml:space="preserve">Důvodová zpráva k NOZ uvádí, že ,,Osnova opouští pojetí odpovědnosti jako hrozby sankcí. </w:t>
      </w:r>
      <w:r w:rsidR="00AC4ADE">
        <w:t>Tato konstrukce opanovala od 70. let minulého století českou právní doktrínu</w:t>
      </w:r>
      <w:r>
        <w:t>… Osnova se naopak přiklání k pojetí odpovědnosti v duchu tradic antické a křesťanské civilizace, podle nichž člověk odpovídá za své jednání v plném rozsahu, a odpovídá tedy především za to, že se chová řádně, po právu a že splní své povinnosti.“</w:t>
      </w:r>
      <w:r>
        <w:rPr>
          <w:rStyle w:val="Znakapoznpodarou"/>
        </w:rPr>
        <w:footnoteReference w:id="39"/>
      </w:r>
      <w:r>
        <w:t xml:space="preserve"> </w:t>
      </w:r>
      <w:r w:rsidR="00BE6256">
        <w:t xml:space="preserve">Pojetí odpovědnosti jako hrozby sankcí je spjato s dílem Teorie práva Viktora Knappa a můžeme ji podřadit </w:t>
      </w:r>
      <w:r w:rsidR="00AC4ADE">
        <w:t>do kategorie</w:t>
      </w:r>
      <w:r w:rsidR="00BE6256">
        <w:t xml:space="preserve"> aktivní koncepc</w:t>
      </w:r>
      <w:r w:rsidR="00AC4ADE">
        <w:t>e</w:t>
      </w:r>
      <w:r w:rsidR="00BE6256">
        <w:t xml:space="preserve"> odpovědnosti. Nicméně jak správně poukazuje Melzer</w:t>
      </w:r>
      <w:r w:rsidR="001B4574">
        <w:t xml:space="preserve"> ve svém komentáři</w:t>
      </w:r>
      <w:r w:rsidR="00BE6256">
        <w:t xml:space="preserve">, </w:t>
      </w:r>
      <w:r w:rsidR="00AC4ADE">
        <w:t xml:space="preserve">text důvodové zprávy </w:t>
      </w:r>
      <w:r w:rsidR="00C70538">
        <w:t>je zde chybný</w:t>
      </w:r>
      <w:r w:rsidR="00AC4ADE">
        <w:t>.</w:t>
      </w:r>
      <w:r w:rsidR="001B4574">
        <w:t xml:space="preserve"> Knappova</w:t>
      </w:r>
      <w:r w:rsidR="00BE6256">
        <w:t xml:space="preserve"> koncepce </w:t>
      </w:r>
      <w:r w:rsidR="001B4574">
        <w:t>nikdy v</w:t>
      </w:r>
      <w:r w:rsidR="00BE6256">
        <w:t xml:space="preserve"> praxi </w:t>
      </w:r>
      <w:r w:rsidR="00C70538">
        <w:t>příliš zastánců neměla</w:t>
      </w:r>
      <w:r w:rsidR="00BE6256">
        <w:t xml:space="preserve"> a stejně jako v okolních zemích </w:t>
      </w:r>
      <w:r w:rsidR="00AC4ADE">
        <w:t xml:space="preserve">u nás </w:t>
      </w:r>
      <w:r w:rsidR="001B4574">
        <w:t xml:space="preserve">panovalo </w:t>
      </w:r>
      <w:r w:rsidR="00AC4ADE">
        <w:t>pojetí</w:t>
      </w:r>
      <w:r w:rsidR="00C70538" w:rsidRPr="00C70538">
        <w:t xml:space="preserve"> sankční</w:t>
      </w:r>
      <w:r w:rsidR="001B4574">
        <w:t>. Navíc pojetí odpovědnosti</w:t>
      </w:r>
      <w:r w:rsidR="00C70538">
        <w:t xml:space="preserve"> </w:t>
      </w:r>
      <w:r w:rsidR="001B4574">
        <w:t>jak</w:t>
      </w:r>
      <w:r w:rsidR="00C70538">
        <w:t>o</w:t>
      </w:r>
      <w:r w:rsidR="001B4574">
        <w:t xml:space="preserve"> hrozby sankcí spočívá právě v tom, že člověk odpovídá ještě před porušením</w:t>
      </w:r>
      <w:r w:rsidR="00C70538">
        <w:t xml:space="preserve"> samotné</w:t>
      </w:r>
      <w:r w:rsidR="001B4574">
        <w:t xml:space="preserve"> povinnosti</w:t>
      </w:r>
      <w:r w:rsidR="00C70538">
        <w:t xml:space="preserve"> (</w:t>
      </w:r>
      <w:r w:rsidR="00D25CE5">
        <w:t xml:space="preserve">tedy že odpovědnost existuje ještě před samotnou aktivací </w:t>
      </w:r>
      <w:r w:rsidR="00C70538">
        <w:t>v latentní fázi)</w:t>
      </w:r>
      <w:r w:rsidR="001B4574">
        <w:t xml:space="preserve">. </w:t>
      </w:r>
      <w:r w:rsidR="001B4574">
        <w:lastRenderedPageBreak/>
        <w:t>Zatímco v</w:t>
      </w:r>
      <w:r w:rsidR="00C70538">
        <w:t> jedné větě</w:t>
      </w:r>
      <w:r w:rsidR="001B4574">
        <w:t xml:space="preserve"> </w:t>
      </w:r>
      <w:r w:rsidR="00C70538">
        <w:t xml:space="preserve">se tak autor DZ od aktivní koncepce distancuje, v následující se k ní </w:t>
      </w:r>
      <w:r w:rsidR="00C70538" w:rsidRPr="00F7250C">
        <w:rPr>
          <w:color w:val="auto"/>
        </w:rPr>
        <w:t>zase hlásí a protiřečí si.</w:t>
      </w:r>
      <w:r w:rsidR="004F7013" w:rsidRPr="00F7250C">
        <w:rPr>
          <w:rStyle w:val="Znakapoznpodarou"/>
          <w:color w:val="auto"/>
        </w:rPr>
        <w:footnoteReference w:id="40"/>
      </w:r>
    </w:p>
    <w:p w14:paraId="5E5E9717" w14:textId="48075105" w:rsidR="00DF50C8" w:rsidRDefault="00DF50C8" w:rsidP="007D1F3C">
      <w:pPr>
        <w:pStyle w:val="Nadpis2"/>
        <w:numPr>
          <w:ilvl w:val="1"/>
          <w:numId w:val="1"/>
        </w:numPr>
      </w:pPr>
      <w:bookmarkStart w:id="38" w:name="_Toc166167983"/>
      <w:r>
        <w:t>Deliktní odpovědnost za pomocníka</w:t>
      </w:r>
      <w:bookmarkEnd w:id="38"/>
    </w:p>
    <w:p w14:paraId="0BFE8409" w14:textId="00EA7219" w:rsidR="007C2F9E" w:rsidRDefault="007A0B58" w:rsidP="00570134">
      <w:pPr>
        <w:pStyle w:val="Bntext"/>
      </w:pPr>
      <w:r>
        <w:t xml:space="preserve">Druhým </w:t>
      </w:r>
      <w:r w:rsidR="00F7250C">
        <w:t xml:space="preserve">klasicky uváděným </w:t>
      </w:r>
      <w:r>
        <w:t xml:space="preserve">druhem odpovědnosti principála za pomocníka je odpovědnost deliktní </w:t>
      </w:r>
      <w:r w:rsidR="00A071B5">
        <w:t>neboli</w:t>
      </w:r>
      <w:r>
        <w:t xml:space="preserve"> odpovědnost za pomocníka při výkonu jiné činnosti, než je plnění. V aktuální úpravě ji nalezneme </w:t>
      </w:r>
      <w:r w:rsidR="00F7250C">
        <w:t>v</w:t>
      </w:r>
      <w:r>
        <w:t xml:space="preserve"> § 2914 OZ, který stanovuje že </w:t>
      </w:r>
      <w:r w:rsidR="00F7250C">
        <w:t>‚‚</w:t>
      </w:r>
      <w:r w:rsidRPr="007A0B58">
        <w:t xml:space="preserve">Kdo při své činnosti použije zmocněnce, zaměstnance nebo jiného pomocníka, </w:t>
      </w:r>
      <w:bookmarkStart w:id="39" w:name="_Hlk162619148"/>
      <w:r w:rsidRPr="007A0B58">
        <w:t>nahradí škodu jím způsobenou stejně, jako by ji způsobil sám</w:t>
      </w:r>
      <w:bookmarkEnd w:id="39"/>
      <w:r w:rsidRPr="007A0B58">
        <w:t xml:space="preserve">. Zavázal-li se však někdo při plnění jiné osoby provést určitou činnost samostatně, nepovažuje se za pomocníka; pokud ho však tato jiná osoba nepečlivě vybrala nebo na něho nedostatečně dohlížela, </w:t>
      </w:r>
      <w:proofErr w:type="gramStart"/>
      <w:r w:rsidRPr="007A0B58">
        <w:t>ručí</w:t>
      </w:r>
      <w:proofErr w:type="gramEnd"/>
      <w:r w:rsidRPr="007A0B58">
        <w:t xml:space="preserve"> za splnění jeho povinnosti k náhradě škody.</w:t>
      </w:r>
      <w:r>
        <w:t xml:space="preserve">“ Toto ustanovení </w:t>
      </w:r>
      <w:r w:rsidR="00F7250C">
        <w:t>upravuje hned několik rozdílných situací s diametrálně </w:t>
      </w:r>
      <w:r w:rsidR="0081163F">
        <w:t>odlišn</w:t>
      </w:r>
      <w:r w:rsidR="00F7250C">
        <w:t xml:space="preserve">ými následky. </w:t>
      </w:r>
    </w:p>
    <w:p w14:paraId="2021870E" w14:textId="0CC584C8" w:rsidR="00651EBB" w:rsidRDefault="00651EBB" w:rsidP="00570134">
      <w:pPr>
        <w:pStyle w:val="Bntext"/>
      </w:pPr>
      <w:r>
        <w:t>V prvé řadě je třeba si uvědomit, že ustanovení § 2914</w:t>
      </w:r>
      <w:r w:rsidR="0081163F">
        <w:t xml:space="preserve"> OZ</w:t>
      </w:r>
      <w:r>
        <w:t xml:space="preserve"> je složeno ze dvou vět a každá z těchto vět upravuje </w:t>
      </w:r>
      <w:r w:rsidR="0081163F">
        <w:t>jinou</w:t>
      </w:r>
      <w:r>
        <w:t xml:space="preserve"> situaci. Zatímco první věta působí univerzálně a pokud by existovala samostatně, dopadala by na všechny případy deliktní odpovědnosti za pomocníka, </w:t>
      </w:r>
      <w:r w:rsidRPr="00651EBB">
        <w:t>věta</w:t>
      </w:r>
      <w:r>
        <w:t xml:space="preserve"> druhá</w:t>
      </w:r>
      <w:r w:rsidRPr="00651EBB">
        <w:t xml:space="preserve"> </w:t>
      </w:r>
      <w:r>
        <w:t>přináší speciální úpravu pro případ</w:t>
      </w:r>
      <w:r w:rsidRPr="00651EBB">
        <w:t>,</w:t>
      </w:r>
      <w:r>
        <w:t xml:space="preserve"> že se</w:t>
      </w:r>
      <w:r w:rsidRPr="00651EBB">
        <w:t xml:space="preserve"> pomocník zaváže provést určitou činnost samostatně</w:t>
      </w:r>
      <w:r>
        <w:t xml:space="preserve"> a část deliktní odpovědnosti tak z</w:t>
      </w:r>
      <w:r w:rsidR="005D0E0D">
        <w:t xml:space="preserve"> dikce</w:t>
      </w:r>
      <w:r>
        <w:t xml:space="preserve"> první věty </w:t>
      </w:r>
      <w:r w:rsidR="00FB3F68">
        <w:t>‚‚</w:t>
      </w:r>
      <w:r>
        <w:t>vykrajuje</w:t>
      </w:r>
      <w:r w:rsidR="00FB3F68">
        <w:t>“</w:t>
      </w:r>
      <w:r w:rsidRPr="00651EBB">
        <w:t xml:space="preserve">. Existence těchto dvou variant </w:t>
      </w:r>
      <w:r>
        <w:t xml:space="preserve">samostatnosti na straně pomocníka </w:t>
      </w:r>
      <w:r w:rsidRPr="00651EBB">
        <w:t>pak dává za vznik dělení spočívající v odlišování pomocníků na samostatné a nesamostatné.</w:t>
      </w:r>
    </w:p>
    <w:p w14:paraId="25CAF210" w14:textId="07D57D31" w:rsidR="007D1F3C" w:rsidRDefault="007D1F3C" w:rsidP="000F059A">
      <w:pPr>
        <w:pStyle w:val="Nadpis3"/>
      </w:pPr>
      <w:bookmarkStart w:id="40" w:name="_Toc166167984"/>
      <w:r>
        <w:t xml:space="preserve">2.2.1 </w:t>
      </w:r>
      <w:r w:rsidR="000F059A">
        <w:t>§ 2914 věta první</w:t>
      </w:r>
      <w:r w:rsidR="00E63FB0">
        <w:t xml:space="preserve"> OZ</w:t>
      </w:r>
      <w:bookmarkEnd w:id="40"/>
    </w:p>
    <w:p w14:paraId="1C4C3509" w14:textId="25BF1F2B" w:rsidR="00C80FFF" w:rsidRDefault="000F059A" w:rsidP="00570134">
      <w:pPr>
        <w:pStyle w:val="Bntext"/>
      </w:pPr>
      <w:r>
        <w:t xml:space="preserve">První věta ustanovení upravuje </w:t>
      </w:r>
      <w:r w:rsidR="001E0C77">
        <w:t xml:space="preserve">případy odpovědnosti za </w:t>
      </w:r>
      <w:r>
        <w:t xml:space="preserve">tzv. nesamostatného pomocníka. </w:t>
      </w:r>
    </w:p>
    <w:p w14:paraId="57C7D15A" w14:textId="73B577E7" w:rsidR="00584356" w:rsidRDefault="007C2F9E" w:rsidP="00570134">
      <w:pPr>
        <w:pStyle w:val="Bntext"/>
      </w:pPr>
      <w:r>
        <w:t xml:space="preserve">Pokud </w:t>
      </w:r>
      <w:r w:rsidR="001E0C77">
        <w:t xml:space="preserve">nám text zákona říká, </w:t>
      </w:r>
      <w:r>
        <w:t xml:space="preserve">že </w:t>
      </w:r>
      <w:r w:rsidR="002D1207">
        <w:t>principál má při své činnosti někoho po</w:t>
      </w:r>
      <w:r w:rsidR="00584356">
        <w:t xml:space="preserve">užít, </w:t>
      </w:r>
      <w:r w:rsidR="004D5603">
        <w:t>je tím myšleno</w:t>
      </w:r>
      <w:r w:rsidR="00D812BB">
        <w:t xml:space="preserve"> to, že principál má </w:t>
      </w:r>
      <w:r w:rsidR="004D5603">
        <w:t>určitý</w:t>
      </w:r>
      <w:r w:rsidR="00D812BB">
        <w:t xml:space="preserve"> závazek a tento závazek </w:t>
      </w:r>
      <w:r w:rsidR="00662DC4">
        <w:t>pro něj plní 3. osoba</w:t>
      </w:r>
      <w:r w:rsidR="004D5603">
        <w:t xml:space="preserve">. </w:t>
      </w:r>
      <w:r w:rsidR="001E0C77">
        <w:t xml:space="preserve">Samotné </w:t>
      </w:r>
      <w:proofErr w:type="gramStart"/>
      <w:r w:rsidR="001E0C77">
        <w:t>j</w:t>
      </w:r>
      <w:r w:rsidR="0076225A">
        <w:t xml:space="preserve">ádro </w:t>
      </w:r>
      <w:r w:rsidR="004D5603">
        <w:t>,,</w:t>
      </w:r>
      <w:r w:rsidR="0076225A">
        <w:t>p</w:t>
      </w:r>
      <w:r w:rsidR="004D5603">
        <w:t>oužití</w:t>
      </w:r>
      <w:proofErr w:type="gramEnd"/>
      <w:r w:rsidR="004D5603">
        <w:t>“ tak i zde spočívá v</w:t>
      </w:r>
      <w:r w:rsidR="00E63FB0">
        <w:t>e faktickém</w:t>
      </w:r>
      <w:r w:rsidR="000F059A">
        <w:t> dání, konání, strpění nebo zdržení se</w:t>
      </w:r>
      <w:r w:rsidR="004D5603">
        <w:t xml:space="preserve"> pomocníka, který jedná ve prospěch</w:t>
      </w:r>
      <w:r w:rsidR="004708EB">
        <w:t>, z </w:t>
      </w:r>
      <w:r w:rsidR="004D5603">
        <w:t>pověření</w:t>
      </w:r>
      <w:r w:rsidR="004708EB">
        <w:t xml:space="preserve"> a se souhlasem</w:t>
      </w:r>
      <w:r w:rsidR="004D5603">
        <w:t xml:space="preserve"> principála. </w:t>
      </w:r>
      <w:r w:rsidR="004708EB">
        <w:t xml:space="preserve">Současná úprava je </w:t>
      </w:r>
      <w:r w:rsidR="008C2A94">
        <w:t xml:space="preserve">touto formulací </w:t>
      </w:r>
      <w:r w:rsidR="004708EB">
        <w:t>totožná s</w:t>
      </w:r>
      <w:r w:rsidR="008C2A94">
        <w:t xml:space="preserve"> dikcí</w:t>
      </w:r>
      <w:r w:rsidR="004708EB">
        <w:t> předchozí</w:t>
      </w:r>
      <w:r w:rsidR="008C2A94">
        <w:t>ho</w:t>
      </w:r>
      <w:r w:rsidR="004708EB">
        <w:t xml:space="preserve"> soukromoprávní</w:t>
      </w:r>
      <w:r w:rsidR="008C2A94">
        <w:t xml:space="preserve">ho </w:t>
      </w:r>
      <w:r w:rsidR="004708EB">
        <w:t>kodex</w:t>
      </w:r>
      <w:r w:rsidR="008C2A94">
        <w:t>u</w:t>
      </w:r>
      <w:r w:rsidR="004708EB">
        <w:t xml:space="preserve">, který v </w:t>
      </w:r>
      <w:r w:rsidR="00EB4E16">
        <w:t xml:space="preserve">§ 420 </w:t>
      </w:r>
      <w:r w:rsidR="004708EB">
        <w:t xml:space="preserve">odst. 2 </w:t>
      </w:r>
      <w:r w:rsidR="00EB4E16">
        <w:t>OZ 1964</w:t>
      </w:r>
      <w:r w:rsidR="004708EB">
        <w:t xml:space="preserve"> uváděl, že ke škodě muselo dojít použitými osobami při činnosti pro jiného.</w:t>
      </w:r>
      <w:r w:rsidR="004708EB">
        <w:rPr>
          <w:rStyle w:val="Znakapoznpodarou"/>
        </w:rPr>
        <w:footnoteReference w:id="41"/>
      </w:r>
      <w:r w:rsidR="004708EB">
        <w:t xml:space="preserve">   </w:t>
      </w:r>
    </w:p>
    <w:p w14:paraId="571EF627" w14:textId="1B53B5BE" w:rsidR="00584356" w:rsidRDefault="00584356" w:rsidP="00584356">
      <w:pPr>
        <w:pStyle w:val="Bntext"/>
      </w:pPr>
      <w:r>
        <w:lastRenderedPageBreak/>
        <w:t>Dané ustanovení hovoří o použití ,,zmocněnce, zaměstnance nebo jiného pomocníka“. Zmocněnec je osoba, která na základě plné moci jiného zastupuje.</w:t>
      </w:r>
      <w:r>
        <w:rPr>
          <w:rStyle w:val="Znakapoznpodarou"/>
        </w:rPr>
        <w:footnoteReference w:id="42"/>
      </w:r>
      <w:r>
        <w:t xml:space="preserve"> Zaměstnancem je fyzická osoba, která se zavázala k výkonu závislé práce v základním pracovněprávním vztahu</w:t>
      </w:r>
      <w:r w:rsidR="00B57039">
        <w:t>,</w:t>
      </w:r>
      <w:r>
        <w:rPr>
          <w:rStyle w:val="Znakapoznpodarou"/>
        </w:rPr>
        <w:footnoteReference w:id="43"/>
      </w:r>
      <w:r w:rsidR="00B57039">
        <w:t xml:space="preserve"> kterými jsou</w:t>
      </w:r>
      <w:r w:rsidR="00B57039" w:rsidRPr="00B57039">
        <w:t xml:space="preserve"> pracovní poměr </w:t>
      </w:r>
      <w:r w:rsidR="00F83456">
        <w:t>nebo</w:t>
      </w:r>
      <w:r w:rsidR="00B57039" w:rsidRPr="00B57039">
        <w:t xml:space="preserve"> právní vztahy založené dohodami o pracích konaných mimo pracovní poměr.</w:t>
      </w:r>
      <w:r w:rsidR="00B57039">
        <w:rPr>
          <w:rStyle w:val="Znakapoznpodarou"/>
        </w:rPr>
        <w:footnoteReference w:id="44"/>
      </w:r>
      <w:r w:rsidR="00B57039">
        <w:t xml:space="preserve"> Pojem jiného pomocníka pak slouží jako zbytková kategorie, která označuje všechny další osoby jednající </w:t>
      </w:r>
      <w:r w:rsidR="003A2A1D">
        <w:t xml:space="preserve">za </w:t>
      </w:r>
      <w:r w:rsidR="00B57039">
        <w:t xml:space="preserve">dlužníka. </w:t>
      </w:r>
      <w:r w:rsidR="000F059A">
        <w:t>To, zda j</w:t>
      </w:r>
      <w:r w:rsidR="00B57039">
        <w:t xml:space="preserve">iný pomocník </w:t>
      </w:r>
      <w:r w:rsidR="000F059A">
        <w:t>jedná</w:t>
      </w:r>
      <w:r w:rsidR="00B57039">
        <w:t xml:space="preserve"> na základě přímých rozkazů dlužníka</w:t>
      </w:r>
      <w:r w:rsidR="000F059A">
        <w:t xml:space="preserve"> </w:t>
      </w:r>
      <w:r w:rsidR="003A2A1D">
        <w:t xml:space="preserve">je </w:t>
      </w:r>
      <w:r w:rsidR="000F059A">
        <w:t>relevantní pouze ve vztahu k určení, zda se jedná o samostatného nebo nesamostatného pomocníka</w:t>
      </w:r>
      <w:r w:rsidR="003A2A1D">
        <w:t>,</w:t>
      </w:r>
      <w:r w:rsidR="000F059A">
        <w:t xml:space="preserve"> stejně jako to, </w:t>
      </w:r>
      <w:r w:rsidR="003A2A1D">
        <w:t xml:space="preserve">v jakém právním vztahu dlužník k principálovi je. </w:t>
      </w:r>
      <w:r w:rsidR="000F059A">
        <w:t>Deliktní odpovědnost</w:t>
      </w:r>
      <w:r w:rsidR="00405602">
        <w:t xml:space="preserve"> </w:t>
      </w:r>
      <w:r w:rsidR="000F059A">
        <w:t>jako taková</w:t>
      </w:r>
      <w:r w:rsidR="00405602">
        <w:t xml:space="preserve">, </w:t>
      </w:r>
      <w:r w:rsidR="00405602" w:rsidRPr="00405602">
        <w:t>ať už v té či oné podobě</w:t>
      </w:r>
      <w:r w:rsidR="00405602">
        <w:t>,</w:t>
      </w:r>
      <w:r w:rsidR="000F059A">
        <w:t xml:space="preserve"> je však dána nehledě na t</w:t>
      </w:r>
      <w:r w:rsidR="00405602">
        <w:t>y</w:t>
      </w:r>
      <w:r w:rsidR="000F059A">
        <w:t>to informac</w:t>
      </w:r>
      <w:r w:rsidR="00405602">
        <w:t>e</w:t>
      </w:r>
      <w:r w:rsidR="000F059A">
        <w:t>. Důležitým zůstává</w:t>
      </w:r>
      <w:r w:rsidR="00B57039">
        <w:t>, že účel jednání pomocníka lze dopátrat</w:t>
      </w:r>
      <w:r w:rsidR="003A2A1D">
        <w:t xml:space="preserve"> </w:t>
      </w:r>
      <w:r w:rsidR="00B57039">
        <w:t>k</w:t>
      </w:r>
      <w:r w:rsidR="003A2A1D">
        <w:t xml:space="preserve"> samotnému </w:t>
      </w:r>
      <w:r w:rsidR="00B57039">
        <w:t xml:space="preserve">principálovi a že k takovému jednání dal principál souhlas. </w:t>
      </w:r>
      <w:r w:rsidR="003A2A1D">
        <w:t xml:space="preserve">I kdyby tak zaměstnanec nebo zmocněnec uvedení </w:t>
      </w:r>
      <w:r w:rsidR="00F83456">
        <w:t xml:space="preserve">v daném ustanovení explicitně </w:t>
      </w:r>
      <w:r w:rsidR="003A2A1D">
        <w:t>nebyli, stejně by pod rozsah</w:t>
      </w:r>
      <w:r w:rsidR="00405602">
        <w:t xml:space="preserve"> pojmu ,,jiný pomocník“</w:t>
      </w:r>
      <w:r w:rsidR="003A2A1D">
        <w:t xml:space="preserve"> zajisté spadali. Jejich výčet </w:t>
      </w:r>
      <w:r w:rsidR="001E0C77">
        <w:t xml:space="preserve">tak </w:t>
      </w:r>
      <w:r w:rsidR="003A2A1D">
        <w:t xml:space="preserve">slouží čistě demonstrativně a od </w:t>
      </w:r>
      <w:r w:rsidR="00FB3F68">
        <w:t>‚‚</w:t>
      </w:r>
      <w:r w:rsidR="003A2A1D">
        <w:t>jiných pomocníků“ se</w:t>
      </w:r>
      <w:r w:rsidR="008C2A94">
        <w:t xml:space="preserve"> principiálně vyčtené osoby</w:t>
      </w:r>
      <w:r w:rsidR="00FB3F68">
        <w:t xml:space="preserve"> nikterak</w:t>
      </w:r>
      <w:r w:rsidR="003A2A1D">
        <w:t xml:space="preserve"> neliší.</w:t>
      </w:r>
      <w:r w:rsidR="003A2A1D">
        <w:rPr>
          <w:rStyle w:val="Znakapoznpodarou"/>
        </w:rPr>
        <w:footnoteReference w:id="45"/>
      </w:r>
    </w:p>
    <w:p w14:paraId="49175A10" w14:textId="39308778" w:rsidR="003A2A1D" w:rsidRPr="00D30492" w:rsidRDefault="00F83456" w:rsidP="00584356">
      <w:pPr>
        <w:pStyle w:val="Bntext"/>
        <w:rPr>
          <w:color w:val="auto"/>
        </w:rPr>
      </w:pPr>
      <w:r w:rsidRPr="00D30492">
        <w:rPr>
          <w:color w:val="auto"/>
        </w:rPr>
        <w:t xml:space="preserve">Aby mohlo dojít k náhradě škody, musí </w:t>
      </w:r>
      <w:r w:rsidR="00405602" w:rsidRPr="00D30492">
        <w:rPr>
          <w:color w:val="auto"/>
        </w:rPr>
        <w:t xml:space="preserve">obecně </w:t>
      </w:r>
      <w:r w:rsidR="00290949" w:rsidRPr="00D30492">
        <w:rPr>
          <w:color w:val="auto"/>
        </w:rPr>
        <w:t>být nějaká škoda způsobena</w:t>
      </w:r>
      <w:r w:rsidRPr="00D30492">
        <w:rPr>
          <w:color w:val="auto"/>
        </w:rPr>
        <w:t>. Škodu</w:t>
      </w:r>
      <w:r w:rsidR="00290949" w:rsidRPr="00D30492">
        <w:rPr>
          <w:color w:val="auto"/>
        </w:rPr>
        <w:t xml:space="preserve"> dle českého </w:t>
      </w:r>
      <w:r w:rsidR="00405602" w:rsidRPr="00D30492">
        <w:rPr>
          <w:color w:val="auto"/>
        </w:rPr>
        <w:t>soukromé</w:t>
      </w:r>
      <w:r w:rsidR="00290949" w:rsidRPr="00D30492">
        <w:rPr>
          <w:color w:val="auto"/>
        </w:rPr>
        <w:t>ho práva</w:t>
      </w:r>
      <w:r w:rsidR="00405602" w:rsidRPr="00D30492">
        <w:rPr>
          <w:color w:val="auto"/>
        </w:rPr>
        <w:t xml:space="preserve"> definujeme jako</w:t>
      </w:r>
      <w:r w:rsidR="00290949" w:rsidRPr="00D30492">
        <w:rPr>
          <w:color w:val="auto"/>
        </w:rPr>
        <w:t xml:space="preserve"> újmu, kterou poškozený utrpí na svém </w:t>
      </w:r>
      <w:r w:rsidR="003B52EE" w:rsidRPr="00D30492">
        <w:rPr>
          <w:color w:val="auto"/>
        </w:rPr>
        <w:t>majetku nebo majetkem ocenitelných právech. Může mít dvojí podobu, a to buď jako přímá škoda (damnum emergens), anebo úšlý zisk (lucrum cessans). Zatímco přímou škodou rozumíme to, o co se majetek poškozeného zmenšil, ušlým ziskem je hodnota, o kterou se majetek poškozeného nezvýšil, přičemž nebýt jednání škůdce, zajisté by ke zvýšení došlo. Majetková újma se hradí vždy, nemajetková jen bylo-li to výslovně ujednáno nebo stanoví-li to zákon.</w:t>
      </w:r>
      <w:r w:rsidR="00D30492" w:rsidRPr="00D30492">
        <w:rPr>
          <w:rStyle w:val="Znakapoznpodarou"/>
          <w:color w:val="auto"/>
        </w:rPr>
        <w:footnoteReference w:id="46"/>
      </w:r>
    </w:p>
    <w:p w14:paraId="5860F89A" w14:textId="21312D9C" w:rsidR="00FB3F68" w:rsidRDefault="00405602" w:rsidP="00584356">
      <w:pPr>
        <w:pStyle w:val="Bntext"/>
      </w:pPr>
      <w:r>
        <w:t>Principál má za nesamostatného pomocníka jím způsobenou škodu nahradit tak, jako by ji způsobil sám.</w:t>
      </w:r>
      <w:r w:rsidR="001E0C77">
        <w:t xml:space="preserve"> </w:t>
      </w:r>
      <w:r w:rsidR="005D3B6A">
        <w:t xml:space="preserve">Vzniká tedy otázka, jak vlastně někdo má hradit škodu, </w:t>
      </w:r>
      <w:r w:rsidR="00E63FB0">
        <w:t>kterou</w:t>
      </w:r>
      <w:r w:rsidR="005D3B6A">
        <w:t xml:space="preserve"> způsobí.</w:t>
      </w:r>
      <w:r w:rsidR="001E0C77">
        <w:t xml:space="preserve"> </w:t>
      </w:r>
      <w:r w:rsidR="008862AE">
        <w:t>Deliktní právo</w:t>
      </w:r>
      <w:r w:rsidR="001E0C77">
        <w:t xml:space="preserve"> v našem OZ stojí na systému </w:t>
      </w:r>
      <w:r w:rsidR="008862AE">
        <w:t>několika skutkových podstat, na rozdíl od úpravy předchozí, kter</w:t>
      </w:r>
      <w:r w:rsidR="005D3B6A">
        <w:t>á fungovala</w:t>
      </w:r>
      <w:r w:rsidR="008862AE">
        <w:t xml:space="preserve"> </w:t>
      </w:r>
      <w:r w:rsidR="005D3B6A">
        <w:t xml:space="preserve">na bázi </w:t>
      </w:r>
      <w:r w:rsidR="00AE4783">
        <w:t xml:space="preserve">jedné </w:t>
      </w:r>
      <w:r w:rsidR="008862AE">
        <w:t>takzvané generální deliktní klauzule odpovědnosti za škodu. Inspiračním zdrojem</w:t>
      </w:r>
      <w:r w:rsidR="005D3B6A">
        <w:t xml:space="preserve"> této</w:t>
      </w:r>
      <w:r w:rsidR="008862AE">
        <w:t xml:space="preserve"> naší úpravy byl německý občanský zákoník (BGB), který vedle tří obecnějších norem (takzvaných malých generálních klauzulí) obsahuje ještě řadu dílčích </w:t>
      </w:r>
      <w:r w:rsidR="005D3B6A">
        <w:t>skutkových podstat upravujících konkrétnější případy. Dle tohoto německého vzoru t</w:t>
      </w:r>
      <w:r w:rsidR="00FB3F68">
        <w:t>edy</w:t>
      </w:r>
      <w:r w:rsidR="005D3B6A">
        <w:t xml:space="preserve"> i v</w:t>
      </w:r>
      <w:r w:rsidR="00FB3F68">
        <w:t> </w:t>
      </w:r>
      <w:r w:rsidR="005D3B6A">
        <w:t>našem</w:t>
      </w:r>
      <w:r w:rsidR="00FB3F68">
        <w:t xml:space="preserve"> občanském</w:t>
      </w:r>
      <w:r w:rsidR="005D3B6A">
        <w:t xml:space="preserve"> </w:t>
      </w:r>
      <w:r w:rsidR="00FB3F68">
        <w:t>zákoníku</w:t>
      </w:r>
      <w:r w:rsidR="005D3B6A">
        <w:t xml:space="preserve"> nalezneme obecněji naformulovanou povinnost nahradit </w:t>
      </w:r>
      <w:r w:rsidR="005D3B6A">
        <w:lastRenderedPageBreak/>
        <w:t>škodu za porušení dobrých mravů, zákona a smluvní povinnosti (§§ 2909, 2910, 2913</w:t>
      </w:r>
      <w:r w:rsidR="00E63FB0">
        <w:t xml:space="preserve"> OZ</w:t>
      </w:r>
      <w:r w:rsidR="005D3B6A">
        <w:t>) a</w:t>
      </w:r>
      <w:r w:rsidR="00AE4783">
        <w:t xml:space="preserve"> navíc</w:t>
      </w:r>
      <w:r w:rsidR="005D3B6A">
        <w:t xml:space="preserve"> pak v §§ 2920</w:t>
      </w:r>
      <w:r w:rsidR="00E63FB0">
        <w:t xml:space="preserve"> OZ</w:t>
      </w:r>
      <w:r w:rsidR="005D3B6A">
        <w:t xml:space="preserve"> </w:t>
      </w:r>
      <w:proofErr w:type="spellStart"/>
      <w:r w:rsidR="005D3B6A">
        <w:t>an</w:t>
      </w:r>
      <w:proofErr w:type="spellEnd"/>
      <w:r w:rsidR="005D3B6A">
        <w:t>. konkrétnější speciální pravidla např. v otázkách škody z provozní činnosti, škody na nemovitosti, škody způsobené věcí atd.</w:t>
      </w:r>
      <w:r w:rsidR="001C1E4D">
        <w:rPr>
          <w:rStyle w:val="Znakapoznpodarou"/>
        </w:rPr>
        <w:footnoteReference w:id="47"/>
      </w:r>
      <w:r w:rsidR="005D3B6A">
        <w:t xml:space="preserve"> </w:t>
      </w:r>
    </w:p>
    <w:p w14:paraId="695BAA42" w14:textId="576F72B0" w:rsidR="001C1E4D" w:rsidRDefault="005569B9" w:rsidP="00584356">
      <w:pPr>
        <w:pStyle w:val="Bntext"/>
      </w:pPr>
      <w:r>
        <w:t xml:space="preserve">Hranice odpovědnosti za škodu jsou nastaveny rozdílně napříč touto bohatou paletou </w:t>
      </w:r>
      <w:r w:rsidR="007476CF">
        <w:t xml:space="preserve">deliktních </w:t>
      </w:r>
      <w:r>
        <w:t>norem,</w:t>
      </w:r>
      <w:r>
        <w:rPr>
          <w:rStyle w:val="Znakapoznpodarou"/>
        </w:rPr>
        <w:footnoteReference w:id="48"/>
      </w:r>
      <w:r>
        <w:t xml:space="preserve"> obecně však ale lze uvést, že k tomu, aby někdo deliktně odpovídal za škodu, musí dojít k naplnění předpokladů stanovených v jednotlivých skutkových podstatách uvedených v oddílu 2, dílu 1, hlavě III, části IV. OZ</w:t>
      </w:r>
      <w:r w:rsidR="001C1E4D">
        <w:t>. Pro představu,</w:t>
      </w:r>
      <w:r w:rsidR="00AE4783">
        <w:t xml:space="preserve"> Podle Melzera jde</w:t>
      </w:r>
      <w:r w:rsidR="001C1E4D">
        <w:t xml:space="preserve"> v pří</w:t>
      </w:r>
      <w:r w:rsidR="00AE4783">
        <w:t>pa</w:t>
      </w:r>
      <w:r w:rsidR="001C1E4D">
        <w:t>dech porušen</w:t>
      </w:r>
      <w:r w:rsidR="00AE4783">
        <w:t>í</w:t>
      </w:r>
      <w:r w:rsidR="001C1E4D">
        <w:t xml:space="preserve"> dobrých mravů </w:t>
      </w:r>
      <w:r w:rsidR="00AE4783">
        <w:t>(§ 2909</w:t>
      </w:r>
      <w:r w:rsidR="00E63FB0">
        <w:t xml:space="preserve"> OZ</w:t>
      </w:r>
      <w:r w:rsidR="00AE4783">
        <w:t>)</w:t>
      </w:r>
      <w:r w:rsidR="001C1E4D">
        <w:t xml:space="preserve"> o:</w:t>
      </w:r>
    </w:p>
    <w:p w14:paraId="34ECC3A4" w14:textId="5082B233" w:rsidR="00041003" w:rsidRDefault="00041003" w:rsidP="00041003">
      <w:pPr>
        <w:pStyle w:val="Bntext"/>
        <w:jc w:val="left"/>
      </w:pPr>
      <w:r w:rsidRPr="00041003">
        <w:rPr>
          <w:bCs w:val="0"/>
        </w:rPr>
        <w:t>1.</w:t>
      </w:r>
      <w:r>
        <w:t xml:space="preserve"> </w:t>
      </w:r>
      <w:r w:rsidR="00AE4783">
        <w:t>J</w:t>
      </w:r>
      <w:r>
        <w:t>ednání škůdce</w:t>
      </w:r>
      <w:r>
        <w:br/>
        <w:t xml:space="preserve">2. </w:t>
      </w:r>
      <w:r w:rsidR="00AE4783">
        <w:t>V</w:t>
      </w:r>
      <w:r>
        <w:t>znik nahraditelné újmy</w:t>
      </w:r>
      <w:r>
        <w:br/>
        <w:t xml:space="preserve">3. </w:t>
      </w:r>
      <w:r w:rsidR="00AE4783">
        <w:t>K</w:t>
      </w:r>
      <w:r>
        <w:t>auzalitu mezi vzniklou újmou a jednáním škůdce</w:t>
      </w:r>
      <w:r>
        <w:br/>
        <w:t xml:space="preserve">4. </w:t>
      </w:r>
      <w:r w:rsidR="00AE4783">
        <w:t>P</w:t>
      </w:r>
      <w:r>
        <w:t>rotiprávnost spočívající v rozporu s dobrými mravy</w:t>
      </w:r>
      <w:r>
        <w:br/>
        <w:t xml:space="preserve">5. </w:t>
      </w:r>
      <w:r w:rsidR="00AE4783">
        <w:t>Ú</w:t>
      </w:r>
      <w:r>
        <w:t>myslné zavinění škůdce</w:t>
      </w:r>
      <w:r>
        <w:rPr>
          <w:rStyle w:val="Znakapoznpodarou"/>
        </w:rPr>
        <w:footnoteReference w:id="49"/>
      </w:r>
    </w:p>
    <w:p w14:paraId="1456D081" w14:textId="37ADFB47" w:rsidR="001C1E4D" w:rsidRDefault="001C1E4D" w:rsidP="00584356">
      <w:pPr>
        <w:pStyle w:val="Bntext"/>
      </w:pPr>
      <w:r>
        <w:t>V případ</w:t>
      </w:r>
      <w:r w:rsidR="00AE4783">
        <w:t>ech</w:t>
      </w:r>
      <w:r>
        <w:t xml:space="preserve"> porušení zákona</w:t>
      </w:r>
      <w:r w:rsidR="00AE4783">
        <w:t xml:space="preserve"> zásahem</w:t>
      </w:r>
      <w:r w:rsidR="00041003">
        <w:t xml:space="preserve"> do absolutního práva</w:t>
      </w:r>
      <w:r w:rsidR="00AE4783">
        <w:t xml:space="preserve"> (§ 2910 věta první</w:t>
      </w:r>
      <w:r w:rsidR="00E63FB0">
        <w:t xml:space="preserve"> OZ</w:t>
      </w:r>
      <w:r w:rsidR="00AE4783">
        <w:t>)</w:t>
      </w:r>
      <w:r>
        <w:t xml:space="preserve"> jde o:</w:t>
      </w:r>
    </w:p>
    <w:p w14:paraId="26F8D4CC" w14:textId="6105243B" w:rsidR="00041003" w:rsidRDefault="003E133A" w:rsidP="003E133A">
      <w:pPr>
        <w:pStyle w:val="Bntext"/>
        <w:jc w:val="left"/>
      </w:pPr>
      <w:r w:rsidRPr="003E133A">
        <w:rPr>
          <w:bCs w:val="0"/>
        </w:rPr>
        <w:t>1.</w:t>
      </w:r>
      <w:r>
        <w:t xml:space="preserve"> </w:t>
      </w:r>
      <w:r w:rsidR="00041003">
        <w:t>Zásah do absolutního práva poškozeného</w:t>
      </w:r>
      <w:r w:rsidR="00041003">
        <w:br/>
        <w:t>2. Jednání škůdce (vlastní nebo přičtené jednání třetí osoby)</w:t>
      </w:r>
      <w:r w:rsidR="00041003">
        <w:br/>
        <w:t xml:space="preserve">3. </w:t>
      </w:r>
      <w:r w:rsidR="00AE4783">
        <w:t>K</w:t>
      </w:r>
      <w:r w:rsidR="00041003">
        <w:t>auzalitu mezi porušením absolutního práva a jednáním škůdce</w:t>
      </w:r>
      <w:r w:rsidR="00041003">
        <w:br/>
        <w:t xml:space="preserve">4. </w:t>
      </w:r>
      <w:r w:rsidR="00AE4783">
        <w:t>P</w:t>
      </w:r>
      <w:r w:rsidR="00041003">
        <w:t>rotiprávnost</w:t>
      </w:r>
      <w:r w:rsidR="00041003">
        <w:br/>
        <w:t xml:space="preserve">5. </w:t>
      </w:r>
      <w:r w:rsidR="00AE4783">
        <w:t>Z</w:t>
      </w:r>
      <w:r w:rsidR="00041003">
        <w:t>avinění škůdce</w:t>
      </w:r>
      <w:r w:rsidR="00041003">
        <w:br/>
        <w:t xml:space="preserve">6. </w:t>
      </w:r>
      <w:r w:rsidR="00AE4783">
        <w:t>V</w:t>
      </w:r>
      <w:r w:rsidR="00041003">
        <w:t>znik škody</w:t>
      </w:r>
      <w:r w:rsidR="00041003">
        <w:br/>
        <w:t xml:space="preserve">7. </w:t>
      </w:r>
      <w:r w:rsidR="00AE4783">
        <w:t>K</w:t>
      </w:r>
      <w:r w:rsidR="00041003">
        <w:t>auzalitu mezi porušením absolutního práva a vznikem škody</w:t>
      </w:r>
      <w:r w:rsidR="00041003">
        <w:rPr>
          <w:rStyle w:val="Znakapoznpodarou"/>
        </w:rPr>
        <w:footnoteReference w:id="50"/>
      </w:r>
    </w:p>
    <w:p w14:paraId="7AB36455" w14:textId="69968CD2" w:rsidR="003E133A" w:rsidRDefault="003E133A" w:rsidP="003E133A">
      <w:pPr>
        <w:pStyle w:val="Bntext"/>
        <w:jc w:val="left"/>
      </w:pPr>
      <w:r w:rsidRPr="003E133A">
        <w:t>V případ</w:t>
      </w:r>
      <w:r w:rsidR="00AE4783">
        <w:t>ech</w:t>
      </w:r>
      <w:r w:rsidRPr="003E133A">
        <w:t xml:space="preserve"> porušení zákona, přesněji </w:t>
      </w:r>
      <w:r>
        <w:t>porušení</w:t>
      </w:r>
      <w:r w:rsidR="00AE4783">
        <w:t>m</w:t>
      </w:r>
      <w:r>
        <w:t xml:space="preserve"> ochranné normy</w:t>
      </w:r>
      <w:r w:rsidR="00AE4783">
        <w:t xml:space="preserve"> (§ 2910 věta druhá</w:t>
      </w:r>
      <w:r w:rsidR="00E63FB0">
        <w:t xml:space="preserve"> OZ</w:t>
      </w:r>
      <w:r w:rsidR="00AE4783">
        <w:t>)</w:t>
      </w:r>
      <w:r w:rsidR="00C65695">
        <w:t>,</w:t>
      </w:r>
      <w:r>
        <w:t xml:space="preserve"> </w:t>
      </w:r>
      <w:r w:rsidRPr="003E133A">
        <w:t>jde o:</w:t>
      </w:r>
    </w:p>
    <w:p w14:paraId="3C0C3D51" w14:textId="09781E31" w:rsidR="003E133A" w:rsidRDefault="003E133A" w:rsidP="003E133A">
      <w:pPr>
        <w:pStyle w:val="Bntext"/>
        <w:jc w:val="left"/>
      </w:pPr>
      <w:r w:rsidRPr="003E133A">
        <w:rPr>
          <w:bCs w:val="0"/>
        </w:rPr>
        <w:t>1.</w:t>
      </w:r>
      <w:r>
        <w:t xml:space="preserve"> Existenci ochranné normy</w:t>
      </w:r>
      <w:r>
        <w:br/>
        <w:t>2. Jednání škůdce</w:t>
      </w:r>
      <w:r>
        <w:br/>
        <w:t>3. Protiprávnost</w:t>
      </w:r>
      <w:r>
        <w:br/>
        <w:t>4. Zaviněné porušení ochranné normy</w:t>
      </w:r>
      <w:r>
        <w:br/>
      </w:r>
      <w:r>
        <w:lastRenderedPageBreak/>
        <w:t>5. Vznik škody</w:t>
      </w:r>
      <w:r>
        <w:br/>
        <w:t xml:space="preserve">6. </w:t>
      </w:r>
      <w:r w:rsidR="00AE4783">
        <w:t>T</w:t>
      </w:r>
      <w:r>
        <w:t>zv. nexus protiprávnosti (to, zda věcný a osobní rozsah ochranné normy spadá pod daný případ)</w:t>
      </w:r>
      <w:r>
        <w:rPr>
          <w:rStyle w:val="Znakapoznpodarou"/>
        </w:rPr>
        <w:footnoteReference w:id="51"/>
      </w:r>
    </w:p>
    <w:p w14:paraId="3778B3F8" w14:textId="7E944A7D" w:rsidR="001C1E4D" w:rsidRDefault="00AE4783" w:rsidP="001C1E4D">
      <w:pPr>
        <w:pStyle w:val="Bntext"/>
      </w:pPr>
      <w:r>
        <w:t>A v</w:t>
      </w:r>
      <w:r w:rsidR="001C1E4D">
        <w:t> případ</w:t>
      </w:r>
      <w:r>
        <w:t>ech</w:t>
      </w:r>
      <w:r w:rsidR="001C1E4D">
        <w:t xml:space="preserve"> porušení smlouvy </w:t>
      </w:r>
      <w:r>
        <w:t>(§ 2913</w:t>
      </w:r>
      <w:r w:rsidR="00E63FB0">
        <w:t xml:space="preserve"> OZ</w:t>
      </w:r>
      <w:r>
        <w:t>)</w:t>
      </w:r>
      <w:r w:rsidR="001C1E4D">
        <w:t xml:space="preserve"> o:</w:t>
      </w:r>
    </w:p>
    <w:p w14:paraId="4E599F0E" w14:textId="3DC502D6" w:rsidR="001C1E4D" w:rsidRDefault="00AE4783" w:rsidP="00AE4783">
      <w:pPr>
        <w:pStyle w:val="Bntext"/>
        <w:jc w:val="left"/>
      </w:pPr>
      <w:r w:rsidRPr="00AE4783">
        <w:rPr>
          <w:bCs w:val="0"/>
        </w:rPr>
        <w:t>1.</w:t>
      </w:r>
      <w:r>
        <w:t xml:space="preserve"> </w:t>
      </w:r>
      <w:r w:rsidR="003E133A">
        <w:t>Existenci smluvní povinnosti</w:t>
      </w:r>
      <w:r w:rsidR="003E133A">
        <w:br/>
        <w:t>2. Jednání přičitatelné dlužníkovi</w:t>
      </w:r>
      <w:r w:rsidR="003E133A">
        <w:br/>
        <w:t>3. Aktivní legitimaci, tedy to, zda se jedná o ,,stranu“</w:t>
      </w:r>
      <w:r w:rsidR="003E133A">
        <w:br/>
        <w:t>4. Absenci liberačního důvodu podle § 2913 odst. 2</w:t>
      </w:r>
      <w:r w:rsidR="003E133A">
        <w:br/>
        <w:t>5. Vznik škody</w:t>
      </w:r>
      <w:r w:rsidR="003E133A">
        <w:br/>
        <w:t>6. Kauzalitu mezi jednáním a vznikem škody</w:t>
      </w:r>
      <w:r w:rsidR="003E133A">
        <w:br/>
        <w:t xml:space="preserve">7. Objektivní přičitatelnost </w:t>
      </w:r>
      <w:r w:rsidR="001214D8">
        <w:t>následku</w:t>
      </w:r>
      <w:r w:rsidR="003E133A">
        <w:t xml:space="preserve"> (ochranný účel normy a předvídatelnost)</w:t>
      </w:r>
      <w:r w:rsidR="003E133A">
        <w:rPr>
          <w:rStyle w:val="Znakapoznpodarou"/>
        </w:rPr>
        <w:footnoteReference w:id="52"/>
      </w:r>
    </w:p>
    <w:p w14:paraId="72087932" w14:textId="2C8CFC7A" w:rsidR="004819A6" w:rsidRDefault="00405602" w:rsidP="00584356">
      <w:pPr>
        <w:pStyle w:val="Bntext"/>
      </w:pPr>
      <w:r>
        <w:t xml:space="preserve"> Rozsah odpovědnosti</w:t>
      </w:r>
      <w:r w:rsidR="00B1497D">
        <w:t xml:space="preserve"> principála</w:t>
      </w:r>
      <w:r>
        <w:t xml:space="preserve"> za nesamostatného pomocníka je </w:t>
      </w:r>
      <w:r w:rsidR="005569B9">
        <w:t xml:space="preserve">tak dle textu zákona </w:t>
      </w:r>
      <w:r w:rsidR="001C1E4D">
        <w:t>stanoven široc</w:t>
      </w:r>
      <w:r w:rsidR="00B1497D">
        <w:t xml:space="preserve">e. Otázkou ale je, do jaké míry </w:t>
      </w:r>
      <w:r w:rsidR="001214D8">
        <w:t>je legitimní přičítat</w:t>
      </w:r>
      <w:r w:rsidR="00B1497D">
        <w:t xml:space="preserve"> principálovi i subjektivní </w:t>
      </w:r>
      <w:r w:rsidR="00C65695">
        <w:t>stránku</w:t>
      </w:r>
      <w:r w:rsidR="00B1497D">
        <w:t xml:space="preserve"> uvedených skutkových podstat</w:t>
      </w:r>
      <w:r w:rsidR="008C2A94">
        <w:t xml:space="preserve"> (zde mám na mysli případy, které svou intenzitou ještě nedosahují úrovně tzv. excesu, viz </w:t>
      </w:r>
      <w:r w:rsidR="00434021">
        <w:t>kapitola 3</w:t>
      </w:r>
      <w:r w:rsidR="008C2A94">
        <w:t>)</w:t>
      </w:r>
      <w:r w:rsidR="00B1497D">
        <w:t xml:space="preserve">. Jak jsme si již uvedli, např. § 2909 </w:t>
      </w:r>
      <w:r w:rsidR="00E63FB0">
        <w:t xml:space="preserve">OZ </w:t>
      </w:r>
      <w:r w:rsidR="001214D8">
        <w:t xml:space="preserve">totiž </w:t>
      </w:r>
      <w:r w:rsidR="00B1497D">
        <w:t xml:space="preserve">vyžaduje úmyslné zavinění škůdce. Pokud pomocník </w:t>
      </w:r>
      <w:r w:rsidR="00284530">
        <w:t xml:space="preserve">úmyslným jednáním </w:t>
      </w:r>
      <w:r w:rsidR="00B1497D">
        <w:t xml:space="preserve">škodu </w:t>
      </w:r>
      <w:r w:rsidR="00284530">
        <w:t xml:space="preserve">při </w:t>
      </w:r>
      <w:r w:rsidR="00B1497D">
        <w:t xml:space="preserve">porušení dobrých mravů napáchá, </w:t>
      </w:r>
      <w:r w:rsidR="001214D8">
        <w:t xml:space="preserve">měl by za </w:t>
      </w:r>
      <w:r w:rsidR="00284530">
        <w:t>to</w:t>
      </w:r>
      <w:r w:rsidR="001214D8">
        <w:t xml:space="preserve"> o</w:t>
      </w:r>
      <w:r w:rsidR="00611B0A">
        <w:t xml:space="preserve">pravdu </w:t>
      </w:r>
      <w:r w:rsidR="00284530">
        <w:t xml:space="preserve">nést </w:t>
      </w:r>
      <w:r w:rsidR="00611B0A">
        <w:t>o</w:t>
      </w:r>
      <w:r w:rsidR="001214D8">
        <w:t>dpov</w:t>
      </w:r>
      <w:r w:rsidR="00284530">
        <w:t>ědnost</w:t>
      </w:r>
      <w:r w:rsidR="00B1497D">
        <w:t xml:space="preserve"> principál, i když</w:t>
      </w:r>
      <w:r w:rsidR="001214D8">
        <w:t xml:space="preserve"> se sám úmyslně nikterak nezavinil?</w:t>
      </w:r>
    </w:p>
    <w:p w14:paraId="00A93BF8" w14:textId="537D22E5" w:rsidR="002D40B9" w:rsidRDefault="00611B0A" w:rsidP="00584356">
      <w:pPr>
        <w:pStyle w:val="Bntext"/>
      </w:pPr>
      <w:r>
        <w:t xml:space="preserve">Jak </w:t>
      </w:r>
      <w:r w:rsidR="00284530">
        <w:t>uvádí</w:t>
      </w:r>
      <w:r>
        <w:t xml:space="preserve"> Sztefek, z </w:t>
      </w:r>
      <w:r w:rsidR="004819A6">
        <w:t>ratia legis úpravy odpovědnosti za principála</w:t>
      </w:r>
      <w:r w:rsidR="00284530">
        <w:t xml:space="preserve"> mimo jiné</w:t>
      </w:r>
      <w:r w:rsidR="004819A6">
        <w:t xml:space="preserve"> vyplývá, že norm</w:t>
      </w:r>
      <w:r w:rsidR="00284530">
        <w:t>y</w:t>
      </w:r>
      <w:r w:rsidR="004819A6">
        <w:t xml:space="preserve"> slouží primárně jako </w:t>
      </w:r>
      <w:r w:rsidR="008656FF">
        <w:t xml:space="preserve">jakási </w:t>
      </w:r>
      <w:r w:rsidR="004819A6">
        <w:t>,,materializace rizika“</w:t>
      </w:r>
      <w:r w:rsidR="008656FF">
        <w:t>, které vzniká</w:t>
      </w:r>
      <w:r>
        <w:t xml:space="preserve"> už</w:t>
      </w:r>
      <w:r w:rsidR="008656FF">
        <w:t xml:space="preserve"> tím, že principál vědomě využívá pro své účely někoho dalšího. Respektive, nebýt principála a jeho zájmů, nedošlo by vůbec ani ke škodě způsobené pomocníkem. </w:t>
      </w:r>
      <w:r>
        <w:t>Principál má z využití jiného benefit a je tak zcela racionální, aby nesl i určit</w:t>
      </w:r>
      <w:r w:rsidR="00BB3616">
        <w:t>ou odpovědnost za potencionální riziko</w:t>
      </w:r>
      <w:r>
        <w:t xml:space="preserve">. </w:t>
      </w:r>
      <w:r w:rsidR="002D40B9">
        <w:t xml:space="preserve">Pravdou také je, že v případě neexistence institutu odpovědnosti principála za pomocníka, by musel celou škodu hradit sám pomocník, </w:t>
      </w:r>
      <w:r w:rsidR="00D156C3">
        <w:t>u kterého je obecně pravděpodobnější, že</w:t>
      </w:r>
      <w:r w:rsidR="002D40B9">
        <w:t xml:space="preserve"> nebude mít dostatek finančních prostředků.</w:t>
      </w:r>
      <w:r w:rsidR="009E6583">
        <w:rPr>
          <w:rStyle w:val="Znakapoznpodarou"/>
        </w:rPr>
        <w:footnoteReference w:id="53"/>
      </w:r>
      <w:r w:rsidR="0057070F">
        <w:t xml:space="preserve"> </w:t>
      </w:r>
      <w:r w:rsidR="009E6583">
        <w:rPr>
          <w:rStyle w:val="Znakapoznpodarou"/>
        </w:rPr>
        <w:footnoteReference w:id="54"/>
      </w:r>
      <w:r w:rsidR="009E6583">
        <w:t xml:space="preserve"> </w:t>
      </w:r>
      <w:r w:rsidR="00434021">
        <w:t>Způsob</w:t>
      </w:r>
      <w:r w:rsidR="00FD5348">
        <w:t>, jak</w:t>
      </w:r>
      <w:r w:rsidR="00434021">
        <w:t>ým</w:t>
      </w:r>
      <w:r w:rsidR="00FD5348">
        <w:t xml:space="preserve"> opodstatnit a zlegitimovat </w:t>
      </w:r>
      <w:r w:rsidR="009E6583">
        <w:t xml:space="preserve">přičitatelnost subjektivní stránky pomocníka </w:t>
      </w:r>
      <w:r w:rsidR="00FD5348">
        <w:t xml:space="preserve">principálovi zde </w:t>
      </w:r>
      <w:r w:rsidR="009E6583">
        <w:t xml:space="preserve">tak </w:t>
      </w:r>
      <w:r w:rsidR="00FD5348">
        <w:t>zcela určitě přítom</w:t>
      </w:r>
      <w:r w:rsidR="002857EB">
        <w:t>en</w:t>
      </w:r>
      <w:r w:rsidR="00FD5348">
        <w:t xml:space="preserve"> je. </w:t>
      </w:r>
    </w:p>
    <w:p w14:paraId="7862AD6F" w14:textId="523E807E" w:rsidR="003A2A1D" w:rsidRDefault="00C65695" w:rsidP="00584356">
      <w:pPr>
        <w:pStyle w:val="Bntext"/>
      </w:pPr>
      <w:r>
        <w:lastRenderedPageBreak/>
        <w:t>I v</w:t>
      </w:r>
      <w:r w:rsidR="00FD5348">
        <w:t xml:space="preserve"> </w:t>
      </w:r>
      <w:r w:rsidR="00FA5507">
        <w:t>praxi</w:t>
      </w:r>
      <w:r w:rsidR="009E6583">
        <w:t xml:space="preserve"> </w:t>
      </w:r>
      <w:r w:rsidR="00FD5348">
        <w:t xml:space="preserve">rovněž </w:t>
      </w:r>
      <w:r w:rsidR="009E6583">
        <w:t>panuje</w:t>
      </w:r>
      <w:r w:rsidR="00FA5507">
        <w:t xml:space="preserve"> shoda na tom, ž</w:t>
      </w:r>
      <w:r w:rsidR="00E63FB0">
        <w:t>e</w:t>
      </w:r>
      <w:r w:rsidR="00FA5507">
        <w:t xml:space="preserve"> principálovi </w:t>
      </w:r>
      <w:r w:rsidR="00E63FB0">
        <w:t xml:space="preserve">lze legitimně </w:t>
      </w:r>
      <w:r w:rsidR="00FA5507">
        <w:t>přičít</w:t>
      </w:r>
      <w:r w:rsidR="00E63FB0">
        <w:t>at</w:t>
      </w:r>
      <w:r w:rsidR="00FA5507">
        <w:t xml:space="preserve"> i subjektivní stránk</w:t>
      </w:r>
      <w:r w:rsidR="00E63FB0">
        <w:t>u</w:t>
      </w:r>
      <w:r w:rsidR="00FA5507">
        <w:t xml:space="preserve"> pomocníkova jednání. </w:t>
      </w:r>
      <w:r w:rsidR="00284530">
        <w:t xml:space="preserve">Osobně si však myslím, že by </w:t>
      </w:r>
      <w:r w:rsidR="002D40B9">
        <w:t>principálova</w:t>
      </w:r>
      <w:r w:rsidR="00284530">
        <w:t xml:space="preserve"> odpovědnost </w:t>
      </w:r>
      <w:r w:rsidR="00FA5507">
        <w:t>neměla být tak široká</w:t>
      </w:r>
      <w:r w:rsidR="00FD5348">
        <w:t>, jak dnes je</w:t>
      </w:r>
      <w:r w:rsidR="00FA5507">
        <w:t xml:space="preserve">. Subjektivní stránka </w:t>
      </w:r>
      <w:r>
        <w:t>by</w:t>
      </w:r>
      <w:r w:rsidR="00FA5507">
        <w:t xml:space="preserve"> dle mého názoru </w:t>
      </w:r>
      <w:r>
        <w:t xml:space="preserve">měla být až na výjimky </w:t>
      </w:r>
      <w:r w:rsidR="00FA5507">
        <w:t xml:space="preserve">vázána na subjekt jako takový a sankciovat např. malého zaměstnavatele </w:t>
      </w:r>
      <w:r>
        <w:t xml:space="preserve">s jedním zaměstnancem </w:t>
      </w:r>
      <w:r w:rsidR="00FA5507">
        <w:t xml:space="preserve">za úmyslné </w:t>
      </w:r>
      <w:r w:rsidR="00D156C3">
        <w:t xml:space="preserve">způsobení škody třetí osobě </w:t>
      </w:r>
      <w:r w:rsidR="00FA5507">
        <w:t>jeho zaměstnancem</w:t>
      </w:r>
      <w:r w:rsidR="009E6583">
        <w:t xml:space="preserve">, </w:t>
      </w:r>
      <w:r w:rsidR="00D156C3">
        <w:t xml:space="preserve">přičemž </w:t>
      </w:r>
      <w:r w:rsidR="009E6583">
        <w:t>zaměstnavatel</w:t>
      </w:r>
      <w:r w:rsidR="00D156C3">
        <w:t xml:space="preserve"> to</w:t>
      </w:r>
      <w:r w:rsidR="009E6583">
        <w:t xml:space="preserve"> nikterak nemohl ovlivnit, </w:t>
      </w:r>
      <w:r w:rsidR="00FA5507">
        <w:t>m</w:t>
      </w:r>
      <w:r w:rsidR="00156EE4">
        <w:t>ně osobně</w:t>
      </w:r>
      <w:r w:rsidR="00FA5507">
        <w:t xml:space="preserve"> nepřijde spravedlivé.</w:t>
      </w:r>
      <w:r w:rsidR="00D156C3">
        <w:t xml:space="preserve"> </w:t>
      </w:r>
      <w:r>
        <w:t>Své opodstatnění by za takové situace mnohdy ztratil i argument se snadnějším dob</w:t>
      </w:r>
      <w:r w:rsidR="00EB31DA">
        <w:t>y</w:t>
      </w:r>
      <w:r>
        <w:t xml:space="preserve">tím pohledávky po zaměstnavateli, spíše než po zaměstnanci, jelikož tak drobný zaměstnavatel na tom častokrát bude srovnatelně, </w:t>
      </w:r>
      <w:r w:rsidR="00055415">
        <w:t>mnohdy třeba</w:t>
      </w:r>
      <w:r>
        <w:t xml:space="preserve"> i </w:t>
      </w:r>
      <w:r w:rsidR="00E63FB0">
        <w:t>hůře</w:t>
      </w:r>
      <w:r>
        <w:t xml:space="preserve"> než jeho zaměstnanec. </w:t>
      </w:r>
      <w:r w:rsidR="00D156C3">
        <w:t>Jsem srozuměn s tím, že samotné riziko škody vzniklo právě kvůli tomu, že principál pro své účely využil pomocníka</w:t>
      </w:r>
      <w:r w:rsidR="003339B4">
        <w:t xml:space="preserve">, nicméně tento argument mi nepřijde přesvědčivý univerzálně a </w:t>
      </w:r>
      <w:r w:rsidR="00CF1839">
        <w:t>alespoň bych zde rád alespoň uvedl svůj vlastní názor</w:t>
      </w:r>
      <w:r w:rsidR="003339B4">
        <w:t>, že by se s přičítáním cizí subjektivní stránky mělo nakládat opatrně</w:t>
      </w:r>
      <w:r>
        <w:t xml:space="preserve">, popř. bych oproti stávající </w:t>
      </w:r>
      <w:r w:rsidR="00CF1839">
        <w:t>doktríně</w:t>
      </w:r>
      <w:r>
        <w:t xml:space="preserve"> r</w:t>
      </w:r>
      <w:r w:rsidR="008E7D45">
        <w:t>ád viděl rozšíření</w:t>
      </w:r>
      <w:r>
        <w:t xml:space="preserve"> aplikovatelnost</w:t>
      </w:r>
      <w:r w:rsidR="008E7D45">
        <w:t>i</w:t>
      </w:r>
      <w:r>
        <w:t xml:space="preserve"> exces</w:t>
      </w:r>
      <w:r w:rsidR="00E63FB0">
        <w:t>u</w:t>
      </w:r>
      <w:r>
        <w:t>.</w:t>
      </w:r>
    </w:p>
    <w:p w14:paraId="56EAF19E" w14:textId="2FB5A49F" w:rsidR="00C23BB1" w:rsidRDefault="00C23BB1" w:rsidP="00584356">
      <w:pPr>
        <w:pStyle w:val="Bntext"/>
      </w:pPr>
      <w:r w:rsidRPr="00C23BB1">
        <w:t>V poslední části</w:t>
      </w:r>
      <w:r>
        <w:t xml:space="preserve"> první věty</w:t>
      </w:r>
      <w:r w:rsidRPr="00C23BB1">
        <w:t xml:space="preserve"> § </w:t>
      </w:r>
      <w:r>
        <w:t>2914</w:t>
      </w:r>
      <w:r w:rsidRPr="00C23BB1">
        <w:t xml:space="preserve"> </w:t>
      </w:r>
      <w:r w:rsidR="00E63FB0">
        <w:t xml:space="preserve">OZ </w:t>
      </w:r>
      <w:r>
        <w:t>je uvedeno</w:t>
      </w:r>
      <w:r w:rsidRPr="00C23BB1">
        <w:t xml:space="preserve">, že dlužník ‚‚nahradí škodu jím </w:t>
      </w:r>
      <w:r>
        <w:t xml:space="preserve">(pomocníkem) </w:t>
      </w:r>
      <w:r w:rsidRPr="00C23BB1">
        <w:t xml:space="preserve">způsobenou stejně, jako by ji způsobil sám“. </w:t>
      </w:r>
      <w:r w:rsidR="00A545CF">
        <w:t>Slovo</w:t>
      </w:r>
      <w:r w:rsidRPr="00C23BB1">
        <w:t xml:space="preserve"> </w:t>
      </w:r>
      <w:r w:rsidR="00A545CF">
        <w:t>‚‚</w:t>
      </w:r>
      <w:r w:rsidRPr="00C23BB1">
        <w:t>sám</w:t>
      </w:r>
      <w:r w:rsidR="00A545CF">
        <w:t>“</w:t>
      </w:r>
      <w:r w:rsidRPr="00C23BB1">
        <w:t xml:space="preserve"> je zde užit</w:t>
      </w:r>
      <w:r w:rsidR="00A545CF">
        <w:t>o</w:t>
      </w:r>
      <w:r w:rsidRPr="00C23BB1">
        <w:t xml:space="preserve"> </w:t>
      </w:r>
      <w:r w:rsidR="00A545CF">
        <w:t xml:space="preserve">jako </w:t>
      </w:r>
      <w:bookmarkStart w:id="44" w:name="_Hlk163054352"/>
      <w:r w:rsidR="00A545CF" w:rsidRPr="00A545CF">
        <w:t>identifikační ukazovací zájmeno</w:t>
      </w:r>
      <w:bookmarkEnd w:id="44"/>
      <w:r w:rsidR="00A545CF">
        <w:t xml:space="preserve">. Zásadně nevhodným se jeví vykládat tento pojem ve smyslu výlučnosti principála, tak jak to Nejvyšší soud </w:t>
      </w:r>
      <w:r w:rsidR="00A545CF" w:rsidRPr="00A97002">
        <w:rPr>
          <w:color w:val="auto"/>
        </w:rPr>
        <w:t>dělá, viz.</w:t>
      </w:r>
      <w:r w:rsidR="00AE343C" w:rsidRPr="00A97002">
        <w:rPr>
          <w:color w:val="auto"/>
        </w:rPr>
        <w:t xml:space="preserve"> </w:t>
      </w:r>
      <w:r w:rsidR="00A545CF" w:rsidRPr="00A97002">
        <w:rPr>
          <w:color w:val="auto"/>
        </w:rPr>
        <w:t xml:space="preserve">bod </w:t>
      </w:r>
      <w:r w:rsidR="00A97002" w:rsidRPr="00A97002">
        <w:rPr>
          <w:color w:val="auto"/>
        </w:rPr>
        <w:t xml:space="preserve">4.3.1 </w:t>
      </w:r>
      <w:r w:rsidR="00AE343C" w:rsidRPr="00A97002">
        <w:rPr>
          <w:color w:val="auto"/>
        </w:rPr>
        <w:t xml:space="preserve">této práce. </w:t>
      </w:r>
      <w:r w:rsidR="00CF1839">
        <w:rPr>
          <w:color w:val="auto"/>
        </w:rPr>
        <w:t>Toto slovní spojení</w:t>
      </w:r>
      <w:r w:rsidR="00A545CF" w:rsidRPr="00A97002">
        <w:rPr>
          <w:color w:val="auto"/>
        </w:rPr>
        <w:t xml:space="preserve"> neznamená, že by poškozený mohl své nároky uplatňovat výlučně </w:t>
      </w:r>
      <w:r w:rsidR="00A97002" w:rsidRPr="00A97002">
        <w:rPr>
          <w:color w:val="auto"/>
        </w:rPr>
        <w:t xml:space="preserve">jen </w:t>
      </w:r>
      <w:r w:rsidR="00A545CF" w:rsidRPr="00A97002">
        <w:rPr>
          <w:color w:val="auto"/>
        </w:rPr>
        <w:t>vůči principálovi</w:t>
      </w:r>
      <w:r w:rsidR="006E0D6E">
        <w:rPr>
          <w:color w:val="auto"/>
        </w:rPr>
        <w:t xml:space="preserve">, ale </w:t>
      </w:r>
      <w:r w:rsidR="007C17E2">
        <w:rPr>
          <w:color w:val="auto"/>
        </w:rPr>
        <w:t>naopak</w:t>
      </w:r>
      <w:r w:rsidR="006E0D6E">
        <w:rPr>
          <w:color w:val="auto"/>
        </w:rPr>
        <w:t xml:space="preserve"> naznačuje, že se na uhrazení způsobené škody může podílet i další osoba – principál</w:t>
      </w:r>
      <w:r w:rsidR="00A545CF" w:rsidRPr="00A97002">
        <w:rPr>
          <w:color w:val="auto"/>
        </w:rPr>
        <w:t>.</w:t>
      </w:r>
      <w:r w:rsidR="00A545CF">
        <w:rPr>
          <w:color w:val="FF0000"/>
        </w:rPr>
        <w:t xml:space="preserve"> </w:t>
      </w:r>
    </w:p>
    <w:p w14:paraId="61DB0C3F" w14:textId="68FC0BCD" w:rsidR="001E0C77" w:rsidRDefault="001E0C77" w:rsidP="001E0C77">
      <w:pPr>
        <w:pStyle w:val="Nadpis3"/>
      </w:pPr>
      <w:bookmarkStart w:id="45" w:name="_Toc166167985"/>
      <w:r>
        <w:t>2.2.2 § 2914 věta druhá</w:t>
      </w:r>
      <w:r w:rsidR="00E63FB0">
        <w:t xml:space="preserve"> OZ</w:t>
      </w:r>
      <w:bookmarkEnd w:id="45"/>
    </w:p>
    <w:p w14:paraId="5850C335" w14:textId="16057A7A" w:rsidR="00E24E9F" w:rsidRDefault="00C80FFF" w:rsidP="00584356">
      <w:pPr>
        <w:pStyle w:val="Bntext"/>
      </w:pPr>
      <w:r>
        <w:t xml:space="preserve">Po přesunutí na druhou větu § 2914 </w:t>
      </w:r>
      <w:r w:rsidR="00E63FB0">
        <w:t xml:space="preserve">OZ </w:t>
      </w:r>
      <w:r>
        <w:t xml:space="preserve">řešící škodu způsobenou samostatným pomocníkem narážíme na pojem samostatnosti. </w:t>
      </w:r>
      <w:r w:rsidR="00FD5348">
        <w:t xml:space="preserve">Hranice samostatnosti lze vymezit </w:t>
      </w:r>
      <w:r w:rsidR="00181E67">
        <w:t xml:space="preserve">za pomocí kritérií jako jsou </w:t>
      </w:r>
      <w:r w:rsidR="00E24E9F">
        <w:t>zejména</w:t>
      </w:r>
      <w:r w:rsidR="00181E67">
        <w:t xml:space="preserve"> kontrola a dohled nad vykonanou prací (samostatný pomocník má většinou větší volnost a kontrolu nad tím jak, kdy, popř. kde práci vykoná</w:t>
      </w:r>
      <w:r w:rsidR="00E24E9F">
        <w:t>vá</w:t>
      </w:r>
      <w:r w:rsidR="00181E67">
        <w:t>), využití vlastního pracovního náčiní, exkluzivita pomocníka k principálovi (samostatný pomocník bude mít ve většině případů více klientů a dotyčný principál nebude jediný, pro koho vykonává práci) nebo třeba míra nesení odpovědnosti a rizika za výsledky své práce.</w:t>
      </w:r>
      <w:r w:rsidR="000F1C12">
        <w:rPr>
          <w:rStyle w:val="Znakapoznpodarou"/>
        </w:rPr>
        <w:footnoteReference w:id="55"/>
      </w:r>
    </w:p>
    <w:p w14:paraId="611FF0B7" w14:textId="19725A71" w:rsidR="00FA1BC8" w:rsidRDefault="00181E67" w:rsidP="00584356">
      <w:pPr>
        <w:pStyle w:val="Bntext"/>
      </w:pPr>
      <w:r>
        <w:t xml:space="preserve">Určitým indikátorem v posouzení samostatnosti </w:t>
      </w:r>
      <w:r w:rsidR="00207FC8">
        <w:t xml:space="preserve">či </w:t>
      </w:r>
      <w:r>
        <w:t xml:space="preserve">nesamostatnosti daného pomocníka může být </w:t>
      </w:r>
      <w:r w:rsidR="00207FC8">
        <w:t xml:space="preserve">i právní </w:t>
      </w:r>
      <w:r w:rsidR="00E24E9F">
        <w:t>zákl</w:t>
      </w:r>
      <w:r w:rsidR="00207FC8">
        <w:t xml:space="preserve">ad vztahu mezi těmito dvěma subjekty, respektive </w:t>
      </w:r>
      <w:r w:rsidR="00E24E9F">
        <w:t>to</w:t>
      </w:r>
      <w:r w:rsidR="00D7353F">
        <w:t>,</w:t>
      </w:r>
      <w:r w:rsidR="00E24E9F">
        <w:t xml:space="preserve"> </w:t>
      </w:r>
      <w:r w:rsidR="00207FC8">
        <w:t xml:space="preserve">zda pomocník </w:t>
      </w:r>
      <w:r w:rsidR="00207FC8">
        <w:lastRenderedPageBreak/>
        <w:t xml:space="preserve">vykonává pro principála úkoly z titulu </w:t>
      </w:r>
      <w:r w:rsidR="00E24E9F">
        <w:t xml:space="preserve">základního pracovněprávního vztahu </w:t>
      </w:r>
      <w:r w:rsidR="00207FC8">
        <w:t xml:space="preserve">nebo jinak. Je ale důležité si uvědomit, že toto kritérium nikdy nemůže </w:t>
      </w:r>
      <w:r w:rsidR="008E7D45">
        <w:t>působit absolutně</w:t>
      </w:r>
      <w:r w:rsidR="00207FC8">
        <w:t xml:space="preserve"> a situaci je třeba posuzovat na základě konkrétních</w:t>
      </w:r>
      <w:r w:rsidR="00E24E9F">
        <w:t xml:space="preserve"> skutkových</w:t>
      </w:r>
      <w:r w:rsidR="00207FC8">
        <w:t xml:space="preserve"> okolností. Stále rozšířeným fenoménem</w:t>
      </w:r>
      <w:r w:rsidR="00E24E9F">
        <w:t xml:space="preserve"> </w:t>
      </w:r>
      <w:r w:rsidR="00E63FB0">
        <w:t>u nás</w:t>
      </w:r>
      <w:r w:rsidR="00207FC8">
        <w:t xml:space="preserve"> jsou např. případy tzv. švarcsystému</w:t>
      </w:r>
      <w:r w:rsidR="00E24E9F">
        <w:t>,</w:t>
      </w:r>
      <w:r w:rsidR="00207FC8">
        <w:t xml:space="preserve"> kdy jedinec vykonává pro </w:t>
      </w:r>
      <w:r w:rsidR="00E24E9F">
        <w:t xml:space="preserve">jiného </w:t>
      </w:r>
      <w:r w:rsidR="00207FC8">
        <w:t>závislou práci</w:t>
      </w:r>
      <w:r w:rsidR="00E24E9F">
        <w:t>,</w:t>
      </w:r>
      <w:r w:rsidR="00207FC8">
        <w:t xml:space="preserve"> aniž by pro to měl uzavřen </w:t>
      </w:r>
      <w:r w:rsidR="00E24E9F">
        <w:t>příslušn</w:t>
      </w:r>
      <w:r w:rsidR="00D7353F">
        <w:t xml:space="preserve">ou smlouvu o </w:t>
      </w:r>
      <w:r w:rsidR="00207FC8">
        <w:t>pracovní</w:t>
      </w:r>
      <w:r w:rsidR="00D7353F">
        <w:t xml:space="preserve">m </w:t>
      </w:r>
      <w:r w:rsidR="00207FC8">
        <w:t>poměr</w:t>
      </w:r>
      <w:r w:rsidR="00D7353F">
        <w:t>u</w:t>
      </w:r>
      <w:r w:rsidR="00207FC8">
        <w:t xml:space="preserve"> nebo </w:t>
      </w:r>
      <w:r w:rsidR="00D7353F">
        <w:t xml:space="preserve">jednu z </w:t>
      </w:r>
      <w:r w:rsidR="00207FC8">
        <w:t>dohod o pracích konaných mimo pracovní poměr</w:t>
      </w:r>
      <w:r w:rsidR="00E63FB0">
        <w:t xml:space="preserve"> častokrát jako podnikatel</w:t>
      </w:r>
      <w:r w:rsidR="00207FC8">
        <w:t>.</w:t>
      </w:r>
      <w:r w:rsidR="00E24E9F">
        <w:rPr>
          <w:rStyle w:val="Znakapoznpodarou"/>
        </w:rPr>
        <w:footnoteReference w:id="56"/>
      </w:r>
      <w:r w:rsidR="00207FC8">
        <w:t xml:space="preserve"> </w:t>
      </w:r>
      <w:r w:rsidR="00E24E9F">
        <w:t>Při naplnění výše popsaných kritérií by přitom i</w:t>
      </w:r>
      <w:r w:rsidR="00207FC8">
        <w:t xml:space="preserve"> </w:t>
      </w:r>
      <w:r w:rsidR="00E24E9F">
        <w:t xml:space="preserve">na </w:t>
      </w:r>
      <w:r w:rsidR="00207FC8">
        <w:t xml:space="preserve">takové pomocníky bylo třeba </w:t>
      </w:r>
      <w:r w:rsidR="00E24E9F">
        <w:t xml:space="preserve">nahlížet </w:t>
      </w:r>
      <w:r w:rsidR="00D7353F">
        <w:t>zpravidla jako</w:t>
      </w:r>
      <w:r w:rsidR="00E24E9F">
        <w:t xml:space="preserve"> na</w:t>
      </w:r>
      <w:r w:rsidR="00207FC8">
        <w:t xml:space="preserve"> nesamostatné. </w:t>
      </w:r>
    </w:p>
    <w:p w14:paraId="74D66978" w14:textId="2134093F" w:rsidR="00994EFB" w:rsidRDefault="008E7D45" w:rsidP="00584356">
      <w:pPr>
        <w:pStyle w:val="Bntext"/>
      </w:pPr>
      <w:r>
        <w:t>Samostatná o</w:t>
      </w:r>
      <w:r w:rsidR="00420535">
        <w:t>soba</w:t>
      </w:r>
      <w:r w:rsidR="00857671">
        <w:t xml:space="preserve"> je dle dikce 2. věty § 2914 </w:t>
      </w:r>
      <w:r w:rsidR="00E63FB0">
        <w:t xml:space="preserve">OZ </w:t>
      </w:r>
      <w:r w:rsidR="00857671">
        <w:t>zpravidla odpovědn</w:t>
      </w:r>
      <w:r w:rsidR="00420535">
        <w:t>á</w:t>
      </w:r>
      <w:r w:rsidR="00857671">
        <w:t xml:space="preserve"> s</w:t>
      </w:r>
      <w:r w:rsidR="00420535">
        <w:t>ama</w:t>
      </w:r>
      <w:r w:rsidR="00857671">
        <w:t xml:space="preserve">, neboť </w:t>
      </w:r>
      <w:r w:rsidR="00420535">
        <w:t xml:space="preserve">dle zákonného textu </w:t>
      </w:r>
      <w:r w:rsidR="00857671">
        <w:t>ani není považován</w:t>
      </w:r>
      <w:r w:rsidR="00420535">
        <w:t>a</w:t>
      </w:r>
      <w:r w:rsidR="00857671">
        <w:t xml:space="preserve"> za pomocníka. To však</w:t>
      </w:r>
      <w:r w:rsidR="00E63FB0">
        <w:t xml:space="preserve"> zcela</w:t>
      </w:r>
      <w:r w:rsidR="00857671">
        <w:t xml:space="preserve"> neplatí byl</w:t>
      </w:r>
      <w:r w:rsidR="00D7353F">
        <w:t>a</w:t>
      </w:r>
      <w:r w:rsidR="00857671">
        <w:t>-</w:t>
      </w:r>
      <w:proofErr w:type="gramStart"/>
      <w:r w:rsidR="00857671">
        <w:t xml:space="preserve">li </w:t>
      </w:r>
      <w:r w:rsidR="00D7353F">
        <w:t>,,</w:t>
      </w:r>
      <w:r w:rsidR="00857671">
        <w:t>principálem</w:t>
      </w:r>
      <w:proofErr w:type="gramEnd"/>
      <w:r w:rsidR="00D7353F">
        <w:t>“</w:t>
      </w:r>
      <w:r w:rsidR="00857671">
        <w:t xml:space="preserve"> </w:t>
      </w:r>
      <w:r w:rsidR="00857671" w:rsidRPr="007A0B58">
        <w:t>nepečlivě vybr</w:t>
      </w:r>
      <w:r w:rsidR="00857671">
        <w:t>án</w:t>
      </w:r>
      <w:r w:rsidR="00D7353F">
        <w:t>a</w:t>
      </w:r>
      <w:r w:rsidR="00857671" w:rsidRPr="007A0B58">
        <w:t xml:space="preserve"> nebo </w:t>
      </w:r>
      <w:r w:rsidR="00E63FB0">
        <w:t xml:space="preserve">na </w:t>
      </w:r>
      <w:r w:rsidR="00D7353F">
        <w:t>ni ne</w:t>
      </w:r>
      <w:r w:rsidR="00857671">
        <w:t>bylo</w:t>
      </w:r>
      <w:r w:rsidR="00857671" w:rsidRPr="007A0B58">
        <w:t xml:space="preserve"> dostatečně dohl</w:t>
      </w:r>
      <w:r w:rsidR="00857671">
        <w:t>édnuto.</w:t>
      </w:r>
      <w:r w:rsidR="00420535">
        <w:t xml:space="preserve"> V takovém případě osoba, pro kterou byla činnost vykonávána, </w:t>
      </w:r>
      <w:r w:rsidR="00420535" w:rsidRPr="007A0B58">
        <w:t>ručí za splnění je</w:t>
      </w:r>
      <w:r w:rsidR="00D7353F">
        <w:t>jí</w:t>
      </w:r>
      <w:r w:rsidR="00420535" w:rsidRPr="007A0B58">
        <w:t xml:space="preserve"> povinnosti k náhradě škody</w:t>
      </w:r>
      <w:r w:rsidR="00420535">
        <w:t>.</w:t>
      </w:r>
    </w:p>
    <w:p w14:paraId="0332234A" w14:textId="7B5BC2FE" w:rsidR="00857671" w:rsidRDefault="00857671" w:rsidP="00584356">
      <w:pPr>
        <w:pStyle w:val="Bntext"/>
      </w:pPr>
      <w:r>
        <w:t>Nepečlivý výběr</w:t>
      </w:r>
      <w:r w:rsidR="003339B4">
        <w:t>, tak jak je v dotčeném ustanovení užit, spočívá v tom,</w:t>
      </w:r>
      <w:r w:rsidR="003339B4" w:rsidRPr="003339B4">
        <w:t xml:space="preserve"> že osoba, která využívá služeb jiného ke splnění určité</w:t>
      </w:r>
      <w:r w:rsidR="003339B4">
        <w:t>ho úkolu</w:t>
      </w:r>
      <w:r w:rsidR="003339B4" w:rsidRPr="003339B4">
        <w:t>, nese odpovědnost za to, že si vybrala t</w:t>
      </w:r>
      <w:r w:rsidR="003339B4">
        <w:t xml:space="preserve">ento </w:t>
      </w:r>
      <w:r w:rsidR="003339B4" w:rsidRPr="003339B4">
        <w:t xml:space="preserve">subjekt bez </w:t>
      </w:r>
      <w:r w:rsidR="003339B4">
        <w:t>přísluš</w:t>
      </w:r>
      <w:r w:rsidR="003339B4" w:rsidRPr="003339B4">
        <w:t xml:space="preserve">né péče a </w:t>
      </w:r>
      <w:r w:rsidR="003339B4">
        <w:t>opatr</w:t>
      </w:r>
      <w:r w:rsidR="003339B4" w:rsidRPr="003339B4">
        <w:t xml:space="preserve">nosti. </w:t>
      </w:r>
      <w:r w:rsidR="003339B4">
        <w:t xml:space="preserve">Principál by měl vždy </w:t>
      </w:r>
      <w:r w:rsidR="0044693B">
        <w:t>porovnat</w:t>
      </w:r>
      <w:r w:rsidR="003339B4" w:rsidRPr="003339B4">
        <w:t xml:space="preserve"> způsobilost a zkušenosti </w:t>
      </w:r>
      <w:r w:rsidR="0044693B">
        <w:t>pomocníka s povahou</w:t>
      </w:r>
      <w:r w:rsidR="003339B4" w:rsidRPr="003339B4">
        <w:t xml:space="preserve"> a náročnosti úkolu, který </w:t>
      </w:r>
      <w:r w:rsidR="0044693B">
        <w:t xml:space="preserve">se mu </w:t>
      </w:r>
      <w:r w:rsidR="00A743C6">
        <w:t xml:space="preserve">právě </w:t>
      </w:r>
      <w:r w:rsidR="0044693B">
        <w:t xml:space="preserve">chystá svěřit. </w:t>
      </w:r>
      <w:r w:rsidR="00A743C6">
        <w:t>Nepečlivost výběru může např. spočívat</w:t>
      </w:r>
      <w:r w:rsidR="008E7D45">
        <w:t xml:space="preserve"> </w:t>
      </w:r>
      <w:r w:rsidR="00A743C6">
        <w:t xml:space="preserve">v principálově </w:t>
      </w:r>
      <w:r w:rsidR="008E7D45">
        <w:t xml:space="preserve">špatné </w:t>
      </w:r>
      <w:r w:rsidR="00A743C6">
        <w:t xml:space="preserve">historické zkušenosti s konkrétním pomocníkem, tedy v </w:t>
      </w:r>
      <w:r w:rsidR="0044693B">
        <w:t>situaci, kdy pomocník pro principála již několikrát provedl určitou práci vadně (např. v rámci svého zaměstnání ve firmě spravující auta několikrát chybně zapojil brzdy), lze objektivně očekávat, že k žádnému zlepšení jeho schopností nedošlo, a principál mu stejně opět zadá totožný úkol.</w:t>
      </w:r>
      <w:r w:rsidR="00A743C6">
        <w:t xml:space="preserve"> Může se ale rovněž projevit v nedostatečném ověření pomocníkovy kvalifikace, např. majitel dopravní firmy zaměstná na pozici řidiče osobu bez příslušného řidičského oprávnění. </w:t>
      </w:r>
      <w:r w:rsidR="008E7D45">
        <w:t xml:space="preserve">Jedná se o klasický projev v této práci již řešené culpy in eligendo. </w:t>
      </w:r>
    </w:p>
    <w:p w14:paraId="6EB57C6F" w14:textId="3134EC64" w:rsidR="00857671" w:rsidRDefault="00857671" w:rsidP="00584356">
      <w:pPr>
        <w:pStyle w:val="Bntext"/>
      </w:pPr>
      <w:r>
        <w:t>Nedostatečný dohled</w:t>
      </w:r>
      <w:r w:rsidR="00E00765">
        <w:t xml:space="preserve"> může spočívat jak v průběžném dozoru nad prováděním samotné činnosti, tak i v následné kontrole nad finálním produktem pomocníkovy práce. Příkladem ze stavebního prostředí si můžeme uvést situaci, kdy principál dostatečně nedohlíží na </w:t>
      </w:r>
      <w:r w:rsidR="00724A7A">
        <w:t xml:space="preserve">to, zda jeho subdodavatel </w:t>
      </w:r>
      <w:r w:rsidR="00E00765">
        <w:t>dodrž</w:t>
      </w:r>
      <w:r w:rsidR="00724A7A">
        <w:t>uje</w:t>
      </w:r>
      <w:r w:rsidR="00E00765">
        <w:t xml:space="preserve"> všech</w:t>
      </w:r>
      <w:r w:rsidR="00724A7A">
        <w:t>ny</w:t>
      </w:r>
      <w:r w:rsidR="00E00765">
        <w:t xml:space="preserve"> příslušn</w:t>
      </w:r>
      <w:r w:rsidR="00724A7A">
        <w:t>é</w:t>
      </w:r>
      <w:r w:rsidR="00E00765">
        <w:t xml:space="preserve"> stavební nor</w:t>
      </w:r>
      <w:r w:rsidR="00724A7A">
        <w:t>my (třeba za využití stavebního dozoru) ani jeho výslednou práci nepodrobí žádné kontrole,</w:t>
      </w:r>
      <w:r w:rsidR="00E00765">
        <w:t xml:space="preserve"> v důsledku čehož vzniknou na </w:t>
      </w:r>
      <w:r w:rsidR="00E63FB0">
        <w:t>stavbě vady</w:t>
      </w:r>
      <w:r w:rsidR="00724A7A">
        <w:t xml:space="preserve"> vedoucí ke vzniku škody. </w:t>
      </w:r>
    </w:p>
    <w:p w14:paraId="6BDD8837" w14:textId="3242654A" w:rsidR="00330452" w:rsidRDefault="00D7353F" w:rsidP="00D7353F">
      <w:pPr>
        <w:pStyle w:val="Bntext"/>
      </w:pPr>
      <w:r>
        <w:lastRenderedPageBreak/>
        <w:t xml:space="preserve">V případech nepečlivého výběru </w:t>
      </w:r>
      <w:r w:rsidR="00D72398">
        <w:t>nebo nedostatečného dohledu přichází pro osobu, v jejíž prospěch bylo konáno, zákonem předvídaný následek v</w:t>
      </w:r>
      <w:r w:rsidR="008330F2">
        <w:t> </w:t>
      </w:r>
      <w:r w:rsidR="00D72398">
        <w:t>podobě</w:t>
      </w:r>
      <w:r w:rsidR="008330F2">
        <w:t xml:space="preserve"> ,,</w:t>
      </w:r>
      <w:r w:rsidR="00D72398">
        <w:t>ručení</w:t>
      </w:r>
      <w:r w:rsidR="008330F2">
        <w:t>“</w:t>
      </w:r>
      <w:r w:rsidR="00D72398">
        <w:t xml:space="preserve"> za škůdcovu povinnost k náhradě škody. Pojem ručení zde </w:t>
      </w:r>
      <w:r w:rsidR="008330F2">
        <w:t xml:space="preserve">může vyvolávat pochyby. </w:t>
      </w:r>
      <w:r w:rsidR="000227B6">
        <w:t>Význam tohoto pojmu totiž historicky nespočíval v tom, že šlo o zajišťovací institut, tak jako je tomu dle současného OZ</w:t>
      </w:r>
      <w:r w:rsidR="00404768">
        <w:t>, ale dnešní ručen</w:t>
      </w:r>
      <w:r w:rsidR="00AE343C">
        <w:t>í</w:t>
      </w:r>
      <w:r w:rsidR="000227B6">
        <w:t xml:space="preserve"> starší právnická čeština označovala </w:t>
      </w:r>
      <w:r w:rsidR="00330452">
        <w:t xml:space="preserve">až do přijetí OZ 1964 </w:t>
      </w:r>
      <w:r w:rsidR="000227B6">
        <w:t>jako rukojemství</w:t>
      </w:r>
      <w:r w:rsidR="00404768">
        <w:t>. T</w:t>
      </w:r>
      <w:r w:rsidR="000227B6">
        <w:t>ehdejší ručení bylo synonymem k dnešní odpovědnosti.</w:t>
      </w:r>
      <w:r w:rsidR="00330452">
        <w:rPr>
          <w:rStyle w:val="Znakapoznpodarou"/>
        </w:rPr>
        <w:footnoteReference w:id="57"/>
      </w:r>
      <w:r w:rsidR="000227B6">
        <w:t xml:space="preserve"> </w:t>
      </w:r>
      <w:r w:rsidR="00AE343C">
        <w:rPr>
          <w:rStyle w:val="Znakapoznpodarou"/>
        </w:rPr>
        <w:footnoteReference w:id="58"/>
      </w:r>
      <w:r w:rsidR="00E63FB0">
        <w:t xml:space="preserve"> </w:t>
      </w:r>
      <w:r w:rsidR="00404768">
        <w:t xml:space="preserve">Význam ručení ve smyslu ‚‚odpovídá“ se zde přitom jeví jako vhodnější, neboť zbytečně nekonstruuje zajišťovací institut a zakládá poškozenému přímý nárok vůči principálovi i pomocníkovi. </w:t>
      </w:r>
    </w:p>
    <w:p w14:paraId="3AE6C7A5" w14:textId="0CEC868A" w:rsidR="000208A6" w:rsidRDefault="00330452" w:rsidP="00D7353F">
      <w:pPr>
        <w:pStyle w:val="Bntext"/>
      </w:pPr>
      <w:r>
        <w:t xml:space="preserve">Jak uvádí </w:t>
      </w:r>
      <w:proofErr w:type="spellStart"/>
      <w:r>
        <w:t>Melzer</w:t>
      </w:r>
      <w:proofErr w:type="spellEnd"/>
      <w:r>
        <w:t>, hlavním inspira</w:t>
      </w:r>
      <w:r w:rsidR="00D547CE">
        <w:t xml:space="preserve">čním </w:t>
      </w:r>
      <w:r>
        <w:t>východiskem při tvorbě ustanovení § 2</w:t>
      </w:r>
      <w:r w:rsidR="00D547CE">
        <w:t>9</w:t>
      </w:r>
      <w:r>
        <w:t>14 OZ byl § 1315 OZO, který pojem ručení používal právě ve smyslu</w:t>
      </w:r>
      <w:r w:rsidR="00D547CE">
        <w:t xml:space="preserve"> dnešního pojmu</w:t>
      </w:r>
      <w:r>
        <w:t xml:space="preserve"> odpovědnost</w:t>
      </w:r>
      <w:r w:rsidR="00404768">
        <w:t>i</w:t>
      </w:r>
      <w:r>
        <w:t xml:space="preserve">. </w:t>
      </w:r>
      <w:r w:rsidR="00D547CE">
        <w:t>Šance, že z</w:t>
      </w:r>
      <w:r w:rsidR="00404768">
        <w:t>ákonodárce bez hlubší analýzy jen převzal znění normy z OZO a</w:t>
      </w:r>
      <w:r w:rsidR="00D547CE">
        <w:t xml:space="preserve"> došlo k nezamyšlené záměně těchto dvou pojmů je </w:t>
      </w:r>
      <w:r w:rsidR="00404768">
        <w:t>dle jeho názoru</w:t>
      </w:r>
      <w:r w:rsidR="00D547CE">
        <w:t xml:space="preserve"> poměrně vysoká. </w:t>
      </w:r>
      <w:r w:rsidR="00404768">
        <w:t>J</w:t>
      </w:r>
      <w:r>
        <w:t>azykov</w:t>
      </w:r>
      <w:r w:rsidR="00404768">
        <w:t>ý</w:t>
      </w:r>
      <w:r>
        <w:t xml:space="preserve"> výklad </w:t>
      </w:r>
      <w:r w:rsidR="00404768">
        <w:t xml:space="preserve">je však </w:t>
      </w:r>
      <w:r>
        <w:t xml:space="preserve">nesporný a </w:t>
      </w:r>
      <w:r w:rsidR="00D547CE">
        <w:t>v § 2914</w:t>
      </w:r>
      <w:r w:rsidR="00E63FB0">
        <w:t xml:space="preserve"> OZ</w:t>
      </w:r>
      <w:r w:rsidR="00D547CE">
        <w:t xml:space="preserve"> zmíněné</w:t>
      </w:r>
      <w:r>
        <w:t xml:space="preserve"> ručení je třeba</w:t>
      </w:r>
      <w:r w:rsidR="00D547CE">
        <w:t xml:space="preserve"> až na výjimky vykládat s respektem k zákonodárci jako </w:t>
      </w:r>
      <w:r w:rsidR="00E63FB0">
        <w:t>‚‚</w:t>
      </w:r>
      <w:r w:rsidR="00D547CE">
        <w:t>zajištění ručením</w:t>
      </w:r>
      <w:r w:rsidR="00E63FB0">
        <w:t>“</w:t>
      </w:r>
      <w:r w:rsidR="00D547CE">
        <w:t xml:space="preserve">, </w:t>
      </w:r>
      <w:r w:rsidR="00E63FB0">
        <w:t>čemuž</w:t>
      </w:r>
      <w:r w:rsidR="00D547CE">
        <w:t xml:space="preserve"> dle jeho poznatku </w:t>
      </w:r>
      <w:r w:rsidR="00E63FB0">
        <w:t>přisvědčuje</w:t>
      </w:r>
      <w:r w:rsidR="00D547CE">
        <w:t xml:space="preserve"> i navazující část textu zákona</w:t>
      </w:r>
      <w:r w:rsidR="00AE343C">
        <w:t>:</w:t>
      </w:r>
      <w:r w:rsidR="00D547CE">
        <w:t xml:space="preserve"> </w:t>
      </w:r>
      <w:r w:rsidR="00AE343C">
        <w:t>‚‚z</w:t>
      </w:r>
      <w:r w:rsidR="00D547CE">
        <w:t>a splnění“.</w:t>
      </w:r>
      <w:r w:rsidR="00CB738D">
        <w:rPr>
          <w:rStyle w:val="Znakapoznpodarou"/>
        </w:rPr>
        <w:footnoteReference w:id="59"/>
      </w:r>
      <w:r w:rsidR="00D547CE">
        <w:t xml:space="preserve"> </w:t>
      </w:r>
      <w:r>
        <w:t xml:space="preserve"> </w:t>
      </w:r>
    </w:p>
    <w:p w14:paraId="04A6E2ED" w14:textId="40DECB8B" w:rsidR="00391639" w:rsidRDefault="00391639" w:rsidP="00D7353F">
      <w:pPr>
        <w:pStyle w:val="Bntext"/>
      </w:pPr>
      <w:bookmarkStart w:id="48" w:name="_Toc166167986"/>
      <w:r w:rsidRPr="00391639">
        <w:rPr>
          <w:rStyle w:val="Nadpis2Char"/>
        </w:rPr>
        <w:t>2.3 Odpovědnost právnické osoby</w:t>
      </w:r>
      <w:r w:rsidR="00B76025">
        <w:rPr>
          <w:rStyle w:val="Nadpis2Char"/>
        </w:rPr>
        <w:t xml:space="preserve"> podle § 167 OZ</w:t>
      </w:r>
      <w:bookmarkEnd w:id="48"/>
    </w:p>
    <w:p w14:paraId="72DCFE4E" w14:textId="0772391A" w:rsidR="000208A6" w:rsidRDefault="00391639" w:rsidP="00D7353F">
      <w:pPr>
        <w:pStyle w:val="Bntext"/>
      </w:pPr>
      <w:r>
        <w:t xml:space="preserve"> Mimo čtvrtou část </w:t>
      </w:r>
      <w:r w:rsidR="001F6AC8">
        <w:t>OZ</w:t>
      </w:r>
      <w:r>
        <w:t xml:space="preserve"> lze ještě nalézt </w:t>
      </w:r>
      <w:r w:rsidR="000208A6">
        <w:t xml:space="preserve">normu řešící specificky odpovědnost právnické osoby za jiné, </w:t>
      </w:r>
      <w:r w:rsidR="00B76025">
        <w:t>v ustanovení vyčtené</w:t>
      </w:r>
      <w:r w:rsidR="000208A6">
        <w:t xml:space="preserve"> subjekty.</w:t>
      </w:r>
      <w:r w:rsidR="002B15ED">
        <w:rPr>
          <w:rStyle w:val="Znakapoznpodarou"/>
        </w:rPr>
        <w:footnoteReference w:id="60"/>
      </w:r>
      <w:r w:rsidR="000208A6">
        <w:t xml:space="preserve"> § 167 nám říká, že </w:t>
      </w:r>
      <w:r w:rsidR="00DB371D">
        <w:t>‚‚</w:t>
      </w:r>
      <w:r w:rsidR="000208A6" w:rsidRPr="000208A6">
        <w:t>Právnickou osobu zavazuje protiprávní čin, kterého se při plnění svých úkolů dopustil člen voleného orgánu, zaměstnanec nebo jiný její zástupce vůči třetí osobě.</w:t>
      </w:r>
      <w:r w:rsidR="000208A6">
        <w:t>“</w:t>
      </w:r>
    </w:p>
    <w:p w14:paraId="04F591B4" w14:textId="6864B9D7" w:rsidR="00376560" w:rsidRDefault="00B76025" w:rsidP="00D7353F">
      <w:pPr>
        <w:pStyle w:val="Bntext"/>
      </w:pPr>
      <w:r>
        <w:t>Ustanovení explicitně jmenuje 3 možné subjekty, které za právnickou osobu mohou jednat. Jde o člena voleného orgánu, zaměstnance a jiného jejího zástupce</w:t>
      </w:r>
      <w:r w:rsidR="008D726E">
        <w:t xml:space="preserve">, </w:t>
      </w:r>
      <w:r w:rsidR="001F6AC8">
        <w:t>pod kterým si můžeme představit</w:t>
      </w:r>
      <w:r w:rsidR="008D726E" w:rsidRPr="008E7D45">
        <w:rPr>
          <w:color w:val="auto"/>
        </w:rPr>
        <w:t xml:space="preserve"> např.</w:t>
      </w:r>
      <w:r w:rsidR="008E7D45" w:rsidRPr="008E7D45">
        <w:rPr>
          <w:color w:val="auto"/>
        </w:rPr>
        <w:t xml:space="preserve"> prokurist</w:t>
      </w:r>
      <w:r w:rsidR="001F6AC8">
        <w:rPr>
          <w:color w:val="auto"/>
        </w:rPr>
        <w:t>u</w:t>
      </w:r>
      <w:r w:rsidR="008E7D45" w:rsidRPr="008E7D45">
        <w:rPr>
          <w:color w:val="auto"/>
        </w:rPr>
        <w:t>.</w:t>
      </w:r>
    </w:p>
    <w:p w14:paraId="4C1FA281" w14:textId="693FEE7A" w:rsidR="00376560" w:rsidRDefault="008D726E" w:rsidP="00D7353F">
      <w:pPr>
        <w:pStyle w:val="Bntext"/>
      </w:pPr>
      <w:r>
        <w:t xml:space="preserve">V ustanovení se nikde neuvádí, že se musí nutně jednat jen o fyzické osoby. Vzniká zde tak i možnost </w:t>
      </w:r>
      <w:proofErr w:type="gramStart"/>
      <w:r>
        <w:t>jakéhosi</w:t>
      </w:r>
      <w:r w:rsidR="00376560">
        <w:t xml:space="preserve"> </w:t>
      </w:r>
      <w:r>
        <w:t>,,řetězení</w:t>
      </w:r>
      <w:proofErr w:type="gramEnd"/>
      <w:r>
        <w:t>“</w:t>
      </w:r>
      <w:r w:rsidR="00376560">
        <w:t xml:space="preserve"> odpovědností</w:t>
      </w:r>
      <w:r>
        <w:t xml:space="preserve"> právnických osob, kdy za jednání jednatele jedné </w:t>
      </w:r>
      <w:r>
        <w:lastRenderedPageBreak/>
        <w:t xml:space="preserve">právnické osoby, bude ve finále odpovídat druhá, </w:t>
      </w:r>
      <w:r w:rsidR="00376560">
        <w:t xml:space="preserve">od první jmenované </w:t>
      </w:r>
      <w:r>
        <w:t>odlišná</w:t>
      </w:r>
      <w:r w:rsidR="008B2103">
        <w:t>,</w:t>
      </w:r>
      <w:r>
        <w:t xml:space="preserve"> právnická osoba</w:t>
      </w:r>
      <w:r w:rsidR="001F6AC8">
        <w:t xml:space="preserve">. </w:t>
      </w:r>
    </w:p>
    <w:p w14:paraId="08E1123F" w14:textId="1951C717" w:rsidR="008B2103" w:rsidRPr="001F6AC8" w:rsidRDefault="00376560" w:rsidP="00D7353F">
      <w:pPr>
        <w:pStyle w:val="Bntext"/>
      </w:pPr>
      <w:r>
        <w:t xml:space="preserve">§ 167 </w:t>
      </w:r>
      <w:r w:rsidR="00E63FB0">
        <w:t xml:space="preserve">OZ </w:t>
      </w:r>
      <w:r>
        <w:t>je vystavěn na absolutní odpovědnosti právnických osob za</w:t>
      </w:r>
      <w:r w:rsidR="008B2103">
        <w:t xml:space="preserve"> v něm</w:t>
      </w:r>
      <w:r>
        <w:t xml:space="preserve"> vyčtené subjekty. Nelze se tedy z pozice společnosti dovolávat nepřítomnosti</w:t>
      </w:r>
      <w:r w:rsidR="008B2103">
        <w:t xml:space="preserve"> vlastního</w:t>
      </w:r>
      <w:r>
        <w:t xml:space="preserve"> zavinění.</w:t>
      </w:r>
      <w:r w:rsidR="008B2103">
        <w:rPr>
          <w:rStyle w:val="Znakapoznpodarou"/>
        </w:rPr>
        <w:footnoteReference w:id="61"/>
      </w:r>
      <w:r>
        <w:t xml:space="preserve"> </w:t>
      </w:r>
      <w:proofErr w:type="gramStart"/>
      <w:r w:rsidR="008B2103" w:rsidRPr="001F6AC8">
        <w:rPr>
          <w:color w:val="auto"/>
        </w:rPr>
        <w:t>Postačí</w:t>
      </w:r>
      <w:proofErr w:type="gramEnd"/>
      <w:r w:rsidR="008B2103" w:rsidRPr="001F6AC8">
        <w:rPr>
          <w:color w:val="auto"/>
        </w:rPr>
        <w:t xml:space="preserve"> pouze </w:t>
      </w:r>
      <w:r w:rsidR="001F6AC8" w:rsidRPr="001F6AC8">
        <w:rPr>
          <w:color w:val="auto"/>
        </w:rPr>
        <w:t xml:space="preserve">přítomnost </w:t>
      </w:r>
      <w:r w:rsidR="008B2103" w:rsidRPr="001F6AC8">
        <w:rPr>
          <w:color w:val="auto"/>
        </w:rPr>
        <w:t>příčinn</w:t>
      </w:r>
      <w:r w:rsidR="001F6AC8" w:rsidRPr="001F6AC8">
        <w:rPr>
          <w:color w:val="auto"/>
        </w:rPr>
        <w:t>é</w:t>
      </w:r>
      <w:r w:rsidR="008B2103" w:rsidRPr="001F6AC8">
        <w:rPr>
          <w:color w:val="auto"/>
        </w:rPr>
        <w:t xml:space="preserve"> souvislost</w:t>
      </w:r>
      <w:r w:rsidR="001F6AC8" w:rsidRPr="001F6AC8">
        <w:rPr>
          <w:color w:val="auto"/>
        </w:rPr>
        <w:t>i</w:t>
      </w:r>
      <w:r w:rsidR="0035372D">
        <w:rPr>
          <w:color w:val="FF0000"/>
        </w:rPr>
        <w:t xml:space="preserve"> </w:t>
      </w:r>
      <w:r w:rsidR="008B2103">
        <w:t>mezi jednáním konkrétní jednající osoby a právnické osoby</w:t>
      </w:r>
      <w:r w:rsidR="00E63FB0">
        <w:rPr>
          <w:color w:val="auto"/>
        </w:rPr>
        <w:t>, o čemž nám vypovídá i č</w:t>
      </w:r>
      <w:r w:rsidR="001F6AC8" w:rsidRPr="001F6AC8">
        <w:rPr>
          <w:color w:val="auto"/>
        </w:rPr>
        <w:t>ást ustanovení</w:t>
      </w:r>
      <w:r w:rsidR="00E63FB0">
        <w:rPr>
          <w:color w:val="auto"/>
        </w:rPr>
        <w:t>:</w:t>
      </w:r>
      <w:r w:rsidR="001F6AC8" w:rsidRPr="001F6AC8">
        <w:rPr>
          <w:color w:val="auto"/>
        </w:rPr>
        <w:t xml:space="preserve"> ‚‚při plnění svých úkolů“</w:t>
      </w:r>
      <w:r w:rsidR="00E63FB0">
        <w:rPr>
          <w:color w:val="auto"/>
        </w:rPr>
        <w:t xml:space="preserve">. </w:t>
      </w:r>
    </w:p>
    <w:p w14:paraId="65C8B2D3" w14:textId="0DD1411D" w:rsidR="00283C52" w:rsidRDefault="002B15ED" w:rsidP="00283C52">
      <w:pPr>
        <w:pStyle w:val="Bntext"/>
      </w:pPr>
      <w:r>
        <w:t>Jak uvádí</w:t>
      </w:r>
      <w:r w:rsidR="00D547CE">
        <w:t xml:space="preserve"> </w:t>
      </w:r>
      <w:proofErr w:type="spellStart"/>
      <w:r>
        <w:t>Melzer</w:t>
      </w:r>
      <w:proofErr w:type="spellEnd"/>
      <w:r w:rsidR="00D547CE">
        <w:t xml:space="preserve"> ve svém komentáři, </w:t>
      </w:r>
      <w:r>
        <w:t>ustanovení si částečně konkuruje s § 2914</w:t>
      </w:r>
      <w:r w:rsidR="00E63FB0">
        <w:t xml:space="preserve"> OZ</w:t>
      </w:r>
      <w:r>
        <w:t>.</w:t>
      </w:r>
      <w:r>
        <w:rPr>
          <w:rStyle w:val="Znakapoznpodarou"/>
        </w:rPr>
        <w:footnoteReference w:id="62"/>
      </w:r>
      <w:r>
        <w:t xml:space="preserve"> Jedná se však o obecnější pravidlo, které své využití nalézá i mimo oblast náhrady škody</w:t>
      </w:r>
      <w:r w:rsidRPr="00E63FB0">
        <w:rPr>
          <w:color w:val="auto"/>
        </w:rPr>
        <w:t xml:space="preserve">. </w:t>
      </w:r>
      <w:r w:rsidR="00E63FB0" w:rsidRPr="00E63FB0">
        <w:rPr>
          <w:color w:val="auto"/>
        </w:rPr>
        <w:t>Dle obecných ustanovení o konkurenci jednotlivých nároků však nelze hovořit o tom, že by jeden nárok vylučoval druhý. Žalobce tak případně dle mého názoru může uplatnit jak § 167 OZ, tak i § 2914 OZ najednou</w:t>
      </w:r>
      <w:r w:rsidR="00E63FB0">
        <w:rPr>
          <w:color w:val="auto"/>
        </w:rPr>
        <w:t xml:space="preserve"> a vedle sebe</w:t>
      </w:r>
      <w:r w:rsidR="00E63FB0" w:rsidRPr="00E63FB0">
        <w:rPr>
          <w:color w:val="auto"/>
        </w:rPr>
        <w:t>.</w:t>
      </w:r>
      <w:r w:rsidR="00E63FB0">
        <w:rPr>
          <w:color w:val="FF0000"/>
        </w:rPr>
        <w:t xml:space="preserve"> </w:t>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r w:rsidR="001E45AA">
        <w:rPr>
          <w:color w:val="FF0000"/>
        </w:rPr>
        <w:tab/>
      </w:r>
    </w:p>
    <w:p w14:paraId="54769926" w14:textId="17677565" w:rsidR="00283C52" w:rsidRDefault="006A2F8D" w:rsidP="00283C52">
      <w:pPr>
        <w:pStyle w:val="Nadpis1"/>
      </w:pPr>
      <w:bookmarkStart w:id="49" w:name="_Toc166167987"/>
      <w:r>
        <w:lastRenderedPageBreak/>
        <w:t>Pojetí e</w:t>
      </w:r>
      <w:r w:rsidR="00283C52">
        <w:t>xces</w:t>
      </w:r>
      <w:r>
        <w:t>u</w:t>
      </w:r>
      <w:bookmarkEnd w:id="49"/>
    </w:p>
    <w:p w14:paraId="1F7EA23E" w14:textId="6A889436" w:rsidR="00DB371D" w:rsidRDefault="00DB371D" w:rsidP="00DB371D">
      <w:pPr>
        <w:pStyle w:val="Nadpis2"/>
        <w:numPr>
          <w:ilvl w:val="0"/>
          <w:numId w:val="0"/>
        </w:numPr>
        <w:ind w:left="360" w:hanging="360"/>
      </w:pPr>
      <w:bookmarkStart w:id="50" w:name="_Toc166167988"/>
      <w:r>
        <w:t>3.1 Obecně k excesům</w:t>
      </w:r>
      <w:bookmarkEnd w:id="50"/>
    </w:p>
    <w:p w14:paraId="07042F21" w14:textId="2B6AD50D" w:rsidR="00AD4ABC" w:rsidRDefault="00060EDE" w:rsidP="00D7353F">
      <w:pPr>
        <w:pStyle w:val="Bntext"/>
      </w:pPr>
      <w:r>
        <w:t>V aktuálně platném českém právu pod pojem exces můžeme podřadit hned několik situací. Jde např. o překročení oprávnění člena statutárního orgánu obchodní korporace nebo o</w:t>
      </w:r>
      <w:r w:rsidR="00A071B5">
        <w:t xml:space="preserve"> </w:t>
      </w:r>
      <w:r>
        <w:t xml:space="preserve">překročení mezí některého z institutů okolností vylučujících protiprávnost. V kontextu odpovědnosti principála za pomocníka excesem </w:t>
      </w:r>
      <w:r w:rsidR="00503B72">
        <w:t xml:space="preserve">zpravidla </w:t>
      </w:r>
      <w:r>
        <w:t xml:space="preserve">rozumíme případy, </w:t>
      </w:r>
      <w:r w:rsidR="009C038C">
        <w:t>ve kterých absentuje vnitřní souvislost mezi způsobením škody a výkonem</w:t>
      </w:r>
      <w:r w:rsidR="00852E1A">
        <w:t xml:space="preserve"> činnosti</w:t>
      </w:r>
      <w:r w:rsidR="009C038C">
        <w:t xml:space="preserve"> pro jiného.  </w:t>
      </w:r>
      <w:r w:rsidR="00AD4ABC">
        <w:t>Pokud tyto dva prvky ve vzájemné souvislosti přítomny nejsou,</w:t>
      </w:r>
      <w:r w:rsidR="009C038C">
        <w:t xml:space="preserve"> nelze přičítat </w:t>
      </w:r>
      <w:r w:rsidR="00AD4ABC">
        <w:t xml:space="preserve">dané </w:t>
      </w:r>
      <w:r w:rsidR="00290949">
        <w:t xml:space="preserve">škodlivé </w:t>
      </w:r>
      <w:r w:rsidR="009C038C">
        <w:t>jednání pomocníka principálovi.</w:t>
      </w:r>
      <w:r w:rsidR="009C038C">
        <w:rPr>
          <w:rStyle w:val="Znakapoznpodarou"/>
        </w:rPr>
        <w:footnoteReference w:id="63"/>
      </w:r>
      <w:r w:rsidR="009C038C">
        <w:t xml:space="preserve"> </w:t>
      </w:r>
    </w:p>
    <w:p w14:paraId="351C582F" w14:textId="40723BBA" w:rsidR="00B86D94" w:rsidRDefault="00B86D94" w:rsidP="00B86D94">
      <w:pPr>
        <w:pStyle w:val="Bntext"/>
        <w:rPr>
          <w:rFonts w:cs="Times New Roman"/>
          <w:szCs w:val="24"/>
        </w:rPr>
      </w:pPr>
      <w:r w:rsidRPr="00B86D94">
        <w:rPr>
          <w:rFonts w:cs="Times New Roman"/>
          <w:szCs w:val="24"/>
        </w:rPr>
        <w:t>Excesem rozumíme takové chování, které výrazně vybočuje od toho, co lze od dané osoby</w:t>
      </w:r>
      <w:r w:rsidR="00290949">
        <w:rPr>
          <w:rFonts w:cs="Times New Roman"/>
          <w:szCs w:val="24"/>
        </w:rPr>
        <w:t>, za daných okolností,</w:t>
      </w:r>
      <w:r w:rsidRPr="00B86D94">
        <w:rPr>
          <w:rFonts w:cs="Times New Roman"/>
          <w:szCs w:val="24"/>
        </w:rPr>
        <w:t xml:space="preserve"> očekávat. Něco, co je pro třetího pozorovatele zcela nepředvídatelné a neočekávatelné. Něco, co nelze spravedlivě přičítat jiné osobě. Exces pomocníka představuje jednu z cest, jak se principál může </w:t>
      </w:r>
      <w:r w:rsidR="00BC2206">
        <w:rPr>
          <w:rFonts w:cs="Times New Roman"/>
          <w:szCs w:val="24"/>
        </w:rPr>
        <w:t>z</w:t>
      </w:r>
      <w:r w:rsidRPr="00B86D94">
        <w:rPr>
          <w:rFonts w:cs="Times New Roman"/>
          <w:szCs w:val="24"/>
        </w:rPr>
        <w:t>bavit své odpovědnosti.</w:t>
      </w:r>
    </w:p>
    <w:p w14:paraId="13D105DE" w14:textId="077675F7" w:rsidR="003626FF" w:rsidRPr="00B86D94" w:rsidRDefault="006B40BB" w:rsidP="00B86D94">
      <w:pPr>
        <w:pStyle w:val="Bntext"/>
        <w:rPr>
          <w:rFonts w:cs="Times New Roman"/>
          <w:szCs w:val="24"/>
        </w:rPr>
      </w:pPr>
      <w:r>
        <w:rPr>
          <w:rFonts w:cs="Times New Roman"/>
          <w:szCs w:val="24"/>
        </w:rPr>
        <w:t>J</w:t>
      </w:r>
      <w:r w:rsidR="003626FF" w:rsidRPr="003626FF">
        <w:rPr>
          <w:rFonts w:cs="Times New Roman"/>
          <w:szCs w:val="24"/>
        </w:rPr>
        <w:t>udikatura dovodila a dlouhodobě zastává názor, že nelze dané škůdní jednání považovat za exces jen na základě skutečnosti, že jednání naplňuje znaky trestného činu.</w:t>
      </w:r>
      <w:r w:rsidR="006C7814">
        <w:rPr>
          <w:rStyle w:val="Znakapoznpodarou"/>
          <w:rFonts w:cs="Times New Roman"/>
          <w:szCs w:val="24"/>
        </w:rPr>
        <w:footnoteReference w:id="64"/>
      </w:r>
      <w:r w:rsidR="003626FF" w:rsidRPr="003626FF">
        <w:rPr>
          <w:rFonts w:cs="Times New Roman"/>
          <w:szCs w:val="24"/>
        </w:rPr>
        <w:t xml:space="preserve"> Vždy je třeba posuzovat každý konkrétní případ individuálně.</w:t>
      </w:r>
      <w:r w:rsidR="003626FF">
        <w:rPr>
          <w:rStyle w:val="Znakapoznpodarou"/>
          <w:rFonts w:cs="Times New Roman"/>
          <w:szCs w:val="24"/>
        </w:rPr>
        <w:footnoteReference w:id="65"/>
      </w:r>
    </w:p>
    <w:p w14:paraId="798C1B49" w14:textId="6E6177AA" w:rsidR="00DB371D" w:rsidRDefault="00DB371D" w:rsidP="00DB371D">
      <w:pPr>
        <w:pStyle w:val="Nadpis2"/>
        <w:numPr>
          <w:ilvl w:val="0"/>
          <w:numId w:val="0"/>
        </w:numPr>
        <w:ind w:left="360" w:hanging="360"/>
      </w:pPr>
      <w:bookmarkStart w:id="53" w:name="_Toc166167989"/>
      <w:r>
        <w:t>3.2 Kritéria posuzování excesu</w:t>
      </w:r>
      <w:bookmarkEnd w:id="53"/>
    </w:p>
    <w:p w14:paraId="1B6FC371" w14:textId="7AAE5740" w:rsidR="00B86D94" w:rsidRPr="00B86D94" w:rsidRDefault="00B86D94" w:rsidP="00B86D94">
      <w:pPr>
        <w:pStyle w:val="Bntext"/>
        <w:rPr>
          <w:rFonts w:cs="Times New Roman"/>
          <w:szCs w:val="24"/>
        </w:rPr>
      </w:pPr>
      <w:r w:rsidRPr="00B86D94">
        <w:rPr>
          <w:rFonts w:cs="Times New Roman"/>
          <w:szCs w:val="24"/>
        </w:rPr>
        <w:t xml:space="preserve">Za panování předchozí právní úpravy </w:t>
      </w:r>
      <w:r w:rsidR="006B40BB">
        <w:rPr>
          <w:rFonts w:cs="Times New Roman"/>
          <w:szCs w:val="24"/>
        </w:rPr>
        <w:t>judikatura excesy</w:t>
      </w:r>
      <w:r w:rsidRPr="00B86D94">
        <w:rPr>
          <w:rFonts w:cs="Times New Roman"/>
          <w:szCs w:val="24"/>
        </w:rPr>
        <w:t xml:space="preserve"> posuzovala zejména </w:t>
      </w:r>
      <w:r w:rsidR="006B40BB">
        <w:rPr>
          <w:rFonts w:cs="Times New Roman"/>
          <w:szCs w:val="24"/>
        </w:rPr>
        <w:t xml:space="preserve">z pohledu </w:t>
      </w:r>
      <w:r w:rsidRPr="00B86D94">
        <w:rPr>
          <w:rFonts w:cs="Times New Roman"/>
          <w:szCs w:val="24"/>
        </w:rPr>
        <w:t>místní, časov</w:t>
      </w:r>
      <w:r w:rsidR="006B40BB">
        <w:rPr>
          <w:rFonts w:cs="Times New Roman"/>
          <w:szCs w:val="24"/>
        </w:rPr>
        <w:t>é</w:t>
      </w:r>
      <w:r w:rsidRPr="00B86D94">
        <w:rPr>
          <w:rFonts w:cs="Times New Roman"/>
          <w:szCs w:val="24"/>
        </w:rPr>
        <w:t xml:space="preserve"> a věcn</w:t>
      </w:r>
      <w:r w:rsidR="006B40BB">
        <w:rPr>
          <w:rFonts w:cs="Times New Roman"/>
          <w:szCs w:val="24"/>
        </w:rPr>
        <w:t>é</w:t>
      </w:r>
      <w:r w:rsidRPr="00B86D94">
        <w:rPr>
          <w:rFonts w:cs="Times New Roman"/>
          <w:szCs w:val="24"/>
        </w:rPr>
        <w:t xml:space="preserve"> souvislost</w:t>
      </w:r>
      <w:r w:rsidR="006B40BB">
        <w:rPr>
          <w:rFonts w:cs="Times New Roman"/>
          <w:szCs w:val="24"/>
        </w:rPr>
        <w:t>i</w:t>
      </w:r>
      <w:r w:rsidRPr="00B86D94">
        <w:rPr>
          <w:rFonts w:cs="Times New Roman"/>
          <w:szCs w:val="24"/>
        </w:rPr>
        <w:t xml:space="preserve"> mezi faktickým jednáním pomocníka a tím, co měl </w:t>
      </w:r>
      <w:r w:rsidR="006B40BB">
        <w:rPr>
          <w:rFonts w:cs="Times New Roman"/>
          <w:szCs w:val="24"/>
        </w:rPr>
        <w:t xml:space="preserve">dle smlouvy </w:t>
      </w:r>
      <w:r w:rsidRPr="00B86D94">
        <w:rPr>
          <w:rFonts w:cs="Times New Roman"/>
          <w:szCs w:val="24"/>
        </w:rPr>
        <w:t xml:space="preserve">pomocník vykonávat pro principála. </w:t>
      </w:r>
      <w:r w:rsidR="006B40BB">
        <w:rPr>
          <w:rFonts w:cs="Times New Roman"/>
          <w:szCs w:val="24"/>
        </w:rPr>
        <w:t>Soudy</w:t>
      </w:r>
      <w:r w:rsidRPr="00B86D94">
        <w:rPr>
          <w:rFonts w:cs="Times New Roman"/>
          <w:szCs w:val="24"/>
        </w:rPr>
        <w:t xml:space="preserve"> dále </w:t>
      </w:r>
      <w:r w:rsidR="009B402B">
        <w:rPr>
          <w:rFonts w:cs="Times New Roman"/>
          <w:szCs w:val="24"/>
        </w:rPr>
        <w:t>jako jeden z hlavních ukazatelů existence excesu hodnotil</w:t>
      </w:r>
      <w:r w:rsidR="006B40BB">
        <w:rPr>
          <w:rFonts w:cs="Times New Roman"/>
          <w:szCs w:val="24"/>
        </w:rPr>
        <w:t>y</w:t>
      </w:r>
      <w:r w:rsidRPr="00B86D94">
        <w:rPr>
          <w:rFonts w:cs="Times New Roman"/>
          <w:szCs w:val="24"/>
        </w:rPr>
        <w:t>, do jaké míry škoda vznikla v souvislosti se zájmy pomocníka</w:t>
      </w:r>
      <w:r w:rsidR="009B402B">
        <w:rPr>
          <w:rFonts w:cs="Times New Roman"/>
          <w:szCs w:val="24"/>
        </w:rPr>
        <w:t xml:space="preserve"> v komparaci s tím,</w:t>
      </w:r>
      <w:r w:rsidRPr="00B86D94">
        <w:rPr>
          <w:rFonts w:cs="Times New Roman"/>
          <w:szCs w:val="24"/>
        </w:rPr>
        <w:t xml:space="preserve"> do jaké míry se zájmy principála (viz např. usnesení Nejvyššího soudu ze dne 31. 8. 2005, sp. zn. 25 Cdo 482/2005)</w:t>
      </w:r>
      <w:r w:rsidR="006B40BB">
        <w:rPr>
          <w:rFonts w:cs="Times New Roman"/>
          <w:szCs w:val="24"/>
        </w:rPr>
        <w:t>, což můžeme pojmenovat</w:t>
      </w:r>
      <w:r w:rsidR="009B402B">
        <w:rPr>
          <w:rFonts w:cs="Times New Roman"/>
          <w:szCs w:val="24"/>
        </w:rPr>
        <w:t xml:space="preserve"> jako tzv. kritérium zájmu</w:t>
      </w:r>
      <w:r w:rsidRPr="00B86D94">
        <w:rPr>
          <w:rFonts w:cs="Times New Roman"/>
          <w:szCs w:val="24"/>
        </w:rPr>
        <w:t>.</w:t>
      </w:r>
    </w:p>
    <w:p w14:paraId="1E634B6C" w14:textId="77777777" w:rsidR="006B40BB" w:rsidRDefault="006B40BB" w:rsidP="00B86D94">
      <w:pPr>
        <w:pStyle w:val="Bntext"/>
        <w:rPr>
          <w:rFonts w:cs="Times New Roman"/>
          <w:color w:val="222222"/>
          <w:szCs w:val="24"/>
          <w:shd w:val="clear" w:color="auto" w:fill="FFFFFF"/>
        </w:rPr>
      </w:pPr>
      <w:r>
        <w:rPr>
          <w:rFonts w:cs="Times New Roman"/>
          <w:color w:val="222222"/>
          <w:szCs w:val="24"/>
          <w:shd w:val="clear" w:color="auto" w:fill="FFFFFF"/>
        </w:rPr>
        <w:t>I přesto, že všechny tyto uvedené faktory mají své opodstatnění, n</w:t>
      </w:r>
      <w:r w:rsidR="00B86D94" w:rsidRPr="00B86D94">
        <w:rPr>
          <w:rFonts w:cs="Times New Roman"/>
          <w:color w:val="222222"/>
          <w:szCs w:val="24"/>
          <w:shd w:val="clear" w:color="auto" w:fill="FFFFFF"/>
        </w:rPr>
        <w:t>a žádn</w:t>
      </w:r>
      <w:r>
        <w:rPr>
          <w:rFonts w:cs="Times New Roman"/>
          <w:color w:val="222222"/>
          <w:szCs w:val="24"/>
          <w:shd w:val="clear" w:color="auto" w:fill="FFFFFF"/>
        </w:rPr>
        <w:t xml:space="preserve">ý z nich </w:t>
      </w:r>
      <w:r w:rsidR="00B86D94" w:rsidRPr="00B86D94">
        <w:rPr>
          <w:rFonts w:cs="Times New Roman"/>
          <w:color w:val="222222"/>
          <w:szCs w:val="24"/>
          <w:shd w:val="clear" w:color="auto" w:fill="FFFFFF"/>
        </w:rPr>
        <w:t xml:space="preserve">dle převažujícího názoru dnešní jurisprudence nelze nahlížet </w:t>
      </w:r>
      <w:r w:rsidR="00B86D94" w:rsidRPr="00812A64">
        <w:rPr>
          <w:rFonts w:cs="Times New Roman"/>
          <w:color w:val="auto"/>
          <w:szCs w:val="24"/>
          <w:shd w:val="clear" w:color="auto" w:fill="FFFFFF"/>
        </w:rPr>
        <w:t>zcela dogmaticky</w:t>
      </w:r>
      <w:r>
        <w:rPr>
          <w:rFonts w:cs="Times New Roman"/>
          <w:color w:val="auto"/>
          <w:szCs w:val="24"/>
          <w:shd w:val="clear" w:color="auto" w:fill="FFFFFF"/>
        </w:rPr>
        <w:t>, jelikož neposkytují dostatečnou ochranu poškozených ve všech představitelných případech</w:t>
      </w:r>
      <w:r w:rsidR="00B86D94" w:rsidRPr="00812A64">
        <w:rPr>
          <w:rFonts w:cs="Times New Roman"/>
          <w:color w:val="auto"/>
          <w:szCs w:val="24"/>
          <w:shd w:val="clear" w:color="auto" w:fill="FFFFFF"/>
        </w:rPr>
        <w:t>.</w:t>
      </w:r>
      <w:r w:rsidR="00B86D94" w:rsidRPr="00B86D94">
        <w:rPr>
          <w:rFonts w:cs="Times New Roman"/>
          <w:color w:val="222222"/>
          <w:szCs w:val="24"/>
          <w:shd w:val="clear" w:color="auto" w:fill="FFFFFF"/>
        </w:rPr>
        <w:t xml:space="preserve"> </w:t>
      </w:r>
    </w:p>
    <w:p w14:paraId="3780BBD7" w14:textId="19C6CEC9" w:rsidR="00BC2206" w:rsidRDefault="00B86D94" w:rsidP="00B86D94">
      <w:pPr>
        <w:pStyle w:val="Bntext"/>
        <w:rPr>
          <w:rFonts w:cs="Times New Roman"/>
          <w:color w:val="auto"/>
          <w:szCs w:val="24"/>
          <w:shd w:val="clear" w:color="auto" w:fill="FFFFFF"/>
        </w:rPr>
      </w:pPr>
      <w:r w:rsidRPr="00B86D94">
        <w:rPr>
          <w:rFonts w:cs="Times New Roman"/>
          <w:color w:val="222222"/>
          <w:szCs w:val="24"/>
          <w:shd w:val="clear" w:color="auto" w:fill="FFFFFF"/>
        </w:rPr>
        <w:lastRenderedPageBreak/>
        <w:t xml:space="preserve">Problematickým se jeví zejména zmíněné kritérium zájmu principála na </w:t>
      </w:r>
      <w:r w:rsidRPr="00BC2206">
        <w:rPr>
          <w:rFonts w:cs="Times New Roman"/>
          <w:color w:val="222222"/>
          <w:szCs w:val="24"/>
          <w:shd w:val="clear" w:color="auto" w:fill="FFFFFF"/>
        </w:rPr>
        <w:t>činnosti pomocníka. Sztefek i Melzer shodně uvádějí, že i když sledování míry zájmu principála na daném (škodlivém) jednání může být jedním z ukazatelů přičitatelnosti,</w:t>
      </w:r>
      <w:r w:rsidR="006B40BB">
        <w:rPr>
          <w:rFonts w:cs="Times New Roman"/>
          <w:color w:val="222222"/>
          <w:szCs w:val="24"/>
          <w:shd w:val="clear" w:color="auto" w:fill="FFFFFF"/>
        </w:rPr>
        <w:t xml:space="preserve"> lze ukázat na mnoha</w:t>
      </w:r>
      <w:r w:rsidRPr="00BC2206">
        <w:rPr>
          <w:rFonts w:cs="Times New Roman"/>
          <w:color w:val="222222"/>
          <w:szCs w:val="24"/>
          <w:shd w:val="clear" w:color="auto" w:fill="FFFFFF"/>
        </w:rPr>
        <w:t xml:space="preserve"> příkladech</w:t>
      </w:r>
      <w:r w:rsidR="006B40BB">
        <w:rPr>
          <w:rFonts w:cs="Times New Roman"/>
          <w:color w:val="222222"/>
          <w:szCs w:val="24"/>
          <w:shd w:val="clear" w:color="auto" w:fill="FFFFFF"/>
        </w:rPr>
        <w:t>, že</w:t>
      </w:r>
      <w:r w:rsidRPr="00BC2206">
        <w:rPr>
          <w:rFonts w:cs="Times New Roman"/>
          <w:color w:val="222222"/>
          <w:szCs w:val="24"/>
          <w:shd w:val="clear" w:color="auto" w:fill="FFFFFF"/>
        </w:rPr>
        <w:t xml:space="preserve"> zájem </w:t>
      </w:r>
      <w:r w:rsidR="009B402B">
        <w:rPr>
          <w:rFonts w:cs="Times New Roman"/>
          <w:color w:val="222222"/>
          <w:szCs w:val="24"/>
          <w:shd w:val="clear" w:color="auto" w:fill="FFFFFF"/>
        </w:rPr>
        <w:t xml:space="preserve">pomocníka </w:t>
      </w:r>
      <w:r w:rsidRPr="00BC2206">
        <w:rPr>
          <w:rFonts w:cs="Times New Roman"/>
          <w:color w:val="222222"/>
          <w:szCs w:val="24"/>
          <w:shd w:val="clear" w:color="auto" w:fill="FFFFFF"/>
        </w:rPr>
        <w:t xml:space="preserve">může </w:t>
      </w:r>
      <w:r w:rsidR="00E63FB0">
        <w:rPr>
          <w:rFonts w:cs="Times New Roman"/>
          <w:color w:val="222222"/>
          <w:szCs w:val="24"/>
          <w:shd w:val="clear" w:color="auto" w:fill="FFFFFF"/>
        </w:rPr>
        <w:t xml:space="preserve">u excesivního jednání </w:t>
      </w:r>
      <w:r w:rsidRPr="00BC2206">
        <w:rPr>
          <w:rFonts w:cs="Times New Roman"/>
          <w:color w:val="222222"/>
          <w:szCs w:val="24"/>
          <w:shd w:val="clear" w:color="auto" w:fill="FFFFFF"/>
        </w:rPr>
        <w:t xml:space="preserve">zcela absentovat </w:t>
      </w:r>
      <w:r w:rsidR="006B40BB">
        <w:rPr>
          <w:rFonts w:cs="Times New Roman"/>
          <w:color w:val="222222"/>
          <w:szCs w:val="24"/>
          <w:shd w:val="clear" w:color="auto" w:fill="FFFFFF"/>
        </w:rPr>
        <w:t>nebo</w:t>
      </w:r>
      <w:r w:rsidRPr="00BC2206">
        <w:rPr>
          <w:rFonts w:cs="Times New Roman"/>
          <w:color w:val="222222"/>
          <w:szCs w:val="24"/>
          <w:shd w:val="clear" w:color="auto" w:fill="FFFFFF"/>
        </w:rPr>
        <w:t xml:space="preserve"> nemusí hrát vůbec žádnou roli.</w:t>
      </w:r>
      <w:r w:rsidR="00652872">
        <w:rPr>
          <w:rFonts w:cs="Times New Roman"/>
          <w:color w:val="222222"/>
          <w:szCs w:val="24"/>
          <w:shd w:val="clear" w:color="auto" w:fill="FFFFFF"/>
        </w:rPr>
        <w:t xml:space="preserve"> Stejně tak se závěr učiněný jen na základě zmíněného kritéria zájmu může dostat do rozporu s tzv. kritériem rizika, které představuje realizaci </w:t>
      </w:r>
      <w:r w:rsidR="007476CF">
        <w:rPr>
          <w:rFonts w:cs="Times New Roman"/>
          <w:color w:val="222222"/>
          <w:szCs w:val="24"/>
          <w:shd w:val="clear" w:color="auto" w:fill="FFFFFF"/>
        </w:rPr>
        <w:t xml:space="preserve">vzniklého </w:t>
      </w:r>
      <w:r w:rsidR="00652872">
        <w:rPr>
          <w:rFonts w:cs="Times New Roman"/>
          <w:color w:val="222222"/>
          <w:szCs w:val="24"/>
          <w:shd w:val="clear" w:color="auto" w:fill="FFFFFF"/>
        </w:rPr>
        <w:t>nebezpečí přičitatelného principálovi</w:t>
      </w:r>
      <w:r w:rsidR="007476CF">
        <w:rPr>
          <w:rFonts w:cs="Times New Roman"/>
          <w:color w:val="222222"/>
          <w:szCs w:val="24"/>
          <w:shd w:val="clear" w:color="auto" w:fill="FFFFFF"/>
        </w:rPr>
        <w:t xml:space="preserve"> nehledě na jeho subjektivní</w:t>
      </w:r>
      <w:r w:rsidR="006B40BB">
        <w:rPr>
          <w:rFonts w:cs="Times New Roman"/>
          <w:color w:val="222222"/>
          <w:szCs w:val="24"/>
          <w:shd w:val="clear" w:color="auto" w:fill="FFFFFF"/>
        </w:rPr>
        <w:t>ch</w:t>
      </w:r>
      <w:r w:rsidR="007476CF">
        <w:rPr>
          <w:rFonts w:cs="Times New Roman"/>
          <w:color w:val="222222"/>
          <w:szCs w:val="24"/>
          <w:shd w:val="clear" w:color="auto" w:fill="FFFFFF"/>
        </w:rPr>
        <w:t xml:space="preserve"> zájm</w:t>
      </w:r>
      <w:r w:rsidR="006B40BB">
        <w:rPr>
          <w:rFonts w:cs="Times New Roman"/>
          <w:color w:val="222222"/>
          <w:szCs w:val="24"/>
          <w:shd w:val="clear" w:color="auto" w:fill="FFFFFF"/>
        </w:rPr>
        <w:t>ech</w:t>
      </w:r>
      <w:r w:rsidR="00652872">
        <w:rPr>
          <w:rFonts w:cs="Times New Roman"/>
          <w:color w:val="222222"/>
          <w:szCs w:val="24"/>
          <w:shd w:val="clear" w:color="auto" w:fill="FFFFFF"/>
        </w:rPr>
        <w:t xml:space="preserve"> (</w:t>
      </w:r>
      <w:r w:rsidR="009B402B">
        <w:rPr>
          <w:rFonts w:cs="Times New Roman"/>
          <w:color w:val="222222"/>
          <w:szCs w:val="24"/>
          <w:shd w:val="clear" w:color="auto" w:fill="FFFFFF"/>
        </w:rPr>
        <w:t>tedy – nebýt</w:t>
      </w:r>
      <w:r w:rsidR="00652872">
        <w:rPr>
          <w:rFonts w:cs="Times New Roman"/>
          <w:color w:val="222222"/>
          <w:szCs w:val="24"/>
          <w:shd w:val="clear" w:color="auto" w:fill="FFFFFF"/>
        </w:rPr>
        <w:t xml:space="preserve"> principála, pomocník by ani nedostal šanci excesivní jednání </w:t>
      </w:r>
      <w:r w:rsidR="00652872" w:rsidRPr="001D51C9">
        <w:rPr>
          <w:rFonts w:cs="Times New Roman"/>
          <w:color w:val="auto"/>
          <w:szCs w:val="24"/>
          <w:shd w:val="clear" w:color="auto" w:fill="FFFFFF"/>
        </w:rPr>
        <w:t>spáchat).</w:t>
      </w:r>
      <w:r w:rsidRPr="001D51C9">
        <w:rPr>
          <w:rStyle w:val="Znakapoznpodarou"/>
          <w:rFonts w:cs="Times New Roman"/>
          <w:color w:val="auto"/>
          <w:szCs w:val="24"/>
          <w:shd w:val="clear" w:color="auto" w:fill="FFFFFF"/>
        </w:rPr>
        <w:footnoteReference w:id="66"/>
      </w:r>
      <w:r w:rsidRPr="001D51C9">
        <w:rPr>
          <w:rFonts w:cs="Times New Roman"/>
          <w:color w:val="auto"/>
          <w:szCs w:val="24"/>
          <w:shd w:val="clear" w:color="auto" w:fill="FFFFFF"/>
        </w:rPr>
        <w:t> </w:t>
      </w:r>
      <w:r w:rsidR="00FB0C99" w:rsidRPr="001D51C9">
        <w:rPr>
          <w:rStyle w:val="Znakapoznpodarou"/>
          <w:rFonts w:cs="Times New Roman"/>
          <w:color w:val="auto"/>
          <w:szCs w:val="24"/>
          <w:shd w:val="clear" w:color="auto" w:fill="FFFFFF"/>
        </w:rPr>
        <w:footnoteReference w:id="67"/>
      </w:r>
      <w:r w:rsidR="00D07B4B" w:rsidRPr="001D51C9">
        <w:rPr>
          <w:rFonts w:cs="Times New Roman"/>
          <w:color w:val="auto"/>
          <w:szCs w:val="24"/>
          <w:shd w:val="clear" w:color="auto" w:fill="FFFFFF"/>
        </w:rPr>
        <w:t xml:space="preserve"> </w:t>
      </w:r>
      <w:r w:rsidR="00D07B4B" w:rsidRPr="001D51C9">
        <w:rPr>
          <w:rStyle w:val="Znakapoznpodarou"/>
          <w:rFonts w:cs="Times New Roman"/>
          <w:color w:val="auto"/>
          <w:szCs w:val="24"/>
          <w:shd w:val="clear" w:color="auto" w:fill="FFFFFF"/>
        </w:rPr>
        <w:footnoteReference w:id="68"/>
      </w:r>
    </w:p>
    <w:p w14:paraId="3120D489" w14:textId="089860AD" w:rsidR="006B40BB" w:rsidRPr="001D51C9" w:rsidRDefault="006B40BB" w:rsidP="00B86D94">
      <w:pPr>
        <w:pStyle w:val="Bntext"/>
        <w:rPr>
          <w:rFonts w:cs="Times New Roman"/>
          <w:color w:val="auto"/>
          <w:szCs w:val="24"/>
          <w:shd w:val="clear" w:color="auto" w:fill="FFFFFF"/>
        </w:rPr>
      </w:pPr>
      <w:r>
        <w:rPr>
          <w:rFonts w:cs="Times New Roman"/>
          <w:color w:val="auto"/>
          <w:szCs w:val="24"/>
          <w:shd w:val="clear" w:color="auto" w:fill="FFFFFF"/>
        </w:rPr>
        <w:t xml:space="preserve">Uveďme si například situaci, kdy zaměstnanec společnosti specializující se na stěhování movitých věcí získá skrze svého zaměstnavatele přístup do bytu 3. osoby. V tomto bytě se zaměstnanec rozhodne něco pro svou vlastní potřebu odcizit. Lpění na kritériu zájmu by nám nedovolilo učinit jiný závěr, než že byl spáchán exces, na kterém zaměstnavatel vůbec žádný zájem neměl, a tedy za něj ani neodpovídá. Vůbec ale takto nezohledňujeme, že byl zaměstnanec vpuštěn do bytu poškozeného, čímž vzniklo riziko odcizení věci, právě díky zaměstnavateli. </w:t>
      </w:r>
    </w:p>
    <w:p w14:paraId="1436F9A7" w14:textId="750F9F83" w:rsidR="00BC2206" w:rsidRPr="001D51C9" w:rsidRDefault="009B402B" w:rsidP="00B86D94">
      <w:pPr>
        <w:pStyle w:val="Bntext"/>
        <w:rPr>
          <w:rFonts w:cs="Times New Roman"/>
          <w:color w:val="auto"/>
          <w:szCs w:val="24"/>
          <w:shd w:val="clear" w:color="auto" w:fill="FFFFFF"/>
        </w:rPr>
      </w:pPr>
      <w:r w:rsidRPr="001D51C9">
        <w:rPr>
          <w:rFonts w:cs="Times New Roman"/>
          <w:color w:val="auto"/>
          <w:szCs w:val="24"/>
          <w:shd w:val="clear" w:color="auto" w:fill="FFFFFF"/>
        </w:rPr>
        <w:t>Na m</w:t>
      </w:r>
      <w:r w:rsidR="00BC2206" w:rsidRPr="001D51C9">
        <w:rPr>
          <w:rFonts w:cs="Times New Roman"/>
          <w:color w:val="auto"/>
          <w:szCs w:val="24"/>
          <w:shd w:val="clear" w:color="auto" w:fill="FFFFFF"/>
        </w:rPr>
        <w:t xml:space="preserve">ísto </w:t>
      </w:r>
      <w:r w:rsidRPr="001D51C9">
        <w:rPr>
          <w:rFonts w:cs="Times New Roman"/>
          <w:color w:val="auto"/>
          <w:szCs w:val="24"/>
          <w:shd w:val="clear" w:color="auto" w:fill="FFFFFF"/>
        </w:rPr>
        <w:t xml:space="preserve">výhradního uplatnění </w:t>
      </w:r>
      <w:r w:rsidR="00BC2206" w:rsidRPr="001D51C9">
        <w:rPr>
          <w:rFonts w:cs="Times New Roman"/>
          <w:color w:val="auto"/>
          <w:szCs w:val="24"/>
          <w:shd w:val="clear" w:color="auto" w:fill="FFFFFF"/>
        </w:rPr>
        <w:t>kritéria zájmu</w:t>
      </w:r>
      <w:r w:rsidR="006B40BB">
        <w:rPr>
          <w:rFonts w:cs="Times New Roman"/>
          <w:color w:val="auto"/>
          <w:szCs w:val="24"/>
          <w:shd w:val="clear" w:color="auto" w:fill="FFFFFF"/>
        </w:rPr>
        <w:t xml:space="preserve"> tedy</w:t>
      </w:r>
      <w:r w:rsidR="00BC2206" w:rsidRPr="001D51C9">
        <w:rPr>
          <w:rFonts w:cs="Times New Roman"/>
          <w:color w:val="auto"/>
          <w:szCs w:val="24"/>
          <w:shd w:val="clear" w:color="auto" w:fill="FFFFFF"/>
        </w:rPr>
        <w:t xml:space="preserve"> </w:t>
      </w:r>
      <w:proofErr w:type="spellStart"/>
      <w:r w:rsidR="00BC2206" w:rsidRPr="001D51C9">
        <w:rPr>
          <w:rFonts w:cs="Times New Roman"/>
          <w:color w:val="auto"/>
          <w:szCs w:val="24"/>
          <w:shd w:val="clear" w:color="auto" w:fill="FFFFFF"/>
        </w:rPr>
        <w:t>Melzer</w:t>
      </w:r>
      <w:proofErr w:type="spellEnd"/>
      <w:r w:rsidR="00BC2206" w:rsidRPr="001D51C9">
        <w:rPr>
          <w:rFonts w:cs="Times New Roman"/>
          <w:color w:val="auto"/>
          <w:szCs w:val="24"/>
          <w:shd w:val="clear" w:color="auto" w:fill="FFFFFF"/>
        </w:rPr>
        <w:t xml:space="preserve"> </w:t>
      </w:r>
      <w:r w:rsidRPr="001D51C9">
        <w:rPr>
          <w:rFonts w:cs="Times New Roman"/>
          <w:color w:val="auto"/>
          <w:szCs w:val="24"/>
          <w:shd w:val="clear" w:color="auto" w:fill="FFFFFF"/>
        </w:rPr>
        <w:t>preferuje</w:t>
      </w:r>
      <w:r w:rsidR="006B40BB">
        <w:rPr>
          <w:rFonts w:cs="Times New Roman"/>
          <w:color w:val="auto"/>
          <w:szCs w:val="24"/>
          <w:shd w:val="clear" w:color="auto" w:fill="FFFFFF"/>
        </w:rPr>
        <w:t xml:space="preserve"> </w:t>
      </w:r>
      <w:r w:rsidRPr="001D51C9">
        <w:rPr>
          <w:rFonts w:cs="Times New Roman"/>
          <w:color w:val="auto"/>
          <w:szCs w:val="24"/>
          <w:shd w:val="clear" w:color="auto" w:fill="FFFFFF"/>
        </w:rPr>
        <w:t>tzv. pohybliv</w:t>
      </w:r>
      <w:r w:rsidR="006B40BB">
        <w:rPr>
          <w:rFonts w:cs="Times New Roman"/>
          <w:color w:val="auto"/>
          <w:szCs w:val="24"/>
          <w:shd w:val="clear" w:color="auto" w:fill="FFFFFF"/>
        </w:rPr>
        <w:t>ý</w:t>
      </w:r>
      <w:r w:rsidRPr="001D51C9">
        <w:rPr>
          <w:rFonts w:cs="Times New Roman"/>
          <w:color w:val="auto"/>
          <w:szCs w:val="24"/>
          <w:shd w:val="clear" w:color="auto" w:fill="FFFFFF"/>
        </w:rPr>
        <w:t xml:space="preserve"> systém. Tedy stavění kritéria zájmu rovnocenně vedle kritéria rizika s tím, že intenzivnější naplnění jednoho z těchto faktorů je způsobilé kompenzovat méně intenzivní </w:t>
      </w:r>
      <w:r w:rsidR="00372156" w:rsidRPr="001D51C9">
        <w:rPr>
          <w:rFonts w:cs="Times New Roman"/>
          <w:color w:val="auto"/>
          <w:szCs w:val="24"/>
          <w:shd w:val="clear" w:color="auto" w:fill="FFFFFF"/>
        </w:rPr>
        <w:t>přítomnost toho druhého.</w:t>
      </w:r>
      <w:r w:rsidR="00D07B4B" w:rsidRPr="001D51C9">
        <w:rPr>
          <w:rStyle w:val="Znakapoznpodarou"/>
          <w:rFonts w:cs="Times New Roman"/>
          <w:color w:val="auto"/>
          <w:szCs w:val="24"/>
          <w:shd w:val="clear" w:color="auto" w:fill="FFFFFF"/>
        </w:rPr>
        <w:footnoteReference w:id="69"/>
      </w:r>
      <w:r w:rsidRPr="001D51C9">
        <w:rPr>
          <w:rFonts w:cs="Times New Roman"/>
          <w:color w:val="auto"/>
          <w:szCs w:val="24"/>
          <w:shd w:val="clear" w:color="auto" w:fill="FFFFFF"/>
        </w:rPr>
        <w:t xml:space="preserve"> </w:t>
      </w:r>
      <w:r w:rsidR="00796099" w:rsidRPr="001D51C9">
        <w:rPr>
          <w:rFonts w:cs="Times New Roman"/>
          <w:color w:val="auto"/>
          <w:szCs w:val="24"/>
          <w:shd w:val="clear" w:color="auto" w:fill="FFFFFF"/>
        </w:rPr>
        <w:t>Dle tohoto závěru tak lze uvést, že i v případech, kdy zájem principála na daném škodlivém jednání zcela absentuje, může dojít k tomu, že principál odpovídat bude.</w:t>
      </w:r>
    </w:p>
    <w:p w14:paraId="500051A8" w14:textId="77777777" w:rsidR="006B40BB" w:rsidRDefault="006B40BB" w:rsidP="00B86D94">
      <w:pPr>
        <w:pStyle w:val="Bntext"/>
        <w:rPr>
          <w:rFonts w:cs="Times New Roman"/>
          <w:color w:val="auto"/>
          <w:szCs w:val="24"/>
          <w:shd w:val="clear" w:color="auto" w:fill="FFFFFF"/>
        </w:rPr>
      </w:pPr>
      <w:r>
        <w:rPr>
          <w:rFonts w:cs="Times New Roman"/>
          <w:color w:val="auto"/>
          <w:szCs w:val="24"/>
          <w:shd w:val="clear" w:color="auto" w:fill="FFFFFF"/>
        </w:rPr>
        <w:t>Podob</w:t>
      </w:r>
      <w:r w:rsidR="00796099" w:rsidRPr="001D51C9">
        <w:rPr>
          <w:rFonts w:cs="Times New Roman"/>
          <w:color w:val="auto"/>
          <w:szCs w:val="24"/>
          <w:shd w:val="clear" w:color="auto" w:fill="FFFFFF"/>
        </w:rPr>
        <w:t xml:space="preserve">ně </w:t>
      </w:r>
      <w:proofErr w:type="spellStart"/>
      <w:r w:rsidR="00BC2206" w:rsidRPr="001D51C9">
        <w:rPr>
          <w:rFonts w:cs="Times New Roman"/>
          <w:color w:val="auto"/>
          <w:szCs w:val="24"/>
          <w:shd w:val="clear" w:color="auto" w:fill="FFFFFF"/>
        </w:rPr>
        <w:t>Sztefek</w:t>
      </w:r>
      <w:proofErr w:type="spellEnd"/>
      <w:r w:rsidR="00BC2206" w:rsidRPr="001D51C9">
        <w:rPr>
          <w:rFonts w:cs="Times New Roman"/>
          <w:color w:val="auto"/>
          <w:szCs w:val="24"/>
          <w:shd w:val="clear" w:color="auto" w:fill="FFFFFF"/>
        </w:rPr>
        <w:t xml:space="preserve"> se</w:t>
      </w:r>
      <w:r w:rsidR="00796099" w:rsidRPr="001D51C9">
        <w:rPr>
          <w:rFonts w:cs="Times New Roman"/>
          <w:color w:val="auto"/>
          <w:szCs w:val="24"/>
          <w:shd w:val="clear" w:color="auto" w:fill="FFFFFF"/>
        </w:rPr>
        <w:t xml:space="preserve"> namísto lpění na kritériu zájmu</w:t>
      </w:r>
      <w:r w:rsidR="00BC2206" w:rsidRPr="001D51C9">
        <w:rPr>
          <w:rFonts w:cs="Times New Roman"/>
          <w:color w:val="auto"/>
          <w:szCs w:val="24"/>
          <w:shd w:val="clear" w:color="auto" w:fill="FFFFFF"/>
        </w:rPr>
        <w:t xml:space="preserve"> přiklání k</w:t>
      </w:r>
      <w:r w:rsidR="00796099" w:rsidRPr="001D51C9">
        <w:rPr>
          <w:rFonts w:cs="Times New Roman"/>
          <w:color w:val="auto"/>
          <w:szCs w:val="24"/>
          <w:shd w:val="clear" w:color="auto" w:fill="FFFFFF"/>
        </w:rPr>
        <w:t> tzv. testu charakteristického jednání, kter</w:t>
      </w:r>
      <w:r w:rsidR="00812A64">
        <w:rPr>
          <w:rFonts w:cs="Times New Roman"/>
          <w:color w:val="auto"/>
          <w:szCs w:val="24"/>
          <w:shd w:val="clear" w:color="auto" w:fill="FFFFFF"/>
        </w:rPr>
        <w:t>ý se uplatňuje</w:t>
      </w:r>
      <w:r w:rsidR="00E95FE1">
        <w:rPr>
          <w:rFonts w:cs="Times New Roman"/>
          <w:color w:val="auto"/>
          <w:szCs w:val="24"/>
          <w:shd w:val="clear" w:color="auto" w:fill="FFFFFF"/>
        </w:rPr>
        <w:t xml:space="preserve"> zejména</w:t>
      </w:r>
      <w:r w:rsidR="00812A64">
        <w:rPr>
          <w:rFonts w:cs="Times New Roman"/>
          <w:color w:val="auto"/>
          <w:szCs w:val="24"/>
          <w:shd w:val="clear" w:color="auto" w:fill="FFFFFF"/>
        </w:rPr>
        <w:t xml:space="preserve"> </w:t>
      </w:r>
      <w:r w:rsidR="00796099" w:rsidRPr="001D51C9">
        <w:rPr>
          <w:rFonts w:cs="Times New Roman"/>
          <w:color w:val="auto"/>
          <w:szCs w:val="24"/>
          <w:shd w:val="clear" w:color="auto" w:fill="FFFFFF"/>
        </w:rPr>
        <w:t xml:space="preserve">před americkými soudy. Nejen že tato varianta dle Sztefkova názoru představuje lepší a komplexnější řešení souvisejících otázek úpravy excesu, ale zároveň </w:t>
      </w:r>
      <w:r>
        <w:rPr>
          <w:rFonts w:cs="Times New Roman"/>
          <w:color w:val="auto"/>
          <w:szCs w:val="24"/>
          <w:shd w:val="clear" w:color="auto" w:fill="FFFFFF"/>
        </w:rPr>
        <w:t>na</w:t>
      </w:r>
      <w:r w:rsidR="00796099" w:rsidRPr="001D51C9">
        <w:rPr>
          <w:rFonts w:cs="Times New Roman"/>
          <w:color w:val="auto"/>
          <w:szCs w:val="24"/>
          <w:shd w:val="clear" w:color="auto" w:fill="FFFFFF"/>
        </w:rPr>
        <w:t xml:space="preserve">pomáhá překonat </w:t>
      </w:r>
      <w:r w:rsidR="00090307">
        <w:rPr>
          <w:rFonts w:cs="Times New Roman"/>
          <w:color w:val="auto"/>
          <w:szCs w:val="24"/>
          <w:shd w:val="clear" w:color="auto" w:fill="FFFFFF"/>
        </w:rPr>
        <w:t xml:space="preserve">často </w:t>
      </w:r>
      <w:r w:rsidR="001D51C9" w:rsidRPr="001D51C9">
        <w:rPr>
          <w:rFonts w:cs="Times New Roman"/>
          <w:color w:val="auto"/>
          <w:szCs w:val="24"/>
          <w:shd w:val="clear" w:color="auto" w:fill="FFFFFF"/>
        </w:rPr>
        <w:t>náročné procesní postavení poškozených, kteří jsou zpravidla nositeli důkazního břemene.</w:t>
      </w:r>
      <w:r w:rsidR="001D51C9" w:rsidRPr="001D51C9">
        <w:rPr>
          <w:rStyle w:val="Znakapoznpodarou"/>
          <w:rFonts w:cs="Times New Roman"/>
          <w:color w:val="auto"/>
          <w:szCs w:val="24"/>
          <w:shd w:val="clear" w:color="auto" w:fill="FFFFFF"/>
        </w:rPr>
        <w:footnoteReference w:id="70"/>
      </w:r>
      <w:r w:rsidR="001D51C9">
        <w:rPr>
          <w:rFonts w:cs="Times New Roman"/>
          <w:color w:val="auto"/>
          <w:szCs w:val="24"/>
          <w:shd w:val="clear" w:color="auto" w:fill="FFFFFF"/>
        </w:rPr>
        <w:t xml:space="preserve"> </w:t>
      </w:r>
    </w:p>
    <w:p w14:paraId="25C70040" w14:textId="557E30D6" w:rsidR="00BC2206" w:rsidRDefault="001D51C9" w:rsidP="00B86D94">
      <w:pPr>
        <w:pStyle w:val="Bntext"/>
        <w:rPr>
          <w:rFonts w:cs="Times New Roman"/>
          <w:color w:val="auto"/>
          <w:szCs w:val="24"/>
          <w:shd w:val="clear" w:color="auto" w:fill="FFFFFF"/>
        </w:rPr>
      </w:pPr>
      <w:r>
        <w:rPr>
          <w:rFonts w:cs="Times New Roman"/>
          <w:color w:val="auto"/>
          <w:szCs w:val="24"/>
          <w:shd w:val="clear" w:color="auto" w:fill="FFFFFF"/>
        </w:rPr>
        <w:lastRenderedPageBreak/>
        <w:t xml:space="preserve">Ratio tohoto testu spočívá v tom, že soudy namísto sledování </w:t>
      </w:r>
      <w:r w:rsidRPr="001D51C9">
        <w:rPr>
          <w:rFonts w:cs="Times New Roman"/>
          <w:color w:val="auto"/>
          <w:szCs w:val="24"/>
          <w:shd w:val="clear" w:color="auto" w:fill="FFFFFF"/>
        </w:rPr>
        <w:t>subjektivních zájmů zúčastněných osob sledují a zkoumají</w:t>
      </w:r>
      <w:r w:rsidR="00E95FE1">
        <w:rPr>
          <w:rFonts w:cs="Times New Roman"/>
          <w:color w:val="auto"/>
          <w:szCs w:val="24"/>
          <w:shd w:val="clear" w:color="auto" w:fill="FFFFFF"/>
        </w:rPr>
        <w:t xml:space="preserve"> </w:t>
      </w:r>
      <w:r w:rsidR="00060EDE">
        <w:rPr>
          <w:rFonts w:cs="Times New Roman"/>
          <w:color w:val="auto"/>
          <w:szCs w:val="24"/>
          <w:shd w:val="clear" w:color="auto" w:fill="FFFFFF"/>
        </w:rPr>
        <w:t>stav z o</w:t>
      </w:r>
      <w:r w:rsidR="00E95FE1">
        <w:rPr>
          <w:rFonts w:cs="Times New Roman"/>
          <w:color w:val="auto"/>
          <w:szCs w:val="24"/>
          <w:shd w:val="clear" w:color="auto" w:fill="FFFFFF"/>
        </w:rPr>
        <w:t>bjektivn</w:t>
      </w:r>
      <w:r w:rsidR="00060EDE">
        <w:rPr>
          <w:rFonts w:cs="Times New Roman"/>
          <w:color w:val="auto"/>
          <w:szCs w:val="24"/>
          <w:shd w:val="clear" w:color="auto" w:fill="FFFFFF"/>
        </w:rPr>
        <w:t>ího hlediska</w:t>
      </w:r>
      <w:r w:rsidR="00E95FE1">
        <w:rPr>
          <w:rFonts w:cs="Times New Roman"/>
          <w:color w:val="auto"/>
          <w:szCs w:val="24"/>
          <w:shd w:val="clear" w:color="auto" w:fill="FFFFFF"/>
        </w:rPr>
        <w:t xml:space="preserve">, </w:t>
      </w:r>
      <w:r w:rsidR="00060EDE">
        <w:rPr>
          <w:rFonts w:cs="Times New Roman"/>
          <w:color w:val="auto"/>
          <w:szCs w:val="24"/>
          <w:shd w:val="clear" w:color="auto" w:fill="FFFFFF"/>
        </w:rPr>
        <w:t xml:space="preserve">tedy zejména se </w:t>
      </w:r>
      <w:proofErr w:type="gramStart"/>
      <w:r w:rsidR="00060EDE">
        <w:rPr>
          <w:rFonts w:cs="Times New Roman"/>
          <w:color w:val="auto"/>
          <w:szCs w:val="24"/>
          <w:shd w:val="clear" w:color="auto" w:fill="FFFFFF"/>
        </w:rPr>
        <w:t>snaží</w:t>
      </w:r>
      <w:proofErr w:type="gramEnd"/>
      <w:r w:rsidR="00060EDE">
        <w:rPr>
          <w:rFonts w:cs="Times New Roman"/>
          <w:color w:val="auto"/>
          <w:szCs w:val="24"/>
          <w:shd w:val="clear" w:color="auto" w:fill="FFFFFF"/>
        </w:rPr>
        <w:t xml:space="preserve"> posoudit,</w:t>
      </w:r>
      <w:r w:rsidR="00E95FE1">
        <w:rPr>
          <w:rFonts w:cs="Times New Roman"/>
          <w:color w:val="auto"/>
          <w:szCs w:val="24"/>
          <w:shd w:val="clear" w:color="auto" w:fill="FFFFFF"/>
        </w:rPr>
        <w:t xml:space="preserve"> zda </w:t>
      </w:r>
      <w:r w:rsidR="00060EDE">
        <w:rPr>
          <w:rFonts w:cs="Times New Roman"/>
          <w:color w:val="auto"/>
          <w:szCs w:val="24"/>
          <w:shd w:val="clear" w:color="auto" w:fill="FFFFFF"/>
        </w:rPr>
        <w:t>dan</w:t>
      </w:r>
      <w:r w:rsidR="006B40BB">
        <w:rPr>
          <w:rFonts w:cs="Times New Roman"/>
          <w:color w:val="auto"/>
          <w:szCs w:val="24"/>
          <w:shd w:val="clear" w:color="auto" w:fill="FFFFFF"/>
        </w:rPr>
        <w:t>á škoda vznikla u</w:t>
      </w:r>
      <w:r w:rsidR="00060EDE">
        <w:rPr>
          <w:rFonts w:cs="Times New Roman"/>
          <w:color w:val="auto"/>
          <w:szCs w:val="24"/>
          <w:shd w:val="clear" w:color="auto" w:fill="FFFFFF"/>
        </w:rPr>
        <w:t xml:space="preserve"> jednání pomocníka</w:t>
      </w:r>
      <w:r w:rsidR="006B40BB">
        <w:rPr>
          <w:rFonts w:cs="Times New Roman"/>
          <w:color w:val="auto"/>
          <w:szCs w:val="24"/>
          <w:shd w:val="clear" w:color="auto" w:fill="FFFFFF"/>
        </w:rPr>
        <w:t xml:space="preserve">, které </w:t>
      </w:r>
      <w:r w:rsidR="00060EDE">
        <w:rPr>
          <w:rFonts w:cs="Times New Roman"/>
          <w:color w:val="auto"/>
          <w:szCs w:val="24"/>
          <w:shd w:val="clear" w:color="auto" w:fill="FFFFFF"/>
        </w:rPr>
        <w:t>lze označit jako charakteristick</w:t>
      </w:r>
      <w:r w:rsidR="006B40BB">
        <w:rPr>
          <w:rFonts w:cs="Times New Roman"/>
          <w:color w:val="auto"/>
          <w:szCs w:val="24"/>
          <w:shd w:val="clear" w:color="auto" w:fill="FFFFFF"/>
        </w:rPr>
        <w:t>ou aktivitu</w:t>
      </w:r>
      <w:r w:rsidR="00060EDE">
        <w:rPr>
          <w:rFonts w:cs="Times New Roman"/>
          <w:color w:val="auto"/>
          <w:szCs w:val="24"/>
          <w:shd w:val="clear" w:color="auto" w:fill="FFFFFF"/>
        </w:rPr>
        <w:t xml:space="preserve"> obdobného subjektu v obdobném postavení. </w:t>
      </w:r>
      <w:r w:rsidR="006B40BB">
        <w:rPr>
          <w:rFonts w:cs="Times New Roman"/>
          <w:color w:val="auto"/>
          <w:szCs w:val="24"/>
          <w:shd w:val="clear" w:color="auto" w:fill="FFFFFF"/>
        </w:rPr>
        <w:t xml:space="preserve">V kontextu výše uvedeného příkladu by tedy poškozenému stačilo před soudem prokázat, že zaměstnanec stěhovací společnosti typově získává přístup do obydlí jiných osob právě díky charakteru svého zaměstnání. To samo o sobě odůvodňuje závěr o odpovědnosti principála. Nic dalšího, co do subjektivní stránky škůdce, by poškozený nemusel řešit. </w:t>
      </w:r>
      <w:r w:rsidR="00060EDE">
        <w:rPr>
          <w:rFonts w:cs="Times New Roman"/>
          <w:color w:val="auto"/>
          <w:szCs w:val="24"/>
          <w:shd w:val="clear" w:color="auto" w:fill="FFFFFF"/>
        </w:rPr>
        <w:t xml:space="preserve"> </w:t>
      </w:r>
      <w:r w:rsidRPr="001D51C9">
        <w:rPr>
          <w:rFonts w:cs="Times New Roman"/>
          <w:color w:val="auto"/>
          <w:szCs w:val="24"/>
          <w:shd w:val="clear" w:color="auto" w:fill="FFFFFF"/>
        </w:rPr>
        <w:t xml:space="preserve"> </w:t>
      </w:r>
    </w:p>
    <w:p w14:paraId="4E84A4E4" w14:textId="1EF14412" w:rsidR="006B40BB" w:rsidRDefault="00FB0A90" w:rsidP="006B40BB">
      <w:pPr>
        <w:pStyle w:val="Nadpis2"/>
        <w:numPr>
          <w:ilvl w:val="0"/>
          <w:numId w:val="0"/>
        </w:numPr>
        <w:ind w:left="360" w:hanging="360"/>
        <w:rPr>
          <w:shd w:val="clear" w:color="auto" w:fill="FFFFFF"/>
        </w:rPr>
      </w:pPr>
      <w:bookmarkStart w:id="57" w:name="_Toc166167990"/>
      <w:r>
        <w:rPr>
          <w:shd w:val="clear" w:color="auto" w:fill="FFFFFF"/>
        </w:rPr>
        <w:t>3.3 Problematická judikatura k</w:t>
      </w:r>
      <w:r w:rsidR="006B40BB">
        <w:rPr>
          <w:shd w:val="clear" w:color="auto" w:fill="FFFFFF"/>
        </w:rPr>
        <w:t> </w:t>
      </w:r>
      <w:r>
        <w:rPr>
          <w:shd w:val="clear" w:color="auto" w:fill="FFFFFF"/>
        </w:rPr>
        <w:t>excesům</w:t>
      </w:r>
      <w:bookmarkEnd w:id="57"/>
    </w:p>
    <w:p w14:paraId="4F485737" w14:textId="77777777" w:rsidR="006B40BB" w:rsidRDefault="006B40BB" w:rsidP="006B40BB">
      <w:pPr>
        <w:pStyle w:val="Nadpis3"/>
      </w:pPr>
      <w:bookmarkStart w:id="58" w:name="_Toc166167991"/>
      <w:r>
        <w:t xml:space="preserve">3.3.1 Rozsudek NS </w:t>
      </w:r>
      <w:bookmarkStart w:id="59" w:name="_Hlk164262571"/>
      <w:proofErr w:type="spellStart"/>
      <w:r>
        <w:t>sp</w:t>
      </w:r>
      <w:proofErr w:type="spellEnd"/>
      <w:r>
        <w:t>. zn.</w:t>
      </w:r>
      <w:r w:rsidRPr="006B40BB">
        <w:t xml:space="preserve"> </w:t>
      </w:r>
      <w:bookmarkStart w:id="60" w:name="_Hlk164943993"/>
      <w:r w:rsidRPr="006B40BB">
        <w:t xml:space="preserve">25 </w:t>
      </w:r>
      <w:proofErr w:type="spellStart"/>
      <w:r w:rsidRPr="006B40BB">
        <w:t>Cdo</w:t>
      </w:r>
      <w:proofErr w:type="spellEnd"/>
      <w:r w:rsidRPr="006B40BB">
        <w:t xml:space="preserve"> 1698/2022</w:t>
      </w:r>
      <w:bookmarkEnd w:id="58"/>
      <w:bookmarkEnd w:id="59"/>
      <w:bookmarkEnd w:id="60"/>
    </w:p>
    <w:p w14:paraId="574361C2" w14:textId="7AF7C1AB" w:rsidR="006B40BB" w:rsidRDefault="006B40BB" w:rsidP="006B40BB">
      <w:pPr>
        <w:pStyle w:val="Bntext"/>
      </w:pPr>
      <w:r>
        <w:t xml:space="preserve">V rozhodnutí NS ze dne </w:t>
      </w:r>
      <w:r w:rsidRPr="006B40BB">
        <w:t>31. 8. 2022</w:t>
      </w:r>
      <w:r>
        <w:t xml:space="preserve">, </w:t>
      </w:r>
      <w:proofErr w:type="spellStart"/>
      <w:r w:rsidRPr="006B40BB">
        <w:t>sp</w:t>
      </w:r>
      <w:proofErr w:type="spellEnd"/>
      <w:r w:rsidRPr="006B40BB">
        <w:t xml:space="preserve">. zn. 25 </w:t>
      </w:r>
      <w:proofErr w:type="spellStart"/>
      <w:r w:rsidRPr="006B40BB">
        <w:t>Cdo</w:t>
      </w:r>
      <w:proofErr w:type="spellEnd"/>
      <w:r w:rsidRPr="006B40BB">
        <w:t xml:space="preserve"> 1698/2022</w:t>
      </w:r>
      <w:r>
        <w:t>, je řešen případ, ve kterém zjednodušeně řečeno šlo o situaci, kdy zaměstnanec poskytující zákazníkům mj. finanční služby, zneužil své postavení, aby získal přístupové údaje k bankovnímu účtu jednoho z klientů a ve svůj prospěch si od něj převedl finanční částku. Dle závěru soudu tím byl spáchán exces, který standartně vylučuje jakoukoliv odpovědnost zaměstnavatele. Byť odpovědnost zaměstnavatele byla nakonec dovozena jinak, a to skrze porušení prevenční povinnosti (§ 2900 OZ), závěry uvedené k excesu v části odůvodnění tohoto rozsudku lze považovat přinejmenším za sporné.</w:t>
      </w:r>
    </w:p>
    <w:p w14:paraId="141A160B" w14:textId="6682A78C" w:rsidR="006B40BB" w:rsidRDefault="006B40BB" w:rsidP="006B40BB">
      <w:pPr>
        <w:pStyle w:val="Bntext"/>
      </w:pPr>
      <w:r>
        <w:t xml:space="preserve">Dovolací soud uvádí a v následné části rozsudku se i s odkazem na </w:t>
      </w:r>
      <w:r w:rsidR="00E63FB0">
        <w:t>jiné</w:t>
      </w:r>
      <w:r>
        <w:t xml:space="preserve"> judikaturní závěry hlásí k názoru, že ‚‚</w:t>
      </w:r>
      <w:r w:rsidRPr="006B40BB">
        <w:t>Nelze zároveň přehlédnout, že odvolací soud dovodil exces M. D.</w:t>
      </w:r>
      <w:r>
        <w:t xml:space="preserve"> (pomocníka)</w:t>
      </w:r>
      <w:r w:rsidRPr="006B40BB">
        <w:t xml:space="preserve"> z povinností zaměstnance 1. žalované</w:t>
      </w:r>
      <w:r>
        <w:t xml:space="preserve"> (principála)</w:t>
      </w:r>
      <w:r w:rsidRPr="006B40BB">
        <w:t>, protože sledoval výlučně své osobní zájmy.</w:t>
      </w:r>
      <w:r>
        <w:t>“</w:t>
      </w:r>
    </w:p>
    <w:p w14:paraId="350F8DA7" w14:textId="0271D1F3" w:rsidR="006B40BB" w:rsidRDefault="006B40BB" w:rsidP="006B40BB">
      <w:pPr>
        <w:pStyle w:val="Bntext"/>
      </w:pPr>
      <w:r>
        <w:t xml:space="preserve">Pokud bychom vzali tento závěr za své a nedošlo by k následnému dovození odpovědnosti zaměstnavatele přes porušení prevenční povinnosti, nezbývalo by nám než vyloučit odpovědnost jakékoliv osoby odlišné od zaměstnance. Vzhledem k tomu, že zaměstnanec ke dni vydání dovolacího rozhodnutí uhradil jen nepatrnou část vzniklé škody, znamenalo by to </w:t>
      </w:r>
      <w:r w:rsidR="00E63FB0">
        <w:t>faktické</w:t>
      </w:r>
      <w:r>
        <w:t xml:space="preserve"> znemožnění jakékoliv kompenzace poškozeného. </w:t>
      </w:r>
    </w:p>
    <w:p w14:paraId="76D8F24F" w14:textId="26678196" w:rsidR="006B40BB" w:rsidRDefault="006B40BB" w:rsidP="006B40BB">
      <w:pPr>
        <w:pStyle w:val="Bntext"/>
      </w:pPr>
      <w:r>
        <w:t>Jak odvolací, tak i dovolací soud přitom vůbec neoperoval s myšlenkou, že se škůdce dostal k údajům poškozeného právě díky svému postavení zaměstnance zaměstnavatele. Tedy jinak řečeno, nebýt zaměstnavatele, riziko odcizení finančních prostředků by bylo znatelně nižší. Ve své podstatě jde o totožnou situaci jako v modelovém případě z předchozí podkapitoly (3.2)</w:t>
      </w:r>
      <w:r w:rsidR="00E63FB0">
        <w:t>, kdy zaměstnanec získá přistup do bytu poškozeného jen díky zaměstnavateli</w:t>
      </w:r>
      <w:r>
        <w:t xml:space="preserve">. </w:t>
      </w:r>
    </w:p>
    <w:p w14:paraId="5794B79A" w14:textId="5D88AAD2" w:rsidR="006B40BB" w:rsidRDefault="006B40BB" w:rsidP="006B40BB">
      <w:pPr>
        <w:pStyle w:val="Bntext"/>
      </w:pPr>
      <w:r>
        <w:lastRenderedPageBreak/>
        <w:t xml:space="preserve">Pokud bychom </w:t>
      </w:r>
      <w:r w:rsidR="00BB3616">
        <w:t>se rozhodli na věc nahlížet</w:t>
      </w:r>
      <w:r>
        <w:t xml:space="preserve"> z pohledu tzv. pohyblivého systému, popř. testu charakteristického jednání, odpovědnost zaměstnavatele by vzhledem k vpuštění zaměstnance do sféry soukromí klienta dovodit šla, a to</w:t>
      </w:r>
      <w:r w:rsidR="00BB3616">
        <w:t xml:space="preserve"> klidně</w:t>
      </w:r>
      <w:r>
        <w:t xml:space="preserve"> i bez </w:t>
      </w:r>
      <w:r w:rsidR="00BB3616">
        <w:t xml:space="preserve">explicitního </w:t>
      </w:r>
      <w:r>
        <w:t>porušení prevenční povinnosti.</w:t>
      </w:r>
      <w:r w:rsidR="00BB3616">
        <w:t xml:space="preserve"> Jak jsme si ukázali dříve, materializace principálova rizika je ostatně i jeden z hlavních důvodů, proč institut odpovědnosti za pomocníka vůbec v našem právním řádu máme. </w:t>
      </w:r>
      <w:r w:rsidR="00884409" w:rsidRPr="00884409">
        <w:t>Principál m</w:t>
      </w:r>
      <w:r w:rsidR="00884409">
        <w:t xml:space="preserve">ěl </w:t>
      </w:r>
      <w:r w:rsidR="00884409" w:rsidRPr="00884409">
        <w:t xml:space="preserve">z využití </w:t>
      </w:r>
      <w:r w:rsidR="00884409">
        <w:t>pomocníka určitý</w:t>
      </w:r>
      <w:r w:rsidR="00884409" w:rsidRPr="00884409">
        <w:t xml:space="preserve"> benefit a je tak zcela </w:t>
      </w:r>
      <w:r w:rsidR="00884409">
        <w:t>legitim</w:t>
      </w:r>
      <w:r w:rsidR="00884409" w:rsidRPr="00884409">
        <w:t>ní, aby</w:t>
      </w:r>
      <w:r w:rsidR="00884409">
        <w:t xml:space="preserve"> v návaznosti na to</w:t>
      </w:r>
      <w:r w:rsidR="00884409" w:rsidRPr="00884409">
        <w:t xml:space="preserve"> nesl i </w:t>
      </w:r>
      <w:r w:rsidR="00884409">
        <w:t xml:space="preserve">část odpovědnosti. Domnívám se, že lpění na kritériu zájmu v tomto konkrétním případě mohlo poškozenému upřít právo na spravedlnost. </w:t>
      </w:r>
    </w:p>
    <w:p w14:paraId="5AF467BC" w14:textId="73793BFC" w:rsidR="006B40BB" w:rsidRDefault="002D4815" w:rsidP="002D4815">
      <w:pPr>
        <w:pStyle w:val="Nadpis3"/>
      </w:pPr>
      <w:bookmarkStart w:id="61" w:name="_Toc166167992"/>
      <w:r>
        <w:t xml:space="preserve">3.3.2 Rozsudek NS </w:t>
      </w:r>
      <w:proofErr w:type="spellStart"/>
      <w:r>
        <w:t>sp</w:t>
      </w:r>
      <w:proofErr w:type="spellEnd"/>
      <w:r>
        <w:t>. zn.</w:t>
      </w:r>
      <w:r w:rsidRPr="002D4815">
        <w:t xml:space="preserve"> 25 </w:t>
      </w:r>
      <w:proofErr w:type="spellStart"/>
      <w:r w:rsidRPr="002D4815">
        <w:t>Cdo</w:t>
      </w:r>
      <w:proofErr w:type="spellEnd"/>
      <w:r w:rsidRPr="002D4815">
        <w:t xml:space="preserve"> 983/2023</w:t>
      </w:r>
      <w:bookmarkEnd w:id="61"/>
    </w:p>
    <w:p w14:paraId="3602B939" w14:textId="37F1D5F9" w:rsidR="002D4815" w:rsidRDefault="002D4815" w:rsidP="002D4815">
      <w:pPr>
        <w:pStyle w:val="Bntext"/>
      </w:pPr>
      <w:r>
        <w:t xml:space="preserve">Tento rozsudek velmi úzce souvisí s rozsudkem předchozím. Škůdce, jeho modus </w:t>
      </w:r>
      <w:proofErr w:type="spellStart"/>
      <w:r>
        <w:t>operandi</w:t>
      </w:r>
      <w:proofErr w:type="spellEnd"/>
      <w:r>
        <w:t xml:space="preserve"> i řada dalších skutkových okolností jsou téměř totožné, nicméně </w:t>
      </w:r>
      <w:proofErr w:type="gramStart"/>
      <w:r>
        <w:t>liší</w:t>
      </w:r>
      <w:proofErr w:type="gramEnd"/>
      <w:r>
        <w:t xml:space="preserve"> se zde osoba poškozeného. V tomto sporu však dotyčný poškozený už takové štěstí neměl a k náhradě škody se nedostal ani skrze porušení prevenční povinnosti. Vzhledem k nemajetnosti škůdce zmíněné v předchozím rozsudku to tedy pravděpodobně znamená, že poškozenému žádná reálná satisfakce poskytnuta nebyla.</w:t>
      </w:r>
    </w:p>
    <w:p w14:paraId="5249C1C9" w14:textId="7AD29B18" w:rsidR="002D4815" w:rsidRDefault="0041275A" w:rsidP="002D4815">
      <w:pPr>
        <w:pStyle w:val="Bntext"/>
      </w:pPr>
      <w:r>
        <w:t>Soud se i zde hlásí ke kritériu zájmu ‚‚</w:t>
      </w:r>
      <w:r w:rsidRPr="0041275A">
        <w:t xml:space="preserve">Tak ostatně rozhodl Nejvyšší soud i o protiprávním jednání M. D. podobného charakteru vůči jinému klientu obou žalovaných již v usnesení ze dne 31. 8. 2022, </w:t>
      </w:r>
      <w:proofErr w:type="spellStart"/>
      <w:r w:rsidRPr="0041275A">
        <w:t>sp</w:t>
      </w:r>
      <w:proofErr w:type="spellEnd"/>
      <w:r w:rsidRPr="0041275A">
        <w:t xml:space="preserve">. zn. 25 </w:t>
      </w:r>
      <w:proofErr w:type="spellStart"/>
      <w:r w:rsidRPr="0041275A">
        <w:t>Cdo</w:t>
      </w:r>
      <w:proofErr w:type="spellEnd"/>
      <w:r w:rsidRPr="0041275A">
        <w:t xml:space="preserve"> 1698/2022, podle nějž ani okolnost, že se tak dělo na pracovišti, v pracovní době a při činnosti, za niž pobíral mzdu, nebrání závěru, že se daná činnost vymykala jeho pracovním úkolům, jimiž byl zaměstnavatelem pověřen, a že sledoval jen svůj vlastní zájem.</w:t>
      </w:r>
      <w:r>
        <w:t>“</w:t>
      </w:r>
    </w:p>
    <w:p w14:paraId="624BBC04" w14:textId="6DE65737" w:rsidR="006B40BB" w:rsidRPr="006B40BB" w:rsidRDefault="0041275A" w:rsidP="000B1B31">
      <w:pPr>
        <w:pStyle w:val="Bntext"/>
      </w:pPr>
      <w:r>
        <w:t>V ostatním platí závěry z podkapitoly 3.3.1</w:t>
      </w:r>
    </w:p>
    <w:p w14:paraId="1E00B5D1" w14:textId="5EAB3F81" w:rsidR="00FB0A90" w:rsidRPr="00FB0A90" w:rsidRDefault="00FB0A90" w:rsidP="00FB0A90">
      <w:pPr>
        <w:pStyle w:val="Nadpis2"/>
        <w:numPr>
          <w:ilvl w:val="0"/>
          <w:numId w:val="0"/>
        </w:numPr>
        <w:ind w:left="360" w:hanging="360"/>
      </w:pPr>
      <w:bookmarkStart w:id="62" w:name="_Toc166167993"/>
      <w:r>
        <w:t>3.4 Závěr k excesům</w:t>
      </w:r>
      <w:bookmarkEnd w:id="62"/>
    </w:p>
    <w:p w14:paraId="57CB96A9" w14:textId="56AFC7F1" w:rsidR="0070407A" w:rsidRDefault="0039479D" w:rsidP="00B86D94">
      <w:pPr>
        <w:pStyle w:val="Bntext"/>
        <w:rPr>
          <w:rFonts w:cs="Times New Roman"/>
          <w:color w:val="auto"/>
          <w:szCs w:val="24"/>
          <w:shd w:val="clear" w:color="auto" w:fill="FFFFFF"/>
        </w:rPr>
      </w:pPr>
      <w:r>
        <w:rPr>
          <w:rFonts w:cs="Times New Roman"/>
          <w:color w:val="auto"/>
          <w:szCs w:val="24"/>
          <w:shd w:val="clear" w:color="auto" w:fill="FFFFFF"/>
        </w:rPr>
        <w:t>V předchozích podkapitolách jsme si ukázali, že přílišné lpění na kritériu zájmu je způsobilé vyvolat spoustu problému i v dnešních dnech. Kritérium zájmu má zcela určitě své místo, nicméně soudy nesmí zapomínat, že zde existují i další faktory, které je třeba brát v </w:t>
      </w:r>
      <w:r w:rsidR="0070407A">
        <w:rPr>
          <w:rFonts w:cs="Times New Roman"/>
          <w:color w:val="auto"/>
          <w:szCs w:val="24"/>
          <w:shd w:val="clear" w:color="auto" w:fill="FFFFFF"/>
        </w:rPr>
        <w:t>potaz</w:t>
      </w:r>
      <w:r>
        <w:rPr>
          <w:rFonts w:cs="Times New Roman"/>
          <w:color w:val="auto"/>
          <w:szCs w:val="24"/>
          <w:shd w:val="clear" w:color="auto" w:fill="FFFFFF"/>
        </w:rPr>
        <w:t>.</w:t>
      </w:r>
      <w:r w:rsidR="0070407A">
        <w:rPr>
          <w:rFonts w:cs="Times New Roman"/>
          <w:color w:val="auto"/>
          <w:szCs w:val="24"/>
          <w:shd w:val="clear" w:color="auto" w:fill="FFFFFF"/>
        </w:rPr>
        <w:t xml:space="preserve"> Dle shora učiněných závěrů je dle mého názoru</w:t>
      </w:r>
      <w:r w:rsidR="0070407A" w:rsidRPr="0070407A">
        <w:rPr>
          <w:rFonts w:cs="Times New Roman"/>
          <w:color w:val="auto"/>
          <w:szCs w:val="24"/>
          <w:shd w:val="clear" w:color="auto" w:fill="FFFFFF"/>
        </w:rPr>
        <w:t xml:space="preserve"> nesporné, že existují případy, jejichž správné a spravedlivé řešení nelze nalézt za dogmatického uplatňování dosavadní praxe. Realitou nicméně zůstává, že k dnešnímu dni soudy stále považují kritérium zájmu (spolu s místním, věcným a časovým hlediskem) za rozhodující, jak dokládá i řada </w:t>
      </w:r>
      <w:r w:rsidR="00E63FB0">
        <w:rPr>
          <w:rFonts w:cs="Times New Roman"/>
          <w:color w:val="auto"/>
          <w:szCs w:val="24"/>
          <w:shd w:val="clear" w:color="auto" w:fill="FFFFFF"/>
        </w:rPr>
        <w:t>nejnovějších</w:t>
      </w:r>
      <w:r w:rsidR="0070407A" w:rsidRPr="0070407A">
        <w:rPr>
          <w:rFonts w:cs="Times New Roman"/>
          <w:color w:val="auto"/>
          <w:szCs w:val="24"/>
          <w:shd w:val="clear" w:color="auto" w:fill="FFFFFF"/>
        </w:rPr>
        <w:t xml:space="preserve"> rozhodnutí, viz. např. rozhodnutí Nejvyššího soudu ze dne 13. 9. 2023, 25 </w:t>
      </w:r>
      <w:proofErr w:type="spellStart"/>
      <w:r w:rsidR="0070407A" w:rsidRPr="0070407A">
        <w:rPr>
          <w:rFonts w:cs="Times New Roman"/>
          <w:color w:val="auto"/>
          <w:szCs w:val="24"/>
          <w:shd w:val="clear" w:color="auto" w:fill="FFFFFF"/>
        </w:rPr>
        <w:t>Cdo</w:t>
      </w:r>
      <w:proofErr w:type="spellEnd"/>
      <w:r w:rsidR="0070407A" w:rsidRPr="0070407A">
        <w:rPr>
          <w:rFonts w:cs="Times New Roman"/>
          <w:color w:val="auto"/>
          <w:szCs w:val="24"/>
          <w:shd w:val="clear" w:color="auto" w:fill="FFFFFF"/>
        </w:rPr>
        <w:t xml:space="preserve"> 1768/2023.</w:t>
      </w:r>
    </w:p>
    <w:p w14:paraId="1B2B7567" w14:textId="2C2609BE" w:rsidR="00812A64" w:rsidRDefault="0070407A" w:rsidP="00B86D94">
      <w:pPr>
        <w:pStyle w:val="Bntext"/>
        <w:rPr>
          <w:rFonts w:cs="Times New Roman"/>
          <w:color w:val="auto"/>
          <w:szCs w:val="24"/>
          <w:shd w:val="clear" w:color="auto" w:fill="FFFFFF"/>
        </w:rPr>
      </w:pPr>
      <w:r>
        <w:rPr>
          <w:rFonts w:cs="Times New Roman"/>
          <w:color w:val="auto"/>
          <w:szCs w:val="24"/>
          <w:shd w:val="clear" w:color="auto" w:fill="FFFFFF"/>
        </w:rPr>
        <w:lastRenderedPageBreak/>
        <w:t>Vzniká tedy otázka: k</w:t>
      </w:r>
      <w:r w:rsidR="0039479D">
        <w:rPr>
          <w:rFonts w:cs="Times New Roman"/>
          <w:color w:val="auto"/>
          <w:szCs w:val="24"/>
          <w:shd w:val="clear" w:color="auto" w:fill="FFFFFF"/>
        </w:rPr>
        <w:t>terá z nastíněných alternativ je lepší?</w:t>
      </w:r>
      <w:r>
        <w:rPr>
          <w:rFonts w:cs="Times New Roman"/>
          <w:color w:val="auto"/>
          <w:szCs w:val="24"/>
          <w:shd w:val="clear" w:color="auto" w:fill="FFFFFF"/>
        </w:rPr>
        <w:t xml:space="preserve"> Pohyblivý systém nebo test charakteristického jednání? </w:t>
      </w:r>
      <w:r w:rsidR="00812A64">
        <w:rPr>
          <w:rFonts w:cs="Times New Roman"/>
          <w:color w:val="auto"/>
          <w:szCs w:val="24"/>
          <w:shd w:val="clear" w:color="auto" w:fill="FFFFFF"/>
        </w:rPr>
        <w:t>Osobně vnímám oba popsané přístupy jako rovnocenné a souhlasně je považuji za lepší variantu k </w:t>
      </w:r>
      <w:r w:rsidR="00E95FE1">
        <w:rPr>
          <w:rFonts w:cs="Times New Roman"/>
          <w:color w:val="auto"/>
          <w:szCs w:val="24"/>
          <w:shd w:val="clear" w:color="auto" w:fill="FFFFFF"/>
        </w:rPr>
        <w:t>ryzí</w:t>
      </w:r>
      <w:r w:rsidR="00812A64">
        <w:rPr>
          <w:rFonts w:cs="Times New Roman"/>
          <w:color w:val="auto"/>
          <w:szCs w:val="24"/>
          <w:shd w:val="clear" w:color="auto" w:fill="FFFFFF"/>
        </w:rPr>
        <w:t xml:space="preserve">mu uplatňování kritéria zájmu jako hlavnímu </w:t>
      </w:r>
      <w:r w:rsidR="00F45A79">
        <w:rPr>
          <w:rFonts w:cs="Times New Roman"/>
          <w:color w:val="auto"/>
          <w:szCs w:val="24"/>
          <w:shd w:val="clear" w:color="auto" w:fill="FFFFFF"/>
        </w:rPr>
        <w:t>ukazateli přítomnosti příčinné souvislosti mezi způsobením škody a výkonem činnosti pro jiného.</w:t>
      </w:r>
      <w:r w:rsidR="00E95FE1">
        <w:rPr>
          <w:rFonts w:cs="Times New Roman"/>
          <w:color w:val="auto"/>
          <w:szCs w:val="24"/>
          <w:shd w:val="clear" w:color="auto" w:fill="FFFFFF"/>
        </w:rPr>
        <w:t xml:space="preserve"> </w:t>
      </w:r>
      <w:r w:rsidR="00352B45">
        <w:rPr>
          <w:rFonts w:cs="Times New Roman"/>
          <w:color w:val="auto"/>
          <w:szCs w:val="24"/>
          <w:shd w:val="clear" w:color="auto" w:fill="FFFFFF"/>
        </w:rPr>
        <w:t>Pokud bych se k jednomu ze systémů přihlásit musel, sympatičtější mi přijde druhý jmenovaný, a to zejména díky zjednodušení procesního postavení poškozeného.</w:t>
      </w:r>
      <w:r w:rsidR="00352B45">
        <w:rPr>
          <w:rStyle w:val="Znakapoznpodarou"/>
          <w:rFonts w:cs="Times New Roman"/>
          <w:color w:val="auto"/>
          <w:szCs w:val="24"/>
          <w:shd w:val="clear" w:color="auto" w:fill="FFFFFF"/>
        </w:rPr>
        <w:footnoteReference w:id="71"/>
      </w:r>
    </w:p>
    <w:p w14:paraId="158CD1F4" w14:textId="7B8E096E" w:rsidR="003626FF" w:rsidRPr="001D51C9" w:rsidRDefault="003626FF" w:rsidP="00B86D94">
      <w:pPr>
        <w:pStyle w:val="Bntext"/>
        <w:rPr>
          <w:rFonts w:cs="Times New Roman"/>
          <w:color w:val="auto"/>
          <w:szCs w:val="24"/>
          <w:shd w:val="clear" w:color="auto" w:fill="FFFFFF"/>
        </w:rPr>
      </w:pPr>
      <w:r>
        <w:rPr>
          <w:rFonts w:cs="Times New Roman"/>
          <w:color w:val="auto"/>
          <w:szCs w:val="24"/>
          <w:shd w:val="clear" w:color="auto" w:fill="FFFFFF"/>
        </w:rPr>
        <w:t xml:space="preserve">Jsem zastáncem názoru, že </w:t>
      </w:r>
      <w:r w:rsidR="0039479D">
        <w:rPr>
          <w:rFonts w:cs="Times New Roman"/>
          <w:color w:val="auto"/>
          <w:szCs w:val="24"/>
          <w:shd w:val="clear" w:color="auto" w:fill="FFFFFF"/>
        </w:rPr>
        <w:t xml:space="preserve">NS by se pro </w:t>
      </w:r>
      <w:proofErr w:type="spellStart"/>
      <w:r w:rsidR="0039479D">
        <w:rPr>
          <w:rFonts w:cs="Times New Roman"/>
          <w:color w:val="auto"/>
          <w:szCs w:val="24"/>
          <w:shd w:val="clear" w:color="auto" w:fill="FFFFFF"/>
        </w:rPr>
        <w:t>futuro</w:t>
      </w:r>
      <w:proofErr w:type="spellEnd"/>
      <w:r w:rsidR="0039479D">
        <w:rPr>
          <w:rFonts w:cs="Times New Roman"/>
          <w:color w:val="auto"/>
          <w:szCs w:val="24"/>
          <w:shd w:val="clear" w:color="auto" w:fill="FFFFFF"/>
        </w:rPr>
        <w:t xml:space="preserve"> měl</w:t>
      </w:r>
      <w:r>
        <w:rPr>
          <w:rFonts w:cs="Times New Roman"/>
          <w:color w:val="auto"/>
          <w:szCs w:val="24"/>
          <w:shd w:val="clear" w:color="auto" w:fill="FFFFFF"/>
        </w:rPr>
        <w:t xml:space="preserve"> explicitně přihlásit k jednomu ze shora uvedených přístupů a upustit od dosavadní praxe, která </w:t>
      </w:r>
      <w:r w:rsidR="0039479D">
        <w:rPr>
          <w:rFonts w:cs="Times New Roman"/>
          <w:color w:val="auto"/>
          <w:szCs w:val="24"/>
          <w:shd w:val="clear" w:color="auto" w:fill="FFFFFF"/>
        </w:rPr>
        <w:t xml:space="preserve">je způsobilá </w:t>
      </w:r>
      <w:r w:rsidR="0070407A">
        <w:rPr>
          <w:rFonts w:cs="Times New Roman"/>
          <w:color w:val="auto"/>
          <w:szCs w:val="24"/>
          <w:shd w:val="clear" w:color="auto" w:fill="FFFFFF"/>
        </w:rPr>
        <w:t xml:space="preserve">u konkrétních případů </w:t>
      </w:r>
      <w:r w:rsidR="0039479D">
        <w:rPr>
          <w:rFonts w:cs="Times New Roman"/>
          <w:color w:val="auto"/>
          <w:szCs w:val="24"/>
          <w:shd w:val="clear" w:color="auto" w:fill="FFFFFF"/>
        </w:rPr>
        <w:t>vyvolat značné problém</w:t>
      </w:r>
      <w:r>
        <w:rPr>
          <w:rFonts w:cs="Times New Roman"/>
          <w:color w:val="auto"/>
          <w:szCs w:val="24"/>
          <w:shd w:val="clear" w:color="auto" w:fill="FFFFFF"/>
        </w:rPr>
        <w:t>y.</w:t>
      </w:r>
      <w:r w:rsidR="0039479D">
        <w:rPr>
          <w:rFonts w:cs="Times New Roman"/>
          <w:color w:val="auto"/>
          <w:szCs w:val="24"/>
          <w:shd w:val="clear" w:color="auto" w:fill="FFFFFF"/>
        </w:rPr>
        <w:t xml:space="preserve"> Byť si soudy často pro dosažení spravedl</w:t>
      </w:r>
      <w:r w:rsidR="0070407A">
        <w:rPr>
          <w:rFonts w:cs="Times New Roman"/>
          <w:color w:val="auto"/>
          <w:szCs w:val="24"/>
          <w:shd w:val="clear" w:color="auto" w:fill="FFFFFF"/>
        </w:rPr>
        <w:t>ivého stavu věci</w:t>
      </w:r>
      <w:r w:rsidR="0039479D">
        <w:rPr>
          <w:rFonts w:cs="Times New Roman"/>
          <w:color w:val="auto"/>
          <w:szCs w:val="24"/>
          <w:shd w:val="clear" w:color="auto" w:fill="FFFFFF"/>
        </w:rPr>
        <w:t xml:space="preserve"> poradí jinak (viz. např.</w:t>
      </w:r>
      <w:r w:rsidR="0070407A">
        <w:rPr>
          <w:rFonts w:cs="Times New Roman"/>
          <w:color w:val="auto"/>
          <w:szCs w:val="24"/>
          <w:shd w:val="clear" w:color="auto" w:fill="FFFFFF"/>
        </w:rPr>
        <w:t xml:space="preserve"> závěr o porušení prevenční povinnosti u rozsudku</w:t>
      </w:r>
      <w:r w:rsidR="0039479D">
        <w:rPr>
          <w:rFonts w:cs="Times New Roman"/>
          <w:color w:val="auto"/>
          <w:szCs w:val="24"/>
          <w:shd w:val="clear" w:color="auto" w:fill="FFFFFF"/>
        </w:rPr>
        <w:t xml:space="preserve"> </w:t>
      </w:r>
      <w:r w:rsidR="0070407A" w:rsidRPr="0070407A">
        <w:rPr>
          <w:rFonts w:cs="Times New Roman"/>
          <w:color w:val="auto"/>
          <w:szCs w:val="24"/>
          <w:shd w:val="clear" w:color="auto" w:fill="FFFFFF"/>
        </w:rPr>
        <w:t xml:space="preserve">25 </w:t>
      </w:r>
      <w:proofErr w:type="spellStart"/>
      <w:r w:rsidR="0070407A" w:rsidRPr="0070407A">
        <w:rPr>
          <w:rFonts w:cs="Times New Roman"/>
          <w:color w:val="auto"/>
          <w:szCs w:val="24"/>
          <w:shd w:val="clear" w:color="auto" w:fill="FFFFFF"/>
        </w:rPr>
        <w:t>Cdo</w:t>
      </w:r>
      <w:proofErr w:type="spellEnd"/>
      <w:r w:rsidR="0070407A" w:rsidRPr="0070407A">
        <w:rPr>
          <w:rFonts w:cs="Times New Roman"/>
          <w:color w:val="auto"/>
          <w:szCs w:val="24"/>
          <w:shd w:val="clear" w:color="auto" w:fill="FFFFFF"/>
        </w:rPr>
        <w:t xml:space="preserve"> 1698/2022</w:t>
      </w:r>
      <w:r w:rsidR="0070407A">
        <w:rPr>
          <w:rFonts w:cs="Times New Roman"/>
          <w:color w:val="auto"/>
          <w:szCs w:val="24"/>
          <w:shd w:val="clear" w:color="auto" w:fill="FFFFFF"/>
        </w:rPr>
        <w:t>), právní jistotě v našem státě by to jen prospělo</w:t>
      </w:r>
      <w:r w:rsidR="00E63FB0">
        <w:rPr>
          <w:rFonts w:cs="Times New Roman"/>
          <w:color w:val="auto"/>
          <w:szCs w:val="24"/>
          <w:shd w:val="clear" w:color="auto" w:fill="FFFFFF"/>
        </w:rPr>
        <w:t>, a</w:t>
      </w:r>
      <w:r w:rsidR="0070407A">
        <w:rPr>
          <w:rFonts w:cs="Times New Roman"/>
          <w:color w:val="auto"/>
          <w:szCs w:val="24"/>
          <w:shd w:val="clear" w:color="auto" w:fill="FFFFFF"/>
        </w:rPr>
        <w:t xml:space="preserve">ť už sebemenším dílem. </w:t>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r w:rsidR="001E45AA">
        <w:rPr>
          <w:rFonts w:cs="Times New Roman"/>
          <w:color w:val="auto"/>
          <w:szCs w:val="24"/>
          <w:shd w:val="clear" w:color="auto" w:fill="FFFFFF"/>
        </w:rPr>
        <w:tab/>
      </w:r>
    </w:p>
    <w:p w14:paraId="3B60CCED" w14:textId="77777777" w:rsidR="00D30492" w:rsidRPr="00D30492" w:rsidRDefault="002B57E4" w:rsidP="00D30492">
      <w:pPr>
        <w:pStyle w:val="Nadpis1"/>
        <w:rPr>
          <w:szCs w:val="24"/>
          <w:shd w:val="clear" w:color="auto" w:fill="FFFFFF"/>
        </w:rPr>
      </w:pPr>
      <w:bookmarkStart w:id="63" w:name="_Toc166167994"/>
      <w:r>
        <w:lastRenderedPageBreak/>
        <w:t>Přímá odpovědnost pomocníka</w:t>
      </w:r>
      <w:bookmarkEnd w:id="63"/>
    </w:p>
    <w:p w14:paraId="0269F820" w14:textId="123D8C48" w:rsidR="00FB0A90" w:rsidRDefault="00FB0A90" w:rsidP="00FB0A90">
      <w:pPr>
        <w:pStyle w:val="Nadpis2"/>
        <w:numPr>
          <w:ilvl w:val="0"/>
          <w:numId w:val="0"/>
        </w:numPr>
        <w:ind w:left="360" w:hanging="360"/>
      </w:pPr>
      <w:bookmarkStart w:id="64" w:name="_Toc166167995"/>
      <w:r>
        <w:t>4.1 Obecně k přímé odpovědnosti pomocníka</w:t>
      </w:r>
      <w:bookmarkEnd w:id="64"/>
    </w:p>
    <w:p w14:paraId="5029E385" w14:textId="279D6F37" w:rsidR="00D30492" w:rsidRDefault="00E40FCC" w:rsidP="00D30492">
      <w:pPr>
        <w:pStyle w:val="Bntext"/>
      </w:pPr>
      <w:r>
        <w:t>S</w:t>
      </w:r>
      <w:r w:rsidR="00D30492">
        <w:t>pornými</w:t>
      </w:r>
      <w:r w:rsidR="0029061D">
        <w:t>, ale</w:t>
      </w:r>
      <w:r>
        <w:t xml:space="preserve"> stále aktuálními </w:t>
      </w:r>
      <w:r w:rsidR="00D30492">
        <w:t>jsou otázky přímé odpovědnosti pomocníka</w:t>
      </w:r>
      <w:r>
        <w:t>. Dostáváme se t</w:t>
      </w:r>
      <w:r w:rsidR="00D30492">
        <w:t xml:space="preserve">edy </w:t>
      </w:r>
      <w:r>
        <w:t>k situacím</w:t>
      </w:r>
      <w:r w:rsidR="00D30492">
        <w:t>, kdy je</w:t>
      </w:r>
      <w:r>
        <w:t xml:space="preserve"> již</w:t>
      </w:r>
      <w:r w:rsidR="00D30492">
        <w:t xml:space="preserve"> dáno, že jedinec pomocníkem je</w:t>
      </w:r>
      <w:r>
        <w:t xml:space="preserve"> a </w:t>
      </w:r>
      <w:r w:rsidR="0029061D">
        <w:t xml:space="preserve">my </w:t>
      </w:r>
      <w:r>
        <w:t>musíme posoudit, do jaké míry by měl za své škodlivé jednání odpovídat s</w:t>
      </w:r>
      <w:r w:rsidR="00F311DC">
        <w:t xml:space="preserve">polu s principálem. </w:t>
      </w:r>
    </w:p>
    <w:p w14:paraId="4290C581" w14:textId="45BE6E87" w:rsidR="0029061D" w:rsidRDefault="0029061D" w:rsidP="00D30492">
      <w:pPr>
        <w:pStyle w:val="Bntext"/>
      </w:pPr>
      <w:r>
        <w:t>Jak jsme si již uvedli dříve, za účinnosti minulého občanského zákoníku byla přímá odpovědnost pomocníka zcela vyloučena, a to nejen ve vztahu k zaměstnancům, ale rovněž ve vztahu k</w:t>
      </w:r>
      <w:r w:rsidR="00F311DC">
        <w:t> </w:t>
      </w:r>
      <w:r>
        <w:t xml:space="preserve">pomocníkům jiným. </w:t>
      </w:r>
      <w:r w:rsidR="00F311DC">
        <w:t>Poškozený tak v případě mu způsobené škody mohl za účinnosti OZ 1964 žalovat výhradně jen principála</w:t>
      </w:r>
      <w:r w:rsidR="006A4419">
        <w:t>, který se posléze měl s pomocníkem regresně vyrovnat</w:t>
      </w:r>
      <w:r w:rsidR="00F311DC">
        <w:t xml:space="preserve">. </w:t>
      </w:r>
      <w:r>
        <w:t>Zákonodárce se s přijetím nové právní úpravy pokusil podstatně přiblížit úpravě z okolních zemí, jelikož</w:t>
      </w:r>
      <w:r w:rsidR="00F311DC">
        <w:t xml:space="preserve"> tento</w:t>
      </w:r>
      <w:r>
        <w:t xml:space="preserve"> námi doposud aplikovaný přístup lze označit nejen jako netradiční, ale</w:t>
      </w:r>
      <w:r w:rsidR="006A4419">
        <w:t xml:space="preserve"> v mnoha ohledech</w:t>
      </w:r>
      <w:r>
        <w:t xml:space="preserve"> rovněž i nepraktický.</w:t>
      </w:r>
      <w:r w:rsidR="00740BB9">
        <w:rPr>
          <w:rStyle w:val="Znakapoznpodarou"/>
        </w:rPr>
        <w:footnoteReference w:id="72"/>
      </w:r>
      <w:r>
        <w:t xml:space="preserve"> </w:t>
      </w:r>
    </w:p>
    <w:p w14:paraId="367A33D9" w14:textId="3F2CD96B" w:rsidR="0029061D" w:rsidRDefault="0029061D" w:rsidP="00D30492">
      <w:pPr>
        <w:pStyle w:val="Bntext"/>
      </w:pPr>
      <w:r>
        <w:t xml:space="preserve">Snahy zákonodárce tuto problematiku nadobro vyřešit však byly zmařeny </w:t>
      </w:r>
      <w:r w:rsidR="00764D97">
        <w:t xml:space="preserve">částečně </w:t>
      </w:r>
      <w:r>
        <w:t>nepřesným zněním zákona, které</w:t>
      </w:r>
      <w:r w:rsidR="005002DD">
        <w:t xml:space="preserve"> soudům</w:t>
      </w:r>
      <w:r>
        <w:t xml:space="preserve"> ponechalo až příliš prostoru k</w:t>
      </w:r>
      <w:r w:rsidR="00764D97">
        <w:t> </w:t>
      </w:r>
      <w:r>
        <w:t>výkladu</w:t>
      </w:r>
      <w:r w:rsidR="00764D97">
        <w:t xml:space="preserve"> a částečně silně konzervativním přístupem k otázkám věcí pracovněprávních.</w:t>
      </w:r>
      <w:r w:rsidR="00740BB9">
        <w:t xml:space="preserve"> </w:t>
      </w:r>
      <w:r w:rsidR="00764D97">
        <w:t>A</w:t>
      </w:r>
      <w:r w:rsidR="00740BB9">
        <w:t>ktuálně</w:t>
      </w:r>
      <w:r w:rsidR="00764D97">
        <w:t xml:space="preserve"> se tedy</w:t>
      </w:r>
      <w:r w:rsidR="00740BB9">
        <w:t xml:space="preserve"> nacházíme v situaci, kdy právní doktrína prozatím svůj kon</w:t>
      </w:r>
      <w:r w:rsidR="00764D97">
        <w:t>s</w:t>
      </w:r>
      <w:r w:rsidR="00740BB9">
        <w:t xml:space="preserve">ensus, co do komplexního řešení této otázky, nenašla. </w:t>
      </w:r>
      <w:r>
        <w:t xml:space="preserve"> </w:t>
      </w:r>
    </w:p>
    <w:p w14:paraId="0EB8DC61" w14:textId="1B9A2EAA" w:rsidR="006A195C" w:rsidRDefault="00740BB9" w:rsidP="00D30492">
      <w:pPr>
        <w:pStyle w:val="Bntext"/>
      </w:pPr>
      <w:r>
        <w:t xml:space="preserve">Shoda </w:t>
      </w:r>
      <w:r w:rsidR="00F311DC">
        <w:t xml:space="preserve">obecně </w:t>
      </w:r>
      <w:r>
        <w:t xml:space="preserve">panuje </w:t>
      </w:r>
      <w:r w:rsidR="00F311DC">
        <w:t xml:space="preserve">ohledně samostatných deliktních pomocníků, jelikož to </w:t>
      </w:r>
      <w:r w:rsidR="00764D97">
        <w:t>lze dovodit</w:t>
      </w:r>
      <w:r w:rsidR="00F311DC">
        <w:t xml:space="preserve"> přímo ze zákonného textu 2. věty § 2914 OZ.</w:t>
      </w:r>
      <w:r w:rsidR="00F311DC">
        <w:rPr>
          <w:rStyle w:val="Znakapoznpodarou"/>
        </w:rPr>
        <w:footnoteReference w:id="73"/>
      </w:r>
      <w:r w:rsidR="00F311DC">
        <w:t xml:space="preserve"> </w:t>
      </w:r>
      <w:r w:rsidR="00764D97">
        <w:t>P</w:t>
      </w:r>
      <w:r w:rsidR="00F311DC">
        <w:t>omocník odpovídá</w:t>
      </w:r>
      <w:r w:rsidR="006A195C">
        <w:t xml:space="preserve"> zpravidla</w:t>
      </w:r>
      <w:r w:rsidR="00F311DC">
        <w:t xml:space="preserve"> sám, přičemž se zakládá ručení principála za</w:t>
      </w:r>
      <w:r w:rsidR="006A195C">
        <w:t xml:space="preserve"> jeho</w:t>
      </w:r>
      <w:r w:rsidR="00F311DC">
        <w:t xml:space="preserve"> splnění povinnosti k náhradě škody</w:t>
      </w:r>
      <w:r w:rsidR="006A195C">
        <w:t>,</w:t>
      </w:r>
      <w:r w:rsidR="00F311DC">
        <w:t xml:space="preserve"> jen pokud byl pomocník nepečlivě vybrán nebo nad ním nebyl dostatečný dohled</w:t>
      </w:r>
      <w:r w:rsidR="006A195C">
        <w:t xml:space="preserve"> (k tomuto blíže viz. bod 2.2.2 této práce). Problematickou však situace zůstává zejména v</w:t>
      </w:r>
      <w:r w:rsidR="005002DD">
        <w:t> </w:t>
      </w:r>
      <w:r w:rsidR="006A195C">
        <w:t>otázkách</w:t>
      </w:r>
      <w:r w:rsidR="005002DD">
        <w:t xml:space="preserve"> nesamostatných </w:t>
      </w:r>
      <w:r w:rsidR="00563DF0">
        <w:t>pomocníků – zaměstnanců</w:t>
      </w:r>
      <w:r w:rsidR="006A195C">
        <w:t>, jelikož není žádným tajemstvím, že tito v naší republice požívají zvlášť mimořádné ochrany, a to zejména v porovnání s okolními zeměmi.</w:t>
      </w:r>
      <w:r w:rsidR="003D5628">
        <w:rPr>
          <w:rStyle w:val="Znakapoznpodarou"/>
        </w:rPr>
        <w:footnoteReference w:id="74"/>
      </w:r>
      <w:r w:rsidR="006A195C">
        <w:t xml:space="preserve"> </w:t>
      </w:r>
    </w:p>
    <w:p w14:paraId="1D3242B4" w14:textId="02FEE3F7" w:rsidR="00DC23E4" w:rsidRDefault="00DC23E4" w:rsidP="00DC23E4">
      <w:pPr>
        <w:pStyle w:val="Nadpis2"/>
        <w:numPr>
          <w:ilvl w:val="0"/>
          <w:numId w:val="0"/>
        </w:numPr>
        <w:ind w:left="360" w:hanging="360"/>
      </w:pPr>
      <w:bookmarkStart w:id="65" w:name="_Toc166167996"/>
      <w:r>
        <w:t xml:space="preserve">4.2 Teoretické přístupy k přímé odpovědnosti </w:t>
      </w:r>
      <w:r w:rsidR="00740BB9">
        <w:t>zaměstnance</w:t>
      </w:r>
      <w:bookmarkEnd w:id="65"/>
    </w:p>
    <w:p w14:paraId="60E07EB8" w14:textId="187B4C7C" w:rsidR="00D30492" w:rsidRDefault="00764D97" w:rsidP="00D30492">
      <w:pPr>
        <w:pStyle w:val="Bntext"/>
      </w:pPr>
      <w:r>
        <w:lastRenderedPageBreak/>
        <w:t>K otázce</w:t>
      </w:r>
      <w:r w:rsidR="006A195C">
        <w:t> přímé odpovědnosti zaměstnance</w:t>
      </w:r>
      <w:r>
        <w:t xml:space="preserve"> se</w:t>
      </w:r>
      <w:r w:rsidR="00740BB9">
        <w:t xml:space="preserve"> vyvinuly</w:t>
      </w:r>
      <w:r w:rsidR="008D39E6">
        <w:t xml:space="preserve"> </w:t>
      </w:r>
      <w:r w:rsidR="00740BB9">
        <w:t xml:space="preserve">celkem </w:t>
      </w:r>
      <w:r w:rsidR="008D39E6">
        <w:t xml:space="preserve">3 </w:t>
      </w:r>
      <w:r w:rsidR="00740BB9">
        <w:t xml:space="preserve">všeobecně přijímané, teoretické </w:t>
      </w:r>
      <w:r w:rsidR="008D39E6">
        <w:t>přístupy</w:t>
      </w:r>
      <w:r w:rsidR="00740BB9">
        <w:t>, jak</w:t>
      </w:r>
      <w:r w:rsidR="00503B72">
        <w:t xml:space="preserve"> tuto</w:t>
      </w:r>
      <w:r w:rsidR="00740BB9">
        <w:t xml:space="preserve"> probl</w:t>
      </w:r>
      <w:r w:rsidR="006A195C">
        <w:t xml:space="preserve">ematiku </w:t>
      </w:r>
      <w:r w:rsidR="00740BB9">
        <w:t xml:space="preserve">řešit. První přístup </w:t>
      </w:r>
      <w:r w:rsidR="006A195C">
        <w:t>si zakládá na tom, že zaměstnanec přímo odpovídá, srovnatelně jako samostatný pomocník, druhý počítá s tím, že zaměstnanec přímo neodpovídá a třetí operuje s myšlenkou, že zaměstnanec sice odpovídá, ale jen do rozsahu, který umožňují pracovněprávní předpisy.</w:t>
      </w:r>
      <w:r w:rsidR="006A195C">
        <w:rPr>
          <w:rStyle w:val="Znakapoznpodarou"/>
        </w:rPr>
        <w:footnoteReference w:id="75"/>
      </w:r>
      <w:r w:rsidR="006A195C">
        <w:t xml:space="preserve"> </w:t>
      </w:r>
    </w:p>
    <w:p w14:paraId="42BEDED0" w14:textId="0E96770C" w:rsidR="00503B72" w:rsidRDefault="00503B72" w:rsidP="00503B72">
      <w:pPr>
        <w:pStyle w:val="Nadpis3"/>
      </w:pPr>
      <w:bookmarkStart w:id="66" w:name="_Toc166167997"/>
      <w:r>
        <w:t>4.2.1 Zaměstnanec přímo odpovídá v plném rozsahu</w:t>
      </w:r>
      <w:bookmarkEnd w:id="66"/>
    </w:p>
    <w:p w14:paraId="0DE166CC" w14:textId="6B7694A4" w:rsidR="00436A9B" w:rsidRDefault="003147B2" w:rsidP="003F39D8">
      <w:pPr>
        <w:pStyle w:val="Bntext"/>
      </w:pPr>
      <w:r>
        <w:t>Tento přístup</w:t>
      </w:r>
      <w:r w:rsidR="003F39D8">
        <w:t xml:space="preserve"> k otázce přímé odpovědnosti zaměstnance</w:t>
      </w:r>
      <w:r>
        <w:t xml:space="preserve"> by mnozí mohli vzhledem k recentním </w:t>
      </w:r>
      <w:r w:rsidR="003F39D8">
        <w:t>judikaturním</w:t>
      </w:r>
      <w:r>
        <w:t xml:space="preserve"> závěrům (viz. dále) </w:t>
      </w:r>
      <w:r w:rsidR="003F39D8">
        <w:t>považovat ze největšího outsidera ze 3 zmíněných variant</w:t>
      </w:r>
      <w:r w:rsidR="001B2EDE">
        <w:t xml:space="preserve"> řešení</w:t>
      </w:r>
      <w:r w:rsidR="003F39D8">
        <w:t xml:space="preserve">. Jde však o výchozí přístup nám nejbližších </w:t>
      </w:r>
      <w:r w:rsidR="003D6D41">
        <w:t>soukromoprávních</w:t>
      </w:r>
      <w:r w:rsidR="003F39D8">
        <w:t xml:space="preserve"> </w:t>
      </w:r>
      <w:r w:rsidR="00092287">
        <w:t>řádů,</w:t>
      </w:r>
      <w:r w:rsidR="001B2EDE">
        <w:t xml:space="preserve"> ke kterým se OZ hlásí v DZ</w:t>
      </w:r>
      <w:r w:rsidR="003F39D8">
        <w:t>, tedy</w:t>
      </w:r>
      <w:r w:rsidR="003D6D41">
        <w:t xml:space="preserve"> jak</w:t>
      </w:r>
      <w:r w:rsidR="003F39D8">
        <w:t xml:space="preserve"> německého</w:t>
      </w:r>
      <w:r w:rsidR="003D6D41">
        <w:t>, tak i</w:t>
      </w:r>
      <w:r w:rsidR="003F39D8">
        <w:t xml:space="preserve"> rakouského práva.</w:t>
      </w:r>
      <w:r w:rsidR="003F39D8">
        <w:rPr>
          <w:rStyle w:val="Znakapoznpodarou"/>
        </w:rPr>
        <w:footnoteReference w:id="76"/>
      </w:r>
      <w:r w:rsidR="003F39D8">
        <w:t xml:space="preserve"> </w:t>
      </w:r>
      <w:r w:rsidR="00EA7A2B">
        <w:t>Např. německé soudy dovo</w:t>
      </w:r>
      <w:r w:rsidR="00E33C57">
        <w:t>zují</w:t>
      </w:r>
      <w:r w:rsidR="00EA7A2B">
        <w:t xml:space="preserve">, že zaměstnanec </w:t>
      </w:r>
      <w:r w:rsidR="00E33C57">
        <w:t xml:space="preserve">sice </w:t>
      </w:r>
      <w:r w:rsidR="00EA7A2B">
        <w:t>ne</w:t>
      </w:r>
      <w:r w:rsidR="00E33C57">
        <w:t>musí vždy mít povinnost k náhradě škody vůči zaměstnavateli (v případech tzv. nejlehčí nedbalosti), škodu způsobenou třetím osobám však jakožto pomocníci musí hradit bez výjimek</w:t>
      </w:r>
      <w:r w:rsidR="00092287">
        <w:t xml:space="preserve"> vždy</w:t>
      </w:r>
      <w:r w:rsidR="00E33C57">
        <w:t>.</w:t>
      </w:r>
      <w:r w:rsidR="00E33C57">
        <w:rPr>
          <w:rStyle w:val="Znakapoznpodarou"/>
        </w:rPr>
        <w:footnoteReference w:id="77"/>
      </w:r>
      <w:r w:rsidR="00E33C57">
        <w:t xml:space="preserve"> </w:t>
      </w:r>
      <w:r w:rsidR="00436A9B">
        <w:t xml:space="preserve">Tomu by odpovídal i jazykový výklad našeho OZ, který upravuje v § 2914 </w:t>
      </w:r>
      <w:r w:rsidR="00E63FB0">
        <w:t xml:space="preserve">OZ </w:t>
      </w:r>
      <w:r w:rsidR="00436A9B">
        <w:t xml:space="preserve">pouze odpovědnost principála, zatímco odpovědnost pomocníků </w:t>
      </w:r>
      <w:r w:rsidR="00E63FB0">
        <w:t>po</w:t>
      </w:r>
      <w:r w:rsidR="00436A9B">
        <w:t>nechává obecn</w:t>
      </w:r>
      <w:r w:rsidR="00E63FB0">
        <w:t>é</w:t>
      </w:r>
      <w:r w:rsidR="00436A9B">
        <w:t xml:space="preserve"> úpravě deliktní odpovědnosti. </w:t>
      </w:r>
    </w:p>
    <w:p w14:paraId="09E287E7" w14:textId="3E89AEAF" w:rsidR="003D6D41" w:rsidRDefault="003D6D41" w:rsidP="003F39D8">
      <w:pPr>
        <w:pStyle w:val="Bntext"/>
      </w:pPr>
      <w:r>
        <w:t xml:space="preserve">Stěžejní argument pro aplikaci tohoto přístupu </w:t>
      </w:r>
      <w:r w:rsidR="00436A9B">
        <w:t xml:space="preserve">tedy </w:t>
      </w:r>
      <w:r>
        <w:t xml:space="preserve">nenalezneme ani tak v samotném textu zákona, jako spíše v jeho absenci. Jak už totiž bylo několikrát zmíněno, úprava OZ 1964 ve svém § 420 odst. 2 odpovědnost pomocníků </w:t>
      </w:r>
      <w:r w:rsidR="00EA7A2B">
        <w:t>vše</w:t>
      </w:r>
      <w:r>
        <w:t>obecně vylučovala. Pokud by tedy zákonodárce zamýšlel ponechání starých pravidel</w:t>
      </w:r>
      <w:r w:rsidR="00EA7A2B">
        <w:t xml:space="preserve">, </w:t>
      </w:r>
      <w:r>
        <w:t xml:space="preserve">neměl by zapotřebí dikci </w:t>
      </w:r>
      <w:r w:rsidR="00EA7A2B">
        <w:t>zákona měnit, jak také učinil.</w:t>
      </w:r>
      <w:r w:rsidR="00061189">
        <w:t xml:space="preserve"> Absenci úpravy tak řada autorů vnímá jako důkaz absolutního odklonu od předchozí právní úpravy.</w:t>
      </w:r>
      <w:r w:rsidR="00E33C57">
        <w:rPr>
          <w:rStyle w:val="Znakapoznpodarou"/>
        </w:rPr>
        <w:footnoteReference w:id="78"/>
      </w:r>
      <w:r w:rsidR="00061189">
        <w:t xml:space="preserve"> </w:t>
      </w:r>
    </w:p>
    <w:p w14:paraId="56F7B034" w14:textId="7367683C" w:rsidR="001B2EDE" w:rsidRDefault="00764D97" w:rsidP="003F39D8">
      <w:pPr>
        <w:pStyle w:val="Bntext"/>
      </w:pPr>
      <w:r>
        <w:t>Částečně s tím však nesouhlasí</w:t>
      </w:r>
      <w:r w:rsidR="001B2EDE">
        <w:t xml:space="preserve"> </w:t>
      </w:r>
      <w:r w:rsidR="001A5FBC">
        <w:t xml:space="preserve">např. </w:t>
      </w:r>
      <w:proofErr w:type="spellStart"/>
      <w:r w:rsidR="001B2EDE">
        <w:t>Melzer</w:t>
      </w:r>
      <w:proofErr w:type="spellEnd"/>
      <w:r w:rsidR="001B2EDE">
        <w:t>, který uvádí, že závěr nelze</w:t>
      </w:r>
      <w:r>
        <w:t xml:space="preserve"> absolutně</w:t>
      </w:r>
      <w:r w:rsidR="001B2EDE">
        <w:t xml:space="preserve"> přisuzovat úmyslu zákonodárce takto razantně snížit ochranu zaměstnanců. Závěr dle doslovných výkladů předpisů vnímá spíše jako nechtěné opomenutí zákonodárce a </w:t>
      </w:r>
      <w:r w:rsidR="00061189">
        <w:t xml:space="preserve">pouhé </w:t>
      </w:r>
      <w:r w:rsidR="001B2EDE">
        <w:t>nepromítnutí nově přijatých změn z OZ do ZP. Neomezenou odpovědnost zaměstnanců by považoval za porušení zásady zákazu přenosu rizika z výkonu závislé práce na zaměstnance</w:t>
      </w:r>
      <w:r w:rsidR="00092287">
        <w:t xml:space="preserve"> a dle jeho </w:t>
      </w:r>
      <w:r w:rsidR="00092287">
        <w:lastRenderedPageBreak/>
        <w:t xml:space="preserve">názoru tak za aktuálního stavu nelze </w:t>
      </w:r>
      <w:r>
        <w:t>spravedlivě uvažovat o tom</w:t>
      </w:r>
      <w:r w:rsidR="00092287">
        <w:t>, že by zaměstnanec měl odpovídat v plném rozsahu způsobené škody</w:t>
      </w:r>
      <w:r w:rsidR="001B2EDE">
        <w:t>.</w:t>
      </w:r>
      <w:r w:rsidR="001B2EDE">
        <w:rPr>
          <w:rStyle w:val="Znakapoznpodarou"/>
        </w:rPr>
        <w:footnoteReference w:id="79"/>
      </w:r>
      <w:r w:rsidR="001B2EDE">
        <w:t xml:space="preserve"> </w:t>
      </w:r>
    </w:p>
    <w:p w14:paraId="6FCE1120" w14:textId="0B0153C1" w:rsidR="001A5FBC" w:rsidRDefault="001A5FBC" w:rsidP="003F39D8">
      <w:pPr>
        <w:pStyle w:val="Bntext"/>
      </w:pPr>
      <w:r>
        <w:t>Dle názoru profesora Běliny jako dostatečný argument pro aplikaci tohoto přístupu nepos</w:t>
      </w:r>
      <w:r w:rsidR="00A62264">
        <w:t>tač</w:t>
      </w:r>
      <w:r>
        <w:t>í ani všeobecná snaha zákonodárce o opuštění zásad socialistického práva (</w:t>
      </w:r>
      <w:r w:rsidR="00061189">
        <w:t>kde</w:t>
      </w:r>
      <w:r>
        <w:t xml:space="preserve"> bezbřehá ochrana zaměstnance, tak jak ji dnes upravenou máme, bezesporu </w:t>
      </w:r>
      <w:r w:rsidR="00061189">
        <w:t>patří</w:t>
      </w:r>
      <w:r>
        <w:t xml:space="preserve">), ke které se DZ k OZ na několika místech hlásí. V uplatnění tohoto přístupu by viděl přímý rozpor se základními zásadami pracovního práva, </w:t>
      </w:r>
      <w:r w:rsidR="00A62264">
        <w:t xml:space="preserve">zejména s principem zvláštní zákonné ochrany </w:t>
      </w:r>
      <w:r w:rsidR="00061189">
        <w:t>postavení</w:t>
      </w:r>
      <w:r w:rsidR="00A62264">
        <w:t xml:space="preserve"> zaměstnance, což je v našich podmínkách zcela nepřijatelné.</w:t>
      </w:r>
      <w:r w:rsidR="00A62264">
        <w:rPr>
          <w:rStyle w:val="Znakapoznpodarou"/>
        </w:rPr>
        <w:footnoteReference w:id="80"/>
      </w:r>
    </w:p>
    <w:p w14:paraId="3A3616E3" w14:textId="4CF6DA5F" w:rsidR="00092287" w:rsidRDefault="00092287" w:rsidP="003F39D8">
      <w:pPr>
        <w:pStyle w:val="Bntext"/>
      </w:pPr>
      <w:r>
        <w:t xml:space="preserve"> </w:t>
      </w:r>
      <w:r w:rsidR="00AF705C">
        <w:t>Za předpokladu</w:t>
      </w:r>
      <w:r>
        <w:t xml:space="preserve">, že by tento přístup našel své uplatnění v praxi, </w:t>
      </w:r>
      <w:r w:rsidR="00AF705C">
        <w:t>nesmíme zapomínat</w:t>
      </w:r>
      <w:r>
        <w:t xml:space="preserve"> na limitaci náhrady škody z</w:t>
      </w:r>
      <w:r w:rsidR="00AF705C">
        <w:t>aměstnance vůči zaměstnavateli, která je uveden</w:t>
      </w:r>
      <w:r w:rsidR="005D5D4F">
        <w:t>a</w:t>
      </w:r>
      <w:r w:rsidR="00AF705C">
        <w:t xml:space="preserve"> v § 257 odst. 2 ZP. Výše takové náhrady škody</w:t>
      </w:r>
      <w:r w:rsidR="005D5D4F">
        <w:t xml:space="preserve"> totiž</w:t>
      </w:r>
      <w:r w:rsidR="00AF705C">
        <w:t xml:space="preserve"> nesmí překročit</w:t>
      </w:r>
      <w:r w:rsidR="00AF705C" w:rsidRPr="00AF705C">
        <w:t xml:space="preserve"> částku rovnající se </w:t>
      </w:r>
      <w:bookmarkStart w:id="70" w:name="_Hlk162521685"/>
      <w:r w:rsidR="00AF705C" w:rsidRPr="00AF705C">
        <w:t xml:space="preserve">čtyřapůlnásobku </w:t>
      </w:r>
      <w:r w:rsidR="00AF705C">
        <w:t>zaměstnancova</w:t>
      </w:r>
      <w:r w:rsidR="00AF705C" w:rsidRPr="00AF705C">
        <w:t xml:space="preserve"> průměrného měsíčního výdělku před porušením povinnosti, kterým způsobil škodu.</w:t>
      </w:r>
      <w:r w:rsidR="00AF705C">
        <w:t xml:space="preserve"> </w:t>
      </w:r>
      <w:bookmarkEnd w:id="70"/>
      <w:r w:rsidR="005D5D4F">
        <w:t>Zaměstnanci by tak vzniklo právo na regresní úhradu vůči zaměstnavateli, a to do výše překračující tento zákonem stanovený limit.</w:t>
      </w:r>
      <w:r w:rsidR="005D5D4F">
        <w:rPr>
          <w:rStyle w:val="Znakapoznpodarou"/>
        </w:rPr>
        <w:footnoteReference w:id="81"/>
      </w:r>
      <w:r w:rsidR="00E418FC">
        <w:t xml:space="preserve"> Výjimk</w:t>
      </w:r>
      <w:r w:rsidR="00061189">
        <w:t>o</w:t>
      </w:r>
      <w:r w:rsidR="00E418FC">
        <w:t xml:space="preserve">u ovšem zůstává exces zaměstnance. </w:t>
      </w:r>
    </w:p>
    <w:p w14:paraId="133A26E0" w14:textId="00CFE7EF" w:rsidR="003F39D8" w:rsidRDefault="00092287" w:rsidP="00E418FC">
      <w:pPr>
        <w:pStyle w:val="Bntext"/>
      </w:pPr>
      <w:r>
        <w:t xml:space="preserve">Tato varianta </w:t>
      </w:r>
      <w:r w:rsidR="005D5D4F">
        <w:t>tedy ze všech uvedených nejvíce chrání</w:t>
      </w:r>
      <w:r>
        <w:t xml:space="preserve"> poškozeného</w:t>
      </w:r>
      <w:r w:rsidR="005D5D4F">
        <w:t>, jelikož mu dává možnost získat náhradu za jemu učiněnou újmu na majetku hned ze dvou možných zdrojů namísto jen jednoho</w:t>
      </w:r>
      <w:r>
        <w:t xml:space="preserve">. </w:t>
      </w:r>
    </w:p>
    <w:p w14:paraId="69D5FAEE" w14:textId="5860C100" w:rsidR="00503B72" w:rsidRDefault="00503B72" w:rsidP="00503B72">
      <w:pPr>
        <w:pStyle w:val="Nadpis3"/>
      </w:pPr>
      <w:bookmarkStart w:id="71" w:name="_Toc166167998"/>
      <w:r>
        <w:t>4.2.2 Zaměstnanec přímo neodpovídá</w:t>
      </w:r>
      <w:bookmarkEnd w:id="71"/>
    </w:p>
    <w:p w14:paraId="11E91FDB" w14:textId="729BCFCD" w:rsidR="00F6744D" w:rsidRDefault="00E418FC" w:rsidP="003F39D8">
      <w:pPr>
        <w:pStyle w:val="Bntext"/>
      </w:pPr>
      <w:r>
        <w:t>Druhým všeobecně uznávaným přístupem</w:t>
      </w:r>
      <w:r w:rsidR="00061189">
        <w:t xml:space="preserve"> k této otázce</w:t>
      </w:r>
      <w:r>
        <w:t xml:space="preserve"> </w:t>
      </w:r>
      <w:r w:rsidR="00F6744D">
        <w:t>je naprosté vyloučení přímé odpovědnosti zaměstnance</w:t>
      </w:r>
      <w:r w:rsidR="00061189">
        <w:t xml:space="preserve"> s výjimkou zaměstnancových excesů</w:t>
      </w:r>
      <w:r w:rsidR="00F6744D">
        <w:t>.</w:t>
      </w:r>
    </w:p>
    <w:p w14:paraId="0EC187A4" w14:textId="50A52D2B" w:rsidR="00F6744D" w:rsidRDefault="00F6744D" w:rsidP="003F39D8">
      <w:pPr>
        <w:pStyle w:val="Bntext"/>
      </w:pPr>
      <w:r>
        <w:t>Autoři v souvislosti s tímto závěrem odkazují na zvláštní zákonné postaven</w:t>
      </w:r>
      <w:r w:rsidR="005A1A20">
        <w:t>í zaměstnance</w:t>
      </w:r>
      <w:r>
        <w:t xml:space="preserve"> v systému našeho práva</w:t>
      </w:r>
      <w:r w:rsidR="005A1A20">
        <w:t>, na zásadu, že závislá práce je vykonávána na odpovědnost zaměstnavatele</w:t>
      </w:r>
      <w:r w:rsidR="00493294">
        <w:t xml:space="preserve"> a zákazu přenosu této odpovědnosti na zaměstnance</w:t>
      </w:r>
      <w:r w:rsidR="00436A9B">
        <w:t>, na specifika českého pracovněprávního prostředí</w:t>
      </w:r>
      <w:r w:rsidR="005A1A20">
        <w:t xml:space="preserve"> či na historický </w:t>
      </w:r>
      <w:r w:rsidR="00436A9B">
        <w:t>přístup k této problematice</w:t>
      </w:r>
      <w:r w:rsidR="005A1A20">
        <w:t>.</w:t>
      </w:r>
      <w:r w:rsidR="005A1A20">
        <w:rPr>
          <w:rStyle w:val="Znakapoznpodarou"/>
        </w:rPr>
        <w:footnoteReference w:id="82"/>
      </w:r>
      <w:r w:rsidR="005A1A20">
        <w:t xml:space="preserve"> </w:t>
      </w:r>
      <w:r w:rsidR="005A1A20">
        <w:rPr>
          <w:rStyle w:val="Znakapoznpodarou"/>
        </w:rPr>
        <w:footnoteReference w:id="83"/>
      </w:r>
    </w:p>
    <w:p w14:paraId="2348B69A" w14:textId="1808A386" w:rsidR="005A1A20" w:rsidRDefault="005A1A20" w:rsidP="003F39D8">
      <w:pPr>
        <w:pStyle w:val="Bntext"/>
      </w:pPr>
      <w:r>
        <w:lastRenderedPageBreak/>
        <w:t>Relevantním argumentem rovněž je, že překročení limitů stanovených zákoníkem práce může mít významné negativní dopady na život</w:t>
      </w:r>
      <w:r w:rsidR="00906763">
        <w:t xml:space="preserve"> zaměstnanc</w:t>
      </w:r>
      <w:r w:rsidR="00061189">
        <w:t>ů</w:t>
      </w:r>
      <w:r w:rsidR="00E63FB0">
        <w:t xml:space="preserve"> </w:t>
      </w:r>
      <w:r w:rsidR="00061189">
        <w:t>u kterých se presumuje menší</w:t>
      </w:r>
      <w:r w:rsidR="00955876">
        <w:t xml:space="preserve"> </w:t>
      </w:r>
      <w:r w:rsidR="00061189">
        <w:t>majetnost.</w:t>
      </w:r>
      <w:r w:rsidR="00955876">
        <w:t xml:space="preserve"> Zatímco u zaměstnavatele tak v případech např. obrovských nadnárodních korporací půjde</w:t>
      </w:r>
      <w:r w:rsidR="00E63FB0">
        <w:t>,</w:t>
      </w:r>
      <w:r w:rsidR="00955876">
        <w:t xml:space="preserve"> co do dlužné částky</w:t>
      </w:r>
      <w:r w:rsidR="00E63FB0">
        <w:t>,</w:t>
      </w:r>
      <w:r w:rsidR="00955876">
        <w:t xml:space="preserve"> jen o nepatrný výdaj, pro zaměstnance by stejná částka mohla mít likvidační povahu.</w:t>
      </w:r>
      <w:r w:rsidR="00061189">
        <w:t xml:space="preserve"> Tímto přístupem se tak nechrání zaměstnanec sám, ale nepřímo i celá jeho rodina</w:t>
      </w:r>
      <w:r w:rsidR="00955876">
        <w:t>.</w:t>
      </w:r>
    </w:p>
    <w:p w14:paraId="45AF2AB8" w14:textId="04EB4D63" w:rsidR="00AC17FF" w:rsidRDefault="00AC17FF" w:rsidP="003F39D8">
      <w:pPr>
        <w:pStyle w:val="Bntext"/>
      </w:pPr>
      <w:r>
        <w:t>To, co platí o materializaci rizika u jiných pomocníků a principálů platí tím spíše u zaměstnanců a zaměstnavatelů vzhledem k rozsáhlým řídícím a organizačním pravomocem zaměstnavatele (viz. bod 2.2.1 této práce).</w:t>
      </w:r>
      <w:r>
        <w:rPr>
          <w:rStyle w:val="Znakapoznpodarou"/>
        </w:rPr>
        <w:footnoteReference w:id="84"/>
      </w:r>
      <w:r>
        <w:t xml:space="preserve"> </w:t>
      </w:r>
    </w:p>
    <w:p w14:paraId="37E3F933" w14:textId="13D71D71" w:rsidR="00AC17FF" w:rsidRDefault="00AC17FF" w:rsidP="003F39D8">
      <w:pPr>
        <w:pStyle w:val="Bntext"/>
      </w:pPr>
      <w:r>
        <w:t xml:space="preserve">Proti tomuto přístupu stojí argumenty uvedeny v bodě 4.2.1 této práce, a to zejména jazykový </w:t>
      </w:r>
      <w:r w:rsidR="000F3696">
        <w:t xml:space="preserve">a komparativní </w:t>
      </w:r>
      <w:r>
        <w:t xml:space="preserve">výklad OZ. </w:t>
      </w:r>
    </w:p>
    <w:p w14:paraId="5875F74F" w14:textId="4722A941" w:rsidR="00503B72" w:rsidRDefault="00F6744D" w:rsidP="003F39D8">
      <w:pPr>
        <w:pStyle w:val="Bntext"/>
      </w:pPr>
      <w:r>
        <w:t xml:space="preserve">Tato varianta </w:t>
      </w:r>
      <w:r w:rsidR="00705652">
        <w:t>nejméně chrání</w:t>
      </w:r>
      <w:r>
        <w:t xml:space="preserve"> poškozeného, který má možnost náhradu újmy požadovat výhradně jen po zaměstnavateli. Na úkor poškozeného je chráněn zaměstnanec, který sám může být úspěšně žalován de facto pouze v případech jeho vlastního excesu. </w:t>
      </w:r>
    </w:p>
    <w:p w14:paraId="70FD6FEE" w14:textId="21295756" w:rsidR="00503B72" w:rsidRDefault="00503B72" w:rsidP="00705652">
      <w:pPr>
        <w:pStyle w:val="Nadpis3"/>
      </w:pPr>
      <w:bookmarkStart w:id="73" w:name="_Toc166167999"/>
      <w:r>
        <w:t>4.2.3 Zaměstnanec přímo odpovídá co do rozsahu stanoveným zákoníkem práce</w:t>
      </w:r>
      <w:bookmarkEnd w:id="73"/>
    </w:p>
    <w:p w14:paraId="29AC7CC7" w14:textId="0D062E20" w:rsidR="00E24E77" w:rsidRDefault="00E24E77" w:rsidP="00D30492">
      <w:pPr>
        <w:pStyle w:val="Bntext"/>
      </w:pPr>
      <w:r>
        <w:t>Poslední variant</w:t>
      </w:r>
      <w:r w:rsidR="00493294">
        <w:t xml:space="preserve">a představuje jakýsi kompromis mezi předchozími možnostmi. Dle jejich zastánců poškozený třetím osobám sice za škodu přímo odpovídá, ale jen do rozsahu </w:t>
      </w:r>
      <w:r w:rsidR="00436A9B">
        <w:t xml:space="preserve">analogií určeného </w:t>
      </w:r>
      <w:r w:rsidR="00493294">
        <w:t>limitu, který stanovuje ZP</w:t>
      </w:r>
      <w:r w:rsidR="00436A9B">
        <w:t xml:space="preserve"> pro otázky vypořádání náhrady škody mezi zaměstnancem a zaměstnavatelem</w:t>
      </w:r>
      <w:r w:rsidR="00493294">
        <w:t xml:space="preserve">. Prakticky </w:t>
      </w:r>
      <w:r w:rsidR="00436A9B">
        <w:t>by tedy</w:t>
      </w:r>
      <w:r w:rsidR="00493294">
        <w:t xml:space="preserve"> poškozený zaměstnance žalovat m</w:t>
      </w:r>
      <w:r w:rsidR="00436A9B">
        <w:t>ohl</w:t>
      </w:r>
      <w:r w:rsidR="00493294">
        <w:t xml:space="preserve">, nicméně nesmí žádat více než činí </w:t>
      </w:r>
      <w:bookmarkStart w:id="74" w:name="_Hlk162522707"/>
      <w:r w:rsidR="00493294" w:rsidRPr="00493294">
        <w:t>čtyřapůlnásob</w:t>
      </w:r>
      <w:r w:rsidR="00493294">
        <w:t>ek</w:t>
      </w:r>
      <w:r w:rsidR="00493294" w:rsidRPr="00493294">
        <w:t xml:space="preserve"> zaměstnancova průměrného měsíčního výdělku </w:t>
      </w:r>
      <w:bookmarkEnd w:id="74"/>
      <w:r w:rsidR="00493294" w:rsidRPr="00493294">
        <w:t>před porušením povinnosti, kterým způsobil škodu.</w:t>
      </w:r>
    </w:p>
    <w:p w14:paraId="6DE3FF87" w14:textId="7517B5F5" w:rsidR="00740BB9" w:rsidRDefault="000D30A1" w:rsidP="00D30492">
      <w:pPr>
        <w:pStyle w:val="Bntext"/>
      </w:pPr>
      <w:r>
        <w:t>Zákonný limit by se uplatnit neměl v momentě, kdy byla škoda způsobená úmyslně, v opilosti, nebo pod vlivem návykových látek. Tento závěr vychází přímo z textace § 257 odst. 2 ZP. V případech úmyslného způsobení škody pak lze po zaměstnanci požadovat i ušlý zisk zaměstnavatele.</w:t>
      </w:r>
      <w:r>
        <w:rPr>
          <w:rStyle w:val="Znakapoznpodarou"/>
        </w:rPr>
        <w:footnoteReference w:id="85"/>
      </w:r>
    </w:p>
    <w:p w14:paraId="4C7442F0" w14:textId="6116CB8B" w:rsidR="00493294" w:rsidRDefault="004A590C" w:rsidP="00D30492">
      <w:pPr>
        <w:pStyle w:val="Bntext"/>
      </w:pPr>
      <w:r>
        <w:lastRenderedPageBreak/>
        <w:t xml:space="preserve">Zastáncem tohoto řešení je např. </w:t>
      </w:r>
      <w:proofErr w:type="spellStart"/>
      <w:r>
        <w:t>Melzer</w:t>
      </w:r>
      <w:proofErr w:type="spellEnd"/>
      <w:r>
        <w:t>, který v něm spatřuje maximální možné vyhovění změnám, které oproti předchozí právní úpravě zákonodárce zakomponoval do současného OZ za současného neporušení principů a zásad pracovního práva.</w:t>
      </w:r>
      <w:r>
        <w:rPr>
          <w:rStyle w:val="Znakapoznpodarou"/>
        </w:rPr>
        <w:footnoteReference w:id="86"/>
      </w:r>
    </w:p>
    <w:p w14:paraId="1F926B11" w14:textId="428B762D" w:rsidR="004A590C" w:rsidRDefault="004A590C" w:rsidP="00D30492">
      <w:pPr>
        <w:pStyle w:val="Bntext"/>
      </w:pPr>
      <w:r>
        <w:t>V</w:t>
      </w:r>
      <w:r w:rsidR="002B085D">
        <w:t> </w:t>
      </w:r>
      <w:r>
        <w:t>případ</w:t>
      </w:r>
      <w:r w:rsidR="002B085D">
        <w:t>ech subjektivní kumulace na straně</w:t>
      </w:r>
      <w:r>
        <w:t xml:space="preserve"> poškozených třetích osob </w:t>
      </w:r>
      <w:proofErr w:type="spellStart"/>
      <w:r>
        <w:t>Melzer</w:t>
      </w:r>
      <w:proofErr w:type="spellEnd"/>
      <w:r>
        <w:t xml:space="preserve"> dovozuje, že zákonný limit je třeba podřídit tomu, co by zaměstnanec regresně musel uhradit zaměstnavateli v případě, že by zaměstnavatel celou škodu </w:t>
      </w:r>
      <w:r w:rsidR="002B085D">
        <w:t xml:space="preserve">poškozeným </w:t>
      </w:r>
      <w:r>
        <w:t xml:space="preserve">uhradil sám. </w:t>
      </w:r>
      <w:r w:rsidR="002B085D">
        <w:t xml:space="preserve">Jde tak o aktivní a solidární subjektivní kumulaci do výše </w:t>
      </w:r>
      <w:bookmarkStart w:id="76" w:name="_Hlk162523654"/>
      <w:r w:rsidR="002B085D" w:rsidRPr="002B085D">
        <w:t>čtyřapůlnásobk</w:t>
      </w:r>
      <w:r w:rsidR="002B085D">
        <w:t>u</w:t>
      </w:r>
      <w:r w:rsidR="002B085D" w:rsidRPr="002B085D">
        <w:t xml:space="preserve"> zaměstnancova průměrného měsíčního výdělku</w:t>
      </w:r>
      <w:bookmarkEnd w:id="76"/>
      <w:r w:rsidR="002B085D">
        <w:t>, tedy každý poškozený může žádat plnění přímo po zaměstnanci do celé této částky, ale zaměstnanec částku musí uhradit jen jednou a svého celého dluhu se zbaví splněním prvnímu věřiteli, který si o něj řekne.</w:t>
      </w:r>
      <w:r w:rsidR="002B085D">
        <w:rPr>
          <w:rStyle w:val="Znakapoznpodarou"/>
        </w:rPr>
        <w:footnoteReference w:id="87"/>
      </w:r>
    </w:p>
    <w:p w14:paraId="792EFE42" w14:textId="074E9C48" w:rsidR="002B085D" w:rsidRPr="006C02B4" w:rsidRDefault="002B085D" w:rsidP="00D30492">
      <w:pPr>
        <w:pStyle w:val="Bntext"/>
        <w:rPr>
          <w:color w:val="auto"/>
        </w:rPr>
      </w:pPr>
      <w:r w:rsidRPr="006C02B4">
        <w:rPr>
          <w:color w:val="auto"/>
        </w:rPr>
        <w:t xml:space="preserve">Proti tomuto přístupu vystupuje např. Čech </w:t>
      </w:r>
      <w:r w:rsidR="006C02B4">
        <w:rPr>
          <w:color w:val="auto"/>
        </w:rPr>
        <w:t xml:space="preserve">s Flídrem, </w:t>
      </w:r>
      <w:r w:rsidRPr="006C02B4">
        <w:rPr>
          <w:color w:val="auto"/>
        </w:rPr>
        <w:t>kte</w:t>
      </w:r>
      <w:r w:rsidR="006C02B4">
        <w:rPr>
          <w:color w:val="auto"/>
        </w:rPr>
        <w:t xml:space="preserve">ří </w:t>
      </w:r>
      <w:r w:rsidRPr="006C02B4">
        <w:rPr>
          <w:color w:val="auto"/>
        </w:rPr>
        <w:t>namít</w:t>
      </w:r>
      <w:r w:rsidR="006C02B4">
        <w:rPr>
          <w:color w:val="auto"/>
        </w:rPr>
        <w:t>ají</w:t>
      </w:r>
      <w:r w:rsidRPr="006C02B4">
        <w:rPr>
          <w:color w:val="auto"/>
        </w:rPr>
        <w:t>, že</w:t>
      </w:r>
      <w:r w:rsidR="006C02B4">
        <w:rPr>
          <w:color w:val="auto"/>
        </w:rPr>
        <w:t xml:space="preserve"> uplatnění limitů stanovených ZP již není v mantinelech možného </w:t>
      </w:r>
      <w:r w:rsidR="008C08C2">
        <w:rPr>
          <w:color w:val="auto"/>
        </w:rPr>
        <w:t xml:space="preserve">a přípustného </w:t>
      </w:r>
      <w:r w:rsidR="006C02B4">
        <w:rPr>
          <w:color w:val="auto"/>
        </w:rPr>
        <w:t xml:space="preserve">výkladu práva. Limit </w:t>
      </w:r>
      <w:r w:rsidR="006C02B4" w:rsidRPr="006C02B4">
        <w:rPr>
          <w:color w:val="auto"/>
        </w:rPr>
        <w:t>čtyřapůlnásobku zaměstnancova průměrného měsíčního výdělku</w:t>
      </w:r>
      <w:r w:rsidR="006C02B4">
        <w:rPr>
          <w:color w:val="auto"/>
        </w:rPr>
        <w:t xml:space="preserve"> je totiž podle jejich názoru vytvořen pouze za účelem ošetření vnitřních poměrů mezi zaměstnavatelem a zaměstnancem a nelze jej tak vztahovat vůči třetím osobám. </w:t>
      </w:r>
      <w:r w:rsidR="008C08C2">
        <w:rPr>
          <w:color w:val="auto"/>
        </w:rPr>
        <w:t>Mají za to, že úmyslem zákonodárce při schvalování ZP vždy bylo ponechat řešení otázky odpovědnosti vůči třetím osobám obecnému občanskoprávnímu kodexu, který dle jejich názoru neponechává místo ani pro analogii z důvodu neopodstatněnosti závěrů o existenci mezery v právu, kdežto jasně hovoří a poukazuje na přímou odpovědnost zaměstnance, a to v plném rozsahu.</w:t>
      </w:r>
      <w:r w:rsidR="008C08C2">
        <w:rPr>
          <w:rStyle w:val="Znakapoznpodarou"/>
          <w:color w:val="auto"/>
        </w:rPr>
        <w:footnoteReference w:id="88"/>
      </w:r>
      <w:r w:rsidR="008C08C2">
        <w:rPr>
          <w:color w:val="auto"/>
        </w:rPr>
        <w:t xml:space="preserve"> </w:t>
      </w:r>
    </w:p>
    <w:p w14:paraId="3C40F454" w14:textId="67847FAA" w:rsidR="00ED3271" w:rsidRDefault="00DC23E4" w:rsidP="00DC23E4">
      <w:pPr>
        <w:pStyle w:val="Nadpis2"/>
        <w:numPr>
          <w:ilvl w:val="0"/>
          <w:numId w:val="0"/>
        </w:numPr>
        <w:ind w:left="360" w:hanging="360"/>
      </w:pPr>
      <w:bookmarkStart w:id="77" w:name="_Toc166168000"/>
      <w:r>
        <w:t xml:space="preserve">4.3 </w:t>
      </w:r>
      <w:r w:rsidR="000F3696">
        <w:t>J</w:t>
      </w:r>
      <w:r>
        <w:t>udikatura ve věci přímé odpovědnosti pomocníka</w:t>
      </w:r>
      <w:bookmarkEnd w:id="77"/>
    </w:p>
    <w:p w14:paraId="54B63E58" w14:textId="76A03C6D" w:rsidR="006346D4" w:rsidRDefault="006346D4" w:rsidP="006346D4">
      <w:pPr>
        <w:pStyle w:val="Nadpis3"/>
      </w:pPr>
      <w:bookmarkStart w:id="78" w:name="_Toc166168001"/>
      <w:r>
        <w:t xml:space="preserve">4.3.1 </w:t>
      </w:r>
      <w:bookmarkStart w:id="79" w:name="_Hlk165633781"/>
      <w:r>
        <w:t xml:space="preserve">Rozsudek NS </w:t>
      </w:r>
      <w:proofErr w:type="spellStart"/>
      <w:r>
        <w:t>sp</w:t>
      </w:r>
      <w:proofErr w:type="spellEnd"/>
      <w:r>
        <w:t xml:space="preserve">. zn. </w:t>
      </w:r>
      <w:r w:rsidRPr="006346D4">
        <w:t>25 Cdo 1029/2021</w:t>
      </w:r>
      <w:bookmarkEnd w:id="78"/>
    </w:p>
    <w:bookmarkEnd w:id="79"/>
    <w:p w14:paraId="5CF74ECA" w14:textId="18CF06DD" w:rsidR="00FF6AED" w:rsidRDefault="00AE343C" w:rsidP="00FF6AED">
      <w:pPr>
        <w:pStyle w:val="Bntext"/>
      </w:pPr>
      <w:r>
        <w:t>Stěžejním</w:t>
      </w:r>
      <w:r w:rsidR="006E0D6E">
        <w:t>,</w:t>
      </w:r>
      <w:r w:rsidR="00B41023">
        <w:t xml:space="preserve"> a</w:t>
      </w:r>
      <w:r w:rsidR="003F00E6">
        <w:t xml:space="preserve"> do svého přijetí</w:t>
      </w:r>
      <w:r w:rsidR="00B41023">
        <w:t xml:space="preserve"> poměrně dlouho očekávaným</w:t>
      </w:r>
      <w:r w:rsidR="006E0D6E">
        <w:t>,</w:t>
      </w:r>
      <w:r>
        <w:t xml:space="preserve"> rozhodnutím ve věci přímé odpovědnosti zaměstnance </w:t>
      </w:r>
      <w:r w:rsidR="00B41023">
        <w:t>byl</w:t>
      </w:r>
      <w:r>
        <w:t xml:space="preserve"> rozsudek Nejvyššího soudu ze dne 26. 10. 2021, sp. zn. </w:t>
      </w:r>
      <w:bookmarkStart w:id="80" w:name="_Hlk163053179"/>
      <w:r w:rsidRPr="00AE343C">
        <w:t>25 Cdo 1029/2021</w:t>
      </w:r>
      <w:bookmarkEnd w:id="80"/>
      <w:r>
        <w:t xml:space="preserve">. </w:t>
      </w:r>
    </w:p>
    <w:p w14:paraId="7A40D36D" w14:textId="107F3545" w:rsidR="000716A2" w:rsidRDefault="00FF6AED" w:rsidP="000716A2">
      <w:pPr>
        <w:pStyle w:val="Bntext"/>
      </w:pPr>
      <w:r>
        <w:t xml:space="preserve">Skutkový stav byl </w:t>
      </w:r>
      <w:r w:rsidR="00203667">
        <w:t xml:space="preserve">zde </w:t>
      </w:r>
      <w:r>
        <w:t>takový, že zaměstnanec</w:t>
      </w:r>
      <w:r w:rsidR="00203667">
        <w:t xml:space="preserve"> na pokyn zaměstnavatele </w:t>
      </w:r>
      <w:r>
        <w:t xml:space="preserve">provedl demontáž kuchyňského zařízení zákazníka. Následně zaměstnanec převezl odmontované zařízení vozem patřícím jeho zaměstnavateli zpět do sídla společnosti, kde bylo uskladněno. K navrácení kuchyňského vybavení zákazníkovi zaměstnance však již nikdy nedošlo. Z rozsudku totiž </w:t>
      </w:r>
      <w:r>
        <w:lastRenderedPageBreak/>
        <w:t>plyne, že došlo k jeho odcizení. Zákazník tak podal k okresnímu soudu v Liberci žalobu na vydání věci</w:t>
      </w:r>
      <w:r w:rsidR="000716A2">
        <w:t xml:space="preserve">, případně náhrady škody, a to jak proti zaměstnavateli, tak i proti samotnému zaměstnanci. </w:t>
      </w:r>
    </w:p>
    <w:p w14:paraId="47804219" w14:textId="01A7BC84" w:rsidR="000716A2" w:rsidRDefault="000716A2" w:rsidP="000716A2">
      <w:pPr>
        <w:pStyle w:val="Bntext"/>
      </w:pPr>
      <w:r>
        <w:t>Okresní soud v Liberci žalobu zamítl vůči oběma žalovaným, a to s odůvodněním, že nebylo prokázáno, že došlo k uzavření smlouvy o úschově. Odvolací soud v Liberci sice věc zrušil a vrátil soudu prvního stupně k dalšímu řízení</w:t>
      </w:r>
      <w:r w:rsidRPr="000716A2">
        <w:t xml:space="preserve"> co do výroku o žalovaném zaměstnavateli</w:t>
      </w:r>
      <w:r>
        <w:t xml:space="preserve">, dále ale vyložil, že žalovaný zaměstnanec za škodu odpovídat </w:t>
      </w:r>
      <w:r w:rsidR="00590E9E">
        <w:t>vzhledem ke svému postavení</w:t>
      </w:r>
      <w:r>
        <w:t xml:space="preserve"> nemůže</w:t>
      </w:r>
      <w:r w:rsidR="00590E9E">
        <w:t xml:space="preserve">. Proti tomuto se poškozený dovolal. </w:t>
      </w:r>
    </w:p>
    <w:p w14:paraId="3B1659CD" w14:textId="5B69ACB9" w:rsidR="00590E9E" w:rsidRDefault="00C43F10" w:rsidP="000716A2">
      <w:pPr>
        <w:pStyle w:val="Bntext"/>
      </w:pPr>
      <w:r>
        <w:t xml:space="preserve">Nejvyšší soud sice v rozhodnutí uvedl všechny argumenty svědčící pro </w:t>
      </w:r>
      <w:r w:rsidR="00203667">
        <w:t>přímou odpovědnost zaměstnance</w:t>
      </w:r>
      <w:r w:rsidR="00864DC8">
        <w:t>, tak jak jsou uvedeny i v bodu 4.2.1 této práce</w:t>
      </w:r>
      <w:r w:rsidR="00203667">
        <w:t xml:space="preserve">, dovolání však zamítl a </w:t>
      </w:r>
      <w:r w:rsidR="00C81393">
        <w:t xml:space="preserve">sám v odůvodnění vytvořil jakýsi hybrid mezi představenými variantami jehož hranice jsou velice neostré a nejednoznačné. </w:t>
      </w:r>
    </w:p>
    <w:p w14:paraId="2034BE96" w14:textId="28CD6AB1" w:rsidR="00651C08" w:rsidRDefault="00203667" w:rsidP="000716A2">
      <w:pPr>
        <w:pStyle w:val="Bntext"/>
      </w:pPr>
      <w:r>
        <w:t>To, že se nová právní úprava inspirovala úpravou německou a rakouskou sice soud uznává, nepovažuje to však za směrodatné, jak totiž uvádí: ‚‚</w:t>
      </w:r>
      <w:r w:rsidRPr="00203667">
        <w:t xml:space="preserve">Zahraniční srovnání nemůže převážit nad jazykovým, systematickým a historickým výkladem ani nad specifiky českého právního prostředí, které není formováno jen jedním ustanovením občanského zákoníku, nýbrž je tvořeno řadou předpisů dalších, zejména těch, které upravují postavení pomocných osob v různých pozicích (např. zaměstnanec, statutární orgán, úřední osoba, starosta, člen spolku, představitel SVJ a celá řada různých zmocněnců), a v kontextu těchto úprav je třeba vykládat i samotné ustanovení § 2914 </w:t>
      </w:r>
      <w:r w:rsidR="00E4084B">
        <w:t>OZ</w:t>
      </w:r>
      <w:r>
        <w:t>“</w:t>
      </w:r>
      <w:r w:rsidR="00651C08">
        <w:t xml:space="preserve"> Toto odůvodnění  však dle mého názoru nedává příliš dobrý smysl, protože jak jazykový, systematický, tak i historický výklad § 2914 OZ vypovídá o něčem úplně jiném než k čemu došel soud. </w:t>
      </w:r>
    </w:p>
    <w:p w14:paraId="24BDDCE3" w14:textId="77777777" w:rsidR="00A97002" w:rsidRDefault="006346D4" w:rsidP="000716A2">
      <w:pPr>
        <w:pStyle w:val="Bntext"/>
      </w:pPr>
      <w:r>
        <w:t>Tak předně, z jazykového hlediska § 2914 OZ vůbec ne</w:t>
      </w:r>
      <w:r w:rsidR="00A97002">
        <w:t>upravuje</w:t>
      </w:r>
      <w:r>
        <w:t xml:space="preserve"> odpovědnost pomocníka. Týká se jen odpovědnosti principála. Když odpovědnost pomocníka neřeší, nemůže ji logicky ani vylučovat</w:t>
      </w:r>
      <w:r w:rsidR="00A97002">
        <w:t xml:space="preserve"> a odpovědnost pomocníka by se čistě z gramatického hlediska měla posoudit dle obecných pravidel odpovědnosti za škodu</w:t>
      </w:r>
      <w:r>
        <w:t xml:space="preserve">. </w:t>
      </w:r>
    </w:p>
    <w:p w14:paraId="12315BD3" w14:textId="54517D42" w:rsidR="006346D4" w:rsidRDefault="006346D4" w:rsidP="000716A2">
      <w:pPr>
        <w:pStyle w:val="Bntext"/>
      </w:pPr>
      <w:r>
        <w:t xml:space="preserve">NS dovozuje závěr o jazykovém výkladu z části ustanovení </w:t>
      </w:r>
      <w:r w:rsidR="00A97002">
        <w:t>§ 2914 OZ, kter</w:t>
      </w:r>
      <w:r w:rsidR="00864DC8">
        <w:t>á</w:t>
      </w:r>
      <w:r w:rsidR="00A97002">
        <w:t xml:space="preserve"> nám říká, že principál ‚‚</w:t>
      </w:r>
      <w:r w:rsidRPr="006346D4">
        <w:t>nahradí škodu jím</w:t>
      </w:r>
      <w:r w:rsidR="00A97002">
        <w:t xml:space="preserve"> (zaměstnancem)</w:t>
      </w:r>
      <w:r w:rsidRPr="006346D4">
        <w:t xml:space="preserve"> způsobenou stejně, jako by ji způsobil sám</w:t>
      </w:r>
      <w:r w:rsidR="00A97002">
        <w:t>“. Z toho NS dovozuje, že ‚‚</w:t>
      </w:r>
      <w:r w:rsidR="00A97002" w:rsidRPr="00A97002">
        <w:t>Význam slovního spojení jako by ji způsobil sám se totiž nerovná významu jako by ji způsobil společně s jiným; výraz sám má spíše nádech jisté výlučnosti, takže je z něj možno dovodit, že nikdo další za stejnou škodu neodpovídá.“</w:t>
      </w:r>
      <w:r w:rsidR="006E0D6E">
        <w:t xml:space="preserve"> </w:t>
      </w:r>
      <w:r w:rsidR="006E0D6E" w:rsidRPr="006E0D6E">
        <w:t xml:space="preserve">I když </w:t>
      </w:r>
      <w:r w:rsidR="00327902">
        <w:t xml:space="preserve">taková </w:t>
      </w:r>
      <w:r w:rsidR="00327902">
        <w:lastRenderedPageBreak/>
        <w:t>interpretace</w:t>
      </w:r>
      <w:r w:rsidR="006E0D6E" w:rsidRPr="006E0D6E">
        <w:t xml:space="preserve"> teoreticky</w:t>
      </w:r>
      <w:r w:rsidR="00327902">
        <w:t xml:space="preserve"> stále</w:t>
      </w:r>
      <w:r w:rsidR="006E0D6E" w:rsidRPr="006E0D6E">
        <w:t xml:space="preserve"> </w:t>
      </w:r>
      <w:r w:rsidR="006E0D6E">
        <w:t>ještě v mezích</w:t>
      </w:r>
      <w:r w:rsidR="006E0D6E" w:rsidRPr="006E0D6E">
        <w:t xml:space="preserve"> českého jazyka</w:t>
      </w:r>
      <w:r w:rsidR="006E0D6E">
        <w:t xml:space="preserve"> je, nelze j</w:t>
      </w:r>
      <w:r w:rsidR="00327902">
        <w:t>i</w:t>
      </w:r>
      <w:r w:rsidR="006E0D6E">
        <w:t xml:space="preserve"> považovat za nejpravděpodobnější</w:t>
      </w:r>
      <w:r w:rsidR="00E4084B">
        <w:t xml:space="preserve"> ani nejintuitivnější</w:t>
      </w:r>
      <w:r w:rsidR="006E0D6E">
        <w:t xml:space="preserve"> </w:t>
      </w:r>
      <w:r w:rsidR="00625015">
        <w:t xml:space="preserve">zákonodárcem zamýšlenou </w:t>
      </w:r>
      <w:r w:rsidR="006E0D6E">
        <w:t xml:space="preserve">variantu. </w:t>
      </w:r>
      <w:r w:rsidR="00327902">
        <w:t xml:space="preserve">Jako mnohem vhodnější a jazykově komfortnější se jeví nahlížet na slovo sám jako na </w:t>
      </w:r>
      <w:r w:rsidR="00327902" w:rsidRPr="00327902">
        <w:t>identifikační ukazovací zájmeno</w:t>
      </w:r>
      <w:r w:rsidR="00327902">
        <w:t xml:space="preserve">, které </w:t>
      </w:r>
      <w:r w:rsidR="00E4084B">
        <w:t>pouze</w:t>
      </w:r>
      <w:r w:rsidR="00327902">
        <w:t xml:space="preserve"> poukazuje na to, že škodu mohou hradit oba, jak principál, tak i pomocník. </w:t>
      </w:r>
      <w:r w:rsidR="00864DC8">
        <w:t>Vykládat slovo sám ve smyslu výhradnosti zavání účelov</w:t>
      </w:r>
      <w:r w:rsidR="00625015">
        <w:t>ou intepretací</w:t>
      </w:r>
      <w:r w:rsidR="00864DC8">
        <w:t>, kdy nejdříve soud zaujal názor</w:t>
      </w:r>
      <w:r w:rsidR="00625015">
        <w:t xml:space="preserve"> (chránit nade všechno zaměstnance)</w:t>
      </w:r>
      <w:r w:rsidR="00864DC8">
        <w:t xml:space="preserve"> a až poté pro něj hledal odůvodnění, což není správná cesta.</w:t>
      </w:r>
    </w:p>
    <w:p w14:paraId="1D72CF8D" w14:textId="68DEEAF7" w:rsidR="006C0F82" w:rsidRDefault="006C0F82" w:rsidP="000716A2">
      <w:pPr>
        <w:pStyle w:val="Bntext"/>
      </w:pPr>
      <w:r>
        <w:t>Byť je v rámci interpretace výslech osob zúčastněných na vytváření a schvalování právních předpisů zpravidla nepřípustný</w:t>
      </w:r>
      <w:r>
        <w:rPr>
          <w:rStyle w:val="Znakapoznpodarou"/>
        </w:rPr>
        <w:footnoteReference w:id="89"/>
      </w:r>
      <w:r>
        <w:t xml:space="preserve">, nelze zcela ignorovat nedávná vyjádření několika vlivných osob </w:t>
      </w:r>
      <w:proofErr w:type="spellStart"/>
      <w:r>
        <w:t>rekodifikační</w:t>
      </w:r>
      <w:proofErr w:type="spellEnd"/>
      <w:r>
        <w:t xml:space="preserve"> komise, kteří uvádějí, že je ani nenapadlo, že by si mohl někdo vyložit </w:t>
      </w:r>
      <w:r w:rsidR="00745AAF">
        <w:t>užitý výraz</w:t>
      </w:r>
      <w:r>
        <w:t xml:space="preserve"> </w:t>
      </w:r>
      <w:r w:rsidR="00745AAF">
        <w:t>‚‚</w:t>
      </w:r>
      <w:r>
        <w:t>sám</w:t>
      </w:r>
      <w:r w:rsidR="00745AAF">
        <w:t>“</w:t>
      </w:r>
      <w:r>
        <w:t xml:space="preserve"> tak, jak to učinil NS.</w:t>
      </w:r>
      <w:r>
        <w:rPr>
          <w:rStyle w:val="Znakapoznpodarou"/>
        </w:rPr>
        <w:footnoteReference w:id="90"/>
      </w:r>
      <w:r>
        <w:t xml:space="preserve"> Minimálně </w:t>
      </w:r>
      <w:r w:rsidR="00745AAF">
        <w:t>tato vyjádření legitimizují</w:t>
      </w:r>
      <w:r>
        <w:t xml:space="preserve"> mnou tvrzenou neintuitivnost soudem zvoleného výkladu. </w:t>
      </w:r>
    </w:p>
    <w:p w14:paraId="42B9DA5C" w14:textId="6EECD2D4" w:rsidR="00864DC8" w:rsidRDefault="00864DC8" w:rsidP="000716A2">
      <w:pPr>
        <w:pStyle w:val="Bntext"/>
      </w:pPr>
      <w:r>
        <w:t xml:space="preserve">Co se systematického výkladu týče, zde opět zůstávám nepřesvědčen. </w:t>
      </w:r>
      <w:r w:rsidR="00EB2F80">
        <w:t xml:space="preserve">Systematickým výkladem zpravidla </w:t>
      </w:r>
      <w:r w:rsidR="006B6F6A">
        <w:t>rozumíme výklad založený na logickém kontextu zákona, popř. celého právního řádu.</w:t>
      </w:r>
      <w:r w:rsidR="0024110B">
        <w:rPr>
          <w:rStyle w:val="Znakapoznpodarou"/>
        </w:rPr>
        <w:footnoteReference w:id="91"/>
      </w:r>
      <w:r w:rsidR="006B6F6A">
        <w:t xml:space="preserve"> V jeho rámci zkoumáme hierarchii aplikovaných norem, dáváme je do kontextu obecných a závěrečných ustanovení, či si pomáháme použitými nadpisy a jinými systematickými pomůckami. Žádné takové úvahy se ale v textu rozhodnutí neobjevují. NS pouze nepřímo odkazuje na principy zákoníku práce, přičemž tuto argumentaci dále detailně nerozvádí. Nelze tedy ani uvést, že k aplikaci systematického výkladu</w:t>
      </w:r>
      <w:r w:rsidR="00E4084B">
        <w:t xml:space="preserve"> vůbec</w:t>
      </w:r>
      <w:r w:rsidR="006B6F6A">
        <w:t xml:space="preserve"> došlo. </w:t>
      </w:r>
      <w:r w:rsidR="0024110B">
        <w:t>Kdyby ano, NS by měl za ryzího využití této metody dojít k závěru, že se na pomocníky vztahuje obecná úprava náhrady škody</w:t>
      </w:r>
      <w:r w:rsidR="00AB4C51">
        <w:t xml:space="preserve">, </w:t>
      </w:r>
      <w:r w:rsidR="0024110B">
        <w:t>jelikož jak jsme si uvedli výše, § 2914</w:t>
      </w:r>
      <w:r w:rsidR="00E63FB0">
        <w:t xml:space="preserve"> OZ</w:t>
      </w:r>
      <w:r w:rsidR="0024110B">
        <w:t xml:space="preserve"> ani odpovědnost pomocníků </w:t>
      </w:r>
      <w:proofErr w:type="gramStart"/>
      <w:r w:rsidR="0024110B">
        <w:t>neřeší</w:t>
      </w:r>
      <w:proofErr w:type="gramEnd"/>
      <w:r w:rsidR="0024110B">
        <w:t xml:space="preserve">. </w:t>
      </w:r>
    </w:p>
    <w:p w14:paraId="7B83BCA9" w14:textId="220AC1A7" w:rsidR="00C32994" w:rsidRDefault="00EB2F80" w:rsidP="000716A2">
      <w:pPr>
        <w:pStyle w:val="Bntext"/>
      </w:pPr>
      <w:r>
        <w:t xml:space="preserve">K závěru o naprostém vyloučení přímé odpovědnosti zaměstnance nelze dojít ani historickým výkladem tak, jak </w:t>
      </w:r>
      <w:r w:rsidR="00E4084B">
        <w:t>jej</w:t>
      </w:r>
      <w:r>
        <w:t xml:space="preserve"> učinil NS.</w:t>
      </w:r>
      <w:r w:rsidR="00E4084B">
        <w:t xml:space="preserve"> Aplikaci historického výkladu soudem lze zjednodušit na prosté konstatování ‚‚takto to bylo, a tak to tedy bude i dál.“</w:t>
      </w:r>
      <w:r w:rsidR="002831F7">
        <w:t xml:space="preserve"> To ale není ani při nejmenším legitimní řešení, vždyť za použití této logiky by byla jakákoliv novelizace čehokoliv</w:t>
      </w:r>
      <w:r w:rsidR="00C32994">
        <w:t xml:space="preserve"> už navždy</w:t>
      </w:r>
      <w:r w:rsidR="002831F7">
        <w:t xml:space="preserve"> zcela vyloučena. Historický výklad nám</w:t>
      </w:r>
      <w:r w:rsidR="00C32994">
        <w:t xml:space="preserve"> v kontextu aktuálně platné úpravy</w:t>
      </w:r>
      <w:r w:rsidR="002831F7">
        <w:t xml:space="preserve"> může pomoct například s definicemi přejatých pojmů</w:t>
      </w:r>
      <w:r w:rsidR="00C32994">
        <w:t xml:space="preserve">. Má své místo tam, kde se projevuje alespoň </w:t>
      </w:r>
      <w:r w:rsidR="00C32994">
        <w:lastRenderedPageBreak/>
        <w:t>určitá kontinuita. V momentě, kdy je ale zde přítomen zcela zjevný odklon</w:t>
      </w:r>
      <w:r w:rsidR="00D878DE">
        <w:t xml:space="preserve"> od předchozí právní úpravy</w:t>
      </w:r>
      <w:r w:rsidR="00C32994">
        <w:t xml:space="preserve"> v podobě vypuštění celého pravidla (§ 420 odst. 2, věta 2. OZ 1964) se k němu přece nemůžeme upínat a ignorovat aktuální</w:t>
      </w:r>
      <w:r w:rsidR="00D878DE">
        <w:t xml:space="preserve"> explicitní</w:t>
      </w:r>
      <w:r w:rsidR="00C32994">
        <w:t xml:space="preserve"> znění zákona. </w:t>
      </w:r>
    </w:p>
    <w:p w14:paraId="3C87EA26" w14:textId="5FF14CDF" w:rsidR="00D878DE" w:rsidRDefault="00D878DE" w:rsidP="000716A2">
      <w:pPr>
        <w:pStyle w:val="Bntext"/>
      </w:pPr>
      <w:r>
        <w:t>Co se tedy výkladu celkově týče, lze jen uzavřít, že až na velmi hraniční jazykový, a ne zcela zdatně vyjádřený axiologický výklad, soudu učiněnému závěru nepřisvědčuje vš</w:t>
      </w:r>
      <w:r w:rsidR="00851B2E">
        <w:t>eho</w:t>
      </w:r>
      <w:r>
        <w:t xml:space="preserve"> vš</w:t>
      </w:r>
      <w:r w:rsidR="00851B2E">
        <w:t>udy</w:t>
      </w:r>
      <w:r>
        <w:t xml:space="preserve"> nic. Celá argumentace je v podstatě založena jen na jazykové ‚‚kličce“ u slova sám. </w:t>
      </w:r>
    </w:p>
    <w:p w14:paraId="436017BF" w14:textId="7B417EA6" w:rsidR="00AA1145" w:rsidRDefault="00625015" w:rsidP="000716A2">
      <w:pPr>
        <w:pStyle w:val="Bntext"/>
      </w:pPr>
      <w:proofErr w:type="spellStart"/>
      <w:r>
        <w:t>Melzerem</w:t>
      </w:r>
      <w:proofErr w:type="spellEnd"/>
      <w:r>
        <w:t xml:space="preserve"> navrhované řešení (viz. bod 4.2.3 této práce) NS za</w:t>
      </w:r>
      <w:r w:rsidR="00C81393">
        <w:t xml:space="preserve">povídá </w:t>
      </w:r>
      <w:r>
        <w:t>kvůli tomu, že údajně</w:t>
      </w:r>
      <w:r w:rsidR="00C81393">
        <w:t xml:space="preserve"> </w:t>
      </w:r>
      <w:proofErr w:type="gramStart"/>
      <w:r w:rsidR="00C81393">
        <w:t>vytváří</w:t>
      </w:r>
      <w:proofErr w:type="gramEnd"/>
      <w:r>
        <w:t xml:space="preserve"> </w:t>
      </w:r>
      <w:r w:rsidR="00C81393">
        <w:t>‚‚</w:t>
      </w:r>
      <w:r w:rsidR="00C81393" w:rsidRPr="00C81393">
        <w:t>dosti složité právní konstrukce a vyžadovaly by dotváření práva soudní mocí a překlenování mezer v zákoně ne zcela vhodným přenášením pracovněprávních institutů do občanského práva</w:t>
      </w:r>
      <w:r w:rsidR="00C81393">
        <w:t>.“</w:t>
      </w:r>
      <w:r>
        <w:t xml:space="preserve"> S</w:t>
      </w:r>
      <w:r w:rsidR="00C81393">
        <w:t>oud s</w:t>
      </w:r>
      <w:r>
        <w:t>ám přitom celou otázku komplikuj</w:t>
      </w:r>
      <w:r w:rsidR="00C81393">
        <w:t>e, když uvádí</w:t>
      </w:r>
      <w:r w:rsidR="00AA1145">
        <w:t>, že</w:t>
      </w:r>
      <w:r w:rsidR="00C81393">
        <w:t xml:space="preserve"> ‚‚</w:t>
      </w:r>
      <w:r w:rsidR="00C81393" w:rsidRPr="00C81393">
        <w:t>Právě míra autonomie či naopak závislosti pomocné osoby vůči osobě hlavní je rozhodující pro posouzení, zda převáží samostatná odpovědnost hlavní osoby, resp. kdy je dostatečný důvod, aby samostatnost pomocníka byla důvodem k založení jeho vlastní povinnosti k náhradě.</w:t>
      </w:r>
      <w:r w:rsidR="00C81393">
        <w:t>“</w:t>
      </w:r>
      <w:r w:rsidR="00AA1145">
        <w:t xml:space="preserve"> </w:t>
      </w:r>
    </w:p>
    <w:p w14:paraId="76DD0243" w14:textId="1AA4B280" w:rsidR="00625015" w:rsidRDefault="00AA1145" w:rsidP="000716A2">
      <w:pPr>
        <w:pStyle w:val="Bntext"/>
      </w:pPr>
      <w:r>
        <w:t xml:space="preserve">Soud tak </w:t>
      </w:r>
      <w:r w:rsidR="003F5E91">
        <w:t xml:space="preserve">fakticky </w:t>
      </w:r>
      <w:r>
        <w:t xml:space="preserve">v rámci kategorie nesamostatných pomocníků </w:t>
      </w:r>
      <w:proofErr w:type="gramStart"/>
      <w:r>
        <w:t>vytváří</w:t>
      </w:r>
      <w:proofErr w:type="gramEnd"/>
      <w:r>
        <w:t xml:space="preserve"> další dělení na méně či více nesamostatné a s každým z nich spojuje odlišný následek, čímž popírá svá, shora ocitovaná, vlastní slova. Nejen, že tato konstrukce je mnohem vágnější, než konkrétní a snadno uchopitelné řešení </w:t>
      </w:r>
      <w:proofErr w:type="spellStart"/>
      <w:r>
        <w:t>Melzera</w:t>
      </w:r>
      <w:proofErr w:type="spellEnd"/>
      <w:r>
        <w:t>, ale je i způsobilá vyvolat pro společnost značnou právní nejistotu. Nejen, že pomocník může mít často problém s tím vůbec určit, zda je samostatný nebo nesamostatný. Počínaje vydáním řešeného rozhodnutí ještě musí zkoumat, jak moc nesamostatným je</w:t>
      </w:r>
      <w:r w:rsidR="003F5E91">
        <w:t xml:space="preserve"> (byť prakticky jako zaměstnanec nebude dle rozhodovací praxe soudů odpovídat s výjimkou excesů nikdy)</w:t>
      </w:r>
      <w:r>
        <w:t xml:space="preserve">. </w:t>
      </w:r>
    </w:p>
    <w:p w14:paraId="70D4F634" w14:textId="0F16E53B" w:rsidR="003F5E91" w:rsidRDefault="003F5E91" w:rsidP="000716A2">
      <w:pPr>
        <w:pStyle w:val="Bntext"/>
      </w:pPr>
      <w:r>
        <w:t xml:space="preserve">Situaci nenapravila ani podaná ústavní stížnost, jelikož </w:t>
      </w:r>
      <w:r w:rsidR="0030612E">
        <w:t>ÚS ve věci neshledal ústavněprávní rozsah a odmítá nahrazovat funkci NS ve sjednocování judikatury obecných soudů. Ústavní stížnost v této věci tedy byla odmítnuta.</w:t>
      </w:r>
      <w:r w:rsidR="0030612E">
        <w:rPr>
          <w:rStyle w:val="Znakapoznpodarou"/>
        </w:rPr>
        <w:footnoteReference w:id="92"/>
      </w:r>
    </w:p>
    <w:p w14:paraId="2AB9DB93" w14:textId="58D1A6FC" w:rsidR="00EB2F80" w:rsidRDefault="006A2F8D" w:rsidP="006A2F8D">
      <w:pPr>
        <w:pStyle w:val="Nadpis3"/>
      </w:pPr>
      <w:bookmarkStart w:id="82" w:name="_Toc166168002"/>
      <w:r>
        <w:t xml:space="preserve">4.3.2 </w:t>
      </w:r>
      <w:r w:rsidR="003539AC">
        <w:t xml:space="preserve">Rozsudek NS </w:t>
      </w:r>
      <w:proofErr w:type="spellStart"/>
      <w:r w:rsidR="003539AC">
        <w:t>sp</w:t>
      </w:r>
      <w:proofErr w:type="spellEnd"/>
      <w:r w:rsidR="003539AC">
        <w:t xml:space="preserve">. zn. 25 </w:t>
      </w:r>
      <w:proofErr w:type="spellStart"/>
      <w:r w:rsidR="003539AC">
        <w:t>Cdo</w:t>
      </w:r>
      <w:proofErr w:type="spellEnd"/>
      <w:r w:rsidR="003539AC">
        <w:t xml:space="preserve"> 1221/2020</w:t>
      </w:r>
      <w:bookmarkEnd w:id="82"/>
    </w:p>
    <w:p w14:paraId="0C32F724" w14:textId="30197E8A" w:rsidR="006E731D" w:rsidRDefault="003539AC" w:rsidP="006A2F8D">
      <w:pPr>
        <w:pStyle w:val="Bntext"/>
      </w:pPr>
      <w:r>
        <w:t xml:space="preserve">Město Úvaly vybudovalo </w:t>
      </w:r>
      <w:r w:rsidR="005002DD">
        <w:t xml:space="preserve">kanalizaci, která byla v rozporu se </w:t>
      </w:r>
      <w:proofErr w:type="spellStart"/>
      <w:r w:rsidR="005002DD">
        <w:t>stavebněprávními</w:t>
      </w:r>
      <w:proofErr w:type="spellEnd"/>
      <w:r w:rsidR="005002DD">
        <w:t xml:space="preserve"> předpisy, načež s</w:t>
      </w:r>
      <w:r>
        <w:t>tavební úřad</w:t>
      </w:r>
      <w:r w:rsidR="005002DD">
        <w:t xml:space="preserve"> </w:t>
      </w:r>
      <w:r w:rsidR="006E731D">
        <w:t>město vyzval, aby tuto nepovolenou stavbu odstranilo</w:t>
      </w:r>
      <w:r>
        <w:t>. M</w:t>
      </w:r>
      <w:r w:rsidR="006E731D">
        <w:t xml:space="preserve">ěsto Úvaly pro odstranění stavby použilo vlastní činností zřízenou </w:t>
      </w:r>
      <w:r>
        <w:t xml:space="preserve">organizaci </w:t>
      </w:r>
      <w:r w:rsidR="006E731D">
        <w:t xml:space="preserve">s názvem </w:t>
      </w:r>
      <w:r w:rsidR="006E731D" w:rsidRPr="006E731D">
        <w:t>Technické služby města Úvaly, příspěvková organizace</w:t>
      </w:r>
      <w:r>
        <w:t>.</w:t>
      </w:r>
      <w:r w:rsidR="00934892">
        <w:t xml:space="preserve"> </w:t>
      </w:r>
      <w:r w:rsidR="006E731D">
        <w:t xml:space="preserve">Při odstraňování stavby vznikla na předmětném </w:t>
      </w:r>
      <w:r w:rsidR="006E731D">
        <w:lastRenderedPageBreak/>
        <w:t>pozemku škoda, jeho vlastník se tak rozhodl podat na realizační příspěvkovou organizaci žalobu</w:t>
      </w:r>
      <w:r>
        <w:t>.</w:t>
      </w:r>
    </w:p>
    <w:p w14:paraId="32F3A435" w14:textId="1763BF5C" w:rsidR="006A2F8D" w:rsidRDefault="006E731D" w:rsidP="006A2F8D">
      <w:pPr>
        <w:pStyle w:val="Bntext"/>
      </w:pPr>
      <w:r>
        <w:t xml:space="preserve">Jak okresní, tak i krajský soud v této věci nepřipustil přímou odpovědnost pomocníka a shledal, že pasivně legitimovaným by mohlo být jen město. Žalobce tedy byl nucen podat ve věci dovolání k NS. </w:t>
      </w:r>
      <w:r w:rsidR="003539AC">
        <w:t xml:space="preserve"> </w:t>
      </w:r>
    </w:p>
    <w:p w14:paraId="682502B6" w14:textId="222BF9FB" w:rsidR="006E731D" w:rsidRDefault="006E731D" w:rsidP="006A2F8D">
      <w:pPr>
        <w:pStyle w:val="Bntext"/>
      </w:pPr>
      <w:r>
        <w:t>NS v rozhodnutí uvádí, že ‚‚</w:t>
      </w:r>
      <w:r w:rsidRPr="006E731D">
        <w:t>Podle zahraničních úprav, které byly rovněž vzorem pro rekodifikaci, není dán přesvědčivý důvod, proč by pomocník měl být povinnosti k náhradě zproštěn jen díky tomu, že povinnost k náhradě nese i další osoba. Bezdůvodné zbavení poškozeného možnosti domáhat se náhrady po pomocníkovi odporuje obecným pravidlům, podle nichž by obě tyto osoby měly být povinny k náhradě společně a nerozdílně.</w:t>
      </w:r>
      <w:r>
        <w:t xml:space="preserve">“ </w:t>
      </w:r>
      <w:r w:rsidR="00E557C8">
        <w:t xml:space="preserve"> a ‚‚</w:t>
      </w:r>
      <w:r w:rsidR="00E557C8" w:rsidRPr="00E557C8">
        <w:t>V obecné rovině je tedy nutné přijmout závěr, že poškozenému současná právní úprava zásadně neupírá přímý nárok na náhradu škody i vůči pomocníkovi.</w:t>
      </w:r>
      <w:r w:rsidR="00E557C8">
        <w:t xml:space="preserve">“ </w:t>
      </w:r>
      <w:r>
        <w:t>T</w:t>
      </w:r>
      <w:r w:rsidR="00E557C8">
        <w:t>o</w:t>
      </w:r>
      <w:r>
        <w:t xml:space="preserve"> může ve čtenáři vyvolat dojem, že </w:t>
      </w:r>
      <w:r w:rsidR="00E557C8">
        <w:t>i v tomto případě bude přímá odpovědnost pomocníka dovozena. Není tomu ale tak. NS totiž obratem cituje závěry r</w:t>
      </w:r>
      <w:r w:rsidR="00E557C8" w:rsidRPr="00E557C8">
        <w:t>ozsud</w:t>
      </w:r>
      <w:r w:rsidR="00E557C8">
        <w:t>ku</w:t>
      </w:r>
      <w:r w:rsidR="00E557C8" w:rsidRPr="00E557C8">
        <w:t xml:space="preserve"> NS </w:t>
      </w:r>
      <w:proofErr w:type="spellStart"/>
      <w:r w:rsidR="00E557C8" w:rsidRPr="00E557C8">
        <w:t>sp</w:t>
      </w:r>
      <w:proofErr w:type="spellEnd"/>
      <w:r w:rsidR="00E557C8" w:rsidRPr="00E557C8">
        <w:t xml:space="preserve">. zn. 25 </w:t>
      </w:r>
      <w:proofErr w:type="spellStart"/>
      <w:r w:rsidR="00E557C8" w:rsidRPr="00E557C8">
        <w:t>Cdo</w:t>
      </w:r>
      <w:proofErr w:type="spellEnd"/>
      <w:r w:rsidR="00E557C8" w:rsidRPr="00E557C8">
        <w:t xml:space="preserve"> 1029/2021</w:t>
      </w:r>
      <w:r w:rsidR="00E557C8">
        <w:t xml:space="preserve"> a uvádí, že i nesamostatného pomocníka je vzhledem ke specifikům českého právního řádu rozlišovat na méně a více nesamostatného, přičemž ten více nesamostatný za škodu přímo neodpovídá. </w:t>
      </w:r>
    </w:p>
    <w:p w14:paraId="07FEC6AE" w14:textId="0F8644AA" w:rsidR="00E557C8" w:rsidRDefault="00E557C8" w:rsidP="006A2F8D">
      <w:pPr>
        <w:pStyle w:val="Bntext"/>
      </w:pPr>
      <w:r>
        <w:t>Dle NS se krajský soud dostatečně nezabýval mírou provázanosti principála a pomocníka, která determinuje, zda lze žalovat</w:t>
      </w:r>
      <w:r w:rsidR="006D6E1C">
        <w:t xml:space="preserve"> i</w:t>
      </w:r>
      <w:r>
        <w:t xml:space="preserve"> přímo pomocníka. Nezkoumal míru autonomie a podřízenosti</w:t>
      </w:r>
      <w:r w:rsidR="006D6E1C">
        <w:t xml:space="preserve"> obou subjektů</w:t>
      </w:r>
      <w:r>
        <w:t xml:space="preserve">. Věc tak vrátil KS k dalšímu jednání. </w:t>
      </w:r>
    </w:p>
    <w:p w14:paraId="62620520" w14:textId="28FB7AF8" w:rsidR="0069368E" w:rsidRDefault="00E579C5" w:rsidP="006A2F8D">
      <w:pPr>
        <w:pStyle w:val="Bntext"/>
      </w:pPr>
      <w:r>
        <w:t>Jak jsme si ukázali pod bodem 4.3.1 argumentace užívaná NS je v obdobných případech lichá. Zde j</w:t>
      </w:r>
      <w:r w:rsidR="00AB1138">
        <w:t>sou přejaté závěry</w:t>
      </w:r>
      <w:r>
        <w:t xml:space="preserve"> ale ještě více alarmující, jelikož v tomto případě pomocník není ani zaměstnan</w:t>
      </w:r>
      <w:r w:rsidR="00AB1138">
        <w:t>cem principála</w:t>
      </w:r>
      <w:r>
        <w:t>.</w:t>
      </w:r>
      <w:r w:rsidR="00AB1138">
        <w:t xml:space="preserve"> </w:t>
      </w:r>
      <w:r>
        <w:t xml:space="preserve">Odpadají tím tak nejsilnější argumenty zastánců přístupu o přímé neodpovědnosti nesamostatných pomocníků a závěry původně učiněné pod záštitou pracovněprávních zásad se přejímají i na jiné pomocníky. </w:t>
      </w:r>
      <w:r w:rsidR="00AB1138">
        <w:t xml:space="preserve">Dle mého názoru měl soud v této věci autoritativně rozhodnout o oprávněnosti nároku žalobce, jelikož míra autonomie pomocníka je pro právní závěr zcela irelevantní. </w:t>
      </w:r>
    </w:p>
    <w:p w14:paraId="6A895869" w14:textId="767225F4" w:rsidR="0069368E" w:rsidRDefault="00AB1138" w:rsidP="00AB1138">
      <w:pPr>
        <w:pStyle w:val="Nadpis3"/>
      </w:pPr>
      <w:bookmarkStart w:id="83" w:name="_Toc166168003"/>
      <w:r>
        <w:t xml:space="preserve">4.3.3 Rozsudek </w:t>
      </w:r>
      <w:proofErr w:type="spellStart"/>
      <w:r>
        <w:t>sp</w:t>
      </w:r>
      <w:proofErr w:type="spellEnd"/>
      <w:r>
        <w:t xml:space="preserve">. zn. </w:t>
      </w:r>
      <w:r w:rsidR="0069368E">
        <w:t xml:space="preserve">25 </w:t>
      </w:r>
      <w:proofErr w:type="spellStart"/>
      <w:r w:rsidR="0069368E">
        <w:t>Cdo</w:t>
      </w:r>
      <w:proofErr w:type="spellEnd"/>
      <w:r w:rsidR="0069368E">
        <w:t xml:space="preserve"> 2386/2020</w:t>
      </w:r>
      <w:bookmarkEnd w:id="83"/>
      <w:r w:rsidR="0069368E">
        <w:t xml:space="preserve"> </w:t>
      </w:r>
    </w:p>
    <w:p w14:paraId="2AB53EFC" w14:textId="239D75AB" w:rsidR="0069368E" w:rsidRDefault="00AB1138" w:rsidP="006A2F8D">
      <w:pPr>
        <w:pStyle w:val="Bntext"/>
      </w:pPr>
      <w:r>
        <w:t>Zde šlo o</w:t>
      </w:r>
      <w:r w:rsidR="00544F30">
        <w:t xml:space="preserve"> subjektivně</w:t>
      </w:r>
      <w:r>
        <w:t xml:space="preserve"> </w:t>
      </w:r>
      <w:r w:rsidR="00544F30">
        <w:t>difamující</w:t>
      </w:r>
      <w:r>
        <w:t xml:space="preserve"> výrok s</w:t>
      </w:r>
      <w:r w:rsidR="0069368E">
        <w:t>tarost</w:t>
      </w:r>
      <w:r>
        <w:t>y</w:t>
      </w:r>
      <w:r w:rsidR="0069368E">
        <w:t xml:space="preserve"> sprav</w:t>
      </w:r>
      <w:r>
        <w:t>ujícího majetek obce.</w:t>
      </w:r>
      <w:r w:rsidR="0069368E">
        <w:t xml:space="preserve"> </w:t>
      </w:r>
      <w:r>
        <w:t>Starosta obce o žalobci v rádiovém vysílání prohlásil, že</w:t>
      </w:r>
      <w:r w:rsidR="00544F30">
        <w:t xml:space="preserve"> ten</w:t>
      </w:r>
      <w:r>
        <w:t xml:space="preserve"> nesprávně naložil s</w:t>
      </w:r>
      <w:r w:rsidR="009D1D23">
        <w:t> několika dřevinami</w:t>
      </w:r>
      <w:r w:rsidR="00544F30">
        <w:t>, což údajně nebyla pravda</w:t>
      </w:r>
      <w:r w:rsidR="0069368E">
        <w:t xml:space="preserve">. Žalobce </w:t>
      </w:r>
      <w:r w:rsidR="00544F30">
        <w:t>v reakci na to podal na starostu žalobu</w:t>
      </w:r>
      <w:r w:rsidR="009D1D23">
        <w:t xml:space="preserve"> za poškození osobnostních práv</w:t>
      </w:r>
      <w:r w:rsidR="00544F30">
        <w:t xml:space="preserve">. </w:t>
      </w:r>
    </w:p>
    <w:p w14:paraId="171E82B4" w14:textId="0EF901AC" w:rsidR="00544F30" w:rsidRDefault="00544F30" w:rsidP="006A2F8D">
      <w:pPr>
        <w:pStyle w:val="Bntext"/>
      </w:pPr>
      <w:r>
        <w:lastRenderedPageBreak/>
        <w:t>Soudem bylo opět dovozeno, že starosta není za výrok pasivně legitimován.</w:t>
      </w:r>
      <w:r w:rsidR="009D1D23">
        <w:t xml:space="preserve"> Taková situace by mohla nastat jen v případech excesu, který zde shledán nebyl. O samotném starostovi pak soud uvádí, že jej nelze považovat ani za tzv. ‚‚jiného pomocníka“ ve smyslu § 2914 OZ, jelikož jsou jeho povinnosti upraveny zákonem o obcích a ne OZ.</w:t>
      </w:r>
      <w:r>
        <w:t xml:space="preserve"> </w:t>
      </w:r>
    </w:p>
    <w:p w14:paraId="060F99A5" w14:textId="2B6CF4B5" w:rsidR="009D1D23" w:rsidRDefault="009D1D23" w:rsidP="006A2F8D">
      <w:pPr>
        <w:pStyle w:val="Bntext"/>
      </w:pPr>
      <w:r>
        <w:t xml:space="preserve">Samotnou odpovědnost obce však NS dovozuje jen o pár odstavců výše právě z § 2914 OZ. Protichůdně tedy v jedné části rozhodnutí uvádí, že starosta pomocníkem je a v druhé části zase uvádí, že ne. </w:t>
      </w:r>
    </w:p>
    <w:p w14:paraId="3BC5F3DA" w14:textId="494A355C" w:rsidR="00934892" w:rsidRDefault="003137EA" w:rsidP="00EE285A">
      <w:pPr>
        <w:pStyle w:val="Bntext"/>
      </w:pPr>
      <w:r>
        <w:t xml:space="preserve">Argument, že starostu nelze považovat za pomocníka, jelikož jeho povinnosti upravuje jiný zákon, je nepřesvědčivý. Např. povinnosti jednatele společnosti rovněž upravuje odlišný zákon než OZ a závěr o </w:t>
      </w:r>
      <w:r w:rsidR="00F97365">
        <w:t xml:space="preserve">existenci </w:t>
      </w:r>
      <w:r>
        <w:t xml:space="preserve">vztahu principála a pomocníka dovozujeme. </w:t>
      </w:r>
      <w:r w:rsidR="00F97365">
        <w:t xml:space="preserve">Stejně tak by neobstál ani soudy aplikovaný přístup v dosavadní judikatuře, viz. body 4.3.1 a 4.3.2. Starosta má v rámci své působnosti zajištěnou dostatečnou míru autonomie na to, abychom k němu nepřistupovali jako jen k někomu, kdo plní úkoly mu zadané principálem. </w:t>
      </w:r>
      <w:r>
        <w:t xml:space="preserve"> </w:t>
      </w:r>
    </w:p>
    <w:p w14:paraId="5D130AB2" w14:textId="05A99DBB" w:rsidR="00DC23E4" w:rsidRDefault="00DC23E4" w:rsidP="00DC23E4">
      <w:pPr>
        <w:pStyle w:val="Nadpis2"/>
        <w:numPr>
          <w:ilvl w:val="0"/>
          <w:numId w:val="0"/>
        </w:numPr>
        <w:ind w:left="360" w:hanging="360"/>
      </w:pPr>
      <w:bookmarkStart w:id="84" w:name="_Toc166168004"/>
      <w:r>
        <w:t>4.4 Závěr k přímé odpovědnosti pomocníka</w:t>
      </w:r>
      <w:bookmarkEnd w:id="84"/>
    </w:p>
    <w:p w14:paraId="3A07EDE6" w14:textId="3DD68836" w:rsidR="00D61A87" w:rsidRPr="00DF5409" w:rsidRDefault="00D61A87" w:rsidP="00ED3271">
      <w:pPr>
        <w:pStyle w:val="Bntext"/>
        <w:rPr>
          <w:color w:val="auto"/>
        </w:rPr>
      </w:pPr>
      <w:r w:rsidRPr="00DF5409">
        <w:rPr>
          <w:color w:val="auto"/>
        </w:rPr>
        <w:t>Ukázali jsme si, že od přijetí nové právní úpravy soudy několikrát správně zaujaly názor, že pomocník může přímo odpovídat i sám. S pohledem NS se však rozcházím co do otázek nesamostatných pomocníků. U nich dle mého názoru dochází ke zneužití dvojznačnosti slova ‚‚sám“ v </w:t>
      </w:r>
      <w:proofErr w:type="spellStart"/>
      <w:r w:rsidRPr="00DF5409">
        <w:rPr>
          <w:color w:val="auto"/>
        </w:rPr>
        <w:t>ust</w:t>
      </w:r>
      <w:proofErr w:type="spellEnd"/>
      <w:r w:rsidRPr="00DF5409">
        <w:rPr>
          <w:color w:val="auto"/>
        </w:rPr>
        <w:t>. § 2914 OZ a judikatura se od té doby ubírá směrem, který není dlouhodobě udržitelný. Samotné rozdělování nesamostatných pomocníků na více a méně nesamostatné z mého pohledu neshledává oporu v zákoně ani v žádné formě výkladu</w:t>
      </w:r>
      <w:r w:rsidR="00EE285A">
        <w:rPr>
          <w:color w:val="auto"/>
        </w:rPr>
        <w:t>, přesto se s ním lze setkat téměř ve všech rozhodnutích k této problematice (mimo citované v podkapitole 4.3 ještě uvedu např. rozsudek K</w:t>
      </w:r>
      <w:r w:rsidR="00EE285A" w:rsidRPr="00EE285A">
        <w:rPr>
          <w:color w:val="auto"/>
        </w:rPr>
        <w:t>rajsk</w:t>
      </w:r>
      <w:r w:rsidR="00EE285A">
        <w:rPr>
          <w:color w:val="auto"/>
        </w:rPr>
        <w:t>ého</w:t>
      </w:r>
      <w:r w:rsidR="00EE285A" w:rsidRPr="00EE285A">
        <w:rPr>
          <w:color w:val="auto"/>
        </w:rPr>
        <w:t xml:space="preserve"> soud</w:t>
      </w:r>
      <w:r w:rsidR="00EE285A">
        <w:rPr>
          <w:color w:val="auto"/>
        </w:rPr>
        <w:t>u</w:t>
      </w:r>
      <w:r w:rsidR="00EE285A" w:rsidRPr="00EE285A">
        <w:rPr>
          <w:color w:val="auto"/>
        </w:rPr>
        <w:t xml:space="preserve"> v</w:t>
      </w:r>
      <w:r w:rsidR="00EE285A">
        <w:rPr>
          <w:color w:val="auto"/>
        </w:rPr>
        <w:t> </w:t>
      </w:r>
      <w:r w:rsidR="00EE285A" w:rsidRPr="00EE285A">
        <w:rPr>
          <w:color w:val="auto"/>
        </w:rPr>
        <w:t>Plzni</w:t>
      </w:r>
      <w:r w:rsidR="00EE285A">
        <w:rPr>
          <w:color w:val="auto"/>
        </w:rPr>
        <w:t xml:space="preserve"> </w:t>
      </w:r>
      <w:proofErr w:type="spellStart"/>
      <w:r w:rsidR="00EE285A">
        <w:rPr>
          <w:color w:val="auto"/>
        </w:rPr>
        <w:t>sp</w:t>
      </w:r>
      <w:proofErr w:type="spellEnd"/>
      <w:r w:rsidR="00EE285A">
        <w:rPr>
          <w:color w:val="auto"/>
        </w:rPr>
        <w:t>. zn.</w:t>
      </w:r>
      <w:r w:rsidR="00EE285A" w:rsidRPr="00EE285A">
        <w:rPr>
          <w:color w:val="auto"/>
        </w:rPr>
        <w:t xml:space="preserve"> 14 Co 114/2023-547</w:t>
      </w:r>
      <w:r w:rsidR="00EE285A">
        <w:rPr>
          <w:color w:val="auto"/>
        </w:rPr>
        <w:t xml:space="preserve"> nebo rozsudek Nejvyššího soudu </w:t>
      </w:r>
      <w:proofErr w:type="spellStart"/>
      <w:r w:rsidR="00EE285A">
        <w:rPr>
          <w:color w:val="auto"/>
        </w:rPr>
        <w:t>sp</w:t>
      </w:r>
      <w:proofErr w:type="spellEnd"/>
      <w:r w:rsidR="00EE285A">
        <w:rPr>
          <w:color w:val="auto"/>
        </w:rPr>
        <w:t xml:space="preserve">. zn. </w:t>
      </w:r>
      <w:r w:rsidR="00EE285A" w:rsidRPr="00EE285A">
        <w:rPr>
          <w:color w:val="auto"/>
        </w:rPr>
        <w:t xml:space="preserve">25 </w:t>
      </w:r>
      <w:proofErr w:type="spellStart"/>
      <w:r w:rsidR="00EE285A" w:rsidRPr="00EE285A">
        <w:rPr>
          <w:color w:val="auto"/>
        </w:rPr>
        <w:t>Cdo</w:t>
      </w:r>
      <w:proofErr w:type="spellEnd"/>
      <w:r w:rsidR="00EE285A" w:rsidRPr="00EE285A">
        <w:rPr>
          <w:color w:val="auto"/>
        </w:rPr>
        <w:t xml:space="preserve"> 612/2022</w:t>
      </w:r>
      <w:r w:rsidR="00EE285A">
        <w:rPr>
          <w:color w:val="auto"/>
        </w:rPr>
        <w:t>)</w:t>
      </w:r>
    </w:p>
    <w:p w14:paraId="7DFDD901" w14:textId="027F2CE8" w:rsidR="00DF5409" w:rsidRPr="00DF5409" w:rsidRDefault="00D61A87" w:rsidP="00ED3271">
      <w:pPr>
        <w:pStyle w:val="Bntext"/>
        <w:rPr>
          <w:color w:val="auto"/>
        </w:rPr>
      </w:pPr>
      <w:r w:rsidRPr="00DF5409">
        <w:rPr>
          <w:color w:val="auto"/>
        </w:rPr>
        <w:t xml:space="preserve">Mám za to, že všechny komplikace vycházejí zejména ze snahy zachovat dosavadní praxi ve vztahu k zaměstnancům, kteří </w:t>
      </w:r>
      <w:r w:rsidR="00DF5409" w:rsidRPr="00DF5409">
        <w:rPr>
          <w:color w:val="auto"/>
        </w:rPr>
        <w:t xml:space="preserve">u nás </w:t>
      </w:r>
      <w:r w:rsidRPr="00DF5409">
        <w:rPr>
          <w:color w:val="auto"/>
        </w:rPr>
        <w:t>požívají</w:t>
      </w:r>
      <w:r w:rsidR="00DF5409" w:rsidRPr="00DF5409">
        <w:rPr>
          <w:color w:val="auto"/>
        </w:rPr>
        <w:t xml:space="preserve"> nadstandartní ochrany</w:t>
      </w:r>
      <w:r w:rsidRPr="00DF5409">
        <w:rPr>
          <w:color w:val="auto"/>
        </w:rPr>
        <w:t xml:space="preserve">. </w:t>
      </w:r>
      <w:r w:rsidR="00DF5409" w:rsidRPr="00DF5409">
        <w:rPr>
          <w:color w:val="auto"/>
        </w:rPr>
        <w:t xml:space="preserve">V podkapitole 4.2 jsme si představili 3 obecně uznávané varianty přístupu k problematice přímé odpovědnosti zaměstnanců. </w:t>
      </w:r>
      <w:r w:rsidR="00DF5409">
        <w:rPr>
          <w:color w:val="auto"/>
        </w:rPr>
        <w:t xml:space="preserve">Skutečný přístup soudů představený zejména v podkapitole 4.3.1 pak lze označit za jakéhosi hybrida mezi těmito variantami. Vzhledem k faktické nepředvídatelnosti tohoto přístupu a absence opory v zákoně však jsem zastáncem názoru, že by se pro </w:t>
      </w:r>
      <w:proofErr w:type="spellStart"/>
      <w:r w:rsidR="00DF5409">
        <w:rPr>
          <w:color w:val="auto"/>
        </w:rPr>
        <w:t>futuro</w:t>
      </w:r>
      <w:proofErr w:type="spellEnd"/>
      <w:r w:rsidR="00DF5409">
        <w:rPr>
          <w:color w:val="auto"/>
        </w:rPr>
        <w:t xml:space="preserve"> NS měl přihlásit k jedné z nastíněných variant. </w:t>
      </w:r>
    </w:p>
    <w:p w14:paraId="71F521DD" w14:textId="3F52646A" w:rsidR="00DF5409" w:rsidRPr="00DF5409" w:rsidRDefault="00DF5409" w:rsidP="00ED3271">
      <w:pPr>
        <w:pStyle w:val="Bntext"/>
        <w:rPr>
          <w:color w:val="auto"/>
        </w:rPr>
      </w:pPr>
      <w:r w:rsidRPr="00DF5409">
        <w:rPr>
          <w:color w:val="auto"/>
        </w:rPr>
        <w:lastRenderedPageBreak/>
        <w:t>Osobně mi n</w:t>
      </w:r>
      <w:r w:rsidR="00A460EB" w:rsidRPr="00DF5409">
        <w:rPr>
          <w:color w:val="auto"/>
        </w:rPr>
        <w:t>ejvíc</w:t>
      </w:r>
      <w:r w:rsidRPr="00DF5409">
        <w:rPr>
          <w:color w:val="auto"/>
        </w:rPr>
        <w:t xml:space="preserve">e rozumný přijde závěr o plné přímé odpovědnosti zaměstnance, tedy i všech jiných nesamostatných pomocníků. </w:t>
      </w:r>
      <w:r w:rsidR="003D03EE">
        <w:rPr>
          <w:color w:val="auto"/>
        </w:rPr>
        <w:t xml:space="preserve">Poškozený by měl mít možnost požadovat náhradu mu vzniklé škody po komukoliv, kdo se na způsobení škody podílel. To, že 2 osoby mezi sebou uzavřely pracovní smlouvu by dle mého názoru nemělo poškozeného vůbec zajímat. Jemu vznikla škoda, přičemž se neprovinil ani nedbalostí (zpravidla na rozdíl od zaměstnance). Jemu by tedy také měla být primárně škoda uhrazena. </w:t>
      </w:r>
    </w:p>
    <w:p w14:paraId="6F6600C4" w14:textId="729D9B63" w:rsidR="00C3277F" w:rsidRDefault="00C3277F" w:rsidP="00ED3271">
      <w:pPr>
        <w:pStyle w:val="Bntext"/>
        <w:rPr>
          <w:color w:val="auto"/>
        </w:rPr>
      </w:pPr>
      <w:r w:rsidRPr="00563DF0">
        <w:rPr>
          <w:color w:val="auto"/>
        </w:rPr>
        <w:t>Z</w:t>
      </w:r>
      <w:r w:rsidR="003D03EE" w:rsidRPr="00563DF0">
        <w:rPr>
          <w:color w:val="auto"/>
        </w:rPr>
        <w:t xml:space="preserve">astánci opačného názoru často zmiňují </w:t>
      </w:r>
      <w:r w:rsidR="00563DF0" w:rsidRPr="00563DF0">
        <w:rPr>
          <w:color w:val="auto"/>
        </w:rPr>
        <w:t>tzv.</w:t>
      </w:r>
      <w:r w:rsidR="003D03EE" w:rsidRPr="00563DF0">
        <w:rPr>
          <w:color w:val="auto"/>
        </w:rPr>
        <w:t xml:space="preserve"> nebezpečí insolvenčního rizika</w:t>
      </w:r>
      <w:r w:rsidR="003F00E6" w:rsidRPr="00563DF0">
        <w:rPr>
          <w:color w:val="auto"/>
        </w:rPr>
        <w:t xml:space="preserve">. Ano, principálem </w:t>
      </w:r>
      <w:r w:rsidR="003D03EE" w:rsidRPr="00563DF0">
        <w:rPr>
          <w:color w:val="auto"/>
        </w:rPr>
        <w:t xml:space="preserve">sice </w:t>
      </w:r>
      <w:r w:rsidR="003F00E6" w:rsidRPr="00563DF0">
        <w:rPr>
          <w:color w:val="auto"/>
        </w:rPr>
        <w:t>může být i nadnárodní korporace s miliardovými výdělky</w:t>
      </w:r>
      <w:r w:rsidR="003D03EE" w:rsidRPr="00563DF0">
        <w:rPr>
          <w:color w:val="auto"/>
        </w:rPr>
        <w:t xml:space="preserve">, která je </w:t>
      </w:r>
      <w:r w:rsidR="00563DF0" w:rsidRPr="00563DF0">
        <w:rPr>
          <w:color w:val="auto"/>
        </w:rPr>
        <w:t xml:space="preserve">k uhrazení </w:t>
      </w:r>
      <w:r w:rsidR="003D03EE" w:rsidRPr="00563DF0">
        <w:rPr>
          <w:color w:val="auto"/>
        </w:rPr>
        <w:t>škod</w:t>
      </w:r>
      <w:r w:rsidR="00563DF0" w:rsidRPr="00563DF0">
        <w:rPr>
          <w:color w:val="auto"/>
        </w:rPr>
        <w:t>y</w:t>
      </w:r>
      <w:r w:rsidR="003D03EE" w:rsidRPr="00563DF0">
        <w:rPr>
          <w:color w:val="auto"/>
        </w:rPr>
        <w:t xml:space="preserve"> zcela jistě způsobilejší </w:t>
      </w:r>
      <w:r w:rsidR="00563DF0" w:rsidRPr="00563DF0">
        <w:rPr>
          <w:color w:val="auto"/>
        </w:rPr>
        <w:t xml:space="preserve">než </w:t>
      </w:r>
      <w:r w:rsidR="003D03EE" w:rsidRPr="00563DF0">
        <w:rPr>
          <w:color w:val="auto"/>
        </w:rPr>
        <w:t>prostý zaměstnane</w:t>
      </w:r>
      <w:r w:rsidR="00563DF0" w:rsidRPr="00563DF0">
        <w:rPr>
          <w:color w:val="auto"/>
        </w:rPr>
        <w:t>c</w:t>
      </w:r>
      <w:r w:rsidR="003D03EE" w:rsidRPr="00563DF0">
        <w:rPr>
          <w:color w:val="auto"/>
        </w:rPr>
        <w:t>.</w:t>
      </w:r>
      <w:r w:rsidR="00563DF0" w:rsidRPr="00563DF0">
        <w:rPr>
          <w:color w:val="auto"/>
        </w:rPr>
        <w:t xml:space="preserve"> A zatímco uplatnění nároku prioritně vůči zaměstnanci může zapříčinit jeho úpadek, pro samotnou společnost by šlo jen o drobnou nepříjemnost.</w:t>
      </w:r>
      <w:r w:rsidR="003D03EE" w:rsidRPr="00563DF0">
        <w:rPr>
          <w:color w:val="auto"/>
        </w:rPr>
        <w:t xml:space="preserve"> Stejně tak se ale v </w:t>
      </w:r>
      <w:r w:rsidR="00636000" w:rsidRPr="00563DF0">
        <w:rPr>
          <w:color w:val="auto"/>
        </w:rPr>
        <w:t xml:space="preserve">pozici principála </w:t>
      </w:r>
      <w:r w:rsidR="003D03EE" w:rsidRPr="00563DF0">
        <w:rPr>
          <w:color w:val="auto"/>
        </w:rPr>
        <w:t xml:space="preserve">může ocitnout např. </w:t>
      </w:r>
      <w:r w:rsidR="00636000" w:rsidRPr="00563DF0">
        <w:rPr>
          <w:color w:val="auto"/>
        </w:rPr>
        <w:t>prostá</w:t>
      </w:r>
      <w:r w:rsidR="003F00E6" w:rsidRPr="00563DF0">
        <w:rPr>
          <w:color w:val="auto"/>
        </w:rPr>
        <w:t xml:space="preserve"> s.r.o. s jedním zaměstnancem a </w:t>
      </w:r>
      <w:r w:rsidR="003D03EE" w:rsidRPr="00563DF0">
        <w:rPr>
          <w:color w:val="auto"/>
        </w:rPr>
        <w:t>základním kapitálem o výši 1 Kč</w:t>
      </w:r>
      <w:r w:rsidR="00563DF0" w:rsidRPr="00563DF0">
        <w:rPr>
          <w:color w:val="auto"/>
        </w:rPr>
        <w:t xml:space="preserve"> a na to se z mého pohledu nebere dostatečný ohled</w:t>
      </w:r>
      <w:r w:rsidR="00636000" w:rsidRPr="00563DF0">
        <w:rPr>
          <w:color w:val="auto"/>
        </w:rPr>
        <w:t>. Z</w:t>
      </w:r>
      <w:r w:rsidR="00563DF0" w:rsidRPr="00563DF0">
        <w:rPr>
          <w:color w:val="auto"/>
        </w:rPr>
        <w:t>a takové situace</w:t>
      </w:r>
      <w:r w:rsidR="00636000" w:rsidRPr="00563DF0">
        <w:rPr>
          <w:color w:val="auto"/>
        </w:rPr>
        <w:t xml:space="preserve"> i několikatisícový dluh </w:t>
      </w:r>
      <w:r w:rsidR="003F00E6" w:rsidRPr="00563DF0">
        <w:rPr>
          <w:color w:val="auto"/>
        </w:rPr>
        <w:t>může znamenat likvidaci</w:t>
      </w:r>
      <w:r w:rsidR="00563DF0" w:rsidRPr="00563DF0">
        <w:rPr>
          <w:color w:val="auto"/>
        </w:rPr>
        <w:t xml:space="preserve"> celé společnosti</w:t>
      </w:r>
      <w:r w:rsidR="003F00E6" w:rsidRPr="00563DF0">
        <w:rPr>
          <w:color w:val="auto"/>
        </w:rPr>
        <w:t>.</w:t>
      </w:r>
      <w:r w:rsidRPr="00563DF0">
        <w:rPr>
          <w:color w:val="auto"/>
        </w:rPr>
        <w:t xml:space="preserve"> </w:t>
      </w:r>
      <w:r w:rsidR="00563DF0" w:rsidRPr="00563DF0">
        <w:rPr>
          <w:color w:val="auto"/>
        </w:rPr>
        <w:t xml:space="preserve">Lze si tak představit paradoxní situaci, kdy poškozený nebude nijak uspokojen (principál vstoupí do insolvence), a to i když existuje majetný zaměstnanec, který ke všemu ještě navíc jednal zaviněně (byť ne excesivně). To v kontextu aktuálního OZ nemohu považovat za spravedlivé. Jako prioritu vidím ochranu poškozeného. </w:t>
      </w:r>
    </w:p>
    <w:p w14:paraId="132D5F70" w14:textId="587F56FB" w:rsidR="005773C2" w:rsidRDefault="005773C2" w:rsidP="00ED3271">
      <w:pPr>
        <w:pStyle w:val="Bntext"/>
        <w:rPr>
          <w:color w:val="auto"/>
        </w:rPr>
      </w:pPr>
      <w:r>
        <w:rPr>
          <w:color w:val="auto"/>
        </w:rPr>
        <w:t>I v</w:t>
      </w:r>
      <w:r w:rsidRPr="005773C2">
        <w:rPr>
          <w:color w:val="auto"/>
        </w:rPr>
        <w:t xml:space="preserve"> zemích, které uplatňují přímou odpovědnost pomocníka nese </w:t>
      </w:r>
      <w:r>
        <w:rPr>
          <w:color w:val="auto"/>
        </w:rPr>
        <w:t xml:space="preserve">bez dalšího </w:t>
      </w:r>
      <w:r w:rsidRPr="005773C2">
        <w:rPr>
          <w:color w:val="auto"/>
        </w:rPr>
        <w:t>riziko principálovy insolvence pomocník a žádnou devastaci zaměstnan</w:t>
      </w:r>
      <w:r>
        <w:rPr>
          <w:color w:val="auto"/>
        </w:rPr>
        <w:t>e</w:t>
      </w:r>
      <w:r w:rsidRPr="005773C2">
        <w:rPr>
          <w:color w:val="auto"/>
        </w:rPr>
        <w:t>c</w:t>
      </w:r>
      <w:r>
        <w:rPr>
          <w:color w:val="auto"/>
        </w:rPr>
        <w:t>ké třídy</w:t>
      </w:r>
      <w:r w:rsidRPr="005773C2">
        <w:rPr>
          <w:color w:val="auto"/>
        </w:rPr>
        <w:t xml:space="preserve"> to nezapříčiňuje. Pokud zaměstnanec uhradí celou škodu sám, má zpravidla vůči principálovi regres, byť jeho dobytnost není garantována. Skutečnost, že toto riziko by měl nést pomocník namísto poškozeného</w:t>
      </w:r>
      <w:r>
        <w:rPr>
          <w:color w:val="auto"/>
        </w:rPr>
        <w:t xml:space="preserve"> se i u zahraničních autorů </w:t>
      </w:r>
      <w:r w:rsidRPr="005773C2">
        <w:rPr>
          <w:color w:val="auto"/>
        </w:rPr>
        <w:t>legitim</w:t>
      </w:r>
      <w:r>
        <w:rPr>
          <w:color w:val="auto"/>
        </w:rPr>
        <w:t>izu</w:t>
      </w:r>
      <w:r w:rsidRPr="005773C2">
        <w:rPr>
          <w:color w:val="auto"/>
        </w:rPr>
        <w:t>je</w:t>
      </w:r>
      <w:r>
        <w:rPr>
          <w:color w:val="auto"/>
        </w:rPr>
        <w:t xml:space="preserve"> tím</w:t>
      </w:r>
      <w:r w:rsidRPr="005773C2">
        <w:rPr>
          <w:color w:val="auto"/>
        </w:rPr>
        <w:t>, že pomocník jednal zaviněně a protiprávně, naproti poškozenému, kterému škodu nelze přičítat.</w:t>
      </w:r>
      <w:r>
        <w:rPr>
          <w:rStyle w:val="Znakapoznpodarou"/>
          <w:color w:val="auto"/>
        </w:rPr>
        <w:footnoteReference w:id="93"/>
      </w:r>
    </w:p>
    <w:p w14:paraId="0E0AB766" w14:textId="0D01EDE3" w:rsidR="00563DF0" w:rsidRDefault="000F3C3C" w:rsidP="00ED3271">
      <w:pPr>
        <w:pStyle w:val="Bntext"/>
        <w:rPr>
          <w:color w:val="auto"/>
        </w:rPr>
      </w:pPr>
      <w:r>
        <w:rPr>
          <w:color w:val="auto"/>
        </w:rPr>
        <w:t>Závěru</w:t>
      </w:r>
      <w:r w:rsidR="00563DF0">
        <w:rPr>
          <w:color w:val="auto"/>
        </w:rPr>
        <w:t xml:space="preserve"> o přímé odpovědnosti zaměstnance navíc </w:t>
      </w:r>
      <w:r>
        <w:rPr>
          <w:color w:val="auto"/>
        </w:rPr>
        <w:t xml:space="preserve">přisvědčuje i jazykový a zejména komparativní výklad, viz. podkapitola 4.2.1. </w:t>
      </w:r>
    </w:p>
    <w:p w14:paraId="5F5104E9" w14:textId="06DCA6B8" w:rsidR="000F3C3C" w:rsidRPr="00563DF0" w:rsidRDefault="000F3C3C" w:rsidP="00ED3271">
      <w:pPr>
        <w:pStyle w:val="Bntext"/>
        <w:rPr>
          <w:color w:val="auto"/>
        </w:rPr>
      </w:pPr>
      <w:r>
        <w:rPr>
          <w:color w:val="auto"/>
        </w:rPr>
        <w:t xml:space="preserve">I přes to všechno je mi ale jasné, že za současného stavu není můj závěr o přímé odpovědnosti zaměstnance realistický. Soudy se na to až příliš </w:t>
      </w:r>
      <w:proofErr w:type="gramStart"/>
      <w:r>
        <w:rPr>
          <w:color w:val="auto"/>
        </w:rPr>
        <w:t>drží</w:t>
      </w:r>
      <w:proofErr w:type="gramEnd"/>
      <w:r>
        <w:rPr>
          <w:color w:val="auto"/>
        </w:rPr>
        <w:t xml:space="preserve"> zaběhlé praxe a jakýkoliv pokus o omezení ochrany zaměstnance se nevyhnutelně setká s tuhým odporem. I proto je třeba považovat přístup </w:t>
      </w:r>
      <w:proofErr w:type="spellStart"/>
      <w:r>
        <w:rPr>
          <w:color w:val="auto"/>
        </w:rPr>
        <w:t>Melzera</w:t>
      </w:r>
      <w:proofErr w:type="spellEnd"/>
      <w:r>
        <w:rPr>
          <w:color w:val="auto"/>
        </w:rPr>
        <w:t xml:space="preserve">, viz podkapitola 4.2.3, za nejschůdnější variantu pro aktuální české </w:t>
      </w:r>
      <w:r>
        <w:rPr>
          <w:color w:val="auto"/>
        </w:rPr>
        <w:lastRenderedPageBreak/>
        <w:t xml:space="preserve">právní prostředí. Z mého pohledu jde o kompromis, který je způsobilý alespoň částečně narovnat situaci a posunout budoucí judikaturu správným směrem. </w:t>
      </w:r>
    </w:p>
    <w:p w14:paraId="69BAAB69" w14:textId="5D38A9D8" w:rsidR="009940A1" w:rsidRPr="008D2CA5" w:rsidRDefault="005773C2" w:rsidP="00ED3271">
      <w:pPr>
        <w:pStyle w:val="Bntext"/>
        <w:rPr>
          <w:color w:val="auto"/>
        </w:rPr>
      </w:pPr>
      <w:r w:rsidRPr="008D2CA5">
        <w:rPr>
          <w:color w:val="auto"/>
        </w:rPr>
        <w:t>Krátce bych ještě rád poukázal na z</w:t>
      </w:r>
      <w:r w:rsidR="00A139DD" w:rsidRPr="008D2CA5">
        <w:rPr>
          <w:color w:val="auto"/>
        </w:rPr>
        <w:t xml:space="preserve">ajímavý </w:t>
      </w:r>
      <w:r w:rsidR="008D2CA5" w:rsidRPr="008D2CA5">
        <w:rPr>
          <w:color w:val="auto"/>
        </w:rPr>
        <w:t>poznatek</w:t>
      </w:r>
      <w:r w:rsidRPr="008D2CA5">
        <w:rPr>
          <w:color w:val="auto"/>
        </w:rPr>
        <w:t>, který</w:t>
      </w:r>
      <w:r w:rsidR="00A139DD" w:rsidRPr="008D2CA5">
        <w:rPr>
          <w:color w:val="auto"/>
        </w:rPr>
        <w:t xml:space="preserve"> k této problematice zaujímají někteří juristé ze Spojených států amerických. Obava z potencionálně likvidačních žalob vůči zaměstnancům jde mnohokrát stranou vzhledem k tomu, že advokáti žalobce mají svůj honorář čas</w:t>
      </w:r>
      <w:r w:rsidR="0025072F" w:rsidRPr="008D2CA5">
        <w:rPr>
          <w:color w:val="auto"/>
        </w:rPr>
        <w:t>to přímo</w:t>
      </w:r>
      <w:r w:rsidR="00A139DD" w:rsidRPr="008D2CA5">
        <w:rPr>
          <w:color w:val="auto"/>
        </w:rPr>
        <w:t xml:space="preserve"> navázaný na úspěch ve věci či faktické uhrazení vzniklé škody. Sami advokáti si uvědomují, že vůči nepojištěným zaměstnancům jsou v některých případech žaloby vzhledem k jejich nesolventnosti předem předurčeny k nedobytnosti, a tak se do nich ani nepoušt</w:t>
      </w:r>
      <w:r w:rsidR="0025072F" w:rsidRPr="008D2CA5">
        <w:rPr>
          <w:color w:val="auto"/>
        </w:rPr>
        <w:t>ějí</w:t>
      </w:r>
      <w:r w:rsidR="00A139DD" w:rsidRPr="008D2CA5">
        <w:rPr>
          <w:color w:val="auto"/>
        </w:rPr>
        <w:t xml:space="preserve">. Když už </w:t>
      </w:r>
      <w:r w:rsidR="009940A1" w:rsidRPr="008D2CA5">
        <w:rPr>
          <w:color w:val="auto"/>
        </w:rPr>
        <w:t>j</w:t>
      </w:r>
      <w:r w:rsidR="00A139DD" w:rsidRPr="008D2CA5">
        <w:rPr>
          <w:color w:val="auto"/>
        </w:rPr>
        <w:t>e žaloba podá</w:t>
      </w:r>
      <w:r w:rsidR="009940A1" w:rsidRPr="008D2CA5">
        <w:rPr>
          <w:color w:val="auto"/>
        </w:rPr>
        <w:t>na</w:t>
      </w:r>
      <w:r w:rsidR="00A139DD" w:rsidRPr="008D2CA5">
        <w:rPr>
          <w:color w:val="auto"/>
        </w:rPr>
        <w:t xml:space="preserve">, </w:t>
      </w:r>
      <w:r w:rsidR="009940A1" w:rsidRPr="008D2CA5">
        <w:rPr>
          <w:color w:val="auto"/>
        </w:rPr>
        <w:t>bývá</w:t>
      </w:r>
      <w:r w:rsidR="00A139DD" w:rsidRPr="008D2CA5">
        <w:rPr>
          <w:color w:val="auto"/>
        </w:rPr>
        <w:t xml:space="preserve"> fakticky limito</w:t>
      </w:r>
      <w:r w:rsidR="009940A1" w:rsidRPr="008D2CA5">
        <w:rPr>
          <w:color w:val="auto"/>
        </w:rPr>
        <w:t>vána</w:t>
      </w:r>
      <w:r w:rsidR="00A139DD" w:rsidRPr="008D2CA5">
        <w:rPr>
          <w:color w:val="auto"/>
        </w:rPr>
        <w:t xml:space="preserve"> rozsahem pojištění </w:t>
      </w:r>
      <w:r w:rsidR="009940A1" w:rsidRPr="008D2CA5">
        <w:rPr>
          <w:color w:val="auto"/>
        </w:rPr>
        <w:t>žalovaného.</w:t>
      </w:r>
      <w:r w:rsidR="00A139DD" w:rsidRPr="008D2CA5">
        <w:rPr>
          <w:color w:val="auto"/>
        </w:rPr>
        <w:t xml:space="preserve"> Zaměstnancům tak</w:t>
      </w:r>
      <w:r w:rsidR="008D2CA5" w:rsidRPr="008D2CA5">
        <w:rPr>
          <w:color w:val="auto"/>
        </w:rPr>
        <w:t>,</w:t>
      </w:r>
      <w:r w:rsidR="00A139DD" w:rsidRPr="008D2CA5">
        <w:rPr>
          <w:color w:val="auto"/>
        </w:rPr>
        <w:t xml:space="preserve"> co do likvidačních nároků</w:t>
      </w:r>
      <w:r w:rsidR="008D2CA5" w:rsidRPr="008D2CA5">
        <w:rPr>
          <w:color w:val="auto"/>
        </w:rPr>
        <w:t>,</w:t>
      </w:r>
      <w:r w:rsidR="00A139DD" w:rsidRPr="008D2CA5">
        <w:rPr>
          <w:color w:val="auto"/>
        </w:rPr>
        <w:t xml:space="preserve"> </w:t>
      </w:r>
      <w:r w:rsidR="009940A1" w:rsidRPr="008D2CA5">
        <w:rPr>
          <w:color w:val="auto"/>
        </w:rPr>
        <w:t>vzniklých z jejich pozice zaměstnance</w:t>
      </w:r>
      <w:r w:rsidR="008D2CA5" w:rsidRPr="008D2CA5">
        <w:rPr>
          <w:color w:val="auto"/>
        </w:rPr>
        <w:t>,</w:t>
      </w:r>
      <w:r w:rsidR="009940A1" w:rsidRPr="008D2CA5">
        <w:rPr>
          <w:color w:val="auto"/>
        </w:rPr>
        <w:t xml:space="preserve"> </w:t>
      </w:r>
      <w:r w:rsidR="00A139DD" w:rsidRPr="008D2CA5">
        <w:rPr>
          <w:color w:val="auto"/>
        </w:rPr>
        <w:t>vzniká v americkém modelu v podstatě ‚‚nepsaná“ a ‚‚praktická“ imunita.</w:t>
      </w:r>
      <w:r w:rsidR="0025072F" w:rsidRPr="008D2CA5">
        <w:rPr>
          <w:rStyle w:val="Znakapoznpodarou"/>
          <w:color w:val="auto"/>
        </w:rPr>
        <w:footnoteReference w:id="94"/>
      </w:r>
    </w:p>
    <w:p w14:paraId="3975B41C" w14:textId="44B2CF01" w:rsidR="0025072F" w:rsidRPr="008D2CA5" w:rsidRDefault="008D2CA5" w:rsidP="00ED3271">
      <w:pPr>
        <w:pStyle w:val="Bntext"/>
        <w:rPr>
          <w:color w:val="auto"/>
        </w:rPr>
      </w:pPr>
      <w:r w:rsidRPr="008D2CA5">
        <w:rPr>
          <w:color w:val="auto"/>
        </w:rPr>
        <w:t>Tento poznatek mě přivedl k úvaze</w:t>
      </w:r>
      <w:r w:rsidR="009940A1" w:rsidRPr="008D2CA5">
        <w:rPr>
          <w:color w:val="auto"/>
        </w:rPr>
        <w:t>, do jaké míry by podobná návaznost na pojištění s menší legislativní pomocí mohla hrát roli i u nás. Je zřejmé, že praktický efekt výše popsaného by se v našem prostředí sám o sobě neprojevil v takové míře, jako v USA, a to s ohledem na odlišnosti českého právního prostředí, kde není takovým zvykem vázat odměnu advokáta na úspěch ve věci. Pokud by</w:t>
      </w:r>
      <w:r w:rsidR="0025072F" w:rsidRPr="008D2CA5">
        <w:rPr>
          <w:color w:val="auto"/>
        </w:rPr>
        <w:t xml:space="preserve"> ale</w:t>
      </w:r>
      <w:r w:rsidR="009940A1" w:rsidRPr="008D2CA5">
        <w:rPr>
          <w:color w:val="auto"/>
        </w:rPr>
        <w:t xml:space="preserve"> zákonný text např. předvídal přímou odpovědnost zaměstnance jen do rozsahu čtyřapůlnásobku měsíční mzdy (jak navrhuje </w:t>
      </w:r>
      <w:proofErr w:type="spellStart"/>
      <w:r w:rsidR="009940A1" w:rsidRPr="008D2CA5">
        <w:rPr>
          <w:color w:val="auto"/>
        </w:rPr>
        <w:t>Melzer</w:t>
      </w:r>
      <w:proofErr w:type="spellEnd"/>
      <w:r w:rsidR="009940A1" w:rsidRPr="008D2CA5">
        <w:rPr>
          <w:color w:val="auto"/>
        </w:rPr>
        <w:t>) s</w:t>
      </w:r>
      <w:r w:rsidR="0025072F" w:rsidRPr="008D2CA5">
        <w:rPr>
          <w:color w:val="auto"/>
        </w:rPr>
        <w:t> </w:t>
      </w:r>
      <w:r w:rsidR="009940A1" w:rsidRPr="008D2CA5">
        <w:rPr>
          <w:color w:val="auto"/>
        </w:rPr>
        <w:t>výjimkou</w:t>
      </w:r>
      <w:r w:rsidR="0025072F" w:rsidRPr="008D2CA5">
        <w:rPr>
          <w:color w:val="auto"/>
        </w:rPr>
        <w:t>,</w:t>
      </w:r>
      <w:r w:rsidR="009940A1" w:rsidRPr="008D2CA5">
        <w:rPr>
          <w:color w:val="auto"/>
        </w:rPr>
        <w:t xml:space="preserve"> že pokud jde o zaměstnance pojištěného, </w:t>
      </w:r>
      <w:r w:rsidR="0025072F" w:rsidRPr="008D2CA5">
        <w:rPr>
          <w:color w:val="auto"/>
        </w:rPr>
        <w:t>lze jej žalovat do výše čtyřapůlnásobku +</w:t>
      </w:r>
      <w:r w:rsidRPr="008D2CA5">
        <w:rPr>
          <w:color w:val="auto"/>
        </w:rPr>
        <w:t xml:space="preserve"> do výše</w:t>
      </w:r>
      <w:r w:rsidR="0025072F" w:rsidRPr="008D2CA5">
        <w:rPr>
          <w:color w:val="auto"/>
        </w:rPr>
        <w:t xml:space="preserve"> jeho pojištění, </w:t>
      </w:r>
      <w:r w:rsidR="005773C2" w:rsidRPr="008D2CA5">
        <w:rPr>
          <w:color w:val="auto"/>
        </w:rPr>
        <w:t xml:space="preserve">mohlo by jít o zajímavý kompromis mezi zaměstnanci a poškozenými. </w:t>
      </w:r>
    </w:p>
    <w:p w14:paraId="4FF8AFD3" w14:textId="629CBD15" w:rsidR="00A139DD" w:rsidRPr="008D2CA5" w:rsidRDefault="0025072F" w:rsidP="00ED3271">
      <w:pPr>
        <w:pStyle w:val="Bntext"/>
        <w:rPr>
          <w:color w:val="auto"/>
        </w:rPr>
      </w:pPr>
      <w:r w:rsidRPr="008D2CA5">
        <w:rPr>
          <w:color w:val="auto"/>
        </w:rPr>
        <w:t>Považuji za absurdní, že by poškozený měl zůstat neuspokojen i v případech, kdy je např. zaměstnavatel sice nesolventní, ale zaměstnanec, který škodu způsobil</w:t>
      </w:r>
      <w:r w:rsidR="005773C2" w:rsidRPr="008D2CA5">
        <w:rPr>
          <w:color w:val="auto"/>
        </w:rPr>
        <w:t>, solventní je a k tomu všemu je třeba i pojištěn</w:t>
      </w:r>
      <w:r w:rsidR="008D2CA5" w:rsidRPr="008D2CA5">
        <w:rPr>
          <w:color w:val="auto"/>
        </w:rPr>
        <w:t xml:space="preserve"> i do výše přesahující čtyřapůlnásobek jeho měsíční mzdy</w:t>
      </w:r>
      <w:r w:rsidR="005773C2" w:rsidRPr="008D2CA5">
        <w:rPr>
          <w:color w:val="auto"/>
        </w:rPr>
        <w:t xml:space="preserve">. Jistě, může zde vzniknout otázka do jaké míry je legitimní takové riziko přenášet na pojišťovnu nicméně dle mého názoru </w:t>
      </w:r>
      <w:r w:rsidR="008D2CA5" w:rsidRPr="008D2CA5">
        <w:rPr>
          <w:color w:val="auto"/>
        </w:rPr>
        <w:t>jednoduše</w:t>
      </w:r>
      <w:r w:rsidR="005773C2" w:rsidRPr="008D2CA5">
        <w:rPr>
          <w:color w:val="auto"/>
        </w:rPr>
        <w:t xml:space="preserve"> někdo</w:t>
      </w:r>
      <w:r w:rsidR="008D2CA5" w:rsidRPr="008D2CA5">
        <w:rPr>
          <w:color w:val="auto"/>
        </w:rPr>
        <w:t xml:space="preserve"> přítomné insolvenční</w:t>
      </w:r>
      <w:r w:rsidR="005773C2" w:rsidRPr="008D2CA5">
        <w:rPr>
          <w:color w:val="auto"/>
        </w:rPr>
        <w:t xml:space="preserve"> riziko nést musí. Ať už je to zaměstnanec, poškozený nebo pojišťovna. </w:t>
      </w:r>
      <w:r w:rsidR="008D2CA5" w:rsidRPr="008D2CA5">
        <w:rPr>
          <w:color w:val="auto"/>
        </w:rPr>
        <w:t xml:space="preserve">A pojišťovna by měla být vzhledem k charakteru své činnosti nejvíce způsobilá toto riziko unést a případně jej i odrazit ve výši pojistného. </w:t>
      </w:r>
      <w:r w:rsidR="008D2CA5">
        <w:rPr>
          <w:color w:val="auto"/>
        </w:rPr>
        <w:t>Z této pozice jde však jen o jakýsi můj příspěvek k další debatě než o ucelený a komplexní návrh odlišné koncepce přístupu k přímé odpovědnosti zaměstnanců.</w:t>
      </w:r>
      <w:r w:rsidR="001E45AA">
        <w:rPr>
          <w:color w:val="auto"/>
        </w:rPr>
        <w:tab/>
      </w:r>
      <w:r w:rsidR="001E45AA">
        <w:rPr>
          <w:color w:val="auto"/>
        </w:rPr>
        <w:tab/>
      </w:r>
      <w:r w:rsidR="001E45AA">
        <w:rPr>
          <w:color w:val="auto"/>
        </w:rPr>
        <w:tab/>
      </w:r>
      <w:r w:rsidR="001E45AA">
        <w:rPr>
          <w:color w:val="auto"/>
        </w:rPr>
        <w:tab/>
      </w:r>
    </w:p>
    <w:p w14:paraId="3AB63F95" w14:textId="50E0086A" w:rsidR="00D30492" w:rsidRDefault="00DB371D" w:rsidP="00D30492">
      <w:pPr>
        <w:pStyle w:val="Nadpis1"/>
      </w:pPr>
      <w:bookmarkStart w:id="86" w:name="_Toc166168005"/>
      <w:r>
        <w:lastRenderedPageBreak/>
        <w:t>Vztah k</w:t>
      </w:r>
      <w:r w:rsidR="001D0F32">
        <w:t> o</w:t>
      </w:r>
      <w:r w:rsidR="002B57E4">
        <w:t>dpovědnost</w:t>
      </w:r>
      <w:r>
        <w:t>i</w:t>
      </w:r>
      <w:r w:rsidR="001D0F32">
        <w:t xml:space="preserve"> za</w:t>
      </w:r>
      <w:r w:rsidR="002B57E4">
        <w:t xml:space="preserve"> provoz</w:t>
      </w:r>
      <w:r w:rsidR="001D0F32">
        <w:t>ní činnost</w:t>
      </w:r>
      <w:bookmarkEnd w:id="86"/>
      <w:r w:rsidR="002B57E4">
        <w:t xml:space="preserve"> </w:t>
      </w:r>
    </w:p>
    <w:p w14:paraId="05843102" w14:textId="3A8E06E0" w:rsidR="0031695A" w:rsidRDefault="0031695A" w:rsidP="0031695A">
      <w:pPr>
        <w:pStyle w:val="Nadpis2"/>
        <w:numPr>
          <w:ilvl w:val="0"/>
          <w:numId w:val="0"/>
        </w:numPr>
        <w:ind w:left="360" w:hanging="360"/>
      </w:pPr>
      <w:bookmarkStart w:id="87" w:name="_Toc166168006"/>
      <w:r>
        <w:t>5.1 Obecně k odpovědnosti za provozní činnost</w:t>
      </w:r>
      <w:bookmarkEnd w:id="87"/>
    </w:p>
    <w:p w14:paraId="3528FF01" w14:textId="1A9C9EC8" w:rsidR="00ED6846" w:rsidRDefault="001D0F32" w:rsidP="00D30492">
      <w:pPr>
        <w:pStyle w:val="Bntext"/>
      </w:pPr>
      <w:r>
        <w:t xml:space="preserve">Zajímavým </w:t>
      </w:r>
      <w:r w:rsidR="00ED6846">
        <w:t xml:space="preserve">problémem, který </w:t>
      </w:r>
      <w:r w:rsidR="003626FF">
        <w:t>česká</w:t>
      </w:r>
      <w:r w:rsidR="00ED6846">
        <w:t xml:space="preserve"> právní ob</w:t>
      </w:r>
      <w:r w:rsidR="003626FF">
        <w:t xml:space="preserve">ec </w:t>
      </w:r>
      <w:r w:rsidR="0031695A">
        <w:t xml:space="preserve">dle mého názoru </w:t>
      </w:r>
      <w:r w:rsidR="003626FF">
        <w:t>prozatím</w:t>
      </w:r>
      <w:r w:rsidR="00ED6846">
        <w:t xml:space="preserve"> dostatečně </w:t>
      </w:r>
      <w:r w:rsidR="003626FF">
        <w:t>ne</w:t>
      </w:r>
      <w:r w:rsidR="00ED6846">
        <w:t>řeš</w:t>
      </w:r>
      <w:r w:rsidR="003626FF">
        <w:t>ila</w:t>
      </w:r>
      <w:r w:rsidR="0031695A">
        <w:t>,</w:t>
      </w:r>
      <w:r w:rsidR="00ED6846">
        <w:t xml:space="preserve"> j</w:t>
      </w:r>
      <w:r w:rsidR="0031695A">
        <w:t xml:space="preserve">e použitelnost liberačního důvodu skutkové podstaty odpovědnosti za provozní činnost na případy pojmově spadající pod rozsah úpravy odpovědnosti principála za pomocníka. </w:t>
      </w:r>
    </w:p>
    <w:p w14:paraId="67C10FD2" w14:textId="28746D9C" w:rsidR="00ED6846" w:rsidRDefault="008B510F" w:rsidP="00D30492">
      <w:pPr>
        <w:pStyle w:val="Bntext"/>
      </w:pPr>
      <w:r>
        <w:t xml:space="preserve">Ustanovení </w:t>
      </w:r>
      <w:r w:rsidR="00ED6846">
        <w:t>§ 2924 OZ nám říká, že ‚‚</w:t>
      </w:r>
      <w:r w:rsidR="00ED6846" w:rsidRPr="00ED6846">
        <w:t xml:space="preserve">Kdo provozuje závod nebo jiné zařízení sloužící k výdělečné činnosti, nahradí škodu vzniklou z provozu, ať již byla způsobena vlastní provozní činností, věcí při ní použitou nebo vlivem činnosti na okolí. Povinnosti se zprostí, prokáže-li, </w:t>
      </w:r>
      <w:bookmarkStart w:id="88" w:name="_Hlk161925883"/>
      <w:r w:rsidR="00ED6846" w:rsidRPr="00ED6846">
        <w:t>že vynaložil veškerou péči, kterou lze rozumně požadovat, aby ke škodě nedošlo</w:t>
      </w:r>
      <w:bookmarkEnd w:id="88"/>
      <w:r w:rsidR="00ED6846" w:rsidRPr="00ED6846">
        <w:t>.</w:t>
      </w:r>
      <w:r w:rsidR="00ED6846">
        <w:t xml:space="preserve">“ Hned následující ustanovení pak upravuje kvalifikovaný provoz, který se označuje jako zvlášť nebezpečný. Pro účely následujících úvah však budu brát v potaz pouze </w:t>
      </w:r>
      <w:r w:rsidR="00A40FA1">
        <w:t xml:space="preserve">provoz </w:t>
      </w:r>
      <w:r w:rsidR="00ED6846">
        <w:t xml:space="preserve">základní. </w:t>
      </w:r>
    </w:p>
    <w:p w14:paraId="1DFCD2B4" w14:textId="659C3F4A" w:rsidR="000779C3" w:rsidRDefault="000779C3" w:rsidP="000779C3">
      <w:pPr>
        <w:pStyle w:val="Bntext"/>
      </w:pPr>
      <w:r>
        <w:t>‚‚Výslovně jsou určeny tři okruhy původců škody: a) vlastní provozní činnost, b) věc při ní použitá a c) vliv činnosti na okolí. Vlastní provozní činnost může představovat právě samotné využití technologických postupů, jako je např. dodávka elektřiny, plynu, těžební, zemědělské a jiné výrobní postupy či procesy. Věc použitá při provozní činnosti může způsobit újmu, a stát se tak nositelem škodlivého účinku majícího původ v provozní činnosti, jde-li o předmět spojený bezprostředně s provozními postupy. Vlivem činnosti na okolí je míněn nepříznivý dopad technologických postupů navenek, jako např. únik škodlivin. Toto rozlišení umožňuje zahrnout různé způsoby a mechanismy negativního působení provozní činnosti.“</w:t>
      </w:r>
      <w:r>
        <w:rPr>
          <w:rStyle w:val="Znakapoznpodarou"/>
        </w:rPr>
        <w:footnoteReference w:id="95"/>
      </w:r>
      <w:r w:rsidR="00A93553">
        <w:t xml:space="preserve"> </w:t>
      </w:r>
    </w:p>
    <w:p w14:paraId="09754F86" w14:textId="5C31484C" w:rsidR="00627696" w:rsidRDefault="001A6406" w:rsidP="00627696">
      <w:pPr>
        <w:pStyle w:val="Bntext"/>
      </w:pPr>
      <w:r>
        <w:t>Zákon pojem provoz</w:t>
      </w:r>
      <w:r w:rsidR="00D906F9">
        <w:t xml:space="preserve"> závodu, popř. jiného zařízení sloužícího k výdělečné činnosti nikde přesně</w:t>
      </w:r>
      <w:r>
        <w:t xml:space="preserve"> nedefinuje. </w:t>
      </w:r>
      <w:r w:rsidR="00D906F9">
        <w:t xml:space="preserve">Je tedy zapotřebí uchýlit se při hledání smyslu tohoto pojmu k judikatuře, </w:t>
      </w:r>
      <w:r w:rsidR="003A7E99">
        <w:t xml:space="preserve">dle které se provozní činností rozumí </w:t>
      </w:r>
      <w:r w:rsidR="00D906F9">
        <w:t>‚‚soustavně prováděná činnost, která je organizována právnickou či fyzickou osobou (podnikatelem) v určitém provozu, která – i když by nebyla vymezena v jejím předmětu činnosti – je součástí jejího provozu a faktické činnosti.“</w:t>
      </w:r>
      <w:r w:rsidR="003A7E99">
        <w:rPr>
          <w:rStyle w:val="Znakapoznpodarou"/>
        </w:rPr>
        <w:footnoteReference w:id="96"/>
      </w:r>
      <w:r w:rsidR="003A7E99">
        <w:t xml:space="preserve"> </w:t>
      </w:r>
      <w:r w:rsidR="00627696">
        <w:t xml:space="preserve">Jinde zase ‚‚soustavně prováděná činnost právnickou nebo fyzickou osobou, související s předmětem činnosti (zpravidla podnikatelské, obchodní), kterou subjekt vyvíjí za použití určitých organizačních opatření, zejména pokud je provozována továrním způsobem, při němž jsou používány stroje, nástroje, přístroje či technologické postupy, které nemusejí být </w:t>
      </w:r>
      <w:r w:rsidR="00627696">
        <w:lastRenderedPageBreak/>
        <w:t>plně zvladatelné a kontrolovatelné a mohou ze své podstaty mít nepříznivé účinky na okolí nebo osoby, které s nimi přijdou do styku.“</w:t>
      </w:r>
      <w:r w:rsidR="00627696">
        <w:rPr>
          <w:rStyle w:val="Znakapoznpodarou"/>
        </w:rPr>
        <w:footnoteReference w:id="97"/>
      </w:r>
    </w:p>
    <w:p w14:paraId="55BCB571" w14:textId="4EFE37CD" w:rsidR="003A7E99" w:rsidRDefault="003A7E99" w:rsidP="00D906F9">
      <w:pPr>
        <w:pStyle w:val="Bntext"/>
      </w:pPr>
      <w:r>
        <w:t>I když zákon výslovně uvádí, že se ustanovení aplikuje na zařízení sloužící k výdělečné činnosti, Bezouška správně poukazuje na to, že dle důvodové zprávy k OZ je za takové zařízení třeba považovat i ty, jež získávají příjem z veřejných rozpočtů, tedy např. veřejné nemocnice nebo školy.</w:t>
      </w:r>
      <w:r>
        <w:rPr>
          <w:rStyle w:val="Znakapoznpodarou"/>
        </w:rPr>
        <w:footnoteReference w:id="98"/>
      </w:r>
      <w:r>
        <w:t xml:space="preserve"> </w:t>
      </w:r>
    </w:p>
    <w:p w14:paraId="39EA6D37" w14:textId="1E3EE0A9" w:rsidR="001A6406" w:rsidRDefault="001A6406" w:rsidP="00D30492">
      <w:pPr>
        <w:pStyle w:val="Bntext"/>
      </w:pPr>
      <w:r>
        <w:t>Pro vznik škody z provozní činnosti je zapotřebí naplnit přinejmenším 3 základní předpoklady, kterými jsou a) existence události vyvolané provozem závodu nebo jiného obdobného zařízení, b) vznik škody a c) kauzální nexus mezi událostí vyvolané provozem závodu a vznikem škody.</w:t>
      </w:r>
      <w:r w:rsidR="00063BF0">
        <w:rPr>
          <w:rStyle w:val="Znakapoznpodarou"/>
        </w:rPr>
        <w:footnoteReference w:id="99"/>
      </w:r>
      <w:r w:rsidR="00063BF0">
        <w:t xml:space="preserve"> </w:t>
      </w:r>
      <w:r w:rsidR="004507A1">
        <w:t xml:space="preserve">Z uvedeného tedy vyplývá, že zavinění předpokladem uplatnění daného ustanovení není a odpovědnost z něj vycházející je objektivní. </w:t>
      </w:r>
    </w:p>
    <w:p w14:paraId="6C352CEB" w14:textId="75AA9085" w:rsidR="004507A1" w:rsidRDefault="00E40FCC" w:rsidP="00D30492">
      <w:pPr>
        <w:pStyle w:val="Bntext"/>
      </w:pPr>
      <w:r>
        <w:t>Zákonodárce</w:t>
      </w:r>
      <w:r w:rsidR="004507A1">
        <w:t xml:space="preserve"> však obdařil § 2924 OZ hypotézou umožňující liberaci škůdce, a to tím, že dotyčný prokáže vynaložení veškeré péče</w:t>
      </w:r>
      <w:r>
        <w:t>,</w:t>
      </w:r>
      <w:r w:rsidR="004507A1" w:rsidRPr="004507A1">
        <w:t xml:space="preserve"> kterou </w:t>
      </w:r>
      <w:r w:rsidR="004507A1">
        <w:t xml:space="preserve">z jeho strany </w:t>
      </w:r>
      <w:r w:rsidR="004507A1" w:rsidRPr="004507A1">
        <w:t>lze rozumně požadovat, aby ke škodě nedošlo</w:t>
      </w:r>
      <w:r w:rsidR="004507A1">
        <w:t xml:space="preserve">. </w:t>
      </w:r>
      <w:r>
        <w:t xml:space="preserve">V souvislosti s tím, vznikají pro účely mé práce dvě otázky. Tou první je, zda lze pod provoz závodu podřadit i zaměstnance, popř. jiný obdobný personální substrát zařízení.  Pokud ano, dostáváme se k druhé otázce, </w:t>
      </w:r>
      <w:r w:rsidR="0031695A">
        <w:t>a to,</w:t>
      </w:r>
      <w:r>
        <w:t xml:space="preserve"> zda lze využít zmíněný liberační důvod § 2924 i v souvislosti s problematikou odpovědnosti principála za pomocníka. </w:t>
      </w:r>
    </w:p>
    <w:p w14:paraId="018D3EFA" w14:textId="4F2BD6B9" w:rsidR="00651E68" w:rsidRDefault="00651E68" w:rsidP="00651E68">
      <w:pPr>
        <w:pStyle w:val="Nadpis2"/>
        <w:numPr>
          <w:ilvl w:val="0"/>
          <w:numId w:val="0"/>
        </w:numPr>
      </w:pPr>
      <w:bookmarkStart w:id="91" w:name="_Toc166168007"/>
      <w:r>
        <w:t>5.2 Zaměstnanec jako součást provozu</w:t>
      </w:r>
      <w:bookmarkEnd w:id="91"/>
    </w:p>
    <w:p w14:paraId="5B1AEEC7" w14:textId="746C23EB" w:rsidR="00E40FCC" w:rsidRDefault="001C2804" w:rsidP="00D30492">
      <w:pPr>
        <w:pStyle w:val="Bntext"/>
      </w:pPr>
      <w:r>
        <w:t>Použitelnost liberačního důvodu § 2924 OZ na vztahy dle § 1935 nebo § 2914 OZ esenciálně souvisí s otázkou, zda lze pomocníka, v této úvaze konkrétně zaměstnance, považovat za součást provozu.</w:t>
      </w:r>
    </w:p>
    <w:p w14:paraId="6D55CB08" w14:textId="354FFDC9" w:rsidR="00651E68" w:rsidRDefault="00651E68" w:rsidP="00D30492">
      <w:pPr>
        <w:pStyle w:val="Bntext"/>
      </w:pPr>
      <w:r w:rsidRPr="00651E68">
        <w:t>Zaměstnanci</w:t>
      </w:r>
      <w:r>
        <w:t xml:space="preserve"> jednoznačně</w:t>
      </w:r>
      <w:r w:rsidRPr="00651E68">
        <w:t xml:space="preserve"> představují klíčovou složku fungování každého podniku nebo organizace. Jsou to právě oni, kdo provád</w:t>
      </w:r>
      <w:r w:rsidR="001C2804">
        <w:t>í</w:t>
      </w:r>
      <w:r w:rsidRPr="00651E68">
        <w:t xml:space="preserve"> každodenní operace, plní pracovní úkoly a přispívají k dosahování cílů</w:t>
      </w:r>
      <w:r w:rsidR="001C2804">
        <w:t xml:space="preserve"> společnosti</w:t>
      </w:r>
      <w:r w:rsidRPr="00651E68">
        <w:t xml:space="preserve">. Bez jejich úsilí a nasazení by bylo obtížné, ba </w:t>
      </w:r>
      <w:r w:rsidR="001C2804">
        <w:t>dokonce</w:t>
      </w:r>
      <w:r w:rsidRPr="00651E68">
        <w:t xml:space="preserve"> nemožné udržet provoz a dosáhnout </w:t>
      </w:r>
      <w:r w:rsidR="001C2804">
        <w:t>zisku</w:t>
      </w:r>
      <w:r w:rsidRPr="00651E68">
        <w:t xml:space="preserve">. Zaměstnanci zároveň představují </w:t>
      </w:r>
      <w:r w:rsidR="001C2804">
        <w:t>jakousi tvář</w:t>
      </w:r>
      <w:r w:rsidRPr="00651E68">
        <w:t xml:space="preserve"> </w:t>
      </w:r>
      <w:r w:rsidR="001C2804">
        <w:t>společnosti</w:t>
      </w:r>
      <w:r w:rsidRPr="00651E68">
        <w:t xml:space="preserve"> ve vztahu k zákazníkům a veřejnosti, a jejich chování a jednání může výrazně ovlivnit reputaci a vnímání celé organizace.</w:t>
      </w:r>
    </w:p>
    <w:p w14:paraId="787313CE" w14:textId="71F8FB1E" w:rsidR="00F704A6" w:rsidRDefault="00F704A6" w:rsidP="00D30492">
      <w:pPr>
        <w:pStyle w:val="Bntext"/>
      </w:pPr>
      <w:r>
        <w:lastRenderedPageBreak/>
        <w:t>Na druhou stranu judikatura dlouhodobě zastává názor, že ustanovení o odpovědnosti za provozní činnost je použitelné jen za předpokladu</w:t>
      </w:r>
      <w:r w:rsidR="008C5442">
        <w:t>,</w:t>
      </w:r>
      <w:r>
        <w:t xml:space="preserve"> že ke škodě došlo</w:t>
      </w:r>
      <w:r w:rsidRPr="00F704A6">
        <w:t xml:space="preserve"> </w:t>
      </w:r>
      <w:bookmarkStart w:id="92" w:name="_Hlk165303786"/>
      <w:r w:rsidRPr="00F704A6">
        <w:t>v souvislosti s technickou složitostí či náročností provozní činnosti</w:t>
      </w:r>
      <w:bookmarkEnd w:id="92"/>
      <w:r w:rsidRPr="00F704A6">
        <w:t xml:space="preserve">. </w:t>
      </w:r>
      <w:r>
        <w:t>Pokud škoda</w:t>
      </w:r>
      <w:r w:rsidRPr="00F704A6">
        <w:t xml:space="preserve"> nemá původ v povaze činnosti žalovaného nebo věci při této činnosti použité, ale např. došlo-li ke škodě v důsledku porušení právní povinnosti</w:t>
      </w:r>
      <w:r>
        <w:t xml:space="preserve"> jedince, nemůže se jednat o odpovědnost z provozní činnosti a situaci je třeba posoudit z pohledu obecných pravidel odpovědnosti za škodu (včetně odpovědnosti principála za pomocníka).</w:t>
      </w:r>
      <w:r>
        <w:rPr>
          <w:rStyle w:val="Znakapoznpodarou"/>
        </w:rPr>
        <w:footnoteReference w:id="100"/>
      </w:r>
      <w:r>
        <w:t xml:space="preserve"> </w:t>
      </w:r>
      <w:r>
        <w:rPr>
          <w:rStyle w:val="Znakapoznpodarou"/>
        </w:rPr>
        <w:footnoteReference w:id="101"/>
      </w:r>
    </w:p>
    <w:p w14:paraId="5C74E78D" w14:textId="4F79B9DD" w:rsidR="001C2804" w:rsidRDefault="006337C1" w:rsidP="00D30492">
      <w:pPr>
        <w:pStyle w:val="Bntext"/>
      </w:pPr>
      <w:r>
        <w:t>V kontextu těchto závěrů bychom tedy měli posuzovat i samotné postavení zaměstnance. Škoda způsobená zaměstnancem sice může být dle mého názoru považována za škodu z provozní činnosti, ale je</w:t>
      </w:r>
      <w:r w:rsidR="00A93553">
        <w:t xml:space="preserve"> tomu tak jen</w:t>
      </w:r>
      <w:r>
        <w:t xml:space="preserve"> za předpokladu, že</w:t>
      </w:r>
      <w:r w:rsidRPr="006337C1">
        <w:t xml:space="preserve"> k újmě došlo v souvislosti s technickou složitostí či náročností provozní činnosti.</w:t>
      </w:r>
      <w:r>
        <w:t xml:space="preserve"> K tomuto blíže viz. podkapitola 5.</w:t>
      </w:r>
      <w:r w:rsidR="004A29BF">
        <w:t>3</w:t>
      </w:r>
      <w:r>
        <w:t>.1</w:t>
      </w:r>
    </w:p>
    <w:p w14:paraId="55D624F7" w14:textId="36156652" w:rsidR="00473D61" w:rsidRPr="00473D61" w:rsidRDefault="00473D61" w:rsidP="00473D61">
      <w:pPr>
        <w:pStyle w:val="Nadpis2"/>
        <w:numPr>
          <w:ilvl w:val="0"/>
          <w:numId w:val="0"/>
        </w:numPr>
        <w:ind w:left="360" w:hanging="360"/>
      </w:pPr>
      <w:bookmarkStart w:id="94" w:name="_Toc166168008"/>
      <w:r w:rsidRPr="00473D61">
        <w:t>5</w:t>
      </w:r>
      <w:r w:rsidRPr="00473D61">
        <w:rPr>
          <w:b w:val="0"/>
          <w:bCs w:val="0"/>
        </w:rPr>
        <w:t>.</w:t>
      </w:r>
      <w:r w:rsidR="00651E68">
        <w:t>3</w:t>
      </w:r>
      <w:r>
        <w:t xml:space="preserve"> </w:t>
      </w:r>
      <w:r w:rsidR="00C25BCD">
        <w:t>Judikatura ve věci vztahu</w:t>
      </w:r>
      <w:r>
        <w:t xml:space="preserve"> odpovědnosti za pomocníka </w:t>
      </w:r>
      <w:r w:rsidR="00651E68">
        <w:t>a</w:t>
      </w:r>
      <w:r>
        <w:t xml:space="preserve"> odpovědnosti z provozní činnosti</w:t>
      </w:r>
      <w:bookmarkEnd w:id="94"/>
    </w:p>
    <w:p w14:paraId="59AAAFB6" w14:textId="04501539" w:rsidR="00473D61" w:rsidRDefault="00473D61" w:rsidP="00473D61">
      <w:pPr>
        <w:pStyle w:val="Nadpis3"/>
      </w:pPr>
      <w:bookmarkStart w:id="95" w:name="_Toc166168009"/>
      <w:r w:rsidRPr="00473D61">
        <w:rPr>
          <w:bCs/>
        </w:rPr>
        <w:t>5.</w:t>
      </w:r>
      <w:r w:rsidR="00172638">
        <w:t>3</w:t>
      </w:r>
      <w:r>
        <w:t xml:space="preserve">.1 </w:t>
      </w:r>
      <w:r w:rsidR="006337C1">
        <w:t xml:space="preserve">Rozsudek NS </w:t>
      </w:r>
      <w:proofErr w:type="spellStart"/>
      <w:r w:rsidR="006337C1">
        <w:t>sp</w:t>
      </w:r>
      <w:proofErr w:type="spellEnd"/>
      <w:r w:rsidR="006337C1">
        <w:t xml:space="preserve">. zn. </w:t>
      </w:r>
      <w:r w:rsidR="006337C1" w:rsidRPr="006337C1">
        <w:t xml:space="preserve">25 </w:t>
      </w:r>
      <w:proofErr w:type="spellStart"/>
      <w:r w:rsidR="006337C1" w:rsidRPr="006337C1">
        <w:t>Cdo</w:t>
      </w:r>
      <w:proofErr w:type="spellEnd"/>
      <w:r w:rsidR="006337C1" w:rsidRPr="006337C1">
        <w:t xml:space="preserve"> 2595/2019</w:t>
      </w:r>
      <w:bookmarkEnd w:id="95"/>
    </w:p>
    <w:p w14:paraId="29CD8776" w14:textId="6803FB12" w:rsidR="00473D61" w:rsidRDefault="006337C1" w:rsidP="00473D61">
      <w:pPr>
        <w:pStyle w:val="Bntext"/>
      </w:pPr>
      <w:r>
        <w:t xml:space="preserve">V tomto rozsudku žalovaný provozuje bar s diskotékou, ve kterém žalobci byla způsobena újma na zdraví dvěma členy ochranky, smluvně zavázanými </w:t>
      </w:r>
      <w:r w:rsidR="00314BB3">
        <w:t xml:space="preserve">pod </w:t>
      </w:r>
      <w:r>
        <w:t xml:space="preserve">bezpečnostní agenturou. </w:t>
      </w:r>
      <w:r w:rsidR="00314BB3">
        <w:t>Žalobce měl za to, že provoz baru zakládá objektivní odpovědnost provozovatele ve smyslu § 2924 OZ. Tomu ale soud nepřisvědčil</w:t>
      </w:r>
      <w:r w:rsidR="00CE69AB">
        <w:t xml:space="preserve"> s odkazem, že žalovaným měla být spíše bezpečnostní agentura</w:t>
      </w:r>
      <w:r w:rsidR="00314BB3">
        <w:t xml:space="preserve">. </w:t>
      </w:r>
    </w:p>
    <w:p w14:paraId="400C8119" w14:textId="402B6859" w:rsidR="00314BB3" w:rsidRDefault="00314BB3" w:rsidP="00473D61">
      <w:pPr>
        <w:pStyle w:val="Bntext"/>
      </w:pPr>
      <w:r>
        <w:t>Nejvyšší soud má za to, že jednání ostrahy věcně nesouvisí s</w:t>
      </w:r>
      <w:r w:rsidRPr="00314BB3">
        <w:t xml:space="preserve"> technickou složitostí či náročností provozní činnosti. </w:t>
      </w:r>
      <w:r>
        <w:t>P</w:t>
      </w:r>
      <w:r w:rsidRPr="00314BB3">
        <w:t>oškození zdraví žalobce nem</w:t>
      </w:r>
      <w:r>
        <w:t>ělo</w:t>
      </w:r>
      <w:r w:rsidRPr="00314BB3">
        <w:t xml:space="preserve"> původ v provozování baru. Pro vznik újmy nebylo rozhodující zajištění prostor, zásob či</w:t>
      </w:r>
      <w:r>
        <w:t xml:space="preserve"> ani</w:t>
      </w:r>
      <w:r w:rsidRPr="00314BB3">
        <w:t xml:space="preserve"> hudební produkce související s provozem baru či diskotéky, nýbrž zcela neadekvátní reakce dvou osob ostrahy podniku.</w:t>
      </w:r>
      <w:r>
        <w:t xml:space="preserve"> Použitelnost § 2924 zde tak soud neshledává. </w:t>
      </w:r>
    </w:p>
    <w:p w14:paraId="7DE2C037" w14:textId="0BF8133D" w:rsidR="00314BB3" w:rsidRDefault="00314BB3" w:rsidP="00473D61">
      <w:pPr>
        <w:pStyle w:val="Bntext"/>
      </w:pPr>
      <w:r>
        <w:t xml:space="preserve">S tímto závěrem se ztotožňuji. Co </w:t>
      </w:r>
      <w:r w:rsidR="00C83B98">
        <w:t xml:space="preserve">by </w:t>
      </w:r>
      <w:r>
        <w:t xml:space="preserve">však </w:t>
      </w:r>
      <w:r w:rsidR="00C83B98">
        <w:t xml:space="preserve">zde ale mělo zaznít a </w:t>
      </w:r>
      <w:r>
        <w:t>osobně vnímám jako neadekvátní</w:t>
      </w:r>
      <w:r w:rsidR="00C83B98">
        <w:t>,</w:t>
      </w:r>
      <w:r>
        <w:t xml:space="preserve"> je přístup soudu k</w:t>
      </w:r>
      <w:r w:rsidR="00A47E54">
        <w:t xml:space="preserve"> otázce odpovědnosti za pomocníka. Soud totiž dále dovozuje, že provozovatel nebyl odpovědný ani podle ustanovení o odpovědnosti za pomocníka, protože členové ochranky nebyli pomocníci provozovatele baru a diskotéky, ale případně pouze pomocníci bezpečnostní agentury, která </w:t>
      </w:r>
      <w:r w:rsidR="00A47E54" w:rsidRPr="00A47E54">
        <w:t>převzala odpovědnost za veškeré škody, které svým chováním její zaměstnanci způsobí</w:t>
      </w:r>
      <w:r w:rsidR="00A47E54">
        <w:t>. Jinde v rozsudku se přitom uvádí, že členové vybírali</w:t>
      </w:r>
      <w:r w:rsidR="00A47E54" w:rsidRPr="00A47E54">
        <w:t xml:space="preserve"> </w:t>
      </w:r>
      <w:r w:rsidR="00A47E54" w:rsidRPr="00A47E54">
        <w:lastRenderedPageBreak/>
        <w:t>vstupné a označov</w:t>
      </w:r>
      <w:r w:rsidR="00A47E54">
        <w:t>ali</w:t>
      </w:r>
      <w:r w:rsidR="00A47E54" w:rsidRPr="00A47E54">
        <w:t xml:space="preserve"> lid</w:t>
      </w:r>
      <w:r w:rsidR="00A47E54">
        <w:t>i</w:t>
      </w:r>
      <w:r w:rsidR="00A47E54" w:rsidRPr="00A47E54">
        <w:t xml:space="preserve"> páskami, tedy</w:t>
      </w:r>
      <w:r w:rsidR="00A47E54">
        <w:t xml:space="preserve"> konali</w:t>
      </w:r>
      <w:r w:rsidR="00A47E54" w:rsidRPr="00A47E54">
        <w:t xml:space="preserve"> činnosti nad rámec mandátní smlouvy k ostraze majetku podniku</w:t>
      </w:r>
      <w:r w:rsidR="00A47E54">
        <w:t>.</w:t>
      </w:r>
    </w:p>
    <w:p w14:paraId="4B2A0497" w14:textId="033E2F11" w:rsidR="00E337BC" w:rsidRDefault="00A47E54" w:rsidP="00473D61">
      <w:pPr>
        <w:pStyle w:val="Bntext"/>
      </w:pPr>
      <w:r>
        <w:t xml:space="preserve">Zakoupením vstupného na diskotéku byla mezi jedincem a provozovatelem uzavřena smlouva. Obsahem této smlouvy bylo pravděpodobně zpřístupnění vnitřních prostor, zajištění hudby, ale i mj. obstarání ostrahy. Provozovatel tuto poslední povinnost plnil za pomocí jiné osoby, na místě je tedy použití § 1935 OZ, který uvádí, že v takovém případě dlužník odpovídá stejně, jako by plnil sám. </w:t>
      </w:r>
      <w:r w:rsidR="00CE69AB">
        <w:t>Ani soudem zdůrazněná skutečnost</w:t>
      </w:r>
      <w:r>
        <w:t>, že bezpečnostní agentura</w:t>
      </w:r>
      <w:r w:rsidR="008B510F">
        <w:t xml:space="preserve"> smluvně</w:t>
      </w:r>
      <w:r>
        <w:t xml:space="preserve"> převzala odpovědnost za škodu způsobenou jejími zaměstnanci</w:t>
      </w:r>
      <w:r w:rsidR="00CE69AB">
        <w:t>,</w:t>
      </w:r>
      <w:r>
        <w:t xml:space="preserve"> nemůže mít vliv na</w:t>
      </w:r>
      <w:r w:rsidR="00CE69AB">
        <w:t xml:space="preserve"> okruh osob, po kterých poškozený může vymáhat náhradu škody</w:t>
      </w:r>
      <w:r>
        <w:t xml:space="preserve">. </w:t>
      </w:r>
      <w:r w:rsidR="00967BB7">
        <w:t>Dle mého názoru</w:t>
      </w:r>
      <w:r w:rsidR="00E337BC">
        <w:t xml:space="preserve"> tak</w:t>
      </w:r>
      <w:r w:rsidR="00967BB7">
        <w:t xml:space="preserve"> tedy zde soud pochybil, byť ne ve vztahu k odpovědnosti za provozní činnost. </w:t>
      </w:r>
      <w:r w:rsidR="008C5442">
        <w:t xml:space="preserve">Soud se měl spíše zaměřit na </w:t>
      </w:r>
      <w:r w:rsidR="00CE69AB">
        <w:t xml:space="preserve">aplikace § 1935 OZ, popř. na </w:t>
      </w:r>
      <w:r w:rsidR="008C5442">
        <w:t>otázku excesu</w:t>
      </w:r>
      <w:r w:rsidR="00CE69AB">
        <w:t>,</w:t>
      </w:r>
      <w:r w:rsidR="008C5442">
        <w:t xml:space="preserve"> a </w:t>
      </w:r>
      <w:r w:rsidR="00CE69AB">
        <w:t xml:space="preserve">ne </w:t>
      </w:r>
      <w:r w:rsidR="008C5442">
        <w:t>a</w:t>
      </w:r>
      <w:r w:rsidR="00CE69AB">
        <w:t xml:space="preserve"> priori </w:t>
      </w:r>
      <w:r w:rsidR="008C5442">
        <w:t>vylučovat odpovědnost za pomocníka</w:t>
      </w:r>
      <w:r w:rsidR="00E337BC">
        <w:t xml:space="preserve">. </w:t>
      </w:r>
    </w:p>
    <w:p w14:paraId="54094617" w14:textId="4421F99C" w:rsidR="006337C1" w:rsidRDefault="006337C1" w:rsidP="006337C1">
      <w:pPr>
        <w:pStyle w:val="Nadpis3"/>
      </w:pPr>
      <w:bookmarkStart w:id="96" w:name="_Toc166168010"/>
      <w:r>
        <w:t>5.</w:t>
      </w:r>
      <w:r w:rsidR="00172638">
        <w:t>3</w:t>
      </w:r>
      <w:r>
        <w:t xml:space="preserve">.2 </w:t>
      </w:r>
      <w:r w:rsidRPr="006337C1">
        <w:t xml:space="preserve">Usnesení NS </w:t>
      </w:r>
      <w:proofErr w:type="spellStart"/>
      <w:r w:rsidRPr="006337C1">
        <w:t>sp</w:t>
      </w:r>
      <w:proofErr w:type="spellEnd"/>
      <w:r w:rsidRPr="006337C1">
        <w:t xml:space="preserve">. zn. 25 </w:t>
      </w:r>
      <w:proofErr w:type="spellStart"/>
      <w:r w:rsidRPr="006337C1">
        <w:t>Cdo</w:t>
      </w:r>
      <w:proofErr w:type="spellEnd"/>
      <w:r w:rsidRPr="006337C1">
        <w:t xml:space="preserve"> 2571/2021</w:t>
      </w:r>
      <w:bookmarkEnd w:id="96"/>
    </w:p>
    <w:p w14:paraId="331DA0B1" w14:textId="075A456E" w:rsidR="00960A89" w:rsidRDefault="00960A89" w:rsidP="00960A89">
      <w:pPr>
        <w:pStyle w:val="Bntext"/>
      </w:pPr>
      <w:r>
        <w:t>Žalobce byl v tomto případě nakupovat v supermarketu LIDL, přičemž se opomněl dívat pod své nohy a uklouzl na zavadlém listu zeleniny</w:t>
      </w:r>
      <w:r w:rsidR="003A54C0">
        <w:t>, který ležel na podlaze</w:t>
      </w:r>
      <w:r>
        <w:t xml:space="preserve">. Tímto mu byla způsobena zdravotní komplikace, která si vyžádala nemalé </w:t>
      </w:r>
      <w:r w:rsidR="003A54C0">
        <w:t>zdravotní</w:t>
      </w:r>
      <w:r>
        <w:t xml:space="preserve"> výlohy. Z přítomnosti zavadlého listu zeleniny na podlaze žalobce dovo</w:t>
      </w:r>
      <w:r w:rsidR="00685EC8">
        <w:t>zova</w:t>
      </w:r>
      <w:r>
        <w:t xml:space="preserve">l objektivní odpovědnost za škodu provozovatele supermarketu. </w:t>
      </w:r>
    </w:p>
    <w:p w14:paraId="1298242C" w14:textId="707F0B9C" w:rsidR="00960A89" w:rsidRDefault="00960A89" w:rsidP="00960A89">
      <w:pPr>
        <w:pStyle w:val="Bntext"/>
      </w:pPr>
      <w:r>
        <w:t>Dle závěru soudu s</w:t>
      </w:r>
      <w:r w:rsidR="00685EC8">
        <w:t>ice provozní odpovědnost dovodit lze,</w:t>
      </w:r>
      <w:r>
        <w:t xml:space="preserve"> </w:t>
      </w:r>
      <w:r w:rsidR="00685EC8">
        <w:t>a</w:t>
      </w:r>
      <w:r>
        <w:t>však žalovaná</w:t>
      </w:r>
      <w:r w:rsidR="00685EC8">
        <w:t xml:space="preserve"> se</w:t>
      </w:r>
      <w:r>
        <w:t xml:space="preserve"> liberovala dle § 2924 věty druhé OZ tím, že prokázala, že vynaložila veškerou </w:t>
      </w:r>
      <w:r w:rsidRPr="00960A89">
        <w:t>rozumnou péči na to, aby ke škodě nedošlo</w:t>
      </w:r>
      <w:r>
        <w:t xml:space="preserve"> </w:t>
      </w:r>
      <w:r w:rsidR="00E337BC">
        <w:t>–</w:t>
      </w:r>
      <w:r>
        <w:t xml:space="preserve"> </w:t>
      </w:r>
      <w:r w:rsidR="00E337BC">
        <w:t xml:space="preserve">prostřednictvím svých zaměstnanců </w:t>
      </w:r>
      <w:r w:rsidR="00685EC8">
        <w:t xml:space="preserve">totiž </w:t>
      </w:r>
      <w:r w:rsidR="00E337BC">
        <w:t>průběžně uklízela podlahu a udržovala ji čistou.</w:t>
      </w:r>
      <w:r w:rsidR="00685EC8">
        <w:t xml:space="preserve"> Požadovat po provozovateli, aby měl přehled o jakémkoliv znečistění země ihned po tom, co se objeví, soud považuje za nepřiměřené.</w:t>
      </w:r>
      <w:r w:rsidR="00E337BC">
        <w:t xml:space="preserve"> </w:t>
      </w:r>
      <w:r w:rsidR="003A54C0">
        <w:t xml:space="preserve">Byť tedy škoda byla </w:t>
      </w:r>
      <w:r w:rsidR="00685EC8">
        <w:t xml:space="preserve">de facto </w:t>
      </w:r>
      <w:r w:rsidR="003A54C0">
        <w:t xml:space="preserve">způsobena </w:t>
      </w:r>
      <w:r w:rsidR="00685EC8">
        <w:t xml:space="preserve">jednáním </w:t>
      </w:r>
      <w:r w:rsidR="003A54C0">
        <w:t>zaměstnance (</w:t>
      </w:r>
      <w:r w:rsidR="00685EC8">
        <w:t>protože udržovat podlahu čistou bylo jedním z pracovních úkolů zaměstnanců supermarketu</w:t>
      </w:r>
      <w:r w:rsidR="003A54C0">
        <w:t xml:space="preserve">), </w:t>
      </w:r>
      <w:r w:rsidR="00685EC8">
        <w:t xml:space="preserve">povinnost nahradit újmu zde soud neshledal. </w:t>
      </w:r>
    </w:p>
    <w:p w14:paraId="334CE8E6" w14:textId="3215BADA" w:rsidR="00473D61" w:rsidRPr="00473D61" w:rsidRDefault="00685EC8" w:rsidP="00C83B98">
      <w:pPr>
        <w:pStyle w:val="Bntext"/>
      </w:pPr>
      <w:r>
        <w:t xml:space="preserve">Pokud bychom na situaci nahlíželi pouze prizmatem § 2914 OZ, nezbývalo by nám než odpovědnost provozovatele jakožto zaměstnavatele dovodit. Jak jsme si dříve uvedli, zákon totiž čistě k samostatným pomocníkům žádný liberační důvod nestanoví. Byť to tedy v rozhodnutí explicitně řešeno není, NS zde </w:t>
      </w:r>
      <w:r w:rsidR="00C83B98">
        <w:t xml:space="preserve">nepřímo </w:t>
      </w:r>
      <w:r>
        <w:t>aplikuje liberační důvod § 2924 i na situace spadající pod rozsah § 2914 OZ.</w:t>
      </w:r>
    </w:p>
    <w:p w14:paraId="7507CED1" w14:textId="7194C6B7" w:rsidR="00E40FCC" w:rsidRDefault="00651E68" w:rsidP="00651E68">
      <w:pPr>
        <w:pStyle w:val="Nadpis2"/>
        <w:numPr>
          <w:ilvl w:val="0"/>
          <w:numId w:val="0"/>
        </w:numPr>
        <w:ind w:left="360" w:hanging="360"/>
      </w:pPr>
      <w:bookmarkStart w:id="97" w:name="_Toc166168011"/>
      <w:r>
        <w:t>5.4 Závěr ke vztahu odpovědnosti za pomocníka a odpovědnosti z provozní činnosti</w:t>
      </w:r>
      <w:bookmarkEnd w:id="97"/>
    </w:p>
    <w:p w14:paraId="3968B30E" w14:textId="1AFD41A9" w:rsidR="002B57E4" w:rsidRDefault="00A93553" w:rsidP="00DC23E4">
      <w:pPr>
        <w:pStyle w:val="Bntext"/>
      </w:pPr>
      <w:r>
        <w:lastRenderedPageBreak/>
        <w:t>U kapitol 5.2 a 5.3.1 jsme</w:t>
      </w:r>
      <w:r w:rsidR="00C83B98">
        <w:t xml:space="preserve"> si ukázali, že dle názoru soudů zaměstnanci</w:t>
      </w:r>
      <w:r w:rsidR="002C46C2">
        <w:t>, popř. jiní pomocníci,</w:t>
      </w:r>
      <w:r w:rsidR="00C83B98">
        <w:t xml:space="preserve"> mohou být </w:t>
      </w:r>
      <w:r w:rsidR="008C5442">
        <w:t>příčinou odpovědnosti</w:t>
      </w:r>
      <w:r w:rsidR="00C83B98">
        <w:t xml:space="preserve"> ve smyslu § 2924 OZ. Je tomu ale tak jen za situace, kdy zaměstnanec </w:t>
      </w:r>
      <w:r w:rsidR="008C5442">
        <w:t>jedná</w:t>
      </w:r>
      <w:r w:rsidR="00C83B98">
        <w:t xml:space="preserve"> </w:t>
      </w:r>
      <w:r w:rsidR="008C5442" w:rsidRPr="008C5442">
        <w:t xml:space="preserve">v souvislosti s technickou složitostí či náročností </w:t>
      </w:r>
      <w:r w:rsidR="008C5442">
        <w:t xml:space="preserve">samotné </w:t>
      </w:r>
      <w:r w:rsidR="008C5442" w:rsidRPr="008C5442">
        <w:t>provozní činnosti</w:t>
      </w:r>
      <w:r w:rsidR="008C5442">
        <w:t xml:space="preserve">, přičemž hranice mezi tímto a ‚‚pouhým protiprávním jednáním jedince“ je neostrá a blíže nespecifikovaná. </w:t>
      </w:r>
    </w:p>
    <w:p w14:paraId="11FD17CB" w14:textId="0853FEEF" w:rsidR="008C5442" w:rsidRDefault="008C5442" w:rsidP="00DC23E4">
      <w:pPr>
        <w:pStyle w:val="Bntext"/>
      </w:pPr>
      <w:r>
        <w:t>Zatímco</w:t>
      </w:r>
      <w:r w:rsidR="00A93553">
        <w:t xml:space="preserve"> </w:t>
      </w:r>
      <w:r>
        <w:t xml:space="preserve">v prvním </w:t>
      </w:r>
      <w:r w:rsidR="00A93553">
        <w:t>uvedeném judikátu</w:t>
      </w:r>
      <w:r>
        <w:t xml:space="preserve"> se </w:t>
      </w:r>
      <w:r w:rsidR="00A93553">
        <w:t xml:space="preserve">tak </w:t>
      </w:r>
      <w:r>
        <w:t xml:space="preserve">jednání ostrahy na diskotéce nepovažuje za související s provozem takové diskotéky, v druhém případě soudy nepřímo dovozují (tím, že tuto otázku ani </w:t>
      </w:r>
      <w:proofErr w:type="gramStart"/>
      <w:r>
        <w:t>neřeší</w:t>
      </w:r>
      <w:proofErr w:type="gramEnd"/>
      <w:r>
        <w:t xml:space="preserve">), že </w:t>
      </w:r>
      <w:r w:rsidR="00A93553">
        <w:t>případná nečinnost</w:t>
      </w:r>
      <w:r>
        <w:t xml:space="preserve"> uklízeče supermarketu s touto </w:t>
      </w:r>
      <w:r w:rsidR="00A93553">
        <w:t>form</w:t>
      </w:r>
      <w:r>
        <w:t xml:space="preserve">ou provozu </w:t>
      </w:r>
      <w:r w:rsidR="000779C3">
        <w:t xml:space="preserve">už </w:t>
      </w:r>
      <w:r>
        <w:t xml:space="preserve">souvisí. </w:t>
      </w:r>
      <w:r w:rsidR="00A93553">
        <w:t>I když já osobně v těchto dvou podobách jednání pomocníků žádný zásadní rozdíl neshledávám (mám za to, že udržování čisté podlahy v supermarketu je stejně tak zásadní</w:t>
      </w:r>
      <w:r w:rsidR="006639CF">
        <w:t xml:space="preserve"> pro samotný provoz podniku</w:t>
      </w:r>
      <w:r w:rsidR="00A93553">
        <w:t xml:space="preserve"> jako udržování pořádku a bezpečnosti na diskotéce), lze uzavřít, že k závěru o odpovědnosti za zaměstnance dle § 2924 OZ je </w:t>
      </w:r>
      <w:r w:rsidR="0087037A">
        <w:t xml:space="preserve">dle názoru soudů </w:t>
      </w:r>
      <w:r w:rsidR="00A93553">
        <w:t>zapotřebí určitá vyšší míra příčinné souvislosti jednání zaměstnance s</w:t>
      </w:r>
      <w:r w:rsidR="004A29BF">
        <w:t> charakterem samotného provozu</w:t>
      </w:r>
      <w:r w:rsidR="00A93553">
        <w:t>. Pouh</w:t>
      </w:r>
      <w:r w:rsidR="004A29BF">
        <w:t>á existence</w:t>
      </w:r>
      <w:r w:rsidR="00A93553">
        <w:t xml:space="preserve"> </w:t>
      </w:r>
      <w:r w:rsidR="004A29BF">
        <w:t>zaměstnaneckého, nebo jiného, vztahu mezi pomocníkem a pr</w:t>
      </w:r>
      <w:r w:rsidR="00715DF6">
        <w:t>ovozovatelem</w:t>
      </w:r>
      <w:r w:rsidR="004A29BF">
        <w:t xml:space="preserve"> </w:t>
      </w:r>
      <w:proofErr w:type="gramStart"/>
      <w:r w:rsidR="004A29BF">
        <w:t>nestačí</w:t>
      </w:r>
      <w:proofErr w:type="gramEnd"/>
      <w:r w:rsidR="004A29BF">
        <w:t xml:space="preserve"> a každý jednotlivý provoz je třeba z tohoto pohledu posuzovat individuálně. </w:t>
      </w:r>
    </w:p>
    <w:p w14:paraId="16F00AFE" w14:textId="76ADF9A1" w:rsidR="004A29BF" w:rsidRDefault="004A29BF" w:rsidP="00DC23E4">
      <w:pPr>
        <w:pStyle w:val="Bntext"/>
      </w:pPr>
      <w:r>
        <w:t xml:space="preserve">To, že některé jednání pomocníka tedy za součást provozu považovat lze, zatímco jiné jednání ne, mě </w:t>
      </w:r>
      <w:r w:rsidR="0087037A">
        <w:t>nutně</w:t>
      </w:r>
      <w:r>
        <w:t xml:space="preserve"> vede k závěru, že § 2924 </w:t>
      </w:r>
      <w:r w:rsidR="0087037A">
        <w:t>má ze své povahy vztah</w:t>
      </w:r>
      <w:r>
        <w:t xml:space="preserve"> speciáln</w:t>
      </w:r>
      <w:r w:rsidR="0087037A">
        <w:t>osti</w:t>
      </w:r>
      <w:r>
        <w:t xml:space="preserve"> k § 2914 OZ. </w:t>
      </w:r>
      <w:r w:rsidR="0087037A">
        <w:t>Odpovědnost za provoz</w:t>
      </w:r>
      <w:r>
        <w:t xml:space="preserve"> totiž</w:t>
      </w:r>
      <w:r w:rsidR="0087037A">
        <w:t xml:space="preserve"> dopadá</w:t>
      </w:r>
      <w:r>
        <w:t xml:space="preserve"> na užší počet případů </w:t>
      </w:r>
      <w:r w:rsidR="0087037A">
        <w:t xml:space="preserve">odpovědnosti za pomocníka než samotný § 2914. </w:t>
      </w:r>
      <w:r w:rsidR="00715DF6">
        <w:t>K</w:t>
      </w:r>
      <w:r w:rsidR="0087037A">
        <w:t>onstatování, že možnost liberace se vztahuje jen k případům pomocníka, kterého lze označit za součást provozu</w:t>
      </w:r>
      <w:r w:rsidR="00715DF6">
        <w:t>,</w:t>
      </w:r>
      <w:r w:rsidR="0087037A">
        <w:t xml:space="preserve"> mi ale nedává příliš dobrý smysl. Proč by měl mít principál</w:t>
      </w:r>
      <w:r w:rsidR="00715DF6">
        <w:t>,</w:t>
      </w:r>
      <w:r w:rsidR="0087037A">
        <w:t xml:space="preserve"> jehož pomocník je součástí provozu</w:t>
      </w:r>
      <w:r w:rsidR="00715DF6">
        <w:t>,</w:t>
      </w:r>
      <w:r w:rsidR="0087037A">
        <w:t xml:space="preserve"> možnost se liberovat vynaložením veškeré rozumné péče, zatímco principál, jehož pomocník součástí provozu není, </w:t>
      </w:r>
      <w:r w:rsidR="00715DF6">
        <w:t>žádnou možnost se liberovat nemá</w:t>
      </w:r>
      <w:r w:rsidR="0087037A">
        <w:t>?</w:t>
      </w:r>
      <w:r w:rsidR="00715DF6">
        <w:t xml:space="preserve"> Žádný rozumný důvod pro tento dvojí přístup neshledávám. </w:t>
      </w:r>
    </w:p>
    <w:p w14:paraId="144B94AB" w14:textId="681AFE3F" w:rsidR="004A29BF" w:rsidRDefault="00715DF6" w:rsidP="00DC23E4">
      <w:pPr>
        <w:pStyle w:val="Bntext"/>
      </w:pPr>
      <w:r>
        <w:t>Tento problém lze</w:t>
      </w:r>
      <w:r w:rsidR="002C46C2">
        <w:t xml:space="preserve"> tak</w:t>
      </w:r>
      <w:r>
        <w:t xml:space="preserve"> z mého pohledu vyřešit jen dvojím způsobem. A to buď tím, že možnost liberovat se dle § 2924 věta druhá OZ budou mít všichni principálové nebo naopak žádný z nich. Přihlášení se k jedné z těchto variant je na soudech, popř. na zákonodárci. Já osobně dlouhodobě v této práci zastávám pohled, že je odpovědnost za pomocníka v našem právu až příliš přísná, </w:t>
      </w:r>
      <w:r w:rsidR="002C46C2">
        <w:t>analogick</w:t>
      </w:r>
      <w:r w:rsidR="006639CF">
        <w:t>ou</w:t>
      </w:r>
      <w:r w:rsidR="002C46C2">
        <w:t xml:space="preserve"> </w:t>
      </w:r>
      <w:r>
        <w:t>možnost všech principálů liberovat se</w:t>
      </w:r>
      <w:r w:rsidR="002C46C2">
        <w:t>,</w:t>
      </w:r>
      <w:r>
        <w:t xml:space="preserve"> vynaložením veškeré rozumné péče</w:t>
      </w:r>
      <w:r w:rsidR="002C46C2">
        <w:t>,</w:t>
      </w:r>
      <w:r>
        <w:t xml:space="preserve"> tak vnímám jako spravedlivější. </w:t>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p>
    <w:p w14:paraId="2B419309" w14:textId="77777777" w:rsidR="00352B45" w:rsidRDefault="001D0F32" w:rsidP="000B1B31">
      <w:pPr>
        <w:pStyle w:val="Nadpis1"/>
        <w:numPr>
          <w:ilvl w:val="0"/>
          <w:numId w:val="0"/>
        </w:numPr>
        <w:ind w:left="720" w:hanging="360"/>
      </w:pPr>
      <w:bookmarkStart w:id="98" w:name="_Toc166168012"/>
      <w:r>
        <w:lastRenderedPageBreak/>
        <w:t>Závěr</w:t>
      </w:r>
      <w:bookmarkEnd w:id="98"/>
    </w:p>
    <w:p w14:paraId="26E55604" w14:textId="4FCD6A35" w:rsidR="005C2982" w:rsidRDefault="005C2982" w:rsidP="00352B45">
      <w:pPr>
        <w:pStyle w:val="Bntext"/>
      </w:pPr>
      <w:r>
        <w:t>Doufám, že každý čtenář získal p</w:t>
      </w:r>
      <w:r w:rsidR="00D33231">
        <w:t xml:space="preserve">o přečtení této práce </w:t>
      </w:r>
      <w:r>
        <w:t>alespoň částečný vhled do problematiky institutu odpovědnosti principála za pomocníka</w:t>
      </w:r>
      <w:r w:rsidR="004A5557">
        <w:t xml:space="preserve"> a všech souvisejících otázek</w:t>
      </w:r>
      <w:r>
        <w:t xml:space="preserve">. </w:t>
      </w:r>
    </w:p>
    <w:p w14:paraId="3953D9C6" w14:textId="04ED9278" w:rsidR="005E1E53" w:rsidRDefault="005C2982" w:rsidP="00352B45">
      <w:pPr>
        <w:pStyle w:val="Bntext"/>
      </w:pPr>
      <w:r>
        <w:t xml:space="preserve">V první kapitole jsem představil stručný historický vývoj tohoto institutu od </w:t>
      </w:r>
      <w:r w:rsidR="004A5557">
        <w:t xml:space="preserve">dob </w:t>
      </w:r>
      <w:r>
        <w:t xml:space="preserve">římského práva až po současnost. </w:t>
      </w:r>
      <w:r w:rsidR="004A5557">
        <w:t xml:space="preserve">Ukázal jsem, že se určitě nejedná o žádnou novou záležitost, ba naopak, jde o model, který své uplatnění v praxi ze zcela rozumných důvodů nachází už několik tisíců let.  Za přínosný v této kapitole považuji svůj příspěvek k úpravě v římském právu. Při jeho zpracovávání jsem totiž vycházel přímo z Digest a z novějších zahraničních zdrojů, které dle mých informací prozatím v české literatuře citovány nebyly. I přesto, že tato kapitola je tedy svým charakterem zejména popisná, povedlo se mi alespoň částečně </w:t>
      </w:r>
      <w:r w:rsidR="00906F84">
        <w:t>představit i zde něco (</w:t>
      </w:r>
      <w:proofErr w:type="spellStart"/>
      <w:r w:rsidR="00906F84">
        <w:t>staro</w:t>
      </w:r>
      <w:proofErr w:type="spellEnd"/>
      <w:r w:rsidR="00906F84">
        <w:t xml:space="preserve">)nového. </w:t>
      </w:r>
    </w:p>
    <w:p w14:paraId="31D497FE" w14:textId="31FBB2E4" w:rsidR="00906F84" w:rsidRDefault="00906F84" w:rsidP="00352B45">
      <w:pPr>
        <w:pStyle w:val="Bntext"/>
      </w:pPr>
      <w:r>
        <w:t>Ve druhé kapitole jsem se věnoval obecnému p</w:t>
      </w:r>
      <w:r w:rsidRPr="00906F84">
        <w:t>ojetí odpovědnosti principála za pomocníka podle současné právní úpravy v</w:t>
      </w:r>
      <w:r>
        <w:t> </w:t>
      </w:r>
      <w:r w:rsidRPr="00906F84">
        <w:t>ČR</w:t>
      </w:r>
      <w:r>
        <w:t>. I když se opět jedná spíše o popisný text, jeho přítomnost v této práci považuji za nezbytn</w:t>
      </w:r>
      <w:r w:rsidR="0008143D">
        <w:t>ou</w:t>
      </w:r>
      <w:r w:rsidR="00063176">
        <w:t>, a to nejen díky tomu, že i mně samému pomohl při jeho tvorbě získat potřebné znalosti</w:t>
      </w:r>
      <w:r>
        <w:t xml:space="preserve">. Zvlášť jsem rozebral deliktní a obligační odpovědnost za pomocníka a poukázal na rozdíly mezi </w:t>
      </w:r>
      <w:r w:rsidR="0008143D">
        <w:t>nimi</w:t>
      </w:r>
      <w:r>
        <w:t xml:space="preserve">. Dotkl jsem se rovněž odpovědnosti podle § 167 OZ, která </w:t>
      </w:r>
      <w:r w:rsidR="0008143D">
        <w:t>přichází v úvahu</w:t>
      </w:r>
      <w:r>
        <w:t xml:space="preserve"> figuruje-li ve vztahu právnická osoba. </w:t>
      </w:r>
    </w:p>
    <w:p w14:paraId="25F5923A" w14:textId="5F105F5F" w:rsidR="00F13F1F" w:rsidRDefault="00906F84" w:rsidP="00352B45">
      <w:pPr>
        <w:pStyle w:val="Bntext"/>
      </w:pPr>
      <w:r>
        <w:t>Třetí kapitolou jsem se již dostal k</w:t>
      </w:r>
      <w:r w:rsidR="00063176">
        <w:t> </w:t>
      </w:r>
      <w:r>
        <w:t>první</w:t>
      </w:r>
      <w:r w:rsidR="00063176">
        <w:t>mu většímu otazníku odpovědnosti za pomocníka. Šlo o to, kde přesně a na základě jakých kritérií hledat hranici excesivního jednání pomocníků.</w:t>
      </w:r>
      <w:r w:rsidR="00F13F1F">
        <w:t xml:space="preserve"> Poukázal jsem na to, že soudy stále ještě posuzují excesy primárně skrze tzv. kritérium zájmu, které </w:t>
      </w:r>
      <w:r w:rsidR="0008143D">
        <w:t xml:space="preserve">z mnoha praktických důvodů </w:t>
      </w:r>
      <w:r w:rsidR="00F13F1F">
        <w:t>nelze považovat za nejvhodnější. V rámci představení problematiky jsem k tomuto navrhnul 2 alternativy</w:t>
      </w:r>
      <w:r w:rsidR="0008143D">
        <w:t>,</w:t>
      </w:r>
      <w:r w:rsidR="00F13F1F">
        <w:t xml:space="preserve"> které považuji za mnohem lepší variantu</w:t>
      </w:r>
      <w:r w:rsidR="0008143D">
        <w:t xml:space="preserve"> k aktuálnímu přístupu soudu</w:t>
      </w:r>
      <w:r w:rsidR="00F13F1F">
        <w:t xml:space="preserve">. </w:t>
      </w:r>
    </w:p>
    <w:p w14:paraId="378C08AE" w14:textId="16781897" w:rsidR="00FA1BC8" w:rsidRDefault="0008143D" w:rsidP="00352B45">
      <w:pPr>
        <w:pStyle w:val="Bntext"/>
      </w:pPr>
      <w:r>
        <w:t xml:space="preserve">Čtvrtá kapitola byla zasvěcena přímé odpovědnosti pomocníka, což je téma, které v odborných kruzích rezonovalo v posledních letech velice často. </w:t>
      </w:r>
      <w:r w:rsidR="00352B45">
        <w:t>Někdo by si</w:t>
      </w:r>
      <w:r>
        <w:t xml:space="preserve"> tedy</w:t>
      </w:r>
      <w:r w:rsidR="00352B45">
        <w:t xml:space="preserve"> možná mohl říct, že </w:t>
      </w:r>
      <w:r>
        <w:t>tato</w:t>
      </w:r>
      <w:r w:rsidR="00352B45">
        <w:t xml:space="preserve"> problematika již byla řešena dostatečně, řadou publikací odbornějších autorů</w:t>
      </w:r>
      <w:r w:rsidR="00941B83">
        <w:t>,</w:t>
      </w:r>
      <w:r w:rsidR="00352B45">
        <w:t xml:space="preserve"> než jsem já, a tak tato práce</w:t>
      </w:r>
      <w:r w:rsidR="00941B83">
        <w:t xml:space="preserve"> nepřináší ke stolu nic nového a</w:t>
      </w:r>
      <w:r w:rsidR="00352B45">
        <w:t xml:space="preserve"> není vůbec relevantní. Dovolte mi nicméně na takový názor odpovědět otázkou. Změnil</w:t>
      </w:r>
      <w:r w:rsidR="00941B83">
        <w:t>a ta léta kritiky</w:t>
      </w:r>
      <w:r w:rsidR="00352B45">
        <w:t xml:space="preserve"> nějakým způsobem </w:t>
      </w:r>
      <w:r w:rsidR="00941B83">
        <w:t>předmětnou</w:t>
      </w:r>
      <w:r w:rsidR="00352B45">
        <w:t xml:space="preserve"> praxi Nejvyššího soudu? Nezměnil</w:t>
      </w:r>
      <w:r w:rsidR="00941B83">
        <w:t>a</w:t>
      </w:r>
      <w:r w:rsidR="00352B45">
        <w:t xml:space="preserve">. </w:t>
      </w:r>
      <w:r w:rsidR="00941B83">
        <w:t xml:space="preserve">A pokud tato praxe nepřestane být soustavně kritizována i nadále, byť </w:t>
      </w:r>
      <w:r w:rsidR="00F464B8">
        <w:t>třeba i stejn</w:t>
      </w:r>
      <w:r w:rsidR="00941B83">
        <w:t xml:space="preserve">ými argumenty, v nejbližších letech se ani nezmění. </w:t>
      </w:r>
    </w:p>
    <w:p w14:paraId="6F01C12A" w14:textId="61AEED24" w:rsidR="00F464B8" w:rsidRDefault="00F464B8" w:rsidP="00352B45">
      <w:pPr>
        <w:pStyle w:val="Bntext"/>
      </w:pPr>
      <w:r>
        <w:lastRenderedPageBreak/>
        <w:t xml:space="preserve">V poslední, tedy páté, kapitole jsem se věnoval souvislostem odpovědnosti z provozu a odpovědnosti za pomocníka. Z témat zde probíraných se mi právě k této otázce povedlo najít nejméně zdrojů. Věřím, že to nebude ani tak tím, že bych je neuměl hledat jako </w:t>
      </w:r>
      <w:r w:rsidR="00C9657A">
        <w:t xml:space="preserve">spíše </w:t>
      </w:r>
      <w:r>
        <w:t xml:space="preserve">tím, že u nás prozatím mnoho prací na toto téma jednoduše ani není. Můj příspěvek k věci tedy snad do budoucna </w:t>
      </w:r>
      <w:proofErr w:type="gramStart"/>
      <w:r>
        <w:t>poslouží</w:t>
      </w:r>
      <w:proofErr w:type="gramEnd"/>
      <w:r>
        <w:t xml:space="preserve"> k otevření širší diskuse souvisejících otázek</w:t>
      </w:r>
      <w:r w:rsidR="00C9657A">
        <w:t xml:space="preserve"> této problematiky, což ve svém konečném důsledku snad i zkvalitní rozhodování soudů</w:t>
      </w:r>
      <w:r>
        <w:t xml:space="preserve">. </w:t>
      </w:r>
    </w:p>
    <w:p w14:paraId="0B2151A5" w14:textId="5C2D782E" w:rsidR="00C9657A" w:rsidRDefault="00C9657A" w:rsidP="00352B45">
      <w:pPr>
        <w:pStyle w:val="Bntext"/>
      </w:pPr>
      <w:r>
        <w:t xml:space="preserve">Doufám, že tato práce nenaučila spoustu nových a zajímavých informací jen mě, ale také každého dalšího čtenáře. Odpovědnost principála za pomocníka i nadále zůstává atraktivním tématem nejen pro studenty práv snažně hledající témata svých kvalifikačních prací. I přes rozsáhlou historii tohoto institutu stále ještě existuje mnoho oblastí, které jen čekají na to, až se k nim někdo </w:t>
      </w:r>
      <w:proofErr w:type="gramStart"/>
      <w:r>
        <w:t>vyjádří</w:t>
      </w:r>
      <w:proofErr w:type="gramEnd"/>
      <w:r>
        <w:t xml:space="preserve">. </w:t>
      </w:r>
    </w:p>
    <w:p w14:paraId="5A1AA1E4" w14:textId="1CD37EE1" w:rsidR="00C9657A" w:rsidRDefault="00E63FB0" w:rsidP="00352B45">
      <w:pPr>
        <w:pStyle w:val="Bntext"/>
      </w:pPr>
      <w:r>
        <w:t>D</w:t>
      </w:r>
      <w:r w:rsidR="00C9657A">
        <w:t xml:space="preserve">ěkuji </w:t>
      </w:r>
      <w:r>
        <w:t xml:space="preserve">Vám </w:t>
      </w:r>
      <w:r w:rsidR="00C9657A">
        <w:t>za přečtení této práce.</w:t>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r w:rsidR="001E45AA">
        <w:tab/>
      </w:r>
    </w:p>
    <w:p w14:paraId="6A3660A8" w14:textId="77777777" w:rsidR="00352B45" w:rsidRPr="00DC23E4" w:rsidRDefault="00352B45" w:rsidP="00352B45">
      <w:pPr>
        <w:pStyle w:val="Bntext"/>
      </w:pPr>
    </w:p>
    <w:p w14:paraId="5E8F1DD7" w14:textId="2308B3A4" w:rsidR="0051272A" w:rsidRDefault="006732EE" w:rsidP="00727CD7">
      <w:pPr>
        <w:pStyle w:val="Bntext"/>
        <w:rPr>
          <w:b/>
          <w:bCs w:val="0"/>
          <w:sz w:val="32"/>
          <w:szCs w:val="32"/>
        </w:rPr>
      </w:pPr>
      <w:r>
        <w:rPr>
          <w:b/>
          <w:bCs w:val="0"/>
          <w:sz w:val="32"/>
          <w:szCs w:val="32"/>
        </w:rPr>
        <w:lastRenderedPageBreak/>
        <w:t>Seznam použitých zdrojů</w:t>
      </w:r>
    </w:p>
    <w:p w14:paraId="1FE06CC7" w14:textId="59F01FF7" w:rsidR="006732EE" w:rsidRDefault="006732EE" w:rsidP="00727CD7">
      <w:pPr>
        <w:pStyle w:val="Bntext"/>
        <w:rPr>
          <w:b/>
          <w:bCs w:val="0"/>
          <w:sz w:val="28"/>
          <w:szCs w:val="28"/>
        </w:rPr>
      </w:pPr>
      <w:r>
        <w:rPr>
          <w:b/>
          <w:bCs w:val="0"/>
          <w:sz w:val="28"/>
          <w:szCs w:val="28"/>
        </w:rPr>
        <w:t>Monografie</w:t>
      </w:r>
    </w:p>
    <w:p w14:paraId="3D4AE69A" w14:textId="77777777" w:rsidR="00E63FB0" w:rsidRDefault="00E63FB0" w:rsidP="00845ADB">
      <w:pPr>
        <w:pStyle w:val="Bntext"/>
        <w:rPr>
          <w:szCs w:val="24"/>
        </w:rPr>
      </w:pPr>
      <w:bookmarkStart w:id="99" w:name="_Hlk163044397"/>
      <w:r w:rsidRPr="00197ECC">
        <w:rPr>
          <w:szCs w:val="24"/>
        </w:rPr>
        <w:t xml:space="preserve">BĚLOVSKÝ, P., Obligace z kontraktu, smlouva a její vymahatelnost v římském právu, 2. vydání. Auditorium: Praha, 2022, </w:t>
      </w:r>
      <w:r>
        <w:rPr>
          <w:szCs w:val="24"/>
        </w:rPr>
        <w:t>384 str.</w:t>
      </w:r>
    </w:p>
    <w:p w14:paraId="7D7D6407" w14:textId="77777777" w:rsidR="00E63FB0" w:rsidRDefault="00E63FB0" w:rsidP="0025072F">
      <w:pPr>
        <w:pStyle w:val="Bntext"/>
        <w:rPr>
          <w:szCs w:val="24"/>
        </w:rPr>
      </w:pPr>
      <w:r w:rsidRPr="0024110B">
        <w:rPr>
          <w:szCs w:val="24"/>
        </w:rPr>
        <w:t>GERLOCH, A. Teorie práva. 2. rozšířené vydání. Vydavatelství</w:t>
      </w:r>
      <w:r>
        <w:rPr>
          <w:szCs w:val="24"/>
        </w:rPr>
        <w:t xml:space="preserve"> a nakladatelství</w:t>
      </w:r>
      <w:r w:rsidRPr="0024110B">
        <w:rPr>
          <w:szCs w:val="24"/>
        </w:rPr>
        <w:t xml:space="preserve"> Aleš Čeněk. 2001. </w:t>
      </w:r>
      <w:r>
        <w:rPr>
          <w:szCs w:val="24"/>
        </w:rPr>
        <w:t>299 str.</w:t>
      </w:r>
    </w:p>
    <w:p w14:paraId="4E7368B0" w14:textId="77777777" w:rsidR="00E63FB0" w:rsidRDefault="00E63FB0" w:rsidP="00845ADB">
      <w:pPr>
        <w:pStyle w:val="Bntext"/>
        <w:rPr>
          <w:szCs w:val="24"/>
        </w:rPr>
      </w:pPr>
      <w:r w:rsidRPr="00172A39">
        <w:rPr>
          <w:szCs w:val="24"/>
        </w:rPr>
        <w:t>HROMADA, M., Pracovněprávní spory. 1. vyd</w:t>
      </w:r>
      <w:r>
        <w:rPr>
          <w:szCs w:val="24"/>
        </w:rPr>
        <w:t>ání</w:t>
      </w:r>
      <w:r w:rsidRPr="00172A39">
        <w:rPr>
          <w:szCs w:val="24"/>
        </w:rPr>
        <w:t xml:space="preserve">. Praha: C. H. Beck, 2015, </w:t>
      </w:r>
      <w:r>
        <w:rPr>
          <w:szCs w:val="24"/>
        </w:rPr>
        <w:t>216 str.</w:t>
      </w:r>
    </w:p>
    <w:p w14:paraId="15B6E21A" w14:textId="405725BA" w:rsidR="0069286F" w:rsidRDefault="0069286F" w:rsidP="00845ADB">
      <w:pPr>
        <w:pStyle w:val="Bntext"/>
        <w:rPr>
          <w:szCs w:val="24"/>
        </w:rPr>
      </w:pPr>
      <w:r w:rsidRPr="0069286F">
        <w:rPr>
          <w:szCs w:val="24"/>
        </w:rPr>
        <w:t xml:space="preserve">JHERING, R., </w:t>
      </w:r>
      <w:proofErr w:type="spellStart"/>
      <w:r w:rsidRPr="0069286F">
        <w:rPr>
          <w:szCs w:val="24"/>
        </w:rPr>
        <w:t>Das</w:t>
      </w:r>
      <w:proofErr w:type="spellEnd"/>
      <w:r w:rsidRPr="0069286F">
        <w:rPr>
          <w:szCs w:val="24"/>
        </w:rPr>
        <w:t xml:space="preserve"> </w:t>
      </w:r>
      <w:proofErr w:type="spellStart"/>
      <w:r w:rsidRPr="0069286F">
        <w:rPr>
          <w:szCs w:val="24"/>
        </w:rPr>
        <w:t>Schuldmoment</w:t>
      </w:r>
      <w:proofErr w:type="spellEnd"/>
      <w:r w:rsidRPr="0069286F">
        <w:rPr>
          <w:szCs w:val="24"/>
        </w:rPr>
        <w:t xml:space="preserve"> </w:t>
      </w:r>
      <w:proofErr w:type="spellStart"/>
      <w:r w:rsidRPr="0069286F">
        <w:rPr>
          <w:szCs w:val="24"/>
        </w:rPr>
        <w:t>im</w:t>
      </w:r>
      <w:proofErr w:type="spellEnd"/>
      <w:r w:rsidRPr="0069286F">
        <w:rPr>
          <w:szCs w:val="24"/>
        </w:rPr>
        <w:t xml:space="preserve"> </w:t>
      </w:r>
      <w:proofErr w:type="spellStart"/>
      <w:r w:rsidRPr="0069286F">
        <w:rPr>
          <w:szCs w:val="24"/>
        </w:rPr>
        <w:t>römischen</w:t>
      </w:r>
      <w:proofErr w:type="spellEnd"/>
      <w:r w:rsidRPr="0069286F">
        <w:rPr>
          <w:szCs w:val="24"/>
        </w:rPr>
        <w:t xml:space="preserve"> </w:t>
      </w:r>
      <w:proofErr w:type="spellStart"/>
      <w:r w:rsidRPr="0069286F">
        <w:rPr>
          <w:szCs w:val="24"/>
        </w:rPr>
        <w:t>Privatrecht</w:t>
      </w:r>
      <w:proofErr w:type="spellEnd"/>
      <w:r w:rsidRPr="0069286F">
        <w:rPr>
          <w:szCs w:val="24"/>
        </w:rPr>
        <w:t xml:space="preserve">, 1. vydání, </w:t>
      </w:r>
      <w:proofErr w:type="spellStart"/>
      <w:r w:rsidRPr="0069286F">
        <w:rPr>
          <w:szCs w:val="24"/>
        </w:rPr>
        <w:t>Gießen</w:t>
      </w:r>
      <w:proofErr w:type="spellEnd"/>
      <w:r w:rsidRPr="0069286F">
        <w:rPr>
          <w:szCs w:val="24"/>
        </w:rPr>
        <w:t xml:space="preserve">: VERLAG VON EMIL ROTH, 1867, </w:t>
      </w:r>
      <w:r>
        <w:rPr>
          <w:szCs w:val="24"/>
        </w:rPr>
        <w:t xml:space="preserve">68 </w:t>
      </w:r>
      <w:r w:rsidRPr="0069286F">
        <w:rPr>
          <w:szCs w:val="24"/>
        </w:rPr>
        <w:t>str.</w:t>
      </w:r>
    </w:p>
    <w:bookmarkEnd w:id="99"/>
    <w:p w14:paraId="3C84036D" w14:textId="77777777" w:rsidR="00E63FB0" w:rsidRDefault="00E63FB0" w:rsidP="00845ADB">
      <w:pPr>
        <w:pStyle w:val="Bntext"/>
        <w:rPr>
          <w:szCs w:val="24"/>
        </w:rPr>
      </w:pPr>
      <w:r w:rsidRPr="00845ADB">
        <w:rPr>
          <w:szCs w:val="24"/>
        </w:rPr>
        <w:t>KNAPPOVÁ, M. Povinnost a odpovědnost v občanském právu. Praha: Academia,</w:t>
      </w:r>
      <w:r>
        <w:rPr>
          <w:szCs w:val="24"/>
        </w:rPr>
        <w:t xml:space="preserve"> </w:t>
      </w:r>
      <w:r w:rsidRPr="00845ADB">
        <w:rPr>
          <w:szCs w:val="24"/>
        </w:rPr>
        <w:t>1968, 276</w:t>
      </w:r>
      <w:r>
        <w:rPr>
          <w:szCs w:val="24"/>
        </w:rPr>
        <w:t xml:space="preserve"> str.</w:t>
      </w:r>
    </w:p>
    <w:p w14:paraId="2F843E1F" w14:textId="77777777" w:rsidR="00E63FB0" w:rsidRDefault="00E63FB0" w:rsidP="0025072F">
      <w:pPr>
        <w:pStyle w:val="Bntext"/>
        <w:rPr>
          <w:szCs w:val="24"/>
        </w:rPr>
      </w:pPr>
      <w:r>
        <w:rPr>
          <w:szCs w:val="24"/>
        </w:rPr>
        <w:t xml:space="preserve">KOZIOL, H., </w:t>
      </w:r>
      <w:r w:rsidRPr="0025072F">
        <w:rPr>
          <w:szCs w:val="24"/>
        </w:rPr>
        <w:t>Basic Questions of Tort Law</w:t>
      </w:r>
      <w:r>
        <w:rPr>
          <w:szCs w:val="24"/>
        </w:rPr>
        <w:t xml:space="preserve"> </w:t>
      </w:r>
      <w:r w:rsidRPr="0025072F">
        <w:rPr>
          <w:szCs w:val="24"/>
        </w:rPr>
        <w:t>from a Comparative Perspective</w:t>
      </w:r>
      <w:r>
        <w:rPr>
          <w:szCs w:val="24"/>
        </w:rPr>
        <w:t>. Jan Sramek Verlag. 2015. 914 str.</w:t>
      </w:r>
    </w:p>
    <w:p w14:paraId="7F4FF6B6" w14:textId="77777777" w:rsidR="00E63FB0" w:rsidRDefault="00E63FB0" w:rsidP="0025072F">
      <w:pPr>
        <w:pStyle w:val="Bntext"/>
        <w:rPr>
          <w:szCs w:val="24"/>
        </w:rPr>
      </w:pPr>
      <w:r w:rsidRPr="00C3277F">
        <w:rPr>
          <w:szCs w:val="24"/>
        </w:rPr>
        <w:t xml:space="preserve">KOZIOL, H., Basic Questions of Tort Law from a Germanic Perspective. Jan Sramek Verlag. 2012, </w:t>
      </w:r>
      <w:r>
        <w:rPr>
          <w:szCs w:val="24"/>
        </w:rPr>
        <w:t>380 str.</w:t>
      </w:r>
    </w:p>
    <w:p w14:paraId="39B8A0F3" w14:textId="77777777" w:rsidR="00E63FB0" w:rsidRDefault="00E63FB0" w:rsidP="00845ADB">
      <w:pPr>
        <w:pStyle w:val="Bntext"/>
        <w:rPr>
          <w:szCs w:val="24"/>
        </w:rPr>
      </w:pPr>
      <w:r w:rsidRPr="00845ADB">
        <w:rPr>
          <w:szCs w:val="24"/>
        </w:rPr>
        <w:t>MACUR, J. Odpovědnost a zavinění v občanském právu. Brno: Universita</w:t>
      </w:r>
      <w:r>
        <w:rPr>
          <w:szCs w:val="24"/>
        </w:rPr>
        <w:t xml:space="preserve">, </w:t>
      </w:r>
      <w:r w:rsidRPr="00845ADB">
        <w:rPr>
          <w:szCs w:val="24"/>
        </w:rPr>
        <w:t>J.E. Purkyně, 1980, 215</w:t>
      </w:r>
      <w:r>
        <w:rPr>
          <w:szCs w:val="24"/>
        </w:rPr>
        <w:t xml:space="preserve"> str.</w:t>
      </w:r>
    </w:p>
    <w:p w14:paraId="7B03556D" w14:textId="77777777" w:rsidR="00E63FB0" w:rsidRDefault="00E63FB0" w:rsidP="00845ADB">
      <w:pPr>
        <w:pStyle w:val="Bntext"/>
        <w:rPr>
          <w:szCs w:val="24"/>
        </w:rPr>
      </w:pPr>
      <w:bookmarkStart w:id="100" w:name="_Hlk161578596"/>
      <w:r>
        <w:rPr>
          <w:szCs w:val="24"/>
        </w:rPr>
        <w:t>MELZER, F., Metodologie nalézání práva. Úvod do právní argumentace, 2. vydání, Praha: C. H. BECK, 2011, 296 str.</w:t>
      </w:r>
    </w:p>
    <w:bookmarkEnd w:id="100"/>
    <w:p w14:paraId="49F13DEB" w14:textId="77777777" w:rsidR="00E63FB0" w:rsidRDefault="00E63FB0" w:rsidP="00845ADB">
      <w:pPr>
        <w:pStyle w:val="Bntext"/>
        <w:rPr>
          <w:szCs w:val="24"/>
        </w:rPr>
      </w:pPr>
      <w:r w:rsidRPr="00C65245">
        <w:rPr>
          <w:szCs w:val="24"/>
        </w:rPr>
        <w:t xml:space="preserve">RANDA, Antonín. O závazcích k náhradě škody dle rakouského práva občanského. 6. vydání. Praha: J. Otto, 1899, </w:t>
      </w:r>
      <w:r>
        <w:rPr>
          <w:szCs w:val="24"/>
        </w:rPr>
        <w:t>71 str</w:t>
      </w:r>
      <w:r w:rsidRPr="00C65245">
        <w:rPr>
          <w:szCs w:val="24"/>
        </w:rPr>
        <w:t>.</w:t>
      </w:r>
    </w:p>
    <w:p w14:paraId="46E13C02" w14:textId="77777777" w:rsidR="00E63FB0" w:rsidRDefault="00E63FB0" w:rsidP="00727CD7">
      <w:pPr>
        <w:pStyle w:val="Bntext"/>
        <w:rPr>
          <w:szCs w:val="24"/>
        </w:rPr>
      </w:pPr>
      <w:r w:rsidRPr="002E5D58">
        <w:rPr>
          <w:szCs w:val="24"/>
        </w:rPr>
        <w:t xml:space="preserve">SELTENREICH, R. a kol., Dějiny evropského kontinentálního práva, 3. vydání. Praha: Leges, 2010, </w:t>
      </w:r>
      <w:r>
        <w:rPr>
          <w:szCs w:val="24"/>
        </w:rPr>
        <w:t>808 str.</w:t>
      </w:r>
    </w:p>
    <w:p w14:paraId="49C7F82F" w14:textId="77777777" w:rsidR="00E63FB0" w:rsidRDefault="00E63FB0" w:rsidP="00845ADB">
      <w:pPr>
        <w:pStyle w:val="Bntext"/>
        <w:rPr>
          <w:szCs w:val="24"/>
        </w:rPr>
      </w:pPr>
      <w:r w:rsidRPr="00167F3F">
        <w:rPr>
          <w:szCs w:val="24"/>
        </w:rPr>
        <w:t xml:space="preserve">SKŘEJPEK, M., Římské soukromé právo, systém a instituce, 2. vydání, Plzeň: Aleš Čeněk, 2016, </w:t>
      </w:r>
      <w:r>
        <w:rPr>
          <w:szCs w:val="24"/>
        </w:rPr>
        <w:t>350 str.</w:t>
      </w:r>
    </w:p>
    <w:p w14:paraId="17890CA7" w14:textId="77777777" w:rsidR="00E63FB0" w:rsidRDefault="00E63FB0" w:rsidP="00727CD7">
      <w:pPr>
        <w:pStyle w:val="Bntext"/>
        <w:rPr>
          <w:szCs w:val="24"/>
        </w:rPr>
      </w:pPr>
      <w:r w:rsidRPr="00845ADB">
        <w:rPr>
          <w:szCs w:val="24"/>
        </w:rPr>
        <w:lastRenderedPageBreak/>
        <w:t>ŠVESTKA, J. Odpovědnost za škodu podle občanského zákoníku. Praha:</w:t>
      </w:r>
      <w:r>
        <w:rPr>
          <w:szCs w:val="24"/>
        </w:rPr>
        <w:t xml:space="preserve"> </w:t>
      </w:r>
      <w:r w:rsidRPr="00845ADB">
        <w:rPr>
          <w:szCs w:val="24"/>
        </w:rPr>
        <w:t>Academia, 1966, 316</w:t>
      </w:r>
      <w:r>
        <w:rPr>
          <w:szCs w:val="24"/>
        </w:rPr>
        <w:t xml:space="preserve"> str.</w:t>
      </w:r>
    </w:p>
    <w:p w14:paraId="2A4E2BE0" w14:textId="77777777" w:rsidR="00845ADB" w:rsidRPr="00845ADB" w:rsidRDefault="00845ADB" w:rsidP="00727CD7">
      <w:pPr>
        <w:pStyle w:val="Bntext"/>
        <w:rPr>
          <w:szCs w:val="24"/>
        </w:rPr>
      </w:pPr>
    </w:p>
    <w:p w14:paraId="78442297" w14:textId="2F954CFE" w:rsidR="006732EE" w:rsidRDefault="006732EE" w:rsidP="00727CD7">
      <w:pPr>
        <w:pStyle w:val="Bntext"/>
        <w:rPr>
          <w:b/>
          <w:bCs w:val="0"/>
          <w:sz w:val="28"/>
          <w:szCs w:val="28"/>
        </w:rPr>
      </w:pPr>
      <w:r>
        <w:rPr>
          <w:b/>
          <w:bCs w:val="0"/>
          <w:sz w:val="28"/>
          <w:szCs w:val="28"/>
        </w:rPr>
        <w:t>Odborné časopisy</w:t>
      </w:r>
    </w:p>
    <w:p w14:paraId="4DB6C140" w14:textId="77777777" w:rsidR="00E63FB0" w:rsidRDefault="00E63FB0" w:rsidP="00D54EA3">
      <w:pPr>
        <w:pStyle w:val="Bntext"/>
        <w:rPr>
          <w:szCs w:val="24"/>
        </w:rPr>
      </w:pPr>
      <w:bookmarkStart w:id="101" w:name="_Hlk162390307"/>
      <w:bookmarkStart w:id="102" w:name="_Hlk162367249"/>
      <w:bookmarkStart w:id="103" w:name="_Hlk130224125"/>
      <w:r>
        <w:rPr>
          <w:szCs w:val="24"/>
        </w:rPr>
        <w:t>BĚLINA, M., Škoda způsobená zaměstnancem a jeho (ne)odpovědnost vůči třetím osobám, Právní rozhledy, 2018, č. 13-14, str. 485-487</w:t>
      </w:r>
    </w:p>
    <w:bookmarkEnd w:id="101"/>
    <w:p w14:paraId="77209BB9" w14:textId="77777777" w:rsidR="00E63FB0" w:rsidRDefault="00E63FB0" w:rsidP="00D54EA3">
      <w:pPr>
        <w:pStyle w:val="Bntext"/>
        <w:rPr>
          <w:szCs w:val="24"/>
        </w:rPr>
      </w:pPr>
      <w:r w:rsidRPr="00D54EA3">
        <w:rPr>
          <w:szCs w:val="24"/>
        </w:rPr>
        <w:t>ČECH, P., FLÍDR, J. Odpovídá zaměstnanec třetí osobě za škodu, kterou jí způsobí při plnění pracovních</w:t>
      </w:r>
      <w:r>
        <w:rPr>
          <w:szCs w:val="24"/>
        </w:rPr>
        <w:t xml:space="preserve"> </w:t>
      </w:r>
      <w:r w:rsidRPr="00D54EA3">
        <w:rPr>
          <w:szCs w:val="24"/>
        </w:rPr>
        <w:t xml:space="preserve">úkolů? </w:t>
      </w:r>
      <w:r>
        <w:rPr>
          <w:szCs w:val="24"/>
        </w:rPr>
        <w:t>Rekodifikace</w:t>
      </w:r>
      <w:r w:rsidRPr="00D54EA3">
        <w:rPr>
          <w:szCs w:val="24"/>
        </w:rPr>
        <w:t xml:space="preserve"> &amp; </w:t>
      </w:r>
      <w:r>
        <w:rPr>
          <w:szCs w:val="24"/>
        </w:rPr>
        <w:t>praxe</w:t>
      </w:r>
      <w:r w:rsidRPr="00D54EA3">
        <w:rPr>
          <w:szCs w:val="24"/>
        </w:rPr>
        <w:t>, 2015, č. 3, s</w:t>
      </w:r>
      <w:r>
        <w:rPr>
          <w:szCs w:val="24"/>
        </w:rPr>
        <w:t>tr</w:t>
      </w:r>
      <w:r w:rsidRPr="00D54EA3">
        <w:rPr>
          <w:szCs w:val="24"/>
        </w:rPr>
        <w:t>. 15</w:t>
      </w:r>
      <w:r>
        <w:rPr>
          <w:szCs w:val="24"/>
        </w:rPr>
        <w:t>-22</w:t>
      </w:r>
    </w:p>
    <w:bookmarkEnd w:id="102"/>
    <w:p w14:paraId="3903027E" w14:textId="77777777" w:rsidR="00E63FB0" w:rsidRDefault="00E63FB0" w:rsidP="00727CD7">
      <w:pPr>
        <w:pStyle w:val="Bntext"/>
        <w:rPr>
          <w:szCs w:val="24"/>
        </w:rPr>
      </w:pPr>
      <w:r w:rsidRPr="001C1E4D">
        <w:rPr>
          <w:szCs w:val="24"/>
        </w:rPr>
        <w:t>LOVĚTÍNSKÝ, V., Změny v českém deliktním právu pod vlivem německého občanského zákoníku, Právní rozhledy, 2014, č. 17, str. 573–578</w:t>
      </w:r>
    </w:p>
    <w:p w14:paraId="43836009" w14:textId="77777777" w:rsidR="00E63FB0" w:rsidRDefault="00E63FB0" w:rsidP="00727CD7">
      <w:pPr>
        <w:pStyle w:val="Bntext"/>
        <w:rPr>
          <w:szCs w:val="24"/>
        </w:rPr>
      </w:pPr>
      <w:bookmarkStart w:id="104" w:name="_Hlk143107319"/>
      <w:r>
        <w:rPr>
          <w:szCs w:val="24"/>
        </w:rPr>
        <w:t xml:space="preserve">MELZER, F., </w:t>
      </w:r>
      <w:r w:rsidRPr="008B2103">
        <w:rPr>
          <w:szCs w:val="24"/>
        </w:rPr>
        <w:t>Odpovědnost za pomocníka podle §</w:t>
      </w:r>
      <w:r>
        <w:rPr>
          <w:szCs w:val="24"/>
        </w:rPr>
        <w:t xml:space="preserve"> </w:t>
      </w:r>
      <w:r w:rsidRPr="008B2103">
        <w:rPr>
          <w:szCs w:val="24"/>
        </w:rPr>
        <w:t>2914</w:t>
      </w:r>
      <w:r>
        <w:rPr>
          <w:szCs w:val="24"/>
        </w:rPr>
        <w:t xml:space="preserve"> </w:t>
      </w:r>
      <w:r w:rsidRPr="008B2103">
        <w:rPr>
          <w:szCs w:val="24"/>
        </w:rPr>
        <w:t>českého Občanského zákoníku</w:t>
      </w:r>
      <w:r>
        <w:rPr>
          <w:szCs w:val="24"/>
        </w:rPr>
        <w:t xml:space="preserve">, </w:t>
      </w:r>
      <w:r w:rsidRPr="008B2103">
        <w:rPr>
          <w:szCs w:val="24"/>
        </w:rPr>
        <w:t>SOCIETAS ET IURISPRUDENTIA</w:t>
      </w:r>
      <w:r>
        <w:rPr>
          <w:szCs w:val="24"/>
        </w:rPr>
        <w:t xml:space="preserve">, </w:t>
      </w:r>
      <w:r w:rsidRPr="008B2103">
        <w:rPr>
          <w:szCs w:val="24"/>
        </w:rPr>
        <w:t>2016, ročník</w:t>
      </w:r>
      <w:r>
        <w:rPr>
          <w:szCs w:val="24"/>
        </w:rPr>
        <w:t xml:space="preserve"> </w:t>
      </w:r>
      <w:r w:rsidRPr="008B2103">
        <w:rPr>
          <w:szCs w:val="24"/>
        </w:rPr>
        <w:t>IV., číslo</w:t>
      </w:r>
      <w:r>
        <w:rPr>
          <w:szCs w:val="24"/>
        </w:rPr>
        <w:t xml:space="preserve"> </w:t>
      </w:r>
      <w:r w:rsidRPr="008B2103">
        <w:rPr>
          <w:szCs w:val="24"/>
        </w:rPr>
        <w:t>4, s</w:t>
      </w:r>
      <w:r>
        <w:rPr>
          <w:szCs w:val="24"/>
        </w:rPr>
        <w:t>tr</w:t>
      </w:r>
      <w:r w:rsidRPr="008B2103">
        <w:rPr>
          <w:szCs w:val="24"/>
        </w:rPr>
        <w:t>.</w:t>
      </w:r>
      <w:r>
        <w:rPr>
          <w:szCs w:val="24"/>
        </w:rPr>
        <w:t xml:space="preserve"> </w:t>
      </w:r>
      <w:r w:rsidRPr="008B2103">
        <w:rPr>
          <w:szCs w:val="24"/>
        </w:rPr>
        <w:t>43-76</w:t>
      </w:r>
    </w:p>
    <w:p w14:paraId="2207FEF4" w14:textId="77777777" w:rsidR="00E63FB0" w:rsidRDefault="00E63FB0" w:rsidP="00727CD7">
      <w:pPr>
        <w:pStyle w:val="Bntext"/>
        <w:rPr>
          <w:szCs w:val="24"/>
        </w:rPr>
      </w:pPr>
      <w:r>
        <w:rPr>
          <w:szCs w:val="24"/>
        </w:rPr>
        <w:t xml:space="preserve">SYKES, A., O., </w:t>
      </w:r>
      <w:r w:rsidRPr="009E6583">
        <w:rPr>
          <w:szCs w:val="24"/>
        </w:rPr>
        <w:t>The Boundaries of Vicarious Liability: An Economic Analysis of the Scope of Employment Rule and Related Legal Doctrines</w:t>
      </w:r>
      <w:r>
        <w:rPr>
          <w:szCs w:val="24"/>
        </w:rPr>
        <w:t xml:space="preserve">, </w:t>
      </w:r>
      <w:r w:rsidRPr="008F3D1B">
        <w:rPr>
          <w:szCs w:val="24"/>
        </w:rPr>
        <w:t>Harvard Law Review</w:t>
      </w:r>
      <w:r>
        <w:rPr>
          <w:szCs w:val="24"/>
        </w:rPr>
        <w:t xml:space="preserve">, 1988, vol. 101, č. 3, str. </w:t>
      </w:r>
      <w:proofErr w:type="gramStart"/>
      <w:r>
        <w:rPr>
          <w:szCs w:val="24"/>
        </w:rPr>
        <w:t>563 - 609</w:t>
      </w:r>
      <w:proofErr w:type="gramEnd"/>
      <w:r>
        <w:rPr>
          <w:szCs w:val="24"/>
        </w:rPr>
        <w:t xml:space="preserve"> </w:t>
      </w:r>
    </w:p>
    <w:p w14:paraId="27CCADA2" w14:textId="77777777" w:rsidR="00E63FB0" w:rsidRDefault="00E63FB0" w:rsidP="00727CD7">
      <w:pPr>
        <w:pStyle w:val="Bntext"/>
        <w:rPr>
          <w:szCs w:val="24"/>
        </w:rPr>
      </w:pPr>
      <w:bookmarkStart w:id="105" w:name="_Hlk162007118"/>
      <w:bookmarkEnd w:id="104"/>
      <w:r w:rsidRPr="00662DC4">
        <w:rPr>
          <w:szCs w:val="24"/>
        </w:rPr>
        <w:t xml:space="preserve">SZTEFEK, M., Deliktní odpovědnost principálů za pomocníky: srovnávací a právně-ekonomická analýza § 2914 ObčZ, Právní rozhledy, 2017, č. 1, str. </w:t>
      </w:r>
      <w:proofErr w:type="gramStart"/>
      <w:r w:rsidRPr="00662DC4">
        <w:rPr>
          <w:szCs w:val="24"/>
        </w:rPr>
        <w:t xml:space="preserve">6 </w:t>
      </w:r>
      <w:r>
        <w:rPr>
          <w:szCs w:val="24"/>
        </w:rPr>
        <w:t>–</w:t>
      </w:r>
      <w:r w:rsidRPr="00662DC4">
        <w:rPr>
          <w:szCs w:val="24"/>
        </w:rPr>
        <w:t xml:space="preserve"> 13</w:t>
      </w:r>
      <w:proofErr w:type="gramEnd"/>
    </w:p>
    <w:p w14:paraId="722DF544" w14:textId="77777777" w:rsidR="00E63FB0" w:rsidRPr="00662DC4" w:rsidRDefault="00E63FB0" w:rsidP="00727CD7">
      <w:pPr>
        <w:pStyle w:val="Bntext"/>
        <w:rPr>
          <w:szCs w:val="24"/>
        </w:rPr>
      </w:pPr>
      <w:bookmarkStart w:id="106" w:name="_Hlk130408706"/>
      <w:bookmarkEnd w:id="105"/>
      <w:r w:rsidRPr="00456608">
        <w:rPr>
          <w:szCs w:val="24"/>
        </w:rPr>
        <w:t xml:space="preserve">TRITREMMEL, D., Vicarious Liability in Roman locatio </w:t>
      </w:r>
      <w:proofErr w:type="gramStart"/>
      <w:r w:rsidRPr="00456608">
        <w:rPr>
          <w:szCs w:val="24"/>
        </w:rPr>
        <w:t>conductio?,</w:t>
      </w:r>
      <w:proofErr w:type="gramEnd"/>
      <w:r w:rsidRPr="00456608">
        <w:rPr>
          <w:szCs w:val="24"/>
        </w:rPr>
        <w:t xml:space="preserve"> University of Vienna law review, </w:t>
      </w:r>
      <w:r>
        <w:rPr>
          <w:szCs w:val="24"/>
        </w:rPr>
        <w:t xml:space="preserve">2020, </w:t>
      </w:r>
      <w:r w:rsidRPr="00456608">
        <w:rPr>
          <w:szCs w:val="24"/>
        </w:rPr>
        <w:t>vol 4, no. 2, 2020, str. 1</w:t>
      </w:r>
      <w:r>
        <w:rPr>
          <w:szCs w:val="24"/>
        </w:rPr>
        <w:t>28 - 167</w:t>
      </w:r>
    </w:p>
    <w:p w14:paraId="6827349A" w14:textId="77777777" w:rsidR="00E63FB0" w:rsidRDefault="00E63FB0" w:rsidP="00727CD7">
      <w:pPr>
        <w:pStyle w:val="Bntext"/>
        <w:rPr>
          <w:szCs w:val="24"/>
        </w:rPr>
      </w:pPr>
      <w:r w:rsidRPr="00A93553">
        <w:rPr>
          <w:szCs w:val="24"/>
        </w:rPr>
        <w:t>VOJTEK, P. Náhrada újmy z provozních činností (vybrané otázky). Soudní rozhledy, 2015, č. 6, s. 202-206</w:t>
      </w:r>
    </w:p>
    <w:p w14:paraId="3C47F773" w14:textId="77777777" w:rsidR="00E63FB0" w:rsidRDefault="00E63FB0" w:rsidP="00727CD7">
      <w:pPr>
        <w:pStyle w:val="Bntext"/>
        <w:rPr>
          <w:szCs w:val="24"/>
        </w:rPr>
      </w:pPr>
    </w:p>
    <w:bookmarkEnd w:id="103"/>
    <w:bookmarkEnd w:id="106"/>
    <w:p w14:paraId="5AF513E1" w14:textId="30FF7012" w:rsidR="00E63FB0" w:rsidRPr="00E63FB0" w:rsidRDefault="006732EE" w:rsidP="00E63FB0">
      <w:pPr>
        <w:pStyle w:val="Bntext"/>
        <w:rPr>
          <w:b/>
          <w:bCs w:val="0"/>
          <w:sz w:val="28"/>
          <w:szCs w:val="28"/>
        </w:rPr>
      </w:pPr>
      <w:r>
        <w:rPr>
          <w:b/>
          <w:bCs w:val="0"/>
          <w:sz w:val="28"/>
          <w:szCs w:val="28"/>
        </w:rPr>
        <w:t>Komentáře</w:t>
      </w:r>
    </w:p>
    <w:p w14:paraId="07088B03" w14:textId="77777777" w:rsidR="00E63FB0" w:rsidRDefault="00E63FB0" w:rsidP="00761A7B">
      <w:pPr>
        <w:pStyle w:val="Bntext"/>
      </w:pPr>
      <w:r w:rsidRPr="00761A7B">
        <w:t xml:space="preserve">ELIÁŠ, K. a kol., Občanský zákoník – Velký akademický komentář, 1. svazek § 1–487, 1. vydání, Praha: Linde Praha a.s. – Právnické a ekonomické nakladatelství a knihkupectví Bohumily Hořínkové a Jana Tuláčka, 2008, </w:t>
      </w:r>
      <w:r>
        <w:t>1390 str.</w:t>
      </w:r>
    </w:p>
    <w:p w14:paraId="6DC9B79F" w14:textId="77777777" w:rsidR="00E63FB0" w:rsidRDefault="00E63FB0" w:rsidP="00761A7B">
      <w:pPr>
        <w:pStyle w:val="Bntext"/>
      </w:pPr>
      <w:r w:rsidRPr="00B74F50">
        <w:lastRenderedPageBreak/>
        <w:t xml:space="preserve">HULMÁK, M. a kol., Občanský zákoník V. Závazkové právo. Obecná část (§ 1721 – 2054). Komentář. 1. vydání. Praha: C. H. Beck, 2014, </w:t>
      </w:r>
      <w:r>
        <w:t>1335 str.</w:t>
      </w:r>
    </w:p>
    <w:p w14:paraId="6E963E2D" w14:textId="77777777" w:rsidR="00E63FB0" w:rsidRPr="00761A7B" w:rsidRDefault="00E63FB0" w:rsidP="00761A7B">
      <w:pPr>
        <w:pStyle w:val="Bntext"/>
      </w:pPr>
      <w:bookmarkStart w:id="107" w:name="_Hlk162361078"/>
      <w:r w:rsidRPr="00F25ACD">
        <w:t>HULMÁK, M. a kol., Občanský zákoník V</w:t>
      </w:r>
      <w:r>
        <w:t>I</w:t>
      </w:r>
      <w:r w:rsidRPr="00F25ACD">
        <w:t xml:space="preserve">. Závazkové právo. </w:t>
      </w:r>
      <w:r>
        <w:t>Zvláštní</w:t>
      </w:r>
      <w:r w:rsidRPr="00F25ACD">
        <w:t xml:space="preserve"> část (§ </w:t>
      </w:r>
      <w:r>
        <w:t>2055</w:t>
      </w:r>
      <w:r w:rsidRPr="00F25ACD">
        <w:t xml:space="preserve">–3014). Komentář. 1. vydání. Praha: C. H. Beck, 2014, </w:t>
      </w:r>
      <w:r>
        <w:t>2072</w:t>
      </w:r>
      <w:r w:rsidRPr="00F25ACD">
        <w:t xml:space="preserve"> s</w:t>
      </w:r>
      <w:r>
        <w:t>tr</w:t>
      </w:r>
      <w:r w:rsidRPr="00F25ACD">
        <w:t>.</w:t>
      </w:r>
    </w:p>
    <w:bookmarkEnd w:id="107"/>
    <w:p w14:paraId="14DC4873" w14:textId="77777777" w:rsidR="00E63FB0" w:rsidRDefault="00E63FB0" w:rsidP="00536DBE">
      <w:pPr>
        <w:pStyle w:val="Textpoznpodarou"/>
        <w:rPr>
          <w:rFonts w:cs="Times New Roman"/>
          <w:szCs w:val="24"/>
        </w:rPr>
      </w:pPr>
      <w:r w:rsidRPr="006732EE">
        <w:rPr>
          <w:rFonts w:ascii="Times New Roman" w:hAnsi="Times New Roman" w:cs="Times New Roman"/>
          <w:sz w:val="24"/>
          <w:szCs w:val="24"/>
        </w:rPr>
        <w:t xml:space="preserve">MELZER, F., TÉGL, P. a kol. Občanský zákoník – velký komentář, svazek </w:t>
      </w:r>
      <w:r>
        <w:rPr>
          <w:rFonts w:ascii="Times New Roman" w:hAnsi="Times New Roman" w:cs="Times New Roman"/>
          <w:sz w:val="24"/>
          <w:szCs w:val="24"/>
        </w:rPr>
        <w:t>I</w:t>
      </w:r>
      <w:r w:rsidRPr="006732EE">
        <w:rPr>
          <w:rFonts w:ascii="Times New Roman" w:hAnsi="Times New Roman" w:cs="Times New Roman"/>
          <w:sz w:val="24"/>
          <w:szCs w:val="24"/>
        </w:rPr>
        <w:t xml:space="preserve">. § </w:t>
      </w:r>
      <w:proofErr w:type="gramStart"/>
      <w:r w:rsidRPr="006732EE">
        <w:rPr>
          <w:rFonts w:ascii="Times New Roman" w:hAnsi="Times New Roman" w:cs="Times New Roman"/>
          <w:sz w:val="24"/>
          <w:szCs w:val="24"/>
        </w:rPr>
        <w:t>1 – 117</w:t>
      </w:r>
      <w:proofErr w:type="gramEnd"/>
      <w:r w:rsidRPr="006732EE">
        <w:rPr>
          <w:rFonts w:ascii="Times New Roman" w:hAnsi="Times New Roman" w:cs="Times New Roman"/>
          <w:sz w:val="24"/>
          <w:szCs w:val="24"/>
        </w:rPr>
        <w:t xml:space="preserve">. </w:t>
      </w:r>
      <w:r w:rsidRPr="006732EE">
        <w:rPr>
          <w:rFonts w:ascii="Times New Roman" w:hAnsi="Times New Roman" w:cs="Times New Roman"/>
          <w:sz w:val="24"/>
          <w:szCs w:val="24"/>
        </w:rPr>
        <w:br/>
      </w:r>
      <w:r>
        <w:rPr>
          <w:rFonts w:ascii="Times New Roman" w:hAnsi="Times New Roman" w:cs="Times New Roman"/>
          <w:sz w:val="24"/>
          <w:szCs w:val="24"/>
        </w:rPr>
        <w:t>1</w:t>
      </w:r>
      <w:r w:rsidRPr="006732EE">
        <w:rPr>
          <w:rFonts w:ascii="Times New Roman" w:hAnsi="Times New Roman" w:cs="Times New Roman"/>
          <w:sz w:val="24"/>
          <w:szCs w:val="24"/>
        </w:rPr>
        <w:t>. vydání.</w:t>
      </w:r>
      <w:r>
        <w:rPr>
          <w:rFonts w:ascii="Times New Roman" w:hAnsi="Times New Roman" w:cs="Times New Roman"/>
          <w:sz w:val="24"/>
          <w:szCs w:val="24"/>
        </w:rPr>
        <w:t xml:space="preserve"> </w:t>
      </w:r>
      <w:r w:rsidRPr="006732EE">
        <w:rPr>
          <w:rFonts w:ascii="Times New Roman" w:hAnsi="Times New Roman" w:cs="Times New Roman"/>
          <w:sz w:val="24"/>
          <w:szCs w:val="24"/>
        </w:rPr>
        <w:t xml:space="preserve">Praha: Leges, 2013, </w:t>
      </w:r>
      <w:r w:rsidRPr="00536DBE">
        <w:rPr>
          <w:rFonts w:ascii="Times New Roman" w:hAnsi="Times New Roman" w:cs="Times New Roman"/>
          <w:sz w:val="22"/>
          <w:szCs w:val="28"/>
        </w:rPr>
        <w:t>720 s</w:t>
      </w:r>
      <w:r>
        <w:rPr>
          <w:rFonts w:ascii="Times New Roman" w:hAnsi="Times New Roman" w:cs="Times New Roman"/>
          <w:sz w:val="22"/>
          <w:szCs w:val="28"/>
        </w:rPr>
        <w:t>tr</w:t>
      </w:r>
      <w:r w:rsidRPr="00536DBE">
        <w:rPr>
          <w:rFonts w:ascii="Times New Roman" w:hAnsi="Times New Roman" w:cs="Times New Roman"/>
          <w:sz w:val="22"/>
          <w:szCs w:val="28"/>
        </w:rPr>
        <w:t>.</w:t>
      </w:r>
    </w:p>
    <w:p w14:paraId="61D4203E" w14:textId="77777777" w:rsidR="00E63FB0" w:rsidRDefault="00E63FB0" w:rsidP="006732EE">
      <w:pPr>
        <w:pStyle w:val="Bntext"/>
      </w:pPr>
      <w:r>
        <w:t xml:space="preserve">MELZER, F., TÉGL, P. a kol. Občanský zákoník – velký komentář, svazek IX. § </w:t>
      </w:r>
      <w:proofErr w:type="gramStart"/>
      <w:r>
        <w:t>2894 – 3081</w:t>
      </w:r>
      <w:proofErr w:type="gramEnd"/>
      <w:r>
        <w:t>. 1. vydání. Praha: Leges, 2018, 1728 str.</w:t>
      </w:r>
    </w:p>
    <w:p w14:paraId="21E5DAC5" w14:textId="77777777" w:rsidR="00E63FB0" w:rsidRDefault="00E63FB0" w:rsidP="006732EE">
      <w:pPr>
        <w:pStyle w:val="Bntext"/>
        <w:rPr>
          <w:rFonts w:cs="Times New Roman"/>
          <w:szCs w:val="24"/>
        </w:rPr>
      </w:pPr>
      <w:r w:rsidRPr="00122CE4">
        <w:rPr>
          <w:rFonts w:cs="Times New Roman"/>
          <w:szCs w:val="24"/>
        </w:rPr>
        <w:t>ROUČEK, F., SEDLÁČEK, J. a kol., Komentář k Československému obecnému zákoníku občanskému a občanské právo platné na Slovensku a v Podkarpatské Rusi, díl pátý §§ 1090 až 1341, 1. vydání, Praha: Právnické knihkupectví a nakladatelství V. Linhart, 1937</w:t>
      </w:r>
    </w:p>
    <w:p w14:paraId="0A066ECB" w14:textId="77777777" w:rsidR="00E63FB0" w:rsidRDefault="00E63FB0" w:rsidP="006732EE">
      <w:pPr>
        <w:pStyle w:val="Bntext"/>
        <w:rPr>
          <w:rFonts w:cs="Times New Roman"/>
          <w:szCs w:val="24"/>
        </w:rPr>
      </w:pPr>
      <w:bookmarkStart w:id="108" w:name="_Hlk128945094"/>
      <w:r>
        <w:rPr>
          <w:rFonts w:cs="Times New Roman"/>
          <w:szCs w:val="24"/>
        </w:rPr>
        <w:t>ŠVESTKA, J., DVOŘÁK, J., FIALA, J. a kol., Občanský zákoník. Komentář. Svazek V., 1. vydání, Praha: Wolters Kluwer, a. s., 2014, 1700 str.</w:t>
      </w:r>
    </w:p>
    <w:p w14:paraId="4C2A64AA" w14:textId="0FDB660C" w:rsidR="006732EE" w:rsidRDefault="00E63FB0" w:rsidP="00727CD7">
      <w:pPr>
        <w:pStyle w:val="Bntext"/>
        <w:rPr>
          <w:rFonts w:cs="Times New Roman"/>
          <w:szCs w:val="24"/>
        </w:rPr>
      </w:pPr>
      <w:r w:rsidRPr="000D30A1">
        <w:rPr>
          <w:rFonts w:cs="Times New Roman"/>
          <w:szCs w:val="24"/>
        </w:rPr>
        <w:t xml:space="preserve">VALENTOVÁ, K., PROCHÁZKA, J., JANŠOVÁ, M., ODROBINOVÁ, V., BRÚHA, D. a kol., Zákoník práce. Komentář. 2. vydání. Praha: C. H. Beck, 2022, </w:t>
      </w:r>
      <w:r>
        <w:rPr>
          <w:rFonts w:cs="Times New Roman"/>
          <w:szCs w:val="24"/>
        </w:rPr>
        <w:t>1210 str.</w:t>
      </w:r>
      <w:bookmarkEnd w:id="108"/>
    </w:p>
    <w:p w14:paraId="07558A5C" w14:textId="77777777" w:rsidR="00E63FB0" w:rsidRPr="00E63FB0" w:rsidRDefault="00E63FB0" w:rsidP="00727CD7">
      <w:pPr>
        <w:pStyle w:val="Bntext"/>
        <w:rPr>
          <w:rFonts w:cs="Times New Roman"/>
          <w:szCs w:val="24"/>
        </w:rPr>
      </w:pPr>
    </w:p>
    <w:p w14:paraId="5D420CF8" w14:textId="27D0E92C" w:rsidR="006732EE" w:rsidRDefault="006732EE" w:rsidP="00727CD7">
      <w:pPr>
        <w:pStyle w:val="Bntext"/>
        <w:rPr>
          <w:b/>
          <w:bCs w:val="0"/>
          <w:sz w:val="28"/>
          <w:szCs w:val="28"/>
        </w:rPr>
      </w:pPr>
      <w:r>
        <w:rPr>
          <w:b/>
          <w:bCs w:val="0"/>
          <w:sz w:val="28"/>
          <w:szCs w:val="28"/>
        </w:rPr>
        <w:t>Internetové zdroje</w:t>
      </w:r>
    </w:p>
    <w:p w14:paraId="14D5DEEC" w14:textId="1D514A06" w:rsidR="003D5628" w:rsidRDefault="003D5628" w:rsidP="00C976EE">
      <w:pPr>
        <w:pStyle w:val="Bntext"/>
        <w:rPr>
          <w:szCs w:val="24"/>
        </w:rPr>
      </w:pPr>
      <w:bookmarkStart w:id="109" w:name="_Hlk162362012"/>
      <w:bookmarkStart w:id="110" w:name="_Hlk161924851"/>
      <w:r>
        <w:rPr>
          <w:szCs w:val="24"/>
        </w:rPr>
        <w:t>LOVĚTINSKÝ</w:t>
      </w:r>
      <w:r w:rsidRPr="003D5628">
        <w:rPr>
          <w:szCs w:val="24"/>
        </w:rPr>
        <w:t xml:space="preserve">, </w:t>
      </w:r>
      <w:r>
        <w:rPr>
          <w:szCs w:val="24"/>
        </w:rPr>
        <w:t>V</w:t>
      </w:r>
      <w:r w:rsidRPr="003D5628">
        <w:rPr>
          <w:szCs w:val="24"/>
        </w:rPr>
        <w:t xml:space="preserve">., Odpovídá zaměstnavatel za škodu způsobenou zaměstnancem třetí osobě, i když zaměstnanec jedná v rozporu s jeho pokyny? [online]. epravo.cz, </w:t>
      </w:r>
      <w:r>
        <w:rPr>
          <w:szCs w:val="24"/>
        </w:rPr>
        <w:t>7. 12. 2017</w:t>
      </w:r>
      <w:r w:rsidRPr="003D5628">
        <w:rPr>
          <w:szCs w:val="24"/>
        </w:rPr>
        <w:t xml:space="preserve"> (citováno 2</w:t>
      </w:r>
      <w:r>
        <w:rPr>
          <w:szCs w:val="24"/>
        </w:rPr>
        <w:t>3</w:t>
      </w:r>
      <w:r w:rsidRPr="003D5628">
        <w:rPr>
          <w:szCs w:val="24"/>
        </w:rPr>
        <w:t xml:space="preserve">. 3. 2024), Dostupné na </w:t>
      </w:r>
      <w:r w:rsidR="00705652" w:rsidRPr="003D5628">
        <w:rPr>
          <w:szCs w:val="24"/>
        </w:rPr>
        <w:t>&lt;</w:t>
      </w:r>
      <w:r w:rsidR="00705652" w:rsidRPr="003D5628">
        <w:t>https://www.epravo.cz/top/clanky/odpovida-zamestnavatel-za-skodu-zpusobenou-zamestnancem-treti-osobe-i-kdyz-zamestnanec-jedna-v-rozporu-s-jeho-pokyny-106784.html</w:t>
      </w:r>
      <w:r w:rsidRPr="003D5628">
        <w:rPr>
          <w:szCs w:val="24"/>
        </w:rPr>
        <w:t>&gt;.</w:t>
      </w:r>
    </w:p>
    <w:p w14:paraId="2926B524" w14:textId="78133B46" w:rsidR="001A6406" w:rsidRDefault="001A6406" w:rsidP="00C976EE">
      <w:pPr>
        <w:pStyle w:val="Bntext"/>
        <w:rPr>
          <w:szCs w:val="24"/>
        </w:rPr>
      </w:pPr>
      <w:bookmarkStart w:id="111" w:name="_Hlk162361931"/>
      <w:bookmarkEnd w:id="109"/>
      <w:r>
        <w:rPr>
          <w:szCs w:val="24"/>
        </w:rPr>
        <w:t>OBST</w:t>
      </w:r>
      <w:r w:rsidRPr="001A6406">
        <w:rPr>
          <w:szCs w:val="24"/>
        </w:rPr>
        <w:t>,</w:t>
      </w:r>
      <w:r>
        <w:rPr>
          <w:szCs w:val="24"/>
        </w:rPr>
        <w:t xml:space="preserve"> R.,</w:t>
      </w:r>
      <w:r w:rsidRPr="001A6406">
        <w:rPr>
          <w:szCs w:val="24"/>
        </w:rPr>
        <w:t xml:space="preserve"> Odpovědnost za škodu z provozní činnosti a zproštění povinnosti k náhradě škody [online]. epravo.cz, </w:t>
      </w:r>
      <w:r>
        <w:rPr>
          <w:szCs w:val="24"/>
        </w:rPr>
        <w:t>25. 3. 2020</w:t>
      </w:r>
      <w:r w:rsidRPr="001A6406">
        <w:rPr>
          <w:szCs w:val="24"/>
        </w:rPr>
        <w:t xml:space="preserve"> (citováno</w:t>
      </w:r>
      <w:r>
        <w:rPr>
          <w:szCs w:val="24"/>
        </w:rPr>
        <w:t xml:space="preserve"> 21. 3. 2024</w:t>
      </w:r>
      <w:r w:rsidRPr="001A6406">
        <w:rPr>
          <w:szCs w:val="24"/>
        </w:rPr>
        <w:t>), Dostupné na &lt;</w:t>
      </w:r>
      <w:r w:rsidR="00063BF0" w:rsidRPr="00063BF0">
        <w:rPr>
          <w:szCs w:val="24"/>
        </w:rPr>
        <w:t>https://www.epravo.cz/top/clanky/odpovednost-za-skodu-z-provozni-cinnosti-a-zprosteni-povinnosti-k-nahrade-skody-110785.html</w:t>
      </w:r>
      <w:r w:rsidRPr="001A6406">
        <w:rPr>
          <w:szCs w:val="24"/>
        </w:rPr>
        <w:t>&gt;.</w:t>
      </w:r>
    </w:p>
    <w:bookmarkEnd w:id="110"/>
    <w:bookmarkEnd w:id="111"/>
    <w:p w14:paraId="148E1255" w14:textId="6C12D29D" w:rsidR="006732EE" w:rsidRDefault="00C976EE" w:rsidP="00C976EE">
      <w:pPr>
        <w:pStyle w:val="Bntext"/>
        <w:rPr>
          <w:szCs w:val="24"/>
        </w:rPr>
      </w:pPr>
      <w:r w:rsidRPr="00C976EE">
        <w:rPr>
          <w:szCs w:val="24"/>
        </w:rPr>
        <w:t xml:space="preserve">SZTEFEK, M., KRÁL, T., K přímé odpovědnosti zaměstnance (či jiného pomocníka) za škodu [online]. pravniprostor.cz, 22. 12. 2021 (citováno 11. 2. 2023), Dostupné na </w:t>
      </w:r>
      <w:r w:rsidRPr="00C976EE">
        <w:rPr>
          <w:szCs w:val="24"/>
        </w:rPr>
        <w:lastRenderedPageBreak/>
        <w:t>&lt;https://www.pravniprostor.cz/clanky/pracovni-pravo/k-prime-odpovednosti-zamestnance-ci-jineho-pomocnika-za-skodu&gt;.</w:t>
      </w:r>
    </w:p>
    <w:p w14:paraId="37C3AEBB" w14:textId="7E7317DB" w:rsidR="006C0F82" w:rsidRDefault="006C0F82" w:rsidP="00C976EE">
      <w:pPr>
        <w:pStyle w:val="Bntext"/>
        <w:rPr>
          <w:szCs w:val="24"/>
        </w:rPr>
      </w:pPr>
      <w:bookmarkStart w:id="112" w:name="_Hlk163570046"/>
      <w:r>
        <w:rPr>
          <w:szCs w:val="24"/>
        </w:rPr>
        <w:t xml:space="preserve">MELZER, F., </w:t>
      </w:r>
      <w:r w:rsidRPr="006C0F82">
        <w:rPr>
          <w:szCs w:val="24"/>
        </w:rPr>
        <w:t>Odpovědnost pomocníka mimo plnění závazku</w:t>
      </w:r>
      <w:r>
        <w:rPr>
          <w:szCs w:val="24"/>
        </w:rPr>
        <w:t xml:space="preserve"> </w:t>
      </w:r>
      <w:r w:rsidRPr="006C0F82">
        <w:rPr>
          <w:szCs w:val="24"/>
        </w:rPr>
        <w:t xml:space="preserve">[online]. pravniprostor.cz, </w:t>
      </w:r>
      <w:r>
        <w:rPr>
          <w:szCs w:val="24"/>
        </w:rPr>
        <w:t>4. 7. 2022</w:t>
      </w:r>
      <w:r w:rsidRPr="006C0F82">
        <w:rPr>
          <w:szCs w:val="24"/>
        </w:rPr>
        <w:t xml:space="preserve"> (citováno </w:t>
      </w:r>
      <w:r>
        <w:rPr>
          <w:szCs w:val="24"/>
        </w:rPr>
        <w:t>9. 4. 2024</w:t>
      </w:r>
      <w:r w:rsidRPr="006C0F82">
        <w:rPr>
          <w:szCs w:val="24"/>
        </w:rPr>
        <w:t>), Dostupné na &lt;https://www.pravniprostor.cz/clanky/obcanske-pravo/odpovednost-pomocnika-mimo-plneni-zavazku&gt;.</w:t>
      </w:r>
    </w:p>
    <w:bookmarkEnd w:id="112"/>
    <w:p w14:paraId="4D7BE3EE" w14:textId="0B72A635" w:rsidR="00984E68" w:rsidRDefault="00984E68" w:rsidP="00C976EE">
      <w:pPr>
        <w:pStyle w:val="Bntext"/>
        <w:rPr>
          <w:szCs w:val="24"/>
        </w:rPr>
      </w:pPr>
      <w:r w:rsidRPr="00984E68">
        <w:rPr>
          <w:szCs w:val="24"/>
        </w:rPr>
        <w:t>ŽIŽKA, V., SEDLATÝ, P., Odpovědnost pomocníka za škodu způsobenou při činnosti jiného z pohledu třetích osob [online]. epravo.cz, 19. 5. 2017 (citováno 11.3. 2023), Dostupné na &lt;</w:t>
      </w:r>
      <w:proofErr w:type="gramStart"/>
      <w:r w:rsidRPr="00984E68">
        <w:rPr>
          <w:szCs w:val="24"/>
        </w:rPr>
        <w:t>https://www.epravo.cz/top/clanky/odpovednost-pomocnika-za-skodu-zpusobenou-pri-cinnosti-jineho-z-pohledu-tretich-osob-105895.html &gt;</w:t>
      </w:r>
      <w:proofErr w:type="gramEnd"/>
      <w:r w:rsidRPr="00984E68">
        <w:rPr>
          <w:szCs w:val="24"/>
        </w:rPr>
        <w:t>.</w:t>
      </w:r>
    </w:p>
    <w:p w14:paraId="59E28846" w14:textId="77777777" w:rsidR="00E63FB0" w:rsidRPr="00C976EE" w:rsidRDefault="00E63FB0" w:rsidP="00C976EE">
      <w:pPr>
        <w:pStyle w:val="Bntext"/>
        <w:rPr>
          <w:szCs w:val="24"/>
        </w:rPr>
      </w:pPr>
    </w:p>
    <w:p w14:paraId="2E2A6E1A" w14:textId="49182415" w:rsidR="006732EE" w:rsidRDefault="006732EE" w:rsidP="00727CD7">
      <w:pPr>
        <w:pStyle w:val="Bntext"/>
        <w:rPr>
          <w:b/>
          <w:bCs w:val="0"/>
          <w:sz w:val="28"/>
          <w:szCs w:val="28"/>
        </w:rPr>
      </w:pPr>
      <w:r>
        <w:rPr>
          <w:b/>
          <w:bCs w:val="0"/>
          <w:sz w:val="28"/>
          <w:szCs w:val="28"/>
        </w:rPr>
        <w:t>Kvalifikační práce</w:t>
      </w:r>
    </w:p>
    <w:p w14:paraId="3E2D1B56" w14:textId="2F8F1FB1" w:rsidR="006732EE" w:rsidRDefault="00C976EE" w:rsidP="00727CD7">
      <w:pPr>
        <w:pStyle w:val="Bntext"/>
        <w:rPr>
          <w:szCs w:val="24"/>
        </w:rPr>
      </w:pPr>
      <w:r w:rsidRPr="00C976EE">
        <w:rPr>
          <w:szCs w:val="24"/>
        </w:rPr>
        <w:t>CULKA, J., Europeizace občanského práva, Praha, 2017. Diplomová práce. Univerzita Karlova, Katedra občanského práva, vedoucí práce prof. JUDr. Jan Dvořák, CSc.</w:t>
      </w:r>
    </w:p>
    <w:p w14:paraId="17ADF714" w14:textId="327A2B13" w:rsidR="00251625" w:rsidRDefault="00251625" w:rsidP="00727CD7">
      <w:pPr>
        <w:pStyle w:val="Bntext"/>
        <w:rPr>
          <w:szCs w:val="24"/>
        </w:rPr>
      </w:pPr>
      <w:r w:rsidRPr="00251625">
        <w:rPr>
          <w:szCs w:val="24"/>
        </w:rPr>
        <w:t xml:space="preserve">DEÁK, V.. Způsoby náhrady škody v římském právu, Olomouc, 2021. Diplomová práce. Univerzita Palackého v Olomouci, Právnická fakulta, vedoucí práce JUDr. Kamila Bubelová, Ph.D., </w:t>
      </w:r>
      <w:r>
        <w:rPr>
          <w:szCs w:val="24"/>
        </w:rPr>
        <w:t xml:space="preserve">70 </w:t>
      </w:r>
      <w:r w:rsidRPr="00251625">
        <w:rPr>
          <w:szCs w:val="24"/>
        </w:rPr>
        <w:t xml:space="preserve">str. </w:t>
      </w:r>
    </w:p>
    <w:p w14:paraId="79B53807" w14:textId="1CE4FF39" w:rsidR="00330452" w:rsidRDefault="00330452" w:rsidP="00330452">
      <w:pPr>
        <w:pStyle w:val="Bntext"/>
        <w:rPr>
          <w:szCs w:val="24"/>
        </w:rPr>
      </w:pPr>
      <w:r>
        <w:rPr>
          <w:szCs w:val="24"/>
        </w:rPr>
        <w:t>SVÍŽENSKÝ</w:t>
      </w:r>
      <w:r w:rsidRPr="00330452">
        <w:rPr>
          <w:szCs w:val="24"/>
        </w:rPr>
        <w:t xml:space="preserve">, </w:t>
      </w:r>
      <w:r>
        <w:rPr>
          <w:szCs w:val="24"/>
        </w:rPr>
        <w:t>L</w:t>
      </w:r>
      <w:r w:rsidRPr="00330452">
        <w:rPr>
          <w:szCs w:val="24"/>
        </w:rPr>
        <w:t>., Ručení jako institut občanského práva a jeho</w:t>
      </w:r>
      <w:r>
        <w:rPr>
          <w:szCs w:val="24"/>
        </w:rPr>
        <w:t xml:space="preserve"> </w:t>
      </w:r>
      <w:r w:rsidRPr="00330452">
        <w:rPr>
          <w:szCs w:val="24"/>
        </w:rPr>
        <w:t>promítnutí v judikatuře, Brno, 200</w:t>
      </w:r>
      <w:r>
        <w:rPr>
          <w:szCs w:val="24"/>
        </w:rPr>
        <w:t>9</w:t>
      </w:r>
      <w:r w:rsidRPr="00330452">
        <w:rPr>
          <w:szCs w:val="24"/>
        </w:rPr>
        <w:t>. Diplomová práce. Masarykova univerzita, Katedra občanského práva, 6</w:t>
      </w:r>
      <w:r>
        <w:rPr>
          <w:szCs w:val="24"/>
        </w:rPr>
        <w:t>2</w:t>
      </w:r>
      <w:r w:rsidRPr="00330452">
        <w:rPr>
          <w:szCs w:val="24"/>
        </w:rPr>
        <w:t xml:space="preserve"> str.</w:t>
      </w:r>
    </w:p>
    <w:p w14:paraId="20BFA17E" w14:textId="41D908F0" w:rsidR="00113F41" w:rsidRDefault="00113F41" w:rsidP="00727CD7">
      <w:pPr>
        <w:pStyle w:val="Bntext"/>
        <w:rPr>
          <w:szCs w:val="24"/>
        </w:rPr>
      </w:pPr>
      <w:r w:rsidRPr="00113F41">
        <w:rPr>
          <w:szCs w:val="24"/>
        </w:rPr>
        <w:t xml:space="preserve">ŽALUD, Z., Pojetí odpovědnosti v soukromém právu, Brno, 2006/2007. Diplomová práce. Masarykova univerzita, Katedra občanského práva, </w:t>
      </w:r>
      <w:r>
        <w:rPr>
          <w:szCs w:val="24"/>
        </w:rPr>
        <w:t>61 str.</w:t>
      </w:r>
    </w:p>
    <w:p w14:paraId="36CB5D2F" w14:textId="77777777" w:rsidR="00E63FB0" w:rsidRPr="00C976EE" w:rsidRDefault="00E63FB0" w:rsidP="00727CD7">
      <w:pPr>
        <w:pStyle w:val="Bntext"/>
        <w:rPr>
          <w:szCs w:val="24"/>
        </w:rPr>
      </w:pPr>
    </w:p>
    <w:p w14:paraId="0801DC9E" w14:textId="132F647B" w:rsidR="006732EE" w:rsidRDefault="006732EE" w:rsidP="00727CD7">
      <w:pPr>
        <w:pStyle w:val="Bntext"/>
        <w:rPr>
          <w:b/>
          <w:bCs w:val="0"/>
          <w:sz w:val="28"/>
          <w:szCs w:val="28"/>
        </w:rPr>
      </w:pPr>
      <w:r>
        <w:rPr>
          <w:b/>
          <w:bCs w:val="0"/>
          <w:sz w:val="28"/>
          <w:szCs w:val="28"/>
        </w:rPr>
        <w:t>Právní předpisy</w:t>
      </w:r>
    </w:p>
    <w:p w14:paraId="0D744A72" w14:textId="77777777" w:rsidR="00E63FB0" w:rsidRDefault="00E63FB0" w:rsidP="001B3A76">
      <w:pPr>
        <w:pStyle w:val="Bntext"/>
      </w:pPr>
      <w:r>
        <w:t>Císařský patent č.</w:t>
      </w:r>
      <w:r w:rsidRPr="008262C6">
        <w:t xml:space="preserve"> 946/1811 Sb. zák. soud.</w:t>
      </w:r>
      <w:r>
        <w:t>, Obecný zákoník občanský,</w:t>
      </w:r>
      <w:r w:rsidRPr="008262C6">
        <w:t xml:space="preserve"> </w:t>
      </w:r>
      <w:r>
        <w:t>s účinností ke dni</w:t>
      </w:r>
      <w:r w:rsidRPr="008262C6">
        <w:t xml:space="preserve"> 1. 1. 1812</w:t>
      </w:r>
    </w:p>
    <w:p w14:paraId="4158C078" w14:textId="77777777" w:rsidR="00E63FB0" w:rsidRDefault="00E63FB0" w:rsidP="001B3A76">
      <w:pPr>
        <w:pStyle w:val="Bntext"/>
      </w:pPr>
      <w:r>
        <w:t>Císařský patent č. 946/1811 Sb. zák. soud., obecný zákoník občanský, ve znění císařského nařízení č. 69/1916 Ř. z. účinnému ke dni 1. 1. 1917</w:t>
      </w:r>
    </w:p>
    <w:p w14:paraId="04DC9942" w14:textId="77777777" w:rsidR="00E63FB0" w:rsidRDefault="00E63FB0" w:rsidP="00727CD7">
      <w:pPr>
        <w:pStyle w:val="Bntext"/>
      </w:pPr>
      <w:r>
        <w:t>Zákon č. 141/1950 Sb., občanský zákoník, s účinností ke dni 1. 1. 1951</w:t>
      </w:r>
    </w:p>
    <w:p w14:paraId="1DF02E67" w14:textId="77777777" w:rsidR="00E63FB0" w:rsidRDefault="00E63FB0" w:rsidP="00727CD7">
      <w:pPr>
        <w:pStyle w:val="Bntext"/>
      </w:pPr>
      <w:r w:rsidRPr="00584356">
        <w:lastRenderedPageBreak/>
        <w:t>Zákon č. 262/2006 Sb., zákoník práce, ve znění pozdějších předpisů</w:t>
      </w:r>
    </w:p>
    <w:p w14:paraId="2230EC74" w14:textId="77777777" w:rsidR="00E63FB0" w:rsidRDefault="00E63FB0" w:rsidP="00727CD7">
      <w:pPr>
        <w:pStyle w:val="Bntext"/>
      </w:pPr>
      <w:r>
        <w:t xml:space="preserve">Zákon č. </w:t>
      </w:r>
      <w:r w:rsidRPr="008262C6">
        <w:t>40/1964 Sb.</w:t>
      </w:r>
      <w:r>
        <w:t>, občanský zákoník,</w:t>
      </w:r>
      <w:r w:rsidRPr="008262C6">
        <w:t xml:space="preserve"> </w:t>
      </w:r>
      <w:r>
        <w:t>s účinností ke dni</w:t>
      </w:r>
      <w:r w:rsidRPr="008262C6">
        <w:t xml:space="preserve"> 1. 4. 1964</w:t>
      </w:r>
    </w:p>
    <w:p w14:paraId="49EBD91C" w14:textId="77777777" w:rsidR="00E63FB0" w:rsidRDefault="00E63FB0" w:rsidP="00727CD7">
      <w:pPr>
        <w:pStyle w:val="Bntext"/>
      </w:pPr>
      <w:r>
        <w:t xml:space="preserve">Zákon č. </w:t>
      </w:r>
      <w:r w:rsidRPr="008262C6">
        <w:t>40/1964 Sb.</w:t>
      </w:r>
      <w:r>
        <w:t>, občanský zákoník,</w:t>
      </w:r>
      <w:r w:rsidRPr="008262C6">
        <w:t xml:space="preserve"> </w:t>
      </w:r>
      <w:r>
        <w:t xml:space="preserve">ve znění zákona č. </w:t>
      </w:r>
      <w:r w:rsidRPr="008262C6">
        <w:t>428/2011 Sb.</w:t>
      </w:r>
      <w:r>
        <w:t xml:space="preserve"> účinném ke dni 28. 12. 2011</w:t>
      </w:r>
    </w:p>
    <w:p w14:paraId="77F4DF22" w14:textId="77777777" w:rsidR="00E63FB0" w:rsidRDefault="00E63FB0" w:rsidP="00727CD7">
      <w:pPr>
        <w:pStyle w:val="Bntext"/>
      </w:pPr>
      <w:r>
        <w:t>Zákon č. 89/2012 Sb., občanský zákoník, ve znění pozdějších předpisů</w:t>
      </w:r>
    </w:p>
    <w:p w14:paraId="6DA8A8F1" w14:textId="77777777" w:rsidR="00E63FB0" w:rsidRPr="00584356" w:rsidRDefault="00E63FB0" w:rsidP="00727CD7">
      <w:pPr>
        <w:pStyle w:val="Bntext"/>
      </w:pPr>
    </w:p>
    <w:p w14:paraId="64291326" w14:textId="5720EE19" w:rsidR="006732EE" w:rsidRDefault="006732EE" w:rsidP="00727CD7">
      <w:pPr>
        <w:pStyle w:val="Bntext"/>
        <w:rPr>
          <w:b/>
          <w:bCs w:val="0"/>
          <w:sz w:val="28"/>
          <w:szCs w:val="28"/>
        </w:rPr>
      </w:pPr>
      <w:r>
        <w:rPr>
          <w:b/>
          <w:bCs w:val="0"/>
          <w:sz w:val="28"/>
          <w:szCs w:val="28"/>
        </w:rPr>
        <w:t>Judikáty</w:t>
      </w:r>
    </w:p>
    <w:p w14:paraId="005AAD10" w14:textId="77777777" w:rsidR="00E63FB0" w:rsidRDefault="00E63FB0" w:rsidP="00EE285A">
      <w:pPr>
        <w:pStyle w:val="Bntext"/>
      </w:pPr>
      <w:r>
        <w:t xml:space="preserve">Krajský soud v Plzni: rozsudek Krajského soudu v Plzni ze dne 15. 8. 2023, </w:t>
      </w:r>
      <w:proofErr w:type="spellStart"/>
      <w:r>
        <w:t>sp</w:t>
      </w:r>
      <w:proofErr w:type="spellEnd"/>
      <w:r>
        <w:t>. zn. 14 Co 114/2023-547</w:t>
      </w:r>
    </w:p>
    <w:p w14:paraId="31ADE028" w14:textId="77777777" w:rsidR="00E63FB0" w:rsidRDefault="00E63FB0" w:rsidP="0041275A">
      <w:pPr>
        <w:pStyle w:val="Bntext"/>
      </w:pPr>
      <w:r>
        <w:t>Nejvyšší soud: r</w:t>
      </w:r>
      <w:r w:rsidRPr="003A7E99">
        <w:t xml:space="preserve">ozsudek Nejvyššího soudu ze dne 29. 1. 2008, sp. zn. 25 </w:t>
      </w:r>
      <w:proofErr w:type="spellStart"/>
      <w:r w:rsidRPr="003A7E99">
        <w:t>Cdo</w:t>
      </w:r>
      <w:proofErr w:type="spellEnd"/>
      <w:r w:rsidRPr="003A7E99">
        <w:t xml:space="preserve"> 529/2006</w:t>
      </w:r>
    </w:p>
    <w:p w14:paraId="767D31DA" w14:textId="77777777" w:rsidR="00E63FB0" w:rsidRDefault="00E63FB0" w:rsidP="00F704A6">
      <w:pPr>
        <w:pStyle w:val="Bntext"/>
      </w:pPr>
      <w:r>
        <w:t xml:space="preserve">Nejvyšší soud: rozsudek Nejvyššího soudu ze dne 25. 11. 2009, </w:t>
      </w:r>
      <w:proofErr w:type="spellStart"/>
      <w:r>
        <w:t>sp</w:t>
      </w:r>
      <w:proofErr w:type="spellEnd"/>
      <w:r>
        <w:t xml:space="preserve">. zn. 25 </w:t>
      </w:r>
      <w:proofErr w:type="spellStart"/>
      <w:r>
        <w:t>Cdo</w:t>
      </w:r>
      <w:proofErr w:type="spellEnd"/>
      <w:r>
        <w:t xml:space="preserve"> 2429/2007</w:t>
      </w:r>
    </w:p>
    <w:p w14:paraId="3BEE5FD2" w14:textId="77777777" w:rsidR="00E63FB0" w:rsidRDefault="00E63FB0" w:rsidP="00AF4C09">
      <w:pPr>
        <w:pStyle w:val="Bntext"/>
        <w:rPr>
          <w:szCs w:val="24"/>
        </w:rPr>
      </w:pPr>
      <w:r w:rsidRPr="00627696">
        <w:rPr>
          <w:szCs w:val="24"/>
        </w:rPr>
        <w:t xml:space="preserve">Nejvyšší soud: rozsudek Nejvyššího soudu ze dne 27. 6. 2019, </w:t>
      </w:r>
      <w:proofErr w:type="spellStart"/>
      <w:r w:rsidRPr="00627696">
        <w:rPr>
          <w:szCs w:val="24"/>
        </w:rPr>
        <w:t>sp</w:t>
      </w:r>
      <w:proofErr w:type="spellEnd"/>
      <w:r w:rsidRPr="00627696">
        <w:rPr>
          <w:szCs w:val="24"/>
        </w:rPr>
        <w:t xml:space="preserve">. zn. 25 </w:t>
      </w:r>
      <w:proofErr w:type="spellStart"/>
      <w:r w:rsidRPr="00627696">
        <w:rPr>
          <w:szCs w:val="24"/>
        </w:rPr>
        <w:t>Cdo</w:t>
      </w:r>
      <w:proofErr w:type="spellEnd"/>
      <w:r w:rsidRPr="00627696">
        <w:rPr>
          <w:szCs w:val="24"/>
        </w:rPr>
        <w:t xml:space="preserve"> 1127/2018</w:t>
      </w:r>
    </w:p>
    <w:p w14:paraId="42DEDD38" w14:textId="77777777" w:rsidR="00E63FB0" w:rsidRDefault="00E63FB0" w:rsidP="00F704A6">
      <w:pPr>
        <w:pStyle w:val="Bntext"/>
      </w:pPr>
      <w:r>
        <w:t xml:space="preserve">Nejvyšší soud: rozsudek Nejvyššího soudu ze dne 18. 12. 2019, </w:t>
      </w:r>
      <w:proofErr w:type="spellStart"/>
      <w:r>
        <w:t>sp</w:t>
      </w:r>
      <w:proofErr w:type="spellEnd"/>
      <w:r>
        <w:t xml:space="preserve">. zn. 25 </w:t>
      </w:r>
      <w:proofErr w:type="spellStart"/>
      <w:r>
        <w:t>Cdo</w:t>
      </w:r>
      <w:proofErr w:type="spellEnd"/>
      <w:r>
        <w:t xml:space="preserve"> 2595/2019</w:t>
      </w:r>
    </w:p>
    <w:p w14:paraId="7AD996B1" w14:textId="77777777" w:rsidR="00E63FB0" w:rsidRDefault="00E63FB0" w:rsidP="0041275A">
      <w:pPr>
        <w:pStyle w:val="Bntext"/>
      </w:pPr>
      <w:r w:rsidRPr="000F1C12">
        <w:t xml:space="preserve">Nejvyšší soud: rozsudek Nejvyššího soudu ze dne 28. 4. 2021, </w:t>
      </w:r>
      <w:proofErr w:type="spellStart"/>
      <w:r w:rsidRPr="000F1C12">
        <w:t>sp</w:t>
      </w:r>
      <w:proofErr w:type="spellEnd"/>
      <w:r w:rsidRPr="000F1C12">
        <w:t xml:space="preserve">. zn. 25 </w:t>
      </w:r>
      <w:proofErr w:type="spellStart"/>
      <w:r w:rsidRPr="000F1C12">
        <w:t>Cdo</w:t>
      </w:r>
      <w:proofErr w:type="spellEnd"/>
      <w:r w:rsidRPr="000F1C12">
        <w:t xml:space="preserve"> 1198/2019</w:t>
      </w:r>
    </w:p>
    <w:p w14:paraId="0876ECFB" w14:textId="77777777" w:rsidR="00E63FB0" w:rsidRDefault="00E63FB0" w:rsidP="00AF4C09">
      <w:pPr>
        <w:pStyle w:val="Bntext"/>
        <w:rPr>
          <w:szCs w:val="24"/>
        </w:rPr>
      </w:pPr>
      <w:r w:rsidRPr="00696E1B">
        <w:rPr>
          <w:szCs w:val="24"/>
        </w:rPr>
        <w:t xml:space="preserve">Nejvyšší soud: </w:t>
      </w:r>
      <w:r>
        <w:rPr>
          <w:szCs w:val="24"/>
        </w:rPr>
        <w:t>rozsudek</w:t>
      </w:r>
      <w:r w:rsidRPr="00696E1B">
        <w:rPr>
          <w:szCs w:val="24"/>
        </w:rPr>
        <w:t xml:space="preserve"> Nejvyššího soudu ze dne </w:t>
      </w:r>
      <w:r>
        <w:t>6. 10. 2021, sp. zn. 25 Cdo 2386/2020</w:t>
      </w:r>
    </w:p>
    <w:p w14:paraId="556E0338" w14:textId="77777777" w:rsidR="00E63FB0" w:rsidRDefault="00E63FB0" w:rsidP="00AF4C09">
      <w:pPr>
        <w:pStyle w:val="Bntext"/>
        <w:rPr>
          <w:szCs w:val="24"/>
        </w:rPr>
      </w:pPr>
      <w:r w:rsidRPr="00696E1B">
        <w:rPr>
          <w:szCs w:val="24"/>
        </w:rPr>
        <w:t xml:space="preserve">Nejvyšší soud: </w:t>
      </w:r>
      <w:r>
        <w:rPr>
          <w:szCs w:val="24"/>
        </w:rPr>
        <w:t>rozsudek</w:t>
      </w:r>
      <w:r w:rsidRPr="00696E1B">
        <w:rPr>
          <w:szCs w:val="24"/>
        </w:rPr>
        <w:t xml:space="preserve"> Nejvyššího soudu ze dne 26. 10. 2021, sp. zn. 25 Cdo 1029/2021 </w:t>
      </w:r>
    </w:p>
    <w:p w14:paraId="787E515C" w14:textId="77777777" w:rsidR="00E63FB0" w:rsidRDefault="00E63FB0" w:rsidP="00727CD7">
      <w:pPr>
        <w:pStyle w:val="Bntext"/>
      </w:pPr>
      <w:r w:rsidRPr="006C7814">
        <w:t xml:space="preserve">Nejvyšší soud: </w:t>
      </w:r>
      <w:r>
        <w:t>usnesení</w:t>
      </w:r>
      <w:r w:rsidRPr="006C7814">
        <w:t xml:space="preserve"> Nejvyššího soudu ze dne 26. 10. 2021, </w:t>
      </w:r>
      <w:proofErr w:type="spellStart"/>
      <w:r w:rsidRPr="006C7814">
        <w:t>sp</w:t>
      </w:r>
      <w:proofErr w:type="spellEnd"/>
      <w:r w:rsidRPr="006C7814">
        <w:t xml:space="preserve">. zn. 25 </w:t>
      </w:r>
      <w:proofErr w:type="spellStart"/>
      <w:r w:rsidRPr="006C7814">
        <w:t>Cdo</w:t>
      </w:r>
      <w:proofErr w:type="spellEnd"/>
      <w:r w:rsidRPr="006C7814">
        <w:t xml:space="preserve"> 2590/2021</w:t>
      </w:r>
    </w:p>
    <w:p w14:paraId="21042458" w14:textId="77777777" w:rsidR="00E63FB0" w:rsidRDefault="00E63FB0" w:rsidP="00E579C5">
      <w:pPr>
        <w:pStyle w:val="Bntext"/>
      </w:pPr>
      <w:r w:rsidRPr="00696E1B">
        <w:rPr>
          <w:szCs w:val="24"/>
        </w:rPr>
        <w:t xml:space="preserve">Nejvyšší soud: </w:t>
      </w:r>
      <w:r>
        <w:rPr>
          <w:szCs w:val="24"/>
        </w:rPr>
        <w:t>rozsudek</w:t>
      </w:r>
      <w:r w:rsidRPr="00696E1B">
        <w:rPr>
          <w:szCs w:val="24"/>
        </w:rPr>
        <w:t xml:space="preserve"> Nejvyššího soudu ze dne </w:t>
      </w:r>
      <w:r>
        <w:t xml:space="preserve">22. 3. 2022, sp. zn. 25 </w:t>
      </w:r>
      <w:proofErr w:type="spellStart"/>
      <w:r>
        <w:t>Cdo</w:t>
      </w:r>
      <w:proofErr w:type="spellEnd"/>
      <w:r>
        <w:t xml:space="preserve"> 1221/2020</w:t>
      </w:r>
    </w:p>
    <w:p w14:paraId="36F3096E" w14:textId="77777777" w:rsidR="00E63FB0" w:rsidRPr="00AF4C09" w:rsidRDefault="00E63FB0" w:rsidP="00727CD7">
      <w:pPr>
        <w:pStyle w:val="Bntext"/>
        <w:rPr>
          <w:szCs w:val="24"/>
        </w:rPr>
      </w:pPr>
      <w:r>
        <w:rPr>
          <w:szCs w:val="24"/>
        </w:rPr>
        <w:t xml:space="preserve">Ústavní soud: usnesení Ústavního soudu ze dne 22. 3. 2022, </w:t>
      </w:r>
      <w:proofErr w:type="spellStart"/>
      <w:r>
        <w:rPr>
          <w:szCs w:val="24"/>
        </w:rPr>
        <w:t>sp</w:t>
      </w:r>
      <w:proofErr w:type="spellEnd"/>
      <w:r>
        <w:rPr>
          <w:szCs w:val="24"/>
        </w:rPr>
        <w:t xml:space="preserve">. zn. </w:t>
      </w:r>
      <w:r w:rsidRPr="0030612E">
        <w:rPr>
          <w:szCs w:val="24"/>
        </w:rPr>
        <w:t xml:space="preserve">III.ÚS 287/22 </w:t>
      </w:r>
    </w:p>
    <w:p w14:paraId="24BD830D" w14:textId="77777777" w:rsidR="00E63FB0" w:rsidRDefault="00E63FB0" w:rsidP="00EE285A">
      <w:pPr>
        <w:pStyle w:val="Bntext"/>
      </w:pPr>
      <w:r>
        <w:t xml:space="preserve">Nejvyšší soud: rozsudek Nejvyššího soudu ze dne 23. 2. 2023, </w:t>
      </w:r>
      <w:proofErr w:type="spellStart"/>
      <w:r>
        <w:t>sp</w:t>
      </w:r>
      <w:proofErr w:type="spellEnd"/>
      <w:r>
        <w:t xml:space="preserve">. zn. 25 </w:t>
      </w:r>
      <w:proofErr w:type="spellStart"/>
      <w:r>
        <w:t>Cdo</w:t>
      </w:r>
      <w:proofErr w:type="spellEnd"/>
      <w:r>
        <w:t xml:space="preserve"> 612/2022</w:t>
      </w:r>
    </w:p>
    <w:p w14:paraId="15594525" w14:textId="77777777" w:rsidR="00E63FB0" w:rsidRDefault="00E63FB0" w:rsidP="0041275A">
      <w:pPr>
        <w:pStyle w:val="Bntext"/>
      </w:pPr>
      <w:r>
        <w:t>Nejvyšší soud: u</w:t>
      </w:r>
      <w:r w:rsidRPr="00C25BCD">
        <w:t xml:space="preserve">snesení Nejvyššího soudu ze dne 1. 3. 2023, </w:t>
      </w:r>
      <w:proofErr w:type="spellStart"/>
      <w:r w:rsidRPr="00C25BCD">
        <w:t>sp</w:t>
      </w:r>
      <w:proofErr w:type="spellEnd"/>
      <w:r w:rsidRPr="00C25BCD">
        <w:t xml:space="preserve">. zn. 25 </w:t>
      </w:r>
      <w:proofErr w:type="spellStart"/>
      <w:r w:rsidRPr="00C25BCD">
        <w:t>Cdo</w:t>
      </w:r>
      <w:proofErr w:type="spellEnd"/>
      <w:r w:rsidRPr="00C25BCD">
        <w:t xml:space="preserve"> 2571/2021</w:t>
      </w:r>
    </w:p>
    <w:p w14:paraId="1CBE517E" w14:textId="77777777" w:rsidR="00E63FB0" w:rsidRDefault="00E63FB0" w:rsidP="0041275A">
      <w:pPr>
        <w:pStyle w:val="Bntext"/>
      </w:pPr>
      <w:bookmarkStart w:id="113" w:name="_Hlk146627320"/>
      <w:r>
        <w:t xml:space="preserve">Nejvyšší soud: usnesení Nejvyššího soudu ze dne 30. 11. 2023, </w:t>
      </w:r>
      <w:proofErr w:type="spellStart"/>
      <w:r>
        <w:t>sp</w:t>
      </w:r>
      <w:proofErr w:type="spellEnd"/>
      <w:r>
        <w:t xml:space="preserve">. zn. </w:t>
      </w:r>
      <w:r w:rsidRPr="0041275A">
        <w:t xml:space="preserve">25 </w:t>
      </w:r>
      <w:proofErr w:type="spellStart"/>
      <w:r w:rsidRPr="0041275A">
        <w:t>Cdo</w:t>
      </w:r>
      <w:proofErr w:type="spellEnd"/>
      <w:r w:rsidRPr="0041275A">
        <w:t xml:space="preserve"> 983/2023</w:t>
      </w:r>
    </w:p>
    <w:p w14:paraId="4C491954" w14:textId="77777777" w:rsidR="00E63FB0" w:rsidRDefault="00E63FB0" w:rsidP="00727CD7">
      <w:pPr>
        <w:pStyle w:val="Bntext"/>
        <w:rPr>
          <w:szCs w:val="24"/>
        </w:rPr>
      </w:pPr>
      <w:r>
        <w:rPr>
          <w:szCs w:val="24"/>
        </w:rPr>
        <w:t>Nejvyšší soud ČSSR: s</w:t>
      </w:r>
      <w:r w:rsidRPr="00BC2206">
        <w:rPr>
          <w:szCs w:val="24"/>
        </w:rPr>
        <w:t xml:space="preserve">tanovisko Nejvyššího soudu ČSSR ze dne 18.11.1970, sp. zn. </w:t>
      </w:r>
      <w:proofErr w:type="spellStart"/>
      <w:r w:rsidRPr="00BC2206">
        <w:rPr>
          <w:szCs w:val="24"/>
        </w:rPr>
        <w:t>Cpj</w:t>
      </w:r>
      <w:proofErr w:type="spellEnd"/>
      <w:r w:rsidRPr="00BC2206">
        <w:rPr>
          <w:szCs w:val="24"/>
        </w:rPr>
        <w:t xml:space="preserve"> 87/70</w:t>
      </w:r>
    </w:p>
    <w:bookmarkEnd w:id="113"/>
    <w:p w14:paraId="4CD40928" w14:textId="0889F575" w:rsidR="00456608" w:rsidRDefault="00456608" w:rsidP="00727CD7">
      <w:pPr>
        <w:pStyle w:val="Bntext"/>
        <w:rPr>
          <w:b/>
          <w:bCs w:val="0"/>
          <w:sz w:val="28"/>
          <w:szCs w:val="28"/>
        </w:rPr>
      </w:pPr>
      <w:proofErr w:type="spellStart"/>
      <w:r>
        <w:rPr>
          <w:b/>
          <w:bCs w:val="0"/>
          <w:sz w:val="28"/>
          <w:szCs w:val="28"/>
        </w:rPr>
        <w:lastRenderedPageBreak/>
        <w:t>Digesta</w:t>
      </w:r>
      <w:proofErr w:type="spellEnd"/>
    </w:p>
    <w:p w14:paraId="21C06913" w14:textId="77777777" w:rsidR="00E63FB0" w:rsidRDefault="00E63FB0" w:rsidP="00727CD7">
      <w:pPr>
        <w:pStyle w:val="Bntext"/>
      </w:pPr>
      <w:proofErr w:type="spellStart"/>
      <w:r w:rsidRPr="008B13E0">
        <w:t>Ulp</w:t>
      </w:r>
      <w:proofErr w:type="spellEnd"/>
      <w:r w:rsidRPr="008B13E0">
        <w:t>. D.19.2.11.4</w:t>
      </w:r>
      <w:r>
        <w:t>.</w:t>
      </w:r>
    </w:p>
    <w:p w14:paraId="6D8BB892" w14:textId="77777777" w:rsidR="00E63FB0" w:rsidRDefault="00E63FB0" w:rsidP="00727CD7">
      <w:pPr>
        <w:pStyle w:val="Bntext"/>
      </w:pPr>
      <w:proofErr w:type="spellStart"/>
      <w:r>
        <w:t>Gaius</w:t>
      </w:r>
      <w:proofErr w:type="spellEnd"/>
      <w:r>
        <w:t xml:space="preserve"> </w:t>
      </w:r>
      <w:r w:rsidRPr="00EB1B5E">
        <w:t>D.19.2.25.7</w:t>
      </w:r>
      <w:r>
        <w:t>.</w:t>
      </w:r>
    </w:p>
    <w:p w14:paraId="24349B7F" w14:textId="77777777" w:rsidR="00E63FB0" w:rsidRPr="00456608" w:rsidRDefault="00E63FB0" w:rsidP="00727CD7">
      <w:pPr>
        <w:pStyle w:val="Bntext"/>
        <w:rPr>
          <w:szCs w:val="24"/>
        </w:rPr>
      </w:pPr>
      <w:proofErr w:type="spellStart"/>
      <w:r w:rsidRPr="00CE6ED7">
        <w:rPr>
          <w:szCs w:val="24"/>
        </w:rPr>
        <w:t>Ulp</w:t>
      </w:r>
      <w:proofErr w:type="spellEnd"/>
      <w:r w:rsidRPr="00CE6ED7">
        <w:rPr>
          <w:szCs w:val="24"/>
        </w:rPr>
        <w:t>. D.9.2.27.9</w:t>
      </w:r>
      <w:r>
        <w:rPr>
          <w:szCs w:val="24"/>
        </w:rPr>
        <w:t>.</w:t>
      </w:r>
    </w:p>
    <w:p w14:paraId="113E24B1" w14:textId="77777777" w:rsidR="00E63FB0" w:rsidRDefault="00E63FB0" w:rsidP="00727CD7">
      <w:pPr>
        <w:pStyle w:val="Bntext"/>
        <w:rPr>
          <w:szCs w:val="24"/>
        </w:rPr>
      </w:pPr>
      <w:proofErr w:type="spellStart"/>
      <w:r w:rsidRPr="00456608">
        <w:rPr>
          <w:szCs w:val="24"/>
        </w:rPr>
        <w:t>Ulp</w:t>
      </w:r>
      <w:proofErr w:type="spellEnd"/>
      <w:r w:rsidRPr="00456608">
        <w:rPr>
          <w:szCs w:val="24"/>
        </w:rPr>
        <w:t>. D. 9.2.27.11.</w:t>
      </w:r>
    </w:p>
    <w:p w14:paraId="18124DB4" w14:textId="77777777" w:rsidR="00E63FB0" w:rsidRDefault="00E63FB0" w:rsidP="00727CD7">
      <w:pPr>
        <w:pStyle w:val="Bntext"/>
      </w:pPr>
      <w:r>
        <w:t xml:space="preserve">Julian </w:t>
      </w:r>
      <w:r w:rsidRPr="00D731F6">
        <w:t>D.</w:t>
      </w:r>
      <w:r>
        <w:t>3.</w:t>
      </w:r>
      <w:r w:rsidRPr="00D731F6">
        <w:t>13.6.20.</w:t>
      </w:r>
    </w:p>
    <w:p w14:paraId="46235568" w14:textId="77777777" w:rsidR="00E63FB0" w:rsidRDefault="00E63FB0" w:rsidP="00727CD7">
      <w:pPr>
        <w:pStyle w:val="Bntext"/>
      </w:pPr>
    </w:p>
    <w:p w14:paraId="255B2A33" w14:textId="4990CEC3" w:rsidR="00570134" w:rsidRDefault="00570134" w:rsidP="00727CD7">
      <w:pPr>
        <w:pStyle w:val="Bntext"/>
        <w:rPr>
          <w:b/>
          <w:bCs w:val="0"/>
          <w:sz w:val="28"/>
          <w:szCs w:val="28"/>
        </w:rPr>
      </w:pPr>
      <w:r>
        <w:rPr>
          <w:b/>
          <w:bCs w:val="0"/>
          <w:sz w:val="28"/>
          <w:szCs w:val="28"/>
        </w:rPr>
        <w:t>Jiné</w:t>
      </w:r>
    </w:p>
    <w:p w14:paraId="2C9A3338" w14:textId="77777777" w:rsidR="00E63FB0" w:rsidRDefault="00E63FB0" w:rsidP="00570134">
      <w:pPr>
        <w:pStyle w:val="Bntext"/>
      </w:pPr>
      <w:bookmarkStart w:id="114" w:name="_Hlk127033263"/>
      <w:r>
        <w:t>Důvodová zpráva k vládnímu návrhu z. č. 89/2012 Sb.</w:t>
      </w:r>
      <w:bookmarkEnd w:id="114"/>
    </w:p>
    <w:p w14:paraId="3524B78F" w14:textId="05FD6ABA" w:rsidR="00E63FB0" w:rsidRDefault="00E63FB0" w:rsidP="00E63FB0">
      <w:pPr>
        <w:pStyle w:val="Bntext"/>
      </w:pPr>
      <w:r w:rsidRPr="00E63FB0">
        <w:t>MELZER, F., BEZOUŠKA, P., Odpovědnost za pomocníka</w:t>
      </w:r>
      <w:r>
        <w:t xml:space="preserve"> II: Úvaly a starosta</w:t>
      </w:r>
      <w:r w:rsidRPr="00E63FB0">
        <w:t xml:space="preserve">. </w:t>
      </w:r>
      <w:proofErr w:type="spellStart"/>
      <w:r w:rsidRPr="00E63FB0">
        <w:t>Judikatúra</w:t>
      </w:r>
      <w:proofErr w:type="spellEnd"/>
      <w:r w:rsidRPr="00E63FB0">
        <w:t xml:space="preserve"> [</w:t>
      </w:r>
      <w:proofErr w:type="spellStart"/>
      <w:r w:rsidRPr="00E63FB0">
        <w:t>podcast</w:t>
      </w:r>
      <w:proofErr w:type="spellEnd"/>
      <w:r w:rsidRPr="00E63FB0">
        <w:t xml:space="preserve">]. 2022. Dostupné z: </w:t>
      </w:r>
      <w:hyperlink r:id="rId8" w:history="1">
        <w:r w:rsidRPr="00807180">
          <w:rPr>
            <w:rStyle w:val="Hypertextovodkaz"/>
          </w:rPr>
          <w:t>https://pravo21.cz/podcasty/odpovednost-pomocnika-ii-uvaly-a-starosta</w:t>
        </w:r>
      </w:hyperlink>
    </w:p>
    <w:p w14:paraId="02A44EA8" w14:textId="77777777" w:rsidR="00E63FB0" w:rsidRDefault="00E63FB0" w:rsidP="00E63FB0">
      <w:pPr>
        <w:pStyle w:val="Bntext"/>
      </w:pPr>
      <w:r>
        <w:t xml:space="preserve">MELZER, F., BEZOUŠKA, P., Odpovědnost za pomocníka. </w:t>
      </w:r>
      <w:proofErr w:type="spellStart"/>
      <w:r>
        <w:t>Judikatúra</w:t>
      </w:r>
      <w:proofErr w:type="spellEnd"/>
      <w:r>
        <w:t xml:space="preserve"> [</w:t>
      </w:r>
      <w:proofErr w:type="spellStart"/>
      <w:r>
        <w:t>podcast</w:t>
      </w:r>
      <w:proofErr w:type="spellEnd"/>
      <w:r>
        <w:t xml:space="preserve">]. 2022. Dostupné z: </w:t>
      </w:r>
      <w:hyperlink r:id="rId9" w:history="1">
        <w:r w:rsidRPr="00807180">
          <w:rPr>
            <w:rStyle w:val="Hypertextovodkaz"/>
          </w:rPr>
          <w:t>https://pravo21.cz/podcasty/judikatura-odpovednost-pomocnika</w:t>
        </w:r>
      </w:hyperlink>
    </w:p>
    <w:p w14:paraId="746A2C8A" w14:textId="32429F27" w:rsidR="00E63FB0" w:rsidRDefault="00E63FB0" w:rsidP="00C976EE">
      <w:pPr>
        <w:pStyle w:val="Bntext"/>
      </w:pPr>
      <w:r>
        <w:t xml:space="preserve">Principy evropského deliktního práva (PETL). Dostupné také z: </w:t>
      </w:r>
      <w:hyperlink r:id="rId10" w:history="1">
        <w:r w:rsidRPr="00807180">
          <w:rPr>
            <w:rStyle w:val="Hypertextovodkaz"/>
          </w:rPr>
          <w:t>http://civil.udg.edu/php/biblioteca/items/283/PETL.pdf</w:t>
        </w:r>
      </w:hyperlink>
    </w:p>
    <w:p w14:paraId="283B9C1A" w14:textId="77777777" w:rsidR="00E63FB0" w:rsidRDefault="00E63FB0" w:rsidP="00C976EE">
      <w:pPr>
        <w:pStyle w:val="Bntext"/>
      </w:pPr>
      <w:r>
        <w:t xml:space="preserve">Principy evropského smluvního práva (PECL). Dostupné také z: </w:t>
      </w:r>
      <w:hyperlink r:id="rId11" w:history="1">
        <w:r w:rsidRPr="00807180">
          <w:rPr>
            <w:rStyle w:val="Hypertextovodkaz"/>
          </w:rPr>
          <w:t>http://www.transnational.deusto.es/emttl/documentos/Principles%20of%20European %20Contract%20Law.pdf</w:t>
        </w:r>
      </w:hyperlink>
    </w:p>
    <w:sectPr w:rsidR="00E63FB0" w:rsidSect="00E87F17">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7807" w14:textId="77777777" w:rsidR="00E87F17" w:rsidRDefault="00E87F17" w:rsidP="00EE2DEB">
      <w:pPr>
        <w:spacing w:after="0" w:line="240" w:lineRule="auto"/>
      </w:pPr>
      <w:r>
        <w:separator/>
      </w:r>
    </w:p>
  </w:endnote>
  <w:endnote w:type="continuationSeparator" w:id="0">
    <w:p w14:paraId="6B811EFD" w14:textId="77777777" w:rsidR="00E87F17" w:rsidRDefault="00E87F17" w:rsidP="00EE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82341"/>
      <w:docPartObj>
        <w:docPartGallery w:val="Page Numbers (Bottom of Page)"/>
        <w:docPartUnique/>
      </w:docPartObj>
    </w:sdtPr>
    <w:sdtContent>
      <w:p w14:paraId="7C3FF674" w14:textId="27730449" w:rsidR="001E45AA" w:rsidRDefault="001E45AA">
        <w:pPr>
          <w:pStyle w:val="Zpat"/>
          <w:jc w:val="center"/>
        </w:pPr>
        <w:r>
          <w:fldChar w:fldCharType="begin"/>
        </w:r>
        <w:r>
          <w:instrText>PAGE   \* MERGEFORMAT</w:instrText>
        </w:r>
        <w:r>
          <w:fldChar w:fldCharType="separate"/>
        </w:r>
        <w:r>
          <w:t>2</w:t>
        </w:r>
        <w:r>
          <w:fldChar w:fldCharType="end"/>
        </w:r>
      </w:p>
    </w:sdtContent>
  </w:sdt>
  <w:p w14:paraId="5276D6C1" w14:textId="77777777" w:rsidR="001E45AA" w:rsidRDefault="001E45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0A79" w14:textId="77777777" w:rsidR="00E87F17" w:rsidRDefault="00E87F17" w:rsidP="00EE2DEB">
      <w:pPr>
        <w:spacing w:after="0" w:line="240" w:lineRule="auto"/>
      </w:pPr>
      <w:r>
        <w:separator/>
      </w:r>
    </w:p>
  </w:footnote>
  <w:footnote w:type="continuationSeparator" w:id="0">
    <w:p w14:paraId="0CE6EF5F" w14:textId="77777777" w:rsidR="00E87F17" w:rsidRDefault="00E87F17" w:rsidP="00EE2DEB">
      <w:pPr>
        <w:spacing w:after="0" w:line="240" w:lineRule="auto"/>
      </w:pPr>
      <w:r>
        <w:continuationSeparator/>
      </w:r>
    </w:p>
  </w:footnote>
  <w:footnote w:id="1">
    <w:p w14:paraId="3FAA768C" w14:textId="3576EC24" w:rsidR="00C94835" w:rsidRDefault="00C94835" w:rsidP="00FA1BC8">
      <w:pPr>
        <w:pStyle w:val="Textpoznpodarou"/>
      </w:pPr>
      <w:r>
        <w:rPr>
          <w:rStyle w:val="Znakapoznpodarou"/>
        </w:rPr>
        <w:footnoteRef/>
      </w:r>
      <w:r>
        <w:t xml:space="preserve"> </w:t>
      </w:r>
      <w:r w:rsidR="00FA1BC8">
        <w:t xml:space="preserve">HORÁK, Ondřej. In </w:t>
      </w:r>
      <w:bookmarkStart w:id="8" w:name="_Hlk129001335"/>
      <w:r w:rsidR="00FA1BC8">
        <w:t>MELZER, F., TÉGL, P. a kol.</w:t>
      </w:r>
      <w:r w:rsidR="0062684F">
        <w:t>,</w:t>
      </w:r>
      <w:r w:rsidR="00FA1BC8">
        <w:t xml:space="preserve"> Občanský zákoník – velký komentář, svazek </w:t>
      </w:r>
      <w:r w:rsidR="00536DBE">
        <w:t>I</w:t>
      </w:r>
      <w:r w:rsidR="00FA1BC8">
        <w:t xml:space="preserve">. § 1 – 117. </w:t>
      </w:r>
      <w:r w:rsidR="00FA1BC8">
        <w:br/>
        <w:t>1. vydání.</w:t>
      </w:r>
      <w:r w:rsidR="0062684F">
        <w:t xml:space="preserve"> </w:t>
      </w:r>
      <w:r w:rsidR="00FA1BC8">
        <w:t>Praha: Leges, 2013, Dějiny kodifikace soukromého práva v českých zemích.</w:t>
      </w:r>
      <w:bookmarkEnd w:id="8"/>
    </w:p>
  </w:footnote>
  <w:footnote w:id="2">
    <w:p w14:paraId="6F1D39E5" w14:textId="3BF50490" w:rsidR="00197ECC" w:rsidRDefault="00197ECC">
      <w:pPr>
        <w:pStyle w:val="Textpoznpodarou"/>
      </w:pPr>
      <w:r>
        <w:rPr>
          <w:rStyle w:val="Znakapoznpodarou"/>
        </w:rPr>
        <w:footnoteRef/>
      </w:r>
      <w:r>
        <w:t xml:space="preserve"> </w:t>
      </w:r>
      <w:bookmarkStart w:id="9" w:name="_Hlk129794351"/>
      <w:r>
        <w:t>BĚLOVSKÝ, P., Obligace z kontraktu, smlouva a její vymahatelnost v římském právu, 2. vydání. Auditorium: Praha, 2022, str. 12</w:t>
      </w:r>
      <w:bookmarkEnd w:id="9"/>
    </w:p>
  </w:footnote>
  <w:footnote w:id="3">
    <w:p w14:paraId="1C558592" w14:textId="0C9E4228" w:rsidR="002E5D58" w:rsidRDefault="002E5D58">
      <w:pPr>
        <w:pStyle w:val="Textpoznpodarou"/>
      </w:pPr>
      <w:r>
        <w:rPr>
          <w:rStyle w:val="Znakapoznpodarou"/>
        </w:rPr>
        <w:footnoteRef/>
      </w:r>
      <w:r>
        <w:t xml:space="preserve"> SELTENREICH, R. a kol., Dějiny evropského kontinentálního práva, 3. vydání. Praha: Leges, 2010, str.76 - 77</w:t>
      </w:r>
    </w:p>
  </w:footnote>
  <w:footnote w:id="4">
    <w:p w14:paraId="40AB7266" w14:textId="4167AB9D" w:rsidR="00AA1522" w:rsidRDefault="00AA1522">
      <w:pPr>
        <w:pStyle w:val="Textpoznpodarou"/>
      </w:pPr>
      <w:r>
        <w:rPr>
          <w:rStyle w:val="Znakapoznpodarou"/>
        </w:rPr>
        <w:footnoteRef/>
      </w:r>
      <w:r>
        <w:t xml:space="preserve"> Přesněji noxální odpovědnost lze nalézt na tabuli 12.2a</w:t>
      </w:r>
    </w:p>
  </w:footnote>
  <w:footnote w:id="5">
    <w:p w14:paraId="5898B412" w14:textId="110969DE" w:rsidR="00167F3F" w:rsidRDefault="00167F3F">
      <w:pPr>
        <w:pStyle w:val="Textpoznpodarou"/>
      </w:pPr>
      <w:r>
        <w:rPr>
          <w:rStyle w:val="Znakapoznpodarou"/>
        </w:rPr>
        <w:footnoteRef/>
      </w:r>
      <w:r>
        <w:t xml:space="preserve"> </w:t>
      </w:r>
      <w:bookmarkStart w:id="10" w:name="_Hlk132810101"/>
      <w:r>
        <w:t>SKŘEJPEK, M., Římské soukromé právo, systém a instituce, 2. vydání, Plzeň: Aleš Čeněk, 2016, str. 206</w:t>
      </w:r>
      <w:bookmarkEnd w:id="10"/>
    </w:p>
  </w:footnote>
  <w:footnote w:id="6">
    <w:p w14:paraId="38711981" w14:textId="722FE4E0" w:rsidR="00A52DCA" w:rsidRDefault="00A52DCA">
      <w:pPr>
        <w:pStyle w:val="Textpoznpodarou"/>
      </w:pPr>
      <w:r>
        <w:rPr>
          <w:rStyle w:val="Znakapoznpodarou"/>
        </w:rPr>
        <w:footnoteRef/>
      </w:r>
      <w:r>
        <w:t xml:space="preserve"> V klasické době stačilo vydat dokonce i jen mrtvolu, </w:t>
      </w:r>
      <w:r w:rsidR="006E1F7F">
        <w:t xml:space="preserve">ale pouze </w:t>
      </w:r>
      <w:r>
        <w:t>za předpokladu, že škůdce zemřel až po podání žaloby.</w:t>
      </w:r>
    </w:p>
  </w:footnote>
  <w:footnote w:id="7">
    <w:p w14:paraId="092D6A76" w14:textId="49C192E1" w:rsidR="00251625" w:rsidRDefault="00251625">
      <w:pPr>
        <w:pStyle w:val="Textpoznpodarou"/>
      </w:pPr>
      <w:r>
        <w:rPr>
          <w:rStyle w:val="Znakapoznpodarou"/>
        </w:rPr>
        <w:footnoteRef/>
      </w:r>
      <w:r>
        <w:t xml:space="preserve"> </w:t>
      </w:r>
      <w:bookmarkStart w:id="11" w:name="_Hlk132811558"/>
      <w:r>
        <w:t xml:space="preserve">DEÁK, </w:t>
      </w:r>
      <w:r w:rsidR="00A52DCA">
        <w:t xml:space="preserve">V., </w:t>
      </w:r>
      <w:r>
        <w:t>Způsoby náhrady škody v římském právu</w:t>
      </w:r>
      <w:r w:rsidRPr="00251625">
        <w:t xml:space="preserve">, </w:t>
      </w:r>
      <w:r>
        <w:t>Olomouc</w:t>
      </w:r>
      <w:r w:rsidRPr="00251625">
        <w:t>, 20</w:t>
      </w:r>
      <w:r>
        <w:t>21</w:t>
      </w:r>
      <w:r w:rsidRPr="00251625">
        <w:t xml:space="preserve">. Diplomová práce. Univerzita </w:t>
      </w:r>
      <w:r>
        <w:t>Palackého v Olomouci</w:t>
      </w:r>
      <w:r w:rsidRPr="00251625">
        <w:t xml:space="preserve">, </w:t>
      </w:r>
      <w:r>
        <w:t>Právnická fakulta</w:t>
      </w:r>
      <w:r w:rsidRPr="00251625">
        <w:t>, vedoucí práce JUDr. Kamil</w:t>
      </w:r>
      <w:r>
        <w:t>a</w:t>
      </w:r>
      <w:r w:rsidRPr="00251625">
        <w:t xml:space="preserve"> Bubelov</w:t>
      </w:r>
      <w:r>
        <w:t>á</w:t>
      </w:r>
      <w:r w:rsidRPr="00251625">
        <w:t>, Ph.D.</w:t>
      </w:r>
      <w:r>
        <w:t>,</w:t>
      </w:r>
      <w:r w:rsidRPr="00251625">
        <w:t xml:space="preserve"> str. </w:t>
      </w:r>
      <w:r>
        <w:t>33-35</w:t>
      </w:r>
      <w:bookmarkEnd w:id="11"/>
    </w:p>
  </w:footnote>
  <w:footnote w:id="8">
    <w:p w14:paraId="0E797D98" w14:textId="185B3310" w:rsidR="00456608" w:rsidRDefault="00456608">
      <w:pPr>
        <w:pStyle w:val="Textpoznpodarou"/>
      </w:pPr>
      <w:r>
        <w:rPr>
          <w:rStyle w:val="Znakapoznpodarou"/>
        </w:rPr>
        <w:footnoteRef/>
      </w:r>
      <w:r>
        <w:t xml:space="preserve"> </w:t>
      </w:r>
      <w:bookmarkStart w:id="13" w:name="_Hlk132814611"/>
      <w:r>
        <w:t xml:space="preserve">TRITREMMEL, D., </w:t>
      </w:r>
      <w:r w:rsidRPr="00456608">
        <w:t>Vicarious Liability in Roman locatio conductio?</w:t>
      </w:r>
      <w:r>
        <w:t>, University of Vienna law review, vol 4, no. 2, 2020, str. 145-148</w:t>
      </w:r>
      <w:bookmarkEnd w:id="13"/>
    </w:p>
  </w:footnote>
  <w:footnote w:id="9">
    <w:p w14:paraId="3378A111" w14:textId="35C7DD52" w:rsidR="00484315" w:rsidRDefault="008B13E0">
      <w:pPr>
        <w:pStyle w:val="Textpoznpodarou"/>
      </w:pPr>
      <w:r>
        <w:rPr>
          <w:rStyle w:val="Znakapoznpodarou"/>
        </w:rPr>
        <w:footnoteRef/>
      </w:r>
      <w:r>
        <w:t xml:space="preserve"> Tamtéž, str. </w:t>
      </w:r>
      <w:r w:rsidR="00EB1B5E">
        <w:t>149-150</w:t>
      </w:r>
    </w:p>
  </w:footnote>
  <w:footnote w:id="10">
    <w:p w14:paraId="59744F53" w14:textId="12C07181" w:rsidR="00484315" w:rsidRDefault="00484315">
      <w:pPr>
        <w:pStyle w:val="Textpoznpodarou"/>
      </w:pPr>
      <w:r>
        <w:rPr>
          <w:rStyle w:val="Znakapoznpodarou"/>
        </w:rPr>
        <w:footnoteRef/>
      </w:r>
      <w:r>
        <w:t xml:space="preserve"> </w:t>
      </w:r>
      <w:r w:rsidR="00C10B63">
        <w:t>Tamtéž, str. 154 - 158</w:t>
      </w:r>
    </w:p>
  </w:footnote>
  <w:footnote w:id="11">
    <w:p w14:paraId="19B7E294" w14:textId="45662604" w:rsidR="00C10B63" w:rsidRDefault="00C10B63">
      <w:pPr>
        <w:pStyle w:val="Textpoznpodarou"/>
      </w:pPr>
      <w:r>
        <w:rPr>
          <w:rStyle w:val="Znakapoznpodarou"/>
        </w:rPr>
        <w:footnoteRef/>
      </w:r>
      <w:r>
        <w:t xml:space="preserve"> </w:t>
      </w:r>
      <w:r w:rsidRPr="00C10B63">
        <w:t xml:space="preserve">SKŘEJPEK, M., Římské soukromé právo, systém a instituce, 2. vydání, Plzeň: Aleš Čeněk, 2016, str. </w:t>
      </w:r>
      <w:r>
        <w:t>142</w:t>
      </w:r>
    </w:p>
  </w:footnote>
  <w:footnote w:id="12">
    <w:p w14:paraId="2E7EA00D" w14:textId="7C079469" w:rsidR="00536DBE" w:rsidRDefault="00536DBE">
      <w:pPr>
        <w:pStyle w:val="Textpoznpodarou"/>
      </w:pPr>
      <w:r>
        <w:rPr>
          <w:rStyle w:val="Znakapoznpodarou"/>
        </w:rPr>
        <w:footnoteRef/>
      </w:r>
      <w:r>
        <w:t xml:space="preserve"> MELZER, F., TÉGL, P. a kol. Občanský zákoník – velký komentář, svazek IX. § 2894 – 3081. 1. vydání. Praha: Leges, 2018, str. 349</w:t>
      </w:r>
    </w:p>
  </w:footnote>
  <w:footnote w:id="13">
    <w:p w14:paraId="6D216E74" w14:textId="44A3916A" w:rsidR="00AD0864" w:rsidRDefault="00AD0864">
      <w:pPr>
        <w:pStyle w:val="Textpoznpodarou"/>
      </w:pPr>
      <w:r>
        <w:rPr>
          <w:rStyle w:val="Znakapoznpodarou"/>
        </w:rPr>
        <w:footnoteRef/>
      </w:r>
      <w:r>
        <w:t xml:space="preserve"> </w:t>
      </w:r>
      <w:bookmarkStart w:id="15" w:name="_Hlk166167372"/>
      <w:r w:rsidRPr="000803AF">
        <w:t>JHERING</w:t>
      </w:r>
      <w:r w:rsidR="000803AF">
        <w:t>, R.,</w:t>
      </w:r>
      <w:r w:rsidRPr="000803AF">
        <w:t xml:space="preserve"> </w:t>
      </w:r>
      <w:proofErr w:type="spellStart"/>
      <w:r w:rsidR="000803AF" w:rsidRPr="000803AF">
        <w:t>Das</w:t>
      </w:r>
      <w:proofErr w:type="spellEnd"/>
      <w:r w:rsidR="000803AF" w:rsidRPr="000803AF">
        <w:t xml:space="preserve"> </w:t>
      </w:r>
      <w:proofErr w:type="spellStart"/>
      <w:r w:rsidR="000803AF" w:rsidRPr="000803AF">
        <w:t>Schuldmoment</w:t>
      </w:r>
      <w:proofErr w:type="spellEnd"/>
      <w:r w:rsidR="000803AF" w:rsidRPr="000803AF">
        <w:t xml:space="preserve"> </w:t>
      </w:r>
      <w:proofErr w:type="spellStart"/>
      <w:r w:rsidR="000803AF" w:rsidRPr="000803AF">
        <w:t>im</w:t>
      </w:r>
      <w:proofErr w:type="spellEnd"/>
      <w:r w:rsidR="000803AF" w:rsidRPr="000803AF">
        <w:t xml:space="preserve"> </w:t>
      </w:r>
      <w:proofErr w:type="spellStart"/>
      <w:r w:rsidR="000803AF" w:rsidRPr="000803AF">
        <w:t>römischen</w:t>
      </w:r>
      <w:proofErr w:type="spellEnd"/>
      <w:r w:rsidR="000803AF" w:rsidRPr="000803AF">
        <w:t xml:space="preserve"> </w:t>
      </w:r>
      <w:proofErr w:type="spellStart"/>
      <w:r w:rsidR="000803AF" w:rsidRPr="000803AF">
        <w:t>Privatrecht</w:t>
      </w:r>
      <w:proofErr w:type="spellEnd"/>
      <w:r w:rsidRPr="000803AF">
        <w:t>,</w:t>
      </w:r>
      <w:r w:rsidR="000803AF">
        <w:t xml:space="preserve"> 1. vydání, </w:t>
      </w:r>
      <w:proofErr w:type="spellStart"/>
      <w:r w:rsidR="000803AF" w:rsidRPr="000803AF">
        <w:t>Gießen</w:t>
      </w:r>
      <w:proofErr w:type="spellEnd"/>
      <w:r w:rsidR="000803AF">
        <w:t>: VERLAG VON EMIL ROTH, 1867,</w:t>
      </w:r>
      <w:r w:rsidRPr="000803AF">
        <w:t xml:space="preserve"> s</w:t>
      </w:r>
      <w:r w:rsidR="000803AF">
        <w:t>tr. 47-50</w:t>
      </w:r>
      <w:bookmarkEnd w:id="15"/>
    </w:p>
  </w:footnote>
  <w:footnote w:id="14">
    <w:p w14:paraId="79434612" w14:textId="6EAF4CF8" w:rsidR="00180735" w:rsidRDefault="00180735">
      <w:pPr>
        <w:pStyle w:val="Textpoznpodarou"/>
      </w:pPr>
      <w:r>
        <w:rPr>
          <w:rStyle w:val="Znakapoznpodarou"/>
        </w:rPr>
        <w:footnoteRef/>
      </w:r>
      <w:r>
        <w:t xml:space="preserve"> </w:t>
      </w:r>
      <w:bookmarkStart w:id="19" w:name="_Hlk126424698"/>
      <w:r>
        <w:t>ROUČEK, F., SEDLÁČEK, J.</w:t>
      </w:r>
      <w:r w:rsidR="00122CE4">
        <w:t xml:space="preserve"> a kol.,</w:t>
      </w:r>
      <w:r>
        <w:t xml:space="preserve"> Komentář k Československému obecnému zákoníku občanskému a občanské právo platné na Slovensku a v Podkarpatské Rusi, díl pátý §§ 1090 až 1341</w:t>
      </w:r>
      <w:r w:rsidR="00122CE4">
        <w:t xml:space="preserve">, 1. vydání, Praha: Právnické knihkupectví a nakladatelství V. Linhart, 1937 str. 843 an. </w:t>
      </w:r>
      <w:bookmarkEnd w:id="19"/>
    </w:p>
  </w:footnote>
  <w:footnote w:id="15">
    <w:p w14:paraId="2A310530" w14:textId="5EB88D45" w:rsidR="00E71E59" w:rsidRDefault="00E71E59">
      <w:pPr>
        <w:pStyle w:val="Textpoznpodarou"/>
      </w:pPr>
      <w:r>
        <w:rPr>
          <w:rStyle w:val="Znakapoznpodarou"/>
        </w:rPr>
        <w:footnoteRef/>
      </w:r>
      <w:r>
        <w:t xml:space="preserve"> </w:t>
      </w:r>
      <w:r w:rsidR="00AF7CC6" w:rsidRPr="00AF7CC6">
        <w:t xml:space="preserve">MELZER, F., Metodologie nalézání práva. Úvod do právní argumentace, 2. vydání, Praha: C. H. BECK, 2011, </w:t>
      </w:r>
      <w:r w:rsidR="00AF7CC6">
        <w:t>str. 252</w:t>
      </w:r>
    </w:p>
  </w:footnote>
  <w:footnote w:id="16">
    <w:p w14:paraId="063FEC67" w14:textId="136A6CA4" w:rsidR="0062684F" w:rsidRDefault="0062684F">
      <w:pPr>
        <w:pStyle w:val="Textpoznpodarou"/>
      </w:pPr>
      <w:r>
        <w:rPr>
          <w:rStyle w:val="Znakapoznpodarou"/>
        </w:rPr>
        <w:footnoteRef/>
      </w:r>
      <w:r>
        <w:t xml:space="preserve"> Tamtéž, str. 859 an.</w:t>
      </w:r>
    </w:p>
  </w:footnote>
  <w:footnote w:id="17">
    <w:p w14:paraId="3CCF6AE7" w14:textId="1FDEF07B" w:rsidR="00C65245" w:rsidRDefault="00C65245">
      <w:pPr>
        <w:pStyle w:val="Textpoznpodarou"/>
      </w:pPr>
      <w:r>
        <w:rPr>
          <w:rStyle w:val="Znakapoznpodarou"/>
        </w:rPr>
        <w:footnoteRef/>
      </w:r>
      <w:r>
        <w:t xml:space="preserve"> </w:t>
      </w:r>
      <w:r w:rsidRPr="00C65245">
        <w:t>RANDA, Antonín. O závazcích k náhradě škody dle rakouského práva občanského. 6. vydání. Praha: J. Otto, 1899, s. 49.</w:t>
      </w:r>
    </w:p>
  </w:footnote>
  <w:footnote w:id="18">
    <w:p w14:paraId="28CADE57" w14:textId="57E2DE4C" w:rsidR="0062684F" w:rsidRDefault="0062684F">
      <w:pPr>
        <w:pStyle w:val="Textpoznpodarou"/>
      </w:pPr>
      <w:r>
        <w:rPr>
          <w:rStyle w:val="Znakapoznpodarou"/>
        </w:rPr>
        <w:footnoteRef/>
      </w:r>
      <w:r>
        <w:t xml:space="preserve"> MELZER, F., TÉGL, P. a kol., Občanský zákoník – velký komentář, svazek IX. § 2894 – 3081. 1. vydání. Praha: Leges, 2018, str. 349-350</w:t>
      </w:r>
    </w:p>
  </w:footnote>
  <w:footnote w:id="19">
    <w:p w14:paraId="7A88751D" w14:textId="14E1F48A" w:rsidR="00D91105" w:rsidRDefault="00D91105">
      <w:pPr>
        <w:pStyle w:val="Textpoznpodarou"/>
      </w:pPr>
      <w:r>
        <w:rPr>
          <w:rStyle w:val="Znakapoznpodarou"/>
        </w:rPr>
        <w:footnoteRef/>
      </w:r>
      <w:r>
        <w:t xml:space="preserve"> Tamtéž</w:t>
      </w:r>
    </w:p>
  </w:footnote>
  <w:footnote w:id="20">
    <w:p w14:paraId="08776390" w14:textId="7ED9F979" w:rsidR="00984E51" w:rsidRDefault="00984E51">
      <w:pPr>
        <w:pStyle w:val="Textpoznpodarou"/>
      </w:pPr>
      <w:r>
        <w:rPr>
          <w:rStyle w:val="Znakapoznpodarou"/>
        </w:rPr>
        <w:footnoteRef/>
      </w:r>
      <w:r>
        <w:t xml:space="preserve"> </w:t>
      </w:r>
      <w:bookmarkStart w:id="22" w:name="_Hlk126933008"/>
      <w:r>
        <w:t xml:space="preserve">ELIÁŠ, K. a kol., </w:t>
      </w:r>
      <w:r w:rsidR="00761A7B">
        <w:t>Občanský zákoník – Velký akademický komentář, 1. svazek § 1 – 487, 1. vydání, Praha: Linde Praha a.s. – Právnické a ekonomické nakladatelství a knihkupectví Bohumily Hořínkové a Jana Tuláčka, 2008, s</w:t>
      </w:r>
      <w:r>
        <w:t>tr. 799 - 800</w:t>
      </w:r>
    </w:p>
    <w:bookmarkEnd w:id="22"/>
  </w:footnote>
  <w:footnote w:id="21">
    <w:p w14:paraId="423668CD" w14:textId="4B28F695" w:rsidR="008262C6" w:rsidRDefault="008262C6">
      <w:pPr>
        <w:pStyle w:val="Textpoznpodarou"/>
      </w:pPr>
      <w:r>
        <w:rPr>
          <w:rStyle w:val="Znakapoznpodarou"/>
        </w:rPr>
        <w:footnoteRef/>
      </w:r>
      <w:r>
        <w:t xml:space="preserve"> Tamtéž</w:t>
      </w:r>
    </w:p>
  </w:footnote>
  <w:footnote w:id="22">
    <w:p w14:paraId="37C9E8A7" w14:textId="6CD765E2" w:rsidR="00AF521B" w:rsidRDefault="00AF521B">
      <w:pPr>
        <w:pStyle w:val="Textpoznpodarou"/>
      </w:pPr>
      <w:r>
        <w:rPr>
          <w:rStyle w:val="Znakapoznpodarou"/>
        </w:rPr>
        <w:footnoteRef/>
      </w:r>
      <w:r>
        <w:t xml:space="preserve"> MELZER, F., TÉGL, P. a kol., Občanský zákoník – velký komentář, svazek IX. § 2894 – 3081. 1. vydání. Praha: Leges, 2018, str. 350 - 351</w:t>
      </w:r>
    </w:p>
  </w:footnote>
  <w:footnote w:id="23">
    <w:p w14:paraId="00B35C0E" w14:textId="4E8FA0CF" w:rsidR="00A4685C" w:rsidRDefault="00A4685C">
      <w:pPr>
        <w:pStyle w:val="Textpoznpodarou"/>
      </w:pPr>
      <w:r>
        <w:rPr>
          <w:rStyle w:val="Znakapoznpodarou"/>
        </w:rPr>
        <w:footnoteRef/>
      </w:r>
      <w:r>
        <w:t xml:space="preserve"> Důvodová zpráva k vládnímu návrhu zákona č. 89/2012 Sb., str. 571</w:t>
      </w:r>
    </w:p>
  </w:footnote>
  <w:footnote w:id="24">
    <w:p w14:paraId="0E5F0E50" w14:textId="11C509C5" w:rsidR="000530E5" w:rsidRDefault="000530E5">
      <w:pPr>
        <w:pStyle w:val="Textpoznpodarou"/>
      </w:pPr>
      <w:r>
        <w:rPr>
          <w:rStyle w:val="Znakapoznpodarou"/>
        </w:rPr>
        <w:footnoteRef/>
      </w:r>
      <w:r>
        <w:t xml:space="preserve"> </w:t>
      </w:r>
      <w:r w:rsidRPr="000530E5">
        <w:t>NOZ</w:t>
      </w:r>
      <w:r>
        <w:t xml:space="preserve"> ještě</w:t>
      </w:r>
      <w:r w:rsidRPr="000530E5">
        <w:t xml:space="preserve"> obsahuje částečně bokem stojící § 167 NOZ, který řeší problematiku některých pomocníků právnických osob</w:t>
      </w:r>
      <w:r>
        <w:t>. O tom viz. dále</w:t>
      </w:r>
    </w:p>
  </w:footnote>
  <w:footnote w:id="25">
    <w:p w14:paraId="23D62559" w14:textId="5C8B491C" w:rsidR="00984E68" w:rsidRDefault="00984E68">
      <w:pPr>
        <w:pStyle w:val="Textpoznpodarou"/>
      </w:pPr>
      <w:r>
        <w:rPr>
          <w:rStyle w:val="Znakapoznpodarou"/>
        </w:rPr>
        <w:footnoteRef/>
      </w:r>
      <w:r>
        <w:t xml:space="preserve"> </w:t>
      </w:r>
      <w:r w:rsidRPr="00984E68">
        <w:t>MELZER, F., TÉGL, P. a kol., Občanský zákoník – velký komentář, svazek IX. § 2894 – 3081. 1. vydání. Praha: Leges, 2018, str. 352</w:t>
      </w:r>
      <w:r>
        <w:t>-353</w:t>
      </w:r>
    </w:p>
  </w:footnote>
  <w:footnote w:id="26">
    <w:p w14:paraId="069DDE82" w14:textId="77777777" w:rsidR="00633F9B" w:rsidRDefault="00633F9B" w:rsidP="00633F9B">
      <w:pPr>
        <w:pStyle w:val="Textpoznpodarou"/>
      </w:pPr>
      <w:r>
        <w:rPr>
          <w:rStyle w:val="Znakapoznpodarou"/>
        </w:rPr>
        <w:footnoteRef/>
      </w:r>
      <w:r>
        <w:t xml:space="preserve"> </w:t>
      </w:r>
      <w:bookmarkStart w:id="25" w:name="_Hlk127033873"/>
      <w:r>
        <w:t>SZTEFEK, M., KRÁL, T.,</w:t>
      </w:r>
      <w:r w:rsidRPr="00633F9B">
        <w:t xml:space="preserve"> K přímé odpovědnosti zaměstnance (či jiného pomocníka) za škodu</w:t>
      </w:r>
      <w:r>
        <w:t xml:space="preserve"> </w:t>
      </w:r>
      <w:bookmarkStart w:id="26" w:name="_Hlk129442718"/>
      <w:r w:rsidRPr="00633F9B">
        <w:t>[online].</w:t>
      </w:r>
      <w:r>
        <w:t xml:space="preserve"> </w:t>
      </w:r>
      <w:bookmarkEnd w:id="26"/>
      <w:r>
        <w:t>pravniprostor.cz, 22. 12. 2021 (citováno 11. 2. 2023), Dostupné na</w:t>
      </w:r>
    </w:p>
    <w:p w14:paraId="689BB993" w14:textId="72C2E65E" w:rsidR="00633F9B" w:rsidRDefault="00633F9B" w:rsidP="00C976EE">
      <w:pPr>
        <w:pStyle w:val="Textpoznpodarou"/>
      </w:pPr>
      <w:r>
        <w:t>&lt;</w:t>
      </w:r>
      <w:r w:rsidR="00C976EE" w:rsidRPr="00C976EE">
        <w:t xml:space="preserve"> https://www.pravniprostor.cz/clanky/pracovni-pravo/k-prime-odpovednosti-zamestnance-ci-jineho-pomocnika-za-skodu</w:t>
      </w:r>
      <w:r>
        <w:t>&gt;.</w:t>
      </w:r>
      <w:bookmarkEnd w:id="25"/>
    </w:p>
  </w:footnote>
  <w:footnote w:id="27">
    <w:p w14:paraId="3618740B" w14:textId="7C97B98A" w:rsidR="000530E5" w:rsidRDefault="000530E5">
      <w:pPr>
        <w:pStyle w:val="Textpoznpodarou"/>
      </w:pPr>
      <w:r>
        <w:rPr>
          <w:rStyle w:val="Znakapoznpodarou"/>
        </w:rPr>
        <w:footnoteRef/>
      </w:r>
      <w:r>
        <w:t xml:space="preserve"> </w:t>
      </w:r>
      <w:bookmarkStart w:id="27" w:name="_Hlk143107843"/>
      <w:bookmarkStart w:id="28" w:name="_Hlk129442871"/>
      <w:r>
        <w:t xml:space="preserve">ŽIŽKA, V., SEDLATÝ, P., </w:t>
      </w:r>
      <w:r w:rsidRPr="000530E5">
        <w:t>Odpovědnost pomocníka za škodu způsobenou při činnosti jiného z pohledu třetích osob</w:t>
      </w:r>
      <w:r>
        <w:t xml:space="preserve"> </w:t>
      </w:r>
      <w:r w:rsidRPr="000530E5">
        <w:t>[online].</w:t>
      </w:r>
      <w:r>
        <w:t xml:space="preserve"> </w:t>
      </w:r>
      <w:r w:rsidR="00984E68">
        <w:t>e</w:t>
      </w:r>
      <w:r>
        <w:t>pravo.cz</w:t>
      </w:r>
      <w:r w:rsidR="00984E68">
        <w:t>, 19. 5. 2017 (citováno 11.3. 2023), Dostupné na &lt;</w:t>
      </w:r>
      <w:r w:rsidR="00984E68" w:rsidRPr="00984E68">
        <w:t>https://www.epravo.cz/top/clanky/odpovednost-pomocnika-za-skodu-zpusobenou-pri-cinnosti-jineho-z-pohledu-tretich-osob-105895.html</w:t>
      </w:r>
      <w:r w:rsidR="00984E68" w:rsidRPr="00C976EE">
        <w:t xml:space="preserve"> </w:t>
      </w:r>
      <w:r w:rsidR="00984E68">
        <w:t>&gt;.</w:t>
      </w:r>
      <w:bookmarkEnd w:id="27"/>
    </w:p>
    <w:bookmarkEnd w:id="28"/>
  </w:footnote>
  <w:footnote w:id="28">
    <w:p w14:paraId="263E990E" w14:textId="701D8430" w:rsidR="001D4346" w:rsidRDefault="001D4346">
      <w:pPr>
        <w:pStyle w:val="Textpoznpodarou"/>
      </w:pPr>
      <w:r>
        <w:rPr>
          <w:rStyle w:val="Znakapoznpodarou"/>
        </w:rPr>
        <w:footnoteRef/>
      </w:r>
      <w:r>
        <w:t xml:space="preserve"> </w:t>
      </w:r>
      <w:bookmarkStart w:id="29" w:name="_Hlk127033834"/>
      <w:r>
        <w:t>CULKA, J., Europeizace občanského práva, Praha, 2017. Diplomová práce. Univerzita Karlova, Katedra občanského práva, vedou</w:t>
      </w:r>
      <w:r w:rsidR="00633F9B">
        <w:t xml:space="preserve">cí práce </w:t>
      </w:r>
      <w:r w:rsidR="00633F9B" w:rsidRPr="00633F9B">
        <w:t>prof. JUDr. Jan Dvořák, CSc</w:t>
      </w:r>
      <w:r w:rsidR="00633F9B">
        <w:t>., str. 69</w:t>
      </w:r>
      <w:bookmarkEnd w:id="29"/>
    </w:p>
  </w:footnote>
  <w:footnote w:id="29">
    <w:p w14:paraId="420EE70E" w14:textId="6F634048" w:rsidR="00633F9B" w:rsidRDefault="00633F9B">
      <w:pPr>
        <w:pStyle w:val="Textpoznpodarou"/>
      </w:pPr>
      <w:r>
        <w:rPr>
          <w:rStyle w:val="Znakapoznpodarou"/>
        </w:rPr>
        <w:footnoteRef/>
      </w:r>
      <w:r>
        <w:t xml:space="preserve"> </w:t>
      </w:r>
      <w:bookmarkStart w:id="30" w:name="_Hlk129002203"/>
      <w:r w:rsidRPr="00633F9B">
        <w:t>Důvodová zpráva k vládnímu návrhu z. č. 89/2012 Sb.</w:t>
      </w:r>
      <w:r>
        <w:t>, str. 18</w:t>
      </w:r>
      <w:bookmarkEnd w:id="30"/>
    </w:p>
  </w:footnote>
  <w:footnote w:id="30">
    <w:p w14:paraId="1A9C4C42" w14:textId="0D40A01F" w:rsidR="00B74F50" w:rsidRDefault="00B74F50">
      <w:pPr>
        <w:pStyle w:val="Textpoznpodarou"/>
      </w:pPr>
      <w:r>
        <w:rPr>
          <w:rStyle w:val="Znakapoznpodarou"/>
        </w:rPr>
        <w:footnoteRef/>
      </w:r>
      <w:r>
        <w:t xml:space="preserve"> </w:t>
      </w:r>
      <w:bookmarkStart w:id="32" w:name="_Hlk128943963"/>
      <w:r>
        <w:t>ŠILHÁN, J. In HULMÁK, M. a kol., Občanský zákoník V. Závazkové právo. Obecná část (§ 1721 – 2054). Komentář. 1. vydání. Praha: C. H. Beck, 2014, str. 951</w:t>
      </w:r>
      <w:bookmarkEnd w:id="32"/>
    </w:p>
  </w:footnote>
  <w:footnote w:id="31">
    <w:p w14:paraId="1CCFDDC8" w14:textId="0A70F6D9" w:rsidR="00B74F50" w:rsidRDefault="00B74F50">
      <w:pPr>
        <w:pStyle w:val="Textpoznpodarou"/>
      </w:pPr>
      <w:r>
        <w:rPr>
          <w:rStyle w:val="Znakapoznpodarou"/>
        </w:rPr>
        <w:footnoteRef/>
      </w:r>
      <w:r>
        <w:t xml:space="preserve"> </w:t>
      </w:r>
      <w:bookmarkStart w:id="34" w:name="_Hlk129443101"/>
      <w:r>
        <w:t>MELZER, F., TÉGL, P. a kol., Občanský zákoník – velký komentář, svazek IX. § 2894 – 3081. 1. vydání. Praha: Leges, 2018, str. 352</w:t>
      </w:r>
      <w:bookmarkEnd w:id="34"/>
    </w:p>
  </w:footnote>
  <w:footnote w:id="32">
    <w:p w14:paraId="6E15DF5C" w14:textId="743924D4" w:rsidR="00B74F50" w:rsidRDefault="00B74F50">
      <w:pPr>
        <w:pStyle w:val="Textpoznpodarou"/>
      </w:pPr>
      <w:r>
        <w:rPr>
          <w:rStyle w:val="Znakapoznpodarou"/>
        </w:rPr>
        <w:footnoteRef/>
      </w:r>
      <w:r>
        <w:t xml:space="preserve"> </w:t>
      </w:r>
      <w:bookmarkStart w:id="35" w:name="_Hlk129819570"/>
      <w:r>
        <w:t xml:space="preserve">BÁNYAIOVÁ In. </w:t>
      </w:r>
      <w:r w:rsidRPr="00B74F50">
        <w:t xml:space="preserve">ŠVESTKA, J., DVOŘÁK, J., FIALA, J. a kol., Občanský zákoník. Komentář. Svazek V., </w:t>
      </w:r>
      <w:r>
        <w:t xml:space="preserve">1. vydání, </w:t>
      </w:r>
      <w:r w:rsidRPr="00B74F50">
        <w:t xml:space="preserve">Praha: Wolters Kluwer, a. s., 2014, </w:t>
      </w:r>
      <w:r>
        <w:t>str. 424</w:t>
      </w:r>
      <w:bookmarkEnd w:id="35"/>
    </w:p>
  </w:footnote>
  <w:footnote w:id="33">
    <w:p w14:paraId="204F56DE" w14:textId="5EAB71A0" w:rsidR="0016289E" w:rsidRDefault="0016289E" w:rsidP="0016289E">
      <w:pPr>
        <w:pStyle w:val="Textpoznpodarou"/>
      </w:pPr>
      <w:r>
        <w:rPr>
          <w:rStyle w:val="Znakapoznpodarou"/>
        </w:rPr>
        <w:footnoteRef/>
      </w:r>
      <w:r>
        <w:t xml:space="preserve"> Např. slovník Lingea dostupný online na &lt;</w:t>
      </w:r>
      <w:r w:rsidRPr="0016289E">
        <w:t xml:space="preserve"> https://www.nechybujte.cz/slovnik-soucasne-cestiny/odpov%C4%9Bdnost?</w:t>
      </w:r>
      <w:r>
        <w:t>&gt;.</w:t>
      </w:r>
    </w:p>
  </w:footnote>
  <w:footnote w:id="34">
    <w:p w14:paraId="5F9D5D8A" w14:textId="77777777" w:rsidR="00845ADB" w:rsidRDefault="00845ADB" w:rsidP="00845ADB">
      <w:pPr>
        <w:pStyle w:val="Textpoznpodarou"/>
      </w:pPr>
      <w:r>
        <w:rPr>
          <w:rStyle w:val="Znakapoznpodarou"/>
        </w:rPr>
        <w:footnoteRef/>
      </w:r>
      <w:r>
        <w:t xml:space="preserve"> </w:t>
      </w:r>
      <w:bookmarkStart w:id="36" w:name="_Hlk162620564"/>
      <w:r>
        <w:t xml:space="preserve">MELZER, F., TÉGL, P. a kol., Občanský zákoník – velký komentář, svazek I. § 1 – 117. </w:t>
      </w:r>
    </w:p>
    <w:p w14:paraId="61DFAF08" w14:textId="56D8F964" w:rsidR="00845ADB" w:rsidRDefault="00845ADB" w:rsidP="00845ADB">
      <w:pPr>
        <w:pStyle w:val="Textpoznpodarou"/>
      </w:pPr>
      <w:r>
        <w:t>1. vydání. Praha: Leges, 2013, Dějiny kodifikace soukromého práva v českých zemích. Str. 315-316</w:t>
      </w:r>
    </w:p>
    <w:bookmarkEnd w:id="36"/>
  </w:footnote>
  <w:footnote w:id="35">
    <w:p w14:paraId="414372D5" w14:textId="7055CC65" w:rsidR="00845ADB" w:rsidRDefault="00845ADB">
      <w:pPr>
        <w:pStyle w:val="Textpoznpodarou"/>
      </w:pPr>
      <w:r>
        <w:rPr>
          <w:rStyle w:val="Znakapoznpodarou"/>
        </w:rPr>
        <w:footnoteRef/>
      </w:r>
      <w:r>
        <w:t xml:space="preserve"> </w:t>
      </w:r>
      <w:bookmarkStart w:id="37" w:name="_Hlk129001616"/>
      <w:r>
        <w:t xml:space="preserve">ŽALUD, Z., Pojetí odpovědnosti v soukromém právu, </w:t>
      </w:r>
      <w:r w:rsidR="00113F41">
        <w:t>Brno</w:t>
      </w:r>
      <w:r>
        <w:t xml:space="preserve">, </w:t>
      </w:r>
      <w:r w:rsidR="00113F41">
        <w:t>2006/</w:t>
      </w:r>
      <w:r>
        <w:t>20</w:t>
      </w:r>
      <w:r w:rsidR="00113F41">
        <w:t>0</w:t>
      </w:r>
      <w:r>
        <w:t xml:space="preserve">7. Diplomová práce. </w:t>
      </w:r>
      <w:r w:rsidR="00113F41">
        <w:t>Masarykova univerzita</w:t>
      </w:r>
      <w:r>
        <w:t xml:space="preserve">, Katedra občanského práva, str. </w:t>
      </w:r>
      <w:r w:rsidR="00113F41">
        <w:t>56</w:t>
      </w:r>
      <w:bookmarkEnd w:id="37"/>
    </w:p>
  </w:footnote>
  <w:footnote w:id="36">
    <w:p w14:paraId="40F4BC05" w14:textId="00AD877B" w:rsidR="009669A7" w:rsidRDefault="009669A7">
      <w:pPr>
        <w:pStyle w:val="Textpoznpodarou"/>
      </w:pPr>
      <w:r>
        <w:rPr>
          <w:rStyle w:val="Znakapoznpodarou"/>
        </w:rPr>
        <w:footnoteRef/>
      </w:r>
      <w:r>
        <w:t xml:space="preserve"> Z</w:t>
      </w:r>
      <w:r w:rsidRPr="009669A7">
        <w:t>de</w:t>
      </w:r>
      <w:r>
        <w:t xml:space="preserve"> pro zajímavost</w:t>
      </w:r>
      <w:r w:rsidRPr="009669A7">
        <w:t xml:space="preserve"> řadíme i teorii odpovědnosti jako hrozby sankce od V. Knappa</w:t>
      </w:r>
    </w:p>
  </w:footnote>
  <w:footnote w:id="37">
    <w:p w14:paraId="722DD658" w14:textId="7CF99D7F" w:rsidR="00D25CE5" w:rsidRDefault="00D25CE5">
      <w:pPr>
        <w:pStyle w:val="Textpoznpodarou"/>
      </w:pPr>
      <w:r>
        <w:rPr>
          <w:rStyle w:val="Znakapoznpodarou"/>
        </w:rPr>
        <w:footnoteRef/>
      </w:r>
      <w:r>
        <w:t xml:space="preserve"> Odpovědnost však v určitých případech může vznikat již před vznikem závazku, viz. např. § 1728 OZ a culpa in contrahendo</w:t>
      </w:r>
    </w:p>
  </w:footnote>
  <w:footnote w:id="38">
    <w:p w14:paraId="12CF1E08" w14:textId="7BE7B745" w:rsidR="007A6BEF" w:rsidRDefault="007A6BEF">
      <w:pPr>
        <w:pStyle w:val="Textpoznpodarou"/>
      </w:pPr>
      <w:r>
        <w:rPr>
          <w:rStyle w:val="Znakapoznpodarou"/>
        </w:rPr>
        <w:footnoteRef/>
      </w:r>
      <w:r>
        <w:t xml:space="preserve"> </w:t>
      </w:r>
      <w:r w:rsidR="009669A7" w:rsidRPr="009669A7">
        <w:t>ŽALUD, Z., Pojetí odpovědnosti v soukromém právu, Brno, 2006/2007. Diplomová práce. Masarykova univerzita, Katedra občanského práva, str. 56</w:t>
      </w:r>
      <w:r w:rsidR="009669A7">
        <w:t>-57</w:t>
      </w:r>
    </w:p>
  </w:footnote>
  <w:footnote w:id="39">
    <w:p w14:paraId="71DDC02E" w14:textId="4F61A723" w:rsidR="007A6BEF" w:rsidRDefault="007A6BEF">
      <w:pPr>
        <w:pStyle w:val="Textpoznpodarou"/>
      </w:pPr>
      <w:r>
        <w:rPr>
          <w:rStyle w:val="Znakapoznpodarou"/>
        </w:rPr>
        <w:footnoteRef/>
      </w:r>
      <w:r>
        <w:t xml:space="preserve"> </w:t>
      </w:r>
      <w:r w:rsidRPr="007A6BEF">
        <w:t xml:space="preserve">Důvodová zpráva k vládnímu návrhu z. č. 89/2012 Sb., str. </w:t>
      </w:r>
      <w:r>
        <w:t>47-48</w:t>
      </w:r>
    </w:p>
  </w:footnote>
  <w:footnote w:id="40">
    <w:p w14:paraId="34C50D79" w14:textId="77777777" w:rsidR="004F7013" w:rsidRDefault="004F7013" w:rsidP="004F7013">
      <w:pPr>
        <w:pStyle w:val="Textpoznpodarou"/>
      </w:pPr>
      <w:r>
        <w:rPr>
          <w:rStyle w:val="Znakapoznpodarou"/>
        </w:rPr>
        <w:footnoteRef/>
      </w:r>
      <w:r>
        <w:t xml:space="preserve"> MELZER, F., TÉGL, P. a kol., Občanský zákoník – velký komentář, svazek I. § 1 – 117. </w:t>
      </w:r>
    </w:p>
    <w:p w14:paraId="0D64A5B6" w14:textId="06A2A0CB" w:rsidR="004F7013" w:rsidRDefault="004F7013" w:rsidP="004F7013">
      <w:pPr>
        <w:pStyle w:val="Textpoznpodarou"/>
      </w:pPr>
      <w:r>
        <w:t>1. vydání. Praha: Leges, 2013, Dějiny kodifikace soukromého práva v českých zemích. Str. 315-316</w:t>
      </w:r>
    </w:p>
  </w:footnote>
  <w:footnote w:id="41">
    <w:p w14:paraId="7105101E" w14:textId="6451571B" w:rsidR="004708EB" w:rsidRDefault="004708EB">
      <w:pPr>
        <w:pStyle w:val="Textpoznpodarou"/>
      </w:pPr>
      <w:r>
        <w:rPr>
          <w:rStyle w:val="Znakapoznpodarou"/>
        </w:rPr>
        <w:footnoteRef/>
      </w:r>
      <w:r>
        <w:t xml:space="preserve"> </w:t>
      </w:r>
      <w:bookmarkStart w:id="41" w:name="_Hlk129874668"/>
      <w:r w:rsidR="00662DC4">
        <w:t>SZTEFEK, M., Deliktní odpovědnost principálů za pomocníky: srovnávací a právně-ekonomická analýza § 2914 ObčZ, Právní rozhledy, 2017, č. 1, str. 11</w:t>
      </w:r>
      <w:bookmarkEnd w:id="41"/>
    </w:p>
  </w:footnote>
  <w:footnote w:id="42">
    <w:p w14:paraId="38496C91" w14:textId="524BDB57" w:rsidR="00584356" w:rsidRDefault="00584356" w:rsidP="00584356">
      <w:pPr>
        <w:pStyle w:val="Textpoznpodarou"/>
      </w:pPr>
      <w:r>
        <w:rPr>
          <w:rStyle w:val="Znakapoznpodarou"/>
        </w:rPr>
        <w:footnoteRef/>
      </w:r>
      <w:r>
        <w:t xml:space="preserve"> Zákon č. 89/2012 Sb., občanský zákoník, ve znění pozdějších předpisů, § 441 an.</w:t>
      </w:r>
    </w:p>
  </w:footnote>
  <w:footnote w:id="43">
    <w:p w14:paraId="5F288CB7" w14:textId="4C79756E" w:rsidR="00584356" w:rsidRDefault="00584356">
      <w:pPr>
        <w:pStyle w:val="Textpoznpodarou"/>
      </w:pPr>
      <w:r>
        <w:rPr>
          <w:rStyle w:val="Znakapoznpodarou"/>
        </w:rPr>
        <w:footnoteRef/>
      </w:r>
      <w:r>
        <w:t xml:space="preserve"> </w:t>
      </w:r>
      <w:bookmarkStart w:id="42" w:name="_Hlk129818523"/>
      <w:r>
        <w:t>Zákon č. 262/2006 Sb., zákoník práce, ve znění pozdějších předpisů</w:t>
      </w:r>
      <w:bookmarkEnd w:id="42"/>
      <w:r>
        <w:t>, § 6</w:t>
      </w:r>
    </w:p>
  </w:footnote>
  <w:footnote w:id="44">
    <w:p w14:paraId="39BEDA56" w14:textId="668E42D4" w:rsidR="00B57039" w:rsidRDefault="00B57039">
      <w:pPr>
        <w:pStyle w:val="Textpoznpodarou"/>
      </w:pPr>
      <w:r>
        <w:rPr>
          <w:rStyle w:val="Znakapoznpodarou"/>
        </w:rPr>
        <w:footnoteRef/>
      </w:r>
      <w:r>
        <w:t xml:space="preserve"> Tamtéž, § 3</w:t>
      </w:r>
    </w:p>
  </w:footnote>
  <w:footnote w:id="45">
    <w:p w14:paraId="5B514CCF" w14:textId="43B75543" w:rsidR="003A2A1D" w:rsidRDefault="003A2A1D">
      <w:pPr>
        <w:pStyle w:val="Textpoznpodarou"/>
      </w:pPr>
      <w:r>
        <w:rPr>
          <w:rStyle w:val="Znakapoznpodarou"/>
        </w:rPr>
        <w:footnoteRef/>
      </w:r>
      <w:r>
        <w:t xml:space="preserve"> HRÁDEK</w:t>
      </w:r>
      <w:r w:rsidRPr="003A2A1D">
        <w:t xml:space="preserve"> In. ŠVESTKA, J., DVOŘÁK, J., FIALA, J. a kol., Občanský zákoník. Komentář. Svazek V., 1. vydání, Praha: Wolters Kluwer, a. s., 2014, str. </w:t>
      </w:r>
      <w:r>
        <w:t>973</w:t>
      </w:r>
    </w:p>
  </w:footnote>
  <w:footnote w:id="46">
    <w:p w14:paraId="15C9CA08" w14:textId="48E7B272" w:rsidR="00D30492" w:rsidRDefault="00D30492">
      <w:pPr>
        <w:pStyle w:val="Textpoznpodarou"/>
      </w:pPr>
      <w:r>
        <w:rPr>
          <w:rStyle w:val="Znakapoznpodarou"/>
        </w:rPr>
        <w:footnoteRef/>
      </w:r>
      <w:r>
        <w:t xml:space="preserve"> </w:t>
      </w:r>
      <w:r w:rsidRPr="00D30492">
        <w:t xml:space="preserve">Zákon č. </w:t>
      </w:r>
      <w:r>
        <w:t>89/2012</w:t>
      </w:r>
      <w:r w:rsidRPr="00D30492">
        <w:t xml:space="preserve"> Sb., </w:t>
      </w:r>
      <w:r>
        <w:t>občanský zákoník</w:t>
      </w:r>
      <w:r w:rsidRPr="00D30492">
        <w:t xml:space="preserve">, ve znění pozdějších předpisů, § </w:t>
      </w:r>
      <w:r>
        <w:t>2894</w:t>
      </w:r>
    </w:p>
  </w:footnote>
  <w:footnote w:id="47">
    <w:p w14:paraId="2429EE23" w14:textId="00FBC1D5" w:rsidR="001C1E4D" w:rsidRDefault="001C1E4D">
      <w:pPr>
        <w:pStyle w:val="Textpoznpodarou"/>
      </w:pPr>
      <w:r>
        <w:rPr>
          <w:rStyle w:val="Znakapoznpodarou"/>
        </w:rPr>
        <w:footnoteRef/>
      </w:r>
      <w:r>
        <w:t xml:space="preserve"> </w:t>
      </w:r>
      <w:bookmarkStart w:id="43" w:name="_Hlk130224281"/>
      <w:r>
        <w:t>LOVĚTÍNSKÝ, V</w:t>
      </w:r>
      <w:r w:rsidRPr="001C1E4D">
        <w:t xml:space="preserve">., </w:t>
      </w:r>
      <w:r>
        <w:t xml:space="preserve">Změny v českém deliktním právu pod vlivem německého občanského zákoníku, </w:t>
      </w:r>
      <w:r w:rsidRPr="001C1E4D">
        <w:t>Právní rozhledy, 201</w:t>
      </w:r>
      <w:r>
        <w:t>4</w:t>
      </w:r>
      <w:r w:rsidRPr="001C1E4D">
        <w:t xml:space="preserve">, č. </w:t>
      </w:r>
      <w:r>
        <w:t>17</w:t>
      </w:r>
      <w:r w:rsidRPr="001C1E4D">
        <w:t xml:space="preserve">, str. </w:t>
      </w:r>
      <w:bookmarkEnd w:id="43"/>
      <w:r w:rsidR="00D30492">
        <w:t>573–578</w:t>
      </w:r>
    </w:p>
  </w:footnote>
  <w:footnote w:id="48">
    <w:p w14:paraId="00AEF38F" w14:textId="7A924B79" w:rsidR="005569B9" w:rsidRDefault="005569B9">
      <w:pPr>
        <w:pStyle w:val="Textpoznpodarou"/>
      </w:pPr>
      <w:r>
        <w:rPr>
          <w:rStyle w:val="Znakapoznpodarou"/>
        </w:rPr>
        <w:footnoteRef/>
      </w:r>
      <w:r>
        <w:t xml:space="preserve"> Viz. např. objektivní odpovědnost v § 2913 vs potřeba zavinění v § 2910 věta první</w:t>
      </w:r>
    </w:p>
  </w:footnote>
  <w:footnote w:id="49">
    <w:p w14:paraId="54B169F9" w14:textId="6EF48B8D" w:rsidR="00041003" w:rsidRDefault="00041003">
      <w:pPr>
        <w:pStyle w:val="Textpoznpodarou"/>
      </w:pPr>
      <w:r>
        <w:rPr>
          <w:rStyle w:val="Znakapoznpodarou"/>
        </w:rPr>
        <w:footnoteRef/>
      </w:r>
      <w:r>
        <w:t xml:space="preserve"> </w:t>
      </w:r>
      <w:r w:rsidRPr="00041003">
        <w:t xml:space="preserve">MELZER, F., TÉGL, P. a kol., Občanský zákoník – velký komentář, svazek IX. § 2894 – 3081. 1. vydání. Praha: Leges, 2018, str. </w:t>
      </w:r>
      <w:r>
        <w:t>261</w:t>
      </w:r>
    </w:p>
  </w:footnote>
  <w:footnote w:id="50">
    <w:p w14:paraId="718F6458" w14:textId="5809D93D" w:rsidR="00041003" w:rsidRDefault="00041003">
      <w:pPr>
        <w:pStyle w:val="Textpoznpodarou"/>
      </w:pPr>
      <w:r>
        <w:rPr>
          <w:rStyle w:val="Znakapoznpodarou"/>
        </w:rPr>
        <w:footnoteRef/>
      </w:r>
      <w:r>
        <w:t xml:space="preserve"> Tamtéž str. </w:t>
      </w:r>
      <w:r w:rsidR="003E133A">
        <w:t>275-276</w:t>
      </w:r>
    </w:p>
  </w:footnote>
  <w:footnote w:id="51">
    <w:p w14:paraId="16BC2CE9" w14:textId="795E0552" w:rsidR="003E133A" w:rsidRDefault="003E133A">
      <w:pPr>
        <w:pStyle w:val="Textpoznpodarou"/>
      </w:pPr>
      <w:r>
        <w:rPr>
          <w:rStyle w:val="Znakapoznpodarou"/>
        </w:rPr>
        <w:footnoteRef/>
      </w:r>
      <w:r>
        <w:t xml:space="preserve"> Tamtéž str. 300</w:t>
      </w:r>
    </w:p>
  </w:footnote>
  <w:footnote w:id="52">
    <w:p w14:paraId="7DA165CB" w14:textId="03E3E2A0" w:rsidR="003E133A" w:rsidRDefault="003E133A">
      <w:pPr>
        <w:pStyle w:val="Textpoznpodarou"/>
      </w:pPr>
      <w:r>
        <w:rPr>
          <w:rStyle w:val="Znakapoznpodarou"/>
        </w:rPr>
        <w:footnoteRef/>
      </w:r>
      <w:r>
        <w:t xml:space="preserve"> Tamtéž str. 316 - 317</w:t>
      </w:r>
    </w:p>
  </w:footnote>
  <w:footnote w:id="53">
    <w:p w14:paraId="36D231FC" w14:textId="7E7DB61C" w:rsidR="009E6583" w:rsidRDefault="009E6583">
      <w:pPr>
        <w:pStyle w:val="Textpoznpodarou"/>
      </w:pPr>
      <w:r>
        <w:rPr>
          <w:rStyle w:val="Znakapoznpodarou"/>
        </w:rPr>
        <w:footnoteRef/>
      </w:r>
      <w:r>
        <w:t xml:space="preserve"> </w:t>
      </w:r>
      <w:r w:rsidRPr="009E6583">
        <w:t xml:space="preserve">SZTEFEK, M., Deliktní odpovědnost principálů za pomocníky: srovnávací a právně-ekonomická analýza § 2914 ObčZ, Právní rozhledy, 2017, č. 1, str. </w:t>
      </w:r>
      <w:r>
        <w:t>10</w:t>
      </w:r>
    </w:p>
  </w:footnote>
  <w:footnote w:id="54">
    <w:p w14:paraId="6784E872" w14:textId="09089BA4" w:rsidR="009E6583" w:rsidRDefault="009E6583">
      <w:pPr>
        <w:pStyle w:val="Textpoznpodarou"/>
      </w:pPr>
      <w:r>
        <w:rPr>
          <w:rStyle w:val="Znakapoznpodarou"/>
        </w:rPr>
        <w:footnoteRef/>
      </w:r>
      <w:r>
        <w:t xml:space="preserve"> </w:t>
      </w:r>
      <w:r w:rsidR="008F3D1B" w:rsidRPr="008F3D1B">
        <w:t>SYKES, A., O., The Boundaries of Vicarious Liability: An Economic Analysis of the Scope of Employment Rule and Related Legal Doctrines, Harvard Law Review, 1988, vol. 101, č. 3, str. 56</w:t>
      </w:r>
      <w:r w:rsidR="008F3D1B">
        <w:t>7 - 570</w:t>
      </w:r>
      <w:r w:rsidR="008F3D1B" w:rsidRPr="008F3D1B">
        <w:t xml:space="preserve"> </w:t>
      </w:r>
    </w:p>
  </w:footnote>
  <w:footnote w:id="55">
    <w:p w14:paraId="2A6DDF86" w14:textId="59B0F074" w:rsidR="000F1C12" w:rsidRDefault="000F1C12">
      <w:pPr>
        <w:pStyle w:val="Textpoznpodarou"/>
      </w:pPr>
      <w:r>
        <w:rPr>
          <w:rStyle w:val="Znakapoznpodarou"/>
        </w:rPr>
        <w:footnoteRef/>
      </w:r>
      <w:r>
        <w:t xml:space="preserve"> Kritéria posuzována např. v </w:t>
      </w:r>
      <w:bookmarkStart w:id="46" w:name="_Hlk165647175"/>
      <w:r>
        <w:t xml:space="preserve">Nejvyšší soud: rozsudek Nejvyššího soudu ze dne 28. 4. 2021, </w:t>
      </w:r>
      <w:proofErr w:type="spellStart"/>
      <w:r>
        <w:t>sp</w:t>
      </w:r>
      <w:proofErr w:type="spellEnd"/>
      <w:r>
        <w:t xml:space="preserve">. zn. </w:t>
      </w:r>
      <w:r w:rsidRPr="000F1C12">
        <w:t xml:space="preserve">25 </w:t>
      </w:r>
      <w:proofErr w:type="spellStart"/>
      <w:r w:rsidRPr="000F1C12">
        <w:t>Cdo</w:t>
      </w:r>
      <w:proofErr w:type="spellEnd"/>
      <w:r w:rsidRPr="000F1C12">
        <w:t xml:space="preserve"> 1198/2019</w:t>
      </w:r>
      <w:bookmarkEnd w:id="46"/>
    </w:p>
  </w:footnote>
  <w:footnote w:id="56">
    <w:p w14:paraId="23B79DCB" w14:textId="5F7E63F6" w:rsidR="00E24E9F" w:rsidRDefault="00E24E9F" w:rsidP="00E24E9F">
      <w:pPr>
        <w:pStyle w:val="Textpoznpodarou"/>
      </w:pPr>
      <w:r>
        <w:rPr>
          <w:rStyle w:val="Znakapoznpodarou"/>
        </w:rPr>
        <w:footnoteRef/>
      </w:r>
      <w:r>
        <w:t xml:space="preserve"> Zákon č. 262/2006 Sb., zákoník práce, ve znění pozdějších předpisů, § 3</w:t>
      </w:r>
    </w:p>
    <w:p w14:paraId="3D6BCAA1" w14:textId="562D3662" w:rsidR="00E24E9F" w:rsidRDefault="00E24E9F">
      <w:pPr>
        <w:pStyle w:val="Textpoznpodarou"/>
      </w:pPr>
    </w:p>
  </w:footnote>
  <w:footnote w:id="57">
    <w:p w14:paraId="2C428440" w14:textId="2A9F8296" w:rsidR="00330452" w:rsidRDefault="00330452">
      <w:pPr>
        <w:pStyle w:val="Textpoznpodarou"/>
      </w:pPr>
      <w:r>
        <w:rPr>
          <w:rStyle w:val="Znakapoznpodarou"/>
        </w:rPr>
        <w:footnoteRef/>
      </w:r>
      <w:r w:rsidRPr="00330452">
        <w:t>SVÍŽENSKÝ, L., Ručení jako institut občanského práva a jeho promítnutí v judikatuře, Brno, 2009. Diplomová práce. Masarykova univerzita, Katedra občanského práva, str.</w:t>
      </w:r>
      <w:r>
        <w:t xml:space="preserve"> 13</w:t>
      </w:r>
    </w:p>
  </w:footnote>
  <w:footnote w:id="58">
    <w:p w14:paraId="05AFE5D7" w14:textId="1B679945" w:rsidR="00AE343C" w:rsidRDefault="00AE343C" w:rsidP="00AE343C">
      <w:pPr>
        <w:pStyle w:val="Textpoznpodarou"/>
      </w:pPr>
      <w:r>
        <w:rPr>
          <w:rStyle w:val="Znakapoznpodarou"/>
        </w:rPr>
        <w:footnoteRef/>
      </w:r>
      <w:r>
        <w:t xml:space="preserve"> MELZER, F., TÉGL, P. a kol., Občanský zákoník – velký komentář, svazek I. § 1–117. </w:t>
      </w:r>
    </w:p>
    <w:p w14:paraId="7AD29DD6" w14:textId="3A94893E" w:rsidR="00AE343C" w:rsidRDefault="00AE343C" w:rsidP="00AE343C">
      <w:pPr>
        <w:pStyle w:val="Textpoznpodarou"/>
      </w:pPr>
      <w:r>
        <w:t>1. vydání. Praha: Leges, 2013. Str. 315-319</w:t>
      </w:r>
    </w:p>
  </w:footnote>
  <w:footnote w:id="59">
    <w:p w14:paraId="0321A318" w14:textId="1EB118F2" w:rsidR="00CB738D" w:rsidRDefault="00CB738D">
      <w:pPr>
        <w:pStyle w:val="Textpoznpodarou"/>
      </w:pPr>
      <w:r>
        <w:rPr>
          <w:rStyle w:val="Znakapoznpodarou"/>
        </w:rPr>
        <w:footnoteRef/>
      </w:r>
      <w:r>
        <w:t xml:space="preserve"> </w:t>
      </w:r>
      <w:bookmarkStart w:id="47" w:name="_Hlk145936787"/>
      <w:r w:rsidRPr="00CB738D">
        <w:t xml:space="preserve">MELZER, F., TÉGL, P. a kol., Občanský zákoník – velký komentář, svazek IX. § 2894 – 3081. 1. vydání. Praha: Leges, 2018, str. </w:t>
      </w:r>
      <w:r>
        <w:t>366-367</w:t>
      </w:r>
      <w:bookmarkEnd w:id="47"/>
    </w:p>
  </w:footnote>
  <w:footnote w:id="60">
    <w:p w14:paraId="7730C6D9" w14:textId="1AA01B3A" w:rsidR="002B15ED" w:rsidRDefault="002B15ED">
      <w:pPr>
        <w:pStyle w:val="Textpoznpodarou"/>
      </w:pPr>
      <w:r>
        <w:rPr>
          <w:rStyle w:val="Znakapoznpodarou"/>
        </w:rPr>
        <w:footnoteRef/>
      </w:r>
      <w:r>
        <w:t xml:space="preserve"> </w:t>
      </w:r>
      <w:r w:rsidRPr="002B15ED">
        <w:t>ŽIŽKA, V., SEDLATÝ, P., Odpovědnost pomocníka za škodu způsobenou při činnosti jiného z pohledu třetích osob [online]. epravo.cz, 19. 5. 2017 (citováno 1</w:t>
      </w:r>
      <w:r>
        <w:t>6. 8</w:t>
      </w:r>
      <w:r w:rsidRPr="002B15ED">
        <w:t>. 2023), Dostupné na &lt;https://www.epravo.cz/top/clanky/odpovednost-pomocnika-za-skodu-zpusobenou-pri-cinnosti-jineho-z-pohledu-tretich-osob-105895.html &gt;.</w:t>
      </w:r>
    </w:p>
  </w:footnote>
  <w:footnote w:id="61">
    <w:p w14:paraId="03E58737" w14:textId="16A8A855" w:rsidR="008B2103" w:rsidRDefault="008B2103">
      <w:pPr>
        <w:pStyle w:val="Textpoznpodarou"/>
      </w:pPr>
      <w:r>
        <w:rPr>
          <w:rStyle w:val="Znakapoznpodarou"/>
        </w:rPr>
        <w:footnoteRef/>
      </w:r>
      <w:r>
        <w:t xml:space="preserve"> </w:t>
      </w:r>
      <w:r w:rsidRPr="008B2103">
        <w:t>MELZER, F., Odpovědnost za pomocníka podle § 2914 českého Občanského zákoníku, SOCIETAS ET IURISPRUDENTIA, 2016, ročník IV., číslo 4, s</w:t>
      </w:r>
      <w:r w:rsidR="00172A39">
        <w:t>tr</w:t>
      </w:r>
      <w:r w:rsidRPr="008B2103">
        <w:t xml:space="preserve">. </w:t>
      </w:r>
      <w:r>
        <w:t>52</w:t>
      </w:r>
    </w:p>
  </w:footnote>
  <w:footnote w:id="62">
    <w:p w14:paraId="1AFB0E0A" w14:textId="2A4AFF82" w:rsidR="002B15ED" w:rsidRDefault="002B15ED">
      <w:pPr>
        <w:pStyle w:val="Textpoznpodarou"/>
      </w:pPr>
      <w:r>
        <w:rPr>
          <w:rStyle w:val="Znakapoznpodarou"/>
        </w:rPr>
        <w:footnoteRef/>
      </w:r>
      <w:r>
        <w:t xml:space="preserve"> Tamtéž, str. 52-53</w:t>
      </w:r>
    </w:p>
  </w:footnote>
  <w:footnote w:id="63">
    <w:p w14:paraId="567B10EC" w14:textId="6FFC75B9" w:rsidR="009C038C" w:rsidRDefault="009C038C">
      <w:pPr>
        <w:pStyle w:val="Textpoznpodarou"/>
      </w:pPr>
      <w:r>
        <w:rPr>
          <w:rStyle w:val="Znakapoznpodarou"/>
        </w:rPr>
        <w:footnoteRef/>
      </w:r>
      <w:r>
        <w:t xml:space="preserve"> </w:t>
      </w:r>
      <w:bookmarkStart w:id="51" w:name="_Hlk161758213"/>
      <w:r w:rsidRPr="009C038C">
        <w:t xml:space="preserve">MELZER, F., TÉGL, P. a kol., Občanský zákoník – velký komentář, svazek IX. § </w:t>
      </w:r>
      <w:r w:rsidR="006C7814" w:rsidRPr="009C038C">
        <w:t>2894–3081</w:t>
      </w:r>
      <w:r w:rsidRPr="009C038C">
        <w:t>. 1. vydání. Praha: Leges, 2018, str. 3</w:t>
      </w:r>
      <w:r w:rsidR="002B57E4">
        <w:t>5</w:t>
      </w:r>
      <w:r w:rsidRPr="009C038C">
        <w:t>6-3</w:t>
      </w:r>
      <w:r w:rsidR="002B57E4">
        <w:t>5</w:t>
      </w:r>
      <w:r w:rsidRPr="009C038C">
        <w:t>7</w:t>
      </w:r>
      <w:bookmarkEnd w:id="51"/>
    </w:p>
  </w:footnote>
  <w:footnote w:id="64">
    <w:p w14:paraId="6698283F" w14:textId="6C1C5C3A" w:rsidR="006C7814" w:rsidRDefault="006C7814">
      <w:pPr>
        <w:pStyle w:val="Textpoznpodarou"/>
      </w:pPr>
      <w:r>
        <w:rPr>
          <w:rStyle w:val="Znakapoznpodarou"/>
        </w:rPr>
        <w:footnoteRef/>
      </w:r>
      <w:r>
        <w:t xml:space="preserve"> </w:t>
      </w:r>
      <w:r w:rsidR="00D36DFE">
        <w:t>N</w:t>
      </w:r>
      <w:r w:rsidRPr="006C7814">
        <w:t xml:space="preserve">apř. </w:t>
      </w:r>
      <w:bookmarkStart w:id="52" w:name="_Hlk164948422"/>
      <w:r w:rsidRPr="006C7814">
        <w:t xml:space="preserve">Nejvyšší soud: </w:t>
      </w:r>
      <w:r>
        <w:t>rozsudek</w:t>
      </w:r>
      <w:r w:rsidRPr="006C7814">
        <w:t xml:space="preserve"> Nejvyššího soudu ze dne 26. 10. 2021, </w:t>
      </w:r>
      <w:proofErr w:type="spellStart"/>
      <w:r w:rsidRPr="006C7814">
        <w:t>sp</w:t>
      </w:r>
      <w:proofErr w:type="spellEnd"/>
      <w:r w:rsidRPr="006C7814">
        <w:t xml:space="preserve">. zn. 25 </w:t>
      </w:r>
      <w:proofErr w:type="spellStart"/>
      <w:r w:rsidRPr="006C7814">
        <w:t>Cdo</w:t>
      </w:r>
      <w:proofErr w:type="spellEnd"/>
      <w:r w:rsidRPr="006C7814">
        <w:t xml:space="preserve"> 2590/2021</w:t>
      </w:r>
      <w:r>
        <w:t xml:space="preserve"> </w:t>
      </w:r>
      <w:bookmarkEnd w:id="52"/>
    </w:p>
  </w:footnote>
  <w:footnote w:id="65">
    <w:p w14:paraId="584C0EDB" w14:textId="5CB2820F" w:rsidR="003626FF" w:rsidRDefault="003626FF">
      <w:pPr>
        <w:pStyle w:val="Textpoznpodarou"/>
      </w:pPr>
      <w:r>
        <w:rPr>
          <w:rStyle w:val="Znakapoznpodarou"/>
        </w:rPr>
        <w:footnoteRef/>
      </w:r>
      <w:r>
        <w:t xml:space="preserve"> </w:t>
      </w:r>
      <w:r w:rsidRPr="003626FF">
        <w:t>Např. Nejvyšší soud ČSSR: Stanovisko Nejvyššího soudu ČSSR ze dne 18.11.1970, sp. zn. Cpj 87/70</w:t>
      </w:r>
    </w:p>
  </w:footnote>
  <w:footnote w:id="66">
    <w:p w14:paraId="1CAD49A5" w14:textId="2AEEF915" w:rsidR="00B86D94" w:rsidRDefault="00B86D94">
      <w:pPr>
        <w:pStyle w:val="Textpoznpodarou"/>
      </w:pPr>
      <w:r>
        <w:rPr>
          <w:rStyle w:val="Znakapoznpodarou"/>
        </w:rPr>
        <w:footnoteRef/>
      </w:r>
      <w:r>
        <w:t xml:space="preserve"> </w:t>
      </w:r>
      <w:bookmarkStart w:id="54" w:name="_Hlk161759032"/>
      <w:r w:rsidRPr="009E6583">
        <w:t xml:space="preserve">SZTEFEK, M., Deliktní odpovědnost principálů za pomocníky: srovnávací a právně-ekonomická analýza § 2914 ObčZ, Právní rozhledy, 2017, č. 1, str. </w:t>
      </w:r>
      <w:r>
        <w:t>11</w:t>
      </w:r>
      <w:r w:rsidR="00796099">
        <w:t>-12</w:t>
      </w:r>
      <w:bookmarkEnd w:id="54"/>
    </w:p>
  </w:footnote>
  <w:footnote w:id="67">
    <w:p w14:paraId="37C94612" w14:textId="5F8F9A65" w:rsidR="00FB0C99" w:rsidRDefault="00FB0C99">
      <w:pPr>
        <w:pStyle w:val="Textpoznpodarou"/>
      </w:pPr>
      <w:r>
        <w:rPr>
          <w:rStyle w:val="Znakapoznpodarou"/>
        </w:rPr>
        <w:footnoteRef/>
      </w:r>
      <w:r>
        <w:t xml:space="preserve"> </w:t>
      </w:r>
      <w:r w:rsidRPr="008B2103">
        <w:t xml:space="preserve">MELZER, F., Odpovědnost za pomocníka podle § 2914 českého Občanského zákoníku, SOCIETAS ET IURISPRUDENTIA, 2016, ročník IV., číslo 4, s. </w:t>
      </w:r>
      <w:r>
        <w:t>58</w:t>
      </w:r>
    </w:p>
  </w:footnote>
  <w:footnote w:id="68">
    <w:p w14:paraId="32170C1B" w14:textId="57A86925" w:rsidR="00D07B4B" w:rsidRDefault="00D07B4B">
      <w:pPr>
        <w:pStyle w:val="Textpoznpodarou"/>
      </w:pPr>
      <w:r>
        <w:rPr>
          <w:rStyle w:val="Znakapoznpodarou"/>
        </w:rPr>
        <w:footnoteRef/>
      </w:r>
      <w:r>
        <w:t xml:space="preserve"> </w:t>
      </w:r>
      <w:r w:rsidRPr="00D07B4B">
        <w:t>SYKES, A., O., The Boundaries of Vicarious Liability: An Economic Analysis of the Scope of Employment Rule and Related Legal Doctrines, Harvard Law Review, 1988, vol. 101, č. 3, str. 56</w:t>
      </w:r>
      <w:r>
        <w:t>5</w:t>
      </w:r>
    </w:p>
  </w:footnote>
  <w:footnote w:id="69">
    <w:p w14:paraId="46487A6F" w14:textId="39BAB737" w:rsidR="00D07B4B" w:rsidRDefault="00D07B4B">
      <w:pPr>
        <w:pStyle w:val="Textpoznpodarou"/>
      </w:pPr>
      <w:r>
        <w:rPr>
          <w:rStyle w:val="Znakapoznpodarou"/>
        </w:rPr>
        <w:footnoteRef/>
      </w:r>
      <w:r>
        <w:t xml:space="preserve"> </w:t>
      </w:r>
      <w:bookmarkStart w:id="55" w:name="_Hlk162387367"/>
      <w:r w:rsidRPr="00D07B4B">
        <w:t xml:space="preserve">MELZER, F., TÉGL, P. a kol., Občanský zákoník – velký komentář, svazek IX. § </w:t>
      </w:r>
      <w:r w:rsidR="00796099" w:rsidRPr="00D07B4B">
        <w:t>2894–3081</w:t>
      </w:r>
      <w:r w:rsidRPr="00D07B4B">
        <w:t>. 1. vydání. Praha: Leges, 2018, str. 3</w:t>
      </w:r>
      <w:r>
        <w:t>58-359</w:t>
      </w:r>
      <w:bookmarkEnd w:id="55"/>
    </w:p>
  </w:footnote>
  <w:footnote w:id="70">
    <w:p w14:paraId="470E1654" w14:textId="5E24FD6D" w:rsidR="001D51C9" w:rsidRDefault="001D51C9">
      <w:pPr>
        <w:pStyle w:val="Textpoznpodarou"/>
      </w:pPr>
      <w:r>
        <w:rPr>
          <w:rStyle w:val="Znakapoznpodarou"/>
        </w:rPr>
        <w:footnoteRef/>
      </w:r>
      <w:r>
        <w:t xml:space="preserve"> </w:t>
      </w:r>
      <w:bookmarkStart w:id="56" w:name="_Hlk164944706"/>
      <w:r w:rsidRPr="001D51C9">
        <w:t>SZTEFEK, M., Deliktní odpovědnost principálů za pomocníky: srovnávací a právně-ekonomická analýza § 2914 ObčZ, Právní rozhledy, 2017, č. 1, str. 12</w:t>
      </w:r>
      <w:bookmarkEnd w:id="56"/>
    </w:p>
  </w:footnote>
  <w:footnote w:id="71">
    <w:p w14:paraId="4A508F05" w14:textId="11C375AD" w:rsidR="00352B45" w:rsidRDefault="00352B45">
      <w:pPr>
        <w:pStyle w:val="Textpoznpodarou"/>
      </w:pPr>
      <w:r>
        <w:rPr>
          <w:rStyle w:val="Znakapoznpodarou"/>
        </w:rPr>
        <w:footnoteRef/>
      </w:r>
      <w:r>
        <w:t xml:space="preserve"> </w:t>
      </w:r>
      <w:r w:rsidRPr="00352B45">
        <w:t xml:space="preserve">SZTEFEK, M., Deliktní odpovědnost principálů za pomocníky: srovnávací a právně-ekonomická analýza § 2914 </w:t>
      </w:r>
      <w:proofErr w:type="spellStart"/>
      <w:r w:rsidRPr="00352B45">
        <w:t>ObčZ</w:t>
      </w:r>
      <w:proofErr w:type="spellEnd"/>
      <w:r w:rsidRPr="00352B45">
        <w:t>, Právní rozhledy, 2017, č. 1, str. 12</w:t>
      </w:r>
    </w:p>
  </w:footnote>
  <w:footnote w:id="72">
    <w:p w14:paraId="2B24AAD9" w14:textId="41C3B573" w:rsidR="00740BB9" w:rsidRDefault="00740BB9">
      <w:pPr>
        <w:pStyle w:val="Textpoznpodarou"/>
      </w:pPr>
      <w:r>
        <w:rPr>
          <w:rStyle w:val="Znakapoznpodarou"/>
        </w:rPr>
        <w:footnoteRef/>
      </w:r>
      <w:r>
        <w:t xml:space="preserve"> </w:t>
      </w:r>
      <w:r w:rsidR="00352B45">
        <w:t>Tamtéž,</w:t>
      </w:r>
      <w:r w:rsidRPr="00740BB9">
        <w:t xml:space="preserve"> str. 6–7</w:t>
      </w:r>
    </w:p>
  </w:footnote>
  <w:footnote w:id="73">
    <w:p w14:paraId="21C1BBB3" w14:textId="5F4E657D" w:rsidR="00F311DC" w:rsidRDefault="00F311DC">
      <w:pPr>
        <w:pStyle w:val="Textpoznpodarou"/>
      </w:pPr>
      <w:r>
        <w:rPr>
          <w:rStyle w:val="Znakapoznpodarou"/>
        </w:rPr>
        <w:footnoteRef/>
      </w:r>
      <w:r>
        <w:t xml:space="preserve"> ‚‚</w:t>
      </w:r>
      <w:r w:rsidRPr="00F311DC">
        <w:t>Zavázal-li se však někdo při plnění jiné osoby provést určitou činnost samostatně, nepovažuje se za pomocníka; pokud ho však tato jiná osoba nepečlivě vybrala nebo na něho nedostatečně dohlížela, ručí za splnění jeho povinnosti k náhradě škody.</w:t>
      </w:r>
      <w:r>
        <w:t>“</w:t>
      </w:r>
    </w:p>
  </w:footnote>
  <w:footnote w:id="74">
    <w:p w14:paraId="311E487F" w14:textId="44941E7D" w:rsidR="003D5628" w:rsidRDefault="003D5628">
      <w:pPr>
        <w:pStyle w:val="Textpoznpodarou"/>
      </w:pPr>
      <w:r>
        <w:rPr>
          <w:rStyle w:val="Znakapoznpodarou"/>
        </w:rPr>
        <w:footnoteRef/>
      </w:r>
      <w:r>
        <w:t xml:space="preserve"> </w:t>
      </w:r>
      <w:r w:rsidRPr="003D5628">
        <w:t xml:space="preserve">LOVĚTINSKÝ, V., Odpovídá zaměstnavatel za škodu způsobenou zaměstnancem třetí osobě, i když zaměstnanec jedná v rozporu s jeho pokyny? [online]. epravo.cz, 7. 12. 2017 (citováno 23. 3. 2024), Dostupné na </w:t>
      </w:r>
      <w:r w:rsidR="00092287" w:rsidRPr="003D5628">
        <w:t>&lt;https://www.epravo.cz/top/clanky/odpovida-zamestnavatel-za-skodu-zpusobenou-zamestnancem-treti-osobe-i-kdyz-zamestnanec-jedna-v-rozporu-s-jeho-pokyny-106784.html</w:t>
      </w:r>
      <w:r w:rsidRPr="003D5628">
        <w:t>&gt;.</w:t>
      </w:r>
    </w:p>
  </w:footnote>
  <w:footnote w:id="75">
    <w:p w14:paraId="003D98A4" w14:textId="078ECD7B" w:rsidR="006A195C" w:rsidRDefault="006A195C">
      <w:pPr>
        <w:pStyle w:val="Textpoznpodarou"/>
      </w:pPr>
      <w:r>
        <w:rPr>
          <w:rStyle w:val="Znakapoznpodarou"/>
        </w:rPr>
        <w:footnoteRef/>
      </w:r>
      <w:r>
        <w:t xml:space="preserve"> </w:t>
      </w:r>
      <w:r w:rsidR="00503B72" w:rsidRPr="00503B72">
        <w:t>MELZER, F., TÉGL, P. a kol., Občanský zákoník – velký komentář, svazek IX. § 2894–3081. 1. vydání. Praha: Leges, 2018, str. 3</w:t>
      </w:r>
      <w:r w:rsidR="00503B72">
        <w:t>68</w:t>
      </w:r>
      <w:r w:rsidR="00503B72" w:rsidRPr="00503B72">
        <w:t>-3</w:t>
      </w:r>
      <w:r w:rsidR="00503B72">
        <w:t>72</w:t>
      </w:r>
    </w:p>
  </w:footnote>
  <w:footnote w:id="76">
    <w:p w14:paraId="53E8CD9E" w14:textId="4EB7A451" w:rsidR="003F39D8" w:rsidRDefault="003F39D8">
      <w:pPr>
        <w:pStyle w:val="Textpoznpodarou"/>
      </w:pPr>
      <w:r>
        <w:rPr>
          <w:rStyle w:val="Znakapoznpodarou"/>
        </w:rPr>
        <w:footnoteRef/>
      </w:r>
      <w:bookmarkStart w:id="67" w:name="_Hlk162524350"/>
      <w:r w:rsidRPr="003F39D8">
        <w:t>ČECH, P., FLÍDR, J. Odpovídá zaměstnanec třetí osobě za škodu, kterou jí způsobí při plnění pracovních úkolů? In: Rekodifikace &amp; praxe, 2015, č. 3, s</w:t>
      </w:r>
      <w:r w:rsidR="00E33C57">
        <w:t>tr</w:t>
      </w:r>
      <w:r w:rsidRPr="003F39D8">
        <w:t xml:space="preserve">. 15 </w:t>
      </w:r>
      <w:bookmarkEnd w:id="67"/>
    </w:p>
  </w:footnote>
  <w:footnote w:id="77">
    <w:p w14:paraId="0458C48F" w14:textId="3D81363E" w:rsidR="00E33C57" w:rsidRDefault="00E33C57">
      <w:pPr>
        <w:pStyle w:val="Textpoznpodarou"/>
      </w:pPr>
      <w:r>
        <w:rPr>
          <w:rStyle w:val="Znakapoznpodarou"/>
        </w:rPr>
        <w:footnoteRef/>
      </w:r>
      <w:r>
        <w:t xml:space="preserve"> Tamtéž, str. 17</w:t>
      </w:r>
    </w:p>
  </w:footnote>
  <w:footnote w:id="78">
    <w:p w14:paraId="336ACB7F" w14:textId="693B9FE0" w:rsidR="00E33C57" w:rsidRDefault="00E33C57">
      <w:pPr>
        <w:pStyle w:val="Textpoznpodarou"/>
      </w:pPr>
      <w:r>
        <w:rPr>
          <w:rStyle w:val="Znakapoznpodarou"/>
        </w:rPr>
        <w:footnoteRef/>
      </w:r>
      <w:r>
        <w:t xml:space="preserve"> Tamtéž, str. 16</w:t>
      </w:r>
    </w:p>
  </w:footnote>
  <w:footnote w:id="79">
    <w:p w14:paraId="0692545C" w14:textId="3289D0E7" w:rsidR="001B2EDE" w:rsidRDefault="001B2EDE">
      <w:pPr>
        <w:pStyle w:val="Textpoznpodarou"/>
      </w:pPr>
      <w:r>
        <w:rPr>
          <w:rStyle w:val="Znakapoznpodarou"/>
        </w:rPr>
        <w:footnoteRef/>
      </w:r>
      <w:r>
        <w:t xml:space="preserve"> </w:t>
      </w:r>
      <w:bookmarkStart w:id="68" w:name="_Hlk162522281"/>
      <w:r w:rsidRPr="001B2EDE">
        <w:t>MELZER, F., TÉGL, P. a kol., Občanský zákoník – velký komentář, svazek IX. § 2894–3081. 1. vydání. Praha: Leges, 2018, str. 3</w:t>
      </w:r>
      <w:r>
        <w:t>70</w:t>
      </w:r>
      <w:bookmarkEnd w:id="68"/>
    </w:p>
  </w:footnote>
  <w:footnote w:id="80">
    <w:p w14:paraId="0DB24C8F" w14:textId="5B8F0352" w:rsidR="00A62264" w:rsidRDefault="00A62264">
      <w:pPr>
        <w:pStyle w:val="Textpoznpodarou"/>
      </w:pPr>
      <w:r>
        <w:rPr>
          <w:rStyle w:val="Znakapoznpodarou"/>
        </w:rPr>
        <w:footnoteRef/>
      </w:r>
      <w:r>
        <w:t xml:space="preserve"> </w:t>
      </w:r>
      <w:bookmarkStart w:id="69" w:name="_Hlk162391600"/>
      <w:r w:rsidRPr="00A62264">
        <w:t>BĚLINA, M., Škoda způsobená zaměstnancem a jeho (ne)odpovědnost vůči třetím osobám, Právní rozhledy, 2018, č. 13-14, str. 485-487</w:t>
      </w:r>
      <w:bookmarkEnd w:id="69"/>
    </w:p>
  </w:footnote>
  <w:footnote w:id="81">
    <w:p w14:paraId="1320B993" w14:textId="3A88D392" w:rsidR="005D5D4F" w:rsidRDefault="005D5D4F">
      <w:pPr>
        <w:pStyle w:val="Textpoznpodarou"/>
      </w:pPr>
      <w:r>
        <w:rPr>
          <w:rStyle w:val="Znakapoznpodarou"/>
        </w:rPr>
        <w:footnoteRef/>
      </w:r>
      <w:r>
        <w:t xml:space="preserve"> </w:t>
      </w:r>
      <w:r w:rsidRPr="005D5D4F">
        <w:t xml:space="preserve">SZTEFEK, M., Deliktní odpovědnost principálů za pomocníky: srovnávací a právně-ekonomická analýza § 2914 ObčZ, Právní rozhledy, 2017, č. 1, str. 6 </w:t>
      </w:r>
    </w:p>
  </w:footnote>
  <w:footnote w:id="82">
    <w:p w14:paraId="5E54A907" w14:textId="2BDFE314" w:rsidR="005A1A20" w:rsidRDefault="005A1A20">
      <w:pPr>
        <w:pStyle w:val="Textpoznpodarou"/>
      </w:pPr>
      <w:r>
        <w:rPr>
          <w:rStyle w:val="Znakapoznpodarou"/>
        </w:rPr>
        <w:footnoteRef/>
      </w:r>
      <w:r>
        <w:t xml:space="preserve"> </w:t>
      </w:r>
      <w:r w:rsidRPr="005A1A20">
        <w:t>BĚLINA, M., Škoda způsobená zaměstnancem a jeho (ne)odpovědnost vůči třetím osobám, Právní rozhledy, 2018, č. 13-14, str. 487</w:t>
      </w:r>
    </w:p>
  </w:footnote>
  <w:footnote w:id="83">
    <w:p w14:paraId="46C572A2" w14:textId="1552C483" w:rsidR="005A1A20" w:rsidRDefault="005A1A20">
      <w:pPr>
        <w:pStyle w:val="Textpoznpodarou"/>
      </w:pPr>
      <w:r>
        <w:rPr>
          <w:rStyle w:val="Znakapoznpodarou"/>
        </w:rPr>
        <w:footnoteRef/>
      </w:r>
      <w:r>
        <w:t xml:space="preserve"> </w:t>
      </w:r>
      <w:bookmarkStart w:id="72" w:name="_Hlk162391815"/>
      <w:r>
        <w:t>HROMADA, M., Pracovněprávní spory. 1. vyd. Praha: C. H. Beck, 2015, str. 137-138</w:t>
      </w:r>
      <w:bookmarkEnd w:id="72"/>
    </w:p>
  </w:footnote>
  <w:footnote w:id="84">
    <w:p w14:paraId="52047900" w14:textId="7BC3FA82" w:rsidR="00AC17FF" w:rsidRDefault="00AC17FF">
      <w:pPr>
        <w:pStyle w:val="Textpoznpodarou"/>
      </w:pPr>
      <w:r>
        <w:rPr>
          <w:rStyle w:val="Znakapoznpodarou"/>
        </w:rPr>
        <w:footnoteRef/>
      </w:r>
      <w:r>
        <w:t xml:space="preserve"> </w:t>
      </w:r>
      <w:r w:rsidRPr="00AC17FF">
        <w:t>ODROBINOVÁ, V. In VALENTOVÁ, K., PROCHÁZKA, J., JANŠOVÁ, M., ODROBINOVÁ, V., BRÚHA, D. a kol., Zákoník práce. Komentář. 2. vydání. Praha: C. H. Beck, 2022, str. 8</w:t>
      </w:r>
      <w:r>
        <w:t>-10</w:t>
      </w:r>
    </w:p>
  </w:footnote>
  <w:footnote w:id="85">
    <w:p w14:paraId="236C3EBB" w14:textId="32A924DC" w:rsidR="000D30A1" w:rsidRDefault="000D30A1">
      <w:pPr>
        <w:pStyle w:val="Textpoznpodarou"/>
      </w:pPr>
      <w:r>
        <w:rPr>
          <w:rStyle w:val="Znakapoznpodarou"/>
        </w:rPr>
        <w:footnoteRef/>
      </w:r>
      <w:r>
        <w:t xml:space="preserve"> </w:t>
      </w:r>
      <w:bookmarkStart w:id="75" w:name="_Hlk162446835"/>
      <w:r w:rsidR="00AC17FF">
        <w:t>Tamtéž,</w:t>
      </w:r>
      <w:r>
        <w:t xml:space="preserve"> str. 814</w:t>
      </w:r>
      <w:bookmarkEnd w:id="75"/>
    </w:p>
  </w:footnote>
  <w:footnote w:id="86">
    <w:p w14:paraId="7210117E" w14:textId="7E47BD33" w:rsidR="004A590C" w:rsidRDefault="004A590C">
      <w:pPr>
        <w:pStyle w:val="Textpoznpodarou"/>
      </w:pPr>
      <w:r>
        <w:rPr>
          <w:rStyle w:val="Znakapoznpodarou"/>
        </w:rPr>
        <w:footnoteRef/>
      </w:r>
      <w:r>
        <w:t xml:space="preserve"> </w:t>
      </w:r>
      <w:r w:rsidRPr="004A590C">
        <w:t>MELZER, F., TÉGL, P. a kol., Občanský zákoník – velký komentář, svazek IX. § 2894–3081. 1. vydání. Praha: Leges, 2018, str. 37</w:t>
      </w:r>
      <w:r>
        <w:t>1-372</w:t>
      </w:r>
    </w:p>
  </w:footnote>
  <w:footnote w:id="87">
    <w:p w14:paraId="2F65F5B4" w14:textId="7BAAB56D" w:rsidR="002B085D" w:rsidRDefault="002B085D">
      <w:pPr>
        <w:pStyle w:val="Textpoznpodarou"/>
      </w:pPr>
      <w:r>
        <w:rPr>
          <w:rStyle w:val="Znakapoznpodarou"/>
        </w:rPr>
        <w:footnoteRef/>
      </w:r>
      <w:r>
        <w:t xml:space="preserve"> Tamtéž, str. 372</w:t>
      </w:r>
    </w:p>
  </w:footnote>
  <w:footnote w:id="88">
    <w:p w14:paraId="6DCE35FE" w14:textId="2BEC9D01" w:rsidR="008C08C2" w:rsidRDefault="008C08C2">
      <w:pPr>
        <w:pStyle w:val="Textpoznpodarou"/>
      </w:pPr>
      <w:r>
        <w:rPr>
          <w:rStyle w:val="Znakapoznpodarou"/>
        </w:rPr>
        <w:footnoteRef/>
      </w:r>
      <w:r>
        <w:t xml:space="preserve"> </w:t>
      </w:r>
      <w:r w:rsidRPr="008C08C2">
        <w:t>ČECH, P., FLÍDR, J. Odpovídá zaměstnanec třetí osobě za škodu, kterou jí způsobí při plnění pracovních úkolů? In: Rekodifikace &amp; praxe, 2015, č. 3, str. 1</w:t>
      </w:r>
      <w:r w:rsidR="00E920F1">
        <w:t>8-20</w:t>
      </w:r>
    </w:p>
  </w:footnote>
  <w:footnote w:id="89">
    <w:p w14:paraId="28DE693C" w14:textId="2854E7F8" w:rsidR="006C0F82" w:rsidRDefault="006C0F82">
      <w:pPr>
        <w:pStyle w:val="Textpoznpodarou"/>
      </w:pPr>
      <w:r>
        <w:rPr>
          <w:rStyle w:val="Znakapoznpodarou"/>
        </w:rPr>
        <w:footnoteRef/>
      </w:r>
      <w:r>
        <w:t xml:space="preserve"> </w:t>
      </w:r>
      <w:r w:rsidRPr="006C0F82">
        <w:t>MELZER, F., Metodologie nalézání práva. Úvod do právní argumentace, 2. vydání, Praha: C. H. BECK, 2011, str.</w:t>
      </w:r>
      <w:r>
        <w:t xml:space="preserve"> 122</w:t>
      </w:r>
    </w:p>
  </w:footnote>
  <w:footnote w:id="90">
    <w:p w14:paraId="43FE8F63" w14:textId="3697C4F8" w:rsidR="006C0F82" w:rsidRDefault="006C0F82">
      <w:pPr>
        <w:pStyle w:val="Textpoznpodarou"/>
      </w:pPr>
      <w:r>
        <w:rPr>
          <w:rStyle w:val="Znakapoznpodarou"/>
        </w:rPr>
        <w:footnoteRef/>
      </w:r>
      <w:r>
        <w:t xml:space="preserve"> </w:t>
      </w:r>
      <w:r w:rsidR="00745AAF">
        <w:t xml:space="preserve">Např. </w:t>
      </w:r>
      <w:r w:rsidRPr="006C0F82">
        <w:t>MELZER, F., Odpovědnost pomocníka mimo plnění závazku [online]. pravniprostor.cz, 4. 7. 2022 (citováno 9. 4. 2024), Dostupné na &lt;https://www.pravniprostor.cz/clanky/obcanske-pravo/odpovednost-pomocnika-mimo-plneni-zavazku&gt;.</w:t>
      </w:r>
    </w:p>
  </w:footnote>
  <w:footnote w:id="91">
    <w:p w14:paraId="49E8386F" w14:textId="6382FE17" w:rsidR="0024110B" w:rsidRDefault="0024110B">
      <w:pPr>
        <w:pStyle w:val="Textpoznpodarou"/>
      </w:pPr>
      <w:r>
        <w:rPr>
          <w:rStyle w:val="Znakapoznpodarou"/>
        </w:rPr>
        <w:footnoteRef/>
      </w:r>
      <w:r>
        <w:t xml:space="preserve"> </w:t>
      </w:r>
      <w:bookmarkStart w:id="81" w:name="_Hlk163556052"/>
      <w:r>
        <w:t>GERLOCH, A. Teorie práva. 2. rozšířené vydání. Vydavatelství a nakladatelství Aleš Čeněk. 2001. Str. 126-127.</w:t>
      </w:r>
      <w:bookmarkEnd w:id="81"/>
    </w:p>
  </w:footnote>
  <w:footnote w:id="92">
    <w:p w14:paraId="7C64D1C9" w14:textId="4E40134C" w:rsidR="0030612E" w:rsidRDefault="0030612E">
      <w:pPr>
        <w:pStyle w:val="Textpoznpodarou"/>
      </w:pPr>
      <w:r>
        <w:rPr>
          <w:rStyle w:val="Znakapoznpodarou"/>
        </w:rPr>
        <w:footnoteRef/>
      </w:r>
      <w:r>
        <w:t xml:space="preserve"> </w:t>
      </w:r>
      <w:r w:rsidRPr="0030612E">
        <w:t xml:space="preserve">Ústavní soud: Usnesení Ústavního soudu ze dne 22. 3. 2022, </w:t>
      </w:r>
      <w:proofErr w:type="spellStart"/>
      <w:r w:rsidRPr="0030612E">
        <w:t>sp</w:t>
      </w:r>
      <w:proofErr w:type="spellEnd"/>
      <w:r w:rsidRPr="0030612E">
        <w:t>. zn. III.ÚS 287/22</w:t>
      </w:r>
    </w:p>
  </w:footnote>
  <w:footnote w:id="93">
    <w:p w14:paraId="2838B925" w14:textId="40A79096" w:rsidR="005773C2" w:rsidRDefault="005773C2">
      <w:pPr>
        <w:pStyle w:val="Textpoznpodarou"/>
      </w:pPr>
      <w:r>
        <w:rPr>
          <w:rStyle w:val="Znakapoznpodarou"/>
        </w:rPr>
        <w:footnoteRef/>
      </w:r>
      <w:r>
        <w:t xml:space="preserve"> </w:t>
      </w:r>
      <w:r w:rsidRPr="005773C2">
        <w:t xml:space="preserve">KOZIOL, H., Basic </w:t>
      </w:r>
      <w:proofErr w:type="spellStart"/>
      <w:r w:rsidRPr="005773C2">
        <w:t>Questions</w:t>
      </w:r>
      <w:proofErr w:type="spellEnd"/>
      <w:r w:rsidRPr="005773C2">
        <w:t xml:space="preserve"> </w:t>
      </w:r>
      <w:proofErr w:type="spellStart"/>
      <w:r w:rsidRPr="005773C2">
        <w:t>of</w:t>
      </w:r>
      <w:proofErr w:type="spellEnd"/>
      <w:r w:rsidRPr="005773C2">
        <w:t xml:space="preserve"> </w:t>
      </w:r>
      <w:proofErr w:type="spellStart"/>
      <w:r w:rsidRPr="005773C2">
        <w:t>Tort</w:t>
      </w:r>
      <w:proofErr w:type="spellEnd"/>
      <w:r w:rsidRPr="005773C2">
        <w:t xml:space="preserve"> </w:t>
      </w:r>
      <w:proofErr w:type="spellStart"/>
      <w:r w:rsidRPr="005773C2">
        <w:t>Law</w:t>
      </w:r>
      <w:proofErr w:type="spellEnd"/>
      <w:r w:rsidRPr="005773C2">
        <w:t xml:space="preserve"> </w:t>
      </w:r>
      <w:proofErr w:type="spellStart"/>
      <w:r w:rsidRPr="005773C2">
        <w:t>from</w:t>
      </w:r>
      <w:proofErr w:type="spellEnd"/>
      <w:r w:rsidRPr="005773C2">
        <w:t xml:space="preserve"> a </w:t>
      </w:r>
      <w:proofErr w:type="spellStart"/>
      <w:r w:rsidRPr="005773C2">
        <w:t>Germanic</w:t>
      </w:r>
      <w:proofErr w:type="spellEnd"/>
      <w:r w:rsidRPr="005773C2">
        <w:t xml:space="preserve"> </w:t>
      </w:r>
      <w:proofErr w:type="spellStart"/>
      <w:r w:rsidRPr="005773C2">
        <w:t>Perspective</w:t>
      </w:r>
      <w:proofErr w:type="spellEnd"/>
      <w:r w:rsidRPr="005773C2">
        <w:t xml:space="preserve">. Jan </w:t>
      </w:r>
      <w:proofErr w:type="spellStart"/>
      <w:r w:rsidRPr="005773C2">
        <w:t>Sramek</w:t>
      </w:r>
      <w:proofErr w:type="spellEnd"/>
      <w:r w:rsidRPr="005773C2">
        <w:t xml:space="preserve"> </w:t>
      </w:r>
      <w:proofErr w:type="spellStart"/>
      <w:r w:rsidRPr="005773C2">
        <w:t>Verlag</w:t>
      </w:r>
      <w:proofErr w:type="spellEnd"/>
      <w:r w:rsidRPr="005773C2">
        <w:t>. 2012, str. 212-213</w:t>
      </w:r>
    </w:p>
  </w:footnote>
  <w:footnote w:id="94">
    <w:p w14:paraId="16041640" w14:textId="4768F507" w:rsidR="0025072F" w:rsidRDefault="0025072F">
      <w:pPr>
        <w:pStyle w:val="Textpoznpodarou"/>
      </w:pPr>
      <w:r>
        <w:rPr>
          <w:rStyle w:val="Znakapoznpodarou"/>
        </w:rPr>
        <w:footnoteRef/>
      </w:r>
      <w:r>
        <w:t xml:space="preserve"> </w:t>
      </w:r>
      <w:r w:rsidR="003F00E6">
        <w:t xml:space="preserve">GREEN, M., CARDI, J. In </w:t>
      </w:r>
      <w:bookmarkStart w:id="85" w:name="_Hlk163045988"/>
      <w:r w:rsidRPr="0025072F">
        <w:t>KOZIOL, H., Basic Questions of Tort Law from a Comparative Perspective. Jan Sramek Verlag. 2015</w:t>
      </w:r>
      <w:r w:rsidR="003F00E6">
        <w:t>, str. 486</w:t>
      </w:r>
    </w:p>
    <w:bookmarkEnd w:id="85"/>
  </w:footnote>
  <w:footnote w:id="95">
    <w:p w14:paraId="12D102ED" w14:textId="36461E54" w:rsidR="000779C3" w:rsidRDefault="000779C3">
      <w:pPr>
        <w:pStyle w:val="Textpoznpodarou"/>
      </w:pPr>
      <w:r>
        <w:rPr>
          <w:rStyle w:val="Znakapoznpodarou"/>
        </w:rPr>
        <w:footnoteRef/>
      </w:r>
      <w:r>
        <w:t xml:space="preserve"> </w:t>
      </w:r>
      <w:bookmarkStart w:id="89" w:name="_Hlk165304733"/>
      <w:r w:rsidRPr="000779C3">
        <w:t>VOJTEK, P. Náhrada újmy z provozních činností (vybrané otázky). Soudní rozhledy, 2015, č. 6, s. 202-206</w:t>
      </w:r>
      <w:bookmarkEnd w:id="89"/>
    </w:p>
  </w:footnote>
  <w:footnote w:id="96">
    <w:p w14:paraId="6642BFA3" w14:textId="3969D8CC" w:rsidR="003A7E99" w:rsidRDefault="003A7E99">
      <w:pPr>
        <w:pStyle w:val="Textpoznpodarou"/>
      </w:pPr>
      <w:r>
        <w:rPr>
          <w:rStyle w:val="Znakapoznpodarou"/>
        </w:rPr>
        <w:footnoteRef/>
      </w:r>
      <w:r>
        <w:t xml:space="preserve"> </w:t>
      </w:r>
      <w:r w:rsidRPr="003A7E99">
        <w:t>Nejvyšší soud: rozsudek Nejvyššího soudu ze dne 29. 1. 2008, sp. zn. 25 Cdo 529/2006</w:t>
      </w:r>
    </w:p>
  </w:footnote>
  <w:footnote w:id="97">
    <w:p w14:paraId="69AF6B24" w14:textId="7F563F6A" w:rsidR="00627696" w:rsidRDefault="00627696">
      <w:pPr>
        <w:pStyle w:val="Textpoznpodarou"/>
      </w:pPr>
      <w:r>
        <w:rPr>
          <w:rStyle w:val="Znakapoznpodarou"/>
        </w:rPr>
        <w:footnoteRef/>
      </w:r>
      <w:r>
        <w:t xml:space="preserve"> </w:t>
      </w:r>
      <w:bookmarkStart w:id="90" w:name="_Hlk165292614"/>
      <w:r>
        <w:t>Nejvyšší soud: r</w:t>
      </w:r>
      <w:r w:rsidRPr="00627696">
        <w:t xml:space="preserve">ozsudek Nejvyššího soudu ze dne 27. 6. 2019, </w:t>
      </w:r>
      <w:proofErr w:type="spellStart"/>
      <w:r w:rsidRPr="00627696">
        <w:t>sp</w:t>
      </w:r>
      <w:proofErr w:type="spellEnd"/>
      <w:r w:rsidRPr="00627696">
        <w:t xml:space="preserve">. zn. 25 </w:t>
      </w:r>
      <w:proofErr w:type="spellStart"/>
      <w:r w:rsidRPr="00627696">
        <w:t>Cdo</w:t>
      </w:r>
      <w:proofErr w:type="spellEnd"/>
      <w:r w:rsidRPr="00627696">
        <w:t xml:space="preserve"> 1127/2018</w:t>
      </w:r>
    </w:p>
    <w:bookmarkEnd w:id="90"/>
  </w:footnote>
  <w:footnote w:id="98">
    <w:p w14:paraId="6898602C" w14:textId="56929D8C" w:rsidR="003A7E99" w:rsidRDefault="003A7E99">
      <w:pPr>
        <w:pStyle w:val="Textpoznpodarou"/>
      </w:pPr>
      <w:r>
        <w:rPr>
          <w:rStyle w:val="Znakapoznpodarou"/>
        </w:rPr>
        <w:footnoteRef/>
      </w:r>
      <w:r>
        <w:t xml:space="preserve"> </w:t>
      </w:r>
      <w:r w:rsidR="00F25ACD">
        <w:t xml:space="preserve">BEZOUŠKA, P. In </w:t>
      </w:r>
      <w:r w:rsidR="00F25ACD" w:rsidRPr="00F25ACD">
        <w:t xml:space="preserve">HULMÁK, M. a kol., Občanský zákoník VI. Závazkové právo. Zvláštní část (§ 2055–3014). Komentář. 1. vydání. Praha: C. H. Beck, 2014, </w:t>
      </w:r>
      <w:r w:rsidR="00F25ACD">
        <w:t>str. 1601</w:t>
      </w:r>
    </w:p>
  </w:footnote>
  <w:footnote w:id="99">
    <w:p w14:paraId="15595CB6" w14:textId="0E61F4CB" w:rsidR="00063BF0" w:rsidRDefault="00063BF0">
      <w:pPr>
        <w:pStyle w:val="Textpoznpodarou"/>
      </w:pPr>
      <w:r>
        <w:rPr>
          <w:rStyle w:val="Znakapoznpodarou"/>
        </w:rPr>
        <w:footnoteRef/>
      </w:r>
      <w:r>
        <w:t xml:space="preserve"> </w:t>
      </w:r>
      <w:r w:rsidRPr="00063BF0">
        <w:t>OBST, R., Odpovědnost za škodu z provozní činnosti a zproštění povinnosti k náhradě škody [online]. epravo.cz, 25. 3. 2020 (citováno 21. 3. 2024), Dostupné na &lt;https://www.epravo.cz/top/clanky/odpovednost-za-skodu-z-provozni-cinnosti-a-zprosteni-povinnosti-k-nahrade-skody-110785.html&gt;.</w:t>
      </w:r>
    </w:p>
  </w:footnote>
  <w:footnote w:id="100">
    <w:p w14:paraId="71B0E91D" w14:textId="426BE0F9" w:rsidR="00F704A6" w:rsidRDefault="00F704A6" w:rsidP="00F704A6">
      <w:pPr>
        <w:pStyle w:val="Textpoznpodarou"/>
      </w:pPr>
      <w:r>
        <w:rPr>
          <w:rStyle w:val="Znakapoznpodarou"/>
        </w:rPr>
        <w:footnoteRef/>
      </w:r>
      <w:r>
        <w:t xml:space="preserve">Nejvyšší soud: rozsudek Nejvyššího soudu ze dne 18. 12. 2019, </w:t>
      </w:r>
      <w:proofErr w:type="spellStart"/>
      <w:r>
        <w:t>sp</w:t>
      </w:r>
      <w:proofErr w:type="spellEnd"/>
      <w:r>
        <w:t xml:space="preserve">. zn. </w:t>
      </w:r>
      <w:bookmarkStart w:id="93" w:name="_Hlk165294095"/>
      <w:r>
        <w:t xml:space="preserve">25 </w:t>
      </w:r>
      <w:proofErr w:type="spellStart"/>
      <w:r>
        <w:t>Cdo</w:t>
      </w:r>
      <w:proofErr w:type="spellEnd"/>
      <w:r>
        <w:t xml:space="preserve"> 2595/2019 </w:t>
      </w:r>
      <w:bookmarkEnd w:id="93"/>
    </w:p>
  </w:footnote>
  <w:footnote w:id="101">
    <w:p w14:paraId="7EDCCECC" w14:textId="3BE26B94" w:rsidR="00F704A6" w:rsidRDefault="00F704A6" w:rsidP="00F704A6">
      <w:pPr>
        <w:pStyle w:val="Textpoznpodarou"/>
      </w:pPr>
      <w:r>
        <w:rPr>
          <w:rStyle w:val="Znakapoznpodarou"/>
        </w:rPr>
        <w:footnoteRef/>
      </w:r>
      <w:r>
        <w:t xml:space="preserve"> Nejvyšší soud: rozsudek Nejvyššího soudu ze dne 25. 11. 2009, </w:t>
      </w:r>
      <w:proofErr w:type="spellStart"/>
      <w:r>
        <w:t>sp</w:t>
      </w:r>
      <w:proofErr w:type="spellEnd"/>
      <w:r>
        <w:t xml:space="preserve">. zn. 25 </w:t>
      </w:r>
      <w:proofErr w:type="spellStart"/>
      <w:r>
        <w:t>Cdo</w:t>
      </w:r>
      <w:proofErr w:type="spellEnd"/>
      <w:r>
        <w:t xml:space="preserve"> 2429/2007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F68"/>
    <w:multiLevelType w:val="multilevel"/>
    <w:tmpl w:val="1884DED2"/>
    <w:lvl w:ilvl="0">
      <w:start w:val="1"/>
      <w:numFmt w:val="decimal"/>
      <w:lvlText w:val="%1"/>
      <w:lvlJc w:val="left"/>
      <w:pPr>
        <w:ind w:left="360" w:hanging="360"/>
      </w:pPr>
      <w:rPr>
        <w:rFonts w:hint="default"/>
      </w:rPr>
    </w:lvl>
    <w:lvl w:ilvl="1">
      <w:start w:val="1"/>
      <w:numFmt w:val="decimal"/>
      <w:pStyle w:val="Nadpis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3F7D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F2746"/>
    <w:multiLevelType w:val="hybridMultilevel"/>
    <w:tmpl w:val="6CF670F6"/>
    <w:lvl w:ilvl="0" w:tplc="5BB81BBC">
      <w:start w:val="4"/>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872070"/>
    <w:multiLevelType w:val="hybridMultilevel"/>
    <w:tmpl w:val="ABAEC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0F1F98"/>
    <w:multiLevelType w:val="hybridMultilevel"/>
    <w:tmpl w:val="F40AC6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7742AA"/>
    <w:multiLevelType w:val="multilevel"/>
    <w:tmpl w:val="64B03D4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DE19FA"/>
    <w:multiLevelType w:val="hybridMultilevel"/>
    <w:tmpl w:val="366E7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F90A2A"/>
    <w:multiLevelType w:val="multilevel"/>
    <w:tmpl w:val="547C73DE"/>
    <w:lvl w:ilvl="0">
      <w:start w:val="1"/>
      <w:numFmt w:val="decimal"/>
      <w:lvlText w:val="%1"/>
      <w:lvlJc w:val="left"/>
      <w:pPr>
        <w:ind w:left="492" w:hanging="492"/>
      </w:pPr>
      <w:rPr>
        <w:rFonts w:hint="default"/>
      </w:rPr>
    </w:lvl>
    <w:lvl w:ilvl="1">
      <w:start w:val="1"/>
      <w:numFmt w:val="decimal"/>
      <w:lvlText w:val="%1.%2"/>
      <w:lvlJc w:val="left"/>
      <w:pPr>
        <w:ind w:left="672" w:hanging="49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4DE1044D"/>
    <w:multiLevelType w:val="hybridMultilevel"/>
    <w:tmpl w:val="985C6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770044"/>
    <w:multiLevelType w:val="hybridMultilevel"/>
    <w:tmpl w:val="D8B66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D47F3C"/>
    <w:multiLevelType w:val="multilevel"/>
    <w:tmpl w:val="68DC5792"/>
    <w:lvl w:ilvl="0">
      <w:start w:val="1"/>
      <w:numFmt w:val="decimal"/>
      <w:pStyle w:val="Nadpis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5111A55"/>
    <w:multiLevelType w:val="hybridMultilevel"/>
    <w:tmpl w:val="9110BD68"/>
    <w:lvl w:ilvl="0" w:tplc="5300B8F2">
      <w:start w:val="2"/>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1F1D15"/>
    <w:multiLevelType w:val="hybridMultilevel"/>
    <w:tmpl w:val="9AC61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C1C07"/>
    <w:multiLevelType w:val="hybridMultilevel"/>
    <w:tmpl w:val="C0D2E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AC50E4"/>
    <w:multiLevelType w:val="hybridMultilevel"/>
    <w:tmpl w:val="2370C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3950920">
    <w:abstractNumId w:val="10"/>
  </w:num>
  <w:num w:numId="2" w16cid:durableId="878317625">
    <w:abstractNumId w:val="1"/>
  </w:num>
  <w:num w:numId="3" w16cid:durableId="2010480598">
    <w:abstractNumId w:val="0"/>
  </w:num>
  <w:num w:numId="4" w16cid:durableId="1237207018">
    <w:abstractNumId w:val="7"/>
  </w:num>
  <w:num w:numId="5" w16cid:durableId="2109881826">
    <w:abstractNumId w:val="8"/>
  </w:num>
  <w:num w:numId="6" w16cid:durableId="934247020">
    <w:abstractNumId w:val="12"/>
  </w:num>
  <w:num w:numId="7" w16cid:durableId="1680110428">
    <w:abstractNumId w:val="5"/>
  </w:num>
  <w:num w:numId="8" w16cid:durableId="823355571">
    <w:abstractNumId w:val="3"/>
  </w:num>
  <w:num w:numId="9" w16cid:durableId="1557856342">
    <w:abstractNumId w:val="14"/>
  </w:num>
  <w:num w:numId="10" w16cid:durableId="1786149246">
    <w:abstractNumId w:val="6"/>
  </w:num>
  <w:num w:numId="11" w16cid:durableId="1244298454">
    <w:abstractNumId w:val="13"/>
  </w:num>
  <w:num w:numId="12" w16cid:durableId="432825750">
    <w:abstractNumId w:val="9"/>
  </w:num>
  <w:num w:numId="13" w16cid:durableId="458376596">
    <w:abstractNumId w:val="4"/>
  </w:num>
  <w:num w:numId="14" w16cid:durableId="826362305">
    <w:abstractNumId w:val="11"/>
  </w:num>
  <w:num w:numId="15" w16cid:durableId="1890534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228"/>
    <w:rsid w:val="000208A6"/>
    <w:rsid w:val="000227B6"/>
    <w:rsid w:val="00023D95"/>
    <w:rsid w:val="00041003"/>
    <w:rsid w:val="000530E5"/>
    <w:rsid w:val="00055415"/>
    <w:rsid w:val="00056C47"/>
    <w:rsid w:val="00060EDE"/>
    <w:rsid w:val="0006103D"/>
    <w:rsid w:val="00061189"/>
    <w:rsid w:val="00063176"/>
    <w:rsid w:val="00063BF0"/>
    <w:rsid w:val="00064054"/>
    <w:rsid w:val="00071114"/>
    <w:rsid w:val="000716A2"/>
    <w:rsid w:val="0007573E"/>
    <w:rsid w:val="000779C3"/>
    <w:rsid w:val="000803AF"/>
    <w:rsid w:val="00081043"/>
    <w:rsid w:val="0008143D"/>
    <w:rsid w:val="00090307"/>
    <w:rsid w:val="00092287"/>
    <w:rsid w:val="0009319D"/>
    <w:rsid w:val="000B1B31"/>
    <w:rsid w:val="000C5AB5"/>
    <w:rsid w:val="000D0D48"/>
    <w:rsid w:val="000D30A1"/>
    <w:rsid w:val="000D68A0"/>
    <w:rsid w:val="000D72D1"/>
    <w:rsid w:val="000F059A"/>
    <w:rsid w:val="000F1C12"/>
    <w:rsid w:val="000F3696"/>
    <w:rsid w:val="000F3B7E"/>
    <w:rsid w:val="000F3C3C"/>
    <w:rsid w:val="00110A67"/>
    <w:rsid w:val="00113F41"/>
    <w:rsid w:val="00120285"/>
    <w:rsid w:val="001214D8"/>
    <w:rsid w:val="00122CE4"/>
    <w:rsid w:val="00135B5C"/>
    <w:rsid w:val="001362DD"/>
    <w:rsid w:val="0015041B"/>
    <w:rsid w:val="00156EE4"/>
    <w:rsid w:val="0016289E"/>
    <w:rsid w:val="00167DDE"/>
    <w:rsid w:val="00167F3F"/>
    <w:rsid w:val="00172638"/>
    <w:rsid w:val="00172A39"/>
    <w:rsid w:val="001746CA"/>
    <w:rsid w:val="00180735"/>
    <w:rsid w:val="00181E67"/>
    <w:rsid w:val="00197ECC"/>
    <w:rsid w:val="001A5FBC"/>
    <w:rsid w:val="001A6406"/>
    <w:rsid w:val="001B03ED"/>
    <w:rsid w:val="001B2EDE"/>
    <w:rsid w:val="001B3A76"/>
    <w:rsid w:val="001B4574"/>
    <w:rsid w:val="001C1E4D"/>
    <w:rsid w:val="001C2804"/>
    <w:rsid w:val="001D0F32"/>
    <w:rsid w:val="001D352C"/>
    <w:rsid w:val="001D4346"/>
    <w:rsid w:val="001D51C9"/>
    <w:rsid w:val="001E0C77"/>
    <w:rsid w:val="001E1870"/>
    <w:rsid w:val="001E1D47"/>
    <w:rsid w:val="001E45AA"/>
    <w:rsid w:val="001E71CC"/>
    <w:rsid w:val="001F19F3"/>
    <w:rsid w:val="001F6AC8"/>
    <w:rsid w:val="001F6F3B"/>
    <w:rsid w:val="00203667"/>
    <w:rsid w:val="00207FC8"/>
    <w:rsid w:val="00213B94"/>
    <w:rsid w:val="0022459D"/>
    <w:rsid w:val="0024110B"/>
    <w:rsid w:val="0024113A"/>
    <w:rsid w:val="00247377"/>
    <w:rsid w:val="0025072F"/>
    <w:rsid w:val="00251625"/>
    <w:rsid w:val="00254CEC"/>
    <w:rsid w:val="0028149A"/>
    <w:rsid w:val="002831F7"/>
    <w:rsid w:val="00283C52"/>
    <w:rsid w:val="00284530"/>
    <w:rsid w:val="002857EB"/>
    <w:rsid w:val="0029061D"/>
    <w:rsid w:val="00290949"/>
    <w:rsid w:val="002A24F7"/>
    <w:rsid w:val="002B085D"/>
    <w:rsid w:val="002B15ED"/>
    <w:rsid w:val="002B57E4"/>
    <w:rsid w:val="002C1B67"/>
    <w:rsid w:val="002C46C2"/>
    <w:rsid w:val="002D1207"/>
    <w:rsid w:val="002D40B9"/>
    <w:rsid w:val="002D4815"/>
    <w:rsid w:val="002E5D58"/>
    <w:rsid w:val="0030080B"/>
    <w:rsid w:val="0030612E"/>
    <w:rsid w:val="003071E9"/>
    <w:rsid w:val="003137EA"/>
    <w:rsid w:val="003147B2"/>
    <w:rsid w:val="00314BB3"/>
    <w:rsid w:val="0031695A"/>
    <w:rsid w:val="00327902"/>
    <w:rsid w:val="00330452"/>
    <w:rsid w:val="003339B4"/>
    <w:rsid w:val="0033645D"/>
    <w:rsid w:val="00337147"/>
    <w:rsid w:val="00342970"/>
    <w:rsid w:val="00352B45"/>
    <w:rsid w:val="0035372D"/>
    <w:rsid w:val="003539AC"/>
    <w:rsid w:val="00357EE7"/>
    <w:rsid w:val="003626FF"/>
    <w:rsid w:val="00362B8A"/>
    <w:rsid w:val="00372156"/>
    <w:rsid w:val="003730B9"/>
    <w:rsid w:val="00373428"/>
    <w:rsid w:val="00376560"/>
    <w:rsid w:val="00376FE8"/>
    <w:rsid w:val="00377385"/>
    <w:rsid w:val="00391639"/>
    <w:rsid w:val="0039479D"/>
    <w:rsid w:val="003A2A1D"/>
    <w:rsid w:val="003A4735"/>
    <w:rsid w:val="003A54C0"/>
    <w:rsid w:val="003A7E99"/>
    <w:rsid w:val="003B52EE"/>
    <w:rsid w:val="003C3B60"/>
    <w:rsid w:val="003C3F5F"/>
    <w:rsid w:val="003D03EE"/>
    <w:rsid w:val="003D0FFF"/>
    <w:rsid w:val="003D5628"/>
    <w:rsid w:val="003D6D41"/>
    <w:rsid w:val="003E133A"/>
    <w:rsid w:val="003E392B"/>
    <w:rsid w:val="003F00E6"/>
    <w:rsid w:val="003F39D8"/>
    <w:rsid w:val="003F4ADD"/>
    <w:rsid w:val="003F5E91"/>
    <w:rsid w:val="004020AA"/>
    <w:rsid w:val="00403DF0"/>
    <w:rsid w:val="00404768"/>
    <w:rsid w:val="00405602"/>
    <w:rsid w:val="004125B6"/>
    <w:rsid w:val="0041275A"/>
    <w:rsid w:val="0041408A"/>
    <w:rsid w:val="00420535"/>
    <w:rsid w:val="00434021"/>
    <w:rsid w:val="00434335"/>
    <w:rsid w:val="00436A9B"/>
    <w:rsid w:val="0044693B"/>
    <w:rsid w:val="00450030"/>
    <w:rsid w:val="004507A1"/>
    <w:rsid w:val="00456608"/>
    <w:rsid w:val="004648E4"/>
    <w:rsid w:val="004676C6"/>
    <w:rsid w:val="004708EB"/>
    <w:rsid w:val="00473D61"/>
    <w:rsid w:val="00474100"/>
    <w:rsid w:val="004819A6"/>
    <w:rsid w:val="00484315"/>
    <w:rsid w:val="00493294"/>
    <w:rsid w:val="004A11C7"/>
    <w:rsid w:val="004A128F"/>
    <w:rsid w:val="004A29BF"/>
    <w:rsid w:val="004A48C4"/>
    <w:rsid w:val="004A5557"/>
    <w:rsid w:val="004A590C"/>
    <w:rsid w:val="004B6850"/>
    <w:rsid w:val="004D5603"/>
    <w:rsid w:val="004F7013"/>
    <w:rsid w:val="005002DD"/>
    <w:rsid w:val="00503B72"/>
    <w:rsid w:val="0051272A"/>
    <w:rsid w:val="00516A25"/>
    <w:rsid w:val="0052236C"/>
    <w:rsid w:val="005330DD"/>
    <w:rsid w:val="00536DBE"/>
    <w:rsid w:val="00544F30"/>
    <w:rsid w:val="005569B9"/>
    <w:rsid w:val="00563DF0"/>
    <w:rsid w:val="00564D6F"/>
    <w:rsid w:val="00564F57"/>
    <w:rsid w:val="00570134"/>
    <w:rsid w:val="0057070F"/>
    <w:rsid w:val="00571DDD"/>
    <w:rsid w:val="0057494B"/>
    <w:rsid w:val="00575F32"/>
    <w:rsid w:val="005773C2"/>
    <w:rsid w:val="00584356"/>
    <w:rsid w:val="00586702"/>
    <w:rsid w:val="00590E9E"/>
    <w:rsid w:val="005A1A20"/>
    <w:rsid w:val="005A3FA5"/>
    <w:rsid w:val="005B0933"/>
    <w:rsid w:val="005C2982"/>
    <w:rsid w:val="005C4FAE"/>
    <w:rsid w:val="005D0E0D"/>
    <w:rsid w:val="005D3B6A"/>
    <w:rsid w:val="005D5D4F"/>
    <w:rsid w:val="005D60ED"/>
    <w:rsid w:val="005D76A4"/>
    <w:rsid w:val="005E1E53"/>
    <w:rsid w:val="00611B0A"/>
    <w:rsid w:val="006125FA"/>
    <w:rsid w:val="00615334"/>
    <w:rsid w:val="00624C46"/>
    <w:rsid w:val="00625015"/>
    <w:rsid w:val="0062684F"/>
    <w:rsid w:val="00627696"/>
    <w:rsid w:val="00627A8E"/>
    <w:rsid w:val="006337C1"/>
    <w:rsid w:val="00633F9B"/>
    <w:rsid w:val="006346D4"/>
    <w:rsid w:val="00636000"/>
    <w:rsid w:val="00651C08"/>
    <w:rsid w:val="00651E68"/>
    <w:rsid w:val="00651EBB"/>
    <w:rsid w:val="00652872"/>
    <w:rsid w:val="00662DC4"/>
    <w:rsid w:val="006639CF"/>
    <w:rsid w:val="00666279"/>
    <w:rsid w:val="006732EE"/>
    <w:rsid w:val="00685EC8"/>
    <w:rsid w:val="0069286F"/>
    <w:rsid w:val="0069368E"/>
    <w:rsid w:val="00695DD8"/>
    <w:rsid w:val="006A195C"/>
    <w:rsid w:val="006A2F8D"/>
    <w:rsid w:val="006A4419"/>
    <w:rsid w:val="006A70B3"/>
    <w:rsid w:val="006B2DC9"/>
    <w:rsid w:val="006B40BB"/>
    <w:rsid w:val="006B6F6A"/>
    <w:rsid w:val="006C02B4"/>
    <w:rsid w:val="006C0F82"/>
    <w:rsid w:val="006C42B2"/>
    <w:rsid w:val="006C6C81"/>
    <w:rsid w:val="006C70A4"/>
    <w:rsid w:val="006C7814"/>
    <w:rsid w:val="006D1D71"/>
    <w:rsid w:val="006D6E1C"/>
    <w:rsid w:val="006E0D6E"/>
    <w:rsid w:val="006E1F7F"/>
    <w:rsid w:val="006E4F96"/>
    <w:rsid w:val="006E731D"/>
    <w:rsid w:val="006F315E"/>
    <w:rsid w:val="0070407A"/>
    <w:rsid w:val="00705652"/>
    <w:rsid w:val="00715DF6"/>
    <w:rsid w:val="00724A7A"/>
    <w:rsid w:val="00727055"/>
    <w:rsid w:val="00727CD7"/>
    <w:rsid w:val="00730187"/>
    <w:rsid w:val="00740BB9"/>
    <w:rsid w:val="00741FFB"/>
    <w:rsid w:val="00745AAF"/>
    <w:rsid w:val="007476CF"/>
    <w:rsid w:val="00755949"/>
    <w:rsid w:val="00761A7B"/>
    <w:rsid w:val="0076225A"/>
    <w:rsid w:val="00764D97"/>
    <w:rsid w:val="00786C04"/>
    <w:rsid w:val="00796099"/>
    <w:rsid w:val="007A04FC"/>
    <w:rsid w:val="007A0B58"/>
    <w:rsid w:val="007A6BEF"/>
    <w:rsid w:val="007C17E2"/>
    <w:rsid w:val="007C2F9E"/>
    <w:rsid w:val="007C3465"/>
    <w:rsid w:val="007D0D27"/>
    <w:rsid w:val="007D1F3C"/>
    <w:rsid w:val="007E3F5E"/>
    <w:rsid w:val="007E4472"/>
    <w:rsid w:val="00803F50"/>
    <w:rsid w:val="0081163F"/>
    <w:rsid w:val="00811B20"/>
    <w:rsid w:val="00812A64"/>
    <w:rsid w:val="008262C6"/>
    <w:rsid w:val="008330F2"/>
    <w:rsid w:val="00843B47"/>
    <w:rsid w:val="0084554F"/>
    <w:rsid w:val="00845ADB"/>
    <w:rsid w:val="00851B2E"/>
    <w:rsid w:val="00852E1A"/>
    <w:rsid w:val="00857671"/>
    <w:rsid w:val="0086067D"/>
    <w:rsid w:val="00864DC8"/>
    <w:rsid w:val="008656FF"/>
    <w:rsid w:val="00866CB5"/>
    <w:rsid w:val="0087037A"/>
    <w:rsid w:val="008727C6"/>
    <w:rsid w:val="00884409"/>
    <w:rsid w:val="008862AE"/>
    <w:rsid w:val="00892143"/>
    <w:rsid w:val="00895515"/>
    <w:rsid w:val="00896FD3"/>
    <w:rsid w:val="008A2AD3"/>
    <w:rsid w:val="008A2C87"/>
    <w:rsid w:val="008B13E0"/>
    <w:rsid w:val="008B2103"/>
    <w:rsid w:val="008B510F"/>
    <w:rsid w:val="008B63BE"/>
    <w:rsid w:val="008C08C2"/>
    <w:rsid w:val="008C2A94"/>
    <w:rsid w:val="008C5442"/>
    <w:rsid w:val="008D2CA5"/>
    <w:rsid w:val="008D3658"/>
    <w:rsid w:val="008D39E6"/>
    <w:rsid w:val="008D726E"/>
    <w:rsid w:val="008E640C"/>
    <w:rsid w:val="008E67E6"/>
    <w:rsid w:val="008E7D45"/>
    <w:rsid w:val="008F3D1B"/>
    <w:rsid w:val="00906763"/>
    <w:rsid w:val="00906F84"/>
    <w:rsid w:val="00913EBF"/>
    <w:rsid w:val="0092513B"/>
    <w:rsid w:val="0093026C"/>
    <w:rsid w:val="00934892"/>
    <w:rsid w:val="009373A5"/>
    <w:rsid w:val="00941B83"/>
    <w:rsid w:val="009523E9"/>
    <w:rsid w:val="00955876"/>
    <w:rsid w:val="00957C0A"/>
    <w:rsid w:val="00960A89"/>
    <w:rsid w:val="009669A7"/>
    <w:rsid w:val="00967BB7"/>
    <w:rsid w:val="00982DBE"/>
    <w:rsid w:val="00984E51"/>
    <w:rsid w:val="00984E68"/>
    <w:rsid w:val="009940A1"/>
    <w:rsid w:val="00994EFB"/>
    <w:rsid w:val="00997D75"/>
    <w:rsid w:val="009B0AE9"/>
    <w:rsid w:val="009B119D"/>
    <w:rsid w:val="009B402B"/>
    <w:rsid w:val="009C038C"/>
    <w:rsid w:val="009C1858"/>
    <w:rsid w:val="009D1D23"/>
    <w:rsid w:val="009D527A"/>
    <w:rsid w:val="009D58BE"/>
    <w:rsid w:val="009E6583"/>
    <w:rsid w:val="009F6B7C"/>
    <w:rsid w:val="00A071B5"/>
    <w:rsid w:val="00A139DD"/>
    <w:rsid w:val="00A336F7"/>
    <w:rsid w:val="00A40FA1"/>
    <w:rsid w:val="00A428DA"/>
    <w:rsid w:val="00A43774"/>
    <w:rsid w:val="00A460EB"/>
    <w:rsid w:val="00A4685C"/>
    <w:rsid w:val="00A47E54"/>
    <w:rsid w:val="00A52DCA"/>
    <w:rsid w:val="00A545CF"/>
    <w:rsid w:val="00A62264"/>
    <w:rsid w:val="00A63A8D"/>
    <w:rsid w:val="00A660DC"/>
    <w:rsid w:val="00A70AB1"/>
    <w:rsid w:val="00A743C6"/>
    <w:rsid w:val="00A93553"/>
    <w:rsid w:val="00A97002"/>
    <w:rsid w:val="00AA1145"/>
    <w:rsid w:val="00AA1522"/>
    <w:rsid w:val="00AB1138"/>
    <w:rsid w:val="00AB3884"/>
    <w:rsid w:val="00AB3D3E"/>
    <w:rsid w:val="00AB4C51"/>
    <w:rsid w:val="00AB63FB"/>
    <w:rsid w:val="00AB764A"/>
    <w:rsid w:val="00AC17FF"/>
    <w:rsid w:val="00AC4ADE"/>
    <w:rsid w:val="00AC60CC"/>
    <w:rsid w:val="00AD0864"/>
    <w:rsid w:val="00AD4ABC"/>
    <w:rsid w:val="00AD757D"/>
    <w:rsid w:val="00AE343C"/>
    <w:rsid w:val="00AE4783"/>
    <w:rsid w:val="00AF05E5"/>
    <w:rsid w:val="00AF4C09"/>
    <w:rsid w:val="00AF521B"/>
    <w:rsid w:val="00AF705C"/>
    <w:rsid w:val="00AF7CC6"/>
    <w:rsid w:val="00B1441B"/>
    <w:rsid w:val="00B1497D"/>
    <w:rsid w:val="00B16ABF"/>
    <w:rsid w:val="00B207F4"/>
    <w:rsid w:val="00B41023"/>
    <w:rsid w:val="00B45E36"/>
    <w:rsid w:val="00B51B9C"/>
    <w:rsid w:val="00B57039"/>
    <w:rsid w:val="00B709CA"/>
    <w:rsid w:val="00B74F50"/>
    <w:rsid w:val="00B76025"/>
    <w:rsid w:val="00B77FCB"/>
    <w:rsid w:val="00B829E4"/>
    <w:rsid w:val="00B82B57"/>
    <w:rsid w:val="00B83D82"/>
    <w:rsid w:val="00B858E0"/>
    <w:rsid w:val="00B8605F"/>
    <w:rsid w:val="00B86D94"/>
    <w:rsid w:val="00B870B6"/>
    <w:rsid w:val="00B91D83"/>
    <w:rsid w:val="00B954EC"/>
    <w:rsid w:val="00BB3616"/>
    <w:rsid w:val="00BC2206"/>
    <w:rsid w:val="00BD0590"/>
    <w:rsid w:val="00BD6F6E"/>
    <w:rsid w:val="00BE0AE7"/>
    <w:rsid w:val="00BE6256"/>
    <w:rsid w:val="00BF6B97"/>
    <w:rsid w:val="00C0452E"/>
    <w:rsid w:val="00C10B63"/>
    <w:rsid w:val="00C2351B"/>
    <w:rsid w:val="00C23BB1"/>
    <w:rsid w:val="00C25BCD"/>
    <w:rsid w:val="00C3277F"/>
    <w:rsid w:val="00C32994"/>
    <w:rsid w:val="00C43F10"/>
    <w:rsid w:val="00C642E2"/>
    <w:rsid w:val="00C65245"/>
    <w:rsid w:val="00C65695"/>
    <w:rsid w:val="00C70538"/>
    <w:rsid w:val="00C80FFF"/>
    <w:rsid w:val="00C81393"/>
    <w:rsid w:val="00C83B98"/>
    <w:rsid w:val="00C920B9"/>
    <w:rsid w:val="00C94835"/>
    <w:rsid w:val="00C9657A"/>
    <w:rsid w:val="00C976EE"/>
    <w:rsid w:val="00CB738D"/>
    <w:rsid w:val="00CB7A78"/>
    <w:rsid w:val="00CE1592"/>
    <w:rsid w:val="00CE23A4"/>
    <w:rsid w:val="00CE69AB"/>
    <w:rsid w:val="00CE6ED7"/>
    <w:rsid w:val="00CF1839"/>
    <w:rsid w:val="00D077C0"/>
    <w:rsid w:val="00D0780A"/>
    <w:rsid w:val="00D07B4B"/>
    <w:rsid w:val="00D1062E"/>
    <w:rsid w:val="00D12F2B"/>
    <w:rsid w:val="00D156C3"/>
    <w:rsid w:val="00D179D0"/>
    <w:rsid w:val="00D25CE5"/>
    <w:rsid w:val="00D30492"/>
    <w:rsid w:val="00D33231"/>
    <w:rsid w:val="00D36DFE"/>
    <w:rsid w:val="00D52B31"/>
    <w:rsid w:val="00D544C3"/>
    <w:rsid w:val="00D547CE"/>
    <w:rsid w:val="00D54EA3"/>
    <w:rsid w:val="00D61A87"/>
    <w:rsid w:val="00D72398"/>
    <w:rsid w:val="00D731F6"/>
    <w:rsid w:val="00D7353F"/>
    <w:rsid w:val="00D812BB"/>
    <w:rsid w:val="00D84390"/>
    <w:rsid w:val="00D86294"/>
    <w:rsid w:val="00D878DE"/>
    <w:rsid w:val="00D906F9"/>
    <w:rsid w:val="00D91105"/>
    <w:rsid w:val="00D93547"/>
    <w:rsid w:val="00D94CA1"/>
    <w:rsid w:val="00D97049"/>
    <w:rsid w:val="00DB371D"/>
    <w:rsid w:val="00DB5BF3"/>
    <w:rsid w:val="00DC23E4"/>
    <w:rsid w:val="00DE0CFE"/>
    <w:rsid w:val="00DE2261"/>
    <w:rsid w:val="00DF01B3"/>
    <w:rsid w:val="00DF0EAC"/>
    <w:rsid w:val="00DF4181"/>
    <w:rsid w:val="00DF50C8"/>
    <w:rsid w:val="00DF5409"/>
    <w:rsid w:val="00DF7A4A"/>
    <w:rsid w:val="00E00765"/>
    <w:rsid w:val="00E02C84"/>
    <w:rsid w:val="00E24E77"/>
    <w:rsid w:val="00E24E9F"/>
    <w:rsid w:val="00E337BC"/>
    <w:rsid w:val="00E33C57"/>
    <w:rsid w:val="00E4084B"/>
    <w:rsid w:val="00E40FCC"/>
    <w:rsid w:val="00E418FC"/>
    <w:rsid w:val="00E42454"/>
    <w:rsid w:val="00E42DD8"/>
    <w:rsid w:val="00E438E5"/>
    <w:rsid w:val="00E557C8"/>
    <w:rsid w:val="00E55912"/>
    <w:rsid w:val="00E579C5"/>
    <w:rsid w:val="00E63FB0"/>
    <w:rsid w:val="00E71E59"/>
    <w:rsid w:val="00E87F17"/>
    <w:rsid w:val="00E920F1"/>
    <w:rsid w:val="00E95FE1"/>
    <w:rsid w:val="00EA530D"/>
    <w:rsid w:val="00EA7A2B"/>
    <w:rsid w:val="00EB1B5E"/>
    <w:rsid w:val="00EB2F80"/>
    <w:rsid w:val="00EB31DA"/>
    <w:rsid w:val="00EB4E16"/>
    <w:rsid w:val="00EC3228"/>
    <w:rsid w:val="00ED3271"/>
    <w:rsid w:val="00ED6846"/>
    <w:rsid w:val="00ED7BF3"/>
    <w:rsid w:val="00EE285A"/>
    <w:rsid w:val="00EE2DEB"/>
    <w:rsid w:val="00EE4ED7"/>
    <w:rsid w:val="00F00AA0"/>
    <w:rsid w:val="00F00DC5"/>
    <w:rsid w:val="00F13F1F"/>
    <w:rsid w:val="00F14AFE"/>
    <w:rsid w:val="00F25ACD"/>
    <w:rsid w:val="00F311DC"/>
    <w:rsid w:val="00F45A79"/>
    <w:rsid w:val="00F464B8"/>
    <w:rsid w:val="00F6744D"/>
    <w:rsid w:val="00F704A6"/>
    <w:rsid w:val="00F70A2D"/>
    <w:rsid w:val="00F7250C"/>
    <w:rsid w:val="00F83456"/>
    <w:rsid w:val="00F97365"/>
    <w:rsid w:val="00FA1784"/>
    <w:rsid w:val="00FA1BC8"/>
    <w:rsid w:val="00FA5507"/>
    <w:rsid w:val="00FB0A90"/>
    <w:rsid w:val="00FB0C99"/>
    <w:rsid w:val="00FB3F68"/>
    <w:rsid w:val="00FB55DA"/>
    <w:rsid w:val="00FD5348"/>
    <w:rsid w:val="00FD61B1"/>
    <w:rsid w:val="00FD73F3"/>
    <w:rsid w:val="00FD7D3C"/>
    <w:rsid w:val="00FE21CF"/>
    <w:rsid w:val="00FE4E96"/>
    <w:rsid w:val="00FE7B8B"/>
    <w:rsid w:val="00FF07A7"/>
    <w:rsid w:val="00FF6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701A"/>
  <w15:docId w15:val="{BD8E39F4-68F0-405F-B905-3D0F2A11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459D"/>
  </w:style>
  <w:style w:type="paragraph" w:styleId="Nadpis1">
    <w:name w:val="heading 1"/>
    <w:basedOn w:val="Odstavecseseznamem"/>
    <w:next w:val="Normln"/>
    <w:link w:val="Nadpis1Char"/>
    <w:uiPriority w:val="9"/>
    <w:qFormat/>
    <w:rsid w:val="001746CA"/>
    <w:pPr>
      <w:numPr>
        <w:numId w:val="1"/>
      </w:numPr>
      <w:spacing w:line="360" w:lineRule="auto"/>
      <w:outlineLvl w:val="0"/>
    </w:pPr>
    <w:rPr>
      <w:rFonts w:ascii="Times New Roman" w:hAnsi="Times New Roman" w:cs="Times New Roman"/>
      <w:b/>
      <w:bCs/>
      <w:sz w:val="32"/>
      <w:szCs w:val="32"/>
    </w:rPr>
  </w:style>
  <w:style w:type="paragraph" w:styleId="Nadpis2">
    <w:name w:val="heading 2"/>
    <w:basedOn w:val="Odstavecseseznamem"/>
    <w:next w:val="Normln"/>
    <w:link w:val="Nadpis2Char"/>
    <w:uiPriority w:val="9"/>
    <w:unhideWhenUsed/>
    <w:qFormat/>
    <w:rsid w:val="001746CA"/>
    <w:pPr>
      <w:numPr>
        <w:ilvl w:val="1"/>
        <w:numId w:val="3"/>
      </w:numPr>
      <w:outlineLvl w:val="1"/>
    </w:pPr>
    <w:rPr>
      <w:rFonts w:ascii="Times New Roman" w:hAnsi="Times New Roman" w:cs="Times New Roman"/>
      <w:b/>
      <w:bCs/>
      <w:sz w:val="28"/>
      <w:szCs w:val="28"/>
    </w:rPr>
  </w:style>
  <w:style w:type="paragraph" w:styleId="Nadpis3">
    <w:name w:val="heading 3"/>
    <w:basedOn w:val="Normln"/>
    <w:next w:val="Normln"/>
    <w:link w:val="Nadpis3Char"/>
    <w:uiPriority w:val="9"/>
    <w:unhideWhenUsed/>
    <w:qFormat/>
    <w:rsid w:val="00666279"/>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2D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2DEB"/>
  </w:style>
  <w:style w:type="paragraph" w:styleId="Zpat">
    <w:name w:val="footer"/>
    <w:basedOn w:val="Normln"/>
    <w:link w:val="ZpatChar"/>
    <w:uiPriority w:val="99"/>
    <w:unhideWhenUsed/>
    <w:rsid w:val="00EE2DEB"/>
    <w:pPr>
      <w:tabs>
        <w:tab w:val="center" w:pos="4536"/>
        <w:tab w:val="right" w:pos="9072"/>
      </w:tabs>
      <w:spacing w:after="0" w:line="240" w:lineRule="auto"/>
    </w:pPr>
  </w:style>
  <w:style w:type="character" w:customStyle="1" w:styleId="ZpatChar">
    <w:name w:val="Zápatí Char"/>
    <w:basedOn w:val="Standardnpsmoodstavce"/>
    <w:link w:val="Zpat"/>
    <w:uiPriority w:val="99"/>
    <w:rsid w:val="00EE2DEB"/>
  </w:style>
  <w:style w:type="paragraph" w:customStyle="1" w:styleId="Bntext">
    <w:name w:val="Běžný text"/>
    <w:qFormat/>
    <w:rsid w:val="00727CD7"/>
    <w:pPr>
      <w:spacing w:after="200" w:line="360" w:lineRule="auto"/>
      <w:jc w:val="both"/>
    </w:pPr>
    <w:rPr>
      <w:rFonts w:ascii="Times New Roman" w:eastAsiaTheme="majorEastAsia" w:hAnsi="Times New Roman" w:cstheme="majorBidi"/>
      <w:bCs/>
      <w:color w:val="000000" w:themeColor="text1"/>
      <w:sz w:val="24"/>
    </w:rPr>
  </w:style>
  <w:style w:type="paragraph" w:styleId="Odstavecseseznamem">
    <w:name w:val="List Paragraph"/>
    <w:basedOn w:val="Normln"/>
    <w:uiPriority w:val="34"/>
    <w:qFormat/>
    <w:rsid w:val="001746CA"/>
    <w:pPr>
      <w:ind w:left="720"/>
      <w:contextualSpacing/>
    </w:pPr>
  </w:style>
  <w:style w:type="character" w:customStyle="1" w:styleId="Nadpis1Char">
    <w:name w:val="Nadpis 1 Char"/>
    <w:basedOn w:val="Standardnpsmoodstavce"/>
    <w:link w:val="Nadpis1"/>
    <w:uiPriority w:val="9"/>
    <w:rsid w:val="001746CA"/>
    <w:rPr>
      <w:rFonts w:ascii="Times New Roman" w:hAnsi="Times New Roman" w:cs="Times New Roman"/>
      <w:b/>
      <w:bCs/>
      <w:sz w:val="32"/>
      <w:szCs w:val="32"/>
    </w:rPr>
  </w:style>
  <w:style w:type="character" w:customStyle="1" w:styleId="Nadpis2Char">
    <w:name w:val="Nadpis 2 Char"/>
    <w:basedOn w:val="Standardnpsmoodstavce"/>
    <w:link w:val="Nadpis2"/>
    <w:uiPriority w:val="9"/>
    <w:rsid w:val="001746CA"/>
    <w:rPr>
      <w:rFonts w:ascii="Times New Roman" w:hAnsi="Times New Roman" w:cs="Times New Roman"/>
      <w:b/>
      <w:bCs/>
      <w:sz w:val="28"/>
      <w:szCs w:val="28"/>
    </w:rPr>
  </w:style>
  <w:style w:type="paragraph" w:styleId="Nadpisobsahu">
    <w:name w:val="TOC Heading"/>
    <w:basedOn w:val="Nadpis1"/>
    <w:next w:val="Normln"/>
    <w:uiPriority w:val="39"/>
    <w:unhideWhenUsed/>
    <w:qFormat/>
    <w:rsid w:val="00727CD7"/>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2F5496" w:themeColor="accent1" w:themeShade="BF"/>
      <w:lang w:eastAsia="cs-CZ"/>
    </w:rPr>
  </w:style>
  <w:style w:type="paragraph" w:styleId="Obsah1">
    <w:name w:val="toc 1"/>
    <w:basedOn w:val="Normln"/>
    <w:next w:val="Normln"/>
    <w:autoRedefine/>
    <w:uiPriority w:val="39"/>
    <w:unhideWhenUsed/>
    <w:rsid w:val="00727CD7"/>
    <w:pPr>
      <w:spacing w:after="100"/>
    </w:pPr>
  </w:style>
  <w:style w:type="paragraph" w:styleId="Obsah2">
    <w:name w:val="toc 2"/>
    <w:basedOn w:val="Normln"/>
    <w:next w:val="Normln"/>
    <w:autoRedefine/>
    <w:uiPriority w:val="39"/>
    <w:unhideWhenUsed/>
    <w:rsid w:val="00727CD7"/>
    <w:pPr>
      <w:spacing w:after="100"/>
      <w:ind w:left="220"/>
    </w:pPr>
  </w:style>
  <w:style w:type="character" w:styleId="Hypertextovodkaz">
    <w:name w:val="Hyperlink"/>
    <w:basedOn w:val="Standardnpsmoodstavce"/>
    <w:uiPriority w:val="99"/>
    <w:unhideWhenUsed/>
    <w:rsid w:val="00727CD7"/>
    <w:rPr>
      <w:color w:val="0563C1" w:themeColor="hyperlink"/>
      <w:u w:val="single"/>
    </w:rPr>
  </w:style>
  <w:style w:type="character" w:customStyle="1" w:styleId="Nadpis3Char">
    <w:name w:val="Nadpis 3 Char"/>
    <w:basedOn w:val="Standardnpsmoodstavce"/>
    <w:link w:val="Nadpis3"/>
    <w:uiPriority w:val="9"/>
    <w:rsid w:val="00666279"/>
    <w:rPr>
      <w:rFonts w:ascii="Times New Roman" w:eastAsiaTheme="majorEastAsia" w:hAnsi="Times New Roman" w:cstheme="majorBidi"/>
      <w:b/>
      <w:color w:val="000000" w:themeColor="text1"/>
      <w:sz w:val="24"/>
      <w:szCs w:val="24"/>
    </w:rPr>
  </w:style>
  <w:style w:type="paragraph" w:styleId="Textpoznpodarou">
    <w:name w:val="footnote text"/>
    <w:basedOn w:val="Normln"/>
    <w:link w:val="TextpoznpodarouChar"/>
    <w:uiPriority w:val="99"/>
    <w:unhideWhenUsed/>
    <w:rsid w:val="00C9483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94835"/>
    <w:rPr>
      <w:sz w:val="20"/>
      <w:szCs w:val="20"/>
    </w:rPr>
  </w:style>
  <w:style w:type="character" w:styleId="Znakapoznpodarou">
    <w:name w:val="footnote reference"/>
    <w:basedOn w:val="Standardnpsmoodstavce"/>
    <w:uiPriority w:val="99"/>
    <w:semiHidden/>
    <w:unhideWhenUsed/>
    <w:rsid w:val="00C94835"/>
    <w:rPr>
      <w:vertAlign w:val="superscript"/>
    </w:rPr>
  </w:style>
  <w:style w:type="paragraph" w:styleId="Normlnweb">
    <w:name w:val="Normal (Web)"/>
    <w:basedOn w:val="Normln"/>
    <w:uiPriority w:val="99"/>
    <w:semiHidden/>
    <w:unhideWhenUsed/>
    <w:rsid w:val="00B86D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rsid w:val="0052236C"/>
    <w:pPr>
      <w:spacing w:after="100"/>
      <w:ind w:left="440"/>
    </w:pPr>
  </w:style>
  <w:style w:type="character" w:styleId="Nevyeenzmnka">
    <w:name w:val="Unresolved Mention"/>
    <w:basedOn w:val="Standardnpsmoodstavce"/>
    <w:uiPriority w:val="99"/>
    <w:semiHidden/>
    <w:unhideWhenUsed/>
    <w:rsid w:val="003D5628"/>
    <w:rPr>
      <w:color w:val="605E5C"/>
      <w:shd w:val="clear" w:color="auto" w:fill="E1DFDD"/>
    </w:rPr>
  </w:style>
  <w:style w:type="character" w:styleId="Sledovanodkaz">
    <w:name w:val="FollowedHyperlink"/>
    <w:basedOn w:val="Standardnpsmoodstavce"/>
    <w:uiPriority w:val="99"/>
    <w:semiHidden/>
    <w:unhideWhenUsed/>
    <w:rsid w:val="00F70A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8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vo21.cz/podcasty/odpovednost-pomocnika-ii-uvaly-a-staro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national.deusto.es/emttl/documentos/Principles%20of%20European%20%20Contract%20Law.pdf" TargetMode="External"/><Relationship Id="rId5" Type="http://schemas.openxmlformats.org/officeDocument/2006/relationships/webSettings" Target="webSettings.xml"/><Relationship Id="rId10" Type="http://schemas.openxmlformats.org/officeDocument/2006/relationships/hyperlink" Target="http://civil.udg.edu/php/biblioteca/items/283/PETL.pdf" TargetMode="External"/><Relationship Id="rId4" Type="http://schemas.openxmlformats.org/officeDocument/2006/relationships/settings" Target="settings.xml"/><Relationship Id="rId9" Type="http://schemas.openxmlformats.org/officeDocument/2006/relationships/hyperlink" Target="https://pravo21.cz/podcasty/judikatura-odpovednost-pomocnik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7828-0071-4DF1-A566-91F4F551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38956</TotalTime>
  <Pages>58</Pages>
  <Words>16616</Words>
  <Characters>95377</Characters>
  <Application>Microsoft Office Word</Application>
  <DocSecurity>0</DocSecurity>
  <Lines>1589</Lines>
  <Paragraphs>451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Ferenc</dc:creator>
  <cp:keywords/>
  <dc:description/>
  <cp:lastModifiedBy>Denis Ferenc</cp:lastModifiedBy>
  <cp:revision>30</cp:revision>
  <dcterms:created xsi:type="dcterms:W3CDTF">2023-04-18T13:39:00Z</dcterms:created>
  <dcterms:modified xsi:type="dcterms:W3CDTF">2024-05-09T15:27:00Z</dcterms:modified>
</cp:coreProperties>
</file>