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651A" w14:textId="77777777" w:rsidR="003F7B2A" w:rsidRPr="00705C45" w:rsidRDefault="003F7B2A" w:rsidP="004C13FB">
      <w:pPr>
        <w:jc w:val="center"/>
        <w:rPr>
          <w:rFonts w:cs="Times New Roman"/>
        </w:rPr>
      </w:pPr>
      <w:r w:rsidRPr="00705C45">
        <w:rPr>
          <w:rFonts w:cs="Times New Roman"/>
        </w:rPr>
        <w:t>Univerzita Palackého v Olomouci</w:t>
      </w:r>
    </w:p>
    <w:p w14:paraId="40F56891" w14:textId="77777777" w:rsidR="003F7B2A" w:rsidRPr="00705C45" w:rsidRDefault="003F7B2A" w:rsidP="004C13FB">
      <w:pPr>
        <w:jc w:val="center"/>
        <w:rPr>
          <w:rFonts w:cs="Times New Roman"/>
        </w:rPr>
      </w:pPr>
      <w:r w:rsidRPr="00705C45">
        <w:rPr>
          <w:rFonts w:cs="Times New Roman"/>
        </w:rPr>
        <w:t>Právnická fakulta</w:t>
      </w:r>
    </w:p>
    <w:p w14:paraId="21B95F84" w14:textId="77777777" w:rsidR="003F7B2A" w:rsidRPr="00705C45" w:rsidRDefault="003F7B2A" w:rsidP="004C13FB">
      <w:pPr>
        <w:jc w:val="center"/>
        <w:rPr>
          <w:rFonts w:cs="Times New Roman"/>
        </w:rPr>
      </w:pPr>
    </w:p>
    <w:p w14:paraId="5F920073" w14:textId="77777777" w:rsidR="003F7B2A" w:rsidRPr="00705C45" w:rsidRDefault="003F7B2A" w:rsidP="004C13FB">
      <w:pPr>
        <w:jc w:val="center"/>
        <w:rPr>
          <w:rFonts w:cs="Times New Roman"/>
        </w:rPr>
      </w:pPr>
    </w:p>
    <w:p w14:paraId="7F283023" w14:textId="77777777" w:rsidR="003F7B2A" w:rsidRPr="00705C45" w:rsidRDefault="003F7B2A" w:rsidP="004C13FB">
      <w:pPr>
        <w:jc w:val="center"/>
        <w:rPr>
          <w:rFonts w:cs="Times New Roman"/>
        </w:rPr>
      </w:pPr>
    </w:p>
    <w:p w14:paraId="43CBB24A" w14:textId="77777777" w:rsidR="003F7B2A" w:rsidRPr="00705C45" w:rsidRDefault="003F7B2A" w:rsidP="004C13FB">
      <w:pPr>
        <w:jc w:val="center"/>
        <w:rPr>
          <w:rFonts w:cs="Times New Roman"/>
        </w:rPr>
      </w:pPr>
    </w:p>
    <w:p w14:paraId="78839938" w14:textId="5A4CCFD8" w:rsidR="003F7B2A" w:rsidRPr="00705C45" w:rsidRDefault="003F7B2A" w:rsidP="004C13FB">
      <w:pPr>
        <w:jc w:val="center"/>
        <w:rPr>
          <w:rFonts w:cs="Times New Roman"/>
        </w:rPr>
      </w:pPr>
    </w:p>
    <w:p w14:paraId="4FCE6696" w14:textId="7F604F5E" w:rsidR="008A1AFF" w:rsidRPr="00705C45" w:rsidRDefault="008A1AFF" w:rsidP="004C13FB">
      <w:pPr>
        <w:jc w:val="center"/>
        <w:rPr>
          <w:rFonts w:cs="Times New Roman"/>
        </w:rPr>
      </w:pPr>
    </w:p>
    <w:p w14:paraId="2CD1B2F3" w14:textId="77777777" w:rsidR="008A1AFF" w:rsidRPr="00705C45" w:rsidRDefault="008A1AFF" w:rsidP="004C13FB">
      <w:pPr>
        <w:jc w:val="center"/>
        <w:rPr>
          <w:rFonts w:cs="Times New Roman"/>
        </w:rPr>
      </w:pPr>
    </w:p>
    <w:p w14:paraId="6B99FF77" w14:textId="77777777" w:rsidR="003F7B2A" w:rsidRPr="00705C45" w:rsidRDefault="003F7B2A" w:rsidP="004C13FB">
      <w:pPr>
        <w:jc w:val="center"/>
        <w:rPr>
          <w:rFonts w:cs="Times New Roman"/>
        </w:rPr>
      </w:pPr>
    </w:p>
    <w:p w14:paraId="0DEA5778" w14:textId="112D504D" w:rsidR="003F7B2A" w:rsidRPr="00705C45" w:rsidRDefault="003F7B2A" w:rsidP="004C13FB">
      <w:pPr>
        <w:jc w:val="center"/>
        <w:rPr>
          <w:rFonts w:cs="Times New Roman"/>
        </w:rPr>
      </w:pPr>
    </w:p>
    <w:p w14:paraId="126E63DB" w14:textId="2FF97FC8" w:rsidR="008A1AFF" w:rsidRPr="00705C45" w:rsidRDefault="008A1AFF" w:rsidP="004C13FB">
      <w:pPr>
        <w:jc w:val="center"/>
        <w:rPr>
          <w:rFonts w:cs="Times New Roman"/>
        </w:rPr>
      </w:pPr>
    </w:p>
    <w:p w14:paraId="11A7F07A" w14:textId="77777777" w:rsidR="008A1AFF" w:rsidRPr="00705C45" w:rsidRDefault="008A1AFF" w:rsidP="004C13FB">
      <w:pPr>
        <w:jc w:val="center"/>
        <w:rPr>
          <w:rFonts w:cs="Times New Roman"/>
        </w:rPr>
      </w:pPr>
    </w:p>
    <w:p w14:paraId="722A44F9" w14:textId="4D564688" w:rsidR="003F7B2A" w:rsidRPr="00705C45" w:rsidRDefault="004C195B" w:rsidP="004C13FB">
      <w:pPr>
        <w:jc w:val="center"/>
        <w:rPr>
          <w:rStyle w:val="Hypertextovodkaz"/>
          <w:rFonts w:cs="Times New Roman"/>
          <w:color w:val="000000" w:themeColor="text1"/>
          <w:u w:val="none"/>
        </w:rPr>
      </w:pPr>
      <w:hyperlink r:id="rId8" w:history="1">
        <w:r w:rsidR="003F7B2A" w:rsidRPr="00705C45">
          <w:rPr>
            <w:rStyle w:val="Hypertextovodkaz"/>
            <w:rFonts w:cs="Times New Roman"/>
            <w:color w:val="000000" w:themeColor="text1"/>
            <w:u w:val="none"/>
          </w:rPr>
          <w:t>Matěj Cetkovský</w:t>
        </w:r>
      </w:hyperlink>
    </w:p>
    <w:p w14:paraId="01DC9C10" w14:textId="77777777" w:rsidR="0095735B" w:rsidRPr="00705C45" w:rsidRDefault="0095735B" w:rsidP="004C13FB">
      <w:pPr>
        <w:jc w:val="center"/>
        <w:rPr>
          <w:rFonts w:cs="Times New Roman"/>
        </w:rPr>
      </w:pPr>
    </w:p>
    <w:p w14:paraId="5AA4EF01" w14:textId="075BBE53" w:rsidR="003F7B2A" w:rsidRPr="00705C45" w:rsidRDefault="00DE0137" w:rsidP="004C13FB">
      <w:pPr>
        <w:jc w:val="center"/>
        <w:rPr>
          <w:rFonts w:cs="Times New Roman"/>
        </w:rPr>
      </w:pPr>
      <w:r w:rsidRPr="00705C45">
        <w:rPr>
          <w:rFonts w:cs="Times New Roman"/>
        </w:rPr>
        <w:t>Biologický otec</w:t>
      </w:r>
    </w:p>
    <w:p w14:paraId="65A12595" w14:textId="77777777" w:rsidR="0095735B" w:rsidRPr="00705C45" w:rsidRDefault="0095735B" w:rsidP="004C13FB">
      <w:pPr>
        <w:jc w:val="center"/>
        <w:rPr>
          <w:rFonts w:cs="Times New Roman"/>
        </w:rPr>
      </w:pPr>
    </w:p>
    <w:p w14:paraId="1F752FE8" w14:textId="77777777" w:rsidR="003F7B2A" w:rsidRPr="00705C45" w:rsidRDefault="004968D6" w:rsidP="004C13FB">
      <w:pPr>
        <w:jc w:val="center"/>
        <w:rPr>
          <w:rFonts w:cs="Times New Roman"/>
        </w:rPr>
      </w:pPr>
      <w:r w:rsidRPr="00705C45">
        <w:rPr>
          <w:rFonts w:cs="Times New Roman"/>
        </w:rPr>
        <w:t>Diplomová práce</w:t>
      </w:r>
    </w:p>
    <w:p w14:paraId="6DBBA415" w14:textId="77777777" w:rsidR="003F7B2A" w:rsidRPr="00705C45" w:rsidRDefault="003F7B2A" w:rsidP="004C13FB">
      <w:pPr>
        <w:jc w:val="center"/>
        <w:rPr>
          <w:rFonts w:cs="Times New Roman"/>
        </w:rPr>
      </w:pPr>
    </w:p>
    <w:p w14:paraId="52929A6F" w14:textId="77777777" w:rsidR="003F7B2A" w:rsidRPr="00705C45" w:rsidRDefault="003F7B2A" w:rsidP="004C13FB">
      <w:pPr>
        <w:jc w:val="center"/>
        <w:rPr>
          <w:rFonts w:cs="Times New Roman"/>
        </w:rPr>
      </w:pPr>
    </w:p>
    <w:p w14:paraId="5D3B883D" w14:textId="77777777" w:rsidR="003F7B2A" w:rsidRPr="00705C45" w:rsidRDefault="003F7B2A" w:rsidP="004C13FB">
      <w:pPr>
        <w:rPr>
          <w:rFonts w:cs="Times New Roman"/>
        </w:rPr>
      </w:pPr>
    </w:p>
    <w:p w14:paraId="4FE665EC" w14:textId="77777777" w:rsidR="003F7B2A" w:rsidRPr="00705C45" w:rsidRDefault="003F7B2A" w:rsidP="004C13FB">
      <w:pPr>
        <w:rPr>
          <w:rFonts w:cs="Times New Roman"/>
        </w:rPr>
      </w:pPr>
    </w:p>
    <w:p w14:paraId="54E0FFCD" w14:textId="77777777" w:rsidR="003F7B2A" w:rsidRPr="00705C45" w:rsidRDefault="003F7B2A" w:rsidP="004C13FB">
      <w:pPr>
        <w:rPr>
          <w:rFonts w:cs="Times New Roman"/>
        </w:rPr>
      </w:pPr>
    </w:p>
    <w:p w14:paraId="56C238FB" w14:textId="77777777" w:rsidR="003F7B2A" w:rsidRPr="00705C45" w:rsidRDefault="003F7B2A" w:rsidP="004C13FB">
      <w:pPr>
        <w:rPr>
          <w:rFonts w:cs="Times New Roman"/>
        </w:rPr>
      </w:pPr>
    </w:p>
    <w:p w14:paraId="7410E965" w14:textId="77777777" w:rsidR="003F7B2A" w:rsidRPr="00705C45" w:rsidRDefault="003F7B2A" w:rsidP="004C13FB">
      <w:pPr>
        <w:rPr>
          <w:rFonts w:cs="Times New Roman"/>
        </w:rPr>
      </w:pPr>
    </w:p>
    <w:p w14:paraId="47D6BD54" w14:textId="376F34BE" w:rsidR="003F7B2A" w:rsidRPr="00705C45" w:rsidRDefault="003F7B2A" w:rsidP="004C13FB">
      <w:pPr>
        <w:rPr>
          <w:rFonts w:cs="Times New Roman"/>
        </w:rPr>
      </w:pPr>
    </w:p>
    <w:p w14:paraId="40474001" w14:textId="086F3E2F" w:rsidR="0000353A" w:rsidRPr="00705C45" w:rsidRDefault="0000353A" w:rsidP="004C13FB">
      <w:pPr>
        <w:rPr>
          <w:rFonts w:cs="Times New Roman"/>
        </w:rPr>
      </w:pPr>
    </w:p>
    <w:p w14:paraId="2EB1400E" w14:textId="60F32EA7" w:rsidR="0000353A" w:rsidRPr="00705C45" w:rsidRDefault="0000353A" w:rsidP="004C13FB">
      <w:pPr>
        <w:rPr>
          <w:rFonts w:cs="Times New Roman"/>
        </w:rPr>
      </w:pPr>
    </w:p>
    <w:p w14:paraId="6C51A724" w14:textId="1385EE31" w:rsidR="0000353A" w:rsidRPr="00705C45" w:rsidRDefault="0000353A" w:rsidP="004C13FB">
      <w:pPr>
        <w:rPr>
          <w:rFonts w:cs="Times New Roman"/>
        </w:rPr>
      </w:pPr>
    </w:p>
    <w:p w14:paraId="140F86AD" w14:textId="32AE4928" w:rsidR="0000353A" w:rsidRPr="00705C45" w:rsidRDefault="0000353A" w:rsidP="004C13FB">
      <w:pPr>
        <w:rPr>
          <w:rFonts w:cs="Times New Roman"/>
        </w:rPr>
      </w:pPr>
    </w:p>
    <w:p w14:paraId="0F9CFD3C" w14:textId="14AB9900" w:rsidR="0000353A" w:rsidRPr="00705C45" w:rsidRDefault="0000353A" w:rsidP="004C13FB">
      <w:pPr>
        <w:rPr>
          <w:rFonts w:cs="Times New Roman"/>
        </w:rPr>
      </w:pPr>
    </w:p>
    <w:p w14:paraId="6E7D7436" w14:textId="244DA597" w:rsidR="008E3900" w:rsidRPr="00705C45" w:rsidRDefault="008E3900" w:rsidP="004C13FB">
      <w:pPr>
        <w:rPr>
          <w:rFonts w:cs="Times New Roman"/>
        </w:rPr>
      </w:pPr>
    </w:p>
    <w:p w14:paraId="51D66999" w14:textId="77777777" w:rsidR="0000353A" w:rsidRPr="00705C45" w:rsidRDefault="0000353A" w:rsidP="004C13FB">
      <w:pPr>
        <w:rPr>
          <w:rFonts w:cs="Times New Roman"/>
        </w:rPr>
      </w:pPr>
    </w:p>
    <w:p w14:paraId="07E2A3F9" w14:textId="325BFF2D" w:rsidR="0095735B" w:rsidRPr="00705C45" w:rsidRDefault="00DE0137" w:rsidP="004C13FB">
      <w:pPr>
        <w:jc w:val="center"/>
        <w:rPr>
          <w:rFonts w:cs="Times New Roman"/>
        </w:rPr>
      </w:pPr>
      <w:r w:rsidRPr="00705C45">
        <w:rPr>
          <w:rFonts w:cs="Times New Roman"/>
        </w:rPr>
        <w:t>Olomouc 201</w:t>
      </w:r>
      <w:r w:rsidR="00200576" w:rsidRPr="00705C45">
        <w:rPr>
          <w:rFonts w:cs="Times New Roman"/>
        </w:rPr>
        <w:t>9</w:t>
      </w:r>
    </w:p>
    <w:p w14:paraId="58FE4E37" w14:textId="7951906B" w:rsidR="00B92E0F" w:rsidRPr="00705C45" w:rsidRDefault="00B92E0F" w:rsidP="004C13FB">
      <w:pPr>
        <w:jc w:val="left"/>
        <w:rPr>
          <w:rFonts w:cs="Times New Roman"/>
        </w:rPr>
        <w:sectPr w:rsidR="00B92E0F" w:rsidRPr="00705C45" w:rsidSect="00402996">
          <w:headerReference w:type="default" r:id="rId9"/>
          <w:footerReference w:type="default" r:id="rId10"/>
          <w:pgSz w:w="11906" w:h="16838" w:code="9"/>
          <w:pgMar w:top="1418" w:right="1134" w:bottom="1418" w:left="1701" w:header="709" w:footer="709" w:gutter="0"/>
          <w:cols w:space="708"/>
          <w:titlePg/>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1"/>
      </w:tblGrid>
      <w:tr w:rsidR="00814CF5" w:rsidRPr="00705C45" w14:paraId="2B303FFA" w14:textId="77777777" w:rsidTr="00CC546C">
        <w:trPr>
          <w:trHeight w:val="14787"/>
        </w:trPr>
        <w:tc>
          <w:tcPr>
            <w:tcW w:w="8691" w:type="dxa"/>
            <w:vAlign w:val="center"/>
          </w:tcPr>
          <w:p w14:paraId="4FFCAAC6" w14:textId="34640CE6" w:rsidR="00814CF5" w:rsidRPr="00705C45" w:rsidRDefault="00814CF5" w:rsidP="004C13FB">
            <w:pPr>
              <w:jc w:val="center"/>
              <w:rPr>
                <w:i/>
              </w:rPr>
            </w:pPr>
            <w:proofErr w:type="spellStart"/>
            <w:r w:rsidRPr="00705C45">
              <w:rPr>
                <w:i/>
              </w:rPr>
              <w:lastRenderedPageBreak/>
              <w:t>N</w:t>
            </w:r>
            <w:bookmarkStart w:id="0" w:name="_GoBack"/>
            <w:bookmarkEnd w:id="0"/>
            <w:r w:rsidRPr="00705C45">
              <w:rPr>
                <w:i/>
              </w:rPr>
              <w:t>eminem</w:t>
            </w:r>
            <w:proofErr w:type="spellEnd"/>
            <w:r w:rsidRPr="00705C45">
              <w:rPr>
                <w:i/>
              </w:rPr>
              <w:t xml:space="preserve"> </w:t>
            </w:r>
            <w:proofErr w:type="spellStart"/>
            <w:r w:rsidRPr="00705C45">
              <w:rPr>
                <w:i/>
              </w:rPr>
              <w:t>laedere</w:t>
            </w:r>
            <w:proofErr w:type="spellEnd"/>
          </w:p>
        </w:tc>
      </w:tr>
    </w:tbl>
    <w:p w14:paraId="2B6609FF" w14:textId="77777777" w:rsidR="00070D4C" w:rsidRPr="00705C45" w:rsidRDefault="00070D4C" w:rsidP="004C13FB">
      <w:pPr>
        <w:rPr>
          <w:rFonts w:cs="Times New Roman"/>
        </w:rPr>
      </w:pPr>
    </w:p>
    <w:p w14:paraId="2E722AA4" w14:textId="77777777" w:rsidR="00070D4C" w:rsidRPr="00705C45" w:rsidRDefault="00070D4C" w:rsidP="004C13FB">
      <w:pPr>
        <w:rPr>
          <w:rFonts w:cs="Times New Roman"/>
        </w:rPr>
      </w:pPr>
    </w:p>
    <w:p w14:paraId="1C744E73" w14:textId="77777777" w:rsidR="00070D4C" w:rsidRPr="00705C45" w:rsidRDefault="00070D4C" w:rsidP="004C13FB">
      <w:pPr>
        <w:rPr>
          <w:rFonts w:cs="Times New Roman"/>
        </w:rPr>
      </w:pPr>
    </w:p>
    <w:p w14:paraId="519BEF24" w14:textId="77777777" w:rsidR="00070D4C" w:rsidRPr="00705C45" w:rsidRDefault="00070D4C" w:rsidP="004C13FB">
      <w:pPr>
        <w:rPr>
          <w:rFonts w:cs="Times New Roman"/>
        </w:rPr>
      </w:pPr>
    </w:p>
    <w:p w14:paraId="2ADD6AEC" w14:textId="77777777" w:rsidR="00070D4C" w:rsidRPr="00705C45" w:rsidRDefault="00070D4C" w:rsidP="004C13FB">
      <w:pPr>
        <w:rPr>
          <w:rFonts w:cs="Times New Roman"/>
        </w:rPr>
      </w:pPr>
    </w:p>
    <w:p w14:paraId="577B1EA0" w14:textId="77777777" w:rsidR="00070D4C" w:rsidRPr="00705C45" w:rsidRDefault="00070D4C" w:rsidP="004C13FB">
      <w:pPr>
        <w:rPr>
          <w:rFonts w:cs="Times New Roman"/>
        </w:rPr>
      </w:pPr>
    </w:p>
    <w:p w14:paraId="69F39984" w14:textId="77777777" w:rsidR="00070D4C" w:rsidRPr="00705C45" w:rsidRDefault="00070D4C" w:rsidP="004C13FB">
      <w:pPr>
        <w:rPr>
          <w:rFonts w:cs="Times New Roman"/>
        </w:rPr>
      </w:pPr>
    </w:p>
    <w:p w14:paraId="7F574211" w14:textId="77777777" w:rsidR="00070D4C" w:rsidRPr="00705C45" w:rsidRDefault="00070D4C" w:rsidP="004C13FB">
      <w:pPr>
        <w:rPr>
          <w:rFonts w:cs="Times New Roman"/>
        </w:rPr>
      </w:pPr>
    </w:p>
    <w:p w14:paraId="63644D61" w14:textId="77777777" w:rsidR="00070D4C" w:rsidRPr="00705C45" w:rsidRDefault="00070D4C" w:rsidP="004C13FB">
      <w:pPr>
        <w:rPr>
          <w:rFonts w:cs="Times New Roman"/>
        </w:rPr>
      </w:pPr>
    </w:p>
    <w:p w14:paraId="1308667F" w14:textId="77777777" w:rsidR="00070D4C" w:rsidRPr="00705C45" w:rsidRDefault="00070D4C" w:rsidP="004C13FB">
      <w:pPr>
        <w:rPr>
          <w:rFonts w:cs="Times New Roman"/>
        </w:rPr>
      </w:pPr>
    </w:p>
    <w:p w14:paraId="68F78D5A" w14:textId="77777777" w:rsidR="00070D4C" w:rsidRPr="00705C45" w:rsidRDefault="00070D4C" w:rsidP="004C13FB">
      <w:pPr>
        <w:rPr>
          <w:rFonts w:cs="Times New Roman"/>
        </w:rPr>
      </w:pPr>
    </w:p>
    <w:p w14:paraId="4298EB22" w14:textId="77777777" w:rsidR="00070D4C" w:rsidRPr="00705C45" w:rsidRDefault="00070D4C" w:rsidP="004C13FB">
      <w:pPr>
        <w:rPr>
          <w:rFonts w:cs="Times New Roman"/>
        </w:rPr>
      </w:pPr>
    </w:p>
    <w:p w14:paraId="1D99278C" w14:textId="77777777" w:rsidR="00070D4C" w:rsidRPr="00705C45" w:rsidRDefault="00070D4C" w:rsidP="004C13FB">
      <w:pPr>
        <w:rPr>
          <w:rFonts w:cs="Times New Roman"/>
        </w:rPr>
      </w:pPr>
    </w:p>
    <w:p w14:paraId="5F317E88" w14:textId="77777777" w:rsidR="00070D4C" w:rsidRPr="00705C45" w:rsidRDefault="00070D4C" w:rsidP="004C13FB">
      <w:pPr>
        <w:rPr>
          <w:rFonts w:cs="Times New Roman"/>
        </w:rPr>
      </w:pPr>
    </w:p>
    <w:p w14:paraId="31E03C20" w14:textId="77777777" w:rsidR="00070D4C" w:rsidRPr="00705C45" w:rsidRDefault="00070D4C" w:rsidP="004C13FB">
      <w:pPr>
        <w:rPr>
          <w:rFonts w:cs="Times New Roman"/>
        </w:rPr>
      </w:pPr>
    </w:p>
    <w:p w14:paraId="05D15164" w14:textId="77777777" w:rsidR="00070D4C" w:rsidRPr="00705C45" w:rsidRDefault="00070D4C" w:rsidP="004C13FB">
      <w:pPr>
        <w:rPr>
          <w:rFonts w:cs="Times New Roman"/>
        </w:rPr>
      </w:pPr>
    </w:p>
    <w:p w14:paraId="1C1D13B1" w14:textId="77777777" w:rsidR="00070D4C" w:rsidRPr="00705C45" w:rsidRDefault="00070D4C" w:rsidP="004C13FB">
      <w:pPr>
        <w:rPr>
          <w:rFonts w:cs="Times New Roman"/>
        </w:rPr>
      </w:pPr>
    </w:p>
    <w:p w14:paraId="0150E8C1" w14:textId="77777777" w:rsidR="00070D4C" w:rsidRPr="00705C45" w:rsidRDefault="00070D4C" w:rsidP="004C13FB">
      <w:pPr>
        <w:rPr>
          <w:rFonts w:cs="Times New Roman"/>
        </w:rPr>
      </w:pPr>
    </w:p>
    <w:p w14:paraId="0273BFFD" w14:textId="77777777" w:rsidR="00070D4C" w:rsidRPr="00705C45" w:rsidRDefault="00070D4C" w:rsidP="004C13FB">
      <w:pPr>
        <w:rPr>
          <w:rFonts w:cs="Times New Roman"/>
        </w:rPr>
      </w:pPr>
    </w:p>
    <w:p w14:paraId="639501D9" w14:textId="77777777" w:rsidR="00070D4C" w:rsidRPr="00705C45" w:rsidRDefault="00070D4C" w:rsidP="004C13FB">
      <w:pPr>
        <w:rPr>
          <w:rFonts w:cs="Times New Roman"/>
        </w:rPr>
      </w:pPr>
    </w:p>
    <w:p w14:paraId="273DD809" w14:textId="77777777" w:rsidR="00070D4C" w:rsidRPr="00705C45" w:rsidRDefault="00070D4C" w:rsidP="004C13FB">
      <w:pPr>
        <w:rPr>
          <w:rFonts w:cs="Times New Roman"/>
        </w:rPr>
      </w:pPr>
    </w:p>
    <w:p w14:paraId="76B3E487" w14:textId="77777777" w:rsidR="00814CF5" w:rsidRPr="00705C45" w:rsidRDefault="00814CF5" w:rsidP="004C13FB">
      <w:pPr>
        <w:rPr>
          <w:rFonts w:cs="Times New Roman"/>
        </w:rPr>
      </w:pPr>
    </w:p>
    <w:p w14:paraId="58DFBC08" w14:textId="77777777" w:rsidR="00070D4C" w:rsidRPr="00705C45" w:rsidRDefault="00070D4C" w:rsidP="004C13FB">
      <w:pPr>
        <w:rPr>
          <w:rFonts w:cs="Times New Roman"/>
        </w:rPr>
      </w:pPr>
    </w:p>
    <w:p w14:paraId="3F122298" w14:textId="77777777" w:rsidR="00070D4C" w:rsidRPr="00705C45" w:rsidRDefault="00070D4C" w:rsidP="004C13FB">
      <w:pPr>
        <w:rPr>
          <w:rFonts w:cs="Times New Roman"/>
        </w:rPr>
      </w:pPr>
    </w:p>
    <w:p w14:paraId="0509D979" w14:textId="77777777" w:rsidR="00070D4C" w:rsidRPr="00705C45" w:rsidRDefault="00070D4C" w:rsidP="004C13FB">
      <w:pPr>
        <w:rPr>
          <w:rFonts w:cs="Times New Roman"/>
        </w:rPr>
      </w:pPr>
    </w:p>
    <w:p w14:paraId="2A1E7327" w14:textId="77777777" w:rsidR="00070D4C" w:rsidRPr="00705C45" w:rsidRDefault="00070D4C" w:rsidP="004C13FB">
      <w:pPr>
        <w:rPr>
          <w:rFonts w:cs="Times New Roman"/>
        </w:rPr>
      </w:pPr>
    </w:p>
    <w:p w14:paraId="0EEB2C3B" w14:textId="77777777" w:rsidR="00070D4C" w:rsidRPr="00705C45" w:rsidRDefault="00070D4C" w:rsidP="004C13FB">
      <w:pPr>
        <w:rPr>
          <w:rFonts w:cs="Times New Roman"/>
        </w:rPr>
      </w:pPr>
    </w:p>
    <w:p w14:paraId="430D7978" w14:textId="1CFFBF0F" w:rsidR="00A80FCD" w:rsidRPr="00705C45" w:rsidRDefault="008B44ED" w:rsidP="004C13FB">
      <w:pPr>
        <w:rPr>
          <w:rFonts w:cs="Times New Roman"/>
        </w:rPr>
      </w:pPr>
      <w:r w:rsidRPr="00705C45">
        <w:rPr>
          <w:rFonts w:cs="Times New Roman"/>
        </w:rPr>
        <w:t>„Prohlašuji, že jsem diplomovou práci na téma „</w:t>
      </w:r>
      <w:r w:rsidR="008E3900" w:rsidRPr="00705C45">
        <w:rPr>
          <w:rFonts w:cs="Times New Roman"/>
        </w:rPr>
        <w:t>Biologický otec</w:t>
      </w:r>
      <w:r w:rsidR="00F63025" w:rsidRPr="00705C45">
        <w:rPr>
          <w:rFonts w:cs="Times New Roman"/>
        </w:rPr>
        <w:t>“ vypracoval</w:t>
      </w:r>
      <w:r w:rsidR="00A80FCD" w:rsidRPr="00705C45">
        <w:rPr>
          <w:rFonts w:cs="Times New Roman"/>
        </w:rPr>
        <w:t xml:space="preserve"> samostatně a</w:t>
      </w:r>
      <w:r w:rsidR="009C610D" w:rsidRPr="00705C45">
        <w:rPr>
          <w:rFonts w:cs="Times New Roman"/>
        </w:rPr>
        <w:t> </w:t>
      </w:r>
      <w:r w:rsidR="00A80FCD" w:rsidRPr="00705C45">
        <w:rPr>
          <w:rFonts w:cs="Times New Roman"/>
        </w:rPr>
        <w:t>citoval</w:t>
      </w:r>
      <w:r w:rsidRPr="00705C45">
        <w:rPr>
          <w:rFonts w:cs="Times New Roman"/>
        </w:rPr>
        <w:t xml:space="preserve"> jsem všechny použité zdroje.</w:t>
      </w:r>
      <w:r w:rsidR="006D2BB3" w:rsidRPr="00705C45">
        <w:rPr>
          <w:rFonts w:cs="Times New Roman"/>
        </w:rPr>
        <w:t>“</w:t>
      </w:r>
    </w:p>
    <w:p w14:paraId="5DEED30C" w14:textId="07457973" w:rsidR="008C20E6" w:rsidRPr="00705C45" w:rsidRDefault="006C641E" w:rsidP="004C13FB">
      <w:pPr>
        <w:jc w:val="right"/>
        <w:rPr>
          <w:rFonts w:cs="Times New Roman"/>
        </w:rPr>
      </w:pPr>
      <w:r w:rsidRPr="00705C45">
        <w:rPr>
          <w:rFonts w:cs="Times New Roman"/>
          <w:noProof/>
        </w:rPr>
        <w:pict w14:anchorId="749D8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mso-width-percent:0;mso-height-percent:0;mso-width-percent:0;mso-height-percent:0">
            <v:imagedata r:id="rId11" o:title=""/>
            <o:lock v:ext="edit" ungrouping="t" rotation="t" cropping="t" verticies="t" text="t" grouping="t"/>
            <o:signatureline v:ext="edit" id="{6B5150A3-07E8-4D22-99BD-2C107BAD20DC}" provid="{00000000-0000-0000-0000-000000000000}" o:suggestedsigner="Matěj Cetkovský" o:suggestedsigner2="Diplomant" issignatureline="t"/>
          </v:shape>
        </w:pict>
      </w:r>
    </w:p>
    <w:p w14:paraId="2A72ACBE" w14:textId="413BDA33" w:rsidR="008B44ED" w:rsidRPr="00705C45" w:rsidRDefault="008C20E6" w:rsidP="004C13FB">
      <w:pPr>
        <w:tabs>
          <w:tab w:val="center" w:pos="4535"/>
          <w:tab w:val="right" w:pos="9071"/>
        </w:tabs>
        <w:jc w:val="left"/>
        <w:rPr>
          <w:rFonts w:cs="Times New Roman"/>
        </w:rPr>
      </w:pPr>
      <w:r w:rsidRPr="00705C45">
        <w:rPr>
          <w:rFonts w:cs="Times New Roman"/>
        </w:rPr>
        <w:lastRenderedPageBreak/>
        <w:tab/>
      </w:r>
      <w:r w:rsidRPr="00705C45">
        <w:rPr>
          <w:rFonts w:cs="Times New Roman"/>
        </w:rPr>
        <w:tab/>
      </w:r>
    </w:p>
    <w:p w14:paraId="60795D20" w14:textId="77777777" w:rsidR="0000353A" w:rsidRPr="00705C45" w:rsidRDefault="0000353A" w:rsidP="004C13FB"/>
    <w:p w14:paraId="4EDE1007" w14:textId="77777777" w:rsidR="0000353A" w:rsidRPr="00705C45" w:rsidRDefault="0000353A" w:rsidP="004C13FB"/>
    <w:p w14:paraId="4BD01249" w14:textId="77777777" w:rsidR="0000353A" w:rsidRPr="00705C45" w:rsidRDefault="0000353A" w:rsidP="004C13FB"/>
    <w:p w14:paraId="0B1E4DB6" w14:textId="77777777" w:rsidR="0000353A" w:rsidRPr="00705C45" w:rsidRDefault="0000353A" w:rsidP="004C13FB"/>
    <w:p w14:paraId="74FD5A7B" w14:textId="77777777" w:rsidR="0000353A" w:rsidRPr="00705C45" w:rsidRDefault="0000353A" w:rsidP="004C13FB"/>
    <w:p w14:paraId="2C5415E6" w14:textId="77777777" w:rsidR="0000353A" w:rsidRPr="00705C45" w:rsidRDefault="0000353A" w:rsidP="004C13FB"/>
    <w:p w14:paraId="0E02FC6D" w14:textId="77777777" w:rsidR="0000353A" w:rsidRPr="00705C45" w:rsidRDefault="0000353A" w:rsidP="004C13FB"/>
    <w:p w14:paraId="7E80929C" w14:textId="77777777" w:rsidR="0000353A" w:rsidRPr="00705C45" w:rsidRDefault="0000353A" w:rsidP="004C13FB"/>
    <w:p w14:paraId="0BDA7442" w14:textId="77777777" w:rsidR="0000353A" w:rsidRPr="00705C45" w:rsidRDefault="0000353A" w:rsidP="004C13FB"/>
    <w:p w14:paraId="70813051" w14:textId="77777777" w:rsidR="0000353A" w:rsidRPr="00705C45" w:rsidRDefault="0000353A" w:rsidP="004C13FB"/>
    <w:p w14:paraId="323251DD" w14:textId="77777777" w:rsidR="0000353A" w:rsidRPr="00705C45" w:rsidRDefault="0000353A" w:rsidP="004C13FB"/>
    <w:p w14:paraId="490C0F04" w14:textId="77777777" w:rsidR="0000353A" w:rsidRPr="00705C45" w:rsidRDefault="0000353A" w:rsidP="004C13FB"/>
    <w:p w14:paraId="618BF1EC" w14:textId="77777777" w:rsidR="0000353A" w:rsidRPr="00705C45" w:rsidRDefault="0000353A" w:rsidP="004C13FB"/>
    <w:p w14:paraId="5F8ED42B" w14:textId="77777777" w:rsidR="0000353A" w:rsidRPr="00705C45" w:rsidRDefault="0000353A" w:rsidP="004C13FB"/>
    <w:p w14:paraId="7812C3AF" w14:textId="77777777" w:rsidR="0000353A" w:rsidRPr="00705C45" w:rsidRDefault="0000353A" w:rsidP="004C13FB"/>
    <w:p w14:paraId="69F6E400" w14:textId="77777777" w:rsidR="0000353A" w:rsidRPr="00705C45" w:rsidRDefault="0000353A" w:rsidP="004C13FB"/>
    <w:p w14:paraId="711D6185" w14:textId="77777777" w:rsidR="0000353A" w:rsidRPr="00705C45" w:rsidRDefault="0000353A" w:rsidP="004C13FB"/>
    <w:p w14:paraId="393BDD83" w14:textId="77777777" w:rsidR="0000353A" w:rsidRPr="00705C45" w:rsidRDefault="0000353A" w:rsidP="004C13FB"/>
    <w:p w14:paraId="4CA62985" w14:textId="77777777" w:rsidR="0000353A" w:rsidRPr="00705C45" w:rsidRDefault="0000353A" w:rsidP="004C13FB"/>
    <w:p w14:paraId="4882E561" w14:textId="77777777" w:rsidR="0000353A" w:rsidRPr="00705C45" w:rsidRDefault="0000353A" w:rsidP="004C13FB"/>
    <w:p w14:paraId="72E1A58B" w14:textId="77777777" w:rsidR="0000353A" w:rsidRPr="00705C45" w:rsidRDefault="0000353A" w:rsidP="004C13FB"/>
    <w:p w14:paraId="6213081E" w14:textId="77777777" w:rsidR="0000353A" w:rsidRPr="00705C45" w:rsidRDefault="0000353A" w:rsidP="004C13FB"/>
    <w:p w14:paraId="0D72D564" w14:textId="77777777" w:rsidR="0000353A" w:rsidRPr="00705C45" w:rsidRDefault="0000353A" w:rsidP="004C13FB"/>
    <w:p w14:paraId="5195E0E5" w14:textId="77777777" w:rsidR="0000353A" w:rsidRPr="00705C45" w:rsidRDefault="0000353A" w:rsidP="004C13FB"/>
    <w:p w14:paraId="52688F04" w14:textId="77777777" w:rsidR="0000353A" w:rsidRPr="00705C45" w:rsidRDefault="0000353A" w:rsidP="004C13FB"/>
    <w:p w14:paraId="0433E2DF" w14:textId="77777777" w:rsidR="0000353A" w:rsidRPr="00705C45" w:rsidRDefault="0000353A" w:rsidP="004C13FB"/>
    <w:p w14:paraId="0B8369BE" w14:textId="77777777" w:rsidR="0000353A" w:rsidRPr="00705C45" w:rsidRDefault="0000353A" w:rsidP="004C13FB"/>
    <w:p w14:paraId="7A7AB6BD" w14:textId="77777777" w:rsidR="0000353A" w:rsidRPr="00705C45" w:rsidRDefault="0000353A" w:rsidP="004C13FB"/>
    <w:p w14:paraId="27B7A42C" w14:textId="77777777" w:rsidR="0000353A" w:rsidRPr="00705C45" w:rsidRDefault="0000353A" w:rsidP="004C13FB"/>
    <w:p w14:paraId="71047B51" w14:textId="77777777" w:rsidR="0000353A" w:rsidRPr="00705C45" w:rsidRDefault="0000353A" w:rsidP="004C13FB"/>
    <w:p w14:paraId="102F97E3" w14:textId="3CE8DBEA" w:rsidR="0000353A" w:rsidRPr="00705C45" w:rsidRDefault="0000353A" w:rsidP="004C13FB">
      <w:r w:rsidRPr="00705C45">
        <w:t xml:space="preserve">Na tomto místě </w:t>
      </w:r>
      <w:r w:rsidR="00814CF5" w:rsidRPr="00705C45">
        <w:t>chci</w:t>
      </w:r>
      <w:r w:rsidR="00A75FC3" w:rsidRPr="00705C45">
        <w:t xml:space="preserve"> poděkova</w:t>
      </w:r>
      <w:r w:rsidR="00814CF5" w:rsidRPr="00705C45">
        <w:t>t</w:t>
      </w:r>
      <w:r w:rsidR="00A75FC3" w:rsidRPr="00705C45">
        <w:t xml:space="preserve"> vedoucí své diplomové práce JUDr. Lence </w:t>
      </w:r>
      <w:proofErr w:type="spellStart"/>
      <w:r w:rsidR="00A75FC3" w:rsidRPr="00705C45">
        <w:t>Westphalové</w:t>
      </w:r>
      <w:proofErr w:type="spellEnd"/>
      <w:r w:rsidR="00EA7011" w:rsidRPr="00705C45">
        <w:t>,</w:t>
      </w:r>
      <w:r w:rsidR="00A75FC3" w:rsidRPr="00705C45">
        <w:t xml:space="preserve"> </w:t>
      </w:r>
      <w:r w:rsidR="004E6036" w:rsidRPr="00705C45">
        <w:t>Ph.D.</w:t>
      </w:r>
      <w:r w:rsidR="00A75FC3" w:rsidRPr="00705C45">
        <w:t>, především za to, že mi umožnil</w:t>
      </w:r>
      <w:r w:rsidR="004E6036" w:rsidRPr="00705C45">
        <w:t>a</w:t>
      </w:r>
      <w:r w:rsidR="00A75FC3" w:rsidRPr="00705C45">
        <w:t xml:space="preserve"> zpracovat </w:t>
      </w:r>
      <w:r w:rsidR="004E6036" w:rsidRPr="00705C45">
        <w:t>mé</w:t>
      </w:r>
      <w:r w:rsidR="00855FC2" w:rsidRPr="00705C45">
        <w:t xml:space="preserve"> vysněné téma </w:t>
      </w:r>
      <w:r w:rsidR="00A75FC3" w:rsidRPr="00705C45">
        <w:t xml:space="preserve">a za její ochotný přístup, </w:t>
      </w:r>
      <w:proofErr w:type="gramStart"/>
      <w:r w:rsidR="004E6036" w:rsidRPr="00705C45">
        <w:t>připomínky</w:t>
      </w:r>
      <w:proofErr w:type="gramEnd"/>
      <w:r w:rsidR="00A75FC3" w:rsidRPr="00705C45">
        <w:t xml:space="preserve"> a </w:t>
      </w:r>
      <w:r w:rsidR="004E6036" w:rsidRPr="00705C45">
        <w:t xml:space="preserve">hlavně </w:t>
      </w:r>
      <w:r w:rsidR="00A75FC3" w:rsidRPr="00705C45">
        <w:t xml:space="preserve">trpělivost při vedení mé práce. </w:t>
      </w:r>
      <w:r w:rsidRPr="00705C45">
        <w:br w:type="page"/>
      </w:r>
    </w:p>
    <w:sdt>
      <w:sdtPr>
        <w:rPr>
          <w:rFonts w:ascii="Times New Roman" w:eastAsiaTheme="minorHAnsi" w:hAnsi="Times New Roman" w:cs="Times New Roman"/>
          <w:color w:val="000000" w:themeColor="text1"/>
          <w:sz w:val="24"/>
          <w:szCs w:val="24"/>
          <w:lang w:eastAsia="en-US"/>
        </w:rPr>
        <w:id w:val="1657029985"/>
        <w:docPartObj>
          <w:docPartGallery w:val="Table of Contents"/>
          <w:docPartUnique/>
        </w:docPartObj>
      </w:sdtPr>
      <w:sdtEndPr>
        <w:rPr>
          <w:b/>
          <w:bCs/>
          <w:szCs w:val="22"/>
        </w:rPr>
      </w:sdtEndPr>
      <w:sdtContent>
        <w:p w14:paraId="3E8282D6" w14:textId="2C70B721" w:rsidR="008B44ED" w:rsidRPr="00705C45" w:rsidRDefault="008B44ED" w:rsidP="006C641E">
          <w:pPr>
            <w:pStyle w:val="Nadpisobsahu"/>
            <w:tabs>
              <w:tab w:val="left" w:pos="7960"/>
            </w:tabs>
            <w:spacing w:line="360" w:lineRule="auto"/>
            <w:rPr>
              <w:rFonts w:ascii="Times New Roman" w:hAnsi="Times New Roman" w:cs="Times New Roman"/>
              <w:color w:val="000000" w:themeColor="text1"/>
              <w:sz w:val="24"/>
              <w:szCs w:val="24"/>
            </w:rPr>
          </w:pPr>
          <w:r w:rsidRPr="00705C45">
            <w:rPr>
              <w:rFonts w:ascii="Times New Roman" w:hAnsi="Times New Roman" w:cs="Times New Roman"/>
              <w:b/>
              <w:color w:val="000000" w:themeColor="text1"/>
              <w:sz w:val="24"/>
              <w:szCs w:val="24"/>
            </w:rPr>
            <w:t>Obsah</w:t>
          </w:r>
          <w:r w:rsidR="00814CF5" w:rsidRPr="00705C45">
            <w:rPr>
              <w:rFonts w:ascii="Times New Roman" w:hAnsi="Times New Roman" w:cs="Times New Roman"/>
              <w:b/>
              <w:color w:val="000000" w:themeColor="text1"/>
              <w:sz w:val="24"/>
              <w:szCs w:val="24"/>
            </w:rPr>
            <w:tab/>
          </w:r>
        </w:p>
        <w:p w14:paraId="7DCB01EA" w14:textId="1E501B12" w:rsidR="006C641E" w:rsidRPr="00705C45" w:rsidRDefault="008B44ED" w:rsidP="006C641E">
          <w:pPr>
            <w:pStyle w:val="Obsah1"/>
            <w:tabs>
              <w:tab w:val="right" w:leader="dot" w:pos="9061"/>
            </w:tabs>
            <w:spacing w:after="0"/>
            <w:rPr>
              <w:rFonts w:asciiTheme="minorHAnsi" w:eastAsiaTheme="minorEastAsia" w:hAnsiTheme="minorHAnsi"/>
              <w:noProof/>
              <w:color w:val="auto"/>
              <w:sz w:val="22"/>
              <w:lang w:eastAsia="cs-CZ"/>
            </w:rPr>
          </w:pPr>
          <w:r w:rsidRPr="00705C45">
            <w:rPr>
              <w:rFonts w:cs="Times New Roman"/>
              <w:szCs w:val="24"/>
            </w:rPr>
            <w:fldChar w:fldCharType="begin"/>
          </w:r>
          <w:r w:rsidRPr="00705C45">
            <w:rPr>
              <w:rFonts w:cs="Times New Roman"/>
              <w:szCs w:val="24"/>
            </w:rPr>
            <w:instrText xml:space="preserve"> TOC \o "1-3" \h \z \u </w:instrText>
          </w:r>
          <w:r w:rsidRPr="00705C45">
            <w:rPr>
              <w:rFonts w:cs="Times New Roman"/>
              <w:szCs w:val="24"/>
            </w:rPr>
            <w:fldChar w:fldCharType="separate"/>
          </w:r>
          <w:hyperlink w:anchor="_Toc4490452" w:history="1">
            <w:r w:rsidR="006C641E" w:rsidRPr="00705C45">
              <w:rPr>
                <w:rStyle w:val="Hypertextovodkaz"/>
                <w:noProof/>
                <w:lang w:bidi="en-US"/>
              </w:rPr>
              <w:t>Seznam použitých zkratek</w:t>
            </w:r>
            <w:r w:rsidR="006C641E" w:rsidRPr="00705C45">
              <w:rPr>
                <w:noProof/>
                <w:webHidden/>
              </w:rPr>
              <w:tab/>
            </w:r>
            <w:r w:rsidR="006C641E" w:rsidRPr="00705C45">
              <w:rPr>
                <w:noProof/>
                <w:webHidden/>
              </w:rPr>
              <w:fldChar w:fldCharType="begin"/>
            </w:r>
            <w:r w:rsidR="006C641E" w:rsidRPr="00705C45">
              <w:rPr>
                <w:noProof/>
                <w:webHidden/>
              </w:rPr>
              <w:instrText xml:space="preserve"> PAGEREF _Toc4490452 \h </w:instrText>
            </w:r>
            <w:r w:rsidR="006C641E" w:rsidRPr="00705C45">
              <w:rPr>
                <w:noProof/>
                <w:webHidden/>
              </w:rPr>
            </w:r>
            <w:r w:rsidR="006C641E" w:rsidRPr="00705C45">
              <w:rPr>
                <w:noProof/>
                <w:webHidden/>
              </w:rPr>
              <w:fldChar w:fldCharType="separate"/>
            </w:r>
            <w:r w:rsidR="006C641E" w:rsidRPr="00705C45">
              <w:rPr>
                <w:noProof/>
                <w:webHidden/>
              </w:rPr>
              <w:t>7</w:t>
            </w:r>
            <w:r w:rsidR="006C641E" w:rsidRPr="00705C45">
              <w:rPr>
                <w:noProof/>
                <w:webHidden/>
              </w:rPr>
              <w:fldChar w:fldCharType="end"/>
            </w:r>
          </w:hyperlink>
        </w:p>
        <w:p w14:paraId="70156C1C" w14:textId="3EB3EDA1"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53" w:history="1">
            <w:r w:rsidRPr="00705C45">
              <w:rPr>
                <w:rStyle w:val="Hypertextovodkaz"/>
                <w:noProof/>
                <w:lang w:bidi="en-US"/>
              </w:rPr>
              <w:t>Úvod</w:t>
            </w:r>
            <w:r w:rsidRPr="00705C45">
              <w:rPr>
                <w:noProof/>
                <w:webHidden/>
              </w:rPr>
              <w:tab/>
            </w:r>
            <w:r w:rsidRPr="00705C45">
              <w:rPr>
                <w:noProof/>
                <w:webHidden/>
              </w:rPr>
              <w:fldChar w:fldCharType="begin"/>
            </w:r>
            <w:r w:rsidRPr="00705C45">
              <w:rPr>
                <w:noProof/>
                <w:webHidden/>
              </w:rPr>
              <w:instrText xml:space="preserve"> PAGEREF _Toc4490453 \h </w:instrText>
            </w:r>
            <w:r w:rsidRPr="00705C45">
              <w:rPr>
                <w:noProof/>
                <w:webHidden/>
              </w:rPr>
            </w:r>
            <w:r w:rsidRPr="00705C45">
              <w:rPr>
                <w:noProof/>
                <w:webHidden/>
              </w:rPr>
              <w:fldChar w:fldCharType="separate"/>
            </w:r>
            <w:r w:rsidRPr="00705C45">
              <w:rPr>
                <w:noProof/>
                <w:webHidden/>
              </w:rPr>
              <w:t>8</w:t>
            </w:r>
            <w:r w:rsidRPr="00705C45">
              <w:rPr>
                <w:noProof/>
                <w:webHidden/>
              </w:rPr>
              <w:fldChar w:fldCharType="end"/>
            </w:r>
          </w:hyperlink>
        </w:p>
        <w:p w14:paraId="00E162FD" w14:textId="5F0CACF0" w:rsidR="006C641E" w:rsidRPr="00705C45" w:rsidRDefault="006C641E" w:rsidP="006C641E">
          <w:pPr>
            <w:pStyle w:val="Obsah1"/>
            <w:tabs>
              <w:tab w:val="left" w:pos="480"/>
              <w:tab w:val="right" w:leader="dot" w:pos="9061"/>
            </w:tabs>
            <w:spacing w:after="0"/>
            <w:rPr>
              <w:rFonts w:asciiTheme="minorHAnsi" w:eastAsiaTheme="minorEastAsia" w:hAnsiTheme="minorHAnsi"/>
              <w:noProof/>
              <w:color w:val="auto"/>
              <w:sz w:val="22"/>
              <w:lang w:eastAsia="cs-CZ"/>
            </w:rPr>
          </w:pPr>
          <w:hyperlink w:anchor="_Toc4490454" w:history="1">
            <w:r w:rsidRPr="00705C45">
              <w:rPr>
                <w:rStyle w:val="Hypertextovodkaz"/>
                <w:noProof/>
                <w:lang w:bidi="en-US"/>
              </w:rPr>
              <w:t>1</w:t>
            </w:r>
            <w:r w:rsidRPr="00705C45">
              <w:rPr>
                <w:rFonts w:asciiTheme="minorHAnsi" w:eastAsiaTheme="minorEastAsia" w:hAnsiTheme="minorHAnsi"/>
                <w:noProof/>
                <w:color w:val="auto"/>
                <w:sz w:val="22"/>
                <w:lang w:eastAsia="cs-CZ"/>
              </w:rPr>
              <w:tab/>
            </w:r>
            <w:r w:rsidRPr="00705C45">
              <w:rPr>
                <w:rStyle w:val="Hypertextovodkaz"/>
                <w:noProof/>
                <w:lang w:bidi="en-US"/>
              </w:rPr>
              <w:t>Vymezení některých pojmů</w:t>
            </w:r>
            <w:r w:rsidRPr="00705C45">
              <w:rPr>
                <w:noProof/>
                <w:webHidden/>
              </w:rPr>
              <w:tab/>
            </w:r>
            <w:r w:rsidRPr="00705C45">
              <w:rPr>
                <w:noProof/>
                <w:webHidden/>
              </w:rPr>
              <w:fldChar w:fldCharType="begin"/>
            </w:r>
            <w:r w:rsidRPr="00705C45">
              <w:rPr>
                <w:noProof/>
                <w:webHidden/>
              </w:rPr>
              <w:instrText xml:space="preserve"> PAGEREF _Toc4490454 \h </w:instrText>
            </w:r>
            <w:r w:rsidRPr="00705C45">
              <w:rPr>
                <w:noProof/>
                <w:webHidden/>
              </w:rPr>
            </w:r>
            <w:r w:rsidRPr="00705C45">
              <w:rPr>
                <w:noProof/>
                <w:webHidden/>
              </w:rPr>
              <w:fldChar w:fldCharType="separate"/>
            </w:r>
            <w:r w:rsidRPr="00705C45">
              <w:rPr>
                <w:noProof/>
                <w:webHidden/>
              </w:rPr>
              <w:t>10</w:t>
            </w:r>
            <w:r w:rsidRPr="00705C45">
              <w:rPr>
                <w:noProof/>
                <w:webHidden/>
              </w:rPr>
              <w:fldChar w:fldCharType="end"/>
            </w:r>
          </w:hyperlink>
        </w:p>
        <w:p w14:paraId="619F3E47" w14:textId="78B40269"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55" w:history="1">
            <w:r w:rsidRPr="00705C45">
              <w:rPr>
                <w:rStyle w:val="Hypertextovodkaz"/>
                <w:noProof/>
                <w:lang w:bidi="en-US"/>
              </w:rPr>
              <w:t>1.1</w:t>
            </w:r>
            <w:r w:rsidRPr="00705C45">
              <w:rPr>
                <w:rFonts w:asciiTheme="minorHAnsi" w:eastAsiaTheme="minorEastAsia" w:hAnsiTheme="minorHAnsi"/>
                <w:noProof/>
                <w:color w:val="auto"/>
                <w:sz w:val="22"/>
                <w:lang w:eastAsia="cs-CZ"/>
              </w:rPr>
              <w:tab/>
            </w:r>
            <w:r w:rsidRPr="00705C45">
              <w:rPr>
                <w:rStyle w:val="Hypertextovodkaz"/>
                <w:noProof/>
                <w:lang w:bidi="en-US"/>
              </w:rPr>
              <w:t>Lidskoprávní rozměr rodičovství</w:t>
            </w:r>
            <w:r w:rsidRPr="00705C45">
              <w:rPr>
                <w:noProof/>
                <w:webHidden/>
              </w:rPr>
              <w:tab/>
            </w:r>
            <w:r w:rsidRPr="00705C45">
              <w:rPr>
                <w:noProof/>
                <w:webHidden/>
              </w:rPr>
              <w:fldChar w:fldCharType="begin"/>
            </w:r>
            <w:r w:rsidRPr="00705C45">
              <w:rPr>
                <w:noProof/>
                <w:webHidden/>
              </w:rPr>
              <w:instrText xml:space="preserve"> PAGEREF _Toc4490455 \h </w:instrText>
            </w:r>
            <w:r w:rsidRPr="00705C45">
              <w:rPr>
                <w:noProof/>
                <w:webHidden/>
              </w:rPr>
            </w:r>
            <w:r w:rsidRPr="00705C45">
              <w:rPr>
                <w:noProof/>
                <w:webHidden/>
              </w:rPr>
              <w:fldChar w:fldCharType="separate"/>
            </w:r>
            <w:r w:rsidRPr="00705C45">
              <w:rPr>
                <w:noProof/>
                <w:webHidden/>
              </w:rPr>
              <w:t>10</w:t>
            </w:r>
            <w:r w:rsidRPr="00705C45">
              <w:rPr>
                <w:noProof/>
                <w:webHidden/>
              </w:rPr>
              <w:fldChar w:fldCharType="end"/>
            </w:r>
          </w:hyperlink>
        </w:p>
        <w:p w14:paraId="352516BE" w14:textId="6AACB97F"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56" w:history="1">
            <w:r w:rsidRPr="00705C45">
              <w:rPr>
                <w:rStyle w:val="Hypertextovodkaz"/>
                <w:noProof/>
                <w:lang w:bidi="en-US"/>
              </w:rPr>
              <w:t>1.2</w:t>
            </w:r>
            <w:r w:rsidRPr="00705C45">
              <w:rPr>
                <w:rFonts w:asciiTheme="minorHAnsi" w:eastAsiaTheme="minorEastAsia" w:hAnsiTheme="minorHAnsi"/>
                <w:noProof/>
                <w:color w:val="auto"/>
                <w:sz w:val="22"/>
                <w:lang w:eastAsia="cs-CZ"/>
              </w:rPr>
              <w:tab/>
            </w:r>
            <w:r w:rsidRPr="00705C45">
              <w:rPr>
                <w:rStyle w:val="Hypertextovodkaz"/>
                <w:noProof/>
                <w:lang w:bidi="en-US"/>
              </w:rPr>
              <w:t>Právo dítěte znát svůj genetický původ contra rodičovství</w:t>
            </w:r>
            <w:r w:rsidRPr="00705C45">
              <w:rPr>
                <w:noProof/>
                <w:webHidden/>
              </w:rPr>
              <w:tab/>
            </w:r>
            <w:r w:rsidRPr="00705C45">
              <w:rPr>
                <w:noProof/>
                <w:webHidden/>
              </w:rPr>
              <w:fldChar w:fldCharType="begin"/>
            </w:r>
            <w:r w:rsidRPr="00705C45">
              <w:rPr>
                <w:noProof/>
                <w:webHidden/>
              </w:rPr>
              <w:instrText xml:space="preserve"> PAGEREF _Toc4490456 \h </w:instrText>
            </w:r>
            <w:r w:rsidRPr="00705C45">
              <w:rPr>
                <w:noProof/>
                <w:webHidden/>
              </w:rPr>
            </w:r>
            <w:r w:rsidRPr="00705C45">
              <w:rPr>
                <w:noProof/>
                <w:webHidden/>
              </w:rPr>
              <w:fldChar w:fldCharType="separate"/>
            </w:r>
            <w:r w:rsidRPr="00705C45">
              <w:rPr>
                <w:noProof/>
                <w:webHidden/>
              </w:rPr>
              <w:t>11</w:t>
            </w:r>
            <w:r w:rsidRPr="00705C45">
              <w:rPr>
                <w:noProof/>
                <w:webHidden/>
              </w:rPr>
              <w:fldChar w:fldCharType="end"/>
            </w:r>
          </w:hyperlink>
        </w:p>
        <w:p w14:paraId="6AE63A02" w14:textId="59B8E890"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57" w:history="1">
            <w:r w:rsidRPr="00705C45">
              <w:rPr>
                <w:rStyle w:val="Hypertextovodkaz"/>
                <w:noProof/>
                <w:lang w:bidi="en-US"/>
              </w:rPr>
              <w:t>1.2.1</w:t>
            </w:r>
            <w:r w:rsidRPr="00705C45">
              <w:rPr>
                <w:rFonts w:asciiTheme="minorHAnsi" w:eastAsiaTheme="minorEastAsia" w:hAnsiTheme="minorHAnsi"/>
                <w:noProof/>
                <w:color w:val="auto"/>
                <w:sz w:val="22"/>
                <w:lang w:eastAsia="cs-CZ"/>
              </w:rPr>
              <w:tab/>
            </w:r>
            <w:r w:rsidRPr="00705C45">
              <w:rPr>
                <w:rStyle w:val="Hypertextovodkaz"/>
                <w:noProof/>
                <w:lang w:bidi="en-US"/>
              </w:rPr>
              <w:t>Zájem dítěte</w:t>
            </w:r>
            <w:r w:rsidRPr="00705C45">
              <w:rPr>
                <w:noProof/>
                <w:webHidden/>
              </w:rPr>
              <w:tab/>
            </w:r>
            <w:r w:rsidRPr="00705C45">
              <w:rPr>
                <w:noProof/>
                <w:webHidden/>
              </w:rPr>
              <w:fldChar w:fldCharType="begin"/>
            </w:r>
            <w:r w:rsidRPr="00705C45">
              <w:rPr>
                <w:noProof/>
                <w:webHidden/>
              </w:rPr>
              <w:instrText xml:space="preserve"> PAGEREF _Toc4490457 \h </w:instrText>
            </w:r>
            <w:r w:rsidRPr="00705C45">
              <w:rPr>
                <w:noProof/>
                <w:webHidden/>
              </w:rPr>
            </w:r>
            <w:r w:rsidRPr="00705C45">
              <w:rPr>
                <w:noProof/>
                <w:webHidden/>
              </w:rPr>
              <w:fldChar w:fldCharType="separate"/>
            </w:r>
            <w:r w:rsidRPr="00705C45">
              <w:rPr>
                <w:noProof/>
                <w:webHidden/>
              </w:rPr>
              <w:t>12</w:t>
            </w:r>
            <w:r w:rsidRPr="00705C45">
              <w:rPr>
                <w:noProof/>
                <w:webHidden/>
              </w:rPr>
              <w:fldChar w:fldCharType="end"/>
            </w:r>
          </w:hyperlink>
        </w:p>
        <w:p w14:paraId="1D4C4767" w14:textId="7FEA0A8A"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58" w:history="1">
            <w:r w:rsidRPr="00705C45">
              <w:rPr>
                <w:rStyle w:val="Hypertextovodkaz"/>
                <w:noProof/>
              </w:rPr>
              <w:t>1.3</w:t>
            </w:r>
            <w:r w:rsidRPr="00705C45">
              <w:rPr>
                <w:rFonts w:asciiTheme="minorHAnsi" w:eastAsiaTheme="minorEastAsia" w:hAnsiTheme="minorHAnsi"/>
                <w:noProof/>
                <w:color w:val="auto"/>
                <w:sz w:val="22"/>
                <w:lang w:eastAsia="cs-CZ"/>
              </w:rPr>
              <w:tab/>
            </w:r>
            <w:r w:rsidRPr="00705C45">
              <w:rPr>
                <w:rStyle w:val="Hypertextovodkaz"/>
                <w:noProof/>
              </w:rPr>
              <w:t>Soukromý a rodinný život</w:t>
            </w:r>
            <w:r w:rsidRPr="00705C45">
              <w:rPr>
                <w:noProof/>
                <w:webHidden/>
              </w:rPr>
              <w:tab/>
            </w:r>
            <w:r w:rsidRPr="00705C45">
              <w:rPr>
                <w:noProof/>
                <w:webHidden/>
              </w:rPr>
              <w:fldChar w:fldCharType="begin"/>
            </w:r>
            <w:r w:rsidRPr="00705C45">
              <w:rPr>
                <w:noProof/>
                <w:webHidden/>
              </w:rPr>
              <w:instrText xml:space="preserve"> PAGEREF _Toc4490458 \h </w:instrText>
            </w:r>
            <w:r w:rsidRPr="00705C45">
              <w:rPr>
                <w:noProof/>
                <w:webHidden/>
              </w:rPr>
            </w:r>
            <w:r w:rsidRPr="00705C45">
              <w:rPr>
                <w:noProof/>
                <w:webHidden/>
              </w:rPr>
              <w:fldChar w:fldCharType="separate"/>
            </w:r>
            <w:r w:rsidRPr="00705C45">
              <w:rPr>
                <w:noProof/>
                <w:webHidden/>
              </w:rPr>
              <w:t>13</w:t>
            </w:r>
            <w:r w:rsidRPr="00705C45">
              <w:rPr>
                <w:noProof/>
                <w:webHidden/>
              </w:rPr>
              <w:fldChar w:fldCharType="end"/>
            </w:r>
          </w:hyperlink>
        </w:p>
        <w:p w14:paraId="125C0AD2" w14:textId="3E1F7D6E" w:rsidR="006C641E" w:rsidRPr="00705C45" w:rsidRDefault="006C641E" w:rsidP="006C641E">
          <w:pPr>
            <w:pStyle w:val="Obsah1"/>
            <w:tabs>
              <w:tab w:val="left" w:pos="480"/>
              <w:tab w:val="right" w:leader="dot" w:pos="9061"/>
            </w:tabs>
            <w:spacing w:after="0"/>
            <w:rPr>
              <w:rFonts w:asciiTheme="minorHAnsi" w:eastAsiaTheme="minorEastAsia" w:hAnsiTheme="minorHAnsi"/>
              <w:noProof/>
              <w:color w:val="auto"/>
              <w:sz w:val="22"/>
              <w:lang w:eastAsia="cs-CZ"/>
            </w:rPr>
          </w:pPr>
          <w:hyperlink w:anchor="_Toc4490459" w:history="1">
            <w:r w:rsidRPr="00705C45">
              <w:rPr>
                <w:rStyle w:val="Hypertextovodkaz"/>
                <w:noProof/>
                <w:lang w:bidi="en-US"/>
              </w:rPr>
              <w:t>2</w:t>
            </w:r>
            <w:r w:rsidRPr="00705C45">
              <w:rPr>
                <w:rFonts w:asciiTheme="minorHAnsi" w:eastAsiaTheme="minorEastAsia" w:hAnsiTheme="minorHAnsi"/>
                <w:noProof/>
                <w:color w:val="auto"/>
                <w:sz w:val="22"/>
                <w:lang w:eastAsia="cs-CZ"/>
              </w:rPr>
              <w:tab/>
            </w:r>
            <w:r w:rsidRPr="00705C45">
              <w:rPr>
                <w:rStyle w:val="Hypertextovodkaz"/>
                <w:noProof/>
                <w:lang w:bidi="en-US"/>
              </w:rPr>
              <w:t>Otcovství</w:t>
            </w:r>
            <w:r w:rsidRPr="00705C45">
              <w:rPr>
                <w:noProof/>
                <w:webHidden/>
              </w:rPr>
              <w:tab/>
            </w:r>
            <w:r w:rsidRPr="00705C45">
              <w:rPr>
                <w:noProof/>
                <w:webHidden/>
              </w:rPr>
              <w:fldChar w:fldCharType="begin"/>
            </w:r>
            <w:r w:rsidRPr="00705C45">
              <w:rPr>
                <w:noProof/>
                <w:webHidden/>
              </w:rPr>
              <w:instrText xml:space="preserve"> PAGEREF _Toc4490459 \h </w:instrText>
            </w:r>
            <w:r w:rsidRPr="00705C45">
              <w:rPr>
                <w:noProof/>
                <w:webHidden/>
              </w:rPr>
            </w:r>
            <w:r w:rsidRPr="00705C45">
              <w:rPr>
                <w:noProof/>
                <w:webHidden/>
              </w:rPr>
              <w:fldChar w:fldCharType="separate"/>
            </w:r>
            <w:r w:rsidRPr="00705C45">
              <w:rPr>
                <w:noProof/>
                <w:webHidden/>
              </w:rPr>
              <w:t>15</w:t>
            </w:r>
            <w:r w:rsidRPr="00705C45">
              <w:rPr>
                <w:noProof/>
                <w:webHidden/>
              </w:rPr>
              <w:fldChar w:fldCharType="end"/>
            </w:r>
          </w:hyperlink>
        </w:p>
        <w:p w14:paraId="7017C9F1" w14:textId="620DBC7F"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0" w:history="1">
            <w:r w:rsidRPr="00705C45">
              <w:rPr>
                <w:rStyle w:val="Hypertextovodkaz"/>
                <w:noProof/>
              </w:rPr>
              <w:t>2.1</w:t>
            </w:r>
            <w:r w:rsidRPr="00705C45">
              <w:rPr>
                <w:rFonts w:asciiTheme="minorHAnsi" w:eastAsiaTheme="minorEastAsia" w:hAnsiTheme="minorHAnsi"/>
                <w:noProof/>
                <w:color w:val="auto"/>
                <w:sz w:val="22"/>
                <w:lang w:eastAsia="cs-CZ"/>
              </w:rPr>
              <w:tab/>
            </w:r>
            <w:r w:rsidRPr="00705C45">
              <w:rPr>
                <w:rStyle w:val="Hypertextovodkaz"/>
                <w:noProof/>
              </w:rPr>
              <w:t>Biologické otcovství</w:t>
            </w:r>
            <w:r w:rsidRPr="00705C45">
              <w:rPr>
                <w:noProof/>
                <w:webHidden/>
              </w:rPr>
              <w:tab/>
            </w:r>
            <w:r w:rsidRPr="00705C45">
              <w:rPr>
                <w:noProof/>
                <w:webHidden/>
              </w:rPr>
              <w:fldChar w:fldCharType="begin"/>
            </w:r>
            <w:r w:rsidRPr="00705C45">
              <w:rPr>
                <w:noProof/>
                <w:webHidden/>
              </w:rPr>
              <w:instrText xml:space="preserve"> PAGEREF _Toc4490460 \h </w:instrText>
            </w:r>
            <w:r w:rsidRPr="00705C45">
              <w:rPr>
                <w:noProof/>
                <w:webHidden/>
              </w:rPr>
            </w:r>
            <w:r w:rsidRPr="00705C45">
              <w:rPr>
                <w:noProof/>
                <w:webHidden/>
              </w:rPr>
              <w:fldChar w:fldCharType="separate"/>
            </w:r>
            <w:r w:rsidRPr="00705C45">
              <w:rPr>
                <w:noProof/>
                <w:webHidden/>
              </w:rPr>
              <w:t>15</w:t>
            </w:r>
            <w:r w:rsidRPr="00705C45">
              <w:rPr>
                <w:noProof/>
                <w:webHidden/>
              </w:rPr>
              <w:fldChar w:fldCharType="end"/>
            </w:r>
          </w:hyperlink>
        </w:p>
        <w:p w14:paraId="5BAB1078" w14:textId="10037607"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1" w:history="1">
            <w:r w:rsidRPr="00705C45">
              <w:rPr>
                <w:rStyle w:val="Hypertextovodkaz"/>
                <w:noProof/>
              </w:rPr>
              <w:t>2.2</w:t>
            </w:r>
            <w:r w:rsidRPr="00705C45">
              <w:rPr>
                <w:rFonts w:asciiTheme="minorHAnsi" w:eastAsiaTheme="minorEastAsia" w:hAnsiTheme="minorHAnsi"/>
                <w:noProof/>
                <w:color w:val="auto"/>
                <w:sz w:val="22"/>
                <w:lang w:eastAsia="cs-CZ"/>
              </w:rPr>
              <w:tab/>
            </w:r>
            <w:r w:rsidRPr="00705C45">
              <w:rPr>
                <w:rStyle w:val="Hypertextovodkaz"/>
                <w:noProof/>
              </w:rPr>
              <w:t>Sociální otcovství</w:t>
            </w:r>
            <w:r w:rsidRPr="00705C45">
              <w:rPr>
                <w:noProof/>
                <w:webHidden/>
              </w:rPr>
              <w:tab/>
            </w:r>
            <w:r w:rsidRPr="00705C45">
              <w:rPr>
                <w:noProof/>
                <w:webHidden/>
              </w:rPr>
              <w:fldChar w:fldCharType="begin"/>
            </w:r>
            <w:r w:rsidRPr="00705C45">
              <w:rPr>
                <w:noProof/>
                <w:webHidden/>
              </w:rPr>
              <w:instrText xml:space="preserve"> PAGEREF _Toc4490461 \h </w:instrText>
            </w:r>
            <w:r w:rsidRPr="00705C45">
              <w:rPr>
                <w:noProof/>
                <w:webHidden/>
              </w:rPr>
            </w:r>
            <w:r w:rsidRPr="00705C45">
              <w:rPr>
                <w:noProof/>
                <w:webHidden/>
              </w:rPr>
              <w:fldChar w:fldCharType="separate"/>
            </w:r>
            <w:r w:rsidRPr="00705C45">
              <w:rPr>
                <w:noProof/>
                <w:webHidden/>
              </w:rPr>
              <w:t>16</w:t>
            </w:r>
            <w:r w:rsidRPr="00705C45">
              <w:rPr>
                <w:noProof/>
                <w:webHidden/>
              </w:rPr>
              <w:fldChar w:fldCharType="end"/>
            </w:r>
          </w:hyperlink>
        </w:p>
        <w:p w14:paraId="4CA3B76A" w14:textId="74340369"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2" w:history="1">
            <w:r w:rsidRPr="00705C45">
              <w:rPr>
                <w:rStyle w:val="Hypertextovodkaz"/>
                <w:noProof/>
              </w:rPr>
              <w:t>2.3</w:t>
            </w:r>
            <w:r w:rsidRPr="00705C45">
              <w:rPr>
                <w:rFonts w:asciiTheme="minorHAnsi" w:eastAsiaTheme="minorEastAsia" w:hAnsiTheme="minorHAnsi"/>
                <w:noProof/>
                <w:color w:val="auto"/>
                <w:sz w:val="22"/>
                <w:lang w:eastAsia="cs-CZ"/>
              </w:rPr>
              <w:tab/>
            </w:r>
            <w:r w:rsidRPr="00705C45">
              <w:rPr>
                <w:rStyle w:val="Hypertextovodkaz"/>
                <w:noProof/>
              </w:rPr>
              <w:t>Právní otcovství</w:t>
            </w:r>
            <w:r w:rsidRPr="00705C45">
              <w:rPr>
                <w:noProof/>
                <w:webHidden/>
              </w:rPr>
              <w:tab/>
            </w:r>
            <w:r w:rsidRPr="00705C45">
              <w:rPr>
                <w:noProof/>
                <w:webHidden/>
              </w:rPr>
              <w:fldChar w:fldCharType="begin"/>
            </w:r>
            <w:r w:rsidRPr="00705C45">
              <w:rPr>
                <w:noProof/>
                <w:webHidden/>
              </w:rPr>
              <w:instrText xml:space="preserve"> PAGEREF _Toc4490462 \h </w:instrText>
            </w:r>
            <w:r w:rsidRPr="00705C45">
              <w:rPr>
                <w:noProof/>
                <w:webHidden/>
              </w:rPr>
            </w:r>
            <w:r w:rsidRPr="00705C45">
              <w:rPr>
                <w:noProof/>
                <w:webHidden/>
              </w:rPr>
              <w:fldChar w:fldCharType="separate"/>
            </w:r>
            <w:r w:rsidRPr="00705C45">
              <w:rPr>
                <w:noProof/>
                <w:webHidden/>
              </w:rPr>
              <w:t>17</w:t>
            </w:r>
            <w:r w:rsidRPr="00705C45">
              <w:rPr>
                <w:noProof/>
                <w:webHidden/>
              </w:rPr>
              <w:fldChar w:fldCharType="end"/>
            </w:r>
          </w:hyperlink>
        </w:p>
        <w:p w14:paraId="3FC045F5" w14:textId="10161250"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3" w:history="1">
            <w:r w:rsidRPr="00705C45">
              <w:rPr>
                <w:rStyle w:val="Hypertextovodkaz"/>
                <w:noProof/>
              </w:rPr>
              <w:t>2.4</w:t>
            </w:r>
            <w:r w:rsidRPr="00705C45">
              <w:rPr>
                <w:rFonts w:asciiTheme="minorHAnsi" w:eastAsiaTheme="minorEastAsia" w:hAnsiTheme="minorHAnsi"/>
                <w:noProof/>
                <w:color w:val="auto"/>
                <w:sz w:val="22"/>
                <w:lang w:eastAsia="cs-CZ"/>
              </w:rPr>
              <w:tab/>
            </w:r>
            <w:r w:rsidRPr="00705C45">
              <w:rPr>
                <w:rStyle w:val="Hypertextovodkaz"/>
                <w:noProof/>
              </w:rPr>
              <w:t>Putativní otcovství</w:t>
            </w:r>
            <w:r w:rsidRPr="00705C45">
              <w:rPr>
                <w:noProof/>
                <w:webHidden/>
              </w:rPr>
              <w:tab/>
            </w:r>
            <w:r w:rsidRPr="00705C45">
              <w:rPr>
                <w:noProof/>
                <w:webHidden/>
              </w:rPr>
              <w:fldChar w:fldCharType="begin"/>
            </w:r>
            <w:r w:rsidRPr="00705C45">
              <w:rPr>
                <w:noProof/>
                <w:webHidden/>
              </w:rPr>
              <w:instrText xml:space="preserve"> PAGEREF _Toc4490463 \h </w:instrText>
            </w:r>
            <w:r w:rsidRPr="00705C45">
              <w:rPr>
                <w:noProof/>
                <w:webHidden/>
              </w:rPr>
            </w:r>
            <w:r w:rsidRPr="00705C45">
              <w:rPr>
                <w:noProof/>
                <w:webHidden/>
              </w:rPr>
              <w:fldChar w:fldCharType="separate"/>
            </w:r>
            <w:r w:rsidRPr="00705C45">
              <w:rPr>
                <w:noProof/>
                <w:webHidden/>
              </w:rPr>
              <w:t>18</w:t>
            </w:r>
            <w:r w:rsidRPr="00705C45">
              <w:rPr>
                <w:noProof/>
                <w:webHidden/>
              </w:rPr>
              <w:fldChar w:fldCharType="end"/>
            </w:r>
          </w:hyperlink>
        </w:p>
        <w:p w14:paraId="4E48A9C9" w14:textId="640F45E7" w:rsidR="006C641E" w:rsidRPr="00705C45" w:rsidRDefault="006C641E" w:rsidP="006C641E">
          <w:pPr>
            <w:pStyle w:val="Obsah1"/>
            <w:tabs>
              <w:tab w:val="left" w:pos="480"/>
              <w:tab w:val="right" w:leader="dot" w:pos="9061"/>
            </w:tabs>
            <w:spacing w:after="0"/>
            <w:rPr>
              <w:rFonts w:asciiTheme="minorHAnsi" w:eastAsiaTheme="minorEastAsia" w:hAnsiTheme="minorHAnsi"/>
              <w:noProof/>
              <w:color w:val="auto"/>
              <w:sz w:val="22"/>
              <w:lang w:eastAsia="cs-CZ"/>
            </w:rPr>
          </w:pPr>
          <w:hyperlink w:anchor="_Toc4490464" w:history="1">
            <w:r w:rsidRPr="00705C45">
              <w:rPr>
                <w:rStyle w:val="Hypertextovodkaz"/>
                <w:noProof/>
                <w:lang w:bidi="en-US"/>
              </w:rPr>
              <w:t>3</w:t>
            </w:r>
            <w:r w:rsidRPr="00705C45">
              <w:rPr>
                <w:rFonts w:asciiTheme="minorHAnsi" w:eastAsiaTheme="minorEastAsia" w:hAnsiTheme="minorHAnsi"/>
                <w:noProof/>
                <w:color w:val="auto"/>
                <w:sz w:val="22"/>
                <w:lang w:eastAsia="cs-CZ"/>
              </w:rPr>
              <w:tab/>
            </w:r>
            <w:r w:rsidRPr="00705C45">
              <w:rPr>
                <w:rStyle w:val="Hypertextovodkaz"/>
                <w:noProof/>
                <w:lang w:bidi="en-US"/>
              </w:rPr>
              <w:t>Systém domněnek určování otcovství</w:t>
            </w:r>
            <w:r w:rsidRPr="00705C45">
              <w:rPr>
                <w:noProof/>
                <w:webHidden/>
              </w:rPr>
              <w:tab/>
            </w:r>
            <w:r w:rsidRPr="00705C45">
              <w:rPr>
                <w:noProof/>
                <w:webHidden/>
              </w:rPr>
              <w:fldChar w:fldCharType="begin"/>
            </w:r>
            <w:r w:rsidRPr="00705C45">
              <w:rPr>
                <w:noProof/>
                <w:webHidden/>
              </w:rPr>
              <w:instrText xml:space="preserve"> PAGEREF _Toc4490464 \h </w:instrText>
            </w:r>
            <w:r w:rsidRPr="00705C45">
              <w:rPr>
                <w:noProof/>
                <w:webHidden/>
              </w:rPr>
            </w:r>
            <w:r w:rsidRPr="00705C45">
              <w:rPr>
                <w:noProof/>
                <w:webHidden/>
              </w:rPr>
              <w:fldChar w:fldCharType="separate"/>
            </w:r>
            <w:r w:rsidRPr="00705C45">
              <w:rPr>
                <w:noProof/>
                <w:webHidden/>
              </w:rPr>
              <w:t>20</w:t>
            </w:r>
            <w:r w:rsidRPr="00705C45">
              <w:rPr>
                <w:noProof/>
                <w:webHidden/>
              </w:rPr>
              <w:fldChar w:fldCharType="end"/>
            </w:r>
          </w:hyperlink>
        </w:p>
        <w:p w14:paraId="54A65F6E" w14:textId="507B24F7"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5" w:history="1">
            <w:r w:rsidRPr="00705C45">
              <w:rPr>
                <w:rStyle w:val="Hypertextovodkaz"/>
                <w:noProof/>
              </w:rPr>
              <w:t>3.1</w:t>
            </w:r>
            <w:r w:rsidRPr="00705C45">
              <w:rPr>
                <w:rFonts w:asciiTheme="minorHAnsi" w:eastAsiaTheme="minorEastAsia" w:hAnsiTheme="minorHAnsi"/>
                <w:noProof/>
                <w:color w:val="auto"/>
                <w:sz w:val="22"/>
                <w:lang w:eastAsia="cs-CZ"/>
              </w:rPr>
              <w:tab/>
            </w:r>
            <w:r w:rsidRPr="00705C45">
              <w:rPr>
                <w:rStyle w:val="Hypertextovodkaz"/>
                <w:noProof/>
              </w:rPr>
              <w:t>První domněnka určování otcovství</w:t>
            </w:r>
            <w:r w:rsidRPr="00705C45">
              <w:rPr>
                <w:noProof/>
                <w:webHidden/>
              </w:rPr>
              <w:tab/>
            </w:r>
            <w:r w:rsidRPr="00705C45">
              <w:rPr>
                <w:noProof/>
                <w:webHidden/>
              </w:rPr>
              <w:fldChar w:fldCharType="begin"/>
            </w:r>
            <w:r w:rsidRPr="00705C45">
              <w:rPr>
                <w:noProof/>
                <w:webHidden/>
              </w:rPr>
              <w:instrText xml:space="preserve"> PAGEREF _Toc4490465 \h </w:instrText>
            </w:r>
            <w:r w:rsidRPr="00705C45">
              <w:rPr>
                <w:noProof/>
                <w:webHidden/>
              </w:rPr>
            </w:r>
            <w:r w:rsidRPr="00705C45">
              <w:rPr>
                <w:noProof/>
                <w:webHidden/>
              </w:rPr>
              <w:fldChar w:fldCharType="separate"/>
            </w:r>
            <w:r w:rsidRPr="00705C45">
              <w:rPr>
                <w:noProof/>
                <w:webHidden/>
              </w:rPr>
              <w:t>21</w:t>
            </w:r>
            <w:r w:rsidRPr="00705C45">
              <w:rPr>
                <w:noProof/>
                <w:webHidden/>
              </w:rPr>
              <w:fldChar w:fldCharType="end"/>
            </w:r>
          </w:hyperlink>
        </w:p>
        <w:p w14:paraId="0DA7EFE2" w14:textId="1B3872C0"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66" w:history="1">
            <w:r w:rsidRPr="00705C45">
              <w:rPr>
                <w:rStyle w:val="Hypertextovodkaz"/>
                <w:noProof/>
                <w:lang w:bidi="en-US"/>
              </w:rPr>
              <w:t>3.1.1</w:t>
            </w:r>
            <w:r w:rsidRPr="00705C45">
              <w:rPr>
                <w:rFonts w:asciiTheme="minorHAnsi" w:eastAsiaTheme="minorEastAsia" w:hAnsiTheme="minorHAnsi"/>
                <w:noProof/>
                <w:color w:val="auto"/>
                <w:sz w:val="22"/>
                <w:lang w:eastAsia="cs-CZ"/>
              </w:rPr>
              <w:tab/>
            </w:r>
            <w:r w:rsidRPr="00705C45">
              <w:rPr>
                <w:rStyle w:val="Hypertextovodkaz"/>
                <w:noProof/>
                <w:lang w:bidi="en-US"/>
              </w:rPr>
              <w:t>Konverze první domněnky ve druhou</w:t>
            </w:r>
            <w:r w:rsidRPr="00705C45">
              <w:rPr>
                <w:noProof/>
                <w:webHidden/>
              </w:rPr>
              <w:tab/>
            </w:r>
            <w:r w:rsidRPr="00705C45">
              <w:rPr>
                <w:noProof/>
                <w:webHidden/>
              </w:rPr>
              <w:fldChar w:fldCharType="begin"/>
            </w:r>
            <w:r w:rsidRPr="00705C45">
              <w:rPr>
                <w:noProof/>
                <w:webHidden/>
              </w:rPr>
              <w:instrText xml:space="preserve"> PAGEREF _Toc4490466 \h </w:instrText>
            </w:r>
            <w:r w:rsidRPr="00705C45">
              <w:rPr>
                <w:noProof/>
                <w:webHidden/>
              </w:rPr>
            </w:r>
            <w:r w:rsidRPr="00705C45">
              <w:rPr>
                <w:noProof/>
                <w:webHidden/>
              </w:rPr>
              <w:fldChar w:fldCharType="separate"/>
            </w:r>
            <w:r w:rsidRPr="00705C45">
              <w:rPr>
                <w:noProof/>
                <w:webHidden/>
              </w:rPr>
              <w:t>22</w:t>
            </w:r>
            <w:r w:rsidRPr="00705C45">
              <w:rPr>
                <w:noProof/>
                <w:webHidden/>
              </w:rPr>
              <w:fldChar w:fldCharType="end"/>
            </w:r>
          </w:hyperlink>
        </w:p>
        <w:p w14:paraId="7EAA5A4F" w14:textId="5DC29936"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7" w:history="1">
            <w:r w:rsidRPr="00705C45">
              <w:rPr>
                <w:rStyle w:val="Hypertextovodkaz"/>
                <w:noProof/>
              </w:rPr>
              <w:t>3.2</w:t>
            </w:r>
            <w:r w:rsidRPr="00705C45">
              <w:rPr>
                <w:rFonts w:asciiTheme="minorHAnsi" w:eastAsiaTheme="minorEastAsia" w:hAnsiTheme="minorHAnsi"/>
                <w:noProof/>
                <w:color w:val="auto"/>
                <w:sz w:val="22"/>
                <w:lang w:eastAsia="cs-CZ"/>
              </w:rPr>
              <w:tab/>
            </w:r>
            <w:r w:rsidRPr="00705C45">
              <w:rPr>
                <w:rStyle w:val="Hypertextovodkaz"/>
                <w:noProof/>
              </w:rPr>
              <w:t>Druhá domněnka určování otcovství</w:t>
            </w:r>
            <w:r w:rsidRPr="00705C45">
              <w:rPr>
                <w:noProof/>
                <w:webHidden/>
              </w:rPr>
              <w:tab/>
            </w:r>
            <w:r w:rsidRPr="00705C45">
              <w:rPr>
                <w:noProof/>
                <w:webHidden/>
              </w:rPr>
              <w:fldChar w:fldCharType="begin"/>
            </w:r>
            <w:r w:rsidRPr="00705C45">
              <w:rPr>
                <w:noProof/>
                <w:webHidden/>
              </w:rPr>
              <w:instrText xml:space="preserve"> PAGEREF _Toc4490467 \h </w:instrText>
            </w:r>
            <w:r w:rsidRPr="00705C45">
              <w:rPr>
                <w:noProof/>
                <w:webHidden/>
              </w:rPr>
            </w:r>
            <w:r w:rsidRPr="00705C45">
              <w:rPr>
                <w:noProof/>
                <w:webHidden/>
              </w:rPr>
              <w:fldChar w:fldCharType="separate"/>
            </w:r>
            <w:r w:rsidRPr="00705C45">
              <w:rPr>
                <w:noProof/>
                <w:webHidden/>
              </w:rPr>
              <w:t>22</w:t>
            </w:r>
            <w:r w:rsidRPr="00705C45">
              <w:rPr>
                <w:noProof/>
                <w:webHidden/>
              </w:rPr>
              <w:fldChar w:fldCharType="end"/>
            </w:r>
          </w:hyperlink>
        </w:p>
        <w:p w14:paraId="68578527" w14:textId="44DDBE54"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68" w:history="1">
            <w:r w:rsidRPr="00705C45">
              <w:rPr>
                <w:rStyle w:val="Hypertextovodkaz"/>
                <w:noProof/>
              </w:rPr>
              <w:t>3.3</w:t>
            </w:r>
            <w:r w:rsidRPr="00705C45">
              <w:rPr>
                <w:rFonts w:asciiTheme="minorHAnsi" w:eastAsiaTheme="minorEastAsia" w:hAnsiTheme="minorHAnsi"/>
                <w:noProof/>
                <w:color w:val="auto"/>
                <w:sz w:val="22"/>
                <w:lang w:eastAsia="cs-CZ"/>
              </w:rPr>
              <w:tab/>
            </w:r>
            <w:r w:rsidRPr="00705C45">
              <w:rPr>
                <w:rStyle w:val="Hypertextovodkaz"/>
                <w:noProof/>
              </w:rPr>
              <w:t>Třetí domněnka určování otcovství</w:t>
            </w:r>
            <w:r w:rsidRPr="00705C45">
              <w:rPr>
                <w:noProof/>
                <w:webHidden/>
              </w:rPr>
              <w:tab/>
            </w:r>
            <w:r w:rsidRPr="00705C45">
              <w:rPr>
                <w:noProof/>
                <w:webHidden/>
              </w:rPr>
              <w:fldChar w:fldCharType="begin"/>
            </w:r>
            <w:r w:rsidRPr="00705C45">
              <w:rPr>
                <w:noProof/>
                <w:webHidden/>
              </w:rPr>
              <w:instrText xml:space="preserve"> PAGEREF _Toc4490468 \h </w:instrText>
            </w:r>
            <w:r w:rsidRPr="00705C45">
              <w:rPr>
                <w:noProof/>
                <w:webHidden/>
              </w:rPr>
            </w:r>
            <w:r w:rsidRPr="00705C45">
              <w:rPr>
                <w:noProof/>
                <w:webHidden/>
              </w:rPr>
              <w:fldChar w:fldCharType="separate"/>
            </w:r>
            <w:r w:rsidRPr="00705C45">
              <w:rPr>
                <w:noProof/>
                <w:webHidden/>
              </w:rPr>
              <w:t>23</w:t>
            </w:r>
            <w:r w:rsidRPr="00705C45">
              <w:rPr>
                <w:noProof/>
                <w:webHidden/>
              </w:rPr>
              <w:fldChar w:fldCharType="end"/>
            </w:r>
          </w:hyperlink>
        </w:p>
        <w:p w14:paraId="009C1E23" w14:textId="798DC096"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69" w:history="1">
            <w:r w:rsidRPr="00705C45">
              <w:rPr>
                <w:rStyle w:val="Hypertextovodkaz"/>
                <w:noProof/>
                <w:lang w:bidi="en-US"/>
              </w:rPr>
              <w:t>3.3.1</w:t>
            </w:r>
            <w:r w:rsidRPr="00705C45">
              <w:rPr>
                <w:rFonts w:asciiTheme="minorHAnsi" w:eastAsiaTheme="minorEastAsia" w:hAnsiTheme="minorHAnsi"/>
                <w:noProof/>
                <w:color w:val="auto"/>
                <w:sz w:val="22"/>
                <w:lang w:eastAsia="cs-CZ"/>
              </w:rPr>
              <w:tab/>
            </w:r>
            <w:r w:rsidRPr="00705C45">
              <w:rPr>
                <w:rStyle w:val="Hypertextovodkaz"/>
                <w:noProof/>
                <w:lang w:bidi="en-US"/>
              </w:rPr>
              <w:t>Řízení o určení otcovství dle třetí domněnky</w:t>
            </w:r>
            <w:r w:rsidRPr="00705C45">
              <w:rPr>
                <w:noProof/>
                <w:webHidden/>
              </w:rPr>
              <w:tab/>
            </w:r>
            <w:r w:rsidRPr="00705C45">
              <w:rPr>
                <w:noProof/>
                <w:webHidden/>
              </w:rPr>
              <w:fldChar w:fldCharType="begin"/>
            </w:r>
            <w:r w:rsidRPr="00705C45">
              <w:rPr>
                <w:noProof/>
                <w:webHidden/>
              </w:rPr>
              <w:instrText xml:space="preserve"> PAGEREF _Toc4490469 \h </w:instrText>
            </w:r>
            <w:r w:rsidRPr="00705C45">
              <w:rPr>
                <w:noProof/>
                <w:webHidden/>
              </w:rPr>
            </w:r>
            <w:r w:rsidRPr="00705C45">
              <w:rPr>
                <w:noProof/>
                <w:webHidden/>
              </w:rPr>
              <w:fldChar w:fldCharType="separate"/>
            </w:r>
            <w:r w:rsidRPr="00705C45">
              <w:rPr>
                <w:noProof/>
                <w:webHidden/>
              </w:rPr>
              <w:t>26</w:t>
            </w:r>
            <w:r w:rsidRPr="00705C45">
              <w:rPr>
                <w:noProof/>
                <w:webHidden/>
              </w:rPr>
              <w:fldChar w:fldCharType="end"/>
            </w:r>
          </w:hyperlink>
        </w:p>
        <w:p w14:paraId="003CC696" w14:textId="49E9D389"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70" w:history="1">
            <w:r w:rsidRPr="00705C45">
              <w:rPr>
                <w:rStyle w:val="Hypertextovodkaz"/>
                <w:noProof/>
                <w:lang w:bidi="en-US"/>
              </w:rPr>
              <w:t>3.3.2</w:t>
            </w:r>
            <w:r w:rsidRPr="00705C45">
              <w:rPr>
                <w:rFonts w:asciiTheme="minorHAnsi" w:eastAsiaTheme="minorEastAsia" w:hAnsiTheme="minorHAnsi"/>
                <w:noProof/>
                <w:color w:val="auto"/>
                <w:sz w:val="22"/>
                <w:lang w:eastAsia="cs-CZ"/>
              </w:rPr>
              <w:tab/>
            </w:r>
            <w:r w:rsidRPr="00705C45">
              <w:rPr>
                <w:rStyle w:val="Hypertextovodkaz"/>
                <w:noProof/>
                <w:lang w:bidi="en-US"/>
              </w:rPr>
              <w:t>Určování otcovství k osvojenému dítěti</w:t>
            </w:r>
            <w:r w:rsidRPr="00705C45">
              <w:rPr>
                <w:noProof/>
                <w:webHidden/>
              </w:rPr>
              <w:tab/>
            </w:r>
            <w:r w:rsidRPr="00705C45">
              <w:rPr>
                <w:noProof/>
                <w:webHidden/>
              </w:rPr>
              <w:fldChar w:fldCharType="begin"/>
            </w:r>
            <w:r w:rsidRPr="00705C45">
              <w:rPr>
                <w:noProof/>
                <w:webHidden/>
              </w:rPr>
              <w:instrText xml:space="preserve"> PAGEREF _Toc4490470 \h </w:instrText>
            </w:r>
            <w:r w:rsidRPr="00705C45">
              <w:rPr>
                <w:noProof/>
                <w:webHidden/>
              </w:rPr>
            </w:r>
            <w:r w:rsidRPr="00705C45">
              <w:rPr>
                <w:noProof/>
                <w:webHidden/>
              </w:rPr>
              <w:fldChar w:fldCharType="separate"/>
            </w:r>
            <w:r w:rsidRPr="00705C45">
              <w:rPr>
                <w:noProof/>
                <w:webHidden/>
              </w:rPr>
              <w:t>26</w:t>
            </w:r>
            <w:r w:rsidRPr="00705C45">
              <w:rPr>
                <w:noProof/>
                <w:webHidden/>
              </w:rPr>
              <w:fldChar w:fldCharType="end"/>
            </w:r>
          </w:hyperlink>
        </w:p>
        <w:p w14:paraId="369B1FDE" w14:textId="57F6422F" w:rsidR="006C641E" w:rsidRPr="00705C45" w:rsidRDefault="006C641E" w:rsidP="006C641E">
          <w:pPr>
            <w:pStyle w:val="Obsah1"/>
            <w:tabs>
              <w:tab w:val="left" w:pos="480"/>
              <w:tab w:val="right" w:leader="dot" w:pos="9061"/>
            </w:tabs>
            <w:spacing w:after="0"/>
            <w:rPr>
              <w:rFonts w:asciiTheme="minorHAnsi" w:eastAsiaTheme="minorEastAsia" w:hAnsiTheme="minorHAnsi"/>
              <w:noProof/>
              <w:color w:val="auto"/>
              <w:sz w:val="22"/>
              <w:lang w:eastAsia="cs-CZ"/>
            </w:rPr>
          </w:pPr>
          <w:hyperlink w:anchor="_Toc4490471" w:history="1">
            <w:r w:rsidRPr="00705C45">
              <w:rPr>
                <w:rStyle w:val="Hypertextovodkaz"/>
                <w:noProof/>
                <w:lang w:bidi="en-US"/>
              </w:rPr>
              <w:t>4</w:t>
            </w:r>
            <w:r w:rsidRPr="00705C45">
              <w:rPr>
                <w:rFonts w:asciiTheme="minorHAnsi" w:eastAsiaTheme="minorEastAsia" w:hAnsiTheme="minorHAnsi"/>
                <w:noProof/>
                <w:color w:val="auto"/>
                <w:sz w:val="22"/>
                <w:lang w:eastAsia="cs-CZ"/>
              </w:rPr>
              <w:tab/>
            </w:r>
            <w:r w:rsidRPr="00705C45">
              <w:rPr>
                <w:rStyle w:val="Hypertextovodkaz"/>
                <w:noProof/>
                <w:lang w:bidi="en-US"/>
              </w:rPr>
              <w:t>Popírání otcovství</w:t>
            </w:r>
            <w:r w:rsidRPr="00705C45">
              <w:rPr>
                <w:noProof/>
                <w:webHidden/>
              </w:rPr>
              <w:tab/>
            </w:r>
            <w:r w:rsidRPr="00705C45">
              <w:rPr>
                <w:noProof/>
                <w:webHidden/>
              </w:rPr>
              <w:fldChar w:fldCharType="begin"/>
            </w:r>
            <w:r w:rsidRPr="00705C45">
              <w:rPr>
                <w:noProof/>
                <w:webHidden/>
              </w:rPr>
              <w:instrText xml:space="preserve"> PAGEREF _Toc4490471 \h </w:instrText>
            </w:r>
            <w:r w:rsidRPr="00705C45">
              <w:rPr>
                <w:noProof/>
                <w:webHidden/>
              </w:rPr>
            </w:r>
            <w:r w:rsidRPr="00705C45">
              <w:rPr>
                <w:noProof/>
                <w:webHidden/>
              </w:rPr>
              <w:fldChar w:fldCharType="separate"/>
            </w:r>
            <w:r w:rsidRPr="00705C45">
              <w:rPr>
                <w:noProof/>
                <w:webHidden/>
              </w:rPr>
              <w:t>29</w:t>
            </w:r>
            <w:r w:rsidRPr="00705C45">
              <w:rPr>
                <w:noProof/>
                <w:webHidden/>
              </w:rPr>
              <w:fldChar w:fldCharType="end"/>
            </w:r>
          </w:hyperlink>
        </w:p>
        <w:p w14:paraId="78224F89" w14:textId="0B76E029"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72" w:history="1">
            <w:r w:rsidRPr="00705C45">
              <w:rPr>
                <w:rStyle w:val="Hypertextovodkaz"/>
                <w:noProof/>
                <w:lang w:bidi="en-US"/>
              </w:rPr>
              <w:t>4.1</w:t>
            </w:r>
            <w:r w:rsidRPr="00705C45">
              <w:rPr>
                <w:rFonts w:asciiTheme="minorHAnsi" w:eastAsiaTheme="minorEastAsia" w:hAnsiTheme="minorHAnsi"/>
                <w:noProof/>
                <w:color w:val="auto"/>
                <w:sz w:val="22"/>
                <w:lang w:eastAsia="cs-CZ"/>
              </w:rPr>
              <w:tab/>
            </w:r>
            <w:r w:rsidRPr="00705C45">
              <w:rPr>
                <w:rStyle w:val="Hypertextovodkaz"/>
                <w:noProof/>
                <w:lang w:bidi="en-US"/>
              </w:rPr>
              <w:t>Popírání otcovství určeného první domněnkou</w:t>
            </w:r>
            <w:r w:rsidRPr="00705C45">
              <w:rPr>
                <w:noProof/>
                <w:webHidden/>
              </w:rPr>
              <w:tab/>
            </w:r>
            <w:r w:rsidRPr="00705C45">
              <w:rPr>
                <w:noProof/>
                <w:webHidden/>
              </w:rPr>
              <w:fldChar w:fldCharType="begin"/>
            </w:r>
            <w:r w:rsidRPr="00705C45">
              <w:rPr>
                <w:noProof/>
                <w:webHidden/>
              </w:rPr>
              <w:instrText xml:space="preserve"> PAGEREF _Toc4490472 \h </w:instrText>
            </w:r>
            <w:r w:rsidRPr="00705C45">
              <w:rPr>
                <w:noProof/>
                <w:webHidden/>
              </w:rPr>
            </w:r>
            <w:r w:rsidRPr="00705C45">
              <w:rPr>
                <w:noProof/>
                <w:webHidden/>
              </w:rPr>
              <w:fldChar w:fldCharType="separate"/>
            </w:r>
            <w:r w:rsidRPr="00705C45">
              <w:rPr>
                <w:noProof/>
                <w:webHidden/>
              </w:rPr>
              <w:t>30</w:t>
            </w:r>
            <w:r w:rsidRPr="00705C45">
              <w:rPr>
                <w:noProof/>
                <w:webHidden/>
              </w:rPr>
              <w:fldChar w:fldCharType="end"/>
            </w:r>
          </w:hyperlink>
        </w:p>
        <w:p w14:paraId="575244F0" w14:textId="1180E296"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73" w:history="1">
            <w:r w:rsidRPr="00705C45">
              <w:rPr>
                <w:rStyle w:val="Hypertextovodkaz"/>
                <w:noProof/>
              </w:rPr>
              <w:t>4.2</w:t>
            </w:r>
            <w:r w:rsidRPr="00705C45">
              <w:rPr>
                <w:rFonts w:asciiTheme="minorHAnsi" w:eastAsiaTheme="minorEastAsia" w:hAnsiTheme="minorHAnsi"/>
                <w:noProof/>
                <w:color w:val="auto"/>
                <w:sz w:val="22"/>
                <w:lang w:eastAsia="cs-CZ"/>
              </w:rPr>
              <w:tab/>
            </w:r>
            <w:r w:rsidRPr="00705C45">
              <w:rPr>
                <w:rStyle w:val="Hypertextovodkaz"/>
                <w:noProof/>
              </w:rPr>
              <w:t>Popírání otcovství určeného podle druhé domněnky</w:t>
            </w:r>
            <w:r w:rsidRPr="00705C45">
              <w:rPr>
                <w:noProof/>
                <w:webHidden/>
              </w:rPr>
              <w:tab/>
            </w:r>
            <w:r w:rsidRPr="00705C45">
              <w:rPr>
                <w:noProof/>
                <w:webHidden/>
              </w:rPr>
              <w:fldChar w:fldCharType="begin"/>
            </w:r>
            <w:r w:rsidRPr="00705C45">
              <w:rPr>
                <w:noProof/>
                <w:webHidden/>
              </w:rPr>
              <w:instrText xml:space="preserve"> PAGEREF _Toc4490473 \h </w:instrText>
            </w:r>
            <w:r w:rsidRPr="00705C45">
              <w:rPr>
                <w:noProof/>
                <w:webHidden/>
              </w:rPr>
            </w:r>
            <w:r w:rsidRPr="00705C45">
              <w:rPr>
                <w:noProof/>
                <w:webHidden/>
              </w:rPr>
              <w:fldChar w:fldCharType="separate"/>
            </w:r>
            <w:r w:rsidRPr="00705C45">
              <w:rPr>
                <w:noProof/>
                <w:webHidden/>
              </w:rPr>
              <w:t>31</w:t>
            </w:r>
            <w:r w:rsidRPr="00705C45">
              <w:rPr>
                <w:noProof/>
                <w:webHidden/>
              </w:rPr>
              <w:fldChar w:fldCharType="end"/>
            </w:r>
          </w:hyperlink>
        </w:p>
        <w:p w14:paraId="0A2B82EF" w14:textId="32DFBFFD"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74" w:history="1">
            <w:r w:rsidRPr="00705C45">
              <w:rPr>
                <w:rStyle w:val="Hypertextovodkaz"/>
                <w:noProof/>
                <w:lang w:bidi="en-US"/>
              </w:rPr>
              <w:t>4.2.1</w:t>
            </w:r>
            <w:r w:rsidRPr="00705C45">
              <w:rPr>
                <w:rFonts w:asciiTheme="minorHAnsi" w:eastAsiaTheme="minorEastAsia" w:hAnsiTheme="minorHAnsi"/>
                <w:noProof/>
                <w:color w:val="auto"/>
                <w:sz w:val="22"/>
                <w:lang w:eastAsia="cs-CZ"/>
              </w:rPr>
              <w:tab/>
            </w:r>
            <w:r w:rsidRPr="00705C45">
              <w:rPr>
                <w:rStyle w:val="Hypertextovodkaz"/>
                <w:noProof/>
                <w:lang w:bidi="en-US"/>
              </w:rPr>
              <w:t>Popírání otcovství určeného druhou domněnkou z úřední povinnosti</w:t>
            </w:r>
            <w:r w:rsidRPr="00705C45">
              <w:rPr>
                <w:noProof/>
                <w:webHidden/>
              </w:rPr>
              <w:tab/>
            </w:r>
            <w:r w:rsidRPr="00705C45">
              <w:rPr>
                <w:noProof/>
                <w:webHidden/>
              </w:rPr>
              <w:fldChar w:fldCharType="begin"/>
            </w:r>
            <w:r w:rsidRPr="00705C45">
              <w:rPr>
                <w:noProof/>
                <w:webHidden/>
              </w:rPr>
              <w:instrText xml:space="preserve"> PAGEREF _Toc4490474 \h </w:instrText>
            </w:r>
            <w:r w:rsidRPr="00705C45">
              <w:rPr>
                <w:noProof/>
                <w:webHidden/>
              </w:rPr>
            </w:r>
            <w:r w:rsidRPr="00705C45">
              <w:rPr>
                <w:noProof/>
                <w:webHidden/>
              </w:rPr>
              <w:fldChar w:fldCharType="separate"/>
            </w:r>
            <w:r w:rsidRPr="00705C45">
              <w:rPr>
                <w:noProof/>
                <w:webHidden/>
              </w:rPr>
              <w:t>33</w:t>
            </w:r>
            <w:r w:rsidRPr="00705C45">
              <w:rPr>
                <w:noProof/>
                <w:webHidden/>
              </w:rPr>
              <w:fldChar w:fldCharType="end"/>
            </w:r>
          </w:hyperlink>
        </w:p>
        <w:p w14:paraId="424AB2D6" w14:textId="566B7504"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75" w:history="1">
            <w:r w:rsidRPr="00705C45">
              <w:rPr>
                <w:rStyle w:val="Hypertextovodkaz"/>
                <w:noProof/>
                <w:lang w:bidi="en-US"/>
              </w:rPr>
              <w:t>4.2.2</w:t>
            </w:r>
            <w:r w:rsidRPr="00705C45">
              <w:rPr>
                <w:rFonts w:asciiTheme="minorHAnsi" w:eastAsiaTheme="minorEastAsia" w:hAnsiTheme="minorHAnsi"/>
                <w:noProof/>
                <w:color w:val="auto"/>
                <w:sz w:val="22"/>
                <w:lang w:eastAsia="cs-CZ"/>
              </w:rPr>
              <w:tab/>
            </w:r>
            <w:r w:rsidRPr="00705C45">
              <w:rPr>
                <w:rStyle w:val="Hypertextovodkaz"/>
                <w:noProof/>
                <w:lang w:bidi="en-US"/>
              </w:rPr>
              <w:t>Určení neplatnosti souhlasného prohlášení</w:t>
            </w:r>
            <w:r w:rsidRPr="00705C45">
              <w:rPr>
                <w:noProof/>
                <w:webHidden/>
              </w:rPr>
              <w:tab/>
            </w:r>
            <w:r w:rsidRPr="00705C45">
              <w:rPr>
                <w:noProof/>
                <w:webHidden/>
              </w:rPr>
              <w:fldChar w:fldCharType="begin"/>
            </w:r>
            <w:r w:rsidRPr="00705C45">
              <w:rPr>
                <w:noProof/>
                <w:webHidden/>
              </w:rPr>
              <w:instrText xml:space="preserve"> PAGEREF _Toc4490475 \h </w:instrText>
            </w:r>
            <w:r w:rsidRPr="00705C45">
              <w:rPr>
                <w:noProof/>
                <w:webHidden/>
              </w:rPr>
            </w:r>
            <w:r w:rsidRPr="00705C45">
              <w:rPr>
                <w:noProof/>
                <w:webHidden/>
              </w:rPr>
              <w:fldChar w:fldCharType="separate"/>
            </w:r>
            <w:r w:rsidRPr="00705C45">
              <w:rPr>
                <w:noProof/>
                <w:webHidden/>
              </w:rPr>
              <w:t>35</w:t>
            </w:r>
            <w:r w:rsidRPr="00705C45">
              <w:rPr>
                <w:noProof/>
                <w:webHidden/>
              </w:rPr>
              <w:fldChar w:fldCharType="end"/>
            </w:r>
          </w:hyperlink>
        </w:p>
        <w:p w14:paraId="46BB956E" w14:textId="18505AD0"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76" w:history="1">
            <w:r w:rsidRPr="00705C45">
              <w:rPr>
                <w:rStyle w:val="Hypertextovodkaz"/>
                <w:noProof/>
              </w:rPr>
              <w:t>4.3</w:t>
            </w:r>
            <w:r w:rsidRPr="00705C45">
              <w:rPr>
                <w:rFonts w:asciiTheme="minorHAnsi" w:eastAsiaTheme="minorEastAsia" w:hAnsiTheme="minorHAnsi"/>
                <w:noProof/>
                <w:color w:val="auto"/>
                <w:sz w:val="22"/>
                <w:lang w:eastAsia="cs-CZ"/>
              </w:rPr>
              <w:tab/>
            </w:r>
            <w:r w:rsidRPr="00705C45">
              <w:rPr>
                <w:rStyle w:val="Hypertextovodkaz"/>
                <w:noProof/>
              </w:rPr>
              <w:t>Popírání otcovství určeného podle třetí domněnky</w:t>
            </w:r>
            <w:r w:rsidRPr="00705C45">
              <w:rPr>
                <w:noProof/>
                <w:webHidden/>
              </w:rPr>
              <w:tab/>
            </w:r>
            <w:r w:rsidRPr="00705C45">
              <w:rPr>
                <w:noProof/>
                <w:webHidden/>
              </w:rPr>
              <w:fldChar w:fldCharType="begin"/>
            </w:r>
            <w:r w:rsidRPr="00705C45">
              <w:rPr>
                <w:noProof/>
                <w:webHidden/>
              </w:rPr>
              <w:instrText xml:space="preserve"> PAGEREF _Toc4490476 \h </w:instrText>
            </w:r>
            <w:r w:rsidRPr="00705C45">
              <w:rPr>
                <w:noProof/>
                <w:webHidden/>
              </w:rPr>
            </w:r>
            <w:r w:rsidRPr="00705C45">
              <w:rPr>
                <w:noProof/>
                <w:webHidden/>
              </w:rPr>
              <w:fldChar w:fldCharType="separate"/>
            </w:r>
            <w:r w:rsidRPr="00705C45">
              <w:rPr>
                <w:noProof/>
                <w:webHidden/>
              </w:rPr>
              <w:t>37</w:t>
            </w:r>
            <w:r w:rsidRPr="00705C45">
              <w:rPr>
                <w:noProof/>
                <w:webHidden/>
              </w:rPr>
              <w:fldChar w:fldCharType="end"/>
            </w:r>
          </w:hyperlink>
        </w:p>
        <w:p w14:paraId="25608710" w14:textId="0B7EA531" w:rsidR="006C641E" w:rsidRPr="00705C45" w:rsidRDefault="006C641E" w:rsidP="006C641E">
          <w:pPr>
            <w:pStyle w:val="Obsah1"/>
            <w:tabs>
              <w:tab w:val="left" w:pos="480"/>
              <w:tab w:val="right" w:leader="dot" w:pos="9061"/>
            </w:tabs>
            <w:spacing w:after="0"/>
            <w:rPr>
              <w:rFonts w:asciiTheme="minorHAnsi" w:eastAsiaTheme="minorEastAsia" w:hAnsiTheme="minorHAnsi"/>
              <w:noProof/>
              <w:color w:val="auto"/>
              <w:sz w:val="22"/>
              <w:lang w:eastAsia="cs-CZ"/>
            </w:rPr>
          </w:pPr>
          <w:hyperlink w:anchor="_Toc4490477" w:history="1">
            <w:r w:rsidRPr="00705C45">
              <w:rPr>
                <w:rStyle w:val="Hypertextovodkaz"/>
                <w:noProof/>
                <w:lang w:bidi="en-US"/>
              </w:rPr>
              <w:t>5</w:t>
            </w:r>
            <w:r w:rsidRPr="00705C45">
              <w:rPr>
                <w:rFonts w:asciiTheme="minorHAnsi" w:eastAsiaTheme="minorEastAsia" w:hAnsiTheme="minorHAnsi"/>
                <w:noProof/>
                <w:color w:val="auto"/>
                <w:sz w:val="22"/>
                <w:lang w:eastAsia="cs-CZ"/>
              </w:rPr>
              <w:tab/>
            </w:r>
            <w:r w:rsidRPr="00705C45">
              <w:rPr>
                <w:rStyle w:val="Hypertextovodkaz"/>
                <w:noProof/>
                <w:lang w:bidi="en-US"/>
              </w:rPr>
              <w:t>Postavení putativních otců napříč členskými státy Rady Evropy</w:t>
            </w:r>
            <w:r w:rsidRPr="00705C45">
              <w:rPr>
                <w:noProof/>
                <w:webHidden/>
              </w:rPr>
              <w:tab/>
            </w:r>
            <w:r w:rsidRPr="00705C45">
              <w:rPr>
                <w:noProof/>
                <w:webHidden/>
              </w:rPr>
              <w:fldChar w:fldCharType="begin"/>
            </w:r>
            <w:r w:rsidRPr="00705C45">
              <w:rPr>
                <w:noProof/>
                <w:webHidden/>
              </w:rPr>
              <w:instrText xml:space="preserve"> PAGEREF _Toc4490477 \h </w:instrText>
            </w:r>
            <w:r w:rsidRPr="00705C45">
              <w:rPr>
                <w:noProof/>
                <w:webHidden/>
              </w:rPr>
            </w:r>
            <w:r w:rsidRPr="00705C45">
              <w:rPr>
                <w:noProof/>
                <w:webHidden/>
              </w:rPr>
              <w:fldChar w:fldCharType="separate"/>
            </w:r>
            <w:r w:rsidRPr="00705C45">
              <w:rPr>
                <w:noProof/>
                <w:webHidden/>
              </w:rPr>
              <w:t>38</w:t>
            </w:r>
            <w:r w:rsidRPr="00705C45">
              <w:rPr>
                <w:noProof/>
                <w:webHidden/>
              </w:rPr>
              <w:fldChar w:fldCharType="end"/>
            </w:r>
          </w:hyperlink>
        </w:p>
        <w:p w14:paraId="032A2C16" w14:textId="42E42EE7"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78" w:history="1">
            <w:r w:rsidRPr="00705C45">
              <w:rPr>
                <w:rStyle w:val="Hypertextovodkaz"/>
                <w:noProof/>
              </w:rPr>
              <w:t>5.1</w:t>
            </w:r>
            <w:r w:rsidRPr="00705C45">
              <w:rPr>
                <w:rFonts w:asciiTheme="minorHAnsi" w:eastAsiaTheme="minorEastAsia" w:hAnsiTheme="minorHAnsi"/>
                <w:noProof/>
                <w:color w:val="auto"/>
                <w:sz w:val="22"/>
                <w:lang w:eastAsia="cs-CZ"/>
              </w:rPr>
              <w:tab/>
            </w:r>
            <w:r w:rsidRPr="00705C45">
              <w:rPr>
                <w:rStyle w:val="Hypertextovodkaz"/>
                <w:noProof/>
              </w:rPr>
              <w:t>Putativní otcové v judikatuře ESLP a ÚS</w:t>
            </w:r>
            <w:r w:rsidRPr="00705C45">
              <w:rPr>
                <w:noProof/>
                <w:webHidden/>
              </w:rPr>
              <w:tab/>
            </w:r>
            <w:r w:rsidRPr="00705C45">
              <w:rPr>
                <w:noProof/>
                <w:webHidden/>
              </w:rPr>
              <w:fldChar w:fldCharType="begin"/>
            </w:r>
            <w:r w:rsidRPr="00705C45">
              <w:rPr>
                <w:noProof/>
                <w:webHidden/>
              </w:rPr>
              <w:instrText xml:space="preserve"> PAGEREF _Toc4490478 \h </w:instrText>
            </w:r>
            <w:r w:rsidRPr="00705C45">
              <w:rPr>
                <w:noProof/>
                <w:webHidden/>
              </w:rPr>
            </w:r>
            <w:r w:rsidRPr="00705C45">
              <w:rPr>
                <w:noProof/>
                <w:webHidden/>
              </w:rPr>
              <w:fldChar w:fldCharType="separate"/>
            </w:r>
            <w:r w:rsidRPr="00705C45">
              <w:rPr>
                <w:noProof/>
                <w:webHidden/>
              </w:rPr>
              <w:t>39</w:t>
            </w:r>
            <w:r w:rsidRPr="00705C45">
              <w:rPr>
                <w:noProof/>
                <w:webHidden/>
              </w:rPr>
              <w:fldChar w:fldCharType="end"/>
            </w:r>
          </w:hyperlink>
        </w:p>
        <w:p w14:paraId="03E9EF1C" w14:textId="591FB867"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79" w:history="1">
            <w:r w:rsidRPr="00705C45">
              <w:rPr>
                <w:rStyle w:val="Hypertextovodkaz"/>
                <w:noProof/>
                <w:lang w:bidi="en-US"/>
              </w:rPr>
              <w:t>5.1.1</w:t>
            </w:r>
            <w:r w:rsidRPr="00705C45">
              <w:rPr>
                <w:rFonts w:asciiTheme="minorHAnsi" w:eastAsiaTheme="minorEastAsia" w:hAnsiTheme="minorHAnsi"/>
                <w:noProof/>
                <w:color w:val="auto"/>
                <w:sz w:val="22"/>
                <w:lang w:eastAsia="cs-CZ"/>
              </w:rPr>
              <w:tab/>
            </w:r>
            <w:r w:rsidRPr="00705C45">
              <w:rPr>
                <w:rStyle w:val="Hypertextovodkaz"/>
                <w:noProof/>
                <w:lang w:bidi="en-US"/>
              </w:rPr>
              <w:t>Anayo vs. Německo (otcovství určeno 1. domněnkou)</w:t>
            </w:r>
            <w:r w:rsidRPr="00705C45">
              <w:rPr>
                <w:noProof/>
                <w:webHidden/>
              </w:rPr>
              <w:tab/>
            </w:r>
            <w:r w:rsidRPr="00705C45">
              <w:rPr>
                <w:noProof/>
                <w:webHidden/>
              </w:rPr>
              <w:fldChar w:fldCharType="begin"/>
            </w:r>
            <w:r w:rsidRPr="00705C45">
              <w:rPr>
                <w:noProof/>
                <w:webHidden/>
              </w:rPr>
              <w:instrText xml:space="preserve"> PAGEREF _Toc4490479 \h </w:instrText>
            </w:r>
            <w:r w:rsidRPr="00705C45">
              <w:rPr>
                <w:noProof/>
                <w:webHidden/>
              </w:rPr>
            </w:r>
            <w:r w:rsidRPr="00705C45">
              <w:rPr>
                <w:noProof/>
                <w:webHidden/>
              </w:rPr>
              <w:fldChar w:fldCharType="separate"/>
            </w:r>
            <w:r w:rsidRPr="00705C45">
              <w:rPr>
                <w:noProof/>
                <w:webHidden/>
              </w:rPr>
              <w:t>39</w:t>
            </w:r>
            <w:r w:rsidRPr="00705C45">
              <w:rPr>
                <w:noProof/>
                <w:webHidden/>
              </w:rPr>
              <w:fldChar w:fldCharType="end"/>
            </w:r>
          </w:hyperlink>
        </w:p>
        <w:p w14:paraId="4086B19B" w14:textId="3EFB7143"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80" w:history="1">
            <w:r w:rsidRPr="00705C45">
              <w:rPr>
                <w:rStyle w:val="Hypertextovodkaz"/>
                <w:noProof/>
                <w:lang w:bidi="en-US"/>
              </w:rPr>
              <w:t>5.1.2</w:t>
            </w:r>
            <w:r w:rsidRPr="00705C45">
              <w:rPr>
                <w:rFonts w:asciiTheme="minorHAnsi" w:eastAsiaTheme="minorEastAsia" w:hAnsiTheme="minorHAnsi"/>
                <w:noProof/>
                <w:color w:val="auto"/>
                <w:sz w:val="22"/>
                <w:lang w:eastAsia="cs-CZ"/>
              </w:rPr>
              <w:tab/>
            </w:r>
            <w:r w:rsidRPr="00705C45">
              <w:rPr>
                <w:rStyle w:val="Hypertextovodkaz"/>
                <w:noProof/>
                <w:lang w:bidi="en-US"/>
              </w:rPr>
              <w:t>Frölich proti Německu (otcovství určeno 1. domněnkou)</w:t>
            </w:r>
            <w:r w:rsidRPr="00705C45">
              <w:rPr>
                <w:noProof/>
                <w:webHidden/>
              </w:rPr>
              <w:tab/>
            </w:r>
            <w:r w:rsidRPr="00705C45">
              <w:rPr>
                <w:noProof/>
                <w:webHidden/>
              </w:rPr>
              <w:fldChar w:fldCharType="begin"/>
            </w:r>
            <w:r w:rsidRPr="00705C45">
              <w:rPr>
                <w:noProof/>
                <w:webHidden/>
              </w:rPr>
              <w:instrText xml:space="preserve"> PAGEREF _Toc4490480 \h </w:instrText>
            </w:r>
            <w:r w:rsidRPr="00705C45">
              <w:rPr>
                <w:noProof/>
                <w:webHidden/>
              </w:rPr>
            </w:r>
            <w:r w:rsidRPr="00705C45">
              <w:rPr>
                <w:noProof/>
                <w:webHidden/>
              </w:rPr>
              <w:fldChar w:fldCharType="separate"/>
            </w:r>
            <w:r w:rsidRPr="00705C45">
              <w:rPr>
                <w:noProof/>
                <w:webHidden/>
              </w:rPr>
              <w:t>40</w:t>
            </w:r>
            <w:r w:rsidRPr="00705C45">
              <w:rPr>
                <w:noProof/>
                <w:webHidden/>
              </w:rPr>
              <w:fldChar w:fldCharType="end"/>
            </w:r>
          </w:hyperlink>
        </w:p>
        <w:p w14:paraId="0A586D21" w14:textId="26B391A0"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81" w:history="1">
            <w:r w:rsidRPr="00705C45">
              <w:rPr>
                <w:rStyle w:val="Hypertextovodkaz"/>
                <w:noProof/>
                <w:lang w:bidi="en-US"/>
              </w:rPr>
              <w:t>5.1.3</w:t>
            </w:r>
            <w:r w:rsidRPr="00705C45">
              <w:rPr>
                <w:rFonts w:asciiTheme="minorHAnsi" w:eastAsiaTheme="minorEastAsia" w:hAnsiTheme="minorHAnsi"/>
                <w:noProof/>
                <w:color w:val="auto"/>
                <w:sz w:val="22"/>
                <w:lang w:eastAsia="cs-CZ"/>
              </w:rPr>
              <w:tab/>
            </w:r>
            <w:r w:rsidRPr="00705C45">
              <w:rPr>
                <w:rStyle w:val="Hypertextovodkaz"/>
                <w:noProof/>
                <w:lang w:bidi="en-US"/>
              </w:rPr>
              <w:t>Nález Ústavního soudu ze dne 16. května 2017, sp. zn. II. ÚS 3122/16 (otcovství určeno 1. doměnkou)</w:t>
            </w:r>
            <w:r w:rsidRPr="00705C45">
              <w:rPr>
                <w:noProof/>
                <w:webHidden/>
              </w:rPr>
              <w:tab/>
            </w:r>
            <w:r w:rsidRPr="00705C45">
              <w:rPr>
                <w:noProof/>
                <w:webHidden/>
              </w:rPr>
              <w:fldChar w:fldCharType="begin"/>
            </w:r>
            <w:r w:rsidRPr="00705C45">
              <w:rPr>
                <w:noProof/>
                <w:webHidden/>
              </w:rPr>
              <w:instrText xml:space="preserve"> PAGEREF _Toc4490481 \h </w:instrText>
            </w:r>
            <w:r w:rsidRPr="00705C45">
              <w:rPr>
                <w:noProof/>
                <w:webHidden/>
              </w:rPr>
            </w:r>
            <w:r w:rsidRPr="00705C45">
              <w:rPr>
                <w:noProof/>
                <w:webHidden/>
              </w:rPr>
              <w:fldChar w:fldCharType="separate"/>
            </w:r>
            <w:r w:rsidRPr="00705C45">
              <w:rPr>
                <w:noProof/>
                <w:webHidden/>
              </w:rPr>
              <w:t>42</w:t>
            </w:r>
            <w:r w:rsidRPr="00705C45">
              <w:rPr>
                <w:noProof/>
                <w:webHidden/>
              </w:rPr>
              <w:fldChar w:fldCharType="end"/>
            </w:r>
          </w:hyperlink>
        </w:p>
        <w:p w14:paraId="7D5F4FC5" w14:textId="75D3BFD9"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82" w:history="1">
            <w:r w:rsidRPr="00705C45">
              <w:rPr>
                <w:rStyle w:val="Hypertextovodkaz"/>
                <w:rFonts w:cs="Times New Roman"/>
                <w:noProof/>
                <w:lang w:bidi="en-US"/>
              </w:rPr>
              <w:t>5.1.4</w:t>
            </w:r>
            <w:r w:rsidRPr="00705C45">
              <w:rPr>
                <w:rFonts w:asciiTheme="minorHAnsi" w:eastAsiaTheme="minorEastAsia" w:hAnsiTheme="minorHAnsi"/>
                <w:noProof/>
                <w:color w:val="auto"/>
                <w:sz w:val="22"/>
                <w:lang w:eastAsia="cs-CZ"/>
              </w:rPr>
              <w:tab/>
            </w:r>
            <w:r w:rsidRPr="00705C45">
              <w:rPr>
                <w:rStyle w:val="Hypertextovodkaz"/>
                <w:rFonts w:cs="Times New Roman"/>
                <w:noProof/>
                <w:lang w:bidi="en-US"/>
              </w:rPr>
              <w:t>Mandet vs. Francie (2. domněnka)</w:t>
            </w:r>
            <w:r w:rsidRPr="00705C45">
              <w:rPr>
                <w:noProof/>
                <w:webHidden/>
              </w:rPr>
              <w:tab/>
            </w:r>
            <w:r w:rsidRPr="00705C45">
              <w:rPr>
                <w:noProof/>
                <w:webHidden/>
              </w:rPr>
              <w:fldChar w:fldCharType="begin"/>
            </w:r>
            <w:r w:rsidRPr="00705C45">
              <w:rPr>
                <w:noProof/>
                <w:webHidden/>
              </w:rPr>
              <w:instrText xml:space="preserve"> PAGEREF _Toc4490482 \h </w:instrText>
            </w:r>
            <w:r w:rsidRPr="00705C45">
              <w:rPr>
                <w:noProof/>
                <w:webHidden/>
              </w:rPr>
            </w:r>
            <w:r w:rsidRPr="00705C45">
              <w:rPr>
                <w:noProof/>
                <w:webHidden/>
              </w:rPr>
              <w:fldChar w:fldCharType="separate"/>
            </w:r>
            <w:r w:rsidRPr="00705C45">
              <w:rPr>
                <w:noProof/>
                <w:webHidden/>
              </w:rPr>
              <w:t>44</w:t>
            </w:r>
            <w:r w:rsidRPr="00705C45">
              <w:rPr>
                <w:noProof/>
                <w:webHidden/>
              </w:rPr>
              <w:fldChar w:fldCharType="end"/>
            </w:r>
          </w:hyperlink>
        </w:p>
        <w:p w14:paraId="4C842F07" w14:textId="10407112" w:rsidR="006C641E" w:rsidRPr="00705C45" w:rsidRDefault="006C641E" w:rsidP="006C641E">
          <w:pPr>
            <w:pStyle w:val="Obsah3"/>
            <w:tabs>
              <w:tab w:val="left" w:pos="1320"/>
              <w:tab w:val="right" w:leader="dot" w:pos="9061"/>
            </w:tabs>
            <w:spacing w:after="0"/>
            <w:rPr>
              <w:rFonts w:asciiTheme="minorHAnsi" w:eastAsiaTheme="minorEastAsia" w:hAnsiTheme="minorHAnsi"/>
              <w:noProof/>
              <w:color w:val="auto"/>
              <w:sz w:val="22"/>
              <w:lang w:eastAsia="cs-CZ"/>
            </w:rPr>
          </w:pPr>
          <w:hyperlink w:anchor="_Toc4490483" w:history="1">
            <w:r w:rsidRPr="00705C45">
              <w:rPr>
                <w:rStyle w:val="Hypertextovodkaz"/>
                <w:noProof/>
                <w:lang w:bidi="en-US"/>
              </w:rPr>
              <w:t>5.1.5</w:t>
            </w:r>
            <w:r w:rsidRPr="00705C45">
              <w:rPr>
                <w:rFonts w:asciiTheme="minorHAnsi" w:eastAsiaTheme="minorEastAsia" w:hAnsiTheme="minorHAnsi"/>
                <w:noProof/>
                <w:color w:val="auto"/>
                <w:sz w:val="22"/>
                <w:lang w:eastAsia="cs-CZ"/>
              </w:rPr>
              <w:tab/>
            </w:r>
            <w:r w:rsidRPr="00705C45">
              <w:rPr>
                <w:rStyle w:val="Hypertextovodkaz"/>
                <w:noProof/>
                <w:lang w:bidi="en-US"/>
              </w:rPr>
              <w:t>Keegan vs. Irsko</w:t>
            </w:r>
            <w:r w:rsidRPr="00705C45">
              <w:rPr>
                <w:noProof/>
                <w:webHidden/>
              </w:rPr>
              <w:tab/>
            </w:r>
            <w:r w:rsidRPr="00705C45">
              <w:rPr>
                <w:noProof/>
                <w:webHidden/>
              </w:rPr>
              <w:fldChar w:fldCharType="begin"/>
            </w:r>
            <w:r w:rsidRPr="00705C45">
              <w:rPr>
                <w:noProof/>
                <w:webHidden/>
              </w:rPr>
              <w:instrText xml:space="preserve"> PAGEREF _Toc4490483 \h </w:instrText>
            </w:r>
            <w:r w:rsidRPr="00705C45">
              <w:rPr>
                <w:noProof/>
                <w:webHidden/>
              </w:rPr>
            </w:r>
            <w:r w:rsidRPr="00705C45">
              <w:rPr>
                <w:noProof/>
                <w:webHidden/>
              </w:rPr>
              <w:fldChar w:fldCharType="separate"/>
            </w:r>
            <w:r w:rsidRPr="00705C45">
              <w:rPr>
                <w:noProof/>
                <w:webHidden/>
              </w:rPr>
              <w:t>46</w:t>
            </w:r>
            <w:r w:rsidRPr="00705C45">
              <w:rPr>
                <w:noProof/>
                <w:webHidden/>
              </w:rPr>
              <w:fldChar w:fldCharType="end"/>
            </w:r>
          </w:hyperlink>
        </w:p>
        <w:p w14:paraId="060D0021" w14:textId="2D745AD0" w:rsidR="006C641E" w:rsidRPr="00705C45" w:rsidRDefault="006C641E" w:rsidP="006C641E">
          <w:pPr>
            <w:pStyle w:val="Obsah2"/>
            <w:tabs>
              <w:tab w:val="left" w:pos="880"/>
              <w:tab w:val="right" w:leader="dot" w:pos="9061"/>
            </w:tabs>
            <w:spacing w:after="0"/>
            <w:rPr>
              <w:rFonts w:asciiTheme="minorHAnsi" w:eastAsiaTheme="minorEastAsia" w:hAnsiTheme="minorHAnsi"/>
              <w:noProof/>
              <w:color w:val="auto"/>
              <w:sz w:val="22"/>
              <w:lang w:eastAsia="cs-CZ"/>
            </w:rPr>
          </w:pPr>
          <w:hyperlink w:anchor="_Toc4490484" w:history="1">
            <w:r w:rsidRPr="00705C45">
              <w:rPr>
                <w:rStyle w:val="Hypertextovodkaz"/>
                <w:noProof/>
                <w:lang w:bidi="en-US"/>
              </w:rPr>
              <w:t>5.2</w:t>
            </w:r>
            <w:r w:rsidRPr="00705C45">
              <w:rPr>
                <w:rFonts w:asciiTheme="minorHAnsi" w:eastAsiaTheme="minorEastAsia" w:hAnsiTheme="minorHAnsi"/>
                <w:noProof/>
                <w:color w:val="auto"/>
                <w:sz w:val="22"/>
                <w:lang w:eastAsia="cs-CZ"/>
              </w:rPr>
              <w:tab/>
            </w:r>
            <w:r w:rsidRPr="00705C45">
              <w:rPr>
                <w:rStyle w:val="Hypertextovodkaz"/>
                <w:noProof/>
                <w:lang w:bidi="en-US"/>
              </w:rPr>
              <w:t>Právo putativního otce na styk s dítětem</w:t>
            </w:r>
            <w:r w:rsidRPr="00705C45">
              <w:rPr>
                <w:noProof/>
                <w:webHidden/>
              </w:rPr>
              <w:tab/>
            </w:r>
            <w:r w:rsidRPr="00705C45">
              <w:rPr>
                <w:noProof/>
                <w:webHidden/>
              </w:rPr>
              <w:fldChar w:fldCharType="begin"/>
            </w:r>
            <w:r w:rsidRPr="00705C45">
              <w:rPr>
                <w:noProof/>
                <w:webHidden/>
              </w:rPr>
              <w:instrText xml:space="preserve"> PAGEREF _Toc4490484 \h </w:instrText>
            </w:r>
            <w:r w:rsidRPr="00705C45">
              <w:rPr>
                <w:noProof/>
                <w:webHidden/>
              </w:rPr>
            </w:r>
            <w:r w:rsidRPr="00705C45">
              <w:rPr>
                <w:noProof/>
                <w:webHidden/>
              </w:rPr>
              <w:fldChar w:fldCharType="separate"/>
            </w:r>
            <w:r w:rsidRPr="00705C45">
              <w:rPr>
                <w:noProof/>
                <w:webHidden/>
              </w:rPr>
              <w:t>47</w:t>
            </w:r>
            <w:r w:rsidRPr="00705C45">
              <w:rPr>
                <w:noProof/>
                <w:webHidden/>
              </w:rPr>
              <w:fldChar w:fldCharType="end"/>
            </w:r>
          </w:hyperlink>
        </w:p>
        <w:p w14:paraId="3BCAAAA2" w14:textId="2F3EC413"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85" w:history="1">
            <w:r w:rsidRPr="00705C45">
              <w:rPr>
                <w:rStyle w:val="Hypertextovodkaz"/>
                <w:noProof/>
                <w:lang w:bidi="en-US"/>
              </w:rPr>
              <w:t>Závěr</w:t>
            </w:r>
            <w:r w:rsidRPr="00705C45">
              <w:rPr>
                <w:noProof/>
                <w:webHidden/>
              </w:rPr>
              <w:tab/>
            </w:r>
            <w:r w:rsidRPr="00705C45">
              <w:rPr>
                <w:noProof/>
                <w:webHidden/>
              </w:rPr>
              <w:fldChar w:fldCharType="begin"/>
            </w:r>
            <w:r w:rsidRPr="00705C45">
              <w:rPr>
                <w:noProof/>
                <w:webHidden/>
              </w:rPr>
              <w:instrText xml:space="preserve"> PAGEREF _Toc4490485 \h </w:instrText>
            </w:r>
            <w:r w:rsidRPr="00705C45">
              <w:rPr>
                <w:noProof/>
                <w:webHidden/>
              </w:rPr>
            </w:r>
            <w:r w:rsidRPr="00705C45">
              <w:rPr>
                <w:noProof/>
                <w:webHidden/>
              </w:rPr>
              <w:fldChar w:fldCharType="separate"/>
            </w:r>
            <w:r w:rsidRPr="00705C45">
              <w:rPr>
                <w:noProof/>
                <w:webHidden/>
              </w:rPr>
              <w:t>50</w:t>
            </w:r>
            <w:r w:rsidRPr="00705C45">
              <w:rPr>
                <w:noProof/>
                <w:webHidden/>
              </w:rPr>
              <w:fldChar w:fldCharType="end"/>
            </w:r>
          </w:hyperlink>
        </w:p>
        <w:p w14:paraId="6900EEFA" w14:textId="5E8ECB28"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86" w:history="1">
            <w:r w:rsidRPr="00705C45">
              <w:rPr>
                <w:rStyle w:val="Hypertextovodkaz"/>
                <w:noProof/>
                <w:lang w:bidi="en-US"/>
              </w:rPr>
              <w:t>Seznam použitých zdrojů</w:t>
            </w:r>
            <w:r w:rsidRPr="00705C45">
              <w:rPr>
                <w:noProof/>
                <w:webHidden/>
              </w:rPr>
              <w:tab/>
            </w:r>
            <w:r w:rsidRPr="00705C45">
              <w:rPr>
                <w:noProof/>
                <w:webHidden/>
              </w:rPr>
              <w:fldChar w:fldCharType="begin"/>
            </w:r>
            <w:r w:rsidRPr="00705C45">
              <w:rPr>
                <w:noProof/>
                <w:webHidden/>
              </w:rPr>
              <w:instrText xml:space="preserve"> PAGEREF _Toc4490486 \h </w:instrText>
            </w:r>
            <w:r w:rsidRPr="00705C45">
              <w:rPr>
                <w:noProof/>
                <w:webHidden/>
              </w:rPr>
            </w:r>
            <w:r w:rsidRPr="00705C45">
              <w:rPr>
                <w:noProof/>
                <w:webHidden/>
              </w:rPr>
              <w:fldChar w:fldCharType="separate"/>
            </w:r>
            <w:r w:rsidRPr="00705C45">
              <w:rPr>
                <w:noProof/>
                <w:webHidden/>
              </w:rPr>
              <w:t>53</w:t>
            </w:r>
            <w:r w:rsidRPr="00705C45">
              <w:rPr>
                <w:noProof/>
                <w:webHidden/>
              </w:rPr>
              <w:fldChar w:fldCharType="end"/>
            </w:r>
          </w:hyperlink>
        </w:p>
        <w:p w14:paraId="63DCDCC3" w14:textId="5D3FECA2"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87" w:history="1">
            <w:r w:rsidRPr="00705C45">
              <w:rPr>
                <w:rStyle w:val="Hypertextovodkaz"/>
                <w:noProof/>
                <w:lang w:bidi="en-US"/>
              </w:rPr>
              <w:t>Abstrakt</w:t>
            </w:r>
            <w:r w:rsidRPr="00705C45">
              <w:rPr>
                <w:noProof/>
                <w:webHidden/>
              </w:rPr>
              <w:tab/>
            </w:r>
            <w:r w:rsidRPr="00705C45">
              <w:rPr>
                <w:noProof/>
                <w:webHidden/>
              </w:rPr>
              <w:fldChar w:fldCharType="begin"/>
            </w:r>
            <w:r w:rsidRPr="00705C45">
              <w:rPr>
                <w:noProof/>
                <w:webHidden/>
              </w:rPr>
              <w:instrText xml:space="preserve"> PAGEREF _Toc4490487 \h </w:instrText>
            </w:r>
            <w:r w:rsidRPr="00705C45">
              <w:rPr>
                <w:noProof/>
                <w:webHidden/>
              </w:rPr>
            </w:r>
            <w:r w:rsidRPr="00705C45">
              <w:rPr>
                <w:noProof/>
                <w:webHidden/>
              </w:rPr>
              <w:fldChar w:fldCharType="separate"/>
            </w:r>
            <w:r w:rsidRPr="00705C45">
              <w:rPr>
                <w:noProof/>
                <w:webHidden/>
              </w:rPr>
              <w:t>59</w:t>
            </w:r>
            <w:r w:rsidRPr="00705C45">
              <w:rPr>
                <w:noProof/>
                <w:webHidden/>
              </w:rPr>
              <w:fldChar w:fldCharType="end"/>
            </w:r>
          </w:hyperlink>
        </w:p>
        <w:p w14:paraId="2B0E0CEB" w14:textId="6F3DF446"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88" w:history="1">
            <w:r w:rsidRPr="00705C45">
              <w:rPr>
                <w:rStyle w:val="Hypertextovodkaz"/>
                <w:noProof/>
                <w:lang w:bidi="en-US"/>
              </w:rPr>
              <w:t>Abstract</w:t>
            </w:r>
            <w:r w:rsidRPr="00705C45">
              <w:rPr>
                <w:noProof/>
                <w:webHidden/>
              </w:rPr>
              <w:tab/>
            </w:r>
            <w:r w:rsidRPr="00705C45">
              <w:rPr>
                <w:noProof/>
                <w:webHidden/>
              </w:rPr>
              <w:fldChar w:fldCharType="begin"/>
            </w:r>
            <w:r w:rsidRPr="00705C45">
              <w:rPr>
                <w:noProof/>
                <w:webHidden/>
              </w:rPr>
              <w:instrText xml:space="preserve"> PAGEREF _Toc4490488 \h </w:instrText>
            </w:r>
            <w:r w:rsidRPr="00705C45">
              <w:rPr>
                <w:noProof/>
                <w:webHidden/>
              </w:rPr>
            </w:r>
            <w:r w:rsidRPr="00705C45">
              <w:rPr>
                <w:noProof/>
                <w:webHidden/>
              </w:rPr>
              <w:fldChar w:fldCharType="separate"/>
            </w:r>
            <w:r w:rsidRPr="00705C45">
              <w:rPr>
                <w:noProof/>
                <w:webHidden/>
              </w:rPr>
              <w:t>60</w:t>
            </w:r>
            <w:r w:rsidRPr="00705C45">
              <w:rPr>
                <w:noProof/>
                <w:webHidden/>
              </w:rPr>
              <w:fldChar w:fldCharType="end"/>
            </w:r>
          </w:hyperlink>
        </w:p>
        <w:p w14:paraId="5512524F" w14:textId="3A053A2E"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89" w:history="1">
            <w:r w:rsidRPr="00705C45">
              <w:rPr>
                <w:rStyle w:val="Hypertextovodkaz"/>
                <w:noProof/>
                <w:lang w:bidi="en-US"/>
              </w:rPr>
              <w:t>Klíčová slova</w:t>
            </w:r>
            <w:r w:rsidRPr="00705C45">
              <w:rPr>
                <w:noProof/>
                <w:webHidden/>
              </w:rPr>
              <w:tab/>
            </w:r>
            <w:r w:rsidRPr="00705C45">
              <w:rPr>
                <w:noProof/>
                <w:webHidden/>
              </w:rPr>
              <w:fldChar w:fldCharType="begin"/>
            </w:r>
            <w:r w:rsidRPr="00705C45">
              <w:rPr>
                <w:noProof/>
                <w:webHidden/>
              </w:rPr>
              <w:instrText xml:space="preserve"> PAGEREF _Toc4490489 \h </w:instrText>
            </w:r>
            <w:r w:rsidRPr="00705C45">
              <w:rPr>
                <w:noProof/>
                <w:webHidden/>
              </w:rPr>
            </w:r>
            <w:r w:rsidRPr="00705C45">
              <w:rPr>
                <w:noProof/>
                <w:webHidden/>
              </w:rPr>
              <w:fldChar w:fldCharType="separate"/>
            </w:r>
            <w:r w:rsidRPr="00705C45">
              <w:rPr>
                <w:noProof/>
                <w:webHidden/>
              </w:rPr>
              <w:t>61</w:t>
            </w:r>
            <w:r w:rsidRPr="00705C45">
              <w:rPr>
                <w:noProof/>
                <w:webHidden/>
              </w:rPr>
              <w:fldChar w:fldCharType="end"/>
            </w:r>
          </w:hyperlink>
        </w:p>
        <w:p w14:paraId="3AEC90B8" w14:textId="46A730A4" w:rsidR="006C641E" w:rsidRPr="00705C45" w:rsidRDefault="006C641E" w:rsidP="006C641E">
          <w:pPr>
            <w:pStyle w:val="Obsah1"/>
            <w:tabs>
              <w:tab w:val="right" w:leader="dot" w:pos="9061"/>
            </w:tabs>
            <w:spacing w:after="0"/>
            <w:rPr>
              <w:rFonts w:asciiTheme="minorHAnsi" w:eastAsiaTheme="minorEastAsia" w:hAnsiTheme="minorHAnsi"/>
              <w:noProof/>
              <w:color w:val="auto"/>
              <w:sz w:val="22"/>
              <w:lang w:eastAsia="cs-CZ"/>
            </w:rPr>
          </w:pPr>
          <w:hyperlink w:anchor="_Toc4490490" w:history="1">
            <w:r w:rsidRPr="00705C45">
              <w:rPr>
                <w:rStyle w:val="Hypertextovodkaz"/>
                <w:noProof/>
                <w:lang w:bidi="en-US"/>
              </w:rPr>
              <w:t>Key words</w:t>
            </w:r>
            <w:r w:rsidRPr="00705C45">
              <w:rPr>
                <w:noProof/>
                <w:webHidden/>
              </w:rPr>
              <w:tab/>
            </w:r>
            <w:r w:rsidRPr="00705C45">
              <w:rPr>
                <w:noProof/>
                <w:webHidden/>
              </w:rPr>
              <w:fldChar w:fldCharType="begin"/>
            </w:r>
            <w:r w:rsidRPr="00705C45">
              <w:rPr>
                <w:noProof/>
                <w:webHidden/>
              </w:rPr>
              <w:instrText xml:space="preserve"> PAGEREF _Toc4490490 \h </w:instrText>
            </w:r>
            <w:r w:rsidRPr="00705C45">
              <w:rPr>
                <w:noProof/>
                <w:webHidden/>
              </w:rPr>
            </w:r>
            <w:r w:rsidRPr="00705C45">
              <w:rPr>
                <w:noProof/>
                <w:webHidden/>
              </w:rPr>
              <w:fldChar w:fldCharType="separate"/>
            </w:r>
            <w:r w:rsidRPr="00705C45">
              <w:rPr>
                <w:noProof/>
                <w:webHidden/>
              </w:rPr>
              <w:t>62</w:t>
            </w:r>
            <w:r w:rsidRPr="00705C45">
              <w:rPr>
                <w:noProof/>
                <w:webHidden/>
              </w:rPr>
              <w:fldChar w:fldCharType="end"/>
            </w:r>
          </w:hyperlink>
        </w:p>
        <w:p w14:paraId="54BD323C" w14:textId="7E6EDAC0" w:rsidR="00034AB4" w:rsidRPr="00705C45" w:rsidRDefault="008B44ED" w:rsidP="006C641E">
          <w:pPr>
            <w:rPr>
              <w:rFonts w:cs="Times New Roman"/>
              <w:b/>
              <w:bCs/>
            </w:rPr>
          </w:pPr>
          <w:r w:rsidRPr="00705C45">
            <w:rPr>
              <w:rFonts w:cs="Times New Roman"/>
              <w:b/>
              <w:bCs/>
              <w:szCs w:val="24"/>
            </w:rPr>
            <w:fldChar w:fldCharType="end"/>
          </w:r>
          <w:r w:rsidR="00034AB4" w:rsidRPr="00705C45">
            <w:rPr>
              <w:rFonts w:cs="Times New Roman"/>
              <w:b/>
              <w:bCs/>
            </w:rPr>
            <w:br w:type="page"/>
          </w:r>
        </w:p>
      </w:sdtContent>
    </w:sdt>
    <w:p w14:paraId="57E01EF8" w14:textId="77777777" w:rsidR="004204F0" w:rsidRPr="00705C45" w:rsidRDefault="004204F0" w:rsidP="004C13FB">
      <w:pPr>
        <w:pStyle w:val="Nadpis10"/>
        <w:numPr>
          <w:ilvl w:val="0"/>
          <w:numId w:val="0"/>
        </w:numPr>
        <w:ind w:left="432"/>
        <w:rPr>
          <w:color w:val="000000" w:themeColor="text1"/>
        </w:rPr>
      </w:pPr>
      <w:bookmarkStart w:id="1" w:name="_Toc4490452"/>
      <w:r w:rsidRPr="00705C45">
        <w:rPr>
          <w:color w:val="000000" w:themeColor="text1"/>
        </w:rPr>
        <w:lastRenderedPageBreak/>
        <w:t>Seznam použitých zkratek</w:t>
      </w:r>
      <w:bookmarkEnd w:id="1"/>
    </w:p>
    <w:tbl>
      <w:tblPr>
        <w:tblStyle w:val="Mkatabulky"/>
        <w:tblW w:w="0" w:type="auto"/>
        <w:tblLook w:val="04A0" w:firstRow="1" w:lastRow="0" w:firstColumn="1" w:lastColumn="0" w:noHBand="0" w:noVBand="1"/>
      </w:tblPr>
      <w:tblGrid>
        <w:gridCol w:w="2405"/>
        <w:gridCol w:w="6656"/>
      </w:tblGrid>
      <w:tr w:rsidR="002F6895" w:rsidRPr="00705C45" w14:paraId="75CA73A9" w14:textId="77777777" w:rsidTr="00CC546C">
        <w:tc>
          <w:tcPr>
            <w:tcW w:w="2405" w:type="dxa"/>
            <w:vAlign w:val="center"/>
          </w:tcPr>
          <w:p w14:paraId="26385E6A" w14:textId="77777777" w:rsidR="004204F0" w:rsidRPr="00705C45" w:rsidRDefault="004204F0" w:rsidP="004C13FB">
            <w:pPr>
              <w:jc w:val="left"/>
              <w:rPr>
                <w:szCs w:val="24"/>
                <w:lang w:bidi="en-US"/>
              </w:rPr>
            </w:pPr>
            <w:r w:rsidRPr="00705C45">
              <w:rPr>
                <w:szCs w:val="24"/>
                <w:lang w:bidi="en-US"/>
              </w:rPr>
              <w:t>Ústava</w:t>
            </w:r>
          </w:p>
        </w:tc>
        <w:tc>
          <w:tcPr>
            <w:tcW w:w="6656" w:type="dxa"/>
            <w:vAlign w:val="center"/>
          </w:tcPr>
          <w:p w14:paraId="5B8AC593" w14:textId="77777777" w:rsidR="004204F0" w:rsidRPr="00705C45" w:rsidRDefault="004204F0" w:rsidP="004C13FB">
            <w:pPr>
              <w:jc w:val="left"/>
              <w:rPr>
                <w:szCs w:val="24"/>
              </w:rPr>
            </w:pPr>
            <w:r w:rsidRPr="00705C45">
              <w:rPr>
                <w:szCs w:val="24"/>
              </w:rPr>
              <w:t>Ústavní zákon č. 1/1993 Sb., Ústava České republiky, ve znění pozdějších ústavních zákonů.</w:t>
            </w:r>
          </w:p>
        </w:tc>
      </w:tr>
      <w:tr w:rsidR="002F6895" w:rsidRPr="00705C45" w14:paraId="1C28BA9D" w14:textId="77777777" w:rsidTr="00CC546C">
        <w:tc>
          <w:tcPr>
            <w:tcW w:w="2405" w:type="dxa"/>
            <w:vAlign w:val="center"/>
          </w:tcPr>
          <w:p w14:paraId="72C423BC" w14:textId="77777777" w:rsidR="004204F0" w:rsidRPr="00705C45" w:rsidRDefault="004204F0" w:rsidP="004C13FB">
            <w:pPr>
              <w:jc w:val="left"/>
              <w:rPr>
                <w:szCs w:val="24"/>
                <w:lang w:bidi="en-US"/>
              </w:rPr>
            </w:pPr>
            <w:r w:rsidRPr="00705C45">
              <w:rPr>
                <w:szCs w:val="24"/>
                <w:lang w:bidi="en-US"/>
              </w:rPr>
              <w:t>Listina</w:t>
            </w:r>
          </w:p>
        </w:tc>
        <w:tc>
          <w:tcPr>
            <w:tcW w:w="6656" w:type="dxa"/>
            <w:vAlign w:val="center"/>
          </w:tcPr>
          <w:p w14:paraId="699BE18D" w14:textId="77777777" w:rsidR="004204F0" w:rsidRPr="00705C45" w:rsidRDefault="004204F0" w:rsidP="004C13FB">
            <w:pPr>
              <w:jc w:val="left"/>
              <w:rPr>
                <w:szCs w:val="24"/>
              </w:rPr>
            </w:pPr>
            <w:r w:rsidRPr="00705C45">
              <w:rPr>
                <w:szCs w:val="24"/>
              </w:rPr>
              <w:t>Usnesení předsednictva ČNR č. 2/1993 Sb., o vyhlášení Listiny základních práv a svobod jako součásti ústavního pořádku ČR, ve znění pozdějších předpisů</w:t>
            </w:r>
          </w:p>
        </w:tc>
      </w:tr>
      <w:tr w:rsidR="002F6895" w:rsidRPr="00705C45" w14:paraId="1817FACF" w14:textId="77777777" w:rsidTr="00CC546C">
        <w:tc>
          <w:tcPr>
            <w:tcW w:w="2405" w:type="dxa"/>
            <w:vAlign w:val="center"/>
          </w:tcPr>
          <w:p w14:paraId="618BCB16" w14:textId="77777777" w:rsidR="004204F0" w:rsidRPr="00705C45" w:rsidRDefault="004204F0" w:rsidP="004C13FB">
            <w:pPr>
              <w:jc w:val="left"/>
              <w:rPr>
                <w:szCs w:val="24"/>
                <w:lang w:bidi="en-US"/>
              </w:rPr>
            </w:pPr>
            <w:r w:rsidRPr="00705C45">
              <w:rPr>
                <w:szCs w:val="24"/>
                <w:lang w:bidi="en-US"/>
              </w:rPr>
              <w:t>Úmluva</w:t>
            </w:r>
          </w:p>
        </w:tc>
        <w:tc>
          <w:tcPr>
            <w:tcW w:w="6656" w:type="dxa"/>
            <w:vAlign w:val="center"/>
          </w:tcPr>
          <w:p w14:paraId="4AFAF1B8" w14:textId="77777777" w:rsidR="004204F0" w:rsidRPr="00705C45" w:rsidRDefault="004204F0" w:rsidP="004C13FB">
            <w:pPr>
              <w:jc w:val="left"/>
              <w:rPr>
                <w:szCs w:val="24"/>
              </w:rPr>
            </w:pPr>
            <w:r w:rsidRPr="00705C45">
              <w:rPr>
                <w:szCs w:val="24"/>
              </w:rPr>
              <w:t>Evropská Úmluva o ochraně lidských práv a základních svobod ve znění Protokolů č. 11 a 14 s Protokoly č. 1, 4, 6, 7, 12 a 13</w:t>
            </w:r>
          </w:p>
        </w:tc>
      </w:tr>
      <w:tr w:rsidR="002F6895" w:rsidRPr="00705C45" w14:paraId="23FEFE1C" w14:textId="77777777" w:rsidTr="00CC546C">
        <w:tc>
          <w:tcPr>
            <w:tcW w:w="2405" w:type="dxa"/>
            <w:vAlign w:val="center"/>
          </w:tcPr>
          <w:p w14:paraId="741B5517" w14:textId="32C02065" w:rsidR="00A81728" w:rsidRPr="00705C45" w:rsidRDefault="00C15202" w:rsidP="004C13FB">
            <w:pPr>
              <w:jc w:val="left"/>
              <w:rPr>
                <w:szCs w:val="24"/>
                <w:lang w:bidi="en-US"/>
              </w:rPr>
            </w:pPr>
            <w:r w:rsidRPr="00705C45">
              <w:rPr>
                <w:szCs w:val="24"/>
                <w:lang w:bidi="en-US"/>
              </w:rPr>
              <w:t>Úmluva o styku s dětmi</w:t>
            </w:r>
          </w:p>
        </w:tc>
        <w:tc>
          <w:tcPr>
            <w:tcW w:w="6656" w:type="dxa"/>
            <w:vAlign w:val="center"/>
          </w:tcPr>
          <w:p w14:paraId="579C5894" w14:textId="60A985DC" w:rsidR="00A81728" w:rsidRPr="00705C45" w:rsidRDefault="00A81728" w:rsidP="004C13FB">
            <w:pPr>
              <w:jc w:val="left"/>
            </w:pPr>
            <w:r w:rsidRPr="00705C45">
              <w:t>Úmluva č. 91/2005 Sb. m. s., Sdělení Ministerstva zahraničních věcí o sjednání Úmluvy o styku s dětmi</w:t>
            </w:r>
          </w:p>
        </w:tc>
      </w:tr>
      <w:tr w:rsidR="002F6895" w:rsidRPr="00705C45" w14:paraId="3A6B870F" w14:textId="77777777" w:rsidTr="00CC546C">
        <w:tc>
          <w:tcPr>
            <w:tcW w:w="2405" w:type="dxa"/>
            <w:vAlign w:val="center"/>
          </w:tcPr>
          <w:p w14:paraId="6AFD9E4E" w14:textId="77777777" w:rsidR="004204F0" w:rsidRPr="00705C45" w:rsidRDefault="004204F0" w:rsidP="004C13FB">
            <w:pPr>
              <w:jc w:val="left"/>
              <w:rPr>
                <w:szCs w:val="24"/>
                <w:lang w:bidi="en-US"/>
              </w:rPr>
            </w:pPr>
            <w:r w:rsidRPr="00705C45">
              <w:rPr>
                <w:szCs w:val="24"/>
                <w:lang w:bidi="en-US"/>
              </w:rPr>
              <w:t>ÚPD</w:t>
            </w:r>
          </w:p>
        </w:tc>
        <w:tc>
          <w:tcPr>
            <w:tcW w:w="6656" w:type="dxa"/>
            <w:vAlign w:val="center"/>
          </w:tcPr>
          <w:p w14:paraId="1EAEFEA3" w14:textId="77777777" w:rsidR="004204F0" w:rsidRPr="00705C45" w:rsidRDefault="004204F0" w:rsidP="004C13FB">
            <w:pPr>
              <w:jc w:val="left"/>
              <w:rPr>
                <w:szCs w:val="24"/>
              </w:rPr>
            </w:pPr>
            <w:r w:rsidRPr="00705C45">
              <w:rPr>
                <w:rFonts w:cs="Arial"/>
                <w:szCs w:val="24"/>
              </w:rPr>
              <w:t>Sdělení č. 104/1991 Sb. Federálního ministerstva zahraničních věcí o sjednání Úmluvy o právech dítěte</w:t>
            </w:r>
          </w:p>
        </w:tc>
      </w:tr>
      <w:tr w:rsidR="002F6895" w:rsidRPr="00705C45" w14:paraId="632ADCA7" w14:textId="77777777" w:rsidTr="00CC546C">
        <w:tc>
          <w:tcPr>
            <w:tcW w:w="2405" w:type="dxa"/>
            <w:vAlign w:val="center"/>
          </w:tcPr>
          <w:p w14:paraId="4A292E1B" w14:textId="72ECDCEE" w:rsidR="004204F0" w:rsidRPr="00705C45" w:rsidRDefault="004204F0" w:rsidP="004C13FB">
            <w:pPr>
              <w:jc w:val="left"/>
              <w:rPr>
                <w:szCs w:val="24"/>
                <w:lang w:bidi="en-US"/>
              </w:rPr>
            </w:pPr>
            <w:r w:rsidRPr="00705C45">
              <w:rPr>
                <w:szCs w:val="24"/>
                <w:lang w:bidi="en-US"/>
              </w:rPr>
              <w:t>O</w:t>
            </w:r>
            <w:r w:rsidR="00E0455A" w:rsidRPr="00705C45">
              <w:rPr>
                <w:szCs w:val="24"/>
                <w:lang w:bidi="en-US"/>
              </w:rPr>
              <w:t>Z</w:t>
            </w:r>
          </w:p>
        </w:tc>
        <w:tc>
          <w:tcPr>
            <w:tcW w:w="6656" w:type="dxa"/>
            <w:vAlign w:val="center"/>
          </w:tcPr>
          <w:p w14:paraId="28DA8B9D" w14:textId="35CD27FA" w:rsidR="004204F0" w:rsidRPr="00705C45" w:rsidRDefault="008B091F" w:rsidP="004C13FB">
            <w:pPr>
              <w:jc w:val="left"/>
              <w:rPr>
                <w:szCs w:val="24"/>
              </w:rPr>
            </w:pPr>
            <w:r w:rsidRPr="00705C45">
              <w:rPr>
                <w:szCs w:val="24"/>
              </w:rPr>
              <w:t>Z</w:t>
            </w:r>
            <w:r w:rsidR="004204F0" w:rsidRPr="00705C45">
              <w:rPr>
                <w:szCs w:val="24"/>
              </w:rPr>
              <w:t>ákon č. 89/2012 Sb., občanský zákoník, ve znění pozdějších předpisů</w:t>
            </w:r>
          </w:p>
        </w:tc>
      </w:tr>
      <w:tr w:rsidR="002F6895" w:rsidRPr="00705C45" w14:paraId="3CB92268" w14:textId="77777777" w:rsidTr="00CC546C">
        <w:tc>
          <w:tcPr>
            <w:tcW w:w="2405" w:type="dxa"/>
            <w:vAlign w:val="center"/>
          </w:tcPr>
          <w:p w14:paraId="7E5FCB9B" w14:textId="77777777" w:rsidR="004204F0" w:rsidRPr="00705C45" w:rsidRDefault="004204F0" w:rsidP="004C13FB">
            <w:pPr>
              <w:jc w:val="left"/>
              <w:rPr>
                <w:szCs w:val="24"/>
                <w:lang w:bidi="en-US"/>
              </w:rPr>
            </w:pPr>
            <w:r w:rsidRPr="00705C45">
              <w:rPr>
                <w:szCs w:val="24"/>
                <w:lang w:bidi="en-US"/>
              </w:rPr>
              <w:t>OSŘ</w:t>
            </w:r>
          </w:p>
        </w:tc>
        <w:tc>
          <w:tcPr>
            <w:tcW w:w="6656" w:type="dxa"/>
            <w:vAlign w:val="center"/>
          </w:tcPr>
          <w:p w14:paraId="3C12EA73" w14:textId="632FAD09" w:rsidR="004204F0" w:rsidRPr="00705C45" w:rsidRDefault="008B091F" w:rsidP="004C13FB">
            <w:pPr>
              <w:jc w:val="left"/>
              <w:rPr>
                <w:szCs w:val="24"/>
              </w:rPr>
            </w:pPr>
            <w:r w:rsidRPr="00705C45">
              <w:rPr>
                <w:szCs w:val="24"/>
              </w:rPr>
              <w:t>Z</w:t>
            </w:r>
            <w:r w:rsidR="004204F0" w:rsidRPr="00705C45">
              <w:rPr>
                <w:szCs w:val="24"/>
              </w:rPr>
              <w:t>ákon č. 99/1963 Sb., občanský soudní řád, ve znění pozdějších předpisů</w:t>
            </w:r>
          </w:p>
        </w:tc>
      </w:tr>
      <w:tr w:rsidR="002F6895" w:rsidRPr="00705C45" w14:paraId="5A653EE2" w14:textId="77777777" w:rsidTr="00CC546C">
        <w:tc>
          <w:tcPr>
            <w:tcW w:w="2405" w:type="dxa"/>
            <w:vAlign w:val="center"/>
          </w:tcPr>
          <w:p w14:paraId="2569C773" w14:textId="77777777" w:rsidR="004204F0" w:rsidRPr="00705C45" w:rsidRDefault="004204F0" w:rsidP="004C13FB">
            <w:pPr>
              <w:jc w:val="left"/>
              <w:rPr>
                <w:szCs w:val="24"/>
                <w:lang w:bidi="en-US"/>
              </w:rPr>
            </w:pPr>
            <w:r w:rsidRPr="00705C45">
              <w:rPr>
                <w:szCs w:val="24"/>
                <w:lang w:bidi="en-US"/>
              </w:rPr>
              <w:t>ZŘS</w:t>
            </w:r>
          </w:p>
        </w:tc>
        <w:tc>
          <w:tcPr>
            <w:tcW w:w="6656" w:type="dxa"/>
            <w:vAlign w:val="center"/>
          </w:tcPr>
          <w:p w14:paraId="66154E2F" w14:textId="12F3BC12" w:rsidR="004204F0" w:rsidRPr="00705C45" w:rsidRDefault="008B091F" w:rsidP="004C13FB">
            <w:pPr>
              <w:jc w:val="left"/>
              <w:rPr>
                <w:szCs w:val="24"/>
              </w:rPr>
            </w:pPr>
            <w:r w:rsidRPr="00705C45">
              <w:rPr>
                <w:szCs w:val="24"/>
              </w:rPr>
              <w:t>Z</w:t>
            </w:r>
            <w:r w:rsidR="004204F0" w:rsidRPr="00705C45">
              <w:rPr>
                <w:szCs w:val="24"/>
              </w:rPr>
              <w:t>ákon č. 292/2013 Sb., zákon o zvláštních řízeních soudních, ve znění pozdějších předpisů</w:t>
            </w:r>
          </w:p>
        </w:tc>
      </w:tr>
      <w:tr w:rsidR="002F6895" w:rsidRPr="00705C45" w14:paraId="65D8CD11" w14:textId="77777777" w:rsidTr="00CC546C">
        <w:tc>
          <w:tcPr>
            <w:tcW w:w="2405" w:type="dxa"/>
            <w:vAlign w:val="center"/>
          </w:tcPr>
          <w:p w14:paraId="792A4DD2" w14:textId="16B1EBF3" w:rsidR="004204F0" w:rsidRPr="00705C45" w:rsidRDefault="007F1F41" w:rsidP="004C13FB">
            <w:pPr>
              <w:jc w:val="left"/>
              <w:rPr>
                <w:szCs w:val="24"/>
                <w:lang w:bidi="en-US"/>
              </w:rPr>
            </w:pPr>
            <w:proofErr w:type="spellStart"/>
            <w:r w:rsidRPr="00705C45">
              <w:rPr>
                <w:szCs w:val="24"/>
                <w:lang w:bidi="en-US"/>
              </w:rPr>
              <w:t>ZoR</w:t>
            </w:r>
            <w:proofErr w:type="spellEnd"/>
          </w:p>
        </w:tc>
        <w:tc>
          <w:tcPr>
            <w:tcW w:w="6656" w:type="dxa"/>
            <w:vAlign w:val="center"/>
          </w:tcPr>
          <w:p w14:paraId="66F87CCE" w14:textId="08052771" w:rsidR="004204F0" w:rsidRPr="00705C45" w:rsidRDefault="008B091F" w:rsidP="004C13FB">
            <w:pPr>
              <w:jc w:val="left"/>
              <w:rPr>
                <w:szCs w:val="24"/>
              </w:rPr>
            </w:pPr>
            <w:r w:rsidRPr="00705C45">
              <w:rPr>
                <w:rFonts w:cs="Times New Roman"/>
                <w:szCs w:val="24"/>
              </w:rPr>
              <w:t>Z</w:t>
            </w:r>
            <w:r w:rsidR="007F1F41" w:rsidRPr="00705C45">
              <w:rPr>
                <w:rFonts w:cs="Times New Roman"/>
                <w:szCs w:val="24"/>
              </w:rPr>
              <w:t>ákon č. 94/1963 Sb., zákon o rodině, ve znění pozdějších předpisů, účinný do 31. 12. 2013</w:t>
            </w:r>
          </w:p>
        </w:tc>
      </w:tr>
      <w:tr w:rsidR="002F6895" w:rsidRPr="00705C45" w14:paraId="20BFDE71" w14:textId="77777777" w:rsidTr="00CC546C">
        <w:tc>
          <w:tcPr>
            <w:tcW w:w="2405" w:type="dxa"/>
            <w:vAlign w:val="center"/>
          </w:tcPr>
          <w:p w14:paraId="07ECB444" w14:textId="77777777" w:rsidR="004204F0" w:rsidRPr="00705C45" w:rsidRDefault="004204F0" w:rsidP="004C13FB">
            <w:pPr>
              <w:jc w:val="left"/>
              <w:rPr>
                <w:szCs w:val="24"/>
                <w:lang w:bidi="en-US"/>
              </w:rPr>
            </w:pPr>
            <w:proofErr w:type="spellStart"/>
            <w:r w:rsidRPr="00705C45">
              <w:rPr>
                <w:szCs w:val="24"/>
                <w:lang w:bidi="en-US"/>
              </w:rPr>
              <w:t>ZoSZS</w:t>
            </w:r>
            <w:proofErr w:type="spellEnd"/>
          </w:p>
        </w:tc>
        <w:tc>
          <w:tcPr>
            <w:tcW w:w="6656" w:type="dxa"/>
            <w:vAlign w:val="center"/>
          </w:tcPr>
          <w:p w14:paraId="1ECC5AB0" w14:textId="2A4068C3" w:rsidR="004204F0" w:rsidRPr="00705C45" w:rsidRDefault="008B091F" w:rsidP="004C13FB">
            <w:pPr>
              <w:jc w:val="left"/>
              <w:rPr>
                <w:szCs w:val="24"/>
              </w:rPr>
            </w:pPr>
            <w:r w:rsidRPr="00705C45">
              <w:rPr>
                <w:szCs w:val="24"/>
              </w:rPr>
              <w:t>Z</w:t>
            </w:r>
            <w:r w:rsidR="004204F0" w:rsidRPr="00705C45">
              <w:rPr>
                <w:szCs w:val="24"/>
              </w:rPr>
              <w:t>ákon č. 373/2011 Sb., o specifických zdravotních službách, ve znění pozdějších předpisů</w:t>
            </w:r>
          </w:p>
        </w:tc>
      </w:tr>
      <w:tr w:rsidR="002F6895" w:rsidRPr="00705C45" w14:paraId="4F647376" w14:textId="77777777" w:rsidTr="00CC546C">
        <w:tc>
          <w:tcPr>
            <w:tcW w:w="2405" w:type="dxa"/>
            <w:vAlign w:val="center"/>
          </w:tcPr>
          <w:p w14:paraId="7D6DFD59" w14:textId="77777777" w:rsidR="004204F0" w:rsidRPr="00705C45" w:rsidRDefault="004204F0" w:rsidP="004C13FB">
            <w:pPr>
              <w:jc w:val="left"/>
              <w:rPr>
                <w:szCs w:val="24"/>
                <w:lang w:bidi="en-US"/>
              </w:rPr>
            </w:pPr>
            <w:proofErr w:type="spellStart"/>
            <w:r w:rsidRPr="00705C45">
              <w:rPr>
                <w:szCs w:val="24"/>
                <w:lang w:bidi="en-US"/>
              </w:rPr>
              <w:t>ZoÚS</w:t>
            </w:r>
            <w:proofErr w:type="spellEnd"/>
          </w:p>
        </w:tc>
        <w:tc>
          <w:tcPr>
            <w:tcW w:w="6656" w:type="dxa"/>
            <w:vAlign w:val="center"/>
          </w:tcPr>
          <w:p w14:paraId="7F9D44C7" w14:textId="77777777" w:rsidR="004204F0" w:rsidRPr="00705C45" w:rsidRDefault="004204F0" w:rsidP="004C13FB">
            <w:pPr>
              <w:jc w:val="left"/>
              <w:rPr>
                <w:szCs w:val="24"/>
              </w:rPr>
            </w:pPr>
            <w:r w:rsidRPr="00705C45">
              <w:rPr>
                <w:szCs w:val="24"/>
              </w:rPr>
              <w:t xml:space="preserve">Zákon č. 182/1993 Sb. o Ústavním soudu </w:t>
            </w:r>
          </w:p>
        </w:tc>
      </w:tr>
      <w:tr w:rsidR="002F6895" w:rsidRPr="00705C45" w14:paraId="6E86010E" w14:textId="77777777" w:rsidTr="00CC546C">
        <w:tc>
          <w:tcPr>
            <w:tcW w:w="2405" w:type="dxa"/>
            <w:vAlign w:val="center"/>
          </w:tcPr>
          <w:p w14:paraId="6F09407D" w14:textId="7666B401" w:rsidR="007B1911" w:rsidRPr="00705C45" w:rsidRDefault="007B1911" w:rsidP="004C13FB">
            <w:pPr>
              <w:jc w:val="left"/>
              <w:rPr>
                <w:szCs w:val="24"/>
                <w:lang w:bidi="en-US"/>
              </w:rPr>
            </w:pPr>
            <w:proofErr w:type="spellStart"/>
            <w:r w:rsidRPr="00705C45">
              <w:rPr>
                <w:szCs w:val="24"/>
                <w:lang w:bidi="en-US"/>
              </w:rPr>
              <w:t>ZoM</w:t>
            </w:r>
            <w:proofErr w:type="spellEnd"/>
          </w:p>
        </w:tc>
        <w:tc>
          <w:tcPr>
            <w:tcW w:w="6656" w:type="dxa"/>
            <w:vAlign w:val="center"/>
          </w:tcPr>
          <w:p w14:paraId="50FBFF82" w14:textId="76B09F5D" w:rsidR="007B1911" w:rsidRPr="00705C45" w:rsidRDefault="007B1911" w:rsidP="004C13FB">
            <w:pPr>
              <w:jc w:val="left"/>
              <w:rPr>
                <w:szCs w:val="24"/>
              </w:rPr>
            </w:pPr>
            <w:r w:rsidRPr="00705C45">
              <w:rPr>
                <w:rFonts w:cs="Times New Roman"/>
                <w:szCs w:val="24"/>
              </w:rPr>
              <w:t>Zákon č. 301/2000 Sb., o matrikách, jménu a příjmení a o změně některých souvisejících zákonů</w:t>
            </w:r>
            <w:r w:rsidR="00757F90" w:rsidRPr="00705C45">
              <w:rPr>
                <w:rFonts w:cs="Times New Roman"/>
                <w:szCs w:val="24"/>
              </w:rPr>
              <w:t>., ve znění pozdějších předpisů</w:t>
            </w:r>
          </w:p>
        </w:tc>
      </w:tr>
      <w:tr w:rsidR="002F6895" w:rsidRPr="00705C45" w14:paraId="57B5F652" w14:textId="77777777" w:rsidTr="00CC546C">
        <w:tc>
          <w:tcPr>
            <w:tcW w:w="2405" w:type="dxa"/>
            <w:vAlign w:val="center"/>
          </w:tcPr>
          <w:p w14:paraId="4A99D5DC" w14:textId="77777777" w:rsidR="004204F0" w:rsidRPr="00705C45" w:rsidRDefault="004204F0" w:rsidP="004C13FB">
            <w:pPr>
              <w:jc w:val="left"/>
              <w:rPr>
                <w:szCs w:val="24"/>
                <w:lang w:bidi="en-US"/>
              </w:rPr>
            </w:pPr>
            <w:r w:rsidRPr="00705C45">
              <w:rPr>
                <w:szCs w:val="24"/>
                <w:lang w:bidi="en-US"/>
              </w:rPr>
              <w:t>ESLP</w:t>
            </w:r>
          </w:p>
        </w:tc>
        <w:tc>
          <w:tcPr>
            <w:tcW w:w="6656" w:type="dxa"/>
            <w:vAlign w:val="center"/>
          </w:tcPr>
          <w:p w14:paraId="0AAE31B7" w14:textId="77777777" w:rsidR="004204F0" w:rsidRPr="00705C45" w:rsidRDefault="004204F0" w:rsidP="004C13FB">
            <w:pPr>
              <w:jc w:val="left"/>
              <w:rPr>
                <w:szCs w:val="24"/>
              </w:rPr>
            </w:pPr>
            <w:r w:rsidRPr="00705C45">
              <w:rPr>
                <w:szCs w:val="24"/>
              </w:rPr>
              <w:t>Evropský soud pro lidská práva</w:t>
            </w:r>
          </w:p>
        </w:tc>
      </w:tr>
      <w:tr w:rsidR="002F6895" w:rsidRPr="00705C45" w14:paraId="140C6DE2" w14:textId="77777777" w:rsidTr="00CC546C">
        <w:tc>
          <w:tcPr>
            <w:tcW w:w="2405" w:type="dxa"/>
            <w:vAlign w:val="center"/>
          </w:tcPr>
          <w:p w14:paraId="7AB79482" w14:textId="77777777" w:rsidR="004204F0" w:rsidRPr="00705C45" w:rsidRDefault="004204F0" w:rsidP="004C13FB">
            <w:pPr>
              <w:jc w:val="left"/>
              <w:rPr>
                <w:szCs w:val="24"/>
                <w:lang w:bidi="en-US"/>
              </w:rPr>
            </w:pPr>
            <w:r w:rsidRPr="00705C45">
              <w:rPr>
                <w:szCs w:val="24"/>
                <w:lang w:bidi="en-US"/>
              </w:rPr>
              <w:t>ÚS</w:t>
            </w:r>
          </w:p>
        </w:tc>
        <w:tc>
          <w:tcPr>
            <w:tcW w:w="6656" w:type="dxa"/>
            <w:vAlign w:val="center"/>
          </w:tcPr>
          <w:p w14:paraId="6FC92E91" w14:textId="77777777" w:rsidR="004204F0" w:rsidRPr="00705C45" w:rsidRDefault="004204F0" w:rsidP="004C13FB">
            <w:pPr>
              <w:jc w:val="left"/>
              <w:rPr>
                <w:szCs w:val="24"/>
              </w:rPr>
            </w:pPr>
            <w:r w:rsidRPr="00705C45">
              <w:rPr>
                <w:szCs w:val="24"/>
              </w:rPr>
              <w:t>Ústavní soud České republiky</w:t>
            </w:r>
          </w:p>
        </w:tc>
      </w:tr>
      <w:tr w:rsidR="002F6895" w:rsidRPr="00705C45" w14:paraId="726819C6" w14:textId="77777777" w:rsidTr="00CC546C">
        <w:tc>
          <w:tcPr>
            <w:tcW w:w="2405" w:type="dxa"/>
            <w:vAlign w:val="center"/>
          </w:tcPr>
          <w:p w14:paraId="3BE03EA9" w14:textId="77777777" w:rsidR="004204F0" w:rsidRPr="00705C45" w:rsidRDefault="004204F0" w:rsidP="004C13FB">
            <w:pPr>
              <w:jc w:val="left"/>
              <w:rPr>
                <w:szCs w:val="24"/>
                <w:lang w:bidi="en-US"/>
              </w:rPr>
            </w:pPr>
            <w:r w:rsidRPr="00705C45">
              <w:rPr>
                <w:szCs w:val="24"/>
                <w:lang w:bidi="en-US"/>
              </w:rPr>
              <w:t>NS</w:t>
            </w:r>
          </w:p>
        </w:tc>
        <w:tc>
          <w:tcPr>
            <w:tcW w:w="6656" w:type="dxa"/>
            <w:vAlign w:val="center"/>
          </w:tcPr>
          <w:p w14:paraId="24D09EC8" w14:textId="77777777" w:rsidR="004204F0" w:rsidRPr="00705C45" w:rsidRDefault="004204F0" w:rsidP="004C13FB">
            <w:pPr>
              <w:jc w:val="left"/>
              <w:rPr>
                <w:szCs w:val="24"/>
              </w:rPr>
            </w:pPr>
            <w:r w:rsidRPr="00705C45">
              <w:rPr>
                <w:szCs w:val="24"/>
              </w:rPr>
              <w:t xml:space="preserve">Nejvyšší soud České republiky </w:t>
            </w:r>
          </w:p>
        </w:tc>
      </w:tr>
      <w:tr w:rsidR="002F6895" w:rsidRPr="00705C45" w14:paraId="3ACE1AF2" w14:textId="77777777" w:rsidTr="00CC546C">
        <w:tc>
          <w:tcPr>
            <w:tcW w:w="2405" w:type="dxa"/>
            <w:vAlign w:val="center"/>
          </w:tcPr>
          <w:p w14:paraId="1EB1A6D6" w14:textId="77777777" w:rsidR="004204F0" w:rsidRPr="00705C45" w:rsidRDefault="004204F0" w:rsidP="004C13FB">
            <w:pPr>
              <w:jc w:val="left"/>
              <w:rPr>
                <w:szCs w:val="24"/>
                <w:lang w:bidi="en-US"/>
              </w:rPr>
            </w:pPr>
            <w:r w:rsidRPr="00705C45">
              <w:rPr>
                <w:szCs w:val="24"/>
                <w:lang w:bidi="en-US"/>
              </w:rPr>
              <w:t>CEFL</w:t>
            </w:r>
          </w:p>
        </w:tc>
        <w:tc>
          <w:tcPr>
            <w:tcW w:w="6656" w:type="dxa"/>
            <w:vAlign w:val="center"/>
          </w:tcPr>
          <w:p w14:paraId="205A146B" w14:textId="77777777" w:rsidR="004204F0" w:rsidRPr="00705C45" w:rsidRDefault="004204F0" w:rsidP="004C13FB">
            <w:pPr>
              <w:jc w:val="left"/>
              <w:rPr>
                <w:szCs w:val="24"/>
              </w:rPr>
            </w:pPr>
            <w:r w:rsidRPr="00705C45">
              <w:rPr>
                <w:szCs w:val="24"/>
                <w:lang w:bidi="en-US"/>
              </w:rPr>
              <w:t>Komise pro evropské rodinné právo</w:t>
            </w:r>
          </w:p>
        </w:tc>
      </w:tr>
    </w:tbl>
    <w:p w14:paraId="6A0FCC43" w14:textId="77777777" w:rsidR="005235C4" w:rsidRPr="00705C45" w:rsidRDefault="005235C4" w:rsidP="004C13FB">
      <w:pPr>
        <w:jc w:val="left"/>
        <w:rPr>
          <w:rFonts w:eastAsia="Times New Roman" w:cs="Times New Roman"/>
          <w:b/>
          <w:sz w:val="32"/>
          <w:szCs w:val="32"/>
          <w:lang w:bidi="en-US"/>
        </w:rPr>
      </w:pPr>
      <w:r w:rsidRPr="00705C45">
        <w:br w:type="page"/>
      </w:r>
    </w:p>
    <w:p w14:paraId="2AAD4524" w14:textId="13679282" w:rsidR="00173740" w:rsidRPr="00705C45" w:rsidRDefault="00173740" w:rsidP="004C13FB">
      <w:pPr>
        <w:pStyle w:val="Nadpis10"/>
        <w:numPr>
          <w:ilvl w:val="0"/>
          <w:numId w:val="0"/>
        </w:numPr>
        <w:ind w:left="432"/>
        <w:rPr>
          <w:color w:val="000000" w:themeColor="text1"/>
        </w:rPr>
      </w:pPr>
      <w:bookmarkStart w:id="2" w:name="_Toc4490453"/>
      <w:r w:rsidRPr="00705C45">
        <w:rPr>
          <w:color w:val="000000" w:themeColor="text1"/>
        </w:rPr>
        <w:lastRenderedPageBreak/>
        <w:t>Úvod</w:t>
      </w:r>
      <w:bookmarkEnd w:id="2"/>
    </w:p>
    <w:p w14:paraId="7A7907BC" w14:textId="7541E73F" w:rsidR="0055327F" w:rsidRPr="00705C45" w:rsidRDefault="00932A57" w:rsidP="004C13FB">
      <w:pPr>
        <w:rPr>
          <w:lang w:bidi="en-US"/>
        </w:rPr>
      </w:pPr>
      <w:r w:rsidRPr="00705C45">
        <w:rPr>
          <w:lang w:bidi="en-US"/>
        </w:rPr>
        <w:tab/>
        <w:t xml:space="preserve">Jako </w:t>
      </w:r>
      <w:r w:rsidR="00D4589B" w:rsidRPr="00705C45">
        <w:rPr>
          <w:lang w:bidi="en-US"/>
        </w:rPr>
        <w:t xml:space="preserve">název </w:t>
      </w:r>
      <w:r w:rsidR="008223D7" w:rsidRPr="00705C45">
        <w:rPr>
          <w:lang w:bidi="en-US"/>
        </w:rPr>
        <w:t>mé kvalifikační</w:t>
      </w:r>
      <w:r w:rsidR="00D4589B" w:rsidRPr="00705C45">
        <w:rPr>
          <w:lang w:bidi="en-US"/>
        </w:rPr>
        <w:t xml:space="preserve"> práce jsem si zvolil </w:t>
      </w:r>
      <w:r w:rsidR="00D4589B" w:rsidRPr="00705C45">
        <w:rPr>
          <w:i/>
          <w:lang w:bidi="en-US"/>
        </w:rPr>
        <w:t>Biologický otec.</w:t>
      </w:r>
      <w:r w:rsidR="00D4589B" w:rsidRPr="00705C45">
        <w:rPr>
          <w:lang w:bidi="en-US"/>
        </w:rPr>
        <w:t xml:space="preserve"> Práce je tematicky zaměřena na postavení biologického, v</w:t>
      </w:r>
      <w:r w:rsidR="008223D7" w:rsidRPr="00705C45">
        <w:rPr>
          <w:lang w:bidi="en-US"/>
        </w:rPr>
        <w:t> </w:t>
      </w:r>
      <w:r w:rsidR="00D4589B" w:rsidRPr="00705C45">
        <w:rPr>
          <w:lang w:bidi="en-US"/>
        </w:rPr>
        <w:t>práci</w:t>
      </w:r>
      <w:r w:rsidR="008223D7" w:rsidRPr="00705C45">
        <w:rPr>
          <w:lang w:bidi="en-US"/>
        </w:rPr>
        <w:t>, ale i v praxi</w:t>
      </w:r>
      <w:r w:rsidR="00D4589B" w:rsidRPr="00705C45">
        <w:rPr>
          <w:lang w:bidi="en-US"/>
        </w:rPr>
        <w:t xml:space="preserve"> spíše </w:t>
      </w:r>
      <w:r w:rsidR="00005129" w:rsidRPr="00705C45">
        <w:rPr>
          <w:lang w:bidi="en-US"/>
        </w:rPr>
        <w:t>označovaného jako putativního otce</w:t>
      </w:r>
      <w:r w:rsidR="008223D7" w:rsidRPr="00705C45">
        <w:rPr>
          <w:lang w:bidi="en-US"/>
        </w:rPr>
        <w:t>. To ze</w:t>
      </w:r>
      <w:r w:rsidR="004C31E0" w:rsidRPr="00705C45">
        <w:rPr>
          <w:lang w:bidi="en-US"/>
        </w:rPr>
        <w:t>jména</w:t>
      </w:r>
      <w:r w:rsidR="00005129" w:rsidRPr="00705C45">
        <w:rPr>
          <w:lang w:bidi="en-US"/>
        </w:rPr>
        <w:t xml:space="preserve"> v jeho </w:t>
      </w:r>
      <w:r w:rsidR="00AA41B9" w:rsidRPr="00705C45">
        <w:rPr>
          <w:lang w:bidi="en-US"/>
        </w:rPr>
        <w:t>cestě za konfirmací jeho práva</w:t>
      </w:r>
      <w:r w:rsidR="004C31E0" w:rsidRPr="00705C45">
        <w:rPr>
          <w:lang w:bidi="en-US"/>
        </w:rPr>
        <w:t xml:space="preserve"> býti otcem</w:t>
      </w:r>
      <w:r w:rsidR="00AA41B9" w:rsidRPr="00705C45">
        <w:rPr>
          <w:lang w:bidi="en-US"/>
        </w:rPr>
        <w:t xml:space="preserve"> právním řádem České republiky.</w:t>
      </w:r>
      <w:r w:rsidR="004431A1" w:rsidRPr="00705C45">
        <w:rPr>
          <w:lang w:bidi="en-US"/>
        </w:rPr>
        <w:t xml:space="preserve"> Postavení putativního otce bude zkoumáno </w:t>
      </w:r>
      <w:r w:rsidR="00620687" w:rsidRPr="00705C45">
        <w:rPr>
          <w:lang w:bidi="en-US"/>
        </w:rPr>
        <w:t>skrze občanský zákoník</w:t>
      </w:r>
      <w:r w:rsidR="004431A1" w:rsidRPr="00705C45">
        <w:rPr>
          <w:lang w:bidi="en-US"/>
        </w:rPr>
        <w:t xml:space="preserve">. </w:t>
      </w:r>
      <w:r w:rsidR="00620687" w:rsidRPr="00705C45">
        <w:rPr>
          <w:lang w:bidi="en-US"/>
        </w:rPr>
        <w:t>Zákon,</w:t>
      </w:r>
      <w:r w:rsidR="004431A1" w:rsidRPr="00705C45">
        <w:rPr>
          <w:lang w:bidi="en-US"/>
        </w:rPr>
        <w:t xml:space="preserve"> který včlen</w:t>
      </w:r>
      <w:r w:rsidR="007F36A2" w:rsidRPr="00705C45">
        <w:rPr>
          <w:lang w:bidi="en-US"/>
        </w:rPr>
        <w:t>il</w:t>
      </w:r>
      <w:r w:rsidR="004431A1" w:rsidRPr="00705C45">
        <w:rPr>
          <w:lang w:bidi="en-US"/>
        </w:rPr>
        <w:t xml:space="preserve"> rodinné práv</w:t>
      </w:r>
      <w:r w:rsidR="00E938DE" w:rsidRPr="00705C45">
        <w:rPr>
          <w:lang w:bidi="en-US"/>
        </w:rPr>
        <w:t>o</w:t>
      </w:r>
      <w:r w:rsidR="004431A1" w:rsidRPr="00705C45">
        <w:rPr>
          <w:lang w:bidi="en-US"/>
        </w:rPr>
        <w:t xml:space="preserve"> do sebe sama, jakožto nejvýznamnějšího soukromoprávního </w:t>
      </w:r>
      <w:r w:rsidR="00B0082B" w:rsidRPr="00705C45">
        <w:rPr>
          <w:lang w:bidi="en-US"/>
        </w:rPr>
        <w:t>předpisu</w:t>
      </w:r>
      <w:r w:rsidR="00E938DE" w:rsidRPr="00705C45">
        <w:rPr>
          <w:lang w:bidi="en-US"/>
        </w:rPr>
        <w:t>.</w:t>
      </w:r>
      <w:r w:rsidR="004431A1" w:rsidRPr="00705C45">
        <w:rPr>
          <w:lang w:bidi="en-US"/>
        </w:rPr>
        <w:t xml:space="preserve"> </w:t>
      </w:r>
      <w:r w:rsidR="007F36A2" w:rsidRPr="00705C45">
        <w:rPr>
          <w:lang w:bidi="en-US"/>
        </w:rPr>
        <w:t xml:space="preserve">Demonstrativně se tak odtrhnul od socialistické právní vědy, která </w:t>
      </w:r>
      <w:r w:rsidR="00885E27" w:rsidRPr="00705C45">
        <w:rPr>
          <w:lang w:bidi="en-US"/>
        </w:rPr>
        <w:t xml:space="preserve">vydělením rodinného práva </w:t>
      </w:r>
      <w:r w:rsidR="00620687" w:rsidRPr="00705C45">
        <w:rPr>
          <w:lang w:bidi="en-US"/>
        </w:rPr>
        <w:t xml:space="preserve">zdůrazňovala, že rodina je vytržena ze soukromého života. To vše optikou </w:t>
      </w:r>
      <w:r w:rsidR="0017230F" w:rsidRPr="00705C45">
        <w:rPr>
          <w:lang w:bidi="en-US"/>
        </w:rPr>
        <w:t>judikatury ESLP.</w:t>
      </w:r>
    </w:p>
    <w:p w14:paraId="63D18A1F" w14:textId="103D69ED" w:rsidR="00C8303D" w:rsidRPr="00705C45" w:rsidRDefault="00662416" w:rsidP="004C13FB">
      <w:pPr>
        <w:ind w:firstLine="360"/>
        <w:rPr>
          <w:lang w:bidi="en-US"/>
        </w:rPr>
      </w:pPr>
      <w:r w:rsidRPr="00705C45">
        <w:rPr>
          <w:lang w:bidi="en-US"/>
        </w:rPr>
        <w:t>C</w:t>
      </w:r>
      <w:r w:rsidR="0049794D" w:rsidRPr="00705C45">
        <w:rPr>
          <w:lang w:bidi="en-US"/>
        </w:rPr>
        <w:t xml:space="preserve">ílem mé práce </w:t>
      </w:r>
      <w:r w:rsidR="006A6DE7" w:rsidRPr="00705C45">
        <w:rPr>
          <w:lang w:bidi="en-US"/>
        </w:rPr>
        <w:t>je analýza postavení biologického otce</w:t>
      </w:r>
      <w:r w:rsidR="00202BDA" w:rsidRPr="00705C45">
        <w:rPr>
          <w:lang w:bidi="en-US"/>
        </w:rPr>
        <w:t xml:space="preserve"> v právním řádu</w:t>
      </w:r>
      <w:r w:rsidR="006A6DE7" w:rsidRPr="00705C45">
        <w:rPr>
          <w:lang w:bidi="en-US"/>
        </w:rPr>
        <w:t>, kter</w:t>
      </w:r>
      <w:r w:rsidR="00202BDA" w:rsidRPr="00705C45">
        <w:rPr>
          <w:lang w:bidi="en-US"/>
        </w:rPr>
        <w:t>ý</w:t>
      </w:r>
      <w:r w:rsidR="006A6DE7" w:rsidRPr="00705C45">
        <w:rPr>
          <w:lang w:bidi="en-US"/>
        </w:rPr>
        <w:t xml:space="preserve"> je okleštěn právními domněnkami na svém právu býti otcem</w:t>
      </w:r>
      <w:r w:rsidR="00785FE7" w:rsidRPr="00705C45">
        <w:rPr>
          <w:lang w:bidi="en-US"/>
        </w:rPr>
        <w:t xml:space="preserve"> a snaží se o sladění biologického stavu se stavem právním</w:t>
      </w:r>
      <w:r w:rsidR="00C82942" w:rsidRPr="00705C45">
        <w:rPr>
          <w:lang w:bidi="en-US"/>
        </w:rPr>
        <w:t>. To vše v souvislosti s judikaturou ESLP</w:t>
      </w:r>
      <w:r w:rsidR="0055327F" w:rsidRPr="00705C45">
        <w:rPr>
          <w:lang w:bidi="en-US"/>
        </w:rPr>
        <w:t>, která má nezpochybnitelný vliv na</w:t>
      </w:r>
      <w:r w:rsidR="009C610D" w:rsidRPr="00705C45">
        <w:rPr>
          <w:lang w:bidi="en-US"/>
        </w:rPr>
        <w:t> </w:t>
      </w:r>
      <w:r w:rsidR="0055327F" w:rsidRPr="00705C45">
        <w:rPr>
          <w:lang w:bidi="en-US"/>
        </w:rPr>
        <w:t xml:space="preserve">naše právní prostředí. Na různých místech práce nabízím pohled </w:t>
      </w:r>
      <w:r w:rsidR="00FD56B5" w:rsidRPr="00705C45">
        <w:rPr>
          <w:i/>
          <w:lang w:bidi="en-US"/>
        </w:rPr>
        <w:t xml:space="preserve">de lege </w:t>
      </w:r>
      <w:proofErr w:type="spellStart"/>
      <w:r w:rsidR="00FD56B5" w:rsidRPr="00705C45">
        <w:rPr>
          <w:i/>
          <w:lang w:bidi="en-US"/>
        </w:rPr>
        <w:t>ferenda</w:t>
      </w:r>
      <w:proofErr w:type="spellEnd"/>
      <w:r w:rsidR="00FD56B5" w:rsidRPr="00705C45">
        <w:rPr>
          <w:i/>
          <w:lang w:bidi="en-US"/>
        </w:rPr>
        <w:t xml:space="preserve"> </w:t>
      </w:r>
      <w:r w:rsidR="00A4370A" w:rsidRPr="00705C45">
        <w:rPr>
          <w:lang w:bidi="en-US"/>
        </w:rPr>
        <w:t>včetně svého</w:t>
      </w:r>
      <w:r w:rsidR="00FD56B5" w:rsidRPr="00705C45">
        <w:rPr>
          <w:lang w:bidi="en-US"/>
        </w:rPr>
        <w:t xml:space="preserve"> názor</w:t>
      </w:r>
      <w:r w:rsidR="00A4370A" w:rsidRPr="00705C45">
        <w:rPr>
          <w:lang w:bidi="en-US"/>
        </w:rPr>
        <w:t>u</w:t>
      </w:r>
      <w:r w:rsidR="00FD56B5" w:rsidRPr="00705C45">
        <w:rPr>
          <w:lang w:bidi="en-US"/>
        </w:rPr>
        <w:t xml:space="preserve"> na danou problematiku. Zejména</w:t>
      </w:r>
      <w:r w:rsidR="00A4370A" w:rsidRPr="00705C45">
        <w:rPr>
          <w:lang w:bidi="en-US"/>
        </w:rPr>
        <w:t xml:space="preserve"> názoru</w:t>
      </w:r>
      <w:r w:rsidR="00FD56B5" w:rsidRPr="00705C45">
        <w:rPr>
          <w:lang w:bidi="en-US"/>
        </w:rPr>
        <w:t xml:space="preserve"> na antické</w:t>
      </w:r>
      <w:r w:rsidR="002833A9" w:rsidRPr="00705C45">
        <w:rPr>
          <w:lang w:bidi="en-US"/>
        </w:rPr>
        <w:t xml:space="preserve"> domněnky určování otcovství a</w:t>
      </w:r>
      <w:r w:rsidR="009C610D" w:rsidRPr="00705C45">
        <w:rPr>
          <w:lang w:bidi="en-US"/>
        </w:rPr>
        <w:t> </w:t>
      </w:r>
      <w:r w:rsidR="002833A9" w:rsidRPr="00705C45">
        <w:rPr>
          <w:lang w:bidi="en-US"/>
        </w:rPr>
        <w:t>právo na styk putativního otce s dítětem.</w:t>
      </w:r>
      <w:r w:rsidR="00EC4EEA" w:rsidRPr="00705C45">
        <w:rPr>
          <w:lang w:bidi="en-US"/>
        </w:rPr>
        <w:t xml:space="preserve"> Právě tyto domněnky jsou hlavní příčinou problému, kdy se putativní otec ocitne mimo právní vztah se svým vlastním dítětem. </w:t>
      </w:r>
      <w:r w:rsidR="000179C2" w:rsidRPr="00705C45">
        <w:rPr>
          <w:lang w:bidi="en-US"/>
        </w:rPr>
        <w:t>Ať už</w:t>
      </w:r>
      <w:r w:rsidR="0017230F" w:rsidRPr="00705C45">
        <w:rPr>
          <w:lang w:bidi="en-US"/>
        </w:rPr>
        <w:t xml:space="preserve"> vlast</w:t>
      </w:r>
      <w:r w:rsidR="005814F8" w:rsidRPr="00705C45">
        <w:rPr>
          <w:lang w:bidi="en-US"/>
        </w:rPr>
        <w:t>n</w:t>
      </w:r>
      <w:r w:rsidR="0017230F" w:rsidRPr="00705C45">
        <w:rPr>
          <w:lang w:bidi="en-US"/>
        </w:rPr>
        <w:t>í nedbalostí, kdy jednoduše neprohlásí otcovství ke svému dítěti před příslušným úřadem, nebo proto, že</w:t>
      </w:r>
      <w:r w:rsidR="00276223" w:rsidRPr="00705C45">
        <w:rPr>
          <w:lang w:bidi="en-US"/>
        </w:rPr>
        <w:t xml:space="preserve"> je lstivě</w:t>
      </w:r>
      <w:r w:rsidR="00304FA4" w:rsidRPr="00705C45">
        <w:rPr>
          <w:lang w:bidi="en-US"/>
        </w:rPr>
        <w:t xml:space="preserve"> a někdy pomstychtivě</w:t>
      </w:r>
      <w:r w:rsidR="00276223" w:rsidRPr="00705C45">
        <w:rPr>
          <w:lang w:bidi="en-US"/>
        </w:rPr>
        <w:t xml:space="preserve"> vyblokován matkou dítěte.</w:t>
      </w:r>
      <w:r w:rsidR="00E83DF0" w:rsidRPr="00705C45">
        <w:rPr>
          <w:lang w:bidi="en-US"/>
        </w:rPr>
        <w:t xml:space="preserve"> To vše s </w:t>
      </w:r>
      <w:r w:rsidR="005814F8" w:rsidRPr="00705C45">
        <w:rPr>
          <w:lang w:bidi="en-US"/>
        </w:rPr>
        <w:t>odkazem</w:t>
      </w:r>
      <w:r w:rsidR="00E83DF0" w:rsidRPr="00705C45">
        <w:rPr>
          <w:lang w:bidi="en-US"/>
        </w:rPr>
        <w:t xml:space="preserve"> na</w:t>
      </w:r>
      <w:r w:rsidR="009C610D" w:rsidRPr="00705C45">
        <w:rPr>
          <w:lang w:bidi="en-US"/>
        </w:rPr>
        <w:t> </w:t>
      </w:r>
      <w:r w:rsidR="00E83DF0" w:rsidRPr="00705C45">
        <w:rPr>
          <w:lang w:bidi="en-US"/>
        </w:rPr>
        <w:t>moderní medicínu</w:t>
      </w:r>
      <w:r w:rsidR="005814F8" w:rsidRPr="00705C45">
        <w:rPr>
          <w:lang w:bidi="en-US"/>
        </w:rPr>
        <w:t xml:space="preserve"> a technik</w:t>
      </w:r>
      <w:r w:rsidR="00A72292" w:rsidRPr="00705C45">
        <w:rPr>
          <w:lang w:bidi="en-US"/>
        </w:rPr>
        <w:t>y</w:t>
      </w:r>
      <w:r w:rsidR="005814F8" w:rsidRPr="00705C45">
        <w:rPr>
          <w:lang w:bidi="en-US"/>
        </w:rPr>
        <w:t xml:space="preserve"> určování příbuzenství</w:t>
      </w:r>
      <w:r w:rsidR="00E83DF0" w:rsidRPr="00705C45">
        <w:rPr>
          <w:lang w:bidi="en-US"/>
        </w:rPr>
        <w:t>, která opět nechává právo desítky let za</w:t>
      </w:r>
      <w:r w:rsidR="009C610D" w:rsidRPr="00705C45">
        <w:rPr>
          <w:lang w:bidi="en-US"/>
        </w:rPr>
        <w:t> </w:t>
      </w:r>
      <w:r w:rsidR="00DD5C18" w:rsidRPr="00705C45">
        <w:rPr>
          <w:lang w:bidi="en-US"/>
        </w:rPr>
        <w:t>sebou.</w:t>
      </w:r>
      <w:r w:rsidR="00012AB6" w:rsidRPr="00705C45">
        <w:rPr>
          <w:lang w:bidi="en-US"/>
        </w:rPr>
        <w:t xml:space="preserve"> </w:t>
      </w:r>
      <w:r w:rsidR="00577550" w:rsidRPr="00705C45">
        <w:rPr>
          <w:lang w:bidi="en-US"/>
        </w:rPr>
        <w:t xml:space="preserve">Je to politováníhodná situace, protože právě nový občanský zákoník </w:t>
      </w:r>
      <w:r w:rsidR="00146505" w:rsidRPr="00705C45">
        <w:rPr>
          <w:lang w:bidi="en-US"/>
        </w:rPr>
        <w:t>sliboval přinést právní úpravu hodnou 21. století po všech stránkách. A to i s ohledem na poznání ve všech ostatních vědních disciplínách.</w:t>
      </w:r>
      <w:r w:rsidR="00577550" w:rsidRPr="00705C45">
        <w:rPr>
          <w:lang w:bidi="en-US"/>
        </w:rPr>
        <w:t xml:space="preserve"> </w:t>
      </w:r>
      <w:r w:rsidR="00146505" w:rsidRPr="00705C45">
        <w:rPr>
          <w:lang w:bidi="en-US"/>
        </w:rPr>
        <w:t>Mám za to, že v tomto ohledu</w:t>
      </w:r>
      <w:r w:rsidR="00B73D3C" w:rsidRPr="00705C45">
        <w:rPr>
          <w:lang w:bidi="en-US"/>
        </w:rPr>
        <w:t xml:space="preserve"> nový občanský zákoník</w:t>
      </w:r>
      <w:r w:rsidR="00146505" w:rsidRPr="00705C45">
        <w:rPr>
          <w:lang w:bidi="en-US"/>
        </w:rPr>
        <w:t xml:space="preserve"> selhal</w:t>
      </w:r>
      <w:r w:rsidR="003D2DE9" w:rsidRPr="00705C45">
        <w:rPr>
          <w:lang w:bidi="en-US"/>
        </w:rPr>
        <w:t xml:space="preserve">. V souvislosti s rozsahem práce jsem </w:t>
      </w:r>
      <w:r w:rsidR="00564801" w:rsidRPr="00705C45">
        <w:rPr>
          <w:lang w:bidi="en-US"/>
        </w:rPr>
        <w:t xml:space="preserve">se </w:t>
      </w:r>
      <w:r w:rsidR="003D2DE9" w:rsidRPr="00705C45">
        <w:rPr>
          <w:lang w:bidi="en-US"/>
        </w:rPr>
        <w:t>držel v mantinelech hmotného práva</w:t>
      </w:r>
      <w:r w:rsidR="00256A8F" w:rsidRPr="00705C45">
        <w:rPr>
          <w:lang w:bidi="en-US"/>
        </w:rPr>
        <w:t>. Právo</w:t>
      </w:r>
      <w:r w:rsidR="003D2DE9" w:rsidRPr="00705C45">
        <w:rPr>
          <w:lang w:bidi="en-US"/>
        </w:rPr>
        <w:t xml:space="preserve"> procesní</w:t>
      </w:r>
      <w:r w:rsidR="00B73D3C" w:rsidRPr="00705C45">
        <w:rPr>
          <w:lang w:bidi="en-US"/>
        </w:rPr>
        <w:t xml:space="preserve"> </w:t>
      </w:r>
      <w:r w:rsidR="008921C9" w:rsidRPr="00705C45">
        <w:rPr>
          <w:lang w:bidi="en-US"/>
        </w:rPr>
        <w:t>je zmiňováno pouze v nejdůležitějších souvislostech</w:t>
      </w:r>
      <w:r w:rsidR="00256A8F" w:rsidRPr="00705C45">
        <w:rPr>
          <w:lang w:bidi="en-US"/>
        </w:rPr>
        <w:t>, které mohou přinést osvětlení nebo řešení problému.</w:t>
      </w:r>
    </w:p>
    <w:p w14:paraId="3218F7EF" w14:textId="454B8C06" w:rsidR="008229A7" w:rsidRPr="00705C45" w:rsidRDefault="00E049C2" w:rsidP="004C13FB">
      <w:pPr>
        <w:ind w:firstLine="360"/>
        <w:rPr>
          <w:lang w:bidi="en-US"/>
        </w:rPr>
      </w:pPr>
      <w:r w:rsidRPr="00705C45">
        <w:rPr>
          <w:rFonts w:cs="Times New Roman"/>
          <w:lang w:bidi="en-US"/>
        </w:rPr>
        <w:t>Hlavní výzkumnou otázkou je</w:t>
      </w:r>
      <w:r w:rsidR="00A50041" w:rsidRPr="00705C45">
        <w:rPr>
          <w:rFonts w:cs="Times New Roman"/>
          <w:lang w:bidi="en-US"/>
        </w:rPr>
        <w:t xml:space="preserve">: </w:t>
      </w:r>
      <w:r w:rsidR="00A8520E" w:rsidRPr="00705C45">
        <w:rPr>
          <w:i/>
          <w:lang w:bidi="en-US"/>
        </w:rPr>
        <w:t>„Vyhovuje právní úprava domáhání se</w:t>
      </w:r>
      <w:r w:rsidRPr="00705C45">
        <w:rPr>
          <w:i/>
          <w:lang w:bidi="en-US"/>
        </w:rPr>
        <w:t xml:space="preserve"> </w:t>
      </w:r>
      <w:r w:rsidR="00A8520E" w:rsidRPr="00705C45">
        <w:rPr>
          <w:i/>
          <w:lang w:bidi="en-US"/>
        </w:rPr>
        <w:t>rodičovských práv</w:t>
      </w:r>
      <w:r w:rsidRPr="00705C45">
        <w:rPr>
          <w:i/>
          <w:lang w:bidi="en-US"/>
        </w:rPr>
        <w:t xml:space="preserve"> putativního otce </w:t>
      </w:r>
      <w:r w:rsidR="00A50041" w:rsidRPr="00705C45">
        <w:rPr>
          <w:i/>
          <w:lang w:bidi="en-US"/>
        </w:rPr>
        <w:t>požadavkům</w:t>
      </w:r>
      <w:r w:rsidRPr="00705C45">
        <w:rPr>
          <w:i/>
          <w:lang w:bidi="en-US"/>
        </w:rPr>
        <w:t xml:space="preserve"> ESLP</w:t>
      </w:r>
      <w:r w:rsidR="00E91B6D" w:rsidRPr="00705C45">
        <w:rPr>
          <w:i/>
          <w:lang w:bidi="en-US"/>
        </w:rPr>
        <w:t xml:space="preserve"> a</w:t>
      </w:r>
      <w:r w:rsidR="00744FC8" w:rsidRPr="00705C45">
        <w:rPr>
          <w:i/>
          <w:lang w:bidi="en-US"/>
        </w:rPr>
        <w:t xml:space="preserve"> jeho výkladu</w:t>
      </w:r>
      <w:r w:rsidR="00E91B6D" w:rsidRPr="00705C45">
        <w:rPr>
          <w:i/>
          <w:lang w:bidi="en-US"/>
        </w:rPr>
        <w:t xml:space="preserve"> čl. 8 Úmluvy</w:t>
      </w:r>
      <w:r w:rsidRPr="00705C45">
        <w:rPr>
          <w:i/>
          <w:lang w:bidi="en-US"/>
        </w:rPr>
        <w:t>?</w:t>
      </w:r>
      <w:r w:rsidR="00483407" w:rsidRPr="00705C45">
        <w:rPr>
          <w:i/>
          <w:lang w:bidi="en-US"/>
        </w:rPr>
        <w:t>“</w:t>
      </w:r>
      <w:r w:rsidR="00E3608E" w:rsidRPr="00705C45">
        <w:rPr>
          <w:i/>
          <w:lang w:bidi="en-US"/>
        </w:rPr>
        <w:t xml:space="preserve"> </w:t>
      </w:r>
      <w:r w:rsidR="00E3608E" w:rsidRPr="00705C45">
        <w:rPr>
          <w:lang w:bidi="en-US"/>
        </w:rPr>
        <w:t>Pro potvrzení nebo vyvrácení této otázky jsem zvolil metodu analýzy aktuální právní úprav</w:t>
      </w:r>
      <w:r w:rsidR="00B535E8" w:rsidRPr="00705C45">
        <w:rPr>
          <w:lang w:bidi="en-US"/>
        </w:rPr>
        <w:t>y</w:t>
      </w:r>
      <w:r w:rsidR="00744FC8" w:rsidRPr="00705C45">
        <w:rPr>
          <w:lang w:bidi="en-US"/>
        </w:rPr>
        <w:t xml:space="preserve"> </w:t>
      </w:r>
      <w:r w:rsidR="00483407" w:rsidRPr="00705C45">
        <w:rPr>
          <w:lang w:bidi="en-US"/>
        </w:rPr>
        <w:t>společně se</w:t>
      </w:r>
      <w:r w:rsidR="003224B8" w:rsidRPr="00705C45">
        <w:rPr>
          <w:lang w:bidi="en-US"/>
        </w:rPr>
        <w:t> subsumpc</w:t>
      </w:r>
      <w:r w:rsidR="00483407" w:rsidRPr="00705C45">
        <w:rPr>
          <w:lang w:bidi="en-US"/>
        </w:rPr>
        <w:t>í</w:t>
      </w:r>
      <w:r w:rsidR="003224B8" w:rsidRPr="00705C45">
        <w:rPr>
          <w:lang w:bidi="en-US"/>
        </w:rPr>
        <w:t xml:space="preserve"> pod </w:t>
      </w:r>
      <w:r w:rsidR="00483407" w:rsidRPr="00705C45">
        <w:rPr>
          <w:lang w:bidi="en-US"/>
        </w:rPr>
        <w:t>citovanou</w:t>
      </w:r>
      <w:r w:rsidR="003224B8" w:rsidRPr="00705C45">
        <w:rPr>
          <w:lang w:bidi="en-US"/>
        </w:rPr>
        <w:t xml:space="preserve"> judikaturu.</w:t>
      </w:r>
    </w:p>
    <w:p w14:paraId="467252D1" w14:textId="15223BD2" w:rsidR="00B73D3C" w:rsidRPr="00705C45" w:rsidRDefault="00225954" w:rsidP="004C13FB">
      <w:pPr>
        <w:ind w:firstLine="360"/>
        <w:rPr>
          <w:rFonts w:cs="Times New Roman"/>
          <w:lang w:bidi="en-US"/>
        </w:rPr>
      </w:pPr>
      <w:r w:rsidRPr="00705C45">
        <w:rPr>
          <w:rFonts w:cs="Times New Roman"/>
          <w:lang w:bidi="en-US"/>
        </w:rPr>
        <w:t>Práce se skládá z pěti kapitol, které se čl</w:t>
      </w:r>
      <w:r w:rsidR="00045D2E" w:rsidRPr="00705C45">
        <w:rPr>
          <w:rFonts w:cs="Times New Roman"/>
          <w:lang w:bidi="en-US"/>
        </w:rPr>
        <w:t xml:space="preserve">ení </w:t>
      </w:r>
      <w:r w:rsidR="002E0E52" w:rsidRPr="00705C45">
        <w:rPr>
          <w:rFonts w:cs="Times New Roman"/>
          <w:lang w:bidi="en-US"/>
        </w:rPr>
        <w:t xml:space="preserve">na podrobnější podkapitoly se svým vlastním vnitřním </w:t>
      </w:r>
      <w:r w:rsidR="00744C20" w:rsidRPr="00705C45">
        <w:rPr>
          <w:rFonts w:cs="Times New Roman"/>
          <w:lang w:bidi="en-US"/>
        </w:rPr>
        <w:t>členěním</w:t>
      </w:r>
      <w:r w:rsidR="00045D2E" w:rsidRPr="00705C45">
        <w:rPr>
          <w:rFonts w:cs="Times New Roman"/>
          <w:lang w:bidi="en-US"/>
        </w:rPr>
        <w:t xml:space="preserve">. </w:t>
      </w:r>
      <w:r w:rsidR="0004132C" w:rsidRPr="00705C45">
        <w:rPr>
          <w:rFonts w:cs="Times New Roman"/>
          <w:lang w:bidi="en-US"/>
        </w:rPr>
        <w:t xml:space="preserve">První kapitola vymezuje některé ústavněprávní aspekty, které ovlivňují celou </w:t>
      </w:r>
      <w:r w:rsidR="0056676D" w:rsidRPr="00705C45">
        <w:rPr>
          <w:rFonts w:cs="Times New Roman"/>
          <w:lang w:bidi="en-US"/>
        </w:rPr>
        <w:t>problematiku putativního otcovství. V následující kapitole jsem se zaměřil na vymezení otcovství a všech jeho složek, tedy biologi</w:t>
      </w:r>
      <w:r w:rsidR="00E9167C" w:rsidRPr="00705C45">
        <w:rPr>
          <w:rFonts w:cs="Times New Roman"/>
          <w:lang w:bidi="en-US"/>
        </w:rPr>
        <w:t>cké, sociální a právní. Na závěr</w:t>
      </w:r>
      <w:r w:rsidR="00744C20" w:rsidRPr="00705C45">
        <w:rPr>
          <w:rFonts w:cs="Times New Roman"/>
          <w:lang w:bidi="en-US"/>
        </w:rPr>
        <w:t xml:space="preserve"> kapitoly</w:t>
      </w:r>
      <w:r w:rsidR="00E9167C" w:rsidRPr="00705C45">
        <w:rPr>
          <w:rFonts w:cs="Times New Roman"/>
          <w:lang w:bidi="en-US"/>
        </w:rPr>
        <w:t xml:space="preserve"> jsem </w:t>
      </w:r>
      <w:r w:rsidR="000145E9" w:rsidRPr="00705C45">
        <w:rPr>
          <w:rFonts w:cs="Times New Roman"/>
          <w:lang w:bidi="en-US"/>
        </w:rPr>
        <w:t xml:space="preserve">postavil </w:t>
      </w:r>
      <w:r w:rsidR="00E9167C" w:rsidRPr="00705C45">
        <w:rPr>
          <w:rFonts w:cs="Times New Roman"/>
          <w:lang w:bidi="en-US"/>
        </w:rPr>
        <w:t>do kontrastu putativního otce. Ač se jedná o</w:t>
      </w:r>
      <w:r w:rsidR="008C34C7" w:rsidRPr="00705C45">
        <w:rPr>
          <w:rFonts w:cs="Times New Roman"/>
          <w:lang w:bidi="en-US"/>
        </w:rPr>
        <w:t xml:space="preserve"> rozsahem</w:t>
      </w:r>
      <w:r w:rsidR="00E9167C" w:rsidRPr="00705C45">
        <w:rPr>
          <w:rFonts w:cs="Times New Roman"/>
          <w:lang w:bidi="en-US"/>
        </w:rPr>
        <w:t xml:space="preserve"> menší kapitolu, mám za to, že si </w:t>
      </w:r>
      <w:r w:rsidR="00551674" w:rsidRPr="00705C45">
        <w:rPr>
          <w:rFonts w:cs="Times New Roman"/>
          <w:lang w:bidi="en-US"/>
        </w:rPr>
        <w:t>otec</w:t>
      </w:r>
      <w:r w:rsidR="00B73D3C" w:rsidRPr="00705C45">
        <w:rPr>
          <w:rFonts w:cs="Times New Roman"/>
          <w:lang w:bidi="en-US"/>
        </w:rPr>
        <w:t xml:space="preserve"> </w:t>
      </w:r>
      <w:r w:rsidR="00E9167C" w:rsidRPr="00705C45">
        <w:rPr>
          <w:rFonts w:cs="Times New Roman"/>
          <w:lang w:bidi="en-US"/>
        </w:rPr>
        <w:lastRenderedPageBreak/>
        <w:t xml:space="preserve">zaslouží </w:t>
      </w:r>
      <w:r w:rsidR="00551674" w:rsidRPr="00705C45">
        <w:rPr>
          <w:rFonts w:cs="Times New Roman"/>
          <w:lang w:bidi="en-US"/>
        </w:rPr>
        <w:t>mít své vlastní místo v</w:t>
      </w:r>
      <w:r w:rsidR="00B73D3C" w:rsidRPr="00705C45">
        <w:rPr>
          <w:rFonts w:cs="Times New Roman"/>
          <w:lang w:bidi="en-US"/>
        </w:rPr>
        <w:t> </w:t>
      </w:r>
      <w:r w:rsidR="00551674" w:rsidRPr="00705C45">
        <w:rPr>
          <w:rFonts w:cs="Times New Roman"/>
          <w:lang w:bidi="en-US"/>
        </w:rPr>
        <w:t>práci</w:t>
      </w:r>
      <w:r w:rsidR="00B73D3C" w:rsidRPr="00705C45">
        <w:rPr>
          <w:rFonts w:cs="Times New Roman"/>
          <w:lang w:bidi="en-US"/>
        </w:rPr>
        <w:t>, alespoň symbolicky</w:t>
      </w:r>
      <w:r w:rsidR="00551674" w:rsidRPr="00705C45">
        <w:rPr>
          <w:rFonts w:cs="Times New Roman"/>
          <w:lang w:bidi="en-US"/>
        </w:rPr>
        <w:t>. Kapitola třetí se zaměřuje na</w:t>
      </w:r>
      <w:r w:rsidR="009C610D" w:rsidRPr="00705C45">
        <w:rPr>
          <w:rFonts w:cs="Times New Roman"/>
          <w:lang w:bidi="en-US"/>
        </w:rPr>
        <w:t> </w:t>
      </w:r>
      <w:r w:rsidR="00551674" w:rsidRPr="00705C45">
        <w:rPr>
          <w:rFonts w:cs="Times New Roman"/>
          <w:lang w:bidi="en-US"/>
        </w:rPr>
        <w:t>problematiku určování otcovství</w:t>
      </w:r>
      <w:r w:rsidR="008C34C7" w:rsidRPr="00705C45">
        <w:rPr>
          <w:rFonts w:cs="Times New Roman"/>
          <w:lang w:bidi="en-US"/>
        </w:rPr>
        <w:t>,</w:t>
      </w:r>
      <w:r w:rsidR="00551674" w:rsidRPr="00705C45">
        <w:rPr>
          <w:rFonts w:cs="Times New Roman"/>
          <w:lang w:bidi="en-US"/>
        </w:rPr>
        <w:t xml:space="preserve"> </w:t>
      </w:r>
      <w:r w:rsidR="008C34C7" w:rsidRPr="00705C45">
        <w:rPr>
          <w:rFonts w:cs="Times New Roman"/>
          <w:lang w:bidi="en-US"/>
        </w:rPr>
        <w:t>o</w:t>
      </w:r>
      <w:r w:rsidR="00551674" w:rsidRPr="00705C45">
        <w:rPr>
          <w:rFonts w:cs="Times New Roman"/>
          <w:lang w:bidi="en-US"/>
        </w:rPr>
        <w:t xml:space="preserve">blasti, která působí putativnímu otci největší problémy. </w:t>
      </w:r>
    </w:p>
    <w:p w14:paraId="20F8FA5F" w14:textId="6F2BD327" w:rsidR="00225954" w:rsidRPr="00705C45" w:rsidRDefault="00551674" w:rsidP="00B73D3C">
      <w:pPr>
        <w:rPr>
          <w:rFonts w:cs="Times New Roman"/>
          <w:lang w:bidi="en-US"/>
        </w:rPr>
      </w:pPr>
      <w:r w:rsidRPr="00705C45">
        <w:rPr>
          <w:rFonts w:cs="Times New Roman"/>
          <w:lang w:bidi="en-US"/>
        </w:rPr>
        <w:t xml:space="preserve">Jak si podrobně ukážeme, postavení putativního otce je </w:t>
      </w:r>
      <w:r w:rsidR="00130DA1" w:rsidRPr="00705C45">
        <w:rPr>
          <w:rFonts w:cs="Times New Roman"/>
          <w:lang w:bidi="en-US"/>
        </w:rPr>
        <w:t xml:space="preserve">nejproblematičtější, pokud je otcovství </w:t>
      </w:r>
      <w:r w:rsidR="0041156C" w:rsidRPr="00705C45">
        <w:rPr>
          <w:rFonts w:cs="Times New Roman"/>
          <w:lang w:bidi="en-US"/>
        </w:rPr>
        <w:t>již určeno</w:t>
      </w:r>
      <w:r w:rsidR="00B73D3C" w:rsidRPr="00705C45">
        <w:rPr>
          <w:rFonts w:cs="Times New Roman"/>
          <w:lang w:bidi="en-US"/>
        </w:rPr>
        <w:t>,</w:t>
      </w:r>
      <w:r w:rsidR="008C3DB6" w:rsidRPr="00705C45">
        <w:rPr>
          <w:rFonts w:cs="Times New Roman"/>
          <w:lang w:bidi="en-US"/>
        </w:rPr>
        <w:t xml:space="preserve"> a to zejména ve prospěch manžela matky skrze první domněnku</w:t>
      </w:r>
      <w:r w:rsidR="0041156C" w:rsidRPr="00705C45">
        <w:rPr>
          <w:rFonts w:cs="Times New Roman"/>
          <w:lang w:bidi="en-US"/>
        </w:rPr>
        <w:t xml:space="preserve">. </w:t>
      </w:r>
      <w:r w:rsidR="00130DA1" w:rsidRPr="00705C45">
        <w:rPr>
          <w:rFonts w:cs="Times New Roman"/>
          <w:lang w:bidi="en-US"/>
        </w:rPr>
        <w:t>Na kapitolu určování otcovství logicky navazuje kapitola o jeho popírání. Pokud je otcovství určeno ve</w:t>
      </w:r>
      <w:r w:rsidR="009C610D" w:rsidRPr="00705C45">
        <w:rPr>
          <w:rFonts w:cs="Times New Roman"/>
          <w:lang w:bidi="en-US"/>
        </w:rPr>
        <w:t> </w:t>
      </w:r>
      <w:r w:rsidR="00130DA1" w:rsidRPr="00705C45">
        <w:rPr>
          <w:rFonts w:cs="Times New Roman"/>
          <w:lang w:bidi="en-US"/>
        </w:rPr>
        <w:t>prospěch neoprávněného,</w:t>
      </w:r>
      <w:r w:rsidR="003B569D" w:rsidRPr="00705C45">
        <w:rPr>
          <w:rFonts w:cs="Times New Roman"/>
          <w:lang w:bidi="en-US"/>
        </w:rPr>
        <w:t xml:space="preserve"> je třeba zkoumat, zda může putativní otec jeho otcovství zpochybnit a případně jak.</w:t>
      </w:r>
      <w:r w:rsidR="00AC62FF" w:rsidRPr="00705C45">
        <w:rPr>
          <w:rFonts w:cs="Times New Roman"/>
          <w:lang w:bidi="en-US"/>
        </w:rPr>
        <w:t xml:space="preserve"> Je však otázka, zda vůbec v domněnkách určování můžeme mluvit o oprávněnosti.</w:t>
      </w:r>
      <w:r w:rsidR="003B569D" w:rsidRPr="00705C45">
        <w:rPr>
          <w:rFonts w:cs="Times New Roman"/>
          <w:lang w:bidi="en-US"/>
        </w:rPr>
        <w:t xml:space="preserve"> </w:t>
      </w:r>
      <w:r w:rsidR="0041156C" w:rsidRPr="00705C45">
        <w:rPr>
          <w:rFonts w:cs="Times New Roman"/>
          <w:lang w:bidi="en-US"/>
        </w:rPr>
        <w:t xml:space="preserve">Jak v kapitole třetí, tak v kapitole čtvrté se zaměřím na aktivní legitimaci. Je nutné zkoumat, zda je putativní otec vůbec oprávněn </w:t>
      </w:r>
      <w:r w:rsidR="00ED33CE" w:rsidRPr="00705C45">
        <w:rPr>
          <w:rFonts w:cs="Times New Roman"/>
          <w:lang w:bidi="en-US"/>
        </w:rPr>
        <w:t xml:space="preserve">se svých práv domáhat sám. </w:t>
      </w:r>
      <w:r w:rsidR="003B569D" w:rsidRPr="00705C45">
        <w:rPr>
          <w:rFonts w:cs="Times New Roman"/>
          <w:lang w:bidi="en-US"/>
        </w:rPr>
        <w:t>V poslední kapitole mapu</w:t>
      </w:r>
      <w:r w:rsidR="00ED33CE" w:rsidRPr="00705C45">
        <w:rPr>
          <w:rFonts w:cs="Times New Roman"/>
          <w:lang w:bidi="en-US"/>
        </w:rPr>
        <w:t xml:space="preserve">ji putativního otce více do detailu. </w:t>
      </w:r>
      <w:r w:rsidR="002E0E52" w:rsidRPr="00705C45">
        <w:rPr>
          <w:rFonts w:cs="Times New Roman"/>
          <w:lang w:bidi="en-US"/>
        </w:rPr>
        <w:t xml:space="preserve">Zaměřím se na práva putativního otce napříč </w:t>
      </w:r>
      <w:r w:rsidR="00487B72" w:rsidRPr="00705C45">
        <w:rPr>
          <w:rFonts w:cs="Times New Roman"/>
          <w:lang w:bidi="en-US"/>
        </w:rPr>
        <w:t xml:space="preserve">některými </w:t>
      </w:r>
      <w:r w:rsidR="003F698D" w:rsidRPr="00705C45">
        <w:rPr>
          <w:rFonts w:cs="Times New Roman"/>
          <w:lang w:bidi="en-US"/>
        </w:rPr>
        <w:t>členskými zeměmi</w:t>
      </w:r>
      <w:r w:rsidR="002E0E52" w:rsidRPr="00705C45">
        <w:rPr>
          <w:rFonts w:cs="Times New Roman"/>
          <w:lang w:bidi="en-US"/>
        </w:rPr>
        <w:t xml:space="preserve"> Rady Evropy</w:t>
      </w:r>
      <w:r w:rsidR="00103AC7" w:rsidRPr="00705C45">
        <w:rPr>
          <w:rFonts w:cs="Times New Roman"/>
          <w:lang w:bidi="en-US"/>
        </w:rPr>
        <w:t>, p</w:t>
      </w:r>
      <w:r w:rsidR="00FE1734" w:rsidRPr="00705C45">
        <w:rPr>
          <w:rFonts w:cs="Times New Roman"/>
          <w:lang w:bidi="en-US"/>
        </w:rPr>
        <w:t>rimárně</w:t>
      </w:r>
      <w:r w:rsidR="00103AC7" w:rsidRPr="00705C45">
        <w:rPr>
          <w:rFonts w:cs="Times New Roman"/>
          <w:lang w:bidi="en-US"/>
        </w:rPr>
        <w:t xml:space="preserve"> na</w:t>
      </w:r>
      <w:r w:rsidR="00FE1734" w:rsidRPr="00705C45">
        <w:rPr>
          <w:rFonts w:cs="Times New Roman"/>
          <w:lang w:bidi="en-US"/>
        </w:rPr>
        <w:t xml:space="preserve"> právo </w:t>
      </w:r>
      <w:r w:rsidR="00487B72" w:rsidRPr="00705C45">
        <w:rPr>
          <w:rFonts w:cs="Times New Roman"/>
          <w:lang w:bidi="en-US"/>
        </w:rPr>
        <w:t xml:space="preserve">putativního otce </w:t>
      </w:r>
      <w:r w:rsidR="00FE1734" w:rsidRPr="00705C45">
        <w:rPr>
          <w:rFonts w:cs="Times New Roman"/>
          <w:lang w:bidi="en-US"/>
        </w:rPr>
        <w:t>popírat otco</w:t>
      </w:r>
      <w:r w:rsidR="007A2BC2" w:rsidRPr="00705C45">
        <w:rPr>
          <w:rFonts w:cs="Times New Roman"/>
          <w:lang w:bidi="en-US"/>
        </w:rPr>
        <w:t xml:space="preserve">vství a </w:t>
      </w:r>
      <w:r w:rsidR="00487B72" w:rsidRPr="00705C45">
        <w:rPr>
          <w:rFonts w:cs="Times New Roman"/>
          <w:lang w:bidi="en-US"/>
        </w:rPr>
        <w:t xml:space="preserve">jeho </w:t>
      </w:r>
      <w:r w:rsidR="007A2BC2" w:rsidRPr="00705C45">
        <w:rPr>
          <w:rFonts w:cs="Times New Roman"/>
          <w:lang w:bidi="en-US"/>
        </w:rPr>
        <w:t>právo na styk s dítětem.</w:t>
      </w:r>
      <w:r w:rsidR="00FA6379" w:rsidRPr="00705C45">
        <w:rPr>
          <w:rFonts w:cs="Times New Roman"/>
          <w:lang w:bidi="en-US"/>
        </w:rPr>
        <w:t xml:space="preserve"> </w:t>
      </w:r>
      <w:r w:rsidR="00EF019E" w:rsidRPr="00705C45">
        <w:rPr>
          <w:rFonts w:cs="Times New Roman"/>
          <w:lang w:bidi="en-US"/>
        </w:rPr>
        <w:t xml:space="preserve">Následně rozeberu </w:t>
      </w:r>
      <w:r w:rsidR="00190DD3" w:rsidRPr="00705C45">
        <w:rPr>
          <w:rFonts w:cs="Times New Roman"/>
          <w:lang w:bidi="en-US"/>
        </w:rPr>
        <w:t xml:space="preserve">jedny z nejdůležitějších rozhodnutí ESLP, tak </w:t>
      </w:r>
      <w:r w:rsidR="00B95002" w:rsidRPr="00705C45">
        <w:rPr>
          <w:rFonts w:cs="Times New Roman"/>
          <w:lang w:bidi="en-US"/>
        </w:rPr>
        <w:t>jediného podstatného</w:t>
      </w:r>
      <w:r w:rsidR="00190DD3" w:rsidRPr="00705C45">
        <w:rPr>
          <w:rFonts w:cs="Times New Roman"/>
          <w:lang w:bidi="en-US"/>
        </w:rPr>
        <w:t xml:space="preserve"> judikátu ÚS, kter</w:t>
      </w:r>
      <w:r w:rsidR="00F71C9D" w:rsidRPr="00705C45">
        <w:rPr>
          <w:rFonts w:cs="Times New Roman"/>
          <w:lang w:bidi="en-US"/>
        </w:rPr>
        <w:t>ý</w:t>
      </w:r>
      <w:r w:rsidR="00190DD3" w:rsidRPr="00705C45">
        <w:rPr>
          <w:rFonts w:cs="Times New Roman"/>
          <w:lang w:bidi="en-US"/>
        </w:rPr>
        <w:t xml:space="preserve"> práva putativního otce </w:t>
      </w:r>
      <w:r w:rsidR="00F27FBF" w:rsidRPr="00705C45">
        <w:rPr>
          <w:rFonts w:cs="Times New Roman"/>
          <w:lang w:bidi="en-US"/>
        </w:rPr>
        <w:t>formoval</w:t>
      </w:r>
      <w:r w:rsidR="00EA74FF" w:rsidRPr="00705C45">
        <w:rPr>
          <w:rFonts w:cs="Times New Roman"/>
          <w:lang w:bidi="en-US"/>
        </w:rPr>
        <w:t xml:space="preserve">. </w:t>
      </w:r>
      <w:r w:rsidR="00464CFB" w:rsidRPr="00705C45">
        <w:rPr>
          <w:rFonts w:cs="Times New Roman"/>
          <w:lang w:bidi="en-US"/>
        </w:rPr>
        <w:t>V poslední podkapitole analyzuji právo putativního otce</w:t>
      </w:r>
      <w:r w:rsidR="0007473D" w:rsidRPr="00705C45">
        <w:rPr>
          <w:rFonts w:cs="Times New Roman"/>
          <w:lang w:bidi="en-US"/>
        </w:rPr>
        <w:t xml:space="preserve"> na styk s dítětem</w:t>
      </w:r>
      <w:r w:rsidR="00F82FEA" w:rsidRPr="00705C45">
        <w:rPr>
          <w:rFonts w:cs="Times New Roman"/>
          <w:lang w:bidi="en-US"/>
        </w:rPr>
        <w:t xml:space="preserve"> v české právní úpravě</w:t>
      </w:r>
      <w:r w:rsidR="0007473D" w:rsidRPr="00705C45">
        <w:rPr>
          <w:rFonts w:cs="Times New Roman"/>
          <w:lang w:bidi="en-US"/>
        </w:rPr>
        <w:t xml:space="preserve"> společně se svým názorem na rozsah a práv</w:t>
      </w:r>
      <w:r w:rsidR="00997F4F" w:rsidRPr="00705C45">
        <w:rPr>
          <w:rFonts w:cs="Times New Roman"/>
          <w:lang w:bidi="en-US"/>
        </w:rPr>
        <w:t>a</w:t>
      </w:r>
      <w:r w:rsidR="0007473D" w:rsidRPr="00705C45">
        <w:rPr>
          <w:rFonts w:cs="Times New Roman"/>
          <w:lang w:bidi="en-US"/>
        </w:rPr>
        <w:t xml:space="preserve"> putativního otce</w:t>
      </w:r>
      <w:r w:rsidR="00997F4F" w:rsidRPr="00705C45">
        <w:rPr>
          <w:rFonts w:cs="Times New Roman"/>
          <w:lang w:bidi="en-US"/>
        </w:rPr>
        <w:t xml:space="preserve"> na styk s dítětem.</w:t>
      </w:r>
    </w:p>
    <w:p w14:paraId="3FA540F2" w14:textId="771CB3AE" w:rsidR="00C531A3" w:rsidRPr="00705C45" w:rsidRDefault="00F82FEA" w:rsidP="004C13FB">
      <w:pPr>
        <w:ind w:firstLine="432"/>
        <w:rPr>
          <w:rFonts w:cs="Times New Roman"/>
          <w:lang w:bidi="en-US"/>
        </w:rPr>
      </w:pPr>
      <w:r w:rsidRPr="00705C45">
        <w:rPr>
          <w:rFonts w:cs="Times New Roman"/>
          <w:lang w:bidi="en-US"/>
        </w:rPr>
        <w:t>P</w:t>
      </w:r>
      <w:r w:rsidR="00C531A3" w:rsidRPr="00705C45">
        <w:rPr>
          <w:rFonts w:cs="Times New Roman"/>
          <w:lang w:bidi="en-US"/>
        </w:rPr>
        <w:t>ři psaní práce jsem vycházel zejména z aktuální právní úpravy</w:t>
      </w:r>
      <w:r w:rsidR="00264E97" w:rsidRPr="00705C45">
        <w:rPr>
          <w:rFonts w:cs="Times New Roman"/>
          <w:lang w:bidi="en-US"/>
        </w:rPr>
        <w:t xml:space="preserve"> zákonů i některých mezinárodních smluv</w:t>
      </w:r>
      <w:r w:rsidR="00C531A3" w:rsidRPr="00705C45">
        <w:rPr>
          <w:rFonts w:cs="Times New Roman"/>
          <w:lang w:bidi="en-US"/>
        </w:rPr>
        <w:t>. Předcházející právní úpravu jsem</w:t>
      </w:r>
      <w:r w:rsidR="008A0D95" w:rsidRPr="00705C45">
        <w:rPr>
          <w:rFonts w:cs="Times New Roman"/>
          <w:lang w:bidi="en-US"/>
        </w:rPr>
        <w:t xml:space="preserve"> zohlednil jen v </w:t>
      </w:r>
      <w:r w:rsidR="008F70FE" w:rsidRPr="00705C45">
        <w:rPr>
          <w:rFonts w:cs="Times New Roman"/>
          <w:lang w:bidi="en-US"/>
        </w:rPr>
        <w:t>nejnutnějších</w:t>
      </w:r>
      <w:r w:rsidR="008A0D95" w:rsidRPr="00705C45">
        <w:rPr>
          <w:rFonts w:cs="Times New Roman"/>
          <w:lang w:bidi="en-US"/>
        </w:rPr>
        <w:t xml:space="preserve"> situacích. V souvislosti jsem analyzoval </w:t>
      </w:r>
      <w:r w:rsidR="008F70FE" w:rsidRPr="00705C45">
        <w:rPr>
          <w:rFonts w:cs="Times New Roman"/>
          <w:lang w:bidi="en-US"/>
        </w:rPr>
        <w:t xml:space="preserve">a uvedl </w:t>
      </w:r>
      <w:r w:rsidR="008A0D95" w:rsidRPr="00705C45">
        <w:rPr>
          <w:rFonts w:cs="Times New Roman"/>
          <w:lang w:bidi="en-US"/>
        </w:rPr>
        <w:t xml:space="preserve">ostatní ustanovení, která se dotýkají dané problematiky. Cenným pomocníkem </w:t>
      </w:r>
      <w:r w:rsidR="002A7440" w:rsidRPr="00705C45">
        <w:rPr>
          <w:rFonts w:cs="Times New Roman"/>
          <w:lang w:bidi="en-US"/>
        </w:rPr>
        <w:t xml:space="preserve">mi byly některé monografie, velké množství článků, které se týkají problematiky určování a popírání otcovství, ale zejména komentářová literatura. </w:t>
      </w:r>
      <w:r w:rsidR="001C259A" w:rsidRPr="00705C45">
        <w:rPr>
          <w:rFonts w:cs="Times New Roman"/>
          <w:lang w:bidi="en-US"/>
        </w:rPr>
        <w:t xml:space="preserve">Problematikou </w:t>
      </w:r>
      <w:r w:rsidR="00891CCB" w:rsidRPr="00705C45">
        <w:rPr>
          <w:rFonts w:cs="Times New Roman"/>
          <w:lang w:bidi="en-US"/>
        </w:rPr>
        <w:t xml:space="preserve">se </w:t>
      </w:r>
      <w:r w:rsidR="00CA6915" w:rsidRPr="00705C45">
        <w:rPr>
          <w:rFonts w:cs="Times New Roman"/>
          <w:lang w:bidi="en-US"/>
        </w:rPr>
        <w:t xml:space="preserve">dílčím způsobem </w:t>
      </w:r>
      <w:r w:rsidR="00891CCB" w:rsidRPr="00705C45">
        <w:rPr>
          <w:rFonts w:cs="Times New Roman"/>
          <w:lang w:bidi="en-US"/>
        </w:rPr>
        <w:t>doposud zabývaly</w:t>
      </w:r>
      <w:r w:rsidR="002A7440" w:rsidRPr="00705C45">
        <w:rPr>
          <w:rFonts w:cs="Times New Roman"/>
          <w:lang w:bidi="en-US"/>
        </w:rPr>
        <w:t xml:space="preserve"> </w:t>
      </w:r>
      <w:r w:rsidR="001E62D6" w:rsidRPr="00705C45">
        <w:t>dr</w:t>
      </w:r>
      <w:r w:rsidR="00891CCB" w:rsidRPr="00705C45">
        <w:t>. Renáta Šínová</w:t>
      </w:r>
      <w:r w:rsidR="001E62D6" w:rsidRPr="00705C45">
        <w:t>, dr.</w:t>
      </w:r>
      <w:r w:rsidR="00891CCB" w:rsidRPr="00705C45">
        <w:t xml:space="preserve"> Lenka Wes</w:t>
      </w:r>
      <w:r w:rsidR="00483407" w:rsidRPr="00705C45">
        <w:t>t</w:t>
      </w:r>
      <w:r w:rsidR="00891CCB" w:rsidRPr="00705C45">
        <w:t>phalová</w:t>
      </w:r>
      <w:r w:rsidR="001E62D6" w:rsidRPr="00705C45">
        <w:t xml:space="preserve"> </w:t>
      </w:r>
      <w:r w:rsidR="00891CCB" w:rsidRPr="00705C45">
        <w:t xml:space="preserve">a </w:t>
      </w:r>
      <w:r w:rsidR="001E62D6" w:rsidRPr="00705C45">
        <w:t>prof</w:t>
      </w:r>
      <w:r w:rsidR="00891CCB" w:rsidRPr="00705C45">
        <w:t>. Zdeňka Králíčková</w:t>
      </w:r>
      <w:r w:rsidR="001E62D6" w:rsidRPr="00705C45">
        <w:t xml:space="preserve">, </w:t>
      </w:r>
      <w:r w:rsidR="00891CCB" w:rsidRPr="00705C45">
        <w:t>které jsou současně vedoucími autorských kolektivů</w:t>
      </w:r>
      <w:r w:rsidR="00C551CF" w:rsidRPr="00705C45">
        <w:t xml:space="preserve"> zmíněných komentářů</w:t>
      </w:r>
      <w:r w:rsidR="00CA6915" w:rsidRPr="00705C45">
        <w:t>, které sloužil</w:t>
      </w:r>
      <w:r w:rsidR="00103AC7" w:rsidRPr="00705C45">
        <w:t>y</w:t>
      </w:r>
      <w:r w:rsidR="00CA6915" w:rsidRPr="00705C45">
        <w:t xml:space="preserve"> jako páteř mého poznání</w:t>
      </w:r>
      <w:r w:rsidR="00C551CF" w:rsidRPr="00705C45">
        <w:t>.</w:t>
      </w:r>
      <w:r w:rsidR="00383B07" w:rsidRPr="00705C45">
        <w:t xml:space="preserve"> K dnešnímu dni však chybí komplexní zpracování problematiky. Považuji to za nešťastné, neboť téma je velmi </w:t>
      </w:r>
      <w:r w:rsidR="000A7667" w:rsidRPr="00705C45">
        <w:t>atraktivní</w:t>
      </w:r>
      <w:r w:rsidR="000145E9" w:rsidRPr="00705C45">
        <w:t xml:space="preserve"> právě svou nejasností</w:t>
      </w:r>
      <w:r w:rsidR="00CA6915" w:rsidRPr="00705C45">
        <w:t xml:space="preserve"> a potenciálem k budoucímu vývoji.</w:t>
      </w:r>
    </w:p>
    <w:p w14:paraId="03B2D1C3" w14:textId="77777777" w:rsidR="00803180" w:rsidRPr="00705C45" w:rsidRDefault="00803180" w:rsidP="004C13FB">
      <w:pPr>
        <w:rPr>
          <w:rFonts w:cs="Times New Roman"/>
          <w:lang w:bidi="en-US"/>
        </w:rPr>
      </w:pPr>
    </w:p>
    <w:p w14:paraId="49A7FD1B" w14:textId="5AC07988" w:rsidR="00AD7355" w:rsidRPr="00705C45" w:rsidRDefault="00AD7355" w:rsidP="004C13FB">
      <w:pPr>
        <w:jc w:val="left"/>
        <w:rPr>
          <w:rFonts w:cs="Times New Roman"/>
          <w:lang w:bidi="en-US"/>
        </w:rPr>
      </w:pPr>
      <w:r w:rsidRPr="00705C45">
        <w:rPr>
          <w:rFonts w:cs="Times New Roman"/>
          <w:lang w:bidi="en-US"/>
        </w:rPr>
        <w:br w:type="page"/>
      </w:r>
    </w:p>
    <w:p w14:paraId="4CEE179C" w14:textId="0A028C3A" w:rsidR="00E35BB3" w:rsidRPr="00705C45" w:rsidRDefault="001410F7" w:rsidP="004C13FB">
      <w:pPr>
        <w:pStyle w:val="Nadpis10"/>
        <w:rPr>
          <w:color w:val="000000" w:themeColor="text1"/>
        </w:rPr>
      </w:pPr>
      <w:bookmarkStart w:id="3" w:name="_Toc4490454"/>
      <w:r w:rsidRPr="00705C45">
        <w:rPr>
          <w:color w:val="000000" w:themeColor="text1"/>
        </w:rPr>
        <w:lastRenderedPageBreak/>
        <w:t>Vymezení některých pojmů</w:t>
      </w:r>
      <w:bookmarkEnd w:id="3"/>
    </w:p>
    <w:p w14:paraId="24D8DAA5" w14:textId="77777777" w:rsidR="00E35BB3" w:rsidRPr="00705C45" w:rsidRDefault="00E35BB3" w:rsidP="004C13FB">
      <w:pPr>
        <w:pStyle w:val="Nadpis2"/>
        <w:rPr>
          <w:color w:val="000000" w:themeColor="text1"/>
          <w:lang w:bidi="en-US"/>
        </w:rPr>
      </w:pPr>
      <w:bookmarkStart w:id="4" w:name="_Toc4490455"/>
      <w:r w:rsidRPr="00705C45">
        <w:rPr>
          <w:color w:val="000000" w:themeColor="text1"/>
          <w:lang w:bidi="en-US"/>
        </w:rPr>
        <w:t>Lidskoprávní rozměr rodičovství</w:t>
      </w:r>
      <w:bookmarkEnd w:id="4"/>
    </w:p>
    <w:p w14:paraId="2E48A4BD" w14:textId="1ECE3465" w:rsidR="00E35BB3" w:rsidRPr="00705C45" w:rsidRDefault="00E35BB3" w:rsidP="004C13FB">
      <w:pPr>
        <w:ind w:firstLine="576"/>
        <w:rPr>
          <w:rFonts w:cs="Times New Roman"/>
          <w:szCs w:val="24"/>
        </w:rPr>
      </w:pPr>
      <w:r w:rsidRPr="00705C45">
        <w:rPr>
          <w:lang w:bidi="en-US"/>
        </w:rPr>
        <w:t>V kontextu právních řádů Evropy nachází rodičovství svou ústavněprávní dimenzi v </w:t>
      </w:r>
      <w:r w:rsidR="00704ED4" w:rsidRPr="00705C45">
        <w:rPr>
          <w:lang w:bidi="en-US"/>
        </w:rPr>
        <w:t>Úmluvě</w:t>
      </w:r>
      <w:r w:rsidRPr="00705C45">
        <w:rPr>
          <w:lang w:bidi="en-US"/>
        </w:rPr>
        <w:t xml:space="preserve">, </w:t>
      </w:r>
      <w:r w:rsidR="00704ED4" w:rsidRPr="00705C45">
        <w:rPr>
          <w:lang w:bidi="en-US"/>
        </w:rPr>
        <w:t>kdy v</w:t>
      </w:r>
      <w:r w:rsidRPr="00705C45">
        <w:rPr>
          <w:lang w:bidi="en-US"/>
        </w:rPr>
        <w:t xml:space="preserve"> jejím čl. 8 stojí, že „</w:t>
      </w:r>
      <w:r w:rsidRPr="00705C45">
        <w:rPr>
          <w:i/>
        </w:rPr>
        <w:t>každý má právo na respektování svého soukromého a rodinného života“</w:t>
      </w:r>
      <w:r w:rsidRPr="00705C45">
        <w:t>. Do tohoto práva může státní moc zasahovat pouze, pokud</w:t>
      </w:r>
      <w:r w:rsidRPr="00705C45">
        <w:rPr>
          <w:rFonts w:ascii="Arial" w:hAnsi="Arial" w:cs="Arial"/>
          <w:sz w:val="19"/>
          <w:szCs w:val="19"/>
        </w:rPr>
        <w:t xml:space="preserve"> </w:t>
      </w:r>
      <w:r w:rsidRPr="00705C45">
        <w:rPr>
          <w:rFonts w:cs="Times New Roman"/>
          <w:szCs w:val="24"/>
        </w:rPr>
        <w:t>„</w:t>
      </w:r>
      <w:r w:rsidRPr="00705C45">
        <w:rPr>
          <w:rFonts w:cs="Times New Roman"/>
          <w:i/>
          <w:szCs w:val="24"/>
        </w:rPr>
        <w:t>je to v souladu se zákonem a nezbytné v demokratické společnosti v zájmu národní bezpečnosti, veřejné bezpečnosti, hospodářského blahobytu země, předcházení nepokojům a zločinnosti, ochrany zdraví nebo morálky nebo ochrany práv a svobod jiných.“</w:t>
      </w:r>
      <w:r w:rsidRPr="00705C45">
        <w:rPr>
          <w:rStyle w:val="Znakapoznpodarou"/>
          <w:lang w:bidi="en-US"/>
        </w:rPr>
        <w:footnoteReference w:id="1"/>
      </w:r>
      <w:r w:rsidRPr="00705C45">
        <w:rPr>
          <w:rFonts w:cs="Times New Roman"/>
          <w:i/>
          <w:szCs w:val="24"/>
        </w:rPr>
        <w:t xml:space="preserve"> </w:t>
      </w:r>
      <w:r w:rsidRPr="00705C45">
        <w:rPr>
          <w:rFonts w:cs="Times New Roman"/>
          <w:szCs w:val="24"/>
        </w:rPr>
        <w:t>Rodičovství a rodina byl</w:t>
      </w:r>
      <w:r w:rsidR="00103AC7" w:rsidRPr="00705C45">
        <w:rPr>
          <w:rFonts w:cs="Times New Roman"/>
          <w:szCs w:val="24"/>
        </w:rPr>
        <w:t>a</w:t>
      </w:r>
      <w:r w:rsidRPr="00705C45">
        <w:rPr>
          <w:rFonts w:cs="Times New Roman"/>
          <w:szCs w:val="24"/>
        </w:rPr>
        <w:t xml:space="preserve"> nesčetněkrát předmětem rozhodovací praxe ESLP, jak ve svém nálezu shrnuje </w:t>
      </w:r>
      <w:r w:rsidR="00E4469A" w:rsidRPr="00705C45">
        <w:rPr>
          <w:rFonts w:cs="Times New Roman"/>
          <w:szCs w:val="24"/>
        </w:rPr>
        <w:t>ÚS</w:t>
      </w:r>
      <w:r w:rsidRPr="00705C45">
        <w:rPr>
          <w:rFonts w:cs="Times New Roman"/>
          <w:szCs w:val="24"/>
        </w:rPr>
        <w:t xml:space="preserve"> „</w:t>
      </w:r>
      <w:r w:rsidRPr="00705C45">
        <w:rPr>
          <w:i/>
        </w:rPr>
        <w:t>aby byl určitý vztah nazván rodinným životem, zpravidla se vyžaduje, aby spolu dotčené osoby žily. Jen ve výjimečných případech mohou i jiné faktory nasvědčovat tomu, že vztah je dostatečně stálý, aby vedl k de facto rodinným vazbám</w:t>
      </w:r>
      <w:r w:rsidRPr="00705C45">
        <w:t>“.</w:t>
      </w:r>
      <w:r w:rsidRPr="00705C45">
        <w:rPr>
          <w:rStyle w:val="Znakapoznpodarou"/>
          <w:rFonts w:cs="Times New Roman"/>
          <w:szCs w:val="24"/>
        </w:rPr>
        <w:footnoteReference w:id="2"/>
      </w:r>
      <w:r w:rsidR="00774EA9" w:rsidRPr="00705C45">
        <w:rPr>
          <w:vertAlign w:val="superscript"/>
        </w:rPr>
        <w:t>,</w:t>
      </w:r>
      <w:r w:rsidRPr="00705C45">
        <w:rPr>
          <w:rStyle w:val="Znakapoznpodarou"/>
          <w:rFonts w:cs="Times New Roman"/>
          <w:szCs w:val="24"/>
        </w:rPr>
        <w:footnoteReference w:id="3"/>
      </w:r>
      <w:r w:rsidRPr="00705C45">
        <w:t xml:space="preserve"> Jednotlivá ustanovení je třeba samozřejmě vykládat ve světle rozhodovací praxe ESLP. </w:t>
      </w:r>
    </w:p>
    <w:p w14:paraId="33E4B45D" w14:textId="12982418" w:rsidR="00E35BB3" w:rsidRPr="00705C45" w:rsidRDefault="00E35BB3" w:rsidP="004C13FB">
      <w:pPr>
        <w:ind w:firstLine="576"/>
        <w:rPr>
          <w:rFonts w:cs="Times New Roman"/>
          <w:szCs w:val="24"/>
        </w:rPr>
      </w:pPr>
      <w:r w:rsidRPr="00705C45">
        <w:rPr>
          <w:rFonts w:cs="Times New Roman"/>
          <w:szCs w:val="24"/>
        </w:rPr>
        <w:t xml:space="preserve">Šínová uvádí, že, </w:t>
      </w:r>
      <w:r w:rsidRPr="00705C45">
        <w:rPr>
          <w:rFonts w:cs="Times New Roman"/>
          <w:i/>
          <w:szCs w:val="24"/>
        </w:rPr>
        <w:t>„zákaz diskriminace je v soudobé společnosti řešen nejen v souladu s právem rodiče na dosažení souladu mezi genetickým a právním rodičovstvím a právem dítěte znát svůj původ, ale také v souvislosti stát se rodičem.</w:t>
      </w:r>
      <w:r w:rsidRPr="00705C45">
        <w:rPr>
          <w:rStyle w:val="Znakapoznpodarou"/>
          <w:rFonts w:cs="Times New Roman"/>
          <w:szCs w:val="24"/>
        </w:rPr>
        <w:footnoteReference w:id="4"/>
      </w:r>
      <w:r w:rsidRPr="00705C45">
        <w:rPr>
          <w:rFonts w:cs="Times New Roman"/>
          <w:i/>
          <w:szCs w:val="24"/>
        </w:rPr>
        <w:t xml:space="preserve"> </w:t>
      </w:r>
      <w:r w:rsidRPr="00705C45">
        <w:rPr>
          <w:rFonts w:cs="Times New Roman"/>
          <w:szCs w:val="24"/>
        </w:rPr>
        <w:t xml:space="preserve">Hlavní výzkumnou otázkou této práce je soulad tuzemské úpravy putativního otcovství s judikaturou ESLP, tedy zda není putativní otec krácen </w:t>
      </w:r>
      <w:r w:rsidR="000E6B4D" w:rsidRPr="00705C45">
        <w:rPr>
          <w:rFonts w:cs="Times New Roman"/>
          <w:szCs w:val="24"/>
        </w:rPr>
        <w:t xml:space="preserve">na </w:t>
      </w:r>
      <w:r w:rsidRPr="00705C45">
        <w:rPr>
          <w:rFonts w:cs="Times New Roman"/>
          <w:szCs w:val="24"/>
        </w:rPr>
        <w:t xml:space="preserve">svých právech stát se rodičem. </w:t>
      </w:r>
    </w:p>
    <w:p w14:paraId="67E8151F" w14:textId="4A75FC66" w:rsidR="00E35BB3" w:rsidRPr="00705C45" w:rsidRDefault="00E35BB3" w:rsidP="004C13FB">
      <w:pPr>
        <w:ind w:firstLine="576"/>
        <w:rPr>
          <w:rFonts w:cs="Times New Roman"/>
          <w:szCs w:val="24"/>
        </w:rPr>
      </w:pPr>
      <w:r w:rsidRPr="00705C45">
        <w:rPr>
          <w:rFonts w:cs="Times New Roman"/>
          <w:szCs w:val="24"/>
        </w:rPr>
        <w:t xml:space="preserve">V průběhu práce budu rozebírat </w:t>
      </w:r>
      <w:r w:rsidR="00423E9A" w:rsidRPr="00705C45">
        <w:rPr>
          <w:rFonts w:cs="Times New Roman"/>
          <w:szCs w:val="24"/>
        </w:rPr>
        <w:t xml:space="preserve">související </w:t>
      </w:r>
      <w:r w:rsidR="00604C93" w:rsidRPr="00705C45">
        <w:rPr>
          <w:rFonts w:cs="Times New Roman"/>
          <w:szCs w:val="24"/>
        </w:rPr>
        <w:t>judikaturu</w:t>
      </w:r>
      <w:r w:rsidRPr="00705C45">
        <w:rPr>
          <w:rFonts w:cs="Times New Roman"/>
          <w:szCs w:val="24"/>
        </w:rPr>
        <w:t xml:space="preserve"> a m</w:t>
      </w:r>
      <w:r w:rsidR="00F64292" w:rsidRPr="00705C45">
        <w:rPr>
          <w:rFonts w:cs="Times New Roman"/>
          <w:szCs w:val="24"/>
        </w:rPr>
        <w:t>ohu</w:t>
      </w:r>
      <w:r w:rsidRPr="00705C45">
        <w:rPr>
          <w:rFonts w:cs="Times New Roman"/>
          <w:szCs w:val="24"/>
        </w:rPr>
        <w:t xml:space="preserve"> říct, že harmonizace naší právní úpravy </w:t>
      </w:r>
      <w:r w:rsidR="006A4FFA" w:rsidRPr="00705C45">
        <w:rPr>
          <w:rFonts w:cs="Times New Roman"/>
          <w:szCs w:val="24"/>
        </w:rPr>
        <w:t xml:space="preserve">putativního otcovství </w:t>
      </w:r>
      <w:r w:rsidR="00F64292" w:rsidRPr="00705C45">
        <w:rPr>
          <w:rFonts w:cs="Times New Roman"/>
          <w:szCs w:val="24"/>
        </w:rPr>
        <w:t>na území Evropy může být jednou z dalších lidskoprávních výzev</w:t>
      </w:r>
      <w:r w:rsidRPr="00705C45">
        <w:rPr>
          <w:rFonts w:cs="Times New Roman"/>
          <w:szCs w:val="24"/>
        </w:rPr>
        <w:t xml:space="preserve">. Jednou z předchozích výzev, která je z dnešního pohledu </w:t>
      </w:r>
      <w:r w:rsidR="004E4A4A" w:rsidRPr="00705C45">
        <w:rPr>
          <w:rFonts w:cs="Times New Roman"/>
          <w:szCs w:val="24"/>
        </w:rPr>
        <w:t xml:space="preserve">jistě </w:t>
      </w:r>
      <w:r w:rsidRPr="00705C45">
        <w:rPr>
          <w:rFonts w:cs="Times New Roman"/>
          <w:szCs w:val="24"/>
        </w:rPr>
        <w:t xml:space="preserve">naprosto absurdní, byla například otázka legitimních a nelegitimních dětí </w:t>
      </w:r>
      <w:r w:rsidR="004E4A4A" w:rsidRPr="00705C45">
        <w:rPr>
          <w:rFonts w:cs="Times New Roman"/>
          <w:szCs w:val="24"/>
        </w:rPr>
        <w:t>v souvislosti</w:t>
      </w:r>
      <w:r w:rsidRPr="00705C45">
        <w:rPr>
          <w:rFonts w:cs="Times New Roman"/>
          <w:szCs w:val="24"/>
        </w:rPr>
        <w:t xml:space="preserve"> s vazbou na jejich biologické matky.</w:t>
      </w:r>
      <w:r w:rsidRPr="00705C45">
        <w:rPr>
          <w:rStyle w:val="Znakapoznpodarou"/>
          <w:rFonts w:cs="Times New Roman"/>
          <w:szCs w:val="24"/>
        </w:rPr>
        <w:footnoteReference w:id="5"/>
      </w:r>
      <w:r w:rsidRPr="00705C45">
        <w:rPr>
          <w:rFonts w:cs="Times New Roman"/>
          <w:szCs w:val="24"/>
        </w:rPr>
        <w:t xml:space="preserve"> V právním řádu Belgického království bylo stanoveno, že nelegitimní dítě muselo být matkou, která jej porodila</w:t>
      </w:r>
      <w:r w:rsidR="000E6B4D" w:rsidRPr="00705C45">
        <w:rPr>
          <w:rFonts w:cs="Times New Roman"/>
          <w:szCs w:val="24"/>
        </w:rPr>
        <w:t>,</w:t>
      </w:r>
      <w:r w:rsidRPr="00705C45">
        <w:rPr>
          <w:rFonts w:cs="Times New Roman"/>
          <w:szCs w:val="24"/>
        </w:rPr>
        <w:t xml:space="preserve"> </w:t>
      </w:r>
      <w:r w:rsidR="00FD60B1" w:rsidRPr="00705C45">
        <w:rPr>
          <w:rFonts w:cs="Times New Roman"/>
          <w:szCs w:val="24"/>
        </w:rPr>
        <w:t>„</w:t>
      </w:r>
      <w:r w:rsidRPr="00705C45">
        <w:rPr>
          <w:rFonts w:cs="Times New Roman"/>
          <w:szCs w:val="24"/>
        </w:rPr>
        <w:t>adoptováno</w:t>
      </w:r>
      <w:r w:rsidR="00FD60B1" w:rsidRPr="00705C45">
        <w:rPr>
          <w:rFonts w:cs="Times New Roman"/>
          <w:szCs w:val="24"/>
        </w:rPr>
        <w:t>“</w:t>
      </w:r>
      <w:r w:rsidRPr="00705C45">
        <w:rPr>
          <w:rFonts w:cs="Times New Roman"/>
          <w:szCs w:val="24"/>
        </w:rPr>
        <w:t xml:space="preserve"> formou soudního prohlášení, které soud nemusel vydat. Pokud by vydáno nebylo, jedinou možnou cestou pro dovolání se svých rodičovských práv byla žaloba na určení mateřství. Do prohlášení nebo rozhodnutí o určení mateřství bylo dítě právě cizím člověkem ve své vlastní rodině. Legitimní děti a jejich matky takovýto postup podstupovat nemusely. Jednalo se tedy o rozdílný způsob určování mateřství u matek </w:t>
      </w:r>
      <w:r w:rsidRPr="00705C45">
        <w:rPr>
          <w:rFonts w:cs="Times New Roman"/>
          <w:szCs w:val="24"/>
        </w:rPr>
        <w:lastRenderedPageBreak/>
        <w:t>sezdaných a nesezdaných.</w:t>
      </w:r>
      <w:r w:rsidRPr="00705C45">
        <w:rPr>
          <w:rStyle w:val="Znakapoznpodarou"/>
          <w:rFonts w:cs="Times New Roman"/>
          <w:szCs w:val="24"/>
        </w:rPr>
        <w:footnoteReference w:id="6"/>
      </w:r>
      <w:r w:rsidRPr="00705C45">
        <w:rPr>
          <w:rFonts w:cs="Times New Roman"/>
          <w:szCs w:val="24"/>
        </w:rPr>
        <w:t xml:space="preserve"> Jedním z dalších problematických aspektů byla otázka dědění, a</w:t>
      </w:r>
      <w:r w:rsidR="009C610D" w:rsidRPr="00705C45">
        <w:rPr>
          <w:rFonts w:cs="Times New Roman"/>
          <w:szCs w:val="24"/>
        </w:rPr>
        <w:t> </w:t>
      </w:r>
      <w:r w:rsidRPr="00705C45">
        <w:rPr>
          <w:rFonts w:cs="Times New Roman"/>
          <w:szCs w:val="24"/>
        </w:rPr>
        <w:t>sice</w:t>
      </w:r>
      <w:r w:rsidR="00667B71" w:rsidRPr="00705C45">
        <w:rPr>
          <w:rFonts w:cs="Times New Roman"/>
          <w:szCs w:val="24"/>
        </w:rPr>
        <w:t>,</w:t>
      </w:r>
      <w:r w:rsidRPr="00705C45">
        <w:rPr>
          <w:rFonts w:cs="Times New Roman"/>
          <w:szCs w:val="24"/>
        </w:rPr>
        <w:t xml:space="preserve"> že nelegitimní děti nemohly nabývat dědické právo. ESLP tehdy v případu </w:t>
      </w:r>
      <w:r w:rsidRPr="00705C45">
        <w:rPr>
          <w:rFonts w:cs="Times New Roman"/>
          <w:i/>
          <w:szCs w:val="24"/>
        </w:rPr>
        <w:t>Marckx proti Belgii</w:t>
      </w:r>
      <w:r w:rsidRPr="00705C45">
        <w:rPr>
          <w:rStyle w:val="Znakapoznpodarou"/>
          <w:rFonts w:cs="Times New Roman"/>
          <w:szCs w:val="24"/>
        </w:rPr>
        <w:footnoteReference w:id="7"/>
      </w:r>
      <w:r w:rsidRPr="00705C45">
        <w:rPr>
          <w:rFonts w:cs="Times New Roman"/>
          <w:szCs w:val="24"/>
        </w:rPr>
        <w:t xml:space="preserve"> shledal porušení čl. 8 Úmluvy. </w:t>
      </w:r>
    </w:p>
    <w:p w14:paraId="4D7F2F16" w14:textId="77777777" w:rsidR="00E35BB3" w:rsidRPr="00705C45" w:rsidRDefault="00E35BB3" w:rsidP="004C13FB">
      <w:pPr>
        <w:pStyle w:val="Nadpis2"/>
        <w:rPr>
          <w:color w:val="000000" w:themeColor="text1"/>
          <w:lang w:bidi="en-US"/>
        </w:rPr>
      </w:pPr>
      <w:bookmarkStart w:id="5" w:name="_Toc4490456"/>
      <w:r w:rsidRPr="00705C45">
        <w:rPr>
          <w:color w:val="000000" w:themeColor="text1"/>
          <w:lang w:bidi="en-US"/>
        </w:rPr>
        <w:t xml:space="preserve">Právo dítěte znát svůj genetický původ </w:t>
      </w:r>
      <w:proofErr w:type="spellStart"/>
      <w:r w:rsidRPr="00705C45">
        <w:rPr>
          <w:color w:val="000000" w:themeColor="text1"/>
          <w:lang w:bidi="en-US"/>
        </w:rPr>
        <w:t>contra</w:t>
      </w:r>
      <w:proofErr w:type="spellEnd"/>
      <w:r w:rsidRPr="00705C45">
        <w:rPr>
          <w:color w:val="000000" w:themeColor="text1"/>
          <w:lang w:bidi="en-US"/>
        </w:rPr>
        <w:t xml:space="preserve"> rodičovství</w:t>
      </w:r>
      <w:bookmarkEnd w:id="5"/>
    </w:p>
    <w:p w14:paraId="233E3D41" w14:textId="37DA5096" w:rsidR="00E35BB3" w:rsidRPr="00705C45" w:rsidRDefault="00E35BB3" w:rsidP="004C13FB">
      <w:pPr>
        <w:ind w:firstLine="576"/>
        <w:rPr>
          <w:lang w:bidi="en-US"/>
        </w:rPr>
      </w:pPr>
      <w:r w:rsidRPr="00705C45">
        <w:rPr>
          <w:lang w:bidi="en-US"/>
        </w:rPr>
        <w:t>Genetika a genetický původ je pro mnoho lidí jasnou věcí, kterou není třeba vymezovat</w:t>
      </w:r>
      <w:r w:rsidR="00667B71" w:rsidRPr="00705C45">
        <w:rPr>
          <w:lang w:bidi="en-US"/>
        </w:rPr>
        <w:t>,</w:t>
      </w:r>
      <w:r w:rsidRPr="00705C45">
        <w:rPr>
          <w:lang w:bidi="en-US"/>
        </w:rPr>
        <w:t xml:space="preserve"> a pro jiné je to věcí neznámou. Na genetiku můžeme nahlížet z pohledu medicínského, antropologického nebo</w:t>
      </w:r>
      <w:r w:rsidR="0071733C" w:rsidRPr="00705C45">
        <w:rPr>
          <w:lang w:bidi="en-US"/>
        </w:rPr>
        <w:t>,</w:t>
      </w:r>
      <w:r w:rsidRPr="00705C45">
        <w:rPr>
          <w:lang w:bidi="en-US"/>
        </w:rPr>
        <w:t xml:space="preserve"> a v našem případě zejména, z pohledu právního. </w:t>
      </w:r>
      <w:r w:rsidR="00667B71" w:rsidRPr="00705C45">
        <w:rPr>
          <w:lang w:bidi="en-US"/>
        </w:rPr>
        <w:t>Na jednotlivé pohledy</w:t>
      </w:r>
      <w:r w:rsidRPr="00705C45">
        <w:rPr>
          <w:lang w:bidi="en-US"/>
        </w:rPr>
        <w:t xml:space="preserve"> možné pohlížet odděleně, stejně tak jako společně. </w:t>
      </w:r>
      <w:r w:rsidRPr="00705C45">
        <w:rPr>
          <w:rFonts w:cs="Times New Roman"/>
          <w:lang w:bidi="en-US"/>
        </w:rPr>
        <w:t>Antropologie se na původ člověka a jeho příbuzenství dívá jako na výsledek „</w:t>
      </w:r>
      <w:r w:rsidRPr="00705C45">
        <w:rPr>
          <w:rFonts w:cs="Times New Roman"/>
          <w:i/>
          <w:lang w:bidi="en-US"/>
        </w:rPr>
        <w:t>univerzálního průniku kultury a biologie v podobě specifické kulturní interpretace tohoto průniku v oblasti lidské reprodukce“.</w:t>
      </w:r>
      <w:r w:rsidRPr="00705C45">
        <w:rPr>
          <w:rStyle w:val="Znakapoznpodarou"/>
          <w:i/>
          <w:lang w:bidi="en-US"/>
        </w:rPr>
        <w:footnoteReference w:id="8"/>
      </w:r>
      <w:r w:rsidRPr="00705C45">
        <w:rPr>
          <w:rFonts w:cs="Times New Roman"/>
          <w:i/>
          <w:lang w:bidi="en-US"/>
        </w:rPr>
        <w:t xml:space="preserve"> </w:t>
      </w:r>
      <w:r w:rsidRPr="00705C45">
        <w:rPr>
          <w:rFonts w:cs="Times New Roman"/>
          <w:lang w:bidi="en-US"/>
        </w:rPr>
        <w:t>Náhled antropologický nám pomůže zkoumat sociální rozměr otcovství, jehož význam stále roste.</w:t>
      </w:r>
      <w:r w:rsidRPr="00705C45">
        <w:rPr>
          <w:lang w:bidi="en-US"/>
        </w:rPr>
        <w:t xml:space="preserve"> Pro účely této práce má však největší význam zkoumání kombinace náhledu právního a</w:t>
      </w:r>
      <w:r w:rsidR="009C610D" w:rsidRPr="00705C45">
        <w:rPr>
          <w:lang w:bidi="en-US"/>
        </w:rPr>
        <w:t> </w:t>
      </w:r>
      <w:r w:rsidRPr="00705C45">
        <w:rPr>
          <w:lang w:bidi="en-US"/>
        </w:rPr>
        <w:t>medicínského.</w:t>
      </w:r>
    </w:p>
    <w:p w14:paraId="25C0AD6C" w14:textId="6D869B0C" w:rsidR="00E35BB3" w:rsidRPr="00705C45" w:rsidRDefault="00E35BB3" w:rsidP="004C13FB">
      <w:pPr>
        <w:ind w:firstLine="708"/>
        <w:rPr>
          <w:rFonts w:cs="Times New Roman"/>
          <w:szCs w:val="24"/>
        </w:rPr>
      </w:pPr>
      <w:r w:rsidRPr="00705C45">
        <w:rPr>
          <w:lang w:bidi="en-US"/>
        </w:rPr>
        <w:t>V právním řádu České republiky není právní norm</w:t>
      </w:r>
      <w:r w:rsidR="00E31002" w:rsidRPr="00705C45">
        <w:rPr>
          <w:lang w:bidi="en-US"/>
        </w:rPr>
        <w:t>a</w:t>
      </w:r>
      <w:r w:rsidRPr="00705C45">
        <w:rPr>
          <w:lang w:bidi="en-US"/>
        </w:rPr>
        <w:t>, která by explicitně zakotvoval</w:t>
      </w:r>
      <w:r w:rsidR="00553FDE" w:rsidRPr="00705C45">
        <w:rPr>
          <w:lang w:bidi="en-US"/>
        </w:rPr>
        <w:t>a</w:t>
      </w:r>
      <w:r w:rsidRPr="00705C45">
        <w:rPr>
          <w:lang w:bidi="en-US"/>
        </w:rPr>
        <w:t xml:space="preserve"> právo dítěte znát svůj genetický původ. Toto základní právo se však dá dovodit výkladem z Listiny, kdy „</w:t>
      </w:r>
      <w:r w:rsidRPr="00705C45">
        <w:rPr>
          <w:i/>
        </w:rPr>
        <w:t>každý má právo na ochranu před neoprávněným zasahováním do soukromého a rodinného života.“</w:t>
      </w:r>
      <w:r w:rsidRPr="00705C45">
        <w:rPr>
          <w:rStyle w:val="Znakapoznpodarou"/>
          <w:lang w:bidi="en-US"/>
        </w:rPr>
        <w:footnoteReference w:id="9"/>
      </w:r>
      <w:r w:rsidRPr="00705C45">
        <w:t xml:space="preserve"> Česká republika je rovněž vázána mezinárodními smlouvami. „</w:t>
      </w:r>
      <w:r w:rsidRPr="00705C45">
        <w:rPr>
          <w:rFonts w:cs="Times New Roman"/>
          <w:i/>
          <w:szCs w:val="24"/>
          <w:shd w:val="clear" w:color="auto" w:fill="FFFFFF"/>
        </w:rPr>
        <w:t>Vyhlášené mezinárodní smlouvy, k jejichž ratifikaci dal Parlament souhlas a jimiž je Česká republika vázána, jsou součástí právního řádu.“</w:t>
      </w:r>
      <w:r w:rsidRPr="00705C45">
        <w:rPr>
          <w:rStyle w:val="Znakapoznpodarou"/>
        </w:rPr>
        <w:footnoteReference w:id="10"/>
      </w:r>
      <w:r w:rsidRPr="00705C45">
        <w:rPr>
          <w:rFonts w:cs="Times New Roman"/>
          <w:i/>
          <w:szCs w:val="24"/>
          <w:shd w:val="clear" w:color="auto" w:fill="FFFFFF"/>
        </w:rPr>
        <w:t xml:space="preserve"> </w:t>
      </w:r>
      <w:r w:rsidRPr="00705C45">
        <w:rPr>
          <w:rFonts w:cs="Times New Roman"/>
          <w:szCs w:val="24"/>
          <w:shd w:val="clear" w:color="auto" w:fill="FFFFFF"/>
        </w:rPr>
        <w:t xml:space="preserve">Proto toto právo dovozujeme </w:t>
      </w:r>
      <w:r w:rsidRPr="00705C45">
        <w:t>zejména z</w:t>
      </w:r>
      <w:r w:rsidR="006729D7" w:rsidRPr="00705C45">
        <w:t xml:space="preserve"> čl. 7 ÚPD, </w:t>
      </w:r>
      <w:r w:rsidR="00CC546C" w:rsidRPr="00705C45">
        <w:t>který říká</w:t>
      </w:r>
      <w:r w:rsidRPr="00705C45">
        <w:t>, že „</w:t>
      </w:r>
      <w:r w:rsidRPr="00705C45">
        <w:rPr>
          <w:rFonts w:cs="Times New Roman"/>
          <w:i/>
          <w:szCs w:val="24"/>
        </w:rPr>
        <w:t>každé dítě je registrováno ihned po narození a má od narození právo na</w:t>
      </w:r>
      <w:r w:rsidR="009C610D" w:rsidRPr="00705C45">
        <w:rPr>
          <w:rFonts w:cs="Times New Roman"/>
          <w:i/>
          <w:szCs w:val="24"/>
        </w:rPr>
        <w:t> </w:t>
      </w:r>
      <w:r w:rsidRPr="00705C45">
        <w:rPr>
          <w:rFonts w:cs="Times New Roman"/>
          <w:i/>
          <w:szCs w:val="24"/>
        </w:rPr>
        <w:t xml:space="preserve">jméno, právo na státní příslušnost, a pokud to je možné, právo znát své rodiče a právo na jejich péči.“ </w:t>
      </w:r>
      <w:r w:rsidRPr="00705C45">
        <w:rPr>
          <w:rFonts w:cs="Times New Roman"/>
          <w:szCs w:val="24"/>
        </w:rPr>
        <w:t xml:space="preserve">Dle </w:t>
      </w:r>
      <w:proofErr w:type="spellStart"/>
      <w:r w:rsidRPr="00705C45">
        <w:rPr>
          <w:rFonts w:cs="Times New Roman"/>
          <w:szCs w:val="24"/>
        </w:rPr>
        <w:t>Besson</w:t>
      </w:r>
      <w:proofErr w:type="spellEnd"/>
      <w:r w:rsidRPr="00705C45">
        <w:rPr>
          <w:rFonts w:cs="Times New Roman"/>
          <w:szCs w:val="24"/>
        </w:rPr>
        <w:t xml:space="preserve"> by pojem </w:t>
      </w:r>
      <w:r w:rsidR="00710B9A" w:rsidRPr="00705C45">
        <w:rPr>
          <w:rFonts w:cs="Times New Roman"/>
          <w:szCs w:val="24"/>
        </w:rPr>
        <w:t>„</w:t>
      </w:r>
      <w:r w:rsidRPr="00705C45">
        <w:rPr>
          <w:rFonts w:cs="Times New Roman"/>
          <w:szCs w:val="24"/>
        </w:rPr>
        <w:t>rodiče</w:t>
      </w:r>
      <w:r w:rsidR="00710B9A" w:rsidRPr="00705C45">
        <w:rPr>
          <w:rFonts w:cs="Times New Roman"/>
          <w:szCs w:val="24"/>
        </w:rPr>
        <w:t>“</w:t>
      </w:r>
      <w:r w:rsidRPr="00705C45">
        <w:rPr>
          <w:rFonts w:cs="Times New Roman"/>
          <w:szCs w:val="24"/>
        </w:rPr>
        <w:t xml:space="preserve"> měl být v kontextu ustanovení čl. 7 ÚPD</w:t>
      </w:r>
      <w:r w:rsidR="00E31002" w:rsidRPr="00705C45">
        <w:rPr>
          <w:rFonts w:cs="Times New Roman"/>
          <w:szCs w:val="24"/>
        </w:rPr>
        <w:t xml:space="preserve"> </w:t>
      </w:r>
      <w:r w:rsidRPr="00705C45">
        <w:rPr>
          <w:rFonts w:cs="Times New Roman"/>
          <w:szCs w:val="24"/>
        </w:rPr>
        <w:t>vykládán extenzivně. Pojem zahrnuje jak rodiče právní, které právní řád vnímá jako rodiče dítěte</w:t>
      </w:r>
      <w:r w:rsidR="00E31002" w:rsidRPr="00705C45">
        <w:rPr>
          <w:rFonts w:cs="Times New Roman"/>
          <w:szCs w:val="24"/>
        </w:rPr>
        <w:t>, tak</w:t>
      </w:r>
      <w:r w:rsidR="00920039" w:rsidRPr="00705C45">
        <w:rPr>
          <w:rFonts w:cs="Times New Roman"/>
          <w:szCs w:val="24"/>
        </w:rPr>
        <w:t xml:space="preserve"> r</w:t>
      </w:r>
      <w:r w:rsidRPr="00705C45">
        <w:rPr>
          <w:rFonts w:cs="Times New Roman"/>
          <w:szCs w:val="24"/>
        </w:rPr>
        <w:t>ovněž rodiče sociální, kteří o dítě pečují</w:t>
      </w:r>
      <w:r w:rsidR="00920039" w:rsidRPr="00705C45">
        <w:rPr>
          <w:rFonts w:cs="Times New Roman"/>
          <w:szCs w:val="24"/>
        </w:rPr>
        <w:t>,</w:t>
      </w:r>
      <w:r w:rsidRPr="00705C45">
        <w:rPr>
          <w:rFonts w:cs="Times New Roman"/>
          <w:szCs w:val="24"/>
        </w:rPr>
        <w:t xml:space="preserve"> a samozřejmě i rodiče biologické.</w:t>
      </w:r>
      <w:r w:rsidRPr="00705C45">
        <w:rPr>
          <w:rStyle w:val="Znakapoznpodarou"/>
          <w:rFonts w:cs="Times New Roman"/>
          <w:i/>
          <w:szCs w:val="24"/>
        </w:rPr>
        <w:footnoteReference w:id="11"/>
      </w:r>
      <w:r w:rsidRPr="00705C45">
        <w:rPr>
          <w:rFonts w:cs="Times New Roman"/>
          <w:szCs w:val="24"/>
        </w:rPr>
        <w:t xml:space="preserve"> Vzniká otázka, zda když dítě zná své právní rodiče, má právo znát své biologické</w:t>
      </w:r>
      <w:r w:rsidR="003B1586" w:rsidRPr="00705C45">
        <w:rPr>
          <w:rFonts w:cs="Times New Roman"/>
          <w:szCs w:val="24"/>
        </w:rPr>
        <w:t>, nebo zda existuje povinnost státu seznámit jej s jeho biologickými rodiči?</w:t>
      </w:r>
    </w:p>
    <w:p w14:paraId="6BC9D4A9" w14:textId="2484C519" w:rsidR="00E35BB3" w:rsidRPr="00705C45" w:rsidRDefault="00E35BB3" w:rsidP="004C13FB">
      <w:pPr>
        <w:ind w:firstLine="708"/>
        <w:rPr>
          <w:rFonts w:cs="Times New Roman"/>
          <w:szCs w:val="24"/>
        </w:rPr>
      </w:pPr>
      <w:r w:rsidRPr="00705C45">
        <w:rPr>
          <w:rFonts w:cs="Times New Roman"/>
          <w:szCs w:val="24"/>
        </w:rPr>
        <w:lastRenderedPageBreak/>
        <w:t>Právo znát svůj genetický původ je právem přirozeným a pravidelně se dostává do</w:t>
      </w:r>
      <w:r w:rsidR="009C610D" w:rsidRPr="00705C45">
        <w:rPr>
          <w:rFonts w:cs="Times New Roman"/>
          <w:szCs w:val="24"/>
        </w:rPr>
        <w:t> </w:t>
      </w:r>
      <w:r w:rsidRPr="00705C45">
        <w:rPr>
          <w:rFonts w:cs="Times New Roman"/>
          <w:szCs w:val="24"/>
        </w:rPr>
        <w:t>konfliktu s právy rodičů, býti rodiči. Tedy konflikt sociálního rodičovství, kter</w:t>
      </w:r>
      <w:r w:rsidR="00F46F1A" w:rsidRPr="00705C45">
        <w:rPr>
          <w:rFonts w:cs="Times New Roman"/>
          <w:szCs w:val="24"/>
        </w:rPr>
        <w:t>é</w:t>
      </w:r>
      <w:r w:rsidRPr="00705C45">
        <w:rPr>
          <w:rFonts w:cs="Times New Roman"/>
          <w:szCs w:val="24"/>
        </w:rPr>
        <w:t xml:space="preserve"> má svou nezastupitelnou roli</w:t>
      </w:r>
      <w:r w:rsidR="00920039" w:rsidRPr="00705C45">
        <w:rPr>
          <w:rFonts w:cs="Times New Roman"/>
          <w:szCs w:val="24"/>
        </w:rPr>
        <w:t>,</w:t>
      </w:r>
      <w:r w:rsidRPr="00705C45">
        <w:rPr>
          <w:rFonts w:cs="Times New Roman"/>
          <w:szCs w:val="24"/>
        </w:rPr>
        <w:t xml:space="preserve"> a právem znát svůj genetický původ. Právní stav, který je založený domněnkami určování otcovství mnohdy brání vzniku souladu biologického a právního stavu.</w:t>
      </w:r>
      <w:r w:rsidRPr="00705C45">
        <w:rPr>
          <w:rStyle w:val="Znakapoznpodarou"/>
          <w:rFonts w:cs="Times New Roman"/>
          <w:szCs w:val="24"/>
        </w:rPr>
        <w:footnoteReference w:id="12"/>
      </w:r>
      <w:r w:rsidR="00E30E47" w:rsidRPr="00705C45">
        <w:rPr>
          <w:rFonts w:cs="Times New Roman"/>
          <w:szCs w:val="24"/>
        </w:rPr>
        <w:t xml:space="preserve"> </w:t>
      </w:r>
      <w:r w:rsidRPr="00705C45">
        <w:rPr>
          <w:rFonts w:cs="Times New Roman"/>
          <w:szCs w:val="24"/>
        </w:rPr>
        <w:t>Je důležité upozornit na judikaturu ESLP</w:t>
      </w:r>
      <w:r w:rsidR="00F34407" w:rsidRPr="00705C45">
        <w:rPr>
          <w:rFonts w:cs="Times New Roman"/>
          <w:szCs w:val="24"/>
        </w:rPr>
        <w:t>,</w:t>
      </w:r>
      <w:r w:rsidR="009D24A1" w:rsidRPr="00705C45">
        <w:rPr>
          <w:rFonts w:cs="Times New Roman"/>
          <w:szCs w:val="24"/>
        </w:rPr>
        <w:t xml:space="preserve"> která tento problém řeší</w:t>
      </w:r>
      <w:r w:rsidRPr="00705C45">
        <w:rPr>
          <w:rFonts w:cs="Times New Roman"/>
          <w:szCs w:val="24"/>
        </w:rPr>
        <w:t>. Soud konstatuje, že na právo znát svůj genetický původ se nesmí nahlížet jen</w:t>
      </w:r>
      <w:r w:rsidR="00920039" w:rsidRPr="00705C45">
        <w:rPr>
          <w:rFonts w:cs="Times New Roman"/>
          <w:szCs w:val="24"/>
        </w:rPr>
        <w:t xml:space="preserve"> jako</w:t>
      </w:r>
      <w:r w:rsidRPr="00705C45">
        <w:rPr>
          <w:rFonts w:cs="Times New Roman"/>
          <w:szCs w:val="24"/>
        </w:rPr>
        <w:t xml:space="preserve"> na nějakou prázdnou floskuli, která automaticky obhajuje zájmy dalších osob</w:t>
      </w:r>
      <w:r w:rsidR="00920039" w:rsidRPr="00705C45">
        <w:rPr>
          <w:rFonts w:cs="Times New Roman"/>
          <w:szCs w:val="24"/>
        </w:rPr>
        <w:t>, t</w:t>
      </w:r>
      <w:r w:rsidRPr="00705C45">
        <w:rPr>
          <w:rFonts w:cs="Times New Roman"/>
          <w:szCs w:val="24"/>
        </w:rPr>
        <w:t>edy i putativních otců. Dítě má právo znát svůj genetický původ, ale je třeba zkoumat veškeré okolnosti jeho života. Povinnost znát svůj genetický původ</w:t>
      </w:r>
      <w:r w:rsidR="00B041EF" w:rsidRPr="00705C45">
        <w:rPr>
          <w:rFonts w:cs="Times New Roman"/>
          <w:szCs w:val="24"/>
        </w:rPr>
        <w:t>,</w:t>
      </w:r>
      <w:r w:rsidRPr="00705C45">
        <w:rPr>
          <w:rFonts w:cs="Times New Roman"/>
          <w:szCs w:val="24"/>
        </w:rPr>
        <w:t xml:space="preserve"> však zakotvena není.</w:t>
      </w:r>
      <w:r w:rsidRPr="00705C45">
        <w:rPr>
          <w:rStyle w:val="Znakapoznpodarou"/>
          <w:rFonts w:cs="Times New Roman"/>
          <w:szCs w:val="24"/>
        </w:rPr>
        <w:footnoteReference w:id="13"/>
      </w:r>
    </w:p>
    <w:p w14:paraId="00D2A327" w14:textId="0C19F887" w:rsidR="0093761C" w:rsidRPr="00705C45" w:rsidRDefault="00E35BB3" w:rsidP="004C13FB">
      <w:pPr>
        <w:ind w:firstLine="708"/>
        <w:rPr>
          <w:rFonts w:cs="Times New Roman"/>
          <w:szCs w:val="24"/>
        </w:rPr>
      </w:pPr>
      <w:r w:rsidRPr="00705C45">
        <w:rPr>
          <w:rFonts w:cs="Times New Roman"/>
          <w:szCs w:val="24"/>
        </w:rPr>
        <w:t xml:space="preserve">Právo znát svůj genetický původ sahá i za hranice života. V každém z nás je ukrytá touha znát svůj genetický původ, každý z nás chce vědět z čeho vzešel, jaká je jeho pokrevní linie, co od sebe může očekávat, které vlastnosti člověk </w:t>
      </w:r>
      <w:r w:rsidR="009E51E4" w:rsidRPr="00705C45">
        <w:rPr>
          <w:rFonts w:cs="Times New Roman"/>
          <w:szCs w:val="24"/>
        </w:rPr>
        <w:t>podělil</w:t>
      </w:r>
      <w:r w:rsidRPr="00705C45">
        <w:rPr>
          <w:rFonts w:cs="Times New Roman"/>
          <w:szCs w:val="24"/>
        </w:rPr>
        <w:t xml:space="preserve"> a které jsou kombinací výchovy dítět</w:t>
      </w:r>
      <w:r w:rsidR="009E51E4" w:rsidRPr="00705C45">
        <w:rPr>
          <w:rFonts w:cs="Times New Roman"/>
          <w:szCs w:val="24"/>
        </w:rPr>
        <w:t>e</w:t>
      </w:r>
      <w:r w:rsidR="00E86F86" w:rsidRPr="00705C45">
        <w:rPr>
          <w:rFonts w:cs="Times New Roman"/>
          <w:szCs w:val="24"/>
        </w:rPr>
        <w:t xml:space="preserve"> a</w:t>
      </w:r>
      <w:r w:rsidRPr="00705C45">
        <w:rPr>
          <w:rFonts w:cs="Times New Roman"/>
          <w:szCs w:val="24"/>
        </w:rPr>
        <w:t xml:space="preserve"> těchto poděděných vlastností</w:t>
      </w:r>
      <w:r w:rsidR="009E51E4" w:rsidRPr="00705C45">
        <w:rPr>
          <w:rFonts w:cs="Times New Roman"/>
          <w:szCs w:val="24"/>
        </w:rPr>
        <w:t xml:space="preserve"> a </w:t>
      </w:r>
      <w:r w:rsidR="00E86F86" w:rsidRPr="00705C45">
        <w:rPr>
          <w:rFonts w:cs="Times New Roman"/>
          <w:szCs w:val="24"/>
        </w:rPr>
        <w:t xml:space="preserve">unikátnosti osobnosti </w:t>
      </w:r>
      <w:r w:rsidR="00C33B32" w:rsidRPr="00705C45">
        <w:rPr>
          <w:rFonts w:cs="Times New Roman"/>
          <w:szCs w:val="24"/>
        </w:rPr>
        <w:t xml:space="preserve">každého </w:t>
      </w:r>
      <w:r w:rsidR="009E51E4" w:rsidRPr="00705C45">
        <w:rPr>
          <w:rFonts w:cs="Times New Roman"/>
          <w:szCs w:val="24"/>
        </w:rPr>
        <w:t>jednotlivce</w:t>
      </w:r>
      <w:r w:rsidRPr="00705C45">
        <w:rPr>
          <w:rFonts w:cs="Times New Roman"/>
          <w:szCs w:val="24"/>
        </w:rPr>
        <w:t>. Případem člověka, kter</w:t>
      </w:r>
      <w:r w:rsidR="00E95B1C" w:rsidRPr="00705C45">
        <w:rPr>
          <w:rFonts w:cs="Times New Roman"/>
          <w:szCs w:val="24"/>
        </w:rPr>
        <w:t>ý</w:t>
      </w:r>
      <w:r w:rsidRPr="00705C45">
        <w:rPr>
          <w:rFonts w:cs="Times New Roman"/>
          <w:szCs w:val="24"/>
        </w:rPr>
        <w:t xml:space="preserve"> chtěl znát svůj genetický původ za </w:t>
      </w:r>
      <w:r w:rsidR="00B041EF" w:rsidRPr="00705C45">
        <w:rPr>
          <w:rFonts w:cs="Times New Roman"/>
          <w:szCs w:val="24"/>
        </w:rPr>
        <w:t>každou cenu,</w:t>
      </w:r>
      <w:r w:rsidRPr="00705C45">
        <w:rPr>
          <w:rFonts w:cs="Times New Roman"/>
          <w:szCs w:val="24"/>
        </w:rPr>
        <w:t xml:space="preserve"> se zabýval i ESLP. Stěžovatel se domáhal určení otcovství k muži, jenž zemřel třicet let před počátkem řízení. Stěžovatel se pokoušel dopátrat svého genetického původu, resp. svého vlastního otce</w:t>
      </w:r>
      <w:r w:rsidR="005E1BF3" w:rsidRPr="00705C45">
        <w:rPr>
          <w:rFonts w:cs="Times New Roman"/>
          <w:szCs w:val="24"/>
        </w:rPr>
        <w:t>.</w:t>
      </w:r>
      <w:r w:rsidRPr="00705C45">
        <w:rPr>
          <w:rFonts w:cs="Times New Roman"/>
          <w:szCs w:val="24"/>
        </w:rPr>
        <w:t xml:space="preserve"> </w:t>
      </w:r>
      <w:r w:rsidR="005E1BF3" w:rsidRPr="00705C45">
        <w:rPr>
          <w:rFonts w:cs="Times New Roman"/>
          <w:szCs w:val="24"/>
        </w:rPr>
        <w:t>P</w:t>
      </w:r>
      <w:r w:rsidRPr="00705C45">
        <w:rPr>
          <w:rFonts w:cs="Times New Roman"/>
          <w:szCs w:val="24"/>
        </w:rPr>
        <w:t>o švýcarských úřadech požadoval odebrání DNA z těla zemřelého. Švýcarské soudy tento zásah nepovolil</w:t>
      </w:r>
      <w:r w:rsidR="00E95B1C" w:rsidRPr="00705C45">
        <w:rPr>
          <w:rFonts w:cs="Times New Roman"/>
          <w:szCs w:val="24"/>
        </w:rPr>
        <w:t>y</w:t>
      </w:r>
      <w:r w:rsidRPr="00705C45">
        <w:rPr>
          <w:rFonts w:cs="Times New Roman"/>
          <w:szCs w:val="24"/>
        </w:rPr>
        <w:t>. ESLP však zastal názor, že pokud se stěžovatel snaží dopátrat svých rodičů, tedy spolehlivě zjistit svůj genetický původ, tak odebrání DNA není významným zásahem do sféry zesnulého. Právo jednotlivce znát svůj genetický původ zde převážilo. Nutno dodat, že příbuzní zesnulého byli proti.</w:t>
      </w:r>
      <w:r w:rsidR="005E1BF3" w:rsidRPr="00705C45">
        <w:rPr>
          <w:rFonts w:cs="Times New Roman"/>
          <w:szCs w:val="24"/>
        </w:rPr>
        <w:t xml:space="preserve"> Stěžovatel se díky tomuto rozhodnutí svého genetického původu dopátral</w:t>
      </w:r>
      <w:r w:rsidRPr="00705C45">
        <w:rPr>
          <w:rStyle w:val="Znakapoznpodarou"/>
          <w:rFonts w:cs="Times New Roman"/>
          <w:szCs w:val="24"/>
        </w:rPr>
        <w:footnoteReference w:id="14"/>
      </w:r>
    </w:p>
    <w:p w14:paraId="1C2517A9" w14:textId="77777777" w:rsidR="0093761C" w:rsidRPr="00705C45" w:rsidRDefault="0093761C" w:rsidP="004C13FB">
      <w:pPr>
        <w:pStyle w:val="Nadpis3"/>
        <w:rPr>
          <w:color w:val="000000" w:themeColor="text1"/>
        </w:rPr>
      </w:pPr>
      <w:bookmarkStart w:id="6" w:name="_Toc4490457"/>
      <w:r w:rsidRPr="00705C45">
        <w:rPr>
          <w:color w:val="000000" w:themeColor="text1"/>
        </w:rPr>
        <w:t>Zájem dítěte</w:t>
      </w:r>
      <w:bookmarkEnd w:id="6"/>
    </w:p>
    <w:p w14:paraId="378926F3" w14:textId="1088D62A" w:rsidR="00ED5873" w:rsidRPr="00705C45" w:rsidRDefault="0093761C" w:rsidP="004C13FB">
      <w:pPr>
        <w:ind w:firstLine="708"/>
        <w:rPr>
          <w:i/>
          <w:lang w:bidi="en-US"/>
        </w:rPr>
      </w:pPr>
      <w:r w:rsidRPr="00705C45">
        <w:t xml:space="preserve">Zájem dítěte je ústřední zásadou rodinného práva, která rozvíjí obecnou zásadu ochrany slabší strany. </w:t>
      </w:r>
      <w:r w:rsidRPr="00705C45">
        <w:rPr>
          <w:lang w:bidi="en-US"/>
        </w:rPr>
        <w:t xml:space="preserve">Dle čl. 3 odst. 1 ÚPD musí být zájem dítěte </w:t>
      </w:r>
      <w:r w:rsidRPr="00705C45">
        <w:rPr>
          <w:i/>
          <w:lang w:bidi="en-US"/>
        </w:rPr>
        <w:t>„</w:t>
      </w:r>
      <w:r w:rsidRPr="00705C45">
        <w:rPr>
          <w:i/>
        </w:rPr>
        <w:t>předním hlediskem při jakékoli činnosti týkající se dětí“</w:t>
      </w:r>
      <w:r w:rsidRPr="00705C45">
        <w:t xml:space="preserve">. </w:t>
      </w:r>
      <w:r w:rsidRPr="00705C45">
        <w:rPr>
          <w:lang w:bidi="en-US"/>
        </w:rPr>
        <w:t>Zájem dítěte je nejen pojmem právním, ale rovněž pojmem sociálním.</w:t>
      </w:r>
      <w:r w:rsidRPr="00705C45">
        <w:rPr>
          <w:rStyle w:val="Znakapoznpodarou"/>
          <w:lang w:bidi="en-US"/>
        </w:rPr>
        <w:footnoteReference w:id="15"/>
      </w:r>
      <w:r w:rsidRPr="00705C45">
        <w:rPr>
          <w:lang w:bidi="en-US"/>
        </w:rPr>
        <w:t xml:space="preserve"> K nejlepšímu zájmu dítěte ÚS judikoval, že „</w:t>
      </w:r>
      <w:r w:rsidRPr="00705C45">
        <w:rPr>
          <w:i/>
          <w:lang w:bidi="en-US"/>
        </w:rPr>
        <w:t>dítě samo je bytostí jedinečnou, nadanou nezadatelnými, nezcizitelnými, nepromlčitelnými a nezrušitelnými základními právy a</w:t>
      </w:r>
      <w:r w:rsidR="009C610D" w:rsidRPr="00705C45">
        <w:rPr>
          <w:i/>
          <w:lang w:bidi="en-US"/>
        </w:rPr>
        <w:t> </w:t>
      </w:r>
      <w:r w:rsidRPr="00705C45">
        <w:rPr>
          <w:i/>
          <w:lang w:bidi="en-US"/>
        </w:rPr>
        <w:t>svobodami, a tedy bytostí, které by se mělo dostat při jejím vývinu toho nejlepšího, totiž toho, aby uvedené atributy nezůstaly prázdnými slovy“.</w:t>
      </w:r>
      <w:r w:rsidRPr="00705C45">
        <w:rPr>
          <w:rStyle w:val="Znakapoznpodarou"/>
          <w:lang w:bidi="en-US"/>
        </w:rPr>
        <w:footnoteReference w:id="16"/>
      </w:r>
      <w:r w:rsidRPr="00705C45">
        <w:rPr>
          <w:i/>
          <w:lang w:bidi="en-US"/>
        </w:rPr>
        <w:t xml:space="preserve"> </w:t>
      </w:r>
    </w:p>
    <w:p w14:paraId="4529C993" w14:textId="08384A76" w:rsidR="0093761C" w:rsidRPr="00705C45" w:rsidRDefault="00ED5873" w:rsidP="004C13FB">
      <w:pPr>
        <w:ind w:firstLine="708"/>
        <w:rPr>
          <w:lang w:bidi="en-US"/>
        </w:rPr>
      </w:pPr>
      <w:r w:rsidRPr="00705C45">
        <w:rPr>
          <w:lang w:bidi="en-US"/>
        </w:rPr>
        <w:lastRenderedPageBreak/>
        <w:t>Zájmem dítěte nutně nemusí být to</w:t>
      </w:r>
      <w:r w:rsidR="00B041EF" w:rsidRPr="00705C45">
        <w:rPr>
          <w:lang w:bidi="en-US"/>
        </w:rPr>
        <w:t>,</w:t>
      </w:r>
      <w:r w:rsidRPr="00705C45">
        <w:rPr>
          <w:lang w:bidi="en-US"/>
        </w:rPr>
        <w:t xml:space="preserve"> co chce, ale mělo by to být to, co je pro něj nejlepší. Dítě jistě bude chtít jíst </w:t>
      </w:r>
      <w:r w:rsidR="00241FB9" w:rsidRPr="00705C45">
        <w:rPr>
          <w:lang w:bidi="en-US"/>
        </w:rPr>
        <w:t xml:space="preserve">hodně čokolády, ale je to opravdu to, co je pro něj to nejlepší? Možná v případě podvyživení. </w:t>
      </w:r>
      <w:r w:rsidR="0093761C" w:rsidRPr="00705C45">
        <w:t xml:space="preserve">Zájem dítěte je předpoklad subjektivní povahy, který je třeba důkladně posoudit v každém případě individuálně. </w:t>
      </w:r>
      <w:r w:rsidR="0093761C" w:rsidRPr="00705C45">
        <w:rPr>
          <w:lang w:bidi="en-US"/>
        </w:rPr>
        <w:t>Vždy je důležité zkoumat jeho názor v souladu s jeho rozumovou a volní vyspělostí. Souběžně se zájmem dítěte je nutné přihlédnou k právu dítěte znát svůj genetický původ.</w:t>
      </w:r>
      <w:r w:rsidR="0093761C" w:rsidRPr="00705C45">
        <w:rPr>
          <w:rStyle w:val="Znakapoznpodarou"/>
          <w:lang w:bidi="en-US"/>
        </w:rPr>
        <w:footnoteReference w:id="17"/>
      </w:r>
      <w:r w:rsidR="0093761C" w:rsidRPr="00705C45">
        <w:rPr>
          <w:lang w:bidi="en-US"/>
        </w:rPr>
        <w:t xml:space="preserve"> </w:t>
      </w:r>
    </w:p>
    <w:p w14:paraId="6F26E74A" w14:textId="01A9222C" w:rsidR="0093761C" w:rsidRPr="00705C45" w:rsidRDefault="0093761C" w:rsidP="004C13FB">
      <w:pPr>
        <w:ind w:firstLine="708"/>
        <w:rPr>
          <w:i/>
        </w:rPr>
      </w:pPr>
      <w:r w:rsidRPr="00705C45">
        <w:rPr>
          <w:lang w:bidi="en-US"/>
        </w:rPr>
        <w:t xml:space="preserve">Zájmem dítěte </w:t>
      </w:r>
      <w:r w:rsidR="000A3827" w:rsidRPr="00705C45">
        <w:rPr>
          <w:lang w:bidi="en-US"/>
        </w:rPr>
        <w:t>je jistě</w:t>
      </w:r>
      <w:r w:rsidRPr="00705C45">
        <w:rPr>
          <w:lang w:bidi="en-US"/>
        </w:rPr>
        <w:t xml:space="preserve"> soulad všech složek otcovství</w:t>
      </w:r>
      <w:r w:rsidR="00B72396" w:rsidRPr="00705C45">
        <w:rPr>
          <w:lang w:bidi="en-US"/>
        </w:rPr>
        <w:t>, které</w:t>
      </w:r>
      <w:r w:rsidR="000A3827" w:rsidRPr="00705C45">
        <w:rPr>
          <w:lang w:bidi="en-US"/>
        </w:rPr>
        <w:t xml:space="preserve"> </w:t>
      </w:r>
      <w:r w:rsidR="00F22B87" w:rsidRPr="00705C45">
        <w:rPr>
          <w:lang w:bidi="en-US"/>
        </w:rPr>
        <w:t>anal</w:t>
      </w:r>
      <w:r w:rsidR="000A3827" w:rsidRPr="00705C45">
        <w:rPr>
          <w:lang w:bidi="en-US"/>
        </w:rPr>
        <w:t>y</w:t>
      </w:r>
      <w:r w:rsidR="00F22B87" w:rsidRPr="00705C45">
        <w:rPr>
          <w:lang w:bidi="en-US"/>
        </w:rPr>
        <w:t>zuji</w:t>
      </w:r>
      <w:r w:rsidR="00B72396" w:rsidRPr="00705C45">
        <w:rPr>
          <w:lang w:bidi="en-US"/>
        </w:rPr>
        <w:t xml:space="preserve"> níže</w:t>
      </w:r>
      <w:r w:rsidRPr="00705C45">
        <w:rPr>
          <w:lang w:bidi="en-US"/>
        </w:rPr>
        <w:t xml:space="preserve">. Zájmem dítěte </w:t>
      </w:r>
      <w:r w:rsidR="000A3827" w:rsidRPr="00705C45">
        <w:rPr>
          <w:lang w:bidi="en-US"/>
        </w:rPr>
        <w:t>je</w:t>
      </w:r>
      <w:r w:rsidRPr="00705C45">
        <w:rPr>
          <w:lang w:bidi="en-US"/>
        </w:rPr>
        <w:t xml:space="preserve"> rovněž existence otce, jakožto výchovného vzoru a vykonavatele rodičovské odpovědnosti</w:t>
      </w:r>
      <w:r w:rsidR="00482985" w:rsidRPr="00705C45">
        <w:rPr>
          <w:lang w:bidi="en-US"/>
        </w:rPr>
        <w:t xml:space="preserve">. </w:t>
      </w:r>
      <w:r w:rsidR="000A3827" w:rsidRPr="00705C45">
        <w:rPr>
          <w:lang w:bidi="en-US"/>
        </w:rPr>
        <w:t xml:space="preserve">Rovněž je ale </w:t>
      </w:r>
      <w:r w:rsidR="002870DF" w:rsidRPr="00705C45">
        <w:rPr>
          <w:lang w:bidi="en-US"/>
        </w:rPr>
        <w:t>důležité,</w:t>
      </w:r>
      <w:r w:rsidR="00482985" w:rsidRPr="00705C45">
        <w:rPr>
          <w:lang w:bidi="en-US"/>
        </w:rPr>
        <w:t xml:space="preserve"> kdo bude </w:t>
      </w:r>
      <w:r w:rsidR="00F22B87" w:rsidRPr="00705C45">
        <w:rPr>
          <w:lang w:bidi="en-US"/>
        </w:rPr>
        <w:t>jejím</w:t>
      </w:r>
      <w:r w:rsidR="00482985" w:rsidRPr="00705C45">
        <w:rPr>
          <w:lang w:bidi="en-US"/>
        </w:rPr>
        <w:t xml:space="preserve"> vykonavatelem</w:t>
      </w:r>
      <w:r w:rsidRPr="00705C45">
        <w:rPr>
          <w:lang w:bidi="en-US"/>
        </w:rPr>
        <w:t>.</w:t>
      </w:r>
      <w:r w:rsidR="00735A8C" w:rsidRPr="00705C45">
        <w:rPr>
          <w:lang w:bidi="en-US"/>
        </w:rPr>
        <w:t xml:space="preserve"> </w:t>
      </w:r>
      <w:r w:rsidRPr="00705C45">
        <w:rPr>
          <w:lang w:bidi="en-US"/>
        </w:rPr>
        <w:t xml:space="preserve">Zájem dítěte </w:t>
      </w:r>
      <w:r w:rsidR="00265CCF" w:rsidRPr="00705C45">
        <w:rPr>
          <w:lang w:bidi="en-US"/>
        </w:rPr>
        <w:t xml:space="preserve">proto </w:t>
      </w:r>
      <w:r w:rsidRPr="00705C45">
        <w:rPr>
          <w:lang w:bidi="en-US"/>
        </w:rPr>
        <w:t>můžeme chápat v uspořádání rodinných poměrů, které budou prospěšné pro jeho duševní, tělesný a rozumový vývoj. Požadavek zájmu dítěte</w:t>
      </w:r>
      <w:r w:rsidR="002662D1" w:rsidRPr="00705C45">
        <w:rPr>
          <w:lang w:bidi="en-US"/>
        </w:rPr>
        <w:t>, ač důležitý,</w:t>
      </w:r>
      <w:r w:rsidRPr="00705C45">
        <w:rPr>
          <w:lang w:bidi="en-US"/>
        </w:rPr>
        <w:t xml:space="preserve"> nelze považovat za absolutní</w:t>
      </w:r>
      <w:r w:rsidR="002662D1" w:rsidRPr="00705C45">
        <w:rPr>
          <w:lang w:bidi="en-US"/>
        </w:rPr>
        <w:t xml:space="preserve"> pro střet</w:t>
      </w:r>
      <w:r w:rsidRPr="00705C45">
        <w:rPr>
          <w:lang w:bidi="en-US"/>
        </w:rPr>
        <w:t xml:space="preserve"> se zájmy dalších subjektů</w:t>
      </w:r>
      <w:r w:rsidR="006577E6" w:rsidRPr="00705C45">
        <w:rPr>
          <w:lang w:bidi="en-US"/>
        </w:rPr>
        <w:t>,</w:t>
      </w:r>
      <w:r w:rsidRPr="00705C45">
        <w:rPr>
          <w:lang w:bidi="en-US"/>
        </w:rPr>
        <w:t xml:space="preserve"> </w:t>
      </w:r>
      <w:r w:rsidRPr="00705C45">
        <w:rPr>
          <w:rFonts w:cs="Times New Roman"/>
          <w:szCs w:val="24"/>
          <w:lang w:bidi="en-US"/>
        </w:rPr>
        <w:t>plynoucí z ustanovení čl. 3 odst. 1 ÚPD</w:t>
      </w:r>
      <w:r w:rsidRPr="00705C45">
        <w:rPr>
          <w:rFonts w:cs="Times New Roman"/>
          <w:szCs w:val="24"/>
        </w:rPr>
        <w:t xml:space="preserve"> </w:t>
      </w:r>
      <w:r w:rsidRPr="00705C45">
        <w:rPr>
          <w:rFonts w:cs="Times New Roman"/>
          <w:i/>
          <w:szCs w:val="24"/>
        </w:rPr>
        <w:t>„dosáhnout spravedlivé rovnováhy mezi jednotlivými konkurujícími zájmy dotčených osob.“</w:t>
      </w:r>
      <w:r w:rsidRPr="00705C45">
        <w:rPr>
          <w:rStyle w:val="Znakapoznpodarou"/>
          <w:rFonts w:cs="Times New Roman"/>
          <w:szCs w:val="24"/>
        </w:rPr>
        <w:footnoteReference w:id="18"/>
      </w:r>
      <w:r w:rsidRPr="00705C45">
        <w:rPr>
          <w:i/>
        </w:rPr>
        <w:t xml:space="preserve"> </w:t>
      </w:r>
    </w:p>
    <w:p w14:paraId="6BDAC97B" w14:textId="0DFBE203" w:rsidR="00E35BB3" w:rsidRPr="00705C45" w:rsidRDefault="002B54E0" w:rsidP="004C13FB">
      <w:pPr>
        <w:pStyle w:val="Nadpis2"/>
        <w:rPr>
          <w:color w:val="000000" w:themeColor="text1"/>
        </w:rPr>
      </w:pPr>
      <w:bookmarkStart w:id="7" w:name="_Toc4490458"/>
      <w:r w:rsidRPr="00705C45">
        <w:rPr>
          <w:color w:val="000000" w:themeColor="text1"/>
        </w:rPr>
        <w:t>Soukromý a rodinný život</w:t>
      </w:r>
      <w:bookmarkEnd w:id="7"/>
    </w:p>
    <w:p w14:paraId="43707503" w14:textId="2C594E85" w:rsidR="00E35BB3" w:rsidRPr="00705C45" w:rsidRDefault="00E35BB3" w:rsidP="004C13FB">
      <w:pPr>
        <w:ind w:firstLine="578"/>
        <w:rPr>
          <w:lang w:bidi="en-US"/>
        </w:rPr>
      </w:pPr>
      <w:r w:rsidRPr="00705C45">
        <w:rPr>
          <w:lang w:bidi="en-US"/>
        </w:rPr>
        <w:t>Ochrana rodinnému životu</w:t>
      </w:r>
      <w:r w:rsidR="00704ED4" w:rsidRPr="00705C45">
        <w:rPr>
          <w:lang w:bidi="en-US"/>
        </w:rPr>
        <w:t xml:space="preserve"> se</w:t>
      </w:r>
      <w:r w:rsidRPr="00705C45">
        <w:rPr>
          <w:lang w:bidi="en-US"/>
        </w:rPr>
        <w:t xml:space="preserve"> ve smyslu čl. 8 Úmluvy poskytuje rodinným vztahům. </w:t>
      </w:r>
      <w:r w:rsidR="009A6651" w:rsidRPr="00705C45">
        <w:rPr>
          <w:lang w:bidi="en-US"/>
        </w:rPr>
        <w:t>Současně</w:t>
      </w:r>
      <w:r w:rsidRPr="00705C45">
        <w:rPr>
          <w:lang w:bidi="en-US"/>
        </w:rPr>
        <w:t xml:space="preserve"> presumuje existenci rodiny. ESLP dovozuje, že ochrana rodinnému životu se poskytuje v případě faktických rodinných vztahů, které jsou založeny na skutečné existenci osobních vazeb v praxi. Každý případ musí být zkoumat individuálně a pečlivě</w:t>
      </w:r>
      <w:r w:rsidR="006577E6" w:rsidRPr="00705C45">
        <w:rPr>
          <w:lang w:bidi="en-US"/>
        </w:rPr>
        <w:t>,</w:t>
      </w:r>
      <w:r w:rsidRPr="00705C45">
        <w:rPr>
          <w:lang w:bidi="en-US"/>
        </w:rPr>
        <w:t xml:space="preserve"> v souladu s protichůdnými zájmy všech zúčastněných.</w:t>
      </w:r>
      <w:r w:rsidRPr="00705C45">
        <w:rPr>
          <w:rStyle w:val="Znakapoznpodarou"/>
          <w:lang w:bidi="en-US"/>
        </w:rPr>
        <w:footnoteReference w:id="19"/>
      </w:r>
      <w:r w:rsidR="00A40CCE" w:rsidRPr="00705C45">
        <w:rPr>
          <w:lang w:bidi="en-US"/>
        </w:rPr>
        <w:t xml:space="preserve"> Jako většina základních práv je i právo dle čl. 8 právem</w:t>
      </w:r>
      <w:r w:rsidR="002A639C" w:rsidRPr="00705C45">
        <w:rPr>
          <w:lang w:bidi="en-US"/>
        </w:rPr>
        <w:t>, které není absolutní a dostává se do konfliktu s právy jiných osob.</w:t>
      </w:r>
      <w:r w:rsidR="002B54E0" w:rsidRPr="00705C45">
        <w:rPr>
          <w:lang w:bidi="en-US"/>
        </w:rPr>
        <w:t xml:space="preserve"> </w:t>
      </w:r>
    </w:p>
    <w:p w14:paraId="4C45BB59" w14:textId="7236BDDA" w:rsidR="00E35BB3" w:rsidRPr="00705C45" w:rsidRDefault="00E35BB3" w:rsidP="004C13FB">
      <w:pPr>
        <w:ind w:firstLine="578"/>
        <w:rPr>
          <w:lang w:bidi="en-US"/>
        </w:rPr>
      </w:pPr>
      <w:r w:rsidRPr="00705C45">
        <w:rPr>
          <w:lang w:bidi="en-US"/>
        </w:rPr>
        <w:t xml:space="preserve">ESLP </w:t>
      </w:r>
      <w:r w:rsidR="001C4174" w:rsidRPr="00705C45">
        <w:rPr>
          <w:lang w:bidi="en-US"/>
        </w:rPr>
        <w:t xml:space="preserve">považuje </w:t>
      </w:r>
      <w:r w:rsidRPr="00705C45">
        <w:rPr>
          <w:lang w:bidi="en-US"/>
        </w:rPr>
        <w:t xml:space="preserve">za základní vztah pouto mezi </w:t>
      </w:r>
      <w:r w:rsidR="00B85705" w:rsidRPr="00705C45">
        <w:rPr>
          <w:lang w:bidi="en-US"/>
        </w:rPr>
        <w:t>manželi</w:t>
      </w:r>
      <w:r w:rsidR="002664F6" w:rsidRPr="00705C45">
        <w:rPr>
          <w:lang w:bidi="en-US"/>
        </w:rPr>
        <w:t>,</w:t>
      </w:r>
      <w:r w:rsidR="00B85705" w:rsidRPr="00705C45">
        <w:rPr>
          <w:lang w:bidi="en-US"/>
        </w:rPr>
        <w:t xml:space="preserve"> </w:t>
      </w:r>
      <w:r w:rsidR="00FB2293" w:rsidRPr="00705C45">
        <w:rPr>
          <w:lang w:bidi="en-US"/>
        </w:rPr>
        <w:t>rodiči</w:t>
      </w:r>
      <w:r w:rsidRPr="00705C45">
        <w:rPr>
          <w:lang w:bidi="en-US"/>
        </w:rPr>
        <w:t xml:space="preserve"> a </w:t>
      </w:r>
      <w:r w:rsidR="00FB2293" w:rsidRPr="00705C45">
        <w:rPr>
          <w:lang w:bidi="en-US"/>
        </w:rPr>
        <w:t>jej</w:t>
      </w:r>
      <w:r w:rsidR="006729A7" w:rsidRPr="00705C45">
        <w:rPr>
          <w:lang w:bidi="en-US"/>
        </w:rPr>
        <w:t xml:space="preserve">ich </w:t>
      </w:r>
      <w:r w:rsidR="00FB2293" w:rsidRPr="00705C45">
        <w:rPr>
          <w:lang w:bidi="en-US"/>
        </w:rPr>
        <w:t>nezletilými dětmi.</w:t>
      </w:r>
      <w:r w:rsidRPr="00705C45">
        <w:rPr>
          <w:lang w:bidi="en-US"/>
        </w:rPr>
        <w:t xml:space="preserve"> Stejně je chráněn i vztah mezi matkou a jejím </w:t>
      </w:r>
      <w:r w:rsidR="002664F6" w:rsidRPr="00705C45">
        <w:rPr>
          <w:lang w:bidi="en-US"/>
        </w:rPr>
        <w:t>„</w:t>
      </w:r>
      <w:r w:rsidRPr="00705C45">
        <w:rPr>
          <w:lang w:bidi="en-US"/>
        </w:rPr>
        <w:t>nelegitimním</w:t>
      </w:r>
      <w:r w:rsidR="002664F6" w:rsidRPr="00705C45">
        <w:rPr>
          <w:lang w:bidi="en-US"/>
        </w:rPr>
        <w:t>“</w:t>
      </w:r>
      <w:r w:rsidRPr="00705C45">
        <w:rPr>
          <w:lang w:bidi="en-US"/>
        </w:rPr>
        <w:t xml:space="preserve"> dítětem. Vztahy mezi rodiči a</w:t>
      </w:r>
      <w:r w:rsidR="009C610D" w:rsidRPr="00705C45">
        <w:rPr>
          <w:lang w:bidi="en-US"/>
        </w:rPr>
        <w:t> </w:t>
      </w:r>
      <w:r w:rsidRPr="00705C45">
        <w:rPr>
          <w:lang w:bidi="en-US"/>
        </w:rPr>
        <w:t>jejich osvojenými dět</w:t>
      </w:r>
      <w:r w:rsidR="006729A7" w:rsidRPr="00705C45">
        <w:rPr>
          <w:lang w:bidi="en-US"/>
        </w:rPr>
        <w:t>m</w:t>
      </w:r>
      <w:r w:rsidRPr="00705C45">
        <w:rPr>
          <w:lang w:bidi="en-US"/>
        </w:rPr>
        <w:t>i.</w:t>
      </w:r>
      <w:r w:rsidRPr="00705C45">
        <w:rPr>
          <w:rStyle w:val="Znakapoznpodarou"/>
          <w:lang w:bidi="en-US"/>
        </w:rPr>
        <w:footnoteReference w:id="20"/>
      </w:r>
      <w:r w:rsidRPr="00705C45">
        <w:rPr>
          <w:lang w:bidi="en-US"/>
        </w:rPr>
        <w:t xml:space="preserve"> Stejným způsobem je chráněn i otec samoživitel</w:t>
      </w:r>
      <w:r w:rsidR="00E720D0" w:rsidRPr="00705C45">
        <w:rPr>
          <w:lang w:bidi="en-US"/>
        </w:rPr>
        <w:t xml:space="preserve">. </w:t>
      </w:r>
      <w:r w:rsidRPr="00705C45">
        <w:rPr>
          <w:lang w:bidi="en-US"/>
        </w:rPr>
        <w:t>Úmluva dle ESLP rovněž chrání tzv. polygamní svazky. Zkráceně řečeno, ESLP chrání všechny různorodé svazky, které naplňují znaky rodinného života s respektem k unikátnímu kulturnímu pozadí jednotlivých svazků. Mantinelem budiž trestní právo jednotlivých členských států</w:t>
      </w:r>
      <w:r w:rsidR="00373DE9" w:rsidRPr="00705C45">
        <w:rPr>
          <w:lang w:bidi="en-US"/>
        </w:rPr>
        <w:t>.</w:t>
      </w:r>
      <w:r w:rsidRPr="00705C45">
        <w:rPr>
          <w:rStyle w:val="Znakapoznpodarou"/>
          <w:lang w:bidi="en-US"/>
        </w:rPr>
        <w:footnoteReference w:id="21"/>
      </w:r>
      <w:r w:rsidRPr="00705C45">
        <w:rPr>
          <w:lang w:bidi="en-US"/>
        </w:rPr>
        <w:t xml:space="preserve"> </w:t>
      </w:r>
      <w:r w:rsidR="00751D3A" w:rsidRPr="00705C45">
        <w:rPr>
          <w:lang w:bidi="en-US"/>
        </w:rPr>
        <w:t>Prakticky všechny myslitelné formy soužití jsou si před Úmluvou rovny</w:t>
      </w:r>
      <w:r w:rsidRPr="00705C45">
        <w:rPr>
          <w:lang w:bidi="en-US"/>
        </w:rPr>
        <w:t>.</w:t>
      </w:r>
      <w:r w:rsidRPr="00705C45">
        <w:rPr>
          <w:rStyle w:val="Znakapoznpodarou"/>
          <w:lang w:bidi="en-US"/>
        </w:rPr>
        <w:footnoteReference w:id="22"/>
      </w:r>
      <w:r w:rsidRPr="00705C45">
        <w:rPr>
          <w:lang w:bidi="en-US"/>
        </w:rPr>
        <w:t xml:space="preserve"> Soud tedy vždy posuzuje fakticitu svazku, ne jeho pouhé označení. ESLP se v několika rozsudcích rovněž vyjádřil, že </w:t>
      </w:r>
      <w:r w:rsidRPr="00705C45">
        <w:rPr>
          <w:lang w:bidi="en-US"/>
        </w:rPr>
        <w:lastRenderedPageBreak/>
        <w:t xml:space="preserve">pokud to vyžadují okolnosti, tak se pojem rodinný život musí vztahovat nejen na existující vztah, ale i na potenciální vztah, který může v budoucnu vzniknout. </w:t>
      </w:r>
      <w:r w:rsidR="00EF7FAC" w:rsidRPr="00705C45">
        <w:rPr>
          <w:lang w:bidi="en-US"/>
        </w:rPr>
        <w:t>P</w:t>
      </w:r>
      <w:r w:rsidRPr="00705C45">
        <w:rPr>
          <w:lang w:bidi="en-US"/>
        </w:rPr>
        <w:t>ro účely této práce</w:t>
      </w:r>
      <w:r w:rsidR="006729A7" w:rsidRPr="00705C45">
        <w:rPr>
          <w:lang w:bidi="en-US"/>
        </w:rPr>
        <w:t xml:space="preserve">, </w:t>
      </w:r>
      <w:r w:rsidRPr="00705C45">
        <w:rPr>
          <w:lang w:bidi="en-US"/>
        </w:rPr>
        <w:t>mezi</w:t>
      </w:r>
      <w:r w:rsidR="009C610D" w:rsidRPr="00705C45">
        <w:rPr>
          <w:lang w:bidi="en-US"/>
        </w:rPr>
        <w:t> </w:t>
      </w:r>
      <w:r w:rsidRPr="00705C45">
        <w:rPr>
          <w:lang w:bidi="en-US"/>
        </w:rPr>
        <w:t xml:space="preserve">dítětem narozeným mimo manželství a jeho </w:t>
      </w:r>
      <w:r w:rsidR="00E35BE1" w:rsidRPr="00705C45">
        <w:rPr>
          <w:lang w:bidi="en-US"/>
        </w:rPr>
        <w:t>putativním</w:t>
      </w:r>
      <w:r w:rsidRPr="00705C45">
        <w:rPr>
          <w:lang w:bidi="en-US"/>
        </w:rPr>
        <w:t xml:space="preserve"> otcem.</w:t>
      </w:r>
      <w:r w:rsidRPr="00705C45">
        <w:rPr>
          <w:rStyle w:val="Znakapoznpodarou"/>
          <w:lang w:bidi="en-US"/>
        </w:rPr>
        <w:footnoteReference w:id="23"/>
      </w:r>
      <w:r w:rsidR="00EF7FAC" w:rsidRPr="00705C45">
        <w:rPr>
          <w:lang w:bidi="en-US"/>
        </w:rPr>
        <w:t xml:space="preserve"> A právě putativní otec je ochuzen o svůj, byť i potenciální</w:t>
      </w:r>
      <w:r w:rsidR="006729A7" w:rsidRPr="00705C45">
        <w:rPr>
          <w:lang w:bidi="en-US"/>
        </w:rPr>
        <w:t>,</w:t>
      </w:r>
      <w:r w:rsidR="00EF7FAC" w:rsidRPr="00705C45">
        <w:rPr>
          <w:lang w:bidi="en-US"/>
        </w:rPr>
        <w:t xml:space="preserve"> rodinný život, poku</w:t>
      </w:r>
      <w:r w:rsidR="00E50EBF" w:rsidRPr="00705C45">
        <w:rPr>
          <w:lang w:bidi="en-US"/>
        </w:rPr>
        <w:t>d mu není poskytnuta dostatečná ochrana.</w:t>
      </w:r>
    </w:p>
    <w:p w14:paraId="2A311535" w14:textId="5ACCB371" w:rsidR="00E35BB3" w:rsidRPr="00705C45" w:rsidRDefault="00E35BB3" w:rsidP="004C13FB">
      <w:pPr>
        <w:rPr>
          <w:lang w:bidi="en-US"/>
        </w:rPr>
      </w:pPr>
      <w:r w:rsidRPr="00705C45">
        <w:rPr>
          <w:lang w:bidi="en-US"/>
        </w:rPr>
        <w:tab/>
        <w:t xml:space="preserve">Ne vždy však existuje nějaká faktická vazba mezi rozebíranými osobami, </w:t>
      </w:r>
      <w:r w:rsidR="006729A7" w:rsidRPr="00705C45">
        <w:rPr>
          <w:lang w:bidi="en-US"/>
        </w:rPr>
        <w:t xml:space="preserve">a </w:t>
      </w:r>
      <w:r w:rsidRPr="00705C45">
        <w:rPr>
          <w:lang w:bidi="en-US"/>
        </w:rPr>
        <w:t xml:space="preserve">ne vždy se naplní potencialita nějakého vztahu. Pro účely této práce se zaměřím právě na potenciální vztah putativního otce a jeho biologického dítěte. Zde neexistuje žádný faktický vztah a zároveň nemůže vzniknout rodinný život, neboť již existuje sociální rodina, která je ve většině případů, jak si ukážeme níže, překážkou pro možný vznik rodinných vazeb. Ale jakým způsobem naložit s putativními otci, kteří se chtějí domoci velmi přirozené věci, a sice moci </w:t>
      </w:r>
      <w:r w:rsidR="00A35846" w:rsidRPr="00705C45">
        <w:rPr>
          <w:lang w:bidi="en-US"/>
        </w:rPr>
        <w:t>pravidelně vídat</w:t>
      </w:r>
      <w:r w:rsidRPr="00705C45">
        <w:rPr>
          <w:lang w:bidi="en-US"/>
        </w:rPr>
        <w:t xml:space="preserve"> své vlastní dítě a trávit s ním čas? Navzdory překážkám, které může klást obyčejné právo, se </w:t>
      </w:r>
      <w:r w:rsidR="00A35846" w:rsidRPr="00705C45">
        <w:rPr>
          <w:lang w:bidi="en-US"/>
        </w:rPr>
        <w:t>budu</w:t>
      </w:r>
      <w:r w:rsidRPr="00705C45">
        <w:rPr>
          <w:lang w:bidi="en-US"/>
        </w:rPr>
        <w:t xml:space="preserve"> odkazovat i na soukromý život, který je rovněž součástí čl. 8 Úmluvy.</w:t>
      </w:r>
      <w:r w:rsidR="00C01378" w:rsidRPr="00705C45">
        <w:rPr>
          <w:lang w:bidi="en-US"/>
        </w:rPr>
        <w:t xml:space="preserve"> </w:t>
      </w:r>
    </w:p>
    <w:p w14:paraId="259B5099" w14:textId="5F059D24" w:rsidR="00DE503D" w:rsidRPr="00705C45" w:rsidRDefault="00C01378" w:rsidP="004C13FB">
      <w:pPr>
        <w:ind w:firstLine="708"/>
        <w:rPr>
          <w:i/>
        </w:rPr>
      </w:pPr>
      <w:r w:rsidRPr="00705C45">
        <w:rPr>
          <w:lang w:bidi="en-US"/>
        </w:rPr>
        <w:t>Úmluva ani ESLP soukromý život nijak nedefinuje</w:t>
      </w:r>
      <w:r w:rsidR="00A35846" w:rsidRPr="00705C45">
        <w:rPr>
          <w:lang w:bidi="en-US"/>
        </w:rPr>
        <w:t>.</w:t>
      </w:r>
      <w:r w:rsidR="00DE503D" w:rsidRPr="00705C45">
        <w:rPr>
          <w:rStyle w:val="Znakapoznpodarou"/>
          <w:lang w:bidi="en-US"/>
        </w:rPr>
        <w:footnoteReference w:id="24"/>
      </w:r>
      <w:r w:rsidRPr="00705C45">
        <w:rPr>
          <w:lang w:bidi="en-US"/>
        </w:rPr>
        <w:t xml:space="preserve"> Ale právě </w:t>
      </w:r>
      <w:r w:rsidR="00DE503D" w:rsidRPr="00705C45">
        <w:rPr>
          <w:lang w:bidi="en-US"/>
        </w:rPr>
        <w:t xml:space="preserve">výklad pojmu </w:t>
      </w:r>
      <w:r w:rsidR="00E35BB3" w:rsidRPr="00705C45">
        <w:rPr>
          <w:lang w:bidi="en-US"/>
        </w:rPr>
        <w:t xml:space="preserve">soukromý život může být poslední záchranou pro některé putativní otce, kteří se chtějí domoci alespoň práva na styk s dítětem, přinejlepším však popření otcovství matrikového otce. </w:t>
      </w:r>
      <w:r w:rsidR="005A2C9E" w:rsidRPr="00705C45">
        <w:rPr>
          <w:lang w:bidi="en-US"/>
        </w:rPr>
        <w:t>T</w:t>
      </w:r>
      <w:r w:rsidR="00980D33" w:rsidRPr="00705C45">
        <w:rPr>
          <w:lang w:bidi="en-US"/>
        </w:rPr>
        <w:t>o, že Úmluva nechrání soukromí, ale soukromý život</w:t>
      </w:r>
      <w:r w:rsidR="00C95029" w:rsidRPr="00705C45">
        <w:rPr>
          <w:lang w:bidi="en-US"/>
        </w:rPr>
        <w:t xml:space="preserve"> je záměr. Soukromý život je jasně širší pojem, který v sobě má větší prostor pro výklad.</w:t>
      </w:r>
      <w:r w:rsidR="00C95029" w:rsidRPr="00705C45">
        <w:rPr>
          <w:rStyle w:val="Znakapoznpodarou"/>
          <w:lang w:bidi="en-US"/>
        </w:rPr>
        <w:footnoteReference w:id="25"/>
      </w:r>
      <w:r w:rsidR="007A7654" w:rsidRPr="00705C45">
        <w:rPr>
          <w:lang w:bidi="en-US"/>
        </w:rPr>
        <w:t xml:space="preserve"> ESLP</w:t>
      </w:r>
      <w:r w:rsidR="00E35BB3" w:rsidRPr="00705C45">
        <w:rPr>
          <w:lang w:bidi="en-US"/>
        </w:rPr>
        <w:t xml:space="preserve"> v několika případech popírání otcovství dovodil, že postup uznávání a popírání otcovství se týká zejména života soukromého.</w:t>
      </w:r>
      <w:r w:rsidR="00E35BB3" w:rsidRPr="00705C45">
        <w:rPr>
          <w:rStyle w:val="Znakapoznpodarou"/>
          <w:lang w:bidi="en-US"/>
        </w:rPr>
        <w:footnoteReference w:id="26"/>
      </w:r>
      <w:r w:rsidR="00E35BB3" w:rsidRPr="00705C45">
        <w:rPr>
          <w:lang w:bidi="en-US"/>
        </w:rPr>
        <w:t xml:space="preserve"> ESLP považuje otcovství za integrální součást soukromého života, jakožto identity muže</w:t>
      </w:r>
      <w:r w:rsidR="005A2C9E" w:rsidRPr="00705C45">
        <w:rPr>
          <w:lang w:bidi="en-US"/>
        </w:rPr>
        <w:t>, člověka</w:t>
      </w:r>
      <w:r w:rsidR="00E35BB3" w:rsidRPr="00705C45">
        <w:rPr>
          <w:lang w:bidi="en-US"/>
        </w:rPr>
        <w:t>. ÚS tento myšlenkový pochod potvrdil ve své judikatuře s tím, že není jediný důvod se od ESLP odchylovat. ÚS</w:t>
      </w:r>
      <w:r w:rsidR="001F5991" w:rsidRPr="00705C45">
        <w:rPr>
          <w:lang w:bidi="en-US"/>
        </w:rPr>
        <w:t xml:space="preserve"> </w:t>
      </w:r>
      <w:r w:rsidR="005A2C9E" w:rsidRPr="00705C45">
        <w:rPr>
          <w:lang w:bidi="en-US"/>
        </w:rPr>
        <w:t xml:space="preserve">v návaznosti na výše zmíněné </w:t>
      </w:r>
      <w:r w:rsidR="00E35BB3" w:rsidRPr="00705C45">
        <w:rPr>
          <w:lang w:bidi="en-US"/>
        </w:rPr>
        <w:t>judikoval, že případy popírání otcovství ze strany putativního otce budou spadat do soukrom</w:t>
      </w:r>
      <w:r w:rsidR="005A2C9E" w:rsidRPr="00705C45">
        <w:rPr>
          <w:lang w:bidi="en-US"/>
        </w:rPr>
        <w:t>ého</w:t>
      </w:r>
      <w:r w:rsidR="00E35BB3" w:rsidRPr="00705C45">
        <w:rPr>
          <w:lang w:bidi="en-US"/>
        </w:rPr>
        <w:t xml:space="preserve"> život</w:t>
      </w:r>
      <w:r w:rsidR="005A2C9E" w:rsidRPr="00705C45">
        <w:rPr>
          <w:lang w:bidi="en-US"/>
        </w:rPr>
        <w:t>a</w:t>
      </w:r>
      <w:r w:rsidR="00E35BB3" w:rsidRPr="00705C45">
        <w:rPr>
          <w:lang w:bidi="en-US"/>
        </w:rPr>
        <w:t>.</w:t>
      </w:r>
      <w:r w:rsidR="00E35BB3" w:rsidRPr="00705C45">
        <w:rPr>
          <w:rStyle w:val="Znakapoznpodarou"/>
          <w:lang w:bidi="en-US"/>
        </w:rPr>
        <w:footnoteReference w:id="27"/>
      </w:r>
      <w:r w:rsidR="00E35BB3" w:rsidRPr="00705C45">
        <w:rPr>
          <w:lang w:bidi="en-US"/>
        </w:rPr>
        <w:t xml:space="preserve"> Individuální posuzování však bude vždy tím nejdůležitějším aspektem rozhodování.</w:t>
      </w:r>
      <w:r w:rsidR="00DE503D" w:rsidRPr="00705C45">
        <w:rPr>
          <w:lang w:bidi="en-US"/>
        </w:rPr>
        <w:t xml:space="preserve"> </w:t>
      </w:r>
      <w:r w:rsidR="00A618DA" w:rsidRPr="00705C45">
        <w:rPr>
          <w:lang w:bidi="en-US"/>
        </w:rPr>
        <w:t>Jak se však na soukromý a rodinný život můžeme dívat v čase?</w:t>
      </w:r>
      <w:r w:rsidR="009D1852" w:rsidRPr="00705C45">
        <w:rPr>
          <w:lang w:bidi="en-US"/>
        </w:rPr>
        <w:t xml:space="preserve"> Čl. 8 je jedním z těch, ve kterém se </w:t>
      </w:r>
      <w:r w:rsidR="00E00C9C" w:rsidRPr="00705C45">
        <w:rPr>
          <w:lang w:bidi="en-US"/>
        </w:rPr>
        <w:t xml:space="preserve">uplatňuje tzv. </w:t>
      </w:r>
      <w:r w:rsidR="00E00C9C" w:rsidRPr="00705C45">
        <w:rPr>
          <w:i/>
          <w:lang w:bidi="en-US"/>
        </w:rPr>
        <w:t xml:space="preserve">doktrína evolutivní interpretace. </w:t>
      </w:r>
      <w:r w:rsidR="00E00C9C" w:rsidRPr="00705C45">
        <w:rPr>
          <w:lang w:bidi="en-US"/>
        </w:rPr>
        <w:t>To</w:t>
      </w:r>
      <w:r w:rsidR="00CB0B7A" w:rsidRPr="00705C45">
        <w:rPr>
          <w:lang w:bidi="en-US"/>
        </w:rPr>
        <w:t>to</w:t>
      </w:r>
      <w:r w:rsidR="00E00C9C" w:rsidRPr="00705C45">
        <w:rPr>
          <w:lang w:bidi="en-US"/>
        </w:rPr>
        <w:t xml:space="preserve"> znamená, </w:t>
      </w:r>
      <w:r w:rsidR="00581985" w:rsidRPr="00705C45">
        <w:rPr>
          <w:lang w:bidi="en-US"/>
        </w:rPr>
        <w:t>„</w:t>
      </w:r>
      <w:r w:rsidR="00E00C9C" w:rsidRPr="00705C45">
        <w:rPr>
          <w:i/>
          <w:lang w:bidi="en-US"/>
        </w:rPr>
        <w:t xml:space="preserve">že </w:t>
      </w:r>
      <w:bookmarkStart w:id="8" w:name="highlightHit_40"/>
      <w:bookmarkEnd w:id="8"/>
      <w:r w:rsidR="00E00C9C" w:rsidRPr="00705C45">
        <w:rPr>
          <w:i/>
        </w:rPr>
        <w:t>Úmluvu je třeba vykládat a aplikovat ve světle současných okolností.</w:t>
      </w:r>
      <w:r w:rsidR="00581985" w:rsidRPr="00705C45">
        <w:rPr>
          <w:i/>
        </w:rPr>
        <w:t>“</w:t>
      </w:r>
      <w:r w:rsidR="00E00C9C" w:rsidRPr="00705C45">
        <w:rPr>
          <w:rStyle w:val="Znakapoznpodarou"/>
          <w:lang w:bidi="en-US"/>
        </w:rPr>
        <w:footnoteReference w:id="28"/>
      </w:r>
      <w:r w:rsidR="00DE503D" w:rsidRPr="00705C45">
        <w:rPr>
          <w:i/>
        </w:rPr>
        <w:br w:type="page"/>
      </w:r>
    </w:p>
    <w:p w14:paraId="0418B2C9" w14:textId="77777777" w:rsidR="00D35126" w:rsidRPr="00705C45" w:rsidRDefault="00D35126" w:rsidP="004C13FB">
      <w:pPr>
        <w:pStyle w:val="Nadpis10"/>
        <w:rPr>
          <w:color w:val="000000" w:themeColor="text1"/>
        </w:rPr>
      </w:pPr>
      <w:bookmarkStart w:id="9" w:name="_Toc4490459"/>
      <w:r w:rsidRPr="00705C45">
        <w:rPr>
          <w:color w:val="000000" w:themeColor="text1"/>
        </w:rPr>
        <w:lastRenderedPageBreak/>
        <w:t>Otcovství</w:t>
      </w:r>
      <w:bookmarkEnd w:id="9"/>
    </w:p>
    <w:p w14:paraId="16F836AE" w14:textId="251962E3" w:rsidR="00D35126" w:rsidRPr="00705C45" w:rsidRDefault="00D35126" w:rsidP="004C13FB">
      <w:pPr>
        <w:ind w:firstLine="576"/>
      </w:pPr>
      <w:r w:rsidRPr="00705C45">
        <w:rPr>
          <w:lang w:bidi="en-US"/>
        </w:rPr>
        <w:t>Pro každého muže je okamžik narození (jeho) dítěte přelomovým milníkem v</w:t>
      </w:r>
      <w:r w:rsidR="006A0AE9" w:rsidRPr="00705C45">
        <w:rPr>
          <w:lang w:bidi="en-US"/>
        </w:rPr>
        <w:t> </w:t>
      </w:r>
      <w:r w:rsidRPr="00705C45">
        <w:rPr>
          <w:lang w:bidi="en-US"/>
        </w:rPr>
        <w:t>životě</w:t>
      </w:r>
      <w:r w:rsidR="006A0AE9" w:rsidRPr="00705C45">
        <w:rPr>
          <w:lang w:bidi="en-US"/>
        </w:rPr>
        <w:t>. Rovněž i</w:t>
      </w:r>
      <w:r w:rsidR="00CB0B7A" w:rsidRPr="00705C45">
        <w:rPr>
          <w:lang w:bidi="en-US"/>
        </w:rPr>
        <w:t xml:space="preserve"> u narození</w:t>
      </w:r>
      <w:r w:rsidR="006A0AE9" w:rsidRPr="00705C45">
        <w:rPr>
          <w:lang w:bidi="en-US"/>
        </w:rPr>
        <w:t xml:space="preserve"> dítěte, které není biologicky jeho, ale pouze dle právních domněnek</w:t>
      </w:r>
      <w:r w:rsidRPr="00705C45">
        <w:rPr>
          <w:lang w:bidi="en-US"/>
        </w:rPr>
        <w:t>. Pro</w:t>
      </w:r>
      <w:r w:rsidR="009C610D" w:rsidRPr="00705C45">
        <w:rPr>
          <w:lang w:bidi="en-US"/>
        </w:rPr>
        <w:t> </w:t>
      </w:r>
      <w:r w:rsidRPr="00705C45">
        <w:rPr>
          <w:lang w:bidi="en-US"/>
        </w:rPr>
        <w:t>většinu</w:t>
      </w:r>
      <w:r w:rsidR="006A0AE9" w:rsidRPr="00705C45">
        <w:rPr>
          <w:lang w:bidi="en-US"/>
        </w:rPr>
        <w:t xml:space="preserve"> biologi</w:t>
      </w:r>
      <w:r w:rsidR="00761D54" w:rsidRPr="00705C45">
        <w:rPr>
          <w:lang w:bidi="en-US"/>
        </w:rPr>
        <w:t>ckých otců</w:t>
      </w:r>
      <w:r w:rsidR="00CB0B7A" w:rsidRPr="00705C45">
        <w:rPr>
          <w:lang w:bidi="en-US"/>
        </w:rPr>
        <w:t xml:space="preserve"> je okamžik</w:t>
      </w:r>
      <w:r w:rsidRPr="00705C45">
        <w:rPr>
          <w:lang w:bidi="en-US"/>
        </w:rPr>
        <w:t xml:space="preserve"> radostný, pro některé ne tak </w:t>
      </w:r>
      <w:r w:rsidR="00CB0B7A" w:rsidRPr="00705C45">
        <w:rPr>
          <w:lang w:bidi="en-US"/>
        </w:rPr>
        <w:t>docela</w:t>
      </w:r>
      <w:r w:rsidRPr="00705C45">
        <w:rPr>
          <w:lang w:bidi="en-US"/>
        </w:rPr>
        <w:t xml:space="preserve">. </w:t>
      </w:r>
      <w:r w:rsidR="00BF0B14" w:rsidRPr="00705C45">
        <w:rPr>
          <w:lang w:bidi="en-US"/>
        </w:rPr>
        <w:t xml:space="preserve">Význam otcovství je však nesporný. </w:t>
      </w:r>
      <w:r w:rsidRPr="00705C45">
        <w:rPr>
          <w:lang w:bidi="en-US"/>
        </w:rPr>
        <w:t>Matka je sice (téměř) vždy jist</w:t>
      </w:r>
      <w:r w:rsidR="00CB0B7A" w:rsidRPr="00705C45">
        <w:rPr>
          <w:lang w:bidi="en-US"/>
        </w:rPr>
        <w:t>a</w:t>
      </w:r>
      <w:r w:rsidRPr="00705C45">
        <w:rPr>
          <w:lang w:bidi="en-US"/>
        </w:rPr>
        <w:t>, ale otec se touto jistotou pyšnit nemůže. Otcovství se v našem právním řádu určuje dle systému domněnek</w:t>
      </w:r>
      <w:r w:rsidR="00347AE2" w:rsidRPr="00705C45">
        <w:rPr>
          <w:lang w:bidi="en-US"/>
        </w:rPr>
        <w:t xml:space="preserve">. </w:t>
      </w:r>
      <w:r w:rsidRPr="00705C45">
        <w:rPr>
          <w:lang w:bidi="en-US"/>
        </w:rPr>
        <w:t>Otcovství se dle</w:t>
      </w:r>
      <w:r w:rsidR="009C610D" w:rsidRPr="00705C45">
        <w:rPr>
          <w:lang w:bidi="en-US"/>
        </w:rPr>
        <w:t> </w:t>
      </w:r>
      <w:r w:rsidRPr="00705C45">
        <w:rPr>
          <w:lang w:bidi="en-US"/>
        </w:rPr>
        <w:t>nauky</w:t>
      </w:r>
      <w:r w:rsidRPr="00705C45">
        <w:rPr>
          <w:rStyle w:val="Znakapoznpodarou"/>
          <w:lang w:bidi="en-US"/>
        </w:rPr>
        <w:footnoteReference w:id="29"/>
      </w:r>
      <w:r w:rsidRPr="00705C45">
        <w:rPr>
          <w:lang w:bidi="en-US"/>
        </w:rPr>
        <w:t xml:space="preserve"> i judikatury</w:t>
      </w:r>
      <w:r w:rsidRPr="00705C45">
        <w:rPr>
          <w:rStyle w:val="Znakapoznpodarou"/>
          <w:lang w:bidi="en-US"/>
        </w:rPr>
        <w:footnoteReference w:id="30"/>
      </w:r>
      <w:r w:rsidRPr="00705C45">
        <w:rPr>
          <w:lang w:bidi="en-US"/>
        </w:rPr>
        <w:t xml:space="preserve"> skládá ze tří základních složek, a sice biologické, právní a sociální. </w:t>
      </w:r>
      <w:r w:rsidR="00107C12" w:rsidRPr="00705C45">
        <w:rPr>
          <w:lang w:bidi="en-US"/>
        </w:rPr>
        <w:t>Osoba otce dítě velmi silně ovlivňuje. Ať už svým působením na dítě z pozice rodiče</w:t>
      </w:r>
      <w:r w:rsidR="00CB0B7A" w:rsidRPr="00705C45">
        <w:rPr>
          <w:lang w:bidi="en-US"/>
        </w:rPr>
        <w:t xml:space="preserve"> nebo </w:t>
      </w:r>
      <w:r w:rsidR="007D393E" w:rsidRPr="00705C45">
        <w:rPr>
          <w:lang w:bidi="en-US"/>
        </w:rPr>
        <w:t>vzoru</w:t>
      </w:r>
      <w:r w:rsidR="00CB0B7A" w:rsidRPr="00705C45">
        <w:rPr>
          <w:lang w:bidi="en-US"/>
        </w:rPr>
        <w:t>,</w:t>
      </w:r>
      <w:r w:rsidR="007D393E" w:rsidRPr="00705C45">
        <w:rPr>
          <w:lang w:bidi="en-US"/>
        </w:rPr>
        <w:t xml:space="preserve"> </w:t>
      </w:r>
      <w:r w:rsidR="00CB0B7A" w:rsidRPr="00705C45">
        <w:rPr>
          <w:lang w:bidi="en-US"/>
        </w:rPr>
        <w:t>nebo</w:t>
      </w:r>
      <w:r w:rsidR="007D393E" w:rsidRPr="00705C45">
        <w:rPr>
          <w:lang w:bidi="en-US"/>
        </w:rPr>
        <w:t xml:space="preserve"> jako nositele genetické informace a dědičných znaků. </w:t>
      </w:r>
      <w:r w:rsidRPr="00705C45">
        <w:rPr>
          <w:lang w:bidi="en-US"/>
        </w:rPr>
        <w:t>Právní řád však takové dělení přímo nezná, ačkoli je nepřímo rozlišuje vznikem jednotlivých vztahů.</w:t>
      </w:r>
      <w:r w:rsidRPr="00705C45">
        <w:rPr>
          <w:rStyle w:val="Znakapoznpodarou"/>
          <w:lang w:bidi="en-US"/>
        </w:rPr>
        <w:footnoteReference w:id="31"/>
      </w:r>
      <w:r w:rsidRPr="00705C45">
        <w:rPr>
          <w:lang w:bidi="en-US"/>
        </w:rPr>
        <w:t xml:space="preserve"> Jak trefně dodává </w:t>
      </w:r>
      <w:proofErr w:type="spellStart"/>
      <w:r w:rsidRPr="00705C45">
        <w:rPr>
          <w:lang w:bidi="en-US"/>
        </w:rPr>
        <w:t>Bruncko</w:t>
      </w:r>
      <w:proofErr w:type="spellEnd"/>
      <w:r w:rsidRPr="00705C45">
        <w:rPr>
          <w:lang w:bidi="en-US"/>
        </w:rPr>
        <w:t>, „</w:t>
      </w:r>
      <w:r w:rsidRPr="00705C45">
        <w:rPr>
          <w:i/>
        </w:rPr>
        <w:t>tato diference a tato nutnost rozlišovat má praktický význam jen tehdy, objevuje-li se současně různost osob – tedy v případě, kdy se nekoncentrují tyto pojmy do jedné osoby.“</w:t>
      </w:r>
      <w:r w:rsidRPr="00705C45">
        <w:rPr>
          <w:rStyle w:val="Znakapoznpodarou"/>
          <w:lang w:bidi="en-US"/>
        </w:rPr>
        <w:footnoteReference w:id="32"/>
      </w:r>
      <w:r w:rsidR="007D393E" w:rsidRPr="00705C45">
        <w:rPr>
          <w:i/>
        </w:rPr>
        <w:t xml:space="preserve"> </w:t>
      </w:r>
      <w:r w:rsidR="007A7654" w:rsidRPr="00705C45">
        <w:t>A právě tato diferenciace má smysl v případě putativního otce.</w:t>
      </w:r>
    </w:p>
    <w:p w14:paraId="4B5674CC" w14:textId="77777777" w:rsidR="00D35126" w:rsidRPr="00705C45" w:rsidRDefault="00D35126" w:rsidP="004C13FB">
      <w:pPr>
        <w:pStyle w:val="Nadpis2"/>
        <w:rPr>
          <w:color w:val="000000" w:themeColor="text1"/>
        </w:rPr>
      </w:pPr>
      <w:bookmarkStart w:id="10" w:name="_Toc4490460"/>
      <w:r w:rsidRPr="00705C45">
        <w:rPr>
          <w:color w:val="000000" w:themeColor="text1"/>
        </w:rPr>
        <w:t>Biologické otcovství</w:t>
      </w:r>
      <w:bookmarkEnd w:id="10"/>
    </w:p>
    <w:p w14:paraId="4ECB89CE" w14:textId="47947B1B" w:rsidR="00D35126" w:rsidRPr="00705C45" w:rsidRDefault="00D35126" w:rsidP="004C13FB">
      <w:pPr>
        <w:ind w:firstLine="708"/>
        <w:rPr>
          <w:rFonts w:cs="Times New Roman"/>
          <w:szCs w:val="24"/>
        </w:rPr>
      </w:pPr>
      <w:proofErr w:type="spellStart"/>
      <w:r w:rsidRPr="00705C45">
        <w:rPr>
          <w:i/>
          <w:lang w:bidi="en-US"/>
        </w:rPr>
        <w:t>Blood</w:t>
      </w:r>
      <w:proofErr w:type="spellEnd"/>
      <w:r w:rsidRPr="00705C45">
        <w:rPr>
          <w:i/>
          <w:lang w:bidi="en-US"/>
        </w:rPr>
        <w:t xml:space="preserve"> </w:t>
      </w:r>
      <w:proofErr w:type="spellStart"/>
      <w:r w:rsidRPr="00705C45">
        <w:rPr>
          <w:i/>
          <w:lang w:bidi="en-US"/>
        </w:rPr>
        <w:t>is</w:t>
      </w:r>
      <w:proofErr w:type="spellEnd"/>
      <w:r w:rsidRPr="00705C45">
        <w:rPr>
          <w:i/>
          <w:lang w:bidi="en-US"/>
        </w:rPr>
        <w:t xml:space="preserve"> </w:t>
      </w:r>
      <w:proofErr w:type="spellStart"/>
      <w:r w:rsidRPr="00705C45">
        <w:rPr>
          <w:i/>
          <w:lang w:bidi="en-US"/>
        </w:rPr>
        <w:t>thicker</w:t>
      </w:r>
      <w:proofErr w:type="spellEnd"/>
      <w:r w:rsidRPr="00705C45">
        <w:rPr>
          <w:i/>
          <w:lang w:bidi="en-US"/>
        </w:rPr>
        <w:t xml:space="preserve"> </w:t>
      </w:r>
      <w:proofErr w:type="spellStart"/>
      <w:r w:rsidRPr="00705C45">
        <w:rPr>
          <w:i/>
          <w:lang w:bidi="en-US"/>
        </w:rPr>
        <w:t>than</w:t>
      </w:r>
      <w:proofErr w:type="spellEnd"/>
      <w:r w:rsidRPr="00705C45">
        <w:rPr>
          <w:i/>
          <w:lang w:bidi="en-US"/>
        </w:rPr>
        <w:t xml:space="preserve"> a </w:t>
      </w:r>
      <w:proofErr w:type="spellStart"/>
      <w:r w:rsidRPr="00705C45">
        <w:rPr>
          <w:i/>
          <w:lang w:bidi="en-US"/>
        </w:rPr>
        <w:t>water</w:t>
      </w:r>
      <w:proofErr w:type="spellEnd"/>
      <w:r w:rsidRPr="00705C45">
        <w:rPr>
          <w:rStyle w:val="Znakapoznpodarou"/>
          <w:lang w:bidi="en-US"/>
        </w:rPr>
        <w:footnoteReference w:id="33"/>
      </w:r>
      <w:r w:rsidRPr="00705C45">
        <w:rPr>
          <w:lang w:bidi="en-US"/>
        </w:rPr>
        <w:t xml:space="preserve"> je starodávné anglické přísloví, které by mohlo jednoduše shrnout význam biologického otcovství. Biologické otcovství je přirozený vztah</w:t>
      </w:r>
      <w:r w:rsidR="007B5E92" w:rsidRPr="00705C45">
        <w:rPr>
          <w:lang w:bidi="en-US"/>
        </w:rPr>
        <w:t>, který je</w:t>
      </w:r>
      <w:r w:rsidRPr="00705C45">
        <w:rPr>
          <w:lang w:bidi="en-US"/>
        </w:rPr>
        <w:t xml:space="preserve"> založen na genetickém neboli pokrevním poutu mezi mužem a jeho dítětem. Obdobným způsobem biologické otcovství definuje i judikatura NS, když jej vymezuje jako prostou vazbu „</w:t>
      </w:r>
      <w:r w:rsidRPr="00705C45">
        <w:rPr>
          <w:rFonts w:cs="Times New Roman"/>
          <w:i/>
          <w:szCs w:val="24"/>
        </w:rPr>
        <w:t>mezi dítětem a poskytovatelem genetického materiálu“</w:t>
      </w:r>
      <w:r w:rsidRPr="00705C45">
        <w:rPr>
          <w:rFonts w:cs="Times New Roman"/>
          <w:szCs w:val="24"/>
        </w:rPr>
        <w:t>.</w:t>
      </w:r>
      <w:r w:rsidRPr="00705C45">
        <w:rPr>
          <w:rStyle w:val="Znakapoznpodarou"/>
          <w:rFonts w:cs="Times New Roman"/>
          <w:szCs w:val="24"/>
          <w:lang w:bidi="en-US"/>
        </w:rPr>
        <w:footnoteReference w:id="34"/>
      </w:r>
      <w:r w:rsidRPr="00705C45">
        <w:rPr>
          <w:rFonts w:cs="Times New Roman"/>
          <w:szCs w:val="24"/>
        </w:rPr>
        <w:t xml:space="preserve"> Biologické otcovství je </w:t>
      </w:r>
      <w:r w:rsidR="007B5E92" w:rsidRPr="00705C45">
        <w:rPr>
          <w:rFonts w:cs="Times New Roman"/>
          <w:szCs w:val="24"/>
        </w:rPr>
        <w:t>jednoduše</w:t>
      </w:r>
      <w:r w:rsidR="00944BD4" w:rsidRPr="00705C45">
        <w:rPr>
          <w:rFonts w:cs="Times New Roman"/>
          <w:szCs w:val="24"/>
        </w:rPr>
        <w:t xml:space="preserve"> </w:t>
      </w:r>
      <w:r w:rsidRPr="00705C45">
        <w:rPr>
          <w:rFonts w:cs="Times New Roman"/>
          <w:szCs w:val="24"/>
        </w:rPr>
        <w:t xml:space="preserve">otázka </w:t>
      </w:r>
      <w:r w:rsidR="00944BD4" w:rsidRPr="00705C45">
        <w:rPr>
          <w:rFonts w:cs="Times New Roman"/>
          <w:szCs w:val="24"/>
        </w:rPr>
        <w:t>přirozenosti a pravdy</w:t>
      </w:r>
      <w:r w:rsidR="009865B9" w:rsidRPr="00705C45">
        <w:rPr>
          <w:rFonts w:cs="Times New Roman"/>
          <w:szCs w:val="24"/>
        </w:rPr>
        <w:t>. Od biologického otcovství by mělo být vše odvozováno</w:t>
      </w:r>
      <w:r w:rsidRPr="00705C45">
        <w:rPr>
          <w:rFonts w:cs="Times New Roman"/>
          <w:szCs w:val="24"/>
        </w:rPr>
        <w:t xml:space="preserve">. Toto otcovství je silně spojeno s právem dítěte znát svůj genetický původ. </w:t>
      </w:r>
      <w:r w:rsidRPr="00705C45">
        <w:rPr>
          <w:rFonts w:cs="Times New Roman"/>
          <w:i/>
          <w:szCs w:val="24"/>
        </w:rPr>
        <w:t>„Není tedy v moci práva, aby toto pouto přerušilo. Nanejvýš s ním nemusí spojit právní následky či může existenci tohoto pouta fingovat tam, kde chybí.“</w:t>
      </w:r>
      <w:r w:rsidRPr="00705C45">
        <w:rPr>
          <w:rStyle w:val="Znakapoznpodarou"/>
          <w:rFonts w:cs="Times New Roman"/>
          <w:szCs w:val="24"/>
        </w:rPr>
        <w:footnoteReference w:id="35"/>
      </w:r>
      <w:r w:rsidRPr="00705C45">
        <w:rPr>
          <w:rFonts w:cs="Times New Roman"/>
          <w:szCs w:val="24"/>
        </w:rPr>
        <w:t xml:space="preserve">  Pro toto f</w:t>
      </w:r>
      <w:r w:rsidR="00CF107C" w:rsidRPr="00705C45">
        <w:rPr>
          <w:rFonts w:cs="Times New Roman"/>
          <w:szCs w:val="24"/>
        </w:rPr>
        <w:t>i</w:t>
      </w:r>
      <w:r w:rsidRPr="00705C45">
        <w:rPr>
          <w:rFonts w:cs="Times New Roman"/>
          <w:szCs w:val="24"/>
        </w:rPr>
        <w:t>ngování by samozřejmě měly existovat rozumné důvody. S těmito závěry autorů se ztotožňuji.</w:t>
      </w:r>
      <w:r w:rsidRPr="00705C45">
        <w:rPr>
          <w:rStyle w:val="Znakapoznpodarou"/>
          <w:rFonts w:cs="Times New Roman"/>
          <w:szCs w:val="24"/>
        </w:rPr>
        <w:footnoteReference w:id="36"/>
      </w:r>
      <w:r w:rsidRPr="00705C45">
        <w:rPr>
          <w:rFonts w:cs="Times New Roman"/>
          <w:szCs w:val="24"/>
        </w:rPr>
        <w:t xml:space="preserve"> </w:t>
      </w:r>
    </w:p>
    <w:p w14:paraId="7172798D" w14:textId="69899A77" w:rsidR="00D35126" w:rsidRPr="00705C45" w:rsidRDefault="00D35126" w:rsidP="004C13FB">
      <w:pPr>
        <w:ind w:firstLine="708"/>
        <w:rPr>
          <w:rFonts w:cs="Times New Roman"/>
          <w:szCs w:val="24"/>
          <w:lang w:bidi="en-US"/>
        </w:rPr>
      </w:pPr>
      <w:r w:rsidRPr="00705C45">
        <w:rPr>
          <w:rFonts w:cs="Times New Roman"/>
          <w:szCs w:val="24"/>
          <w:lang w:bidi="en-US"/>
        </w:rPr>
        <w:lastRenderedPageBreak/>
        <w:t>Význam biologického otcovství je nesporný. Samotný zákon konstruuje své domněnky otcovství tak, aby byl soulad biologického a právního otcovství ten nejpravděpodobnější</w:t>
      </w:r>
      <w:r w:rsidR="00CF107C" w:rsidRPr="00705C45">
        <w:rPr>
          <w:rFonts w:cs="Times New Roman"/>
          <w:szCs w:val="24"/>
          <w:lang w:bidi="en-US"/>
        </w:rPr>
        <w:t>,</w:t>
      </w:r>
      <w:r w:rsidRPr="00705C45">
        <w:rPr>
          <w:rFonts w:cs="Times New Roman"/>
          <w:szCs w:val="24"/>
          <w:lang w:bidi="en-US"/>
        </w:rPr>
        <w:t xml:space="preserve"> a</w:t>
      </w:r>
      <w:r w:rsidR="009C610D" w:rsidRPr="00705C45">
        <w:rPr>
          <w:rFonts w:cs="Times New Roman"/>
          <w:szCs w:val="24"/>
          <w:lang w:bidi="en-US"/>
        </w:rPr>
        <w:t> </w:t>
      </w:r>
      <w:r w:rsidRPr="00705C45">
        <w:rPr>
          <w:rFonts w:cs="Times New Roman"/>
          <w:szCs w:val="24"/>
          <w:lang w:bidi="en-US"/>
        </w:rPr>
        <w:t>v tomto významu se má i vykládat</w:t>
      </w:r>
      <w:r w:rsidR="00E6040F" w:rsidRPr="00705C45">
        <w:rPr>
          <w:rFonts w:cs="Times New Roman"/>
          <w:szCs w:val="24"/>
          <w:lang w:bidi="en-US"/>
        </w:rPr>
        <w:t>.</w:t>
      </w:r>
      <w:r w:rsidRPr="00705C45">
        <w:rPr>
          <w:rFonts w:cs="Times New Roman"/>
          <w:szCs w:val="24"/>
          <w:lang w:bidi="en-US"/>
        </w:rPr>
        <w:t xml:space="preserve"> Tento výkladový cíl potvrzuje ve svých nálezech </w:t>
      </w:r>
      <w:r w:rsidR="00E4469A" w:rsidRPr="00705C45">
        <w:rPr>
          <w:rFonts w:cs="Times New Roman"/>
          <w:szCs w:val="24"/>
          <w:lang w:bidi="en-US"/>
        </w:rPr>
        <w:t>ÚS</w:t>
      </w:r>
      <w:r w:rsidRPr="00705C45">
        <w:rPr>
          <w:rFonts w:cs="Times New Roman"/>
          <w:szCs w:val="24"/>
          <w:lang w:bidi="en-US"/>
        </w:rPr>
        <w:t>, kdy říká, že „</w:t>
      </w:r>
      <w:r w:rsidRPr="00705C45">
        <w:rPr>
          <w:rFonts w:cs="Times New Roman"/>
          <w:i/>
          <w:szCs w:val="24"/>
          <w:lang w:bidi="en-US"/>
        </w:rPr>
        <w:t>při interpretaci těchto ustanovení je proto třeba vycházet z faktu, že rodina představuje primárně faktickou biologickou vazbu a sociální institut, který je teprve následně anticipován právní úpravou“</w:t>
      </w:r>
      <w:r w:rsidRPr="00705C45">
        <w:rPr>
          <w:rFonts w:cs="Times New Roman"/>
          <w:szCs w:val="24"/>
          <w:lang w:bidi="en-US"/>
        </w:rPr>
        <w:t>.</w:t>
      </w:r>
      <w:r w:rsidRPr="00705C45">
        <w:rPr>
          <w:rStyle w:val="Znakapoznpodarou"/>
          <w:rFonts w:cs="Times New Roman"/>
          <w:szCs w:val="24"/>
          <w:lang w:bidi="en-US"/>
        </w:rPr>
        <w:footnoteReference w:id="37"/>
      </w:r>
      <w:r w:rsidRPr="00705C45">
        <w:rPr>
          <w:rFonts w:cs="Times New Roman"/>
          <w:szCs w:val="24"/>
          <w:vertAlign w:val="superscript"/>
          <w:lang w:bidi="en-US"/>
        </w:rPr>
        <w:t>,</w:t>
      </w:r>
      <w:r w:rsidRPr="00705C45">
        <w:rPr>
          <w:rStyle w:val="Znakapoznpodarou"/>
          <w:rFonts w:cs="Times New Roman"/>
          <w:szCs w:val="24"/>
          <w:lang w:bidi="en-US"/>
        </w:rPr>
        <w:footnoteReference w:id="38"/>
      </w:r>
    </w:p>
    <w:p w14:paraId="4FAE0EA2" w14:textId="77777777" w:rsidR="00D35126" w:rsidRPr="00705C45" w:rsidRDefault="00D35126" w:rsidP="004C13FB">
      <w:pPr>
        <w:pStyle w:val="Nadpis2"/>
        <w:rPr>
          <w:color w:val="000000" w:themeColor="text1"/>
        </w:rPr>
      </w:pPr>
      <w:bookmarkStart w:id="11" w:name="_Toc4490461"/>
      <w:r w:rsidRPr="00705C45">
        <w:rPr>
          <w:color w:val="000000" w:themeColor="text1"/>
        </w:rPr>
        <w:t>Sociální otcovství</w:t>
      </w:r>
      <w:bookmarkEnd w:id="11"/>
    </w:p>
    <w:p w14:paraId="637432CB" w14:textId="10D6E17F" w:rsidR="00D35126" w:rsidRPr="00705C45" w:rsidRDefault="00D35126" w:rsidP="004C13FB">
      <w:pPr>
        <w:ind w:firstLine="708"/>
        <w:rPr>
          <w:i/>
          <w:lang w:bidi="en-US"/>
        </w:rPr>
      </w:pPr>
      <w:r w:rsidRPr="00705C45">
        <w:rPr>
          <w:lang w:bidi="en-US"/>
        </w:rPr>
        <w:t xml:space="preserve">Sociální otcovství je složka otcovství, která vychází </w:t>
      </w:r>
      <w:r w:rsidR="00755EAF" w:rsidRPr="00705C45">
        <w:rPr>
          <w:lang w:bidi="en-US"/>
        </w:rPr>
        <w:t xml:space="preserve">z </w:t>
      </w:r>
      <w:r w:rsidRPr="00705C45">
        <w:rPr>
          <w:lang w:bidi="en-US"/>
        </w:rPr>
        <w:t>faktického výkonu přirozených práv otce dítěte na interakci s ním. Je založeno na základě získávání společných zážitků, jejich vzájemné blízkosti a zejména na obyčejné každodenní interakci mezi otcem a dítětem. Nejvyšší soud ve svém rozhodnutí odkazuje na čl. 3. odst. 1 ÚPD</w:t>
      </w:r>
      <w:r w:rsidRPr="00705C45">
        <w:rPr>
          <w:rStyle w:val="Znakapoznpodarou"/>
          <w:lang w:bidi="en-US"/>
        </w:rPr>
        <w:footnoteReference w:id="39"/>
      </w:r>
      <w:r w:rsidRPr="00705C45">
        <w:rPr>
          <w:lang w:bidi="en-US"/>
        </w:rPr>
        <w:t xml:space="preserve"> a vymezuje sociální rodičovství (tím také otcovství) jako vztah „</w:t>
      </w:r>
      <w:r w:rsidRPr="00705C45">
        <w:rPr>
          <w:rFonts w:cs="Times New Roman"/>
          <w:i/>
          <w:szCs w:val="24"/>
        </w:rPr>
        <w:t>kde rodič vykonává péči o nezletilé dítě, zahrnující zejména péči o jeho zdraví a o jeho tělesný, citový, rozumový a mravní vývoj“</w:t>
      </w:r>
      <w:r w:rsidRPr="00705C45">
        <w:rPr>
          <w:rStyle w:val="Znakapoznpodarou"/>
          <w:i/>
          <w:lang w:bidi="en-US"/>
        </w:rPr>
        <w:footnoteReference w:id="40"/>
      </w:r>
      <w:r w:rsidRPr="00705C45">
        <w:rPr>
          <w:rFonts w:cs="Times New Roman"/>
          <w:i/>
          <w:szCs w:val="24"/>
        </w:rPr>
        <w:t xml:space="preserve"> </w:t>
      </w:r>
      <w:r w:rsidRPr="00705C45">
        <w:rPr>
          <w:rFonts w:cs="Times New Roman"/>
          <w:szCs w:val="24"/>
        </w:rPr>
        <w:t>Obdobným způsobem jej vymezuje též literatura. Například Šínová uvádí, že sociálním rodičovstvím se rozumí situace, kdy roli rodiče zastává osoba odlišná od právního nebo biologického rodiče.</w:t>
      </w:r>
      <w:r w:rsidRPr="00705C45">
        <w:rPr>
          <w:rStyle w:val="Znakapoznpodarou"/>
          <w:rFonts w:cs="Times New Roman"/>
          <w:szCs w:val="24"/>
        </w:rPr>
        <w:footnoteReference w:id="41"/>
      </w:r>
      <w:r w:rsidRPr="00705C45">
        <w:rPr>
          <w:rFonts w:cs="Times New Roman"/>
          <w:szCs w:val="24"/>
        </w:rPr>
        <w:t xml:space="preserve"> Tato osoba rovněž </w:t>
      </w:r>
      <w:r w:rsidRPr="00705C45">
        <w:rPr>
          <w:rFonts w:cs="Times New Roman"/>
          <w:i/>
          <w:szCs w:val="24"/>
        </w:rPr>
        <w:t>„fakticky realizuje vůči dítěti roli rodiče a práva a povinnosti z ní vyplývající.“</w:t>
      </w:r>
      <w:r w:rsidRPr="00705C45">
        <w:rPr>
          <w:rStyle w:val="Znakapoznpodarou"/>
          <w:i/>
          <w:lang w:bidi="en-US"/>
        </w:rPr>
        <w:footnoteReference w:id="42"/>
      </w:r>
    </w:p>
    <w:p w14:paraId="7BCD7CB2" w14:textId="6262E23A" w:rsidR="00D35126" w:rsidRPr="00705C45" w:rsidRDefault="00D35126" w:rsidP="004C13FB">
      <w:pPr>
        <w:ind w:firstLine="708"/>
        <w:rPr>
          <w:i/>
        </w:rPr>
      </w:pPr>
      <w:r w:rsidRPr="00705C45">
        <w:rPr>
          <w:lang w:bidi="en-US"/>
        </w:rPr>
        <w:t xml:space="preserve">Význam sociálního otcovství může v čase svou váhu nad otcovstvím, které vzniklo pouze na bázi biologické, převýšit. </w:t>
      </w:r>
      <w:r w:rsidR="00FA6B31" w:rsidRPr="00705C45">
        <w:rPr>
          <w:lang w:bidi="en-US"/>
        </w:rPr>
        <w:t>Tuto myšlenku může rozvést</w:t>
      </w:r>
      <w:r w:rsidRPr="00705C45">
        <w:rPr>
          <w:lang w:bidi="en-US"/>
        </w:rPr>
        <w:t xml:space="preserve"> modifikovaný</w:t>
      </w:r>
      <w:r w:rsidR="00CF107C" w:rsidRPr="00705C45">
        <w:rPr>
          <w:lang w:bidi="en-US"/>
        </w:rPr>
        <w:t xml:space="preserve">, </w:t>
      </w:r>
      <w:r w:rsidRPr="00705C45">
        <w:rPr>
          <w:lang w:bidi="en-US"/>
        </w:rPr>
        <w:t xml:space="preserve">výše uvedený citát, který říká </w:t>
      </w:r>
      <w:proofErr w:type="spellStart"/>
      <w:r w:rsidRPr="00705C45">
        <w:rPr>
          <w:i/>
        </w:rPr>
        <w:t>the</w:t>
      </w:r>
      <w:proofErr w:type="spellEnd"/>
      <w:r w:rsidRPr="00705C45">
        <w:rPr>
          <w:i/>
        </w:rPr>
        <w:t xml:space="preserve"> </w:t>
      </w:r>
      <w:proofErr w:type="spellStart"/>
      <w:r w:rsidRPr="00705C45">
        <w:rPr>
          <w:i/>
        </w:rPr>
        <w:t>blood</w:t>
      </w:r>
      <w:proofErr w:type="spellEnd"/>
      <w:r w:rsidRPr="00705C45">
        <w:rPr>
          <w:i/>
        </w:rPr>
        <w:t xml:space="preserve"> </w:t>
      </w:r>
      <w:proofErr w:type="spellStart"/>
      <w:r w:rsidRPr="00705C45">
        <w:rPr>
          <w:i/>
        </w:rPr>
        <w:t>of</w:t>
      </w:r>
      <w:proofErr w:type="spellEnd"/>
      <w:r w:rsidRPr="00705C45">
        <w:rPr>
          <w:i/>
        </w:rPr>
        <w:t xml:space="preserve"> </w:t>
      </w:r>
      <w:proofErr w:type="spellStart"/>
      <w:r w:rsidRPr="00705C45">
        <w:rPr>
          <w:i/>
        </w:rPr>
        <w:t>the</w:t>
      </w:r>
      <w:proofErr w:type="spellEnd"/>
      <w:r w:rsidRPr="00705C45">
        <w:rPr>
          <w:i/>
        </w:rPr>
        <w:t xml:space="preserve"> covenant </w:t>
      </w:r>
      <w:proofErr w:type="spellStart"/>
      <w:r w:rsidRPr="00705C45">
        <w:rPr>
          <w:i/>
        </w:rPr>
        <w:t>is</w:t>
      </w:r>
      <w:proofErr w:type="spellEnd"/>
      <w:r w:rsidRPr="00705C45">
        <w:rPr>
          <w:i/>
        </w:rPr>
        <w:t xml:space="preserve"> </w:t>
      </w:r>
      <w:proofErr w:type="spellStart"/>
      <w:r w:rsidRPr="00705C45">
        <w:rPr>
          <w:i/>
        </w:rPr>
        <w:t>thicker</w:t>
      </w:r>
      <w:proofErr w:type="spellEnd"/>
      <w:r w:rsidRPr="00705C45">
        <w:rPr>
          <w:i/>
        </w:rPr>
        <w:t xml:space="preserve"> </w:t>
      </w:r>
      <w:proofErr w:type="spellStart"/>
      <w:r w:rsidRPr="00705C45">
        <w:rPr>
          <w:i/>
        </w:rPr>
        <w:t>than</w:t>
      </w:r>
      <w:proofErr w:type="spellEnd"/>
      <w:r w:rsidRPr="00705C45">
        <w:rPr>
          <w:i/>
        </w:rPr>
        <w:t xml:space="preserve"> </w:t>
      </w:r>
      <w:proofErr w:type="spellStart"/>
      <w:r w:rsidRPr="00705C45">
        <w:rPr>
          <w:i/>
        </w:rPr>
        <w:t>the</w:t>
      </w:r>
      <w:proofErr w:type="spellEnd"/>
      <w:r w:rsidRPr="00705C45">
        <w:rPr>
          <w:i/>
        </w:rPr>
        <w:t xml:space="preserve"> </w:t>
      </w:r>
      <w:proofErr w:type="spellStart"/>
      <w:r w:rsidRPr="00705C45">
        <w:rPr>
          <w:i/>
        </w:rPr>
        <w:t>water</w:t>
      </w:r>
      <w:proofErr w:type="spellEnd"/>
      <w:r w:rsidRPr="00705C45">
        <w:rPr>
          <w:i/>
        </w:rPr>
        <w:t xml:space="preserve"> </w:t>
      </w:r>
      <w:proofErr w:type="spellStart"/>
      <w:r w:rsidRPr="00705C45">
        <w:rPr>
          <w:i/>
        </w:rPr>
        <w:t>of</w:t>
      </w:r>
      <w:proofErr w:type="spellEnd"/>
      <w:r w:rsidRPr="00705C45">
        <w:rPr>
          <w:i/>
        </w:rPr>
        <w:t xml:space="preserve"> </w:t>
      </w:r>
      <w:proofErr w:type="spellStart"/>
      <w:r w:rsidRPr="00705C45">
        <w:rPr>
          <w:i/>
        </w:rPr>
        <w:t>the</w:t>
      </w:r>
      <w:proofErr w:type="spellEnd"/>
      <w:r w:rsidRPr="00705C45">
        <w:rPr>
          <w:i/>
        </w:rPr>
        <w:t xml:space="preserve"> </w:t>
      </w:r>
      <w:proofErr w:type="spellStart"/>
      <w:r w:rsidRPr="00705C45">
        <w:rPr>
          <w:i/>
        </w:rPr>
        <w:t>womb</w:t>
      </w:r>
      <w:proofErr w:type="spellEnd"/>
      <w:r w:rsidRPr="00705C45">
        <w:rPr>
          <w:rStyle w:val="Znakapoznpodarou"/>
          <w:sz w:val="20"/>
          <w:lang w:bidi="en-US"/>
        </w:rPr>
        <w:footnoteReference w:id="43"/>
      </w:r>
      <w:r w:rsidRPr="00705C45">
        <w:rPr>
          <w:i/>
        </w:rPr>
        <w:t xml:space="preserve">. </w:t>
      </w:r>
      <w:r w:rsidRPr="00705C45">
        <w:t>Toto přísloví přiznává krvi prolité v boji větší váhu než vztah vzniklý pouhým porodem nebo pokrevním příbuzenství</w:t>
      </w:r>
      <w:r w:rsidR="000C6A36" w:rsidRPr="00705C45">
        <w:t>m</w:t>
      </w:r>
      <w:r w:rsidRPr="00705C45">
        <w:t>.</w:t>
      </w:r>
      <w:r w:rsidRPr="00705C45">
        <w:rPr>
          <w:rStyle w:val="Znakapoznpodarou"/>
        </w:rPr>
        <w:footnoteReference w:id="44"/>
      </w:r>
      <w:r w:rsidRPr="00705C45">
        <w:rPr>
          <w:i/>
        </w:rPr>
        <w:t xml:space="preserve"> </w:t>
      </w:r>
      <w:r w:rsidRPr="00705C45">
        <w:t>Tento názor byl v civilizovanější formě projeven v</w:t>
      </w:r>
      <w:r w:rsidR="005E0CA0" w:rsidRPr="00705C45">
        <w:t> mnoha</w:t>
      </w:r>
      <w:r w:rsidRPr="00705C45">
        <w:t> rozhodnutí ESLP. Soud tvrdí, že rozhodnutí soudu o poskytnutí ochrany a dán</w:t>
      </w:r>
      <w:r w:rsidR="00FD2510" w:rsidRPr="00705C45">
        <w:t>í</w:t>
      </w:r>
      <w:r w:rsidRPr="00705C45">
        <w:t xml:space="preserve"> přednosti již existujícímu a</w:t>
      </w:r>
      <w:r w:rsidR="009C610D" w:rsidRPr="00705C45">
        <w:t> </w:t>
      </w:r>
      <w:r w:rsidRPr="00705C45">
        <w:t>trvajícímu rodinnému a sociálnímu poměru</w:t>
      </w:r>
      <w:r w:rsidRPr="00705C45">
        <w:rPr>
          <w:rStyle w:val="Znakapoznpodarou"/>
          <w:sz w:val="20"/>
        </w:rPr>
        <w:footnoteReference w:id="45"/>
      </w:r>
      <w:r w:rsidRPr="00705C45">
        <w:t xml:space="preserve"> mezi otcem a dítětem není porušením čl. 8 </w:t>
      </w:r>
      <w:r w:rsidR="003F2E10" w:rsidRPr="00705C45">
        <w:t>Úmluvy</w:t>
      </w:r>
      <w:r w:rsidRPr="00705C45">
        <w:rPr>
          <w:i/>
          <w:lang w:bidi="en-US"/>
        </w:rPr>
        <w:t>.</w:t>
      </w:r>
      <w:r w:rsidRPr="00705C45">
        <w:rPr>
          <w:rStyle w:val="Znakapoznpodarou"/>
          <w:lang w:bidi="en-US"/>
        </w:rPr>
        <w:footnoteReference w:id="46"/>
      </w:r>
      <w:r w:rsidRPr="00705C45">
        <w:rPr>
          <w:i/>
          <w:vertAlign w:val="superscript"/>
          <w:lang w:bidi="en-US"/>
        </w:rPr>
        <w:t>,</w:t>
      </w:r>
      <w:r w:rsidRPr="00705C45">
        <w:rPr>
          <w:rStyle w:val="Znakapoznpodarou"/>
          <w:lang w:bidi="en-US"/>
        </w:rPr>
        <w:footnoteReference w:id="47"/>
      </w:r>
      <w:r w:rsidRPr="00705C45">
        <w:rPr>
          <w:i/>
          <w:lang w:bidi="en-US"/>
        </w:rPr>
        <w:t xml:space="preserve"> </w:t>
      </w:r>
      <w:r w:rsidRPr="00705C45">
        <w:rPr>
          <w:lang w:bidi="en-US"/>
        </w:rPr>
        <w:t>Na základě tohoto rozhodnutí můžeme dovodit, že otec sociální</w:t>
      </w:r>
      <w:r w:rsidR="003F2E10" w:rsidRPr="00705C45">
        <w:rPr>
          <w:lang w:bidi="en-US"/>
        </w:rPr>
        <w:t xml:space="preserve"> </w:t>
      </w:r>
      <w:r w:rsidRPr="00705C45">
        <w:rPr>
          <w:lang w:bidi="en-US"/>
        </w:rPr>
        <w:t xml:space="preserve">může být i otcem </w:t>
      </w:r>
      <w:r w:rsidRPr="00705C45">
        <w:rPr>
          <w:lang w:bidi="en-US"/>
        </w:rPr>
        <w:lastRenderedPageBreak/>
        <w:t>právním, avšak ne nutně biologickým</w:t>
      </w:r>
      <w:r w:rsidR="00286CF0" w:rsidRPr="00705C45">
        <w:rPr>
          <w:lang w:bidi="en-US"/>
        </w:rPr>
        <w:t>. Z toho dovodíme,</w:t>
      </w:r>
      <w:r w:rsidRPr="00705C45">
        <w:rPr>
          <w:lang w:bidi="en-US"/>
        </w:rPr>
        <w:t xml:space="preserve"> že sociální rodičovství může předčít to biologické. Ochranu sociálního otcovství v čase před otcovstvím biologickým a právním dává ESLP rovněž v dalším rozhodnutí, kde na závěr dodává, že „</w:t>
      </w:r>
      <w:r w:rsidRPr="00705C45">
        <w:rPr>
          <w:i/>
        </w:rPr>
        <w:t>biologický vztah mezi rodičem a dítětem bez jakýchkoliv dalších právních nebo faktických elementů, které by byly známkou blízkých osobních vazeb, však pod ochranu čl. 8 nespadá.“</w:t>
      </w:r>
      <w:r w:rsidRPr="00705C45">
        <w:rPr>
          <w:rStyle w:val="Znakapoznpodarou"/>
          <w:i/>
        </w:rPr>
        <w:footnoteReference w:id="48"/>
      </w:r>
    </w:p>
    <w:p w14:paraId="1535A889" w14:textId="5CF05F1F" w:rsidR="00D35126" w:rsidRPr="00705C45" w:rsidRDefault="00D35126" w:rsidP="004C13FB">
      <w:pPr>
        <w:ind w:firstLine="576"/>
        <w:rPr>
          <w:rFonts w:cs="Times New Roman"/>
          <w:szCs w:val="24"/>
          <w:lang w:bidi="en-US"/>
        </w:rPr>
      </w:pPr>
      <w:r w:rsidRPr="00705C45">
        <w:rPr>
          <w:rFonts w:cs="Times New Roman"/>
          <w:szCs w:val="24"/>
          <w:lang w:bidi="en-US"/>
        </w:rPr>
        <w:t xml:space="preserve">Sociální otcovství má v evropské perspektivě rovněž velmi úzký vztah k pojmu </w:t>
      </w:r>
      <w:r w:rsidRPr="00705C45">
        <w:rPr>
          <w:rFonts w:cs="Times New Roman"/>
          <w:i/>
          <w:szCs w:val="24"/>
          <w:lang w:bidi="en-US"/>
        </w:rPr>
        <w:t xml:space="preserve">rodinný život. </w:t>
      </w:r>
      <w:r w:rsidRPr="00705C45">
        <w:rPr>
          <w:rFonts w:cs="Times New Roman"/>
          <w:szCs w:val="24"/>
          <w:lang w:bidi="en-US"/>
        </w:rPr>
        <w:t>Pojem rodinný život by se měl vykládat autonomně na právních řádech jednotlivých států.</w:t>
      </w:r>
      <w:r w:rsidRPr="00705C45">
        <w:rPr>
          <w:rStyle w:val="Znakapoznpodarou"/>
          <w:rFonts w:cs="Times New Roman"/>
          <w:szCs w:val="24"/>
          <w:lang w:bidi="en-US"/>
        </w:rPr>
        <w:footnoteReference w:id="49"/>
      </w:r>
      <w:r w:rsidRPr="00705C45">
        <w:rPr>
          <w:rFonts w:cs="Times New Roman"/>
          <w:szCs w:val="24"/>
          <w:lang w:bidi="en-US"/>
        </w:rPr>
        <w:t xml:space="preserve"> Jeho výklad by, v ideálním případě, měl být ve smyslu Evropské úmluvy vykládán zejména s rodinnou faktickou, nikoli nutně biologickou. Tento výklad by měl být v souladu právě s úzkým vztahem a významem pojmu sociální rodiny, tedy i otcovství.</w:t>
      </w:r>
      <w:r w:rsidRPr="00705C45">
        <w:rPr>
          <w:rStyle w:val="Znakapoznpodarou"/>
          <w:rFonts w:cs="Times New Roman"/>
          <w:szCs w:val="24"/>
          <w:lang w:bidi="en-US"/>
        </w:rPr>
        <w:footnoteReference w:id="50"/>
      </w:r>
      <w:r w:rsidRPr="00705C45">
        <w:rPr>
          <w:rFonts w:cs="Times New Roman"/>
          <w:szCs w:val="24"/>
          <w:lang w:bidi="en-US"/>
        </w:rPr>
        <w:t xml:space="preserve"> Hubálková však správně dodává, že v případě existence vazeb biologických lze presumovat i existenci rodinného života.</w:t>
      </w:r>
      <w:r w:rsidRPr="00705C45">
        <w:rPr>
          <w:rStyle w:val="Znakapoznpodarou"/>
          <w:rFonts w:cs="Times New Roman"/>
          <w:szCs w:val="24"/>
          <w:lang w:bidi="en-US"/>
        </w:rPr>
        <w:footnoteReference w:id="51"/>
      </w:r>
      <w:r w:rsidRPr="00705C45">
        <w:rPr>
          <w:rFonts w:cs="Times New Roman"/>
          <w:szCs w:val="24"/>
          <w:lang w:bidi="en-US"/>
        </w:rPr>
        <w:t xml:space="preserve"> Sociální otcovství, které není v souladu s biologickou realitou, se široké veřejnosti dostalo</w:t>
      </w:r>
      <w:r w:rsidR="00FD2510" w:rsidRPr="00705C45">
        <w:rPr>
          <w:rFonts w:cs="Times New Roman"/>
          <w:szCs w:val="24"/>
          <w:lang w:bidi="en-US"/>
        </w:rPr>
        <w:t xml:space="preserve"> do</w:t>
      </w:r>
      <w:r w:rsidRPr="00705C45">
        <w:rPr>
          <w:rFonts w:cs="Times New Roman"/>
          <w:szCs w:val="24"/>
          <w:lang w:bidi="en-US"/>
        </w:rPr>
        <w:t xml:space="preserve"> povědomí například skrze tuzemskou kinematografii. V hlavní roli Bohuše</w:t>
      </w:r>
      <w:r w:rsidR="00B96933" w:rsidRPr="00705C45">
        <w:rPr>
          <w:rFonts w:cs="Times New Roman"/>
          <w:szCs w:val="24"/>
          <w:lang w:bidi="en-US"/>
        </w:rPr>
        <w:t>,</w:t>
      </w:r>
      <w:r w:rsidRPr="00705C45">
        <w:rPr>
          <w:rFonts w:cs="Times New Roman"/>
          <w:szCs w:val="24"/>
          <w:lang w:bidi="en-US"/>
        </w:rPr>
        <w:t xml:space="preserve"> Boleslav Polívka</w:t>
      </w:r>
      <w:r w:rsidR="00B96933" w:rsidRPr="00705C45">
        <w:rPr>
          <w:rFonts w:cs="Times New Roman"/>
          <w:szCs w:val="24"/>
          <w:lang w:bidi="en-US"/>
        </w:rPr>
        <w:t>,</w:t>
      </w:r>
      <w:r w:rsidRPr="00705C45">
        <w:rPr>
          <w:rFonts w:cs="Times New Roman"/>
          <w:szCs w:val="24"/>
          <w:lang w:bidi="en-US"/>
        </w:rPr>
        <w:t xml:space="preserve"> na konci snímku zjišťuje, že „</w:t>
      </w:r>
      <w:r w:rsidRPr="00705C45">
        <w:rPr>
          <w:rFonts w:cs="Times New Roman"/>
          <w:i/>
          <w:szCs w:val="24"/>
          <w:lang w:bidi="en-US"/>
        </w:rPr>
        <w:t xml:space="preserve">jeho </w:t>
      </w:r>
      <w:proofErr w:type="spellStart"/>
      <w:r w:rsidRPr="00705C45">
        <w:rPr>
          <w:rFonts w:cs="Times New Roman"/>
          <w:i/>
          <w:szCs w:val="24"/>
          <w:lang w:bidi="en-US"/>
        </w:rPr>
        <w:t>tata</w:t>
      </w:r>
      <w:proofErr w:type="spellEnd"/>
      <w:r w:rsidRPr="00705C45">
        <w:rPr>
          <w:rFonts w:cs="Times New Roman"/>
          <w:i/>
          <w:szCs w:val="24"/>
          <w:lang w:bidi="en-US"/>
        </w:rPr>
        <w:t xml:space="preserve"> není jeho </w:t>
      </w:r>
      <w:proofErr w:type="spellStart"/>
      <w:r w:rsidRPr="00705C45">
        <w:rPr>
          <w:rFonts w:cs="Times New Roman"/>
          <w:i/>
          <w:szCs w:val="24"/>
          <w:lang w:bidi="en-US"/>
        </w:rPr>
        <w:t>tata</w:t>
      </w:r>
      <w:proofErr w:type="spellEnd"/>
      <w:r w:rsidRPr="00705C45">
        <w:rPr>
          <w:rFonts w:cs="Times New Roman"/>
          <w:i/>
          <w:szCs w:val="24"/>
          <w:lang w:bidi="en-US"/>
        </w:rPr>
        <w:t xml:space="preserve">“. </w:t>
      </w:r>
      <w:r w:rsidR="00CB5C0A" w:rsidRPr="00705C45">
        <w:rPr>
          <w:rFonts w:cs="Times New Roman"/>
          <w:szCs w:val="24"/>
          <w:lang w:bidi="en-US"/>
        </w:rPr>
        <w:t>Toto zjištění mělo pro hlavního hrdinu filmu</w:t>
      </w:r>
      <w:r w:rsidR="004D6588" w:rsidRPr="00705C45">
        <w:rPr>
          <w:rFonts w:cs="Times New Roman"/>
          <w:szCs w:val="24"/>
          <w:lang w:bidi="en-US"/>
        </w:rPr>
        <w:t xml:space="preserve">, alespoň na první pohled, negativní důsledky v </w:t>
      </w:r>
      <w:r w:rsidR="00FD2510" w:rsidRPr="00705C45">
        <w:rPr>
          <w:rFonts w:cs="Times New Roman"/>
          <w:szCs w:val="24"/>
          <w:lang w:bidi="en-US"/>
        </w:rPr>
        <w:t xml:space="preserve">samotném </w:t>
      </w:r>
      <w:r w:rsidR="004D6588" w:rsidRPr="00705C45">
        <w:rPr>
          <w:rFonts w:cs="Times New Roman"/>
          <w:szCs w:val="24"/>
          <w:lang w:bidi="en-US"/>
        </w:rPr>
        <w:t>vnímání</w:t>
      </w:r>
      <w:r w:rsidR="00FD2510" w:rsidRPr="00705C45">
        <w:rPr>
          <w:rFonts w:cs="Times New Roman"/>
          <w:szCs w:val="24"/>
          <w:lang w:bidi="en-US"/>
        </w:rPr>
        <w:t xml:space="preserve"> jeho</w:t>
      </w:r>
      <w:r w:rsidR="004D6588" w:rsidRPr="00705C45">
        <w:rPr>
          <w:rFonts w:cs="Times New Roman"/>
          <w:szCs w:val="24"/>
          <w:lang w:bidi="en-US"/>
        </w:rPr>
        <w:t xml:space="preserve"> otce, jakožto důležitého vzoru</w:t>
      </w:r>
      <w:r w:rsidR="0058088A" w:rsidRPr="00705C45">
        <w:rPr>
          <w:rFonts w:cs="Times New Roman"/>
          <w:szCs w:val="24"/>
          <w:lang w:bidi="en-US"/>
        </w:rPr>
        <w:t>, až po dědické řízení</w:t>
      </w:r>
      <w:r w:rsidRPr="00705C45">
        <w:rPr>
          <w:rFonts w:cs="Times New Roman"/>
          <w:szCs w:val="24"/>
          <w:lang w:bidi="en-US"/>
        </w:rPr>
        <w:t>.</w:t>
      </w:r>
      <w:r w:rsidRPr="00705C45">
        <w:rPr>
          <w:rStyle w:val="Znakapoznpodarou"/>
          <w:rFonts w:cs="Times New Roman"/>
          <w:szCs w:val="24"/>
          <w:lang w:bidi="en-US"/>
        </w:rPr>
        <w:footnoteReference w:id="52"/>
      </w:r>
      <w:r w:rsidR="0003158C" w:rsidRPr="00705C45">
        <w:rPr>
          <w:rFonts w:cs="Times New Roman"/>
          <w:szCs w:val="24"/>
          <w:lang w:bidi="en-US"/>
        </w:rPr>
        <w:t xml:space="preserve"> Hlavní hrdina však svého sociálního otce vždy vnímal jako svého skutečného </w:t>
      </w:r>
      <w:r w:rsidR="00FE08FF" w:rsidRPr="00705C45">
        <w:rPr>
          <w:rFonts w:cs="Times New Roman"/>
          <w:szCs w:val="24"/>
          <w:lang w:bidi="en-US"/>
        </w:rPr>
        <w:t>tatínka,</w:t>
      </w:r>
      <w:r w:rsidR="0003158C" w:rsidRPr="00705C45">
        <w:rPr>
          <w:rFonts w:cs="Times New Roman"/>
          <w:szCs w:val="24"/>
          <w:lang w:bidi="en-US"/>
        </w:rPr>
        <w:t xml:space="preserve"> a to se nezměnilo ani po</w:t>
      </w:r>
      <w:r w:rsidR="00FD2510" w:rsidRPr="00705C45">
        <w:rPr>
          <w:rFonts w:cs="Times New Roman"/>
          <w:szCs w:val="24"/>
          <w:lang w:bidi="en-US"/>
        </w:rPr>
        <w:t xml:space="preserve"> </w:t>
      </w:r>
      <w:r w:rsidR="00FE08FF" w:rsidRPr="00705C45">
        <w:rPr>
          <w:rFonts w:cs="Times New Roman"/>
          <w:szCs w:val="24"/>
          <w:lang w:bidi="en-US"/>
        </w:rPr>
        <w:t>odhalení biologické reality</w:t>
      </w:r>
      <w:r w:rsidR="0003158C" w:rsidRPr="00705C45">
        <w:rPr>
          <w:rFonts w:cs="Times New Roman"/>
          <w:szCs w:val="24"/>
          <w:lang w:bidi="en-US"/>
        </w:rPr>
        <w:t>.</w:t>
      </w:r>
    </w:p>
    <w:p w14:paraId="468F4A97" w14:textId="77777777" w:rsidR="00D35126" w:rsidRPr="00705C45" w:rsidRDefault="00D35126" w:rsidP="004C13FB">
      <w:pPr>
        <w:pStyle w:val="Nadpis2"/>
        <w:rPr>
          <w:color w:val="000000" w:themeColor="text1"/>
        </w:rPr>
      </w:pPr>
      <w:bookmarkStart w:id="12" w:name="_Toc4490462"/>
      <w:r w:rsidRPr="00705C45">
        <w:rPr>
          <w:color w:val="000000" w:themeColor="text1"/>
        </w:rPr>
        <w:t>Právní otcovství</w:t>
      </w:r>
      <w:bookmarkEnd w:id="12"/>
    </w:p>
    <w:p w14:paraId="022D4CE4" w14:textId="46DB674A" w:rsidR="00D35126" w:rsidRPr="00705C45" w:rsidRDefault="00D35126" w:rsidP="004C13FB">
      <w:pPr>
        <w:ind w:firstLine="708"/>
        <w:rPr>
          <w:rFonts w:cs="Times New Roman"/>
          <w:i/>
          <w:szCs w:val="24"/>
          <w:shd w:val="clear" w:color="auto" w:fill="FFFFFF"/>
        </w:rPr>
      </w:pPr>
      <w:r w:rsidRPr="00705C45">
        <w:rPr>
          <w:lang w:bidi="en-US"/>
        </w:rPr>
        <w:t>Právní otcovství vychází ze systému domněnek určování otcovství</w:t>
      </w:r>
      <w:r w:rsidR="00FE08FF" w:rsidRPr="00705C45">
        <w:rPr>
          <w:lang w:bidi="en-US"/>
        </w:rPr>
        <w:t>, které rozeb</w:t>
      </w:r>
      <w:r w:rsidR="00FD2510" w:rsidRPr="00705C45">
        <w:rPr>
          <w:lang w:bidi="en-US"/>
        </w:rPr>
        <w:t>írám</w:t>
      </w:r>
      <w:r w:rsidR="00FE08FF" w:rsidRPr="00705C45">
        <w:rPr>
          <w:lang w:bidi="en-US"/>
        </w:rPr>
        <w:t xml:space="preserve"> v následující kapitole</w:t>
      </w:r>
      <w:r w:rsidR="00935967" w:rsidRPr="00705C45">
        <w:rPr>
          <w:lang w:bidi="en-US"/>
        </w:rPr>
        <w:t>.</w:t>
      </w:r>
      <w:r w:rsidRPr="00705C45">
        <w:rPr>
          <w:lang w:bidi="en-US"/>
        </w:rPr>
        <w:t xml:space="preserve"> Jedná se o složku otcovství, která vzniká ze zákona a je výslovně chráněna právem. Z toho lze dovodit, že právní otec má oproti otci biologickému a sociálnímu nejsilnější výchozí postavení. Příkladem standar</w:t>
      </w:r>
      <w:r w:rsidR="00DC7A03" w:rsidRPr="00705C45">
        <w:rPr>
          <w:lang w:bidi="en-US"/>
        </w:rPr>
        <w:t>d</w:t>
      </w:r>
      <w:r w:rsidRPr="00705C45">
        <w:rPr>
          <w:lang w:bidi="en-US"/>
        </w:rPr>
        <w:t>ního právního otcovství a sociálního otcovství s absencí složky biologické je otcovství vzniklé osvojením. „</w:t>
      </w:r>
      <w:r w:rsidRPr="00705C45">
        <w:rPr>
          <w:rFonts w:cs="Times New Roman"/>
          <w:i/>
          <w:szCs w:val="24"/>
        </w:rPr>
        <w:t>Osvojením se rozumí přijetí cizí osoby za vlastní“</w:t>
      </w:r>
      <w:r w:rsidRPr="00705C45">
        <w:rPr>
          <w:i/>
          <w:lang w:bidi="en-US"/>
        </w:rPr>
        <w:t>.</w:t>
      </w:r>
      <w:r w:rsidRPr="00705C45">
        <w:rPr>
          <w:rStyle w:val="Znakapoznpodarou"/>
          <w:lang w:bidi="en-US"/>
        </w:rPr>
        <w:footnoteReference w:id="53"/>
      </w:r>
      <w:r w:rsidRPr="00705C45">
        <w:rPr>
          <w:i/>
          <w:lang w:bidi="en-US"/>
        </w:rPr>
        <w:t xml:space="preserve"> </w:t>
      </w:r>
      <w:r w:rsidRPr="00705C45">
        <w:rPr>
          <w:lang w:bidi="en-US"/>
        </w:rPr>
        <w:t>Dalším příkladem může být dítě narozené manželskému páru, v němž žena počala dítě s mužem odlišným od manžela. NS právní rodičovství vymezuje jako „</w:t>
      </w:r>
      <w:r w:rsidRPr="00705C45">
        <w:rPr>
          <w:rFonts w:cs="Times New Roman"/>
          <w:i/>
          <w:szCs w:val="24"/>
          <w:shd w:val="clear" w:color="auto" w:fill="FFFFFF"/>
        </w:rPr>
        <w:t>rodičovství založené na právních domněnkách, kdy rodičem je ten, koho zákon za rodiče dítěte považuje.“</w:t>
      </w:r>
      <w:r w:rsidRPr="00705C45">
        <w:rPr>
          <w:rStyle w:val="Znakapoznpodarou"/>
          <w:lang w:bidi="en-US"/>
        </w:rPr>
        <w:footnoteReference w:id="54"/>
      </w:r>
    </w:p>
    <w:p w14:paraId="674C911F" w14:textId="06DC03B4" w:rsidR="00FF5B94" w:rsidRPr="00705C45" w:rsidRDefault="00D35126" w:rsidP="004C13FB">
      <w:pPr>
        <w:rPr>
          <w:rFonts w:cs="Times New Roman"/>
          <w:bCs/>
          <w:i/>
          <w:szCs w:val="24"/>
          <w:shd w:val="clear" w:color="auto" w:fill="FFFFFF"/>
        </w:rPr>
      </w:pPr>
      <w:r w:rsidRPr="00705C45">
        <w:rPr>
          <w:rFonts w:cs="Times New Roman"/>
          <w:i/>
          <w:szCs w:val="24"/>
          <w:shd w:val="clear" w:color="auto" w:fill="FFFFFF"/>
        </w:rPr>
        <w:lastRenderedPageBreak/>
        <w:tab/>
      </w:r>
      <w:r w:rsidRPr="00705C45">
        <w:rPr>
          <w:rFonts w:cs="Times New Roman"/>
          <w:szCs w:val="24"/>
          <w:shd w:val="clear" w:color="auto" w:fill="FFFFFF"/>
        </w:rPr>
        <w:t>Právnímu otci</w:t>
      </w:r>
      <w:r w:rsidR="00D14588" w:rsidRPr="00705C45">
        <w:rPr>
          <w:rFonts w:cs="Times New Roman"/>
          <w:szCs w:val="24"/>
          <w:shd w:val="clear" w:color="auto" w:fill="FFFFFF"/>
        </w:rPr>
        <w:t>,</w:t>
      </w:r>
      <w:r w:rsidRPr="00705C45">
        <w:rPr>
          <w:rFonts w:cs="Times New Roman"/>
          <w:szCs w:val="24"/>
          <w:shd w:val="clear" w:color="auto" w:fill="FFFFFF"/>
        </w:rPr>
        <w:t xml:space="preserve"> z podstaty věci</w:t>
      </w:r>
      <w:r w:rsidR="00D14588" w:rsidRPr="00705C45">
        <w:rPr>
          <w:rFonts w:cs="Times New Roman"/>
          <w:szCs w:val="24"/>
          <w:shd w:val="clear" w:color="auto" w:fill="FFFFFF"/>
        </w:rPr>
        <w:t>,</w:t>
      </w:r>
      <w:r w:rsidRPr="00705C45">
        <w:rPr>
          <w:rFonts w:cs="Times New Roman"/>
          <w:szCs w:val="24"/>
          <w:shd w:val="clear" w:color="auto" w:fill="FFFFFF"/>
        </w:rPr>
        <w:t xml:space="preserve"> zákon přiznává nejvíce práv. V případě nepřítomnosti složky biologické</w:t>
      </w:r>
      <w:r w:rsidR="00AF2991" w:rsidRPr="00705C45">
        <w:rPr>
          <w:rFonts w:cs="Times New Roman"/>
          <w:szCs w:val="24"/>
          <w:shd w:val="clear" w:color="auto" w:fill="FFFFFF"/>
        </w:rPr>
        <w:t>,</w:t>
      </w:r>
      <w:r w:rsidRPr="00705C45">
        <w:rPr>
          <w:rFonts w:cs="Times New Roman"/>
          <w:szCs w:val="24"/>
          <w:shd w:val="clear" w:color="auto" w:fill="FFFFFF"/>
        </w:rPr>
        <w:t xml:space="preserve"> považuji za nejdůležitější právo popřít své otcovství. Právní otec je nositel</w:t>
      </w:r>
      <w:r w:rsidR="00AF2991" w:rsidRPr="00705C45">
        <w:rPr>
          <w:rFonts w:cs="Times New Roman"/>
          <w:szCs w:val="24"/>
          <w:shd w:val="clear" w:color="auto" w:fill="FFFFFF"/>
        </w:rPr>
        <w:t>em</w:t>
      </w:r>
      <w:r w:rsidRPr="00705C45">
        <w:rPr>
          <w:rFonts w:cs="Times New Roman"/>
          <w:szCs w:val="24"/>
          <w:shd w:val="clear" w:color="auto" w:fill="FFFFFF"/>
        </w:rPr>
        <w:t xml:space="preserve"> aktivní legitimace pro podání návrhu na popření otcovství dle ZŘS.</w:t>
      </w:r>
      <w:r w:rsidRPr="00705C45">
        <w:rPr>
          <w:rStyle w:val="Znakapoznpodarou"/>
          <w:rFonts w:cs="Times New Roman"/>
          <w:szCs w:val="24"/>
          <w:shd w:val="clear" w:color="auto" w:fill="FFFFFF"/>
        </w:rPr>
        <w:footnoteReference w:id="55"/>
      </w:r>
      <w:r w:rsidRPr="00705C45">
        <w:rPr>
          <w:rFonts w:cs="Times New Roman"/>
          <w:szCs w:val="24"/>
          <w:shd w:val="clear" w:color="auto" w:fill="FFFFFF"/>
        </w:rPr>
        <w:t xml:space="preserve"> Z judikatury NS vyplývá, že „</w:t>
      </w:r>
      <w:r w:rsidRPr="00705C45">
        <w:rPr>
          <w:rFonts w:cs="Times New Roman"/>
          <w:bCs/>
          <w:i/>
          <w:szCs w:val="24"/>
          <w:shd w:val="clear" w:color="auto" w:fill="FFFFFF"/>
        </w:rPr>
        <w:t>muž, jemuž svědčí první domněnka otcovství, může otcovství popřít, bude-li tvrdit a prokáže takové objektivní skutečnosti, z jejichž hodnocení bude moci soud usoudit, že</w:t>
      </w:r>
      <w:r w:rsidR="009C610D" w:rsidRPr="00705C45">
        <w:rPr>
          <w:rFonts w:cs="Times New Roman"/>
          <w:bCs/>
          <w:i/>
          <w:szCs w:val="24"/>
          <w:shd w:val="clear" w:color="auto" w:fill="FFFFFF"/>
        </w:rPr>
        <w:t> </w:t>
      </w:r>
      <w:r w:rsidRPr="00705C45">
        <w:rPr>
          <w:rFonts w:cs="Times New Roman"/>
          <w:bCs/>
          <w:i/>
          <w:szCs w:val="24"/>
          <w:shd w:val="clear" w:color="auto" w:fill="FFFFFF"/>
        </w:rPr>
        <w:t>mu (k určitému okamžiku) vznikly důvodné pochybnosti</w:t>
      </w:r>
      <w:r w:rsidR="00A6358A" w:rsidRPr="00705C45">
        <w:rPr>
          <w:rFonts w:cs="Times New Roman"/>
          <w:bCs/>
          <w:i/>
          <w:szCs w:val="24"/>
          <w:shd w:val="clear" w:color="auto" w:fill="FFFFFF"/>
        </w:rPr>
        <w:t xml:space="preserve"> </w:t>
      </w:r>
      <w:r w:rsidRPr="00705C45">
        <w:rPr>
          <w:rFonts w:cs="Times New Roman"/>
          <w:bCs/>
          <w:i/>
          <w:szCs w:val="24"/>
          <w:shd w:val="clear" w:color="auto" w:fill="FFFFFF"/>
        </w:rPr>
        <w:t>o jeho otcovství.“</w:t>
      </w:r>
      <w:r w:rsidRPr="00705C45">
        <w:rPr>
          <w:rStyle w:val="Znakapoznpodarou"/>
          <w:rFonts w:cs="Times New Roman"/>
          <w:bCs/>
          <w:i/>
          <w:szCs w:val="24"/>
          <w:shd w:val="clear" w:color="auto" w:fill="FFFFFF"/>
        </w:rPr>
        <w:footnoteReference w:id="56"/>
      </w:r>
    </w:p>
    <w:p w14:paraId="2CD2538B" w14:textId="321C53CD" w:rsidR="00FF5B94" w:rsidRPr="00705C45" w:rsidRDefault="00FF5B94" w:rsidP="004C13FB">
      <w:pPr>
        <w:pStyle w:val="Nadpis2"/>
        <w:rPr>
          <w:color w:val="000000" w:themeColor="text1"/>
        </w:rPr>
      </w:pPr>
      <w:bookmarkStart w:id="13" w:name="_Toc4490463"/>
      <w:r w:rsidRPr="00705C45">
        <w:rPr>
          <w:color w:val="000000" w:themeColor="text1"/>
        </w:rPr>
        <w:t>Putativní otcovství</w:t>
      </w:r>
      <w:bookmarkEnd w:id="13"/>
    </w:p>
    <w:p w14:paraId="337C466F" w14:textId="69AA921A" w:rsidR="0075703D" w:rsidRPr="00705C45" w:rsidRDefault="00FF5B94" w:rsidP="004C13FB">
      <w:pPr>
        <w:ind w:firstLine="432"/>
        <w:rPr>
          <w:lang w:bidi="en-US"/>
        </w:rPr>
      </w:pPr>
      <w:r w:rsidRPr="00705C45">
        <w:rPr>
          <w:lang w:bidi="en-US"/>
        </w:rPr>
        <w:t>Putativní, tedy ten, kdo si myslí, že něčím je, ačkoli</w:t>
      </w:r>
      <w:r w:rsidR="00AF2991" w:rsidRPr="00705C45">
        <w:rPr>
          <w:lang w:bidi="en-US"/>
        </w:rPr>
        <w:t>v</w:t>
      </w:r>
      <w:r w:rsidRPr="00705C45">
        <w:rPr>
          <w:lang w:bidi="en-US"/>
        </w:rPr>
        <w:t xml:space="preserve"> to nutně nemusí být pravdou, nebo i</w:t>
      </w:r>
      <w:r w:rsidR="009C610D" w:rsidRPr="00705C45">
        <w:rPr>
          <w:lang w:bidi="en-US"/>
        </w:rPr>
        <w:t> </w:t>
      </w:r>
      <w:r w:rsidRPr="00705C45">
        <w:rPr>
          <w:lang w:bidi="en-US"/>
        </w:rPr>
        <w:t>jednoduše, domnělý.</w:t>
      </w:r>
      <w:r w:rsidRPr="00705C45">
        <w:rPr>
          <w:rStyle w:val="Znakapoznpodarou"/>
          <w:lang w:bidi="en-US"/>
        </w:rPr>
        <w:footnoteReference w:id="57"/>
      </w:r>
      <w:r w:rsidRPr="00705C45">
        <w:rPr>
          <w:lang w:bidi="en-US"/>
        </w:rPr>
        <w:t xml:space="preserve"> Putativním otcem je tedy ten muž, který se domnívá, že je otcem nebo je o něm tvrzeno, že je otcem</w:t>
      </w:r>
      <w:r w:rsidR="004950F9" w:rsidRPr="00705C45">
        <w:rPr>
          <w:lang w:bidi="en-US"/>
        </w:rPr>
        <w:t xml:space="preserve">. S největší pravděpodobností </w:t>
      </w:r>
      <w:r w:rsidR="00CD7649" w:rsidRPr="00705C45">
        <w:rPr>
          <w:lang w:bidi="en-US"/>
        </w:rPr>
        <w:t>dítě zplodil, tedy je nositelem biologické</w:t>
      </w:r>
      <w:r w:rsidRPr="00705C45">
        <w:rPr>
          <w:lang w:bidi="en-US"/>
        </w:rPr>
        <w:t xml:space="preserve"> složky</w:t>
      </w:r>
      <w:r w:rsidR="00C43367" w:rsidRPr="00705C45">
        <w:rPr>
          <w:lang w:bidi="en-US"/>
        </w:rPr>
        <w:t>.</w:t>
      </w:r>
      <w:r w:rsidR="00CD7649" w:rsidRPr="00705C45">
        <w:rPr>
          <w:rStyle w:val="Znakapoznpodarou"/>
          <w:lang w:bidi="en-US"/>
        </w:rPr>
        <w:footnoteReference w:id="58"/>
      </w:r>
      <w:r w:rsidR="000012CE" w:rsidRPr="00705C45">
        <w:rPr>
          <w:lang w:bidi="en-US"/>
        </w:rPr>
        <w:t xml:space="preserve"> </w:t>
      </w:r>
      <w:r w:rsidR="00B5499E" w:rsidRPr="00705C45">
        <w:rPr>
          <w:lang w:bidi="en-US"/>
        </w:rPr>
        <w:t>Proto</w:t>
      </w:r>
      <w:r w:rsidR="00C43367" w:rsidRPr="00705C45">
        <w:rPr>
          <w:lang w:bidi="en-US"/>
        </w:rPr>
        <w:t xml:space="preserve"> se o něm</w:t>
      </w:r>
      <w:r w:rsidR="00B5499E" w:rsidRPr="00705C45">
        <w:rPr>
          <w:lang w:bidi="en-US"/>
        </w:rPr>
        <w:t xml:space="preserve"> někdy</w:t>
      </w:r>
      <w:r w:rsidR="00C43367" w:rsidRPr="00705C45">
        <w:rPr>
          <w:lang w:bidi="en-US"/>
        </w:rPr>
        <w:t xml:space="preserve"> hovoří jako o otci biologickém</w:t>
      </w:r>
      <w:r w:rsidR="00ED11C8" w:rsidRPr="00705C45">
        <w:rPr>
          <w:lang w:bidi="en-US"/>
        </w:rPr>
        <w:t>.</w:t>
      </w:r>
      <w:r w:rsidRPr="00705C45">
        <w:rPr>
          <w:lang w:bidi="en-US"/>
        </w:rPr>
        <w:t xml:space="preserve"> </w:t>
      </w:r>
      <w:r w:rsidR="00E77DB8" w:rsidRPr="00705C45">
        <w:rPr>
          <w:lang w:bidi="en-US"/>
        </w:rPr>
        <w:t xml:space="preserve">Putativní otec se </w:t>
      </w:r>
      <w:r w:rsidR="000012CE" w:rsidRPr="00705C45">
        <w:rPr>
          <w:lang w:bidi="en-US"/>
        </w:rPr>
        <w:t>nejčastěji domáhá o sladění své biologické složky se složkou právní, přání matce navzdory.</w:t>
      </w:r>
      <w:r w:rsidR="000012CE" w:rsidRPr="00705C45">
        <w:rPr>
          <w:rStyle w:val="Znakapoznpodarou"/>
          <w:lang w:bidi="en-US"/>
        </w:rPr>
        <w:footnoteReference w:id="59"/>
      </w:r>
      <w:r w:rsidR="000012CE" w:rsidRPr="00705C45">
        <w:rPr>
          <w:lang w:bidi="en-US"/>
        </w:rPr>
        <w:t xml:space="preserve"> </w:t>
      </w:r>
      <w:r w:rsidR="00747D28" w:rsidRPr="00705C45">
        <w:rPr>
          <w:lang w:bidi="en-US"/>
        </w:rPr>
        <w:t>A právě složka biologická je ta, která by měla</w:t>
      </w:r>
      <w:r w:rsidR="00B21289" w:rsidRPr="00705C45">
        <w:rPr>
          <w:lang w:bidi="en-US"/>
        </w:rPr>
        <w:t xml:space="preserve"> být tím nejdůležitějším, pokud jde o určování příbuzenství. Nebo tomu tak není? </w:t>
      </w:r>
    </w:p>
    <w:p w14:paraId="1F56EB04" w14:textId="44C6E76F" w:rsidR="008B2547" w:rsidRPr="00705C45" w:rsidRDefault="008B2547" w:rsidP="004C13FB">
      <w:pPr>
        <w:ind w:firstLine="432"/>
        <w:rPr>
          <w:lang w:bidi="en-US"/>
        </w:rPr>
      </w:pPr>
      <w:r w:rsidRPr="00705C45">
        <w:rPr>
          <w:lang w:bidi="en-US"/>
        </w:rPr>
        <w:t>Ne vždy je jedna složka podmíněna druhou, ačkoliv je soulad všech tří žádoucí, není vždy možný. NS se dále vyjádřil, že „</w:t>
      </w:r>
      <w:r w:rsidRPr="00705C45">
        <w:rPr>
          <w:rFonts w:cs="Times New Roman"/>
          <w:i/>
          <w:szCs w:val="24"/>
        </w:rPr>
        <w:t>není-li tento soulad dobře možný, je třeba s ohledem na</w:t>
      </w:r>
      <w:r w:rsidR="009C610D" w:rsidRPr="00705C45">
        <w:rPr>
          <w:rFonts w:cs="Times New Roman"/>
          <w:i/>
          <w:szCs w:val="24"/>
        </w:rPr>
        <w:t> </w:t>
      </w:r>
      <w:r w:rsidRPr="00705C45">
        <w:rPr>
          <w:rFonts w:cs="Times New Roman"/>
          <w:i/>
          <w:szCs w:val="24"/>
        </w:rPr>
        <w:t>konkrétní okolnosti případu uvážit, který z uvedených aspektů rodičovství převažuje“.</w:t>
      </w:r>
      <w:r w:rsidRPr="00705C45">
        <w:rPr>
          <w:rStyle w:val="Znakapoznpodarou"/>
        </w:rPr>
        <w:footnoteReference w:id="60"/>
      </w:r>
      <w:r w:rsidRPr="00705C45">
        <w:rPr>
          <w:rFonts w:cs="Times New Roman"/>
          <w:i/>
          <w:szCs w:val="24"/>
        </w:rPr>
        <w:t xml:space="preserve"> </w:t>
      </w:r>
      <w:r w:rsidRPr="00705C45">
        <w:t xml:space="preserve">V případě práv putativního otce se vyskytuje často jen složka biologická, proto </w:t>
      </w:r>
      <w:r w:rsidR="00AF2991" w:rsidRPr="00705C45">
        <w:t xml:space="preserve">by </w:t>
      </w:r>
      <w:r w:rsidR="00240D8C" w:rsidRPr="00705C45">
        <w:t>bylo</w:t>
      </w:r>
      <w:r w:rsidRPr="00705C45">
        <w:t xml:space="preserve"> vhodné tyto složky na úvod vymezit.</w:t>
      </w:r>
      <w:r w:rsidRPr="00705C45">
        <w:rPr>
          <w:i/>
        </w:rPr>
        <w:t xml:space="preserve"> </w:t>
      </w:r>
      <w:r w:rsidRPr="00705C45">
        <w:rPr>
          <w:lang w:bidi="en-US"/>
        </w:rPr>
        <w:t>Otcovství na základě těchto tří složek můžeme vždy chápat jako určitý vztah otce vůči dítěti.</w:t>
      </w:r>
      <w:r w:rsidR="00F76342" w:rsidRPr="00705C45">
        <w:rPr>
          <w:lang w:bidi="en-US"/>
        </w:rPr>
        <w:t xml:space="preserve"> </w:t>
      </w:r>
    </w:p>
    <w:p w14:paraId="0DE91DC4" w14:textId="0712A5FE" w:rsidR="0025135C" w:rsidRPr="00705C45" w:rsidRDefault="005E264C" w:rsidP="004C13FB">
      <w:pPr>
        <w:ind w:firstLine="432"/>
        <w:rPr>
          <w:lang w:bidi="en-US"/>
        </w:rPr>
      </w:pPr>
      <w:r w:rsidRPr="00705C45">
        <w:rPr>
          <w:lang w:bidi="en-US"/>
        </w:rPr>
        <w:t>Výše zmíněné složky</w:t>
      </w:r>
      <w:r w:rsidR="00D00B42" w:rsidRPr="00705C45">
        <w:rPr>
          <w:lang w:bidi="en-US"/>
        </w:rPr>
        <w:t>,</w:t>
      </w:r>
      <w:r w:rsidRPr="00705C45">
        <w:rPr>
          <w:lang w:bidi="en-US"/>
        </w:rPr>
        <w:t xml:space="preserve"> nebo o nich můžeme mluvit jako o typech otcovství</w:t>
      </w:r>
      <w:r w:rsidR="00D00B42" w:rsidRPr="00705C45">
        <w:rPr>
          <w:lang w:bidi="en-US"/>
        </w:rPr>
        <w:t>,</w:t>
      </w:r>
      <w:r w:rsidRPr="00705C45">
        <w:rPr>
          <w:lang w:bidi="en-US"/>
        </w:rPr>
        <w:t xml:space="preserve"> se v čase proměňují</w:t>
      </w:r>
      <w:r w:rsidR="00BC7EB7" w:rsidRPr="00705C45">
        <w:rPr>
          <w:lang w:bidi="en-US"/>
        </w:rPr>
        <w:t xml:space="preserve"> a mění se jejich význam.</w:t>
      </w:r>
      <w:r w:rsidR="00E46956" w:rsidRPr="00705C45">
        <w:rPr>
          <w:lang w:bidi="en-US"/>
        </w:rPr>
        <w:t xml:space="preserve"> Nejen v čase, ale rovněž v návaznosti na činnost všech dotčených.</w:t>
      </w:r>
      <w:r w:rsidR="00D00B42" w:rsidRPr="00705C45">
        <w:rPr>
          <w:lang w:bidi="en-US"/>
        </w:rPr>
        <w:t xml:space="preserve"> </w:t>
      </w:r>
      <w:r w:rsidR="0075703D" w:rsidRPr="00705C45">
        <w:rPr>
          <w:lang w:bidi="en-US"/>
        </w:rPr>
        <w:t>A</w:t>
      </w:r>
      <w:r w:rsidR="00E46956" w:rsidRPr="00705C45">
        <w:rPr>
          <w:lang w:bidi="en-US"/>
        </w:rPr>
        <w:t>le</w:t>
      </w:r>
      <w:r w:rsidR="0075703D" w:rsidRPr="00705C45">
        <w:rPr>
          <w:lang w:bidi="en-US"/>
        </w:rPr>
        <w:t xml:space="preserve"> právě</w:t>
      </w:r>
      <w:r w:rsidR="00AF2991" w:rsidRPr="00705C45">
        <w:rPr>
          <w:lang w:bidi="en-US"/>
        </w:rPr>
        <w:t xml:space="preserve"> to,</w:t>
      </w:r>
      <w:r w:rsidR="0075703D" w:rsidRPr="00705C45">
        <w:rPr>
          <w:lang w:bidi="en-US"/>
        </w:rPr>
        <w:t xml:space="preserve"> jak se v čase proměňují</w:t>
      </w:r>
      <w:r w:rsidR="00AF2991" w:rsidRPr="00705C45">
        <w:rPr>
          <w:lang w:bidi="en-US"/>
        </w:rPr>
        <w:t>,</w:t>
      </w:r>
      <w:r w:rsidR="0075703D" w:rsidRPr="00705C45">
        <w:rPr>
          <w:lang w:bidi="en-US"/>
        </w:rPr>
        <w:t xml:space="preserve"> má největší dopad na sílu putativního otce v právním řádu.</w:t>
      </w:r>
      <w:r w:rsidR="0075703D" w:rsidRPr="00705C45">
        <w:t xml:space="preserve"> </w:t>
      </w:r>
      <w:r w:rsidR="00FF5B94" w:rsidRPr="00705C45">
        <w:rPr>
          <w:lang w:bidi="en-US"/>
        </w:rPr>
        <w:t>Abychom mohli mluvit o putativním otci par excellence, tak jeho místo je již obsazeno jiným mužem</w:t>
      </w:r>
      <w:r w:rsidR="000C56AC" w:rsidRPr="00705C45">
        <w:rPr>
          <w:lang w:bidi="en-US"/>
        </w:rPr>
        <w:t>.</w:t>
      </w:r>
      <w:r w:rsidR="0075703D" w:rsidRPr="00705C45">
        <w:rPr>
          <w:lang w:bidi="en-US"/>
        </w:rPr>
        <w:t xml:space="preserve"> </w:t>
      </w:r>
      <w:r w:rsidR="001D7BE1" w:rsidRPr="00705C45">
        <w:rPr>
          <w:lang w:bidi="en-US"/>
        </w:rPr>
        <w:t>Putativní otec se do</w:t>
      </w:r>
      <w:r w:rsidR="00F76342" w:rsidRPr="00705C45">
        <w:rPr>
          <w:lang w:bidi="en-US"/>
        </w:rPr>
        <w:t>stává do</w:t>
      </w:r>
      <w:r w:rsidR="001D7BE1" w:rsidRPr="00705C45">
        <w:rPr>
          <w:lang w:bidi="en-US"/>
        </w:rPr>
        <w:t xml:space="preserve"> velmi obtížné situac</w:t>
      </w:r>
      <w:r w:rsidR="00F455C7" w:rsidRPr="00705C45">
        <w:rPr>
          <w:lang w:bidi="en-US"/>
        </w:rPr>
        <w:t>e</w:t>
      </w:r>
      <w:r w:rsidR="00F76342" w:rsidRPr="00705C45">
        <w:rPr>
          <w:lang w:bidi="en-US"/>
        </w:rPr>
        <w:t>,</w:t>
      </w:r>
      <w:r w:rsidR="00F455C7" w:rsidRPr="00705C45">
        <w:rPr>
          <w:lang w:bidi="en-US"/>
        </w:rPr>
        <w:t xml:space="preserve"> narodí-li se dítě do</w:t>
      </w:r>
      <w:r w:rsidR="009C610D" w:rsidRPr="00705C45">
        <w:rPr>
          <w:lang w:bidi="en-US"/>
        </w:rPr>
        <w:t> </w:t>
      </w:r>
      <w:r w:rsidR="00F455C7" w:rsidRPr="00705C45">
        <w:rPr>
          <w:lang w:bidi="en-US"/>
        </w:rPr>
        <w:t xml:space="preserve">existujícího manželství, ať už bylo počato </w:t>
      </w:r>
      <w:r w:rsidR="00F40A52" w:rsidRPr="00705C45">
        <w:rPr>
          <w:lang w:bidi="en-US"/>
        </w:rPr>
        <w:t>v jakémkoliv období</w:t>
      </w:r>
      <w:r w:rsidR="00B442CF" w:rsidRPr="00705C45">
        <w:rPr>
          <w:lang w:bidi="en-US"/>
        </w:rPr>
        <w:t xml:space="preserve">. Matka souhlasně prohlásí </w:t>
      </w:r>
      <w:r w:rsidR="00B442CF" w:rsidRPr="00705C45">
        <w:rPr>
          <w:lang w:bidi="en-US"/>
        </w:rPr>
        <w:lastRenderedPageBreak/>
        <w:t xml:space="preserve">otcovství s jiným mužem než právě </w:t>
      </w:r>
      <w:r w:rsidR="00F40A52" w:rsidRPr="00705C45">
        <w:rPr>
          <w:lang w:bidi="en-US"/>
        </w:rPr>
        <w:t xml:space="preserve">otcem </w:t>
      </w:r>
      <w:r w:rsidR="00B442CF" w:rsidRPr="00705C45">
        <w:rPr>
          <w:lang w:bidi="en-US"/>
        </w:rPr>
        <w:t>biologickým. Poslední variantou je, pokud je dítě osvojeno.</w:t>
      </w:r>
      <w:r w:rsidR="00B442CF" w:rsidRPr="00705C45">
        <w:rPr>
          <w:rStyle w:val="Znakapoznpodarou"/>
        </w:rPr>
        <w:footnoteReference w:id="61"/>
      </w:r>
      <w:r w:rsidR="00B5499E" w:rsidRPr="00705C45">
        <w:rPr>
          <w:lang w:bidi="en-US"/>
        </w:rPr>
        <w:t xml:space="preserve"> </w:t>
      </w:r>
    </w:p>
    <w:p w14:paraId="56FC6ACF" w14:textId="05A34D60" w:rsidR="00FF5B94" w:rsidRPr="00705C45" w:rsidRDefault="008A63CE" w:rsidP="004C13FB">
      <w:pPr>
        <w:ind w:firstLine="432"/>
      </w:pPr>
      <w:r w:rsidRPr="00705C45">
        <w:rPr>
          <w:lang w:bidi="en-US"/>
        </w:rPr>
        <w:t>Zamotanost a komplikovanost</w:t>
      </w:r>
      <w:r w:rsidR="0025135C" w:rsidRPr="00705C45">
        <w:rPr>
          <w:lang w:bidi="en-US"/>
        </w:rPr>
        <w:t xml:space="preserve"> situace putativního otce vystihuje Králíčková, když říká: „</w:t>
      </w:r>
      <w:r w:rsidR="0025135C" w:rsidRPr="00705C45">
        <w:rPr>
          <w:i/>
          <w:lang w:bidi="en-US"/>
        </w:rPr>
        <w:t>Právu jednoho člověka může korespondovat či konkurovat právo druhého anebo i třetího. Práva otce se mohou dostat do kolize s právy matky, ale také i dítěte. Anebo naopak, práva otce mohou být v souladu s právy dítěte, nikoli však s právy matky. Nejen p</w:t>
      </w:r>
      <w:r w:rsidRPr="00705C45">
        <w:rPr>
          <w:i/>
          <w:lang w:bidi="en-US"/>
        </w:rPr>
        <w:t>r</w:t>
      </w:r>
      <w:r w:rsidR="0025135C" w:rsidRPr="00705C45">
        <w:rPr>
          <w:i/>
          <w:lang w:bidi="en-US"/>
        </w:rPr>
        <w:t>o právníka se otvírá celá paleta různých „pro“ a „proti“, neboť každá mince má dvě strany a každá rodinně-právní věc má i svoji lidskoprávní a morální dimenzi.“</w:t>
      </w:r>
      <w:r w:rsidR="0025135C" w:rsidRPr="00705C45">
        <w:rPr>
          <w:rStyle w:val="Znakapoznpodarou"/>
          <w:i/>
          <w:lang w:bidi="en-US"/>
        </w:rPr>
        <w:footnoteReference w:id="62"/>
      </w:r>
    </w:p>
    <w:p w14:paraId="712555D3" w14:textId="77777777" w:rsidR="00103D6C" w:rsidRPr="00705C45" w:rsidRDefault="00103D6C" w:rsidP="004C13FB">
      <w:pPr>
        <w:ind w:firstLine="432"/>
        <w:rPr>
          <w:lang w:bidi="en-US"/>
        </w:rPr>
      </w:pPr>
    </w:p>
    <w:p w14:paraId="1F90A31F" w14:textId="0A624199" w:rsidR="008776E8" w:rsidRPr="00705C45" w:rsidRDefault="008776E8" w:rsidP="004C13FB">
      <w:pPr>
        <w:ind w:firstLine="432"/>
        <w:rPr>
          <w:lang w:bidi="en-US"/>
        </w:rPr>
      </w:pPr>
    </w:p>
    <w:p w14:paraId="1C765E9F" w14:textId="1C469F6A" w:rsidR="00D35126" w:rsidRPr="00705C45" w:rsidRDefault="00D35126" w:rsidP="004C13FB">
      <w:pPr>
        <w:jc w:val="left"/>
        <w:rPr>
          <w:lang w:bidi="en-US"/>
        </w:rPr>
      </w:pPr>
      <w:r w:rsidRPr="00705C45">
        <w:rPr>
          <w:lang w:bidi="en-US"/>
        </w:rPr>
        <w:br w:type="page"/>
      </w:r>
    </w:p>
    <w:p w14:paraId="798363AE" w14:textId="2D4EFD36" w:rsidR="001410F7" w:rsidRPr="00705C45" w:rsidRDefault="003413FD" w:rsidP="004C13FB">
      <w:pPr>
        <w:pStyle w:val="Nadpis10"/>
        <w:rPr>
          <w:color w:val="000000" w:themeColor="text1"/>
        </w:rPr>
      </w:pPr>
      <w:bookmarkStart w:id="14" w:name="_Toc4490464"/>
      <w:r w:rsidRPr="00705C45">
        <w:rPr>
          <w:color w:val="000000" w:themeColor="text1"/>
        </w:rPr>
        <w:lastRenderedPageBreak/>
        <w:t>Systém domněnek určování otcovství</w:t>
      </w:r>
      <w:bookmarkEnd w:id="14"/>
    </w:p>
    <w:p w14:paraId="4E921BE9" w14:textId="742BC276" w:rsidR="009F2A16" w:rsidRPr="00705C45" w:rsidRDefault="009F2A16" w:rsidP="004C13FB">
      <w:pPr>
        <w:ind w:firstLine="576"/>
        <w:rPr>
          <w:rFonts w:cs="Times New Roman"/>
          <w:szCs w:val="19"/>
        </w:rPr>
      </w:pPr>
      <w:r w:rsidRPr="00705C45">
        <w:rPr>
          <w:rFonts w:cs="Times New Roman"/>
          <w:szCs w:val="19"/>
        </w:rPr>
        <w:t xml:space="preserve">Ženám náš právní řád </w:t>
      </w:r>
      <w:r w:rsidR="008A63CE" w:rsidRPr="00705C45">
        <w:rPr>
          <w:rFonts w:cs="Times New Roman"/>
          <w:szCs w:val="19"/>
        </w:rPr>
        <w:t>přiřknul</w:t>
      </w:r>
      <w:r w:rsidRPr="00705C45">
        <w:rPr>
          <w:rFonts w:cs="Times New Roman"/>
          <w:szCs w:val="19"/>
        </w:rPr>
        <w:t xml:space="preserve"> nezpochybnitelnou výhodu, kter</w:t>
      </w:r>
      <w:r w:rsidR="004C4FE5" w:rsidRPr="00705C45">
        <w:rPr>
          <w:rFonts w:cs="Times New Roman"/>
          <w:szCs w:val="19"/>
        </w:rPr>
        <w:t xml:space="preserve">ou jim nadělila matka </w:t>
      </w:r>
      <w:r w:rsidR="00060291" w:rsidRPr="00705C45">
        <w:rPr>
          <w:rFonts w:cs="Times New Roman"/>
          <w:szCs w:val="19"/>
        </w:rPr>
        <w:t>příroda,</w:t>
      </w:r>
      <w:r w:rsidR="004625A4" w:rsidRPr="00705C45">
        <w:rPr>
          <w:rFonts w:cs="Times New Roman"/>
          <w:szCs w:val="19"/>
        </w:rPr>
        <w:t xml:space="preserve"> </w:t>
      </w:r>
      <w:r w:rsidR="004C4FE5" w:rsidRPr="00705C45">
        <w:rPr>
          <w:rFonts w:cs="Times New Roman"/>
          <w:szCs w:val="19"/>
        </w:rPr>
        <w:t>když ří</w:t>
      </w:r>
      <w:r w:rsidR="009C5206" w:rsidRPr="00705C45">
        <w:rPr>
          <w:rFonts w:cs="Times New Roman"/>
          <w:szCs w:val="19"/>
        </w:rPr>
        <w:t xml:space="preserve">ká, že </w:t>
      </w:r>
      <w:r w:rsidR="008A63CE" w:rsidRPr="00705C45">
        <w:rPr>
          <w:rFonts w:cs="Times New Roman"/>
          <w:szCs w:val="19"/>
        </w:rPr>
        <w:t>„</w:t>
      </w:r>
      <w:r w:rsidR="009C5206" w:rsidRPr="00705C45">
        <w:rPr>
          <w:rFonts w:cs="Times New Roman"/>
          <w:i/>
          <w:szCs w:val="19"/>
        </w:rPr>
        <w:t>m</w:t>
      </w:r>
      <w:r w:rsidRPr="00705C45">
        <w:rPr>
          <w:rFonts w:cs="Times New Roman"/>
          <w:i/>
          <w:szCs w:val="19"/>
        </w:rPr>
        <w:t>atkou dítěte je žena, která je porodila</w:t>
      </w:r>
      <w:r w:rsidR="008A63CE" w:rsidRPr="00705C45">
        <w:rPr>
          <w:rFonts w:cs="Times New Roman"/>
          <w:i/>
          <w:szCs w:val="19"/>
        </w:rPr>
        <w:t>“.</w:t>
      </w:r>
      <w:r w:rsidR="003955F3" w:rsidRPr="00705C45">
        <w:rPr>
          <w:rStyle w:val="Znakapoznpodarou"/>
          <w:rFonts w:cs="Times New Roman"/>
          <w:i/>
          <w:szCs w:val="19"/>
        </w:rPr>
        <w:footnoteReference w:id="63"/>
      </w:r>
      <w:r w:rsidR="009C5206" w:rsidRPr="00705C45">
        <w:rPr>
          <w:rFonts w:cs="Times New Roman"/>
          <w:i/>
          <w:szCs w:val="19"/>
        </w:rPr>
        <w:t xml:space="preserve"> </w:t>
      </w:r>
      <w:r w:rsidR="009C5206" w:rsidRPr="00705C45">
        <w:rPr>
          <w:rFonts w:cs="Times New Roman"/>
          <w:szCs w:val="19"/>
        </w:rPr>
        <w:t xml:space="preserve">Tato jednoduchá </w:t>
      </w:r>
      <w:r w:rsidR="00B5063C" w:rsidRPr="00705C45">
        <w:rPr>
          <w:rFonts w:cs="Times New Roman"/>
          <w:szCs w:val="19"/>
        </w:rPr>
        <w:t>přirozenoprávní myšlenka</w:t>
      </w:r>
      <w:r w:rsidR="00AB0007" w:rsidRPr="00705C45">
        <w:rPr>
          <w:rFonts w:cs="Times New Roman"/>
          <w:szCs w:val="19"/>
        </w:rPr>
        <w:t xml:space="preserve"> </w:t>
      </w:r>
      <w:r w:rsidR="00255B2E" w:rsidRPr="00705C45">
        <w:rPr>
          <w:rFonts w:cs="Times New Roman"/>
          <w:szCs w:val="19"/>
        </w:rPr>
        <w:t>vychází z</w:t>
      </w:r>
      <w:r w:rsidR="00AB0007" w:rsidRPr="00705C45">
        <w:rPr>
          <w:rFonts w:cs="Times New Roman"/>
          <w:szCs w:val="19"/>
        </w:rPr>
        <w:t> Římského práva.</w:t>
      </w:r>
      <w:r w:rsidR="003960BB" w:rsidRPr="00705C45">
        <w:rPr>
          <w:rFonts w:cs="Times New Roman"/>
          <w:szCs w:val="19"/>
        </w:rPr>
        <w:t xml:space="preserve"> </w:t>
      </w:r>
      <w:r w:rsidR="00AB0007" w:rsidRPr="00705C45">
        <w:rPr>
          <w:rFonts w:cs="Times New Roman"/>
          <w:szCs w:val="19"/>
        </w:rPr>
        <w:t>C</w:t>
      </w:r>
      <w:r w:rsidR="003960BB" w:rsidRPr="00705C45">
        <w:rPr>
          <w:rFonts w:cs="Times New Roman"/>
          <w:szCs w:val="19"/>
        </w:rPr>
        <w:t>tí tradiční</w:t>
      </w:r>
      <w:r w:rsidR="00C55974" w:rsidRPr="00705C45">
        <w:rPr>
          <w:rFonts w:cs="Times New Roman"/>
          <w:szCs w:val="19"/>
        </w:rPr>
        <w:t xml:space="preserve"> myšlenku jedné matky a</w:t>
      </w:r>
      <w:r w:rsidR="009C610D" w:rsidRPr="00705C45">
        <w:rPr>
          <w:rFonts w:cs="Times New Roman"/>
          <w:szCs w:val="19"/>
        </w:rPr>
        <w:t> </w:t>
      </w:r>
      <w:r w:rsidR="00C55974" w:rsidRPr="00705C45">
        <w:rPr>
          <w:rFonts w:cs="Times New Roman"/>
          <w:szCs w:val="19"/>
        </w:rPr>
        <w:t>jednoho otce v jedné rodině</w:t>
      </w:r>
      <w:r w:rsidR="00AB0007" w:rsidRPr="00705C45">
        <w:rPr>
          <w:rFonts w:cs="Times New Roman"/>
          <w:szCs w:val="19"/>
        </w:rPr>
        <w:t>. Základem je</w:t>
      </w:r>
      <w:r w:rsidR="008678E3" w:rsidRPr="00705C45">
        <w:rPr>
          <w:rFonts w:cs="Times New Roman"/>
          <w:szCs w:val="19"/>
        </w:rPr>
        <w:t xml:space="preserve"> </w:t>
      </w:r>
      <w:r w:rsidR="00AB0007" w:rsidRPr="00705C45">
        <w:rPr>
          <w:rFonts w:cs="Times New Roman"/>
          <w:szCs w:val="19"/>
        </w:rPr>
        <w:t>objektivní</w:t>
      </w:r>
      <w:r w:rsidR="008678E3" w:rsidRPr="00705C45">
        <w:rPr>
          <w:rFonts w:cs="Times New Roman"/>
          <w:szCs w:val="19"/>
        </w:rPr>
        <w:t xml:space="preserve"> okolnost, a sice že matka dítě porodila</w:t>
      </w:r>
      <w:r w:rsidR="00C55974" w:rsidRPr="00705C45">
        <w:rPr>
          <w:rFonts w:cs="Times New Roman"/>
          <w:szCs w:val="19"/>
        </w:rPr>
        <w:t>.</w:t>
      </w:r>
      <w:r w:rsidR="00BA432A" w:rsidRPr="00705C45">
        <w:rPr>
          <w:rFonts w:cs="Times New Roman"/>
          <w:szCs w:val="19"/>
        </w:rPr>
        <w:t xml:space="preserve"> </w:t>
      </w:r>
      <w:r w:rsidR="00757F90" w:rsidRPr="00705C45">
        <w:rPr>
          <w:rFonts w:cs="Times New Roman"/>
          <w:szCs w:val="19"/>
        </w:rPr>
        <w:t>Tato kogentní norma je jasn</w:t>
      </w:r>
      <w:r w:rsidR="00CD377A" w:rsidRPr="00705C45">
        <w:rPr>
          <w:rFonts w:cs="Times New Roman"/>
          <w:szCs w:val="19"/>
        </w:rPr>
        <w:t>á</w:t>
      </w:r>
      <w:r w:rsidR="00757F90" w:rsidRPr="00705C45">
        <w:rPr>
          <w:rFonts w:cs="Times New Roman"/>
          <w:szCs w:val="19"/>
        </w:rPr>
        <w:t xml:space="preserve"> a zcela </w:t>
      </w:r>
      <w:r w:rsidR="00FB7EBC" w:rsidRPr="00705C45">
        <w:rPr>
          <w:rFonts w:cs="Times New Roman"/>
          <w:szCs w:val="19"/>
        </w:rPr>
        <w:t>výstižná.</w:t>
      </w:r>
      <w:r w:rsidR="00434CAB" w:rsidRPr="00705C45">
        <w:rPr>
          <w:rStyle w:val="Znakapoznpodarou"/>
          <w:rFonts w:cs="Times New Roman"/>
          <w:sz w:val="20"/>
          <w:lang w:bidi="en-US"/>
        </w:rPr>
        <w:footnoteReference w:id="64"/>
      </w:r>
      <w:r w:rsidR="00107CED" w:rsidRPr="00705C45">
        <w:rPr>
          <w:rFonts w:cs="Times New Roman"/>
          <w:szCs w:val="19"/>
        </w:rPr>
        <w:t xml:space="preserve"> Aby se předešlo dalším pochybnostem</w:t>
      </w:r>
      <w:r w:rsidR="00E6684B" w:rsidRPr="00705C45">
        <w:rPr>
          <w:rFonts w:cs="Times New Roman"/>
          <w:szCs w:val="19"/>
        </w:rPr>
        <w:t>, která žena dítě porodila a je tudíž dle našeho práva matkou</w:t>
      </w:r>
      <w:r w:rsidR="00107CED" w:rsidRPr="00705C45">
        <w:rPr>
          <w:rFonts w:cs="Times New Roman"/>
          <w:szCs w:val="19"/>
        </w:rPr>
        <w:t xml:space="preserve">, </w:t>
      </w:r>
      <w:r w:rsidR="00E6684B" w:rsidRPr="00705C45">
        <w:rPr>
          <w:rFonts w:cs="Times New Roman"/>
          <w:szCs w:val="19"/>
        </w:rPr>
        <w:t xml:space="preserve">stanovuje </w:t>
      </w:r>
      <w:proofErr w:type="spellStart"/>
      <w:r w:rsidR="007B1911" w:rsidRPr="00705C45">
        <w:rPr>
          <w:rFonts w:cs="Times New Roman"/>
          <w:szCs w:val="19"/>
        </w:rPr>
        <w:t>ZoM</w:t>
      </w:r>
      <w:proofErr w:type="spellEnd"/>
      <w:r w:rsidR="00107CED" w:rsidRPr="00705C45">
        <w:rPr>
          <w:rFonts w:cs="Times New Roman"/>
          <w:szCs w:val="19"/>
        </w:rPr>
        <w:t xml:space="preserve"> oznamovací povinnost</w:t>
      </w:r>
      <w:r w:rsidR="001350FE" w:rsidRPr="00705C45">
        <w:rPr>
          <w:rFonts w:cs="Times New Roman"/>
          <w:szCs w:val="19"/>
        </w:rPr>
        <w:t>i</w:t>
      </w:r>
      <w:r w:rsidR="0086485A" w:rsidRPr="00705C45">
        <w:rPr>
          <w:rFonts w:cs="Times New Roman"/>
          <w:szCs w:val="19"/>
        </w:rPr>
        <w:t xml:space="preserve"> vůči matričním úřadům</w:t>
      </w:r>
      <w:r w:rsidR="001350FE" w:rsidRPr="00705C45">
        <w:rPr>
          <w:rFonts w:cs="Times New Roman"/>
          <w:szCs w:val="19"/>
        </w:rPr>
        <w:t xml:space="preserve">. Děti se typicky rodí </w:t>
      </w:r>
      <w:r w:rsidR="00DB0D4D" w:rsidRPr="00705C45">
        <w:rPr>
          <w:rFonts w:cs="Times New Roman"/>
          <w:szCs w:val="19"/>
        </w:rPr>
        <w:t xml:space="preserve">ve zdravotnickém zařízení, proto tuto oznamovací povinnost má právě </w:t>
      </w:r>
      <w:r w:rsidR="00FF0A8C" w:rsidRPr="00705C45">
        <w:rPr>
          <w:rFonts w:cs="Times New Roman"/>
          <w:szCs w:val="19"/>
        </w:rPr>
        <w:t xml:space="preserve">poskytovatel zdravotnických služeb, který takové zařízení provozuje. </w:t>
      </w:r>
      <w:r w:rsidR="00B171B6" w:rsidRPr="00705C45">
        <w:rPr>
          <w:rFonts w:cs="Times New Roman"/>
          <w:szCs w:val="19"/>
        </w:rPr>
        <w:t xml:space="preserve">Pokud se dítě narodí po cestě do zdravotnického zařízení, tak má oznamovací povinnost lékař, který jako první poskytl </w:t>
      </w:r>
      <w:r w:rsidR="00B400BC" w:rsidRPr="00705C45">
        <w:rPr>
          <w:rFonts w:cs="Times New Roman"/>
          <w:szCs w:val="19"/>
        </w:rPr>
        <w:t>zdravotní služby</w:t>
      </w:r>
      <w:r w:rsidR="00B171B6" w:rsidRPr="00705C45">
        <w:rPr>
          <w:rFonts w:cs="Times New Roman"/>
          <w:szCs w:val="19"/>
        </w:rPr>
        <w:t xml:space="preserve">. </w:t>
      </w:r>
      <w:r w:rsidR="00C33418" w:rsidRPr="00705C45">
        <w:rPr>
          <w:rFonts w:cs="Times New Roman"/>
          <w:szCs w:val="19"/>
        </w:rPr>
        <w:t xml:space="preserve">Pokud se bude jednat o porod mimo zdravotnické zařízení, </w:t>
      </w:r>
      <w:r w:rsidR="00963946" w:rsidRPr="00705C45">
        <w:rPr>
          <w:rFonts w:cs="Times New Roman"/>
          <w:szCs w:val="19"/>
        </w:rPr>
        <w:t xml:space="preserve">je povinen oznámit matričnímu úřadu </w:t>
      </w:r>
      <w:r w:rsidR="00B171B6" w:rsidRPr="00705C45">
        <w:rPr>
          <w:rFonts w:cs="Times New Roman"/>
          <w:szCs w:val="19"/>
        </w:rPr>
        <w:t>jeden z rodičů nebo opatrovník.</w:t>
      </w:r>
      <w:r w:rsidR="00B400BC" w:rsidRPr="00705C45">
        <w:rPr>
          <w:rStyle w:val="Znakapoznpodarou"/>
          <w:rFonts w:cs="Times New Roman"/>
          <w:szCs w:val="19"/>
        </w:rPr>
        <w:footnoteReference w:id="65"/>
      </w:r>
    </w:p>
    <w:p w14:paraId="1A37854E" w14:textId="1C30AB9A" w:rsidR="00681F16" w:rsidRPr="00705C45" w:rsidRDefault="00704865" w:rsidP="004C13FB">
      <w:pPr>
        <w:ind w:firstLine="576"/>
        <w:rPr>
          <w:lang w:bidi="en-US"/>
        </w:rPr>
      </w:pPr>
      <w:r w:rsidRPr="00705C45">
        <w:rPr>
          <w:lang w:bidi="en-US"/>
        </w:rPr>
        <w:t xml:space="preserve">V případě </w:t>
      </w:r>
      <w:r w:rsidR="0086485A" w:rsidRPr="00705C45">
        <w:rPr>
          <w:lang w:bidi="en-US"/>
        </w:rPr>
        <w:t>určování</w:t>
      </w:r>
      <w:r w:rsidR="00FD2E67" w:rsidRPr="00705C45">
        <w:rPr>
          <w:lang w:bidi="en-US"/>
        </w:rPr>
        <w:t xml:space="preserve"> otcovs</w:t>
      </w:r>
      <w:r w:rsidR="00AA0883" w:rsidRPr="00705C45">
        <w:rPr>
          <w:lang w:bidi="en-US"/>
        </w:rPr>
        <w:t>tví je však situace o poznání komplikovanější</w:t>
      </w:r>
      <w:r w:rsidR="00AB1B92" w:rsidRPr="00705C45">
        <w:rPr>
          <w:lang w:bidi="en-US"/>
        </w:rPr>
        <w:t xml:space="preserve"> a </w:t>
      </w:r>
      <w:r w:rsidR="009C19FF" w:rsidRPr="00705C45">
        <w:rPr>
          <w:lang w:bidi="en-US"/>
        </w:rPr>
        <w:t xml:space="preserve">mnohým mužům </w:t>
      </w:r>
      <w:r w:rsidR="00CD7282" w:rsidRPr="00705C45">
        <w:rPr>
          <w:lang w:bidi="en-US"/>
        </w:rPr>
        <w:t>přináší</w:t>
      </w:r>
      <w:r w:rsidR="009C19FF" w:rsidRPr="00705C45">
        <w:rPr>
          <w:lang w:bidi="en-US"/>
        </w:rPr>
        <w:t xml:space="preserve"> značné nepříjemnosti.</w:t>
      </w:r>
      <w:r w:rsidR="00003723" w:rsidRPr="00705C45">
        <w:rPr>
          <w:lang w:bidi="en-US"/>
        </w:rPr>
        <w:t xml:space="preserve"> </w:t>
      </w:r>
      <w:r w:rsidR="00792825" w:rsidRPr="00705C45">
        <w:rPr>
          <w:lang w:bidi="en-US"/>
        </w:rPr>
        <w:t>Vzniká samozřejmě otázka, zda se tento pradávný způsob nedá vylepšit a přizpůsobit</w:t>
      </w:r>
      <w:r w:rsidR="007F1B49" w:rsidRPr="00705C45">
        <w:rPr>
          <w:lang w:bidi="en-US"/>
        </w:rPr>
        <w:t xml:space="preserve"> pokrokové medicíně</w:t>
      </w:r>
      <w:r w:rsidR="005D63A7" w:rsidRPr="00705C45">
        <w:rPr>
          <w:lang w:bidi="en-US"/>
        </w:rPr>
        <w:t>.</w:t>
      </w:r>
      <w:r w:rsidR="009C19FF" w:rsidRPr="00705C45">
        <w:rPr>
          <w:lang w:bidi="en-US"/>
        </w:rPr>
        <w:t xml:space="preserve"> </w:t>
      </w:r>
      <w:r w:rsidR="00983117" w:rsidRPr="00705C45">
        <w:rPr>
          <w:lang w:bidi="en-US"/>
        </w:rPr>
        <w:t xml:space="preserve">Právní úprava otcovství </w:t>
      </w:r>
      <w:r w:rsidR="005D63A7" w:rsidRPr="00705C45">
        <w:rPr>
          <w:lang w:bidi="en-US"/>
        </w:rPr>
        <w:t xml:space="preserve">totiž </w:t>
      </w:r>
      <w:r w:rsidR="00983117" w:rsidRPr="00705C45">
        <w:rPr>
          <w:lang w:bidi="en-US"/>
        </w:rPr>
        <w:t xml:space="preserve">nevychází </w:t>
      </w:r>
      <w:r w:rsidR="003F4A3E" w:rsidRPr="00705C45">
        <w:rPr>
          <w:lang w:bidi="en-US"/>
        </w:rPr>
        <w:t xml:space="preserve">z jasně dané skutečnosti, která dává vzniknout vztahu </w:t>
      </w:r>
      <w:r w:rsidR="0004469F" w:rsidRPr="00705C45">
        <w:rPr>
          <w:lang w:bidi="en-US"/>
        </w:rPr>
        <w:t>mezi otcem a dítětem, ale z určitého systému domněnek</w:t>
      </w:r>
      <w:r w:rsidR="008A5D73" w:rsidRPr="00705C45">
        <w:rPr>
          <w:lang w:bidi="en-US"/>
        </w:rPr>
        <w:t xml:space="preserve"> vycházejících z pravděpodobnosti otcovství.</w:t>
      </w:r>
      <w:r w:rsidR="00FA667D" w:rsidRPr="00705C45">
        <w:rPr>
          <w:rStyle w:val="Znakapoznpodarou"/>
          <w:lang w:bidi="en-US"/>
        </w:rPr>
        <w:footnoteReference w:id="66"/>
      </w:r>
      <w:r w:rsidR="00A25266" w:rsidRPr="00705C45">
        <w:rPr>
          <w:lang w:bidi="en-US"/>
        </w:rPr>
        <w:t xml:space="preserve"> </w:t>
      </w:r>
    </w:p>
    <w:p w14:paraId="629A0EBE" w14:textId="63ED774C" w:rsidR="00704865" w:rsidRPr="00705C45" w:rsidRDefault="00F855CB" w:rsidP="004C13FB">
      <w:pPr>
        <w:ind w:firstLine="576"/>
        <w:rPr>
          <w:lang w:bidi="en-US"/>
        </w:rPr>
      </w:pPr>
      <w:r w:rsidRPr="00705C45">
        <w:rPr>
          <w:lang w:bidi="en-US"/>
        </w:rPr>
        <w:t xml:space="preserve">Systém domněnek otcovství </w:t>
      </w:r>
      <w:r w:rsidR="00681F16" w:rsidRPr="00705C45">
        <w:rPr>
          <w:lang w:bidi="en-US"/>
        </w:rPr>
        <w:t>má své kořeny v</w:t>
      </w:r>
      <w:r w:rsidR="003B64E0" w:rsidRPr="00705C45">
        <w:rPr>
          <w:lang w:bidi="en-US"/>
        </w:rPr>
        <w:t> římskoprávní zásadě</w:t>
      </w:r>
      <w:r w:rsidR="000B00DA" w:rsidRPr="00705C45">
        <w:rPr>
          <w:lang w:bidi="en-US"/>
        </w:rPr>
        <w:t xml:space="preserve"> </w:t>
      </w:r>
      <w:r w:rsidR="000B00DA" w:rsidRPr="00705C45">
        <w:rPr>
          <w:i/>
          <w:lang w:bidi="en-US"/>
        </w:rPr>
        <w:t xml:space="preserve">mater </w:t>
      </w:r>
      <w:proofErr w:type="spellStart"/>
      <w:r w:rsidR="000B00DA" w:rsidRPr="00705C45">
        <w:rPr>
          <w:i/>
          <w:lang w:bidi="en-US"/>
        </w:rPr>
        <w:t>semper</w:t>
      </w:r>
      <w:proofErr w:type="spellEnd"/>
      <w:r w:rsidR="000B00DA" w:rsidRPr="00705C45">
        <w:rPr>
          <w:i/>
          <w:lang w:bidi="en-US"/>
        </w:rPr>
        <w:t xml:space="preserve"> </w:t>
      </w:r>
      <w:proofErr w:type="spellStart"/>
      <w:r w:rsidR="000B00DA" w:rsidRPr="00705C45">
        <w:rPr>
          <w:i/>
          <w:lang w:bidi="en-US"/>
        </w:rPr>
        <w:t>certa</w:t>
      </w:r>
      <w:proofErr w:type="spellEnd"/>
      <w:r w:rsidR="000B00DA" w:rsidRPr="00705C45">
        <w:rPr>
          <w:i/>
          <w:lang w:bidi="en-US"/>
        </w:rPr>
        <w:t xml:space="preserve"> </w:t>
      </w:r>
      <w:proofErr w:type="spellStart"/>
      <w:r w:rsidR="000B00DA" w:rsidRPr="00705C45">
        <w:rPr>
          <w:i/>
          <w:lang w:bidi="en-US"/>
        </w:rPr>
        <w:t>est</w:t>
      </w:r>
      <w:proofErr w:type="spellEnd"/>
      <w:r w:rsidR="007619E6" w:rsidRPr="00705C45">
        <w:rPr>
          <w:lang w:bidi="en-US"/>
        </w:rPr>
        <w:t>.</w:t>
      </w:r>
      <w:r w:rsidR="00DD3460" w:rsidRPr="00705C45">
        <w:rPr>
          <w:rStyle w:val="Znakapoznpodarou"/>
          <w:lang w:bidi="en-US"/>
        </w:rPr>
        <w:footnoteReference w:id="67"/>
      </w:r>
      <w:r w:rsidR="007619E6" w:rsidRPr="00705C45">
        <w:rPr>
          <w:lang w:bidi="en-US"/>
        </w:rPr>
        <w:t xml:space="preserve"> </w:t>
      </w:r>
      <w:r w:rsidR="00453D43" w:rsidRPr="00705C45">
        <w:rPr>
          <w:lang w:bidi="en-US"/>
        </w:rPr>
        <w:t>Paulus</w:t>
      </w:r>
      <w:r w:rsidR="003B64E0" w:rsidRPr="00705C45">
        <w:rPr>
          <w:lang w:bidi="en-US"/>
        </w:rPr>
        <w:t xml:space="preserve"> </w:t>
      </w:r>
      <w:r w:rsidR="007619E6" w:rsidRPr="00705C45">
        <w:rPr>
          <w:lang w:bidi="en-US"/>
        </w:rPr>
        <w:t xml:space="preserve">v Digestech tvrdí, že matka je vždy jista, i když porodila mimo manželství, ale </w:t>
      </w:r>
      <w:r w:rsidR="003B64E0" w:rsidRPr="00705C45">
        <w:rPr>
          <w:i/>
          <w:lang w:bidi="en-US"/>
        </w:rPr>
        <w:t xml:space="preserve">pater vero </w:t>
      </w:r>
      <w:proofErr w:type="spellStart"/>
      <w:r w:rsidR="003B64E0" w:rsidRPr="00705C45">
        <w:rPr>
          <w:i/>
          <w:lang w:bidi="en-US"/>
        </w:rPr>
        <w:t>is</w:t>
      </w:r>
      <w:proofErr w:type="spellEnd"/>
      <w:r w:rsidR="003B64E0" w:rsidRPr="00705C45">
        <w:rPr>
          <w:i/>
          <w:lang w:bidi="en-US"/>
        </w:rPr>
        <w:t xml:space="preserve"> </w:t>
      </w:r>
      <w:proofErr w:type="spellStart"/>
      <w:r w:rsidR="003B64E0" w:rsidRPr="00705C45">
        <w:rPr>
          <w:i/>
          <w:lang w:bidi="en-US"/>
        </w:rPr>
        <w:t>est</w:t>
      </w:r>
      <w:proofErr w:type="spellEnd"/>
      <w:r w:rsidR="003B64E0" w:rsidRPr="00705C45">
        <w:rPr>
          <w:i/>
          <w:lang w:bidi="en-US"/>
        </w:rPr>
        <w:t xml:space="preserve">, </w:t>
      </w:r>
      <w:proofErr w:type="spellStart"/>
      <w:r w:rsidR="003B64E0" w:rsidRPr="00705C45">
        <w:rPr>
          <w:i/>
          <w:lang w:bidi="en-US"/>
        </w:rPr>
        <w:t>quem</w:t>
      </w:r>
      <w:proofErr w:type="spellEnd"/>
      <w:r w:rsidR="003B64E0" w:rsidRPr="00705C45">
        <w:rPr>
          <w:i/>
          <w:lang w:bidi="en-US"/>
        </w:rPr>
        <w:t xml:space="preserve"> </w:t>
      </w:r>
      <w:proofErr w:type="spellStart"/>
      <w:r w:rsidR="003B64E0" w:rsidRPr="00705C45">
        <w:rPr>
          <w:i/>
          <w:lang w:bidi="en-US"/>
        </w:rPr>
        <w:t>nuptiae</w:t>
      </w:r>
      <w:proofErr w:type="spellEnd"/>
      <w:r w:rsidR="003B64E0" w:rsidRPr="00705C45">
        <w:rPr>
          <w:i/>
          <w:lang w:bidi="en-US"/>
        </w:rPr>
        <w:t xml:space="preserve"> demonstrant</w:t>
      </w:r>
      <w:r w:rsidR="008122C1" w:rsidRPr="00705C45">
        <w:rPr>
          <w:i/>
          <w:lang w:bidi="en-US"/>
        </w:rPr>
        <w:t>.</w:t>
      </w:r>
      <w:r w:rsidR="008F02DA" w:rsidRPr="00705C45">
        <w:rPr>
          <w:rStyle w:val="Znakapoznpodarou"/>
          <w:i/>
          <w:lang w:bidi="en-US"/>
        </w:rPr>
        <w:footnoteReference w:id="68"/>
      </w:r>
      <w:r w:rsidR="005D0783" w:rsidRPr="00705C45">
        <w:rPr>
          <w:i/>
          <w:vertAlign w:val="superscript"/>
          <w:lang w:bidi="en-US"/>
        </w:rPr>
        <w:t>,</w:t>
      </w:r>
      <w:r w:rsidR="00E52428" w:rsidRPr="00705C45">
        <w:rPr>
          <w:rStyle w:val="Znakapoznpodarou"/>
          <w:i/>
          <w:lang w:bidi="en-US"/>
        </w:rPr>
        <w:footnoteReference w:id="69"/>
      </w:r>
      <w:r w:rsidR="004D72E2" w:rsidRPr="00705C45">
        <w:rPr>
          <w:lang w:bidi="en-US"/>
        </w:rPr>
        <w:t xml:space="preserve"> </w:t>
      </w:r>
      <w:r w:rsidR="000F32DA" w:rsidRPr="00705C45">
        <w:rPr>
          <w:lang w:bidi="en-US"/>
        </w:rPr>
        <w:t>Naopak p</w:t>
      </w:r>
      <w:r w:rsidR="00A0024F" w:rsidRPr="00705C45">
        <w:rPr>
          <w:lang w:bidi="en-US"/>
        </w:rPr>
        <w:t xml:space="preserve">rávní regulace určování otcovství </w:t>
      </w:r>
      <w:r w:rsidR="000F32DA" w:rsidRPr="00705C45">
        <w:rPr>
          <w:lang w:bidi="en-US"/>
        </w:rPr>
        <w:t>nevychází z objektivní skutečnosti porodu</w:t>
      </w:r>
      <w:r w:rsidR="006E79FA" w:rsidRPr="00705C45">
        <w:rPr>
          <w:lang w:bidi="en-US"/>
        </w:rPr>
        <w:t xml:space="preserve"> a genetického</w:t>
      </w:r>
      <w:r w:rsidR="000D3B06" w:rsidRPr="00705C45">
        <w:rPr>
          <w:lang w:bidi="en-US"/>
        </w:rPr>
        <w:t xml:space="preserve"> příbuzenství</w:t>
      </w:r>
      <w:r w:rsidR="000F32DA" w:rsidRPr="00705C45">
        <w:rPr>
          <w:lang w:bidi="en-US"/>
        </w:rPr>
        <w:t xml:space="preserve">, ale </w:t>
      </w:r>
      <w:r w:rsidR="00A0024F" w:rsidRPr="00705C45">
        <w:rPr>
          <w:lang w:bidi="en-US"/>
        </w:rPr>
        <w:t xml:space="preserve">ze </w:t>
      </w:r>
      <w:r w:rsidR="00272E40" w:rsidRPr="00705C45">
        <w:rPr>
          <w:lang w:bidi="en-US"/>
        </w:rPr>
        <w:t>tří vyvratitelných domněnek,</w:t>
      </w:r>
      <w:r w:rsidR="005135C9" w:rsidRPr="00705C45">
        <w:rPr>
          <w:lang w:bidi="en-US"/>
        </w:rPr>
        <w:t xml:space="preserve"> které jsou odstupňovány dle pravděpodobnosti na soulad biologického a právní</w:t>
      </w:r>
      <w:r w:rsidR="00CB14B0" w:rsidRPr="00705C45">
        <w:rPr>
          <w:lang w:bidi="en-US"/>
        </w:rPr>
        <w:t xml:space="preserve">ho </w:t>
      </w:r>
      <w:r w:rsidR="00CB14B0" w:rsidRPr="00705C45">
        <w:rPr>
          <w:lang w:bidi="en-US"/>
        </w:rPr>
        <w:lastRenderedPageBreak/>
        <w:t>otcovství</w:t>
      </w:r>
      <w:r w:rsidR="00184E14" w:rsidRPr="00705C45">
        <w:rPr>
          <w:lang w:bidi="en-US"/>
        </w:rPr>
        <w:t>,</w:t>
      </w:r>
      <w:r w:rsidR="005D0783" w:rsidRPr="00705C45">
        <w:rPr>
          <w:lang w:bidi="en-US"/>
        </w:rPr>
        <w:t xml:space="preserve"> </w:t>
      </w:r>
      <w:r w:rsidR="00184E14" w:rsidRPr="00705C45">
        <w:rPr>
          <w:lang w:bidi="en-US"/>
        </w:rPr>
        <w:t xml:space="preserve">nebo též také jako určité </w:t>
      </w:r>
      <w:r w:rsidR="009232DD" w:rsidRPr="00705C45">
        <w:rPr>
          <w:lang w:bidi="en-US"/>
        </w:rPr>
        <w:t>„</w:t>
      </w:r>
      <w:r w:rsidR="00184E14" w:rsidRPr="00705C45">
        <w:rPr>
          <w:i/>
          <w:lang w:bidi="en-US"/>
        </w:rPr>
        <w:t>sociální pravděpodobnosti otcovství</w:t>
      </w:r>
      <w:r w:rsidR="009232DD" w:rsidRPr="00705C45">
        <w:rPr>
          <w:i/>
          <w:lang w:bidi="en-US"/>
        </w:rPr>
        <w:t>“</w:t>
      </w:r>
      <w:r w:rsidR="008611A0" w:rsidRPr="00705C45">
        <w:rPr>
          <w:i/>
          <w:lang w:bidi="en-US"/>
        </w:rPr>
        <w:t>.</w:t>
      </w:r>
      <w:r w:rsidR="009232DD" w:rsidRPr="00705C45">
        <w:rPr>
          <w:rStyle w:val="Znakapoznpodarou"/>
          <w:lang w:bidi="en-US"/>
        </w:rPr>
        <w:footnoteReference w:id="70"/>
      </w:r>
      <w:r w:rsidR="0097597B" w:rsidRPr="00705C45">
        <w:rPr>
          <w:lang w:bidi="en-US"/>
        </w:rPr>
        <w:t xml:space="preserve"> </w:t>
      </w:r>
      <w:r w:rsidR="00E635C5" w:rsidRPr="00705C45">
        <w:rPr>
          <w:lang w:bidi="en-US"/>
        </w:rPr>
        <w:t>Domněnka je použitelná,</w:t>
      </w:r>
      <w:r w:rsidR="005B6B32" w:rsidRPr="00705C45">
        <w:rPr>
          <w:lang w:bidi="en-US"/>
        </w:rPr>
        <w:t xml:space="preserve"> pokud </w:t>
      </w:r>
      <w:r w:rsidR="00F07A7E" w:rsidRPr="00705C45">
        <w:rPr>
          <w:lang w:bidi="en-US"/>
        </w:rPr>
        <w:t>je použití předchozí domněnky z povahy věci vyloučeno.</w:t>
      </w:r>
      <w:r w:rsidR="00522A1C" w:rsidRPr="00705C45">
        <w:rPr>
          <w:rStyle w:val="Znakapoznpodarou"/>
          <w:lang w:bidi="en-US"/>
        </w:rPr>
        <w:footnoteReference w:id="71"/>
      </w:r>
      <w:r w:rsidR="00293A39" w:rsidRPr="00705C45">
        <w:rPr>
          <w:lang w:bidi="en-US"/>
        </w:rPr>
        <w:t xml:space="preserve"> </w:t>
      </w:r>
    </w:p>
    <w:p w14:paraId="5B52C62D" w14:textId="10FC1282" w:rsidR="005D63A7" w:rsidRPr="00705C45" w:rsidRDefault="005D63A7" w:rsidP="004C13FB">
      <w:pPr>
        <w:pStyle w:val="Nadpis2"/>
        <w:rPr>
          <w:color w:val="000000" w:themeColor="text1"/>
        </w:rPr>
      </w:pPr>
      <w:bookmarkStart w:id="15" w:name="_Toc4490465"/>
      <w:r w:rsidRPr="00705C45">
        <w:rPr>
          <w:color w:val="000000" w:themeColor="text1"/>
        </w:rPr>
        <w:t xml:space="preserve">První domněnka </w:t>
      </w:r>
      <w:r w:rsidR="001300BA" w:rsidRPr="00705C45">
        <w:rPr>
          <w:color w:val="000000" w:themeColor="text1"/>
        </w:rPr>
        <w:t xml:space="preserve">určování </w:t>
      </w:r>
      <w:r w:rsidRPr="00705C45">
        <w:rPr>
          <w:color w:val="000000" w:themeColor="text1"/>
        </w:rPr>
        <w:t>otcovství</w:t>
      </w:r>
      <w:bookmarkEnd w:id="15"/>
    </w:p>
    <w:p w14:paraId="7DCAE044" w14:textId="50451FA6" w:rsidR="00CE518E" w:rsidRPr="00705C45" w:rsidRDefault="00F250E2" w:rsidP="004C13FB">
      <w:pPr>
        <w:ind w:firstLine="576"/>
        <w:rPr>
          <w:lang w:bidi="en-US"/>
        </w:rPr>
      </w:pPr>
      <w:r w:rsidRPr="00705C45">
        <w:rPr>
          <w:lang w:bidi="en-US"/>
        </w:rPr>
        <w:t xml:space="preserve">Domněnka dle § </w:t>
      </w:r>
      <w:r w:rsidR="0009660C" w:rsidRPr="00705C45">
        <w:rPr>
          <w:lang w:bidi="en-US"/>
        </w:rPr>
        <w:t xml:space="preserve">776 odst. 1 </w:t>
      </w:r>
      <w:r w:rsidR="005436A3" w:rsidRPr="00705C45">
        <w:rPr>
          <w:lang w:bidi="en-US"/>
        </w:rPr>
        <w:t>OZ</w:t>
      </w:r>
      <w:r w:rsidR="0009660C" w:rsidRPr="00705C45">
        <w:rPr>
          <w:lang w:bidi="en-US"/>
        </w:rPr>
        <w:t xml:space="preserve"> vychází z</w:t>
      </w:r>
      <w:r w:rsidR="00495707" w:rsidRPr="00705C45">
        <w:rPr>
          <w:lang w:bidi="en-US"/>
        </w:rPr>
        <w:t xml:space="preserve"> pravděpodobnosti souladu všech tří </w:t>
      </w:r>
      <w:r w:rsidR="00BC08A9" w:rsidRPr="00705C45">
        <w:rPr>
          <w:lang w:bidi="en-US"/>
        </w:rPr>
        <w:t xml:space="preserve">výše uvedených </w:t>
      </w:r>
      <w:r w:rsidR="00495707" w:rsidRPr="00705C45">
        <w:rPr>
          <w:lang w:bidi="en-US"/>
        </w:rPr>
        <w:t xml:space="preserve">složek </w:t>
      </w:r>
      <w:r w:rsidR="001F1238" w:rsidRPr="00705C45">
        <w:rPr>
          <w:lang w:bidi="en-US"/>
        </w:rPr>
        <w:t>otcovství</w:t>
      </w:r>
      <w:r w:rsidR="00340427" w:rsidRPr="00705C45">
        <w:rPr>
          <w:lang w:bidi="en-US"/>
        </w:rPr>
        <w:t>. Tato presumpce vychází z</w:t>
      </w:r>
      <w:r w:rsidR="008169C4" w:rsidRPr="00705C45">
        <w:rPr>
          <w:lang w:bidi="en-US"/>
        </w:rPr>
        <w:t xml:space="preserve"> požadavku </w:t>
      </w:r>
      <w:r w:rsidR="00340427" w:rsidRPr="00705C45">
        <w:rPr>
          <w:lang w:bidi="en-US"/>
        </w:rPr>
        <w:t>věrnosti manželů, který je uvede</w:t>
      </w:r>
      <w:r w:rsidR="00891F99" w:rsidRPr="00705C45">
        <w:rPr>
          <w:lang w:bidi="en-US"/>
        </w:rPr>
        <w:t>n</w:t>
      </w:r>
      <w:r w:rsidR="0095426E" w:rsidRPr="00705C45">
        <w:rPr>
          <w:lang w:bidi="en-US"/>
        </w:rPr>
        <w:t xml:space="preserve"> v § 687 odst. 2 </w:t>
      </w:r>
      <w:r w:rsidR="005436A3" w:rsidRPr="00705C45">
        <w:rPr>
          <w:lang w:bidi="en-US"/>
        </w:rPr>
        <w:t>OZ</w:t>
      </w:r>
      <w:r w:rsidR="00BC08A9" w:rsidRPr="00705C45">
        <w:rPr>
          <w:lang w:bidi="en-US"/>
        </w:rPr>
        <w:t>.</w:t>
      </w:r>
      <w:r w:rsidR="007F39F4" w:rsidRPr="00705C45">
        <w:rPr>
          <w:lang w:bidi="en-US"/>
        </w:rPr>
        <w:t xml:space="preserve"> Rovněž vychází </w:t>
      </w:r>
      <w:r w:rsidR="00402242" w:rsidRPr="00705C45">
        <w:rPr>
          <w:lang w:bidi="en-US"/>
        </w:rPr>
        <w:t>z předpokladu naplnění manželství, tedy zplození společných dětí.</w:t>
      </w:r>
      <w:r w:rsidR="00BC08A9" w:rsidRPr="00705C45">
        <w:rPr>
          <w:lang w:bidi="en-US"/>
        </w:rPr>
        <w:t xml:space="preserve"> </w:t>
      </w:r>
      <w:r w:rsidR="0090291A" w:rsidRPr="00705C45">
        <w:rPr>
          <w:lang w:bidi="en-US"/>
        </w:rPr>
        <w:t xml:space="preserve">Dle ustanovení </w:t>
      </w:r>
      <w:r w:rsidR="0095426E" w:rsidRPr="00705C45">
        <w:rPr>
          <w:lang w:bidi="en-US"/>
        </w:rPr>
        <w:t xml:space="preserve">§ 776 odst. 1 </w:t>
      </w:r>
      <w:r w:rsidR="005436A3" w:rsidRPr="00705C45">
        <w:rPr>
          <w:lang w:bidi="en-US"/>
        </w:rPr>
        <w:t>OZ</w:t>
      </w:r>
      <w:r w:rsidR="0095426E" w:rsidRPr="00705C45">
        <w:rPr>
          <w:lang w:bidi="en-US"/>
        </w:rPr>
        <w:t xml:space="preserve"> </w:t>
      </w:r>
      <w:r w:rsidR="0090291A" w:rsidRPr="00705C45">
        <w:rPr>
          <w:lang w:bidi="en-US"/>
        </w:rPr>
        <w:t xml:space="preserve">svědčí domněnka otcovství </w:t>
      </w:r>
      <w:r w:rsidR="00B44397" w:rsidRPr="00705C45">
        <w:rPr>
          <w:lang w:bidi="en-US"/>
        </w:rPr>
        <w:t>manželu matky vždy, narodí-li se za trvání manželství</w:t>
      </w:r>
      <w:r w:rsidR="008B28B3" w:rsidRPr="00705C45">
        <w:rPr>
          <w:lang w:bidi="en-US"/>
        </w:rPr>
        <w:t>.</w:t>
      </w:r>
      <w:r w:rsidR="008154B2" w:rsidRPr="00705C45">
        <w:rPr>
          <w:lang w:bidi="en-US"/>
        </w:rPr>
        <w:t xml:space="preserve"> </w:t>
      </w:r>
      <w:r w:rsidR="00DB117F" w:rsidRPr="00705C45">
        <w:rPr>
          <w:lang w:bidi="en-US"/>
        </w:rPr>
        <w:t>S</w:t>
      </w:r>
      <w:r w:rsidR="008154B2" w:rsidRPr="00705C45">
        <w:rPr>
          <w:lang w:bidi="en-US"/>
        </w:rPr>
        <w:t xml:space="preserve">amotný </w:t>
      </w:r>
      <w:r w:rsidR="00DB117F" w:rsidRPr="00705C45">
        <w:rPr>
          <w:lang w:bidi="en-US"/>
        </w:rPr>
        <w:t xml:space="preserve">institut manželství </w:t>
      </w:r>
      <w:r w:rsidR="004C02CF" w:rsidRPr="00705C45">
        <w:rPr>
          <w:lang w:bidi="en-US"/>
        </w:rPr>
        <w:t>ukládá manželům povinnost věrnosti</w:t>
      </w:r>
      <w:r w:rsidR="00EE36FB" w:rsidRPr="00705C45">
        <w:rPr>
          <w:lang w:bidi="en-US"/>
        </w:rPr>
        <w:t>.</w:t>
      </w:r>
      <w:r w:rsidR="009C4B63" w:rsidRPr="00705C45">
        <w:rPr>
          <w:rStyle w:val="Znakapoznpodarou"/>
          <w:lang w:bidi="en-US"/>
        </w:rPr>
        <w:footnoteReference w:id="72"/>
      </w:r>
      <w:r w:rsidR="009C4B63" w:rsidRPr="00705C45">
        <w:rPr>
          <w:lang w:bidi="en-US"/>
        </w:rPr>
        <w:t xml:space="preserve"> S</w:t>
      </w:r>
      <w:r w:rsidR="004311CA" w:rsidRPr="00705C45">
        <w:rPr>
          <w:lang w:bidi="en-US"/>
        </w:rPr>
        <w:t>ociální realita bývá naneštěstí často jiná</w:t>
      </w:r>
      <w:r w:rsidR="008154B2" w:rsidRPr="00705C45">
        <w:rPr>
          <w:lang w:bidi="en-US"/>
        </w:rPr>
        <w:t>.</w:t>
      </w:r>
      <w:r w:rsidR="009C4B63" w:rsidRPr="00705C45">
        <w:rPr>
          <w:lang w:bidi="en-US"/>
        </w:rPr>
        <w:t xml:space="preserve"> </w:t>
      </w:r>
      <w:r w:rsidR="004F0B4E" w:rsidRPr="00705C45">
        <w:rPr>
          <w:lang w:bidi="en-US"/>
        </w:rPr>
        <w:t>Mohu</w:t>
      </w:r>
      <w:r w:rsidR="00614D02" w:rsidRPr="00705C45">
        <w:rPr>
          <w:lang w:bidi="en-US"/>
        </w:rPr>
        <w:t xml:space="preserve"> konstatovat, že povinnost věrnosti se v kontextu doby vztahuje zejména na věrnost sexuální</w:t>
      </w:r>
      <w:r w:rsidR="00673C06" w:rsidRPr="00705C45">
        <w:rPr>
          <w:lang w:bidi="en-US"/>
        </w:rPr>
        <w:t xml:space="preserve">. </w:t>
      </w:r>
      <w:r w:rsidR="00EF3287" w:rsidRPr="00705C45">
        <w:rPr>
          <w:lang w:bidi="en-US"/>
        </w:rPr>
        <w:t>Již z principu, že o příbuzenském vztahu dítěte vůči matce je jen velmi malý pochyb</w:t>
      </w:r>
      <w:r w:rsidR="00E441FC" w:rsidRPr="00705C45">
        <w:rPr>
          <w:lang w:bidi="en-US"/>
        </w:rPr>
        <w:t>. A právě</w:t>
      </w:r>
      <w:r w:rsidR="00EF3287" w:rsidRPr="00705C45">
        <w:rPr>
          <w:lang w:bidi="en-US"/>
        </w:rPr>
        <w:t xml:space="preserve"> </w:t>
      </w:r>
      <w:r w:rsidR="00E441FC" w:rsidRPr="00705C45">
        <w:rPr>
          <w:lang w:bidi="en-US"/>
        </w:rPr>
        <w:t xml:space="preserve">ze </w:t>
      </w:r>
      <w:r w:rsidR="00EF3287" w:rsidRPr="00705C45">
        <w:rPr>
          <w:lang w:bidi="en-US"/>
        </w:rPr>
        <w:t>samotn</w:t>
      </w:r>
      <w:r w:rsidR="00E441FC" w:rsidRPr="00705C45">
        <w:rPr>
          <w:lang w:bidi="en-US"/>
        </w:rPr>
        <w:t>é</w:t>
      </w:r>
      <w:r w:rsidR="00EF3287" w:rsidRPr="00705C45">
        <w:rPr>
          <w:lang w:bidi="en-US"/>
        </w:rPr>
        <w:t xml:space="preserve"> existence</w:t>
      </w:r>
      <w:r w:rsidR="00E441FC" w:rsidRPr="00705C45">
        <w:rPr>
          <w:lang w:bidi="en-US"/>
        </w:rPr>
        <w:t xml:space="preserve"> komplikovaného</w:t>
      </w:r>
      <w:r w:rsidR="00EF3287" w:rsidRPr="00705C45">
        <w:rPr>
          <w:lang w:bidi="en-US"/>
        </w:rPr>
        <w:t xml:space="preserve"> popírání otcovství</w:t>
      </w:r>
      <w:r w:rsidR="000D2FA0" w:rsidRPr="00705C45">
        <w:rPr>
          <w:lang w:bidi="en-US"/>
        </w:rPr>
        <w:t xml:space="preserve"> je větší společenská poptávka po věrné manželce.</w:t>
      </w:r>
      <w:r w:rsidR="00636B9B" w:rsidRPr="00705C45">
        <w:rPr>
          <w:lang w:bidi="en-US"/>
        </w:rPr>
        <w:t xml:space="preserve"> Ideálem manželství nepochybně ještě dlouhou dobu bude vzájemná věrnost, a to nejen sexuální.</w:t>
      </w:r>
      <w:r w:rsidR="00636B9B" w:rsidRPr="00705C45">
        <w:rPr>
          <w:rStyle w:val="Znakapoznpodarou"/>
          <w:lang w:bidi="en-US"/>
        </w:rPr>
        <w:footnoteReference w:id="73"/>
      </w:r>
      <w:r w:rsidR="00526087" w:rsidRPr="00705C45">
        <w:rPr>
          <w:lang w:bidi="en-US"/>
        </w:rPr>
        <w:t xml:space="preserve"> </w:t>
      </w:r>
    </w:p>
    <w:p w14:paraId="75E75639" w14:textId="41801A6E" w:rsidR="000E1F8D" w:rsidRPr="00705C45" w:rsidRDefault="00DA60C7" w:rsidP="004C13FB">
      <w:pPr>
        <w:ind w:firstLine="576"/>
        <w:rPr>
          <w:lang w:bidi="en-US"/>
        </w:rPr>
      </w:pPr>
      <w:r w:rsidRPr="00705C45">
        <w:rPr>
          <w:lang w:bidi="en-US"/>
        </w:rPr>
        <w:t xml:space="preserve">Zákon rovněž obsahuje </w:t>
      </w:r>
      <w:r w:rsidR="00A637A4" w:rsidRPr="00705C45">
        <w:rPr>
          <w:lang w:bidi="en-US"/>
        </w:rPr>
        <w:t xml:space="preserve">domněnku </w:t>
      </w:r>
      <w:r w:rsidR="00DB2C91" w:rsidRPr="00705C45">
        <w:rPr>
          <w:lang w:bidi="en-US"/>
        </w:rPr>
        <w:t>ochranné</w:t>
      </w:r>
      <w:r w:rsidR="00CF4F50" w:rsidRPr="00705C45">
        <w:rPr>
          <w:lang w:bidi="en-US"/>
        </w:rPr>
        <w:t xml:space="preserve"> dob</w:t>
      </w:r>
      <w:r w:rsidR="00446147" w:rsidRPr="00705C45">
        <w:rPr>
          <w:lang w:bidi="en-US"/>
        </w:rPr>
        <w:t>y</w:t>
      </w:r>
      <w:r w:rsidR="00CF4F50" w:rsidRPr="00705C45">
        <w:rPr>
          <w:lang w:bidi="en-US"/>
        </w:rPr>
        <w:t xml:space="preserve"> 300 dnů po zániku manželství</w:t>
      </w:r>
      <w:r w:rsidR="003B7F90" w:rsidRPr="00705C45">
        <w:rPr>
          <w:lang w:bidi="en-US"/>
        </w:rPr>
        <w:t xml:space="preserve">. </w:t>
      </w:r>
      <w:r w:rsidR="004F6F48" w:rsidRPr="00705C45">
        <w:rPr>
          <w:lang w:bidi="en-US"/>
        </w:rPr>
        <w:t>P</w:t>
      </w:r>
      <w:r w:rsidR="00446147" w:rsidRPr="00705C45">
        <w:rPr>
          <w:lang w:bidi="en-US"/>
        </w:rPr>
        <w:t>okud se dítě narodí do 300 dnů od zániku manželství</w:t>
      </w:r>
      <w:r w:rsidR="007A0C41" w:rsidRPr="00705C45">
        <w:rPr>
          <w:lang w:bidi="en-US"/>
        </w:rPr>
        <w:t>, n</w:t>
      </w:r>
      <w:r w:rsidR="00FB3DBF" w:rsidRPr="00705C45">
        <w:rPr>
          <w:lang w:bidi="en-US"/>
        </w:rPr>
        <w:t>a důvodu zániku manželství nezáleží. Poku</w:t>
      </w:r>
      <w:r w:rsidR="007A0C41" w:rsidRPr="00705C45">
        <w:rPr>
          <w:lang w:bidi="en-US"/>
        </w:rPr>
        <w:t>d</w:t>
      </w:r>
      <w:r w:rsidR="00FB3DBF" w:rsidRPr="00705C45">
        <w:rPr>
          <w:lang w:bidi="en-US"/>
        </w:rPr>
        <w:t xml:space="preserve"> se tak stane, tak je jako otec dítěte určen </w:t>
      </w:r>
      <w:r w:rsidR="008019F1" w:rsidRPr="00705C45">
        <w:rPr>
          <w:lang w:bidi="en-US"/>
        </w:rPr>
        <w:t>bývalý manžel matk</w:t>
      </w:r>
      <w:r w:rsidR="00FB3DBF" w:rsidRPr="00705C45">
        <w:rPr>
          <w:lang w:bidi="en-US"/>
        </w:rPr>
        <w:t>y</w:t>
      </w:r>
      <w:r w:rsidR="008019F1" w:rsidRPr="00705C45">
        <w:rPr>
          <w:lang w:bidi="en-US"/>
        </w:rPr>
        <w:t xml:space="preserve">. </w:t>
      </w:r>
      <w:r w:rsidR="00CC583B" w:rsidRPr="00705C45">
        <w:rPr>
          <w:lang w:bidi="en-US"/>
        </w:rPr>
        <w:t xml:space="preserve">Tato úprava chrání </w:t>
      </w:r>
      <w:r w:rsidR="008C21F7" w:rsidRPr="00705C45">
        <w:rPr>
          <w:lang w:bidi="en-US"/>
        </w:rPr>
        <w:t xml:space="preserve">pohrobky a </w:t>
      </w:r>
      <w:r w:rsidR="00201391" w:rsidRPr="00705C45">
        <w:rPr>
          <w:lang w:bidi="en-US"/>
        </w:rPr>
        <w:t xml:space="preserve">ze </w:t>
      </w:r>
      <w:r w:rsidR="003B7F90" w:rsidRPr="00705C45">
        <w:rPr>
          <w:lang w:bidi="en-US"/>
        </w:rPr>
        <w:t xml:space="preserve">zákona je otcem </w:t>
      </w:r>
      <w:r w:rsidR="008C21F7" w:rsidRPr="00705C45">
        <w:rPr>
          <w:lang w:bidi="en-US"/>
        </w:rPr>
        <w:t xml:space="preserve">dítěte </w:t>
      </w:r>
      <w:r w:rsidR="003B7F90" w:rsidRPr="00705C45">
        <w:rPr>
          <w:lang w:bidi="en-US"/>
        </w:rPr>
        <w:t xml:space="preserve">ten, který zemřel </w:t>
      </w:r>
      <w:r w:rsidR="002E1116" w:rsidRPr="00705C45">
        <w:rPr>
          <w:lang w:bidi="en-US"/>
        </w:rPr>
        <w:t>nanejvýše 300 dnů od narození dítěte.</w:t>
      </w:r>
      <w:r w:rsidR="00F2036C" w:rsidRPr="00705C45">
        <w:rPr>
          <w:lang w:bidi="en-US"/>
        </w:rPr>
        <w:t xml:space="preserve"> </w:t>
      </w:r>
      <w:r w:rsidR="005907FB" w:rsidRPr="00705C45">
        <w:rPr>
          <w:lang w:bidi="en-US"/>
        </w:rPr>
        <w:t>Takto určit otcovství</w:t>
      </w:r>
      <w:r w:rsidR="007A0C41" w:rsidRPr="00705C45">
        <w:rPr>
          <w:lang w:bidi="en-US"/>
        </w:rPr>
        <w:t>,</w:t>
      </w:r>
      <w:r w:rsidR="005907FB" w:rsidRPr="00705C45">
        <w:rPr>
          <w:lang w:bidi="en-US"/>
        </w:rPr>
        <w:t xml:space="preserve"> lze i dítěti narozenému manžel</w:t>
      </w:r>
      <w:r w:rsidR="007A0C41" w:rsidRPr="00705C45">
        <w:rPr>
          <w:lang w:bidi="en-US"/>
        </w:rPr>
        <w:t>u</w:t>
      </w:r>
      <w:r w:rsidR="00287FD7" w:rsidRPr="00705C45">
        <w:rPr>
          <w:lang w:bidi="en-US"/>
        </w:rPr>
        <w:t xml:space="preserve"> matky</w:t>
      </w:r>
      <w:r w:rsidR="005907FB" w:rsidRPr="00705C45">
        <w:rPr>
          <w:lang w:bidi="en-US"/>
        </w:rPr>
        <w:t xml:space="preserve">, který </w:t>
      </w:r>
      <w:r w:rsidR="00287FD7" w:rsidRPr="00705C45">
        <w:rPr>
          <w:lang w:bidi="en-US"/>
        </w:rPr>
        <w:t>byl prohlášen za nezvěstného.</w:t>
      </w:r>
      <w:r w:rsidR="00287FD7" w:rsidRPr="00705C45">
        <w:rPr>
          <w:rStyle w:val="Znakapoznpodarou"/>
          <w:lang w:bidi="en-US"/>
        </w:rPr>
        <w:footnoteReference w:id="74"/>
      </w:r>
      <w:r w:rsidR="00F519DC" w:rsidRPr="00705C45">
        <w:rPr>
          <w:lang w:bidi="en-US"/>
        </w:rPr>
        <w:t xml:space="preserve"> </w:t>
      </w:r>
      <w:r w:rsidR="00F2036C" w:rsidRPr="00705C45">
        <w:rPr>
          <w:lang w:bidi="en-US"/>
        </w:rPr>
        <w:t>Za</w:t>
      </w:r>
      <w:r w:rsidR="009C610D" w:rsidRPr="00705C45">
        <w:rPr>
          <w:lang w:bidi="en-US"/>
        </w:rPr>
        <w:t> </w:t>
      </w:r>
      <w:r w:rsidR="00F2036C" w:rsidRPr="00705C45">
        <w:rPr>
          <w:lang w:bidi="en-US"/>
        </w:rPr>
        <w:t>doby trvání manželství není možné určit otcovství jiným způsobem než tímto</w:t>
      </w:r>
      <w:r w:rsidR="00566C29" w:rsidRPr="00705C45">
        <w:rPr>
          <w:lang w:bidi="en-US"/>
        </w:rPr>
        <w:t>.</w:t>
      </w:r>
      <w:r w:rsidR="00681D0E" w:rsidRPr="00705C45">
        <w:rPr>
          <w:rStyle w:val="Znakapoznpodarou"/>
          <w:lang w:bidi="en-US"/>
        </w:rPr>
        <w:footnoteReference w:id="75"/>
      </w:r>
      <w:r w:rsidR="009E185B" w:rsidRPr="00705C45">
        <w:rPr>
          <w:lang w:bidi="en-US"/>
        </w:rPr>
        <w:t xml:space="preserve"> Ne vždy však bude využití ochranné lhůty ve prospěch zúčastněných. Pokud matka uz</w:t>
      </w:r>
      <w:r w:rsidR="00055461" w:rsidRPr="00705C45">
        <w:rPr>
          <w:lang w:bidi="en-US"/>
        </w:rPr>
        <w:t>avře manželství nové, tak se má za to, že otcem dítěte je nový manžel, ochranné době navzdory.</w:t>
      </w:r>
      <w:r w:rsidR="00BE752F" w:rsidRPr="00705C45">
        <w:rPr>
          <w:rStyle w:val="Znakapoznpodarou"/>
          <w:lang w:bidi="en-US"/>
        </w:rPr>
        <w:footnoteReference w:id="76"/>
      </w:r>
      <w:r w:rsidR="00B966AA" w:rsidRPr="00705C45">
        <w:rPr>
          <w:lang w:bidi="en-US"/>
        </w:rPr>
        <w:t xml:space="preserve"> </w:t>
      </w:r>
    </w:p>
    <w:p w14:paraId="3A06AA22" w14:textId="7F96625F" w:rsidR="0060575B" w:rsidRPr="00705C45" w:rsidRDefault="00B966AA" w:rsidP="004C13FB">
      <w:pPr>
        <w:ind w:firstLine="576"/>
        <w:rPr>
          <w:lang w:bidi="en-US"/>
        </w:rPr>
      </w:pPr>
      <w:r w:rsidRPr="00705C45">
        <w:rPr>
          <w:lang w:bidi="en-US"/>
        </w:rPr>
        <w:t xml:space="preserve">První domněnka otcovství je suverénně nejsnazší způsob určování otcovství. Děje se </w:t>
      </w:r>
      <w:r w:rsidRPr="00705C45">
        <w:rPr>
          <w:i/>
          <w:lang w:bidi="en-US"/>
        </w:rPr>
        <w:t>ex lege</w:t>
      </w:r>
      <w:r w:rsidR="002F6CD5" w:rsidRPr="00705C45">
        <w:rPr>
          <w:i/>
          <w:lang w:bidi="en-US"/>
        </w:rPr>
        <w:t xml:space="preserve"> </w:t>
      </w:r>
      <w:r w:rsidR="002F6CD5" w:rsidRPr="00705C45">
        <w:rPr>
          <w:lang w:bidi="en-US"/>
        </w:rPr>
        <w:t xml:space="preserve">a je konstruována </w:t>
      </w:r>
      <w:r w:rsidR="00C417A7" w:rsidRPr="00705C45">
        <w:rPr>
          <w:lang w:bidi="en-US"/>
        </w:rPr>
        <w:t xml:space="preserve">v souladu </w:t>
      </w:r>
      <w:r w:rsidR="00D8303D" w:rsidRPr="00705C45">
        <w:rPr>
          <w:lang w:bidi="en-US"/>
        </w:rPr>
        <w:t xml:space="preserve">se zákonným požadavkem </w:t>
      </w:r>
      <w:r w:rsidR="00C417A7" w:rsidRPr="00705C45">
        <w:rPr>
          <w:lang w:bidi="en-US"/>
        </w:rPr>
        <w:t>věrnost</w:t>
      </w:r>
      <w:r w:rsidR="00D8303D" w:rsidRPr="00705C45">
        <w:rPr>
          <w:lang w:bidi="en-US"/>
        </w:rPr>
        <w:t>i</w:t>
      </w:r>
      <w:r w:rsidR="00C417A7" w:rsidRPr="00705C45">
        <w:rPr>
          <w:lang w:bidi="en-US"/>
        </w:rPr>
        <w:t xml:space="preserve"> manžel</w:t>
      </w:r>
      <w:r w:rsidR="00D8303D" w:rsidRPr="00705C45">
        <w:rPr>
          <w:lang w:bidi="en-US"/>
        </w:rPr>
        <w:t>ů</w:t>
      </w:r>
      <w:r w:rsidR="00C417A7" w:rsidRPr="00705C45">
        <w:rPr>
          <w:lang w:bidi="en-US"/>
        </w:rPr>
        <w:t xml:space="preserve">. </w:t>
      </w:r>
      <w:r w:rsidR="007836C7" w:rsidRPr="00705C45">
        <w:rPr>
          <w:lang w:bidi="en-US"/>
        </w:rPr>
        <w:t>Ačkoli dět</w:t>
      </w:r>
      <w:r w:rsidR="007A0C41" w:rsidRPr="00705C45">
        <w:rPr>
          <w:lang w:bidi="en-US"/>
        </w:rPr>
        <w:t>í</w:t>
      </w:r>
      <w:r w:rsidR="007836C7" w:rsidRPr="00705C45">
        <w:rPr>
          <w:lang w:bidi="en-US"/>
        </w:rPr>
        <w:t xml:space="preserve">, </w:t>
      </w:r>
      <w:r w:rsidR="00AB496E" w:rsidRPr="00705C45">
        <w:rPr>
          <w:lang w:bidi="en-US"/>
        </w:rPr>
        <w:t>jejichž</w:t>
      </w:r>
      <w:r w:rsidR="007836C7" w:rsidRPr="00705C45">
        <w:rPr>
          <w:lang w:bidi="en-US"/>
        </w:rPr>
        <w:t xml:space="preserve"> právní otec není tím biologickým</w:t>
      </w:r>
      <w:r w:rsidR="00D8303D" w:rsidRPr="00705C45">
        <w:rPr>
          <w:lang w:bidi="en-US"/>
        </w:rPr>
        <w:t>,</w:t>
      </w:r>
      <w:r w:rsidR="007836C7" w:rsidRPr="00705C45">
        <w:rPr>
          <w:lang w:bidi="en-US"/>
        </w:rPr>
        <w:t xml:space="preserve"> </w:t>
      </w:r>
      <w:r w:rsidR="0038625F" w:rsidRPr="00705C45">
        <w:rPr>
          <w:lang w:bidi="en-US"/>
        </w:rPr>
        <w:t xml:space="preserve">bude něco okolo </w:t>
      </w:r>
      <w:r w:rsidR="000D6ABE" w:rsidRPr="00705C45">
        <w:rPr>
          <w:lang w:bidi="en-US"/>
        </w:rPr>
        <w:t>dvou procent</w:t>
      </w:r>
      <w:r w:rsidR="0038625F" w:rsidRPr="00705C45">
        <w:rPr>
          <w:lang w:bidi="en-US"/>
        </w:rPr>
        <w:t>, stále se jedná o velké číslo.</w:t>
      </w:r>
      <w:r w:rsidR="0038625F" w:rsidRPr="00705C45">
        <w:rPr>
          <w:rStyle w:val="Znakapoznpodarou"/>
          <w:lang w:bidi="en-US"/>
        </w:rPr>
        <w:footnoteReference w:id="77"/>
      </w:r>
      <w:r w:rsidR="00221865" w:rsidRPr="00705C45">
        <w:rPr>
          <w:lang w:bidi="en-US"/>
        </w:rPr>
        <w:t xml:space="preserve"> </w:t>
      </w:r>
      <w:r w:rsidR="006E7E79" w:rsidRPr="00705C45">
        <w:rPr>
          <w:lang w:bidi="en-US"/>
        </w:rPr>
        <w:t>Je tedy otázka, zda se biologický otec, který je takto krácen na svém právu býti otce</w:t>
      </w:r>
      <w:r w:rsidR="000D6ABE" w:rsidRPr="00705C45">
        <w:rPr>
          <w:lang w:bidi="en-US"/>
        </w:rPr>
        <w:t>m</w:t>
      </w:r>
      <w:r w:rsidR="006E7E79" w:rsidRPr="00705C45">
        <w:rPr>
          <w:lang w:bidi="en-US"/>
        </w:rPr>
        <w:t>, má šanci svého otcovství domoci</w:t>
      </w:r>
      <w:r w:rsidR="009F5065" w:rsidRPr="00705C45">
        <w:rPr>
          <w:lang w:bidi="en-US"/>
        </w:rPr>
        <w:t>.</w:t>
      </w:r>
    </w:p>
    <w:p w14:paraId="57001565" w14:textId="5AB0B189" w:rsidR="004A3735" w:rsidRPr="00705C45" w:rsidRDefault="004A3735" w:rsidP="004C13FB">
      <w:pPr>
        <w:pStyle w:val="Nadpis3"/>
        <w:rPr>
          <w:color w:val="000000" w:themeColor="text1"/>
        </w:rPr>
      </w:pPr>
      <w:bookmarkStart w:id="16" w:name="_Toc4490466"/>
      <w:r w:rsidRPr="00705C45">
        <w:rPr>
          <w:color w:val="000000" w:themeColor="text1"/>
        </w:rPr>
        <w:lastRenderedPageBreak/>
        <w:t>Konverze první domněnky ve druhou</w:t>
      </w:r>
      <w:bookmarkEnd w:id="16"/>
    </w:p>
    <w:p w14:paraId="46E6753B" w14:textId="504CB997" w:rsidR="00EB62F5" w:rsidRPr="00705C45" w:rsidRDefault="00D8249A" w:rsidP="004C13FB">
      <w:pPr>
        <w:ind w:firstLine="576"/>
        <w:rPr>
          <w:lang w:bidi="en-US"/>
        </w:rPr>
      </w:pPr>
      <w:r w:rsidRPr="00705C45">
        <w:rPr>
          <w:lang w:bidi="en-US"/>
        </w:rPr>
        <w:t>Dítě se rovněž může narodit za komplikovanějších životních situací, na které zákon rovněž pamatuje</w:t>
      </w:r>
      <w:r w:rsidR="007F1F41" w:rsidRPr="00705C45">
        <w:rPr>
          <w:lang w:bidi="en-US"/>
        </w:rPr>
        <w:t xml:space="preserve">. </w:t>
      </w:r>
      <w:proofErr w:type="spellStart"/>
      <w:r w:rsidR="007F1F41" w:rsidRPr="00705C45">
        <w:rPr>
          <w:lang w:bidi="en-US"/>
        </w:rPr>
        <w:t>ZoR</w:t>
      </w:r>
      <w:proofErr w:type="spellEnd"/>
      <w:r w:rsidR="00E62D67" w:rsidRPr="00705C45">
        <w:rPr>
          <w:lang w:bidi="en-US"/>
        </w:rPr>
        <w:t xml:space="preserve"> </w:t>
      </w:r>
      <w:r w:rsidR="00824483" w:rsidRPr="00705C45">
        <w:rPr>
          <w:lang w:bidi="en-US"/>
        </w:rPr>
        <w:t>zavedl od. 1. 8. 1998 do našeho právního řádu novinku, která umožňovala popírat a současně určovat otcovství k</w:t>
      </w:r>
      <w:r w:rsidR="00F078D0" w:rsidRPr="00705C45">
        <w:rPr>
          <w:lang w:bidi="en-US"/>
        </w:rPr>
        <w:t> </w:t>
      </w:r>
      <w:r w:rsidR="00824483" w:rsidRPr="00705C45">
        <w:rPr>
          <w:lang w:bidi="en-US"/>
        </w:rPr>
        <w:t>dítěti</w:t>
      </w:r>
      <w:r w:rsidR="00F078D0" w:rsidRPr="00705C45">
        <w:rPr>
          <w:lang w:bidi="en-US"/>
        </w:rPr>
        <w:t>. Resp. pouze popírat s příslibem následného popření, neboť nebyla jistota</w:t>
      </w:r>
      <w:r w:rsidR="00AB2B19" w:rsidRPr="00705C45">
        <w:rPr>
          <w:lang w:bidi="en-US"/>
        </w:rPr>
        <w:t>, že soud takto otcovství určí. Otec, který se hlásil ke</w:t>
      </w:r>
      <w:r w:rsidR="009C610D" w:rsidRPr="00705C45">
        <w:rPr>
          <w:lang w:bidi="en-US"/>
        </w:rPr>
        <w:t> </w:t>
      </w:r>
      <w:r w:rsidR="00AB2B19" w:rsidRPr="00705C45">
        <w:rPr>
          <w:lang w:bidi="en-US"/>
        </w:rPr>
        <w:t>svému otcovství</w:t>
      </w:r>
      <w:r w:rsidR="007A0C41" w:rsidRPr="00705C45">
        <w:rPr>
          <w:lang w:bidi="en-US"/>
        </w:rPr>
        <w:t>,</w:t>
      </w:r>
      <w:r w:rsidR="00AB2B19" w:rsidRPr="00705C45">
        <w:rPr>
          <w:lang w:bidi="en-US"/>
        </w:rPr>
        <w:t xml:space="preserve"> </w:t>
      </w:r>
      <w:r w:rsidR="00A65B2C" w:rsidRPr="00705C45">
        <w:rPr>
          <w:lang w:bidi="en-US"/>
        </w:rPr>
        <w:t>nevystupoval v řízení jako</w:t>
      </w:r>
      <w:r w:rsidR="00AB2B19" w:rsidRPr="00705C45">
        <w:rPr>
          <w:lang w:bidi="en-US"/>
        </w:rPr>
        <w:t xml:space="preserve"> účastník, ale </w:t>
      </w:r>
      <w:r w:rsidR="004D00A4" w:rsidRPr="00705C45">
        <w:rPr>
          <w:lang w:bidi="en-US"/>
        </w:rPr>
        <w:t xml:space="preserve">jako </w:t>
      </w:r>
      <w:r w:rsidR="00AB2B19" w:rsidRPr="00705C45">
        <w:rPr>
          <w:lang w:bidi="en-US"/>
        </w:rPr>
        <w:t>pouhý svědek</w:t>
      </w:r>
      <w:r w:rsidR="007A0C41" w:rsidRPr="00705C45">
        <w:rPr>
          <w:lang w:bidi="en-US"/>
        </w:rPr>
        <w:t xml:space="preserve"> </w:t>
      </w:r>
      <w:r w:rsidR="00FB574F" w:rsidRPr="00705C45">
        <w:rPr>
          <w:lang w:bidi="en-US"/>
        </w:rPr>
        <w:t xml:space="preserve">a </w:t>
      </w:r>
      <w:r w:rsidR="00E71AEB" w:rsidRPr="00705C45">
        <w:rPr>
          <w:lang w:bidi="en-US"/>
        </w:rPr>
        <w:t>svědkovi nemohou vznikat práva a povinnosti z</w:t>
      </w:r>
      <w:r w:rsidR="00782FC9" w:rsidRPr="00705C45">
        <w:rPr>
          <w:lang w:bidi="en-US"/>
        </w:rPr>
        <w:t>e samotného rozhodnutí ve věci samé</w:t>
      </w:r>
      <w:r w:rsidR="00FB574F" w:rsidRPr="00705C45">
        <w:rPr>
          <w:lang w:bidi="en-US"/>
        </w:rPr>
        <w:t>.</w:t>
      </w:r>
      <w:r w:rsidR="004D00A4" w:rsidRPr="00705C45">
        <w:rPr>
          <w:lang w:bidi="en-US"/>
        </w:rPr>
        <w:t xml:space="preserve"> </w:t>
      </w:r>
      <w:r w:rsidR="00C843BE" w:rsidRPr="00705C45">
        <w:rPr>
          <w:lang w:bidi="en-US"/>
        </w:rPr>
        <w:t>Prohlášení mělo spočívat v přiznání soulože s</w:t>
      </w:r>
      <w:r w:rsidR="007A0C41" w:rsidRPr="00705C45">
        <w:rPr>
          <w:lang w:bidi="en-US"/>
        </w:rPr>
        <w:t> </w:t>
      </w:r>
      <w:r w:rsidR="00C843BE" w:rsidRPr="00705C45">
        <w:rPr>
          <w:lang w:bidi="en-US"/>
        </w:rPr>
        <w:t>matkou</w:t>
      </w:r>
      <w:r w:rsidR="00140A86" w:rsidRPr="00705C45">
        <w:rPr>
          <w:lang w:bidi="en-US"/>
        </w:rPr>
        <w:t xml:space="preserve"> v rozhodnou dobu</w:t>
      </w:r>
      <w:r w:rsidR="007A0C41" w:rsidRPr="00705C45">
        <w:rPr>
          <w:lang w:bidi="en-US"/>
        </w:rPr>
        <w:t xml:space="preserve"> </w:t>
      </w:r>
      <w:r w:rsidR="00140A86" w:rsidRPr="00705C45">
        <w:rPr>
          <w:lang w:bidi="en-US"/>
        </w:rPr>
        <w:t xml:space="preserve">za současného prohlášení původního manžela, že ten s ní v rozhodnou dobu nesouložil. </w:t>
      </w:r>
      <w:r w:rsidR="00FB574F" w:rsidRPr="00705C45">
        <w:rPr>
          <w:lang w:bidi="en-US"/>
        </w:rPr>
        <w:t xml:space="preserve">Souhlasné prohlášení matky dítěte a svědka v tomto případě </w:t>
      </w:r>
      <w:r w:rsidR="004D00A4" w:rsidRPr="00705C45">
        <w:rPr>
          <w:lang w:bidi="en-US"/>
        </w:rPr>
        <w:t>nebyl</w:t>
      </w:r>
      <w:r w:rsidR="00FB574F" w:rsidRPr="00705C45">
        <w:rPr>
          <w:lang w:bidi="en-US"/>
        </w:rPr>
        <w:t xml:space="preserve"> dispoziční úkon</w:t>
      </w:r>
      <w:r w:rsidR="00F078D0" w:rsidRPr="00705C45">
        <w:rPr>
          <w:lang w:bidi="en-US"/>
        </w:rPr>
        <w:t xml:space="preserve">. </w:t>
      </w:r>
      <w:r w:rsidR="00F82643" w:rsidRPr="00705C45">
        <w:rPr>
          <w:lang w:bidi="en-US"/>
        </w:rPr>
        <w:t xml:space="preserve">Celé </w:t>
      </w:r>
      <w:r w:rsidR="004070C0" w:rsidRPr="00705C45">
        <w:rPr>
          <w:lang w:bidi="en-US"/>
        </w:rPr>
        <w:t>řízení</w:t>
      </w:r>
      <w:r w:rsidR="00F82643" w:rsidRPr="00705C45">
        <w:rPr>
          <w:lang w:bidi="en-US"/>
        </w:rPr>
        <w:t xml:space="preserve"> směřovalo pouze k popření otcovství a</w:t>
      </w:r>
      <w:r w:rsidR="009C610D" w:rsidRPr="00705C45">
        <w:rPr>
          <w:lang w:bidi="en-US"/>
        </w:rPr>
        <w:t> </w:t>
      </w:r>
      <w:r w:rsidR="00F82643" w:rsidRPr="00705C45">
        <w:rPr>
          <w:lang w:bidi="en-US"/>
        </w:rPr>
        <w:t xml:space="preserve">sloužilo </w:t>
      </w:r>
      <w:r w:rsidR="001E4A70" w:rsidRPr="00705C45">
        <w:rPr>
          <w:lang w:bidi="en-US"/>
        </w:rPr>
        <w:t xml:space="preserve">zejména </w:t>
      </w:r>
      <w:r w:rsidR="00F82643" w:rsidRPr="00705C45">
        <w:rPr>
          <w:lang w:bidi="en-US"/>
        </w:rPr>
        <w:t xml:space="preserve">jako důkaz soulože mezi matkou a </w:t>
      </w:r>
      <w:r w:rsidR="004070C0" w:rsidRPr="00705C45">
        <w:rPr>
          <w:lang w:bidi="en-US"/>
        </w:rPr>
        <w:t>výše zmíněným svědkem. Matka dítěte se tedy mohla domáhat určení otcovství skrze třetí domněnku.</w:t>
      </w:r>
      <w:r w:rsidR="00AE19C5" w:rsidRPr="00705C45">
        <w:rPr>
          <w:rStyle w:val="Znakapoznpodarou"/>
          <w:lang w:bidi="en-US"/>
        </w:rPr>
        <w:footnoteReference w:id="78"/>
      </w:r>
      <w:r w:rsidR="006E3066" w:rsidRPr="00705C45">
        <w:rPr>
          <w:lang w:bidi="en-US"/>
        </w:rPr>
        <w:t xml:space="preserve"> </w:t>
      </w:r>
      <w:r w:rsidR="00F078D0" w:rsidRPr="00705C45">
        <w:rPr>
          <w:lang w:bidi="en-US"/>
        </w:rPr>
        <w:t xml:space="preserve">Toto ustanovení vyvolávalo </w:t>
      </w:r>
      <w:r w:rsidR="00D7743E" w:rsidRPr="00705C45">
        <w:rPr>
          <w:lang w:bidi="en-US"/>
        </w:rPr>
        <w:t>mezi odborníky několik rozporuplných reakcí.</w:t>
      </w:r>
      <w:r w:rsidR="00412820" w:rsidRPr="00705C45">
        <w:rPr>
          <w:rStyle w:val="Znakapoznpodarou"/>
          <w:lang w:bidi="en-US"/>
        </w:rPr>
        <w:footnoteReference w:id="79"/>
      </w:r>
      <w:r w:rsidR="00EB62F5" w:rsidRPr="00705C45">
        <w:rPr>
          <w:lang w:bidi="en-US"/>
        </w:rPr>
        <w:t xml:space="preserve"> </w:t>
      </w:r>
    </w:p>
    <w:p w14:paraId="761B14B7" w14:textId="4AA49153" w:rsidR="003807DC" w:rsidRPr="00705C45" w:rsidRDefault="00F904EB" w:rsidP="004C13FB">
      <w:pPr>
        <w:ind w:firstLine="576"/>
        <w:rPr>
          <w:lang w:bidi="en-US"/>
        </w:rPr>
      </w:pPr>
      <w:r w:rsidRPr="00705C45">
        <w:rPr>
          <w:lang w:bidi="en-US"/>
        </w:rPr>
        <w:t>Opravené</w:t>
      </w:r>
      <w:r w:rsidR="007A3D11" w:rsidRPr="00705C45">
        <w:rPr>
          <w:lang w:bidi="en-US"/>
        </w:rPr>
        <w:t xml:space="preserve"> u</w:t>
      </w:r>
      <w:r w:rsidR="002C24E2" w:rsidRPr="00705C45">
        <w:rPr>
          <w:lang w:bidi="en-US"/>
        </w:rPr>
        <w:t xml:space="preserve">stanovení </w:t>
      </w:r>
      <w:r w:rsidR="00EB62F5" w:rsidRPr="00705C45">
        <w:rPr>
          <w:lang w:bidi="en-US"/>
        </w:rPr>
        <w:t xml:space="preserve">nalezneme v </w:t>
      </w:r>
      <w:r w:rsidR="00D8249A" w:rsidRPr="00705C45">
        <w:rPr>
          <w:lang w:bidi="en-US"/>
        </w:rPr>
        <w:t xml:space="preserve">§ 777 </w:t>
      </w:r>
      <w:r w:rsidR="005436A3" w:rsidRPr="00705C45">
        <w:rPr>
          <w:lang w:bidi="en-US"/>
        </w:rPr>
        <w:t>OZ</w:t>
      </w:r>
      <w:r w:rsidRPr="00705C45">
        <w:rPr>
          <w:lang w:bidi="en-US"/>
        </w:rPr>
        <w:t xml:space="preserve">. </w:t>
      </w:r>
      <w:r w:rsidR="00847058" w:rsidRPr="00705C45">
        <w:rPr>
          <w:lang w:bidi="en-US"/>
        </w:rPr>
        <w:t>Ustanovení je možné aplikovat</w:t>
      </w:r>
      <w:r w:rsidR="007A0C41" w:rsidRPr="00705C45">
        <w:rPr>
          <w:lang w:bidi="en-US"/>
        </w:rPr>
        <w:t>,</w:t>
      </w:r>
      <w:r w:rsidR="00847058" w:rsidRPr="00705C45">
        <w:rPr>
          <w:lang w:bidi="en-US"/>
        </w:rPr>
        <w:t xml:space="preserve"> pouze pokud se dítě narodí</w:t>
      </w:r>
      <w:r w:rsidR="00A40C92" w:rsidRPr="00705C45">
        <w:rPr>
          <w:lang w:bidi="en-US"/>
        </w:rPr>
        <w:t xml:space="preserve"> v mezidobí </w:t>
      </w:r>
      <w:r w:rsidR="00B52C10" w:rsidRPr="00705C45">
        <w:rPr>
          <w:lang w:bidi="en-US"/>
        </w:rPr>
        <w:t xml:space="preserve">od </w:t>
      </w:r>
      <w:r w:rsidR="00A40C92" w:rsidRPr="00705C45">
        <w:rPr>
          <w:lang w:bidi="en-US"/>
        </w:rPr>
        <w:t>podání návrhu na rozvod manželství do třístého</w:t>
      </w:r>
      <w:r w:rsidR="004F1175" w:rsidRPr="00705C45">
        <w:rPr>
          <w:lang w:bidi="en-US"/>
        </w:rPr>
        <w:t xml:space="preserve"> dne od práv</w:t>
      </w:r>
      <w:r w:rsidR="001F612A" w:rsidRPr="00705C45">
        <w:rPr>
          <w:lang w:bidi="en-US"/>
        </w:rPr>
        <w:t>n</w:t>
      </w:r>
      <w:r w:rsidR="004F1175" w:rsidRPr="00705C45">
        <w:rPr>
          <w:lang w:bidi="en-US"/>
        </w:rPr>
        <w:t>í moci rozsudku</w:t>
      </w:r>
      <w:r w:rsidR="00C64F47" w:rsidRPr="00705C45">
        <w:rPr>
          <w:lang w:bidi="en-US"/>
        </w:rPr>
        <w:t xml:space="preserve"> o jeho rozvodu</w:t>
      </w:r>
      <w:r w:rsidR="004F1175" w:rsidRPr="00705C45">
        <w:rPr>
          <w:lang w:bidi="en-US"/>
        </w:rPr>
        <w:t xml:space="preserve">. </w:t>
      </w:r>
      <w:r w:rsidR="00FF5463" w:rsidRPr="00705C45">
        <w:rPr>
          <w:lang w:bidi="en-US"/>
        </w:rPr>
        <w:t>Dále podání návrhu na souhlas</w:t>
      </w:r>
      <w:r w:rsidR="00EB21E0" w:rsidRPr="00705C45">
        <w:rPr>
          <w:lang w:bidi="en-US"/>
        </w:rPr>
        <w:t xml:space="preserve">né prohlášení do uplynutí jednoho roku </w:t>
      </w:r>
      <w:r w:rsidR="008275DA" w:rsidRPr="00705C45">
        <w:rPr>
          <w:lang w:bidi="en-US"/>
        </w:rPr>
        <w:t>od narození dítěte</w:t>
      </w:r>
      <w:r w:rsidR="002D05E9" w:rsidRPr="00705C45">
        <w:rPr>
          <w:lang w:bidi="en-US"/>
        </w:rPr>
        <w:t>, ke kterému se připojí právě putativní otec</w:t>
      </w:r>
      <w:r w:rsidR="008275DA" w:rsidRPr="00705C45">
        <w:rPr>
          <w:lang w:bidi="en-US"/>
        </w:rPr>
        <w:t xml:space="preserve">. </w:t>
      </w:r>
      <w:r w:rsidR="009371F3" w:rsidRPr="00705C45">
        <w:rPr>
          <w:lang w:bidi="en-US"/>
        </w:rPr>
        <w:t xml:space="preserve">Tato lhůta je prekluzivní. K prohlášení se musí připojit rovněž matka a manžel matky. </w:t>
      </w:r>
      <w:r w:rsidR="008275DA" w:rsidRPr="00705C45">
        <w:rPr>
          <w:lang w:bidi="en-US"/>
        </w:rPr>
        <w:t>Kumulativně k tomu musí dojít k nabytí právní moci rozsudku o rozvodu manželství</w:t>
      </w:r>
      <w:r w:rsidR="0085266E" w:rsidRPr="00705C45">
        <w:rPr>
          <w:lang w:bidi="en-US"/>
        </w:rPr>
        <w:t>.</w:t>
      </w:r>
      <w:r w:rsidR="009371F3" w:rsidRPr="00705C45">
        <w:rPr>
          <w:lang w:bidi="en-US"/>
        </w:rPr>
        <w:t xml:space="preserve"> </w:t>
      </w:r>
      <w:r w:rsidR="00500DF1" w:rsidRPr="00705C45">
        <w:rPr>
          <w:lang w:bidi="en-US"/>
        </w:rPr>
        <w:t>Zákon</w:t>
      </w:r>
      <w:r w:rsidR="00F10F61" w:rsidRPr="00705C45">
        <w:rPr>
          <w:lang w:bidi="en-US"/>
        </w:rPr>
        <w:t xml:space="preserve">odárce tedy modernizovaným ustanovením vyhovuje společenské poptávce a usnadňuje </w:t>
      </w:r>
      <w:r w:rsidR="00475133" w:rsidRPr="00705C45">
        <w:rPr>
          <w:lang w:bidi="en-US"/>
        </w:rPr>
        <w:t>urovnání poměr</w:t>
      </w:r>
      <w:r w:rsidR="009C7F24" w:rsidRPr="00705C45">
        <w:rPr>
          <w:lang w:bidi="en-US"/>
        </w:rPr>
        <w:t>ů mezi biologickým a právním otcovství</w:t>
      </w:r>
      <w:r w:rsidR="00817101" w:rsidRPr="00705C45">
        <w:rPr>
          <w:lang w:bidi="en-US"/>
        </w:rPr>
        <w:t xml:space="preserve">. Putativní otec se </w:t>
      </w:r>
      <w:r w:rsidR="00E83071" w:rsidRPr="00705C45">
        <w:rPr>
          <w:lang w:bidi="en-US"/>
        </w:rPr>
        <w:t>takto může domoci svých rodičovských práv</w:t>
      </w:r>
      <w:r w:rsidR="002518F7" w:rsidRPr="00705C45">
        <w:rPr>
          <w:lang w:bidi="en-US"/>
        </w:rPr>
        <w:t>.</w:t>
      </w:r>
      <w:r w:rsidR="00817101" w:rsidRPr="00705C45">
        <w:rPr>
          <w:lang w:bidi="en-US"/>
        </w:rPr>
        <w:t xml:space="preserve"> </w:t>
      </w:r>
      <w:r w:rsidR="002518F7" w:rsidRPr="00705C45">
        <w:rPr>
          <w:lang w:bidi="en-US"/>
        </w:rPr>
        <w:t>B</w:t>
      </w:r>
      <w:r w:rsidR="00817101" w:rsidRPr="00705C45">
        <w:rPr>
          <w:lang w:bidi="en-US"/>
        </w:rPr>
        <w:t>ez pomoci matky a souhlasu manžela</w:t>
      </w:r>
      <w:r w:rsidR="004150C5" w:rsidRPr="00705C45">
        <w:rPr>
          <w:lang w:bidi="en-US"/>
        </w:rPr>
        <w:t xml:space="preserve"> matky to </w:t>
      </w:r>
      <w:r w:rsidR="007E7893" w:rsidRPr="00705C45">
        <w:rPr>
          <w:lang w:bidi="en-US"/>
        </w:rPr>
        <w:t xml:space="preserve">však </w:t>
      </w:r>
      <w:r w:rsidR="004150C5" w:rsidRPr="00705C45">
        <w:rPr>
          <w:lang w:bidi="en-US"/>
        </w:rPr>
        <w:t>není možné</w:t>
      </w:r>
      <w:r w:rsidR="009371F3" w:rsidRPr="00705C45">
        <w:rPr>
          <w:lang w:bidi="en-US"/>
        </w:rPr>
        <w:t xml:space="preserve"> a ani nijak vynutitelné</w:t>
      </w:r>
      <w:r w:rsidR="004E392B" w:rsidRPr="00705C45">
        <w:rPr>
          <w:lang w:bidi="en-US"/>
        </w:rPr>
        <w:t>.</w:t>
      </w:r>
    </w:p>
    <w:p w14:paraId="71E8BD2B" w14:textId="47FFC2FA" w:rsidR="001E450F" w:rsidRPr="00705C45" w:rsidRDefault="001E450F" w:rsidP="004C13FB">
      <w:pPr>
        <w:pStyle w:val="Nadpis2"/>
        <w:rPr>
          <w:color w:val="000000" w:themeColor="text1"/>
        </w:rPr>
      </w:pPr>
      <w:bookmarkStart w:id="17" w:name="_Toc4490467"/>
      <w:r w:rsidRPr="00705C45">
        <w:rPr>
          <w:color w:val="000000" w:themeColor="text1"/>
        </w:rPr>
        <w:t xml:space="preserve">Druhá domněnka </w:t>
      </w:r>
      <w:r w:rsidR="001300BA" w:rsidRPr="00705C45">
        <w:rPr>
          <w:color w:val="000000" w:themeColor="text1"/>
        </w:rPr>
        <w:t>určování</w:t>
      </w:r>
      <w:r w:rsidR="00BA60B6" w:rsidRPr="00705C45">
        <w:rPr>
          <w:color w:val="000000" w:themeColor="text1"/>
        </w:rPr>
        <w:t xml:space="preserve"> otcovství</w:t>
      </w:r>
      <w:bookmarkEnd w:id="17"/>
    </w:p>
    <w:p w14:paraId="438E5AE3" w14:textId="7D198457" w:rsidR="00C32B51" w:rsidRPr="00705C45" w:rsidRDefault="0041668C" w:rsidP="004C13FB">
      <w:pPr>
        <w:ind w:firstLine="576"/>
        <w:rPr>
          <w:rFonts w:eastAsia="Times New Roman" w:cs="Times New Roman"/>
          <w:szCs w:val="24"/>
          <w:lang w:eastAsia="cs-CZ"/>
        </w:rPr>
      </w:pPr>
      <w:r w:rsidRPr="00705C45">
        <w:rPr>
          <w:rFonts w:cs="Times New Roman"/>
          <w:szCs w:val="24"/>
          <w:lang w:bidi="en-US"/>
        </w:rPr>
        <w:t xml:space="preserve">Při absenci </w:t>
      </w:r>
      <w:r w:rsidR="004E392B" w:rsidRPr="00705C45">
        <w:rPr>
          <w:rFonts w:cs="Times New Roman"/>
          <w:szCs w:val="24"/>
          <w:lang w:bidi="en-US"/>
        </w:rPr>
        <w:t>manželství</w:t>
      </w:r>
      <w:r w:rsidR="00090AD3" w:rsidRPr="00705C45">
        <w:rPr>
          <w:rFonts w:cs="Times New Roman"/>
          <w:szCs w:val="24"/>
          <w:lang w:bidi="en-US"/>
        </w:rPr>
        <w:t xml:space="preserve"> </w:t>
      </w:r>
      <w:r w:rsidR="00F15A4A" w:rsidRPr="00705C45">
        <w:rPr>
          <w:rFonts w:cs="Times New Roman"/>
          <w:szCs w:val="24"/>
          <w:lang w:bidi="en-US"/>
        </w:rPr>
        <w:t xml:space="preserve">přichází </w:t>
      </w:r>
      <w:r w:rsidR="002D4087" w:rsidRPr="00705C45">
        <w:rPr>
          <w:rFonts w:cs="Times New Roman"/>
          <w:szCs w:val="24"/>
          <w:lang w:bidi="en-US"/>
        </w:rPr>
        <w:t>na řadu</w:t>
      </w:r>
      <w:r w:rsidR="00F15A4A" w:rsidRPr="00705C45">
        <w:rPr>
          <w:rFonts w:cs="Times New Roman"/>
          <w:szCs w:val="24"/>
          <w:lang w:bidi="en-US"/>
        </w:rPr>
        <w:t xml:space="preserve"> druhá domněnka určení otcovství</w:t>
      </w:r>
      <w:r w:rsidR="00F973E5" w:rsidRPr="00705C45">
        <w:rPr>
          <w:rFonts w:cs="Times New Roman"/>
          <w:szCs w:val="24"/>
          <w:lang w:bidi="en-US"/>
        </w:rPr>
        <w:t xml:space="preserve">. </w:t>
      </w:r>
      <w:r w:rsidR="009F0817" w:rsidRPr="00705C45">
        <w:rPr>
          <w:rFonts w:cs="Times New Roman"/>
          <w:szCs w:val="24"/>
          <w:lang w:bidi="en-US"/>
        </w:rPr>
        <w:t>Zákon stanoví,</w:t>
      </w:r>
      <w:r w:rsidR="00F973E5" w:rsidRPr="00705C45">
        <w:rPr>
          <w:rFonts w:cs="Times New Roman"/>
          <w:szCs w:val="24"/>
          <w:lang w:bidi="en-US"/>
        </w:rPr>
        <w:t xml:space="preserve"> že </w:t>
      </w:r>
      <w:r w:rsidR="004E392B" w:rsidRPr="00705C45">
        <w:rPr>
          <w:rFonts w:cs="Times New Roman"/>
          <w:szCs w:val="24"/>
          <w:lang w:bidi="en-US"/>
        </w:rPr>
        <w:t>„</w:t>
      </w:r>
      <w:r w:rsidR="00F973E5" w:rsidRPr="00705C45">
        <w:rPr>
          <w:rFonts w:cs="Times New Roman"/>
          <w:i/>
          <w:szCs w:val="24"/>
          <w:lang w:bidi="en-US"/>
        </w:rPr>
        <w:t xml:space="preserve">se </w:t>
      </w:r>
      <w:r w:rsidR="00FE3612" w:rsidRPr="00705C45">
        <w:rPr>
          <w:rFonts w:eastAsia="Times New Roman" w:cs="Times New Roman"/>
          <w:i/>
          <w:szCs w:val="24"/>
          <w:lang w:eastAsia="cs-CZ"/>
        </w:rPr>
        <w:t>má za to, že otcem je muž, jehož otcovství bylo určeno souhlasným prohlášením matky a tohoto muže</w:t>
      </w:r>
      <w:r w:rsidR="004E392B" w:rsidRPr="00705C45">
        <w:rPr>
          <w:rFonts w:eastAsia="Times New Roman" w:cs="Times New Roman"/>
          <w:i/>
          <w:szCs w:val="24"/>
          <w:lang w:eastAsia="cs-CZ"/>
        </w:rPr>
        <w:t>“</w:t>
      </w:r>
      <w:r w:rsidR="00FE3612" w:rsidRPr="00705C45">
        <w:rPr>
          <w:rFonts w:eastAsia="Times New Roman" w:cs="Times New Roman"/>
          <w:i/>
          <w:szCs w:val="24"/>
          <w:lang w:eastAsia="cs-CZ"/>
        </w:rPr>
        <w:t>.</w:t>
      </w:r>
      <w:r w:rsidR="009F0817" w:rsidRPr="00705C45">
        <w:rPr>
          <w:rStyle w:val="Znakapoznpodarou"/>
          <w:rFonts w:eastAsia="Times New Roman" w:cs="Times New Roman"/>
          <w:szCs w:val="24"/>
          <w:lang w:eastAsia="cs-CZ"/>
        </w:rPr>
        <w:footnoteReference w:id="80"/>
      </w:r>
      <w:r w:rsidR="0026354A" w:rsidRPr="00705C45">
        <w:rPr>
          <w:rFonts w:eastAsia="Times New Roman" w:cs="Times New Roman"/>
          <w:i/>
          <w:szCs w:val="24"/>
          <w:lang w:eastAsia="cs-CZ"/>
        </w:rPr>
        <w:t xml:space="preserve"> </w:t>
      </w:r>
      <w:r w:rsidR="009F25D3" w:rsidRPr="00705C45">
        <w:rPr>
          <w:rFonts w:eastAsia="Times New Roman" w:cs="Times New Roman"/>
          <w:szCs w:val="24"/>
          <w:lang w:eastAsia="cs-CZ"/>
        </w:rPr>
        <w:t>Otcovství lze takto určit rovněž k</w:t>
      </w:r>
      <w:r w:rsidR="00C8488A" w:rsidRPr="00705C45">
        <w:rPr>
          <w:rFonts w:eastAsia="Times New Roman" w:cs="Times New Roman"/>
          <w:szCs w:val="24"/>
          <w:lang w:eastAsia="cs-CZ"/>
        </w:rPr>
        <w:t> </w:t>
      </w:r>
      <w:proofErr w:type="spellStart"/>
      <w:r w:rsidR="00C8488A" w:rsidRPr="00705C45">
        <w:rPr>
          <w:rFonts w:eastAsia="Times New Roman" w:cs="Times New Roman"/>
          <w:i/>
          <w:szCs w:val="24"/>
          <w:lang w:eastAsia="cs-CZ"/>
        </w:rPr>
        <w:t>nasciturovi</w:t>
      </w:r>
      <w:proofErr w:type="spellEnd"/>
      <w:r w:rsidR="00402217" w:rsidRPr="00705C45">
        <w:rPr>
          <w:rFonts w:eastAsia="Times New Roman" w:cs="Times New Roman"/>
          <w:szCs w:val="24"/>
          <w:lang w:eastAsia="cs-CZ"/>
        </w:rPr>
        <w:t>.</w:t>
      </w:r>
      <w:r w:rsidR="009F25D3" w:rsidRPr="00705C45">
        <w:rPr>
          <w:rFonts w:eastAsia="Times New Roman" w:cs="Times New Roman"/>
          <w:szCs w:val="24"/>
          <w:lang w:eastAsia="cs-CZ"/>
        </w:rPr>
        <w:t xml:space="preserve"> </w:t>
      </w:r>
      <w:r w:rsidR="008C722F" w:rsidRPr="00705C45">
        <w:rPr>
          <w:rFonts w:eastAsia="Times New Roman" w:cs="Times New Roman"/>
          <w:szCs w:val="24"/>
          <w:lang w:eastAsia="cs-CZ"/>
        </w:rPr>
        <w:t>Tato domněnka vyžaduje souhlasný projev vůle matky dítěte a dobrovolně hlásícího se otce</w:t>
      </w:r>
      <w:r w:rsidR="00172DC4" w:rsidRPr="00705C45">
        <w:rPr>
          <w:rFonts w:eastAsia="Times New Roman" w:cs="Times New Roman"/>
          <w:szCs w:val="24"/>
          <w:lang w:eastAsia="cs-CZ"/>
        </w:rPr>
        <w:t xml:space="preserve"> směřující k</w:t>
      </w:r>
      <w:r w:rsidR="004621E5" w:rsidRPr="00705C45">
        <w:rPr>
          <w:rFonts w:eastAsia="Times New Roman" w:cs="Times New Roman"/>
          <w:szCs w:val="24"/>
          <w:lang w:eastAsia="cs-CZ"/>
        </w:rPr>
        <w:t> vyvolání konkrétního právního účinku.</w:t>
      </w:r>
      <w:r w:rsidR="00AB39F4" w:rsidRPr="00705C45">
        <w:rPr>
          <w:rFonts w:eastAsia="Times New Roman" w:cs="Times New Roman"/>
          <w:szCs w:val="24"/>
          <w:lang w:eastAsia="cs-CZ"/>
        </w:rPr>
        <w:t xml:space="preserve"> Pokud matka nebude souhlasit, putativní otec se svého otcovství </w:t>
      </w:r>
      <w:r w:rsidR="00AB39F4" w:rsidRPr="00705C45">
        <w:rPr>
          <w:rFonts w:eastAsia="Times New Roman" w:cs="Times New Roman"/>
          <w:szCs w:val="24"/>
          <w:lang w:eastAsia="cs-CZ"/>
        </w:rPr>
        <w:lastRenderedPageBreak/>
        <w:t xml:space="preserve">skrze druhou domněnku </w:t>
      </w:r>
      <w:r w:rsidR="008A1151" w:rsidRPr="00705C45">
        <w:rPr>
          <w:rFonts w:eastAsia="Times New Roman" w:cs="Times New Roman"/>
          <w:szCs w:val="24"/>
          <w:lang w:eastAsia="cs-CZ"/>
        </w:rPr>
        <w:t>nedomůže.</w:t>
      </w:r>
      <w:r w:rsidR="004621E5" w:rsidRPr="00705C45">
        <w:rPr>
          <w:rFonts w:eastAsia="Times New Roman" w:cs="Times New Roman"/>
          <w:szCs w:val="24"/>
          <w:lang w:eastAsia="cs-CZ"/>
        </w:rPr>
        <w:t xml:space="preserve"> Tento projev vůle</w:t>
      </w:r>
      <w:r w:rsidR="00827D13" w:rsidRPr="00705C45">
        <w:rPr>
          <w:rFonts w:eastAsia="Times New Roman" w:cs="Times New Roman"/>
          <w:szCs w:val="24"/>
          <w:lang w:eastAsia="cs-CZ"/>
        </w:rPr>
        <w:t xml:space="preserve"> </w:t>
      </w:r>
      <w:r w:rsidR="00DE0526" w:rsidRPr="00705C45">
        <w:rPr>
          <w:rFonts w:eastAsia="Times New Roman" w:cs="Times New Roman"/>
          <w:szCs w:val="24"/>
          <w:lang w:eastAsia="cs-CZ"/>
        </w:rPr>
        <w:t xml:space="preserve">je </w:t>
      </w:r>
      <w:r w:rsidR="00827D13" w:rsidRPr="00705C45">
        <w:rPr>
          <w:rFonts w:eastAsia="Times New Roman" w:cs="Times New Roman"/>
          <w:szCs w:val="24"/>
          <w:lang w:eastAsia="cs-CZ"/>
        </w:rPr>
        <w:t>třeba učinit buďto před soudem nebo před matričním úřadem</w:t>
      </w:r>
      <w:r w:rsidR="001979E0" w:rsidRPr="00705C45">
        <w:rPr>
          <w:rFonts w:eastAsia="Times New Roman" w:cs="Times New Roman"/>
          <w:szCs w:val="24"/>
          <w:lang w:eastAsia="cs-CZ"/>
        </w:rPr>
        <w:t>.</w:t>
      </w:r>
      <w:r w:rsidR="00827D13" w:rsidRPr="00705C45">
        <w:rPr>
          <w:rStyle w:val="Znakapoznpodarou"/>
          <w:rFonts w:eastAsia="Times New Roman" w:cs="Times New Roman"/>
          <w:szCs w:val="24"/>
          <w:lang w:eastAsia="cs-CZ"/>
        </w:rPr>
        <w:footnoteReference w:id="81"/>
      </w:r>
      <w:r w:rsidR="001979E0" w:rsidRPr="00705C45">
        <w:rPr>
          <w:rFonts w:eastAsia="Times New Roman" w:cs="Times New Roman"/>
          <w:szCs w:val="24"/>
          <w:lang w:eastAsia="cs-CZ"/>
        </w:rPr>
        <w:t xml:space="preserve"> </w:t>
      </w:r>
      <w:r w:rsidR="005D12EA" w:rsidRPr="00705C45">
        <w:rPr>
          <w:rFonts w:eastAsia="Times New Roman" w:cs="Times New Roman"/>
          <w:szCs w:val="24"/>
          <w:lang w:eastAsia="cs-CZ"/>
        </w:rPr>
        <w:t>Nezletilec nebo o</w:t>
      </w:r>
      <w:r w:rsidR="00C26B58" w:rsidRPr="00705C45">
        <w:rPr>
          <w:rFonts w:eastAsia="Times New Roman" w:cs="Times New Roman"/>
          <w:szCs w:val="24"/>
          <w:lang w:eastAsia="cs-CZ"/>
        </w:rPr>
        <w:t>soba omezená ve svéprávnosti však bude vždy prohlášení činit před soudem</w:t>
      </w:r>
      <w:r w:rsidR="00E82C38" w:rsidRPr="00705C45">
        <w:rPr>
          <w:rFonts w:eastAsia="Times New Roman" w:cs="Times New Roman"/>
          <w:szCs w:val="24"/>
          <w:lang w:eastAsia="cs-CZ"/>
        </w:rPr>
        <w:t xml:space="preserve"> buďto přímo nebo prostřednictvím opatrovníka</w:t>
      </w:r>
      <w:r w:rsidR="00C26B58" w:rsidRPr="00705C45">
        <w:rPr>
          <w:rFonts w:eastAsia="Times New Roman" w:cs="Times New Roman"/>
          <w:szCs w:val="24"/>
          <w:lang w:eastAsia="cs-CZ"/>
        </w:rPr>
        <w:t>.</w:t>
      </w:r>
      <w:r w:rsidR="00706E1B" w:rsidRPr="00705C45">
        <w:rPr>
          <w:rStyle w:val="Znakapoznpodarou"/>
          <w:lang w:bidi="en-US"/>
        </w:rPr>
        <w:footnoteReference w:id="82"/>
      </w:r>
      <w:r w:rsidR="00694A25" w:rsidRPr="00705C45">
        <w:rPr>
          <w:rFonts w:eastAsia="Times New Roman" w:cs="Times New Roman"/>
          <w:szCs w:val="24"/>
          <w:lang w:eastAsia="cs-CZ"/>
        </w:rPr>
        <w:t xml:space="preserve"> </w:t>
      </w:r>
    </w:p>
    <w:p w14:paraId="3BB9C853" w14:textId="39D0C3E3" w:rsidR="00B53CAC" w:rsidRPr="00705C45" w:rsidRDefault="00F424E7" w:rsidP="004C13FB">
      <w:pPr>
        <w:ind w:firstLine="576"/>
        <w:rPr>
          <w:rFonts w:eastAsia="Times New Roman" w:cs="Times New Roman"/>
          <w:szCs w:val="24"/>
          <w:lang w:eastAsia="cs-CZ"/>
        </w:rPr>
      </w:pPr>
      <w:r w:rsidRPr="00705C45">
        <w:rPr>
          <w:rFonts w:eastAsia="Times New Roman" w:cs="Times New Roman"/>
          <w:szCs w:val="24"/>
          <w:lang w:eastAsia="cs-CZ"/>
        </w:rPr>
        <w:t xml:space="preserve">Matka i otec musí </w:t>
      </w:r>
      <w:r w:rsidR="00B20C1F" w:rsidRPr="00705C45">
        <w:rPr>
          <w:rFonts w:eastAsia="Times New Roman" w:cs="Times New Roman"/>
          <w:szCs w:val="24"/>
          <w:lang w:eastAsia="cs-CZ"/>
        </w:rPr>
        <w:t>souhlasně projevit vůli a prohlásit otcovství k dítěti. Jako každé právní jednání</w:t>
      </w:r>
      <w:r w:rsidR="001747EE" w:rsidRPr="00705C45">
        <w:rPr>
          <w:rFonts w:eastAsia="Times New Roman" w:cs="Times New Roman"/>
          <w:szCs w:val="24"/>
          <w:lang w:eastAsia="cs-CZ"/>
        </w:rPr>
        <w:t>,</w:t>
      </w:r>
      <w:r w:rsidR="00B20C1F" w:rsidRPr="00705C45">
        <w:rPr>
          <w:rFonts w:eastAsia="Times New Roman" w:cs="Times New Roman"/>
          <w:szCs w:val="24"/>
          <w:lang w:eastAsia="cs-CZ"/>
        </w:rPr>
        <w:t xml:space="preserve"> i právní jednání </w:t>
      </w:r>
      <w:r w:rsidR="001747EE" w:rsidRPr="00705C45">
        <w:rPr>
          <w:rFonts w:eastAsia="Times New Roman" w:cs="Times New Roman"/>
          <w:szCs w:val="24"/>
          <w:lang w:eastAsia="cs-CZ"/>
        </w:rPr>
        <w:t>o</w:t>
      </w:r>
      <w:r w:rsidR="008C1CEF" w:rsidRPr="00705C45">
        <w:rPr>
          <w:rFonts w:eastAsia="Times New Roman" w:cs="Times New Roman"/>
          <w:szCs w:val="24"/>
          <w:lang w:eastAsia="cs-CZ"/>
        </w:rPr>
        <w:t xml:space="preserve"> určování otcovství </w:t>
      </w:r>
      <w:r w:rsidR="00B20C1F" w:rsidRPr="00705C45">
        <w:rPr>
          <w:rFonts w:eastAsia="Times New Roman" w:cs="Times New Roman"/>
          <w:szCs w:val="24"/>
          <w:lang w:eastAsia="cs-CZ"/>
        </w:rPr>
        <w:t>může trpět vadami.</w:t>
      </w:r>
      <w:r w:rsidR="00A44AB2" w:rsidRPr="00705C45">
        <w:rPr>
          <w:rFonts w:eastAsia="Times New Roman" w:cs="Times New Roman"/>
          <w:szCs w:val="24"/>
          <w:lang w:eastAsia="cs-CZ"/>
        </w:rPr>
        <w:t xml:space="preserve"> § </w:t>
      </w:r>
      <w:r w:rsidR="000C4B51" w:rsidRPr="00705C45">
        <w:rPr>
          <w:rFonts w:eastAsia="Times New Roman" w:cs="Times New Roman"/>
          <w:szCs w:val="24"/>
          <w:lang w:eastAsia="cs-CZ"/>
        </w:rPr>
        <w:t>782</w:t>
      </w:r>
      <w:r w:rsidR="00790EAF" w:rsidRPr="00705C45">
        <w:rPr>
          <w:rFonts w:eastAsia="Times New Roman" w:cs="Times New Roman"/>
          <w:szCs w:val="24"/>
          <w:lang w:eastAsia="cs-CZ"/>
        </w:rPr>
        <w:t xml:space="preserve"> </w:t>
      </w:r>
      <w:r w:rsidR="006715EF" w:rsidRPr="00705C45">
        <w:rPr>
          <w:rFonts w:eastAsia="Times New Roman" w:cs="Times New Roman"/>
          <w:szCs w:val="24"/>
          <w:lang w:eastAsia="cs-CZ"/>
        </w:rPr>
        <w:t>OZ</w:t>
      </w:r>
      <w:r w:rsidR="000C4B51" w:rsidRPr="00705C45">
        <w:rPr>
          <w:rFonts w:eastAsia="Times New Roman" w:cs="Times New Roman"/>
          <w:szCs w:val="24"/>
          <w:lang w:eastAsia="cs-CZ"/>
        </w:rPr>
        <w:t xml:space="preserve"> ná</w:t>
      </w:r>
      <w:r w:rsidR="00F52D73" w:rsidRPr="00705C45">
        <w:rPr>
          <w:rFonts w:eastAsia="Times New Roman" w:cs="Times New Roman"/>
          <w:szCs w:val="24"/>
          <w:lang w:eastAsia="cs-CZ"/>
        </w:rPr>
        <w:t>s odkazuje na</w:t>
      </w:r>
      <w:r w:rsidR="009C610D" w:rsidRPr="00705C45">
        <w:rPr>
          <w:rFonts w:eastAsia="Times New Roman" w:cs="Times New Roman"/>
          <w:szCs w:val="24"/>
          <w:lang w:eastAsia="cs-CZ"/>
        </w:rPr>
        <w:t> </w:t>
      </w:r>
      <w:r w:rsidR="00F52D73" w:rsidRPr="00705C45">
        <w:rPr>
          <w:rFonts w:eastAsia="Times New Roman" w:cs="Times New Roman"/>
          <w:szCs w:val="24"/>
          <w:lang w:eastAsia="cs-CZ"/>
        </w:rPr>
        <w:t xml:space="preserve">obecnou část </w:t>
      </w:r>
      <w:r w:rsidR="00957804" w:rsidRPr="00705C45">
        <w:rPr>
          <w:rFonts w:eastAsia="Times New Roman" w:cs="Times New Roman"/>
          <w:szCs w:val="24"/>
          <w:lang w:eastAsia="cs-CZ"/>
        </w:rPr>
        <w:t>OZ</w:t>
      </w:r>
      <w:r w:rsidR="00F52D73" w:rsidRPr="00705C45">
        <w:rPr>
          <w:rFonts w:eastAsia="Times New Roman" w:cs="Times New Roman"/>
          <w:szCs w:val="24"/>
          <w:lang w:eastAsia="cs-CZ"/>
        </w:rPr>
        <w:t xml:space="preserve"> a jeho ustanovení o právním jednání</w:t>
      </w:r>
      <w:r w:rsidR="00866987" w:rsidRPr="00705C45">
        <w:rPr>
          <w:rFonts w:eastAsia="Times New Roman" w:cs="Times New Roman"/>
          <w:szCs w:val="24"/>
          <w:lang w:eastAsia="cs-CZ"/>
        </w:rPr>
        <w:t xml:space="preserve">. </w:t>
      </w:r>
      <w:r w:rsidR="005B2683" w:rsidRPr="00705C45">
        <w:rPr>
          <w:rFonts w:eastAsia="Times New Roman" w:cs="Times New Roman"/>
          <w:szCs w:val="24"/>
          <w:lang w:eastAsia="cs-CZ"/>
        </w:rPr>
        <w:t>Problematickým se jeví, že</w:t>
      </w:r>
      <w:r w:rsidR="00866987" w:rsidRPr="00705C45">
        <w:rPr>
          <w:rFonts w:eastAsia="Times New Roman" w:cs="Times New Roman"/>
          <w:szCs w:val="24"/>
          <w:lang w:eastAsia="cs-CZ"/>
        </w:rPr>
        <w:t xml:space="preserve"> zákon</w:t>
      </w:r>
      <w:r w:rsidR="0065744F" w:rsidRPr="00705C45">
        <w:rPr>
          <w:rFonts w:eastAsia="Times New Roman" w:cs="Times New Roman"/>
          <w:szCs w:val="24"/>
          <w:lang w:eastAsia="cs-CZ"/>
        </w:rPr>
        <w:t xml:space="preserve"> výslovně</w:t>
      </w:r>
      <w:r w:rsidR="00866987" w:rsidRPr="00705C45">
        <w:rPr>
          <w:rFonts w:eastAsia="Times New Roman" w:cs="Times New Roman"/>
          <w:szCs w:val="24"/>
          <w:lang w:eastAsia="cs-CZ"/>
        </w:rPr>
        <w:t xml:space="preserve"> nevyžaduje soulad biologického a právního otcovství. </w:t>
      </w:r>
      <w:r w:rsidR="00873B05" w:rsidRPr="00705C45">
        <w:rPr>
          <w:rFonts w:eastAsia="Times New Roman" w:cs="Times New Roman"/>
          <w:szCs w:val="24"/>
          <w:lang w:eastAsia="cs-CZ"/>
        </w:rPr>
        <w:t xml:space="preserve">Mám za to, že </w:t>
      </w:r>
      <w:r w:rsidR="00E24B76" w:rsidRPr="00705C45">
        <w:rPr>
          <w:rFonts w:eastAsia="Times New Roman" w:cs="Times New Roman"/>
          <w:szCs w:val="24"/>
          <w:lang w:eastAsia="cs-CZ"/>
        </w:rPr>
        <w:t>s ohledem na</w:t>
      </w:r>
      <w:r w:rsidR="009C610D" w:rsidRPr="00705C45">
        <w:rPr>
          <w:rFonts w:eastAsia="Times New Roman" w:cs="Times New Roman"/>
          <w:szCs w:val="24"/>
          <w:lang w:eastAsia="cs-CZ"/>
        </w:rPr>
        <w:t> </w:t>
      </w:r>
      <w:r w:rsidR="00E24B76" w:rsidRPr="00705C45">
        <w:rPr>
          <w:rFonts w:eastAsia="Times New Roman" w:cs="Times New Roman"/>
          <w:szCs w:val="24"/>
          <w:lang w:eastAsia="cs-CZ"/>
        </w:rPr>
        <w:t>existenci institutu osvojení, který má stejné právní následky</w:t>
      </w:r>
      <w:r w:rsidR="001F6BE7" w:rsidRPr="00705C45">
        <w:rPr>
          <w:rFonts w:eastAsia="Times New Roman" w:cs="Times New Roman"/>
          <w:szCs w:val="24"/>
          <w:lang w:eastAsia="cs-CZ"/>
        </w:rPr>
        <w:t xml:space="preserve">, </w:t>
      </w:r>
      <w:r w:rsidR="00007423" w:rsidRPr="00705C45">
        <w:rPr>
          <w:rFonts w:eastAsia="Times New Roman" w:cs="Times New Roman"/>
          <w:szCs w:val="24"/>
          <w:lang w:eastAsia="cs-CZ"/>
        </w:rPr>
        <w:t>by soulad měl být vyžadován</w:t>
      </w:r>
      <w:r w:rsidR="001F6BE7" w:rsidRPr="00705C45">
        <w:rPr>
          <w:rFonts w:eastAsia="Times New Roman" w:cs="Times New Roman"/>
          <w:szCs w:val="24"/>
          <w:lang w:eastAsia="cs-CZ"/>
        </w:rPr>
        <w:t xml:space="preserve">. </w:t>
      </w:r>
      <w:r w:rsidR="00E40A11" w:rsidRPr="00705C45">
        <w:rPr>
          <w:rFonts w:eastAsia="Times New Roman" w:cs="Times New Roman"/>
          <w:szCs w:val="24"/>
          <w:lang w:eastAsia="cs-CZ"/>
        </w:rPr>
        <w:t>Právě s ohledem na ochranu práv putativního otce se jedná o problematický aspekt</w:t>
      </w:r>
      <w:r w:rsidR="00B53CAC" w:rsidRPr="00705C45">
        <w:rPr>
          <w:rFonts w:eastAsia="Times New Roman" w:cs="Times New Roman"/>
          <w:szCs w:val="24"/>
          <w:lang w:eastAsia="cs-CZ"/>
        </w:rPr>
        <w:t>, kterému bude věnován prostor v kapitole o popírání této domněnky</w:t>
      </w:r>
      <w:r w:rsidR="00E40A11" w:rsidRPr="00705C45">
        <w:rPr>
          <w:rFonts w:eastAsia="Times New Roman" w:cs="Times New Roman"/>
          <w:szCs w:val="24"/>
          <w:lang w:eastAsia="cs-CZ"/>
        </w:rPr>
        <w:t xml:space="preserve">. </w:t>
      </w:r>
    </w:p>
    <w:p w14:paraId="31D7049C" w14:textId="48177D72" w:rsidR="00BA60B6" w:rsidRPr="00705C45" w:rsidRDefault="00BA60B6" w:rsidP="004C13FB">
      <w:pPr>
        <w:pStyle w:val="Nadpis2"/>
        <w:rPr>
          <w:color w:val="000000" w:themeColor="text1"/>
        </w:rPr>
      </w:pPr>
      <w:bookmarkStart w:id="18" w:name="_Toc4490468"/>
      <w:r w:rsidRPr="00705C45">
        <w:rPr>
          <w:color w:val="000000" w:themeColor="text1"/>
        </w:rPr>
        <w:t xml:space="preserve">Třetí domněnka </w:t>
      </w:r>
      <w:r w:rsidR="001300BA" w:rsidRPr="00705C45">
        <w:rPr>
          <w:color w:val="000000" w:themeColor="text1"/>
        </w:rPr>
        <w:t>určování</w:t>
      </w:r>
      <w:r w:rsidRPr="00705C45">
        <w:rPr>
          <w:color w:val="000000" w:themeColor="text1"/>
        </w:rPr>
        <w:t xml:space="preserve"> otcovství</w:t>
      </w:r>
      <w:bookmarkEnd w:id="18"/>
    </w:p>
    <w:p w14:paraId="495CDDFF" w14:textId="6E8C4A31" w:rsidR="00ED5D18" w:rsidRPr="00705C45" w:rsidRDefault="00F77A4D" w:rsidP="004C13FB">
      <w:pPr>
        <w:ind w:firstLine="432"/>
        <w:rPr>
          <w:lang w:bidi="en-US"/>
        </w:rPr>
      </w:pPr>
      <w:r w:rsidRPr="00705C45">
        <w:rPr>
          <w:lang w:bidi="en-US"/>
        </w:rPr>
        <w:t xml:space="preserve">Dle § </w:t>
      </w:r>
      <w:r w:rsidR="00DD185D" w:rsidRPr="00705C45">
        <w:rPr>
          <w:lang w:bidi="en-US"/>
        </w:rPr>
        <w:t>783 odst. 1</w:t>
      </w:r>
      <w:r w:rsidR="00DD185D" w:rsidRPr="00705C45">
        <w:rPr>
          <w:rFonts w:ascii="Arial" w:hAnsi="Arial" w:cs="Arial"/>
          <w:i/>
          <w:sz w:val="20"/>
          <w:szCs w:val="20"/>
          <w:shd w:val="clear" w:color="auto" w:fill="FFFFFF"/>
        </w:rPr>
        <w:t xml:space="preserve"> </w:t>
      </w:r>
      <w:r w:rsidR="00DD185D" w:rsidRPr="00705C45">
        <w:rPr>
          <w:rFonts w:cs="Times New Roman"/>
          <w:i/>
          <w:szCs w:val="20"/>
          <w:shd w:val="clear" w:color="auto" w:fill="FFFFFF"/>
        </w:rPr>
        <w:t>„Nedojde-li k určení otcovství podle § 776, 777 nebo 778, ani podle § 779, může matka, dítě i muž, který tvrdí, že je otcem, navrhnout, aby otcovství určil soud.“</w:t>
      </w:r>
      <w:r w:rsidR="0093671B" w:rsidRPr="00705C45">
        <w:rPr>
          <w:rFonts w:cs="Times New Roman"/>
          <w:i/>
          <w:szCs w:val="20"/>
          <w:shd w:val="clear" w:color="auto" w:fill="FFFFFF"/>
        </w:rPr>
        <w:t xml:space="preserve"> </w:t>
      </w:r>
      <w:r w:rsidR="0093671B" w:rsidRPr="00705C45">
        <w:rPr>
          <w:rFonts w:cs="Times New Roman"/>
          <w:szCs w:val="20"/>
          <w:shd w:val="clear" w:color="auto" w:fill="FFFFFF"/>
        </w:rPr>
        <w:t xml:space="preserve">Odstavec druhý </w:t>
      </w:r>
      <w:r w:rsidR="00C96E7E" w:rsidRPr="00705C45">
        <w:rPr>
          <w:rFonts w:cs="Times New Roman"/>
          <w:szCs w:val="20"/>
          <w:shd w:val="clear" w:color="auto" w:fill="FFFFFF"/>
        </w:rPr>
        <w:t>vyjadřuje</w:t>
      </w:r>
      <w:r w:rsidR="00387F3E" w:rsidRPr="00705C45">
        <w:rPr>
          <w:rFonts w:cs="Times New Roman"/>
          <w:szCs w:val="20"/>
          <w:shd w:val="clear" w:color="auto" w:fill="FFFFFF"/>
        </w:rPr>
        <w:t xml:space="preserve"> domněnku </w:t>
      </w:r>
      <w:r w:rsidR="000B28AE" w:rsidRPr="00705C45">
        <w:rPr>
          <w:rFonts w:cs="Times New Roman"/>
          <w:szCs w:val="20"/>
          <w:shd w:val="clear" w:color="auto" w:fill="FFFFFF"/>
        </w:rPr>
        <w:t>soulože,</w:t>
      </w:r>
      <w:r w:rsidR="00387F3E" w:rsidRPr="00705C45">
        <w:rPr>
          <w:rFonts w:cs="Times New Roman"/>
          <w:szCs w:val="20"/>
          <w:shd w:val="clear" w:color="auto" w:fill="FFFFFF"/>
        </w:rPr>
        <w:t xml:space="preserve"> když </w:t>
      </w:r>
      <w:r w:rsidR="0093671B" w:rsidRPr="00705C45">
        <w:rPr>
          <w:rFonts w:cs="Times New Roman"/>
          <w:szCs w:val="20"/>
          <w:shd w:val="clear" w:color="auto" w:fill="FFFFFF"/>
        </w:rPr>
        <w:t xml:space="preserve">říká, že </w:t>
      </w:r>
      <w:r w:rsidR="00BC6D92" w:rsidRPr="00705C45">
        <w:rPr>
          <w:lang w:bidi="en-US"/>
        </w:rPr>
        <w:t xml:space="preserve">se </w:t>
      </w:r>
      <w:r w:rsidR="00FE6E5C" w:rsidRPr="00705C45">
        <w:rPr>
          <w:lang w:bidi="en-US"/>
        </w:rPr>
        <w:t>„</w:t>
      </w:r>
      <w:r w:rsidR="00BC6D92" w:rsidRPr="00705C45">
        <w:rPr>
          <w:rFonts w:cs="Times New Roman"/>
          <w:i/>
          <w:szCs w:val="19"/>
        </w:rPr>
        <w:t>má za to, že otcem je muž, který s matkou dítěte souložil v době, od které neprošlo do narození dítěte méně než sto šedesát a více než tři sta dní</w:t>
      </w:r>
      <w:r w:rsidR="00D75463" w:rsidRPr="00705C45">
        <w:rPr>
          <w:rFonts w:cs="Times New Roman"/>
          <w:i/>
          <w:szCs w:val="19"/>
        </w:rPr>
        <w:t>.</w:t>
      </w:r>
      <w:r w:rsidR="00387F3E" w:rsidRPr="00705C45">
        <w:rPr>
          <w:rFonts w:cs="Times New Roman"/>
          <w:i/>
          <w:szCs w:val="19"/>
        </w:rPr>
        <w:t xml:space="preserve"> </w:t>
      </w:r>
      <w:r w:rsidR="00266B27" w:rsidRPr="00705C45">
        <w:rPr>
          <w:rFonts w:cs="Times New Roman"/>
          <w:i/>
          <w:szCs w:val="19"/>
        </w:rPr>
        <w:t xml:space="preserve"> </w:t>
      </w:r>
      <w:r w:rsidR="00837618" w:rsidRPr="00705C45">
        <w:rPr>
          <w:rFonts w:cs="Times New Roman"/>
          <w:szCs w:val="19"/>
        </w:rPr>
        <w:t>Na rozdíl od předchozích dvou domněnek</w:t>
      </w:r>
      <w:r w:rsidR="001747EE" w:rsidRPr="00705C45">
        <w:rPr>
          <w:rFonts w:cs="Times New Roman"/>
          <w:szCs w:val="19"/>
        </w:rPr>
        <w:t>,</w:t>
      </w:r>
      <w:r w:rsidR="00837618" w:rsidRPr="00705C45">
        <w:rPr>
          <w:rFonts w:cs="Times New Roman"/>
          <w:szCs w:val="19"/>
        </w:rPr>
        <w:t xml:space="preserve"> zákon explicitně vyžaduje zahájení soudního řízení a určení otcovství soudem.</w:t>
      </w:r>
      <w:r w:rsidR="00FF3CBB" w:rsidRPr="00705C45">
        <w:rPr>
          <w:rFonts w:cs="Times New Roman"/>
          <w:i/>
          <w:szCs w:val="19"/>
        </w:rPr>
        <w:t xml:space="preserve"> </w:t>
      </w:r>
      <w:r w:rsidR="00ED5D18" w:rsidRPr="00705C45">
        <w:rPr>
          <w:lang w:bidi="en-US"/>
        </w:rPr>
        <w:t>Pokud otcovství doposud určeno není, situace putativního otce není složitá. Nespolupracuje-li matka dítěte a nehodlá přistoupit na určení otcovství dle druhé domněnky, může podat návrh na určení dle § 783 odst. 3 OZ k věcně a</w:t>
      </w:r>
      <w:r w:rsidR="009C610D" w:rsidRPr="00705C45">
        <w:rPr>
          <w:lang w:bidi="en-US"/>
        </w:rPr>
        <w:t> </w:t>
      </w:r>
      <w:r w:rsidR="00ED5D18" w:rsidRPr="00705C45">
        <w:rPr>
          <w:lang w:bidi="en-US"/>
        </w:rPr>
        <w:t xml:space="preserve">místně příslušnému soudu, </w:t>
      </w:r>
      <w:r w:rsidR="002F6895" w:rsidRPr="00705C45">
        <w:rPr>
          <w:lang w:bidi="en-US"/>
        </w:rPr>
        <w:t>kterým</w:t>
      </w:r>
      <w:r w:rsidR="00ED5D18" w:rsidRPr="00705C45">
        <w:rPr>
          <w:lang w:bidi="en-US"/>
        </w:rPr>
        <w:t xml:space="preserve"> je obecný soud dítěte dle § 4. odst. 2, ve spojení s § 417 odst. 1 ZŘS.</w:t>
      </w:r>
    </w:p>
    <w:p w14:paraId="3BE0ED86" w14:textId="2C82578E" w:rsidR="005E01D5" w:rsidRPr="00705C45" w:rsidRDefault="005E7997" w:rsidP="004C13FB">
      <w:pPr>
        <w:ind w:firstLine="432"/>
        <w:rPr>
          <w:lang w:bidi="en-US"/>
        </w:rPr>
      </w:pPr>
      <w:r w:rsidRPr="00705C45">
        <w:rPr>
          <w:lang w:bidi="en-US"/>
        </w:rPr>
        <w:t xml:space="preserve">V teorii vyvstala otázka, zda je třetí domněnkou paragraf </w:t>
      </w:r>
      <w:r w:rsidR="00387F3E" w:rsidRPr="00705C45">
        <w:rPr>
          <w:lang w:bidi="en-US"/>
        </w:rPr>
        <w:t>jako celek</w:t>
      </w:r>
      <w:r w:rsidR="001747EE" w:rsidRPr="00705C45">
        <w:rPr>
          <w:lang w:bidi="en-US"/>
        </w:rPr>
        <w:t xml:space="preserve"> </w:t>
      </w:r>
      <w:r w:rsidR="00387F3E" w:rsidRPr="00705C45">
        <w:rPr>
          <w:lang w:bidi="en-US"/>
        </w:rPr>
        <w:t xml:space="preserve">nebo jen odstavec druhý. </w:t>
      </w:r>
      <w:r w:rsidR="005E01D5" w:rsidRPr="00705C45">
        <w:rPr>
          <w:lang w:bidi="en-US"/>
        </w:rPr>
        <w:t>Šínová domněnku soulože odlišuje od právní skutečnosti, která určuje otcovství, ale vnímá j</w:t>
      </w:r>
      <w:r w:rsidR="001747EE" w:rsidRPr="00705C45">
        <w:rPr>
          <w:lang w:bidi="en-US"/>
        </w:rPr>
        <w:t>i</w:t>
      </w:r>
      <w:r w:rsidR="005E01D5" w:rsidRPr="00705C45">
        <w:rPr>
          <w:lang w:bidi="en-US"/>
        </w:rPr>
        <w:t xml:space="preserve"> jako pomůcku pro dokazování</w:t>
      </w:r>
      <w:r w:rsidR="000B181A" w:rsidRPr="00705C45">
        <w:rPr>
          <w:lang w:bidi="en-US"/>
        </w:rPr>
        <w:t>, která jej usnadňuje</w:t>
      </w:r>
      <w:r w:rsidR="005E01D5" w:rsidRPr="00705C45">
        <w:rPr>
          <w:lang w:bidi="en-US"/>
        </w:rPr>
        <w:t>.</w:t>
      </w:r>
      <w:r w:rsidR="005E01D5" w:rsidRPr="00705C45">
        <w:rPr>
          <w:rStyle w:val="Znakapoznpodarou"/>
          <w:sz w:val="26"/>
          <w:lang w:bidi="en-US"/>
        </w:rPr>
        <w:footnoteReference w:id="83"/>
      </w:r>
      <w:r w:rsidR="005E01D5" w:rsidRPr="00705C45">
        <w:rPr>
          <w:lang w:bidi="en-US"/>
        </w:rPr>
        <w:t xml:space="preserve"> S tímto závěrem se shoduji, jelikož jinak mohou být některé výsledky řízení považovány za až absurdní. Dle mého názoru</w:t>
      </w:r>
      <w:r w:rsidR="001747EE" w:rsidRPr="00705C45">
        <w:rPr>
          <w:lang w:bidi="en-US"/>
        </w:rPr>
        <w:t>,</w:t>
      </w:r>
      <w:r w:rsidR="005E01D5" w:rsidRPr="00705C45">
        <w:rPr>
          <w:lang w:bidi="en-US"/>
        </w:rPr>
        <w:t xml:space="preserve"> i tak</w:t>
      </w:r>
      <w:r w:rsidR="001747EE" w:rsidRPr="00705C45">
        <w:rPr>
          <w:lang w:bidi="en-US"/>
        </w:rPr>
        <w:t>,</w:t>
      </w:r>
      <w:r w:rsidR="005E01D5" w:rsidRPr="00705C45">
        <w:rPr>
          <w:lang w:bidi="en-US"/>
        </w:rPr>
        <w:t xml:space="preserve"> domněnka soulože dnes již nemá v zákoně své místo. Domněnka soulože je</w:t>
      </w:r>
      <w:r w:rsidR="00900CAE" w:rsidRPr="00705C45">
        <w:rPr>
          <w:lang w:bidi="en-US"/>
        </w:rPr>
        <w:t>,</w:t>
      </w:r>
      <w:r w:rsidR="005E01D5" w:rsidRPr="00705C45">
        <w:rPr>
          <w:lang w:bidi="en-US"/>
        </w:rPr>
        <w:t xml:space="preserve"> jako každá domněnka</w:t>
      </w:r>
      <w:r w:rsidR="00635BD0" w:rsidRPr="00705C45">
        <w:rPr>
          <w:lang w:bidi="en-US"/>
        </w:rPr>
        <w:t>,</w:t>
      </w:r>
      <w:r w:rsidR="005E01D5" w:rsidRPr="00705C45">
        <w:rPr>
          <w:lang w:bidi="en-US"/>
        </w:rPr>
        <w:t xml:space="preserve"> vyvratitelná</w:t>
      </w:r>
      <w:r w:rsidR="00635BD0" w:rsidRPr="00705C45">
        <w:rPr>
          <w:lang w:bidi="en-US"/>
        </w:rPr>
        <w:t>. Je třeba ale</w:t>
      </w:r>
      <w:r w:rsidR="005E01D5" w:rsidRPr="00705C45">
        <w:rPr>
          <w:lang w:bidi="en-US"/>
        </w:rPr>
        <w:t xml:space="preserve"> myslet i na možná početí, ke kterým může dojít i jiným </w:t>
      </w:r>
      <w:proofErr w:type="gramStart"/>
      <w:r w:rsidR="005E01D5" w:rsidRPr="00705C45">
        <w:rPr>
          <w:lang w:bidi="en-US"/>
        </w:rPr>
        <w:t>způsobem</w:t>
      </w:r>
      <w:proofErr w:type="gramEnd"/>
      <w:r w:rsidR="00900CAE" w:rsidRPr="00705C45">
        <w:rPr>
          <w:lang w:bidi="en-US"/>
        </w:rPr>
        <w:t xml:space="preserve"> </w:t>
      </w:r>
      <w:r w:rsidR="005E01D5" w:rsidRPr="00705C45">
        <w:rPr>
          <w:lang w:bidi="en-US"/>
        </w:rPr>
        <w:t xml:space="preserve">než souloží. </w:t>
      </w:r>
    </w:p>
    <w:p w14:paraId="6B86AF69" w14:textId="1B3414B5" w:rsidR="00703D88" w:rsidRPr="00705C45" w:rsidRDefault="008A4067" w:rsidP="004C13FB">
      <w:pPr>
        <w:ind w:firstLine="576"/>
        <w:rPr>
          <w:rFonts w:cs="Times New Roman"/>
          <w:szCs w:val="19"/>
        </w:rPr>
      </w:pPr>
      <w:r w:rsidRPr="00705C45">
        <w:rPr>
          <w:rFonts w:cs="Times New Roman"/>
          <w:szCs w:val="19"/>
        </w:rPr>
        <w:t>D</w:t>
      </w:r>
      <w:r w:rsidR="00ED0DB2" w:rsidRPr="00705C45">
        <w:rPr>
          <w:rFonts w:cs="Times New Roman"/>
          <w:szCs w:val="19"/>
        </w:rPr>
        <w:t>omněnka určování</w:t>
      </w:r>
      <w:r w:rsidRPr="00705C45">
        <w:rPr>
          <w:rFonts w:cs="Times New Roman"/>
          <w:szCs w:val="19"/>
        </w:rPr>
        <w:t xml:space="preserve"> otcovství</w:t>
      </w:r>
      <w:r w:rsidR="00ED0DB2" w:rsidRPr="00705C45">
        <w:rPr>
          <w:rFonts w:cs="Times New Roman"/>
          <w:szCs w:val="19"/>
        </w:rPr>
        <w:t xml:space="preserve"> </w:t>
      </w:r>
      <w:r w:rsidRPr="00705C45">
        <w:rPr>
          <w:rFonts w:cs="Times New Roman"/>
          <w:szCs w:val="19"/>
        </w:rPr>
        <w:t xml:space="preserve">dle domněnky </w:t>
      </w:r>
      <w:r w:rsidR="00ED0DB2" w:rsidRPr="00705C45">
        <w:rPr>
          <w:rFonts w:cs="Times New Roman"/>
          <w:szCs w:val="19"/>
        </w:rPr>
        <w:t>soulože je</w:t>
      </w:r>
      <w:r w:rsidR="00064FE7" w:rsidRPr="00705C45">
        <w:rPr>
          <w:rFonts w:cs="Times New Roman"/>
          <w:szCs w:val="19"/>
        </w:rPr>
        <w:t xml:space="preserve"> oproti </w:t>
      </w:r>
      <w:proofErr w:type="spellStart"/>
      <w:r w:rsidR="007F1F41" w:rsidRPr="00705C45">
        <w:rPr>
          <w:rFonts w:cs="Times New Roman"/>
          <w:szCs w:val="19"/>
        </w:rPr>
        <w:t>ZoR</w:t>
      </w:r>
      <w:proofErr w:type="spellEnd"/>
      <w:r w:rsidR="00064FE7" w:rsidRPr="00705C45">
        <w:rPr>
          <w:rStyle w:val="Znakapoznpodarou"/>
          <w:rFonts w:cs="Times New Roman"/>
          <w:szCs w:val="19"/>
        </w:rPr>
        <w:footnoteReference w:id="84"/>
      </w:r>
      <w:r w:rsidR="003136AD" w:rsidRPr="00705C45">
        <w:rPr>
          <w:rFonts w:cs="Times New Roman"/>
          <w:szCs w:val="19"/>
        </w:rPr>
        <w:t xml:space="preserve"> upravená pouze zkrácením lhůty ze 180 na 160 dnů</w:t>
      </w:r>
      <w:r w:rsidR="00064FE7" w:rsidRPr="00705C45">
        <w:rPr>
          <w:rFonts w:cs="Times New Roman"/>
          <w:szCs w:val="19"/>
        </w:rPr>
        <w:t xml:space="preserve">. </w:t>
      </w:r>
      <w:r w:rsidR="00957804" w:rsidRPr="00705C45">
        <w:rPr>
          <w:rFonts w:cs="Times New Roman"/>
          <w:szCs w:val="19"/>
        </w:rPr>
        <w:t>OZ</w:t>
      </w:r>
      <w:r w:rsidR="00F24FDA" w:rsidRPr="00705C45">
        <w:rPr>
          <w:rFonts w:cs="Times New Roman"/>
          <w:szCs w:val="19"/>
        </w:rPr>
        <w:t xml:space="preserve"> soulož nedefinuje, to však není na újmu, </w:t>
      </w:r>
      <w:r w:rsidR="00703D88" w:rsidRPr="00705C45">
        <w:rPr>
          <w:rFonts w:cs="Times New Roman"/>
          <w:szCs w:val="19"/>
        </w:rPr>
        <w:t xml:space="preserve">neboť se </w:t>
      </w:r>
      <w:r w:rsidR="00703D88" w:rsidRPr="00705C45">
        <w:rPr>
          <w:rFonts w:cs="Times New Roman"/>
          <w:szCs w:val="19"/>
        </w:rPr>
        <w:lastRenderedPageBreak/>
        <w:t xml:space="preserve">můžeme inspirovat právní větou z prvorepublikové judikatury, která říká, že </w:t>
      </w:r>
      <w:r w:rsidR="00DF1490" w:rsidRPr="00705C45">
        <w:rPr>
          <w:rFonts w:cs="Times New Roman"/>
          <w:i/>
          <w:szCs w:val="19"/>
        </w:rPr>
        <w:t>souloží je takový úkon pohlavního života, který může vésti k oplodnění ženy; může jí býti i jakékoliv spojení pohlavních orgánů muže a ženy vůbec, ba i pouhý jejich dotyk.</w:t>
      </w:r>
      <w:r w:rsidR="00DD6682" w:rsidRPr="00705C45">
        <w:rPr>
          <w:rStyle w:val="Znakapoznpodarou"/>
          <w:rFonts w:cs="Times New Roman"/>
          <w:szCs w:val="19"/>
        </w:rPr>
        <w:footnoteReference w:id="85"/>
      </w:r>
      <w:r w:rsidR="004A0E64" w:rsidRPr="00705C45">
        <w:rPr>
          <w:rFonts w:cs="Times New Roman"/>
          <w:i/>
          <w:szCs w:val="19"/>
        </w:rPr>
        <w:t xml:space="preserve"> </w:t>
      </w:r>
    </w:p>
    <w:p w14:paraId="40BBA888" w14:textId="089FC8D7" w:rsidR="00D05481" w:rsidRPr="00705C45" w:rsidRDefault="0095582C" w:rsidP="004C13FB">
      <w:pPr>
        <w:ind w:firstLine="578"/>
      </w:pPr>
      <w:r w:rsidRPr="00705C45">
        <w:rPr>
          <w:rFonts w:cs="Times New Roman"/>
          <w:szCs w:val="19"/>
        </w:rPr>
        <w:t>S</w:t>
      </w:r>
      <w:r w:rsidR="00800C62" w:rsidRPr="00705C45">
        <w:rPr>
          <w:rFonts w:cs="Times New Roman"/>
          <w:szCs w:val="19"/>
        </w:rPr>
        <w:t xml:space="preserve"> medicínským pokrokem a způsobem zjišťování genetického příbuzenství však můžeme </w:t>
      </w:r>
      <w:r w:rsidR="00BB07A5" w:rsidRPr="00705C45">
        <w:rPr>
          <w:rFonts w:cs="Times New Roman"/>
          <w:szCs w:val="19"/>
        </w:rPr>
        <w:t>s jistotou říct, že po</w:t>
      </w:r>
      <w:r w:rsidR="002D36AA" w:rsidRPr="00705C45">
        <w:rPr>
          <w:rFonts w:cs="Times New Roman"/>
          <w:szCs w:val="19"/>
        </w:rPr>
        <w:t>ž</w:t>
      </w:r>
      <w:r w:rsidR="00BB07A5" w:rsidRPr="00705C45">
        <w:rPr>
          <w:rFonts w:cs="Times New Roman"/>
          <w:szCs w:val="19"/>
        </w:rPr>
        <w:t>adavek zákona na zjiš</w:t>
      </w:r>
      <w:r w:rsidR="000B5196" w:rsidRPr="00705C45">
        <w:rPr>
          <w:rFonts w:cs="Times New Roman"/>
          <w:szCs w:val="19"/>
        </w:rPr>
        <w:t>ťování otcovství z</w:t>
      </w:r>
      <w:r w:rsidR="00EF6AEB" w:rsidRPr="00705C45">
        <w:rPr>
          <w:rFonts w:cs="Times New Roman"/>
          <w:szCs w:val="19"/>
        </w:rPr>
        <w:t xml:space="preserve"> pouhé </w:t>
      </w:r>
      <w:r w:rsidR="000B5196" w:rsidRPr="00705C45">
        <w:rPr>
          <w:rFonts w:cs="Times New Roman"/>
          <w:szCs w:val="19"/>
        </w:rPr>
        <w:t xml:space="preserve">domněnky soulože </w:t>
      </w:r>
      <w:r w:rsidR="00EF6AEB" w:rsidRPr="00705C45">
        <w:rPr>
          <w:rFonts w:cs="Times New Roman"/>
          <w:szCs w:val="19"/>
        </w:rPr>
        <w:t>byl</w:t>
      </w:r>
      <w:r w:rsidR="000B5196" w:rsidRPr="00705C45">
        <w:rPr>
          <w:rFonts w:cs="Times New Roman"/>
          <w:szCs w:val="19"/>
        </w:rPr>
        <w:t xml:space="preserve"> </w:t>
      </w:r>
      <w:r w:rsidR="00EF6AEB" w:rsidRPr="00705C45">
        <w:rPr>
          <w:rFonts w:cs="Times New Roman"/>
          <w:szCs w:val="19"/>
        </w:rPr>
        <w:t xml:space="preserve">zastaralý již za účinnosti </w:t>
      </w:r>
      <w:proofErr w:type="spellStart"/>
      <w:r w:rsidR="00D12FDC" w:rsidRPr="00705C45">
        <w:rPr>
          <w:rFonts w:cs="Times New Roman"/>
          <w:szCs w:val="19"/>
        </w:rPr>
        <w:t>ZoR</w:t>
      </w:r>
      <w:proofErr w:type="spellEnd"/>
      <w:r w:rsidR="00A65DBE" w:rsidRPr="00705C45">
        <w:rPr>
          <w:rFonts w:cs="Times New Roman"/>
          <w:szCs w:val="19"/>
        </w:rPr>
        <w:t xml:space="preserve">. </w:t>
      </w:r>
      <w:r w:rsidR="006772D9" w:rsidRPr="00705C45">
        <w:rPr>
          <w:rFonts w:cs="Times New Roman"/>
          <w:szCs w:val="19"/>
        </w:rPr>
        <w:t xml:space="preserve">Ve druhé polovině 20. století </w:t>
      </w:r>
      <w:r w:rsidR="003B7D9A" w:rsidRPr="00705C45">
        <w:rPr>
          <w:rFonts w:cs="Times New Roman"/>
          <w:szCs w:val="19"/>
        </w:rPr>
        <w:t xml:space="preserve">se znalecké dokazování zaměřilo na analýzu </w:t>
      </w:r>
      <w:r w:rsidR="00572BF8" w:rsidRPr="00705C45">
        <w:rPr>
          <w:rFonts w:cs="Times New Roman"/>
          <w:szCs w:val="19"/>
        </w:rPr>
        <w:t xml:space="preserve">systémů </w:t>
      </w:r>
      <w:r w:rsidR="003B7D9A" w:rsidRPr="00705C45">
        <w:rPr>
          <w:rFonts w:cs="Times New Roman"/>
          <w:szCs w:val="19"/>
        </w:rPr>
        <w:t>červených krvinek</w:t>
      </w:r>
      <w:r w:rsidR="00E213C8" w:rsidRPr="00705C45">
        <w:rPr>
          <w:rFonts w:cs="Times New Roman"/>
          <w:szCs w:val="19"/>
        </w:rPr>
        <w:t>.</w:t>
      </w:r>
      <w:r w:rsidR="00572BF8" w:rsidRPr="00705C45">
        <w:rPr>
          <w:rStyle w:val="Znakapoznpodarou"/>
          <w:rFonts w:cs="Times New Roman"/>
          <w:szCs w:val="19"/>
        </w:rPr>
        <w:footnoteReference w:id="86"/>
      </w:r>
      <w:r w:rsidR="0049638F" w:rsidRPr="00705C45">
        <w:rPr>
          <w:rFonts w:cs="Times New Roman"/>
          <w:szCs w:val="19"/>
        </w:rPr>
        <w:t xml:space="preserve"> </w:t>
      </w:r>
      <w:r w:rsidR="00A428B6" w:rsidRPr="00705C45">
        <w:rPr>
          <w:rFonts w:cs="Times New Roman"/>
          <w:szCs w:val="19"/>
        </w:rPr>
        <w:t>Na počátku tisíciletí</w:t>
      </w:r>
      <w:r w:rsidR="00034C1C" w:rsidRPr="00705C45">
        <w:rPr>
          <w:rFonts w:cs="Times New Roman"/>
          <w:szCs w:val="19"/>
        </w:rPr>
        <w:t xml:space="preserve"> </w:t>
      </w:r>
      <w:r w:rsidR="00A132C2" w:rsidRPr="00705C45">
        <w:rPr>
          <w:rFonts w:cs="Times New Roman"/>
          <w:szCs w:val="19"/>
        </w:rPr>
        <w:t>se literatura dovolávala</w:t>
      </w:r>
      <w:r w:rsidR="00EA0219" w:rsidRPr="00705C45">
        <w:rPr>
          <w:rFonts w:cs="Times New Roman"/>
          <w:szCs w:val="19"/>
        </w:rPr>
        <w:t>, že je možné otcovství určit mnohem</w:t>
      </w:r>
      <w:r w:rsidR="00EF74AD" w:rsidRPr="00705C45">
        <w:rPr>
          <w:rFonts w:cs="Times New Roman"/>
          <w:szCs w:val="19"/>
        </w:rPr>
        <w:t xml:space="preserve"> přesněji</w:t>
      </w:r>
      <w:r w:rsidR="00421AB8" w:rsidRPr="00705C45">
        <w:rPr>
          <w:rFonts w:cs="Times New Roman"/>
          <w:szCs w:val="19"/>
        </w:rPr>
        <w:t xml:space="preserve">. </w:t>
      </w:r>
      <w:r w:rsidR="00C90296" w:rsidRPr="00705C45">
        <w:rPr>
          <w:rFonts w:cs="Times New Roman"/>
          <w:szCs w:val="19"/>
        </w:rPr>
        <w:t xml:space="preserve">Řeč je </w:t>
      </w:r>
      <w:r w:rsidR="00BD38CE" w:rsidRPr="00705C45">
        <w:rPr>
          <w:rFonts w:cs="Times New Roman"/>
          <w:szCs w:val="19"/>
        </w:rPr>
        <w:t xml:space="preserve">samozřejmě o analýze DNA, která se </w:t>
      </w:r>
      <w:r w:rsidR="006D230E" w:rsidRPr="00705C45">
        <w:rPr>
          <w:rFonts w:cs="Times New Roman"/>
          <w:szCs w:val="19"/>
        </w:rPr>
        <w:t xml:space="preserve">v paternitním sporu použila </w:t>
      </w:r>
      <w:r w:rsidR="00BD38CE" w:rsidRPr="00705C45">
        <w:rPr>
          <w:rFonts w:cs="Times New Roman"/>
          <w:szCs w:val="19"/>
        </w:rPr>
        <w:t>poprvé</w:t>
      </w:r>
      <w:r w:rsidR="006D230E" w:rsidRPr="00705C45">
        <w:rPr>
          <w:rFonts w:cs="Times New Roman"/>
          <w:szCs w:val="19"/>
        </w:rPr>
        <w:t xml:space="preserve"> v roce 1992.</w:t>
      </w:r>
      <w:r w:rsidR="002F49F7" w:rsidRPr="00705C45">
        <w:rPr>
          <w:rStyle w:val="Znakapoznpodarou"/>
          <w:rFonts w:cs="Times New Roman"/>
          <w:szCs w:val="19"/>
        </w:rPr>
        <w:footnoteReference w:id="87"/>
      </w:r>
      <w:r w:rsidR="004E7956" w:rsidRPr="00705C45">
        <w:rPr>
          <w:rFonts w:cs="Times New Roman"/>
          <w:szCs w:val="19"/>
        </w:rPr>
        <w:t xml:space="preserve"> </w:t>
      </w:r>
      <w:r w:rsidR="00E213C8" w:rsidRPr="00705C45">
        <w:rPr>
          <w:rFonts w:cs="Times New Roman"/>
          <w:szCs w:val="19"/>
        </w:rPr>
        <w:t xml:space="preserve">Tento názor zastává i </w:t>
      </w:r>
      <w:r w:rsidR="00421AB8" w:rsidRPr="00705C45">
        <w:rPr>
          <w:rFonts w:cs="Times New Roman"/>
          <w:szCs w:val="19"/>
        </w:rPr>
        <w:t>ÚS</w:t>
      </w:r>
      <w:r w:rsidR="00B2757B" w:rsidRPr="00705C45">
        <w:rPr>
          <w:rFonts w:cs="Times New Roman"/>
          <w:szCs w:val="19"/>
        </w:rPr>
        <w:t>,</w:t>
      </w:r>
      <w:r w:rsidR="00F24FDA" w:rsidRPr="00705C45">
        <w:rPr>
          <w:rFonts w:cs="Times New Roman"/>
          <w:szCs w:val="19"/>
        </w:rPr>
        <w:t xml:space="preserve"> </w:t>
      </w:r>
      <w:r w:rsidR="00E213C8" w:rsidRPr="00705C45">
        <w:rPr>
          <w:rFonts w:cs="Times New Roman"/>
          <w:szCs w:val="19"/>
        </w:rPr>
        <w:t>který se v</w:t>
      </w:r>
      <w:r w:rsidR="00B2757B" w:rsidRPr="00705C45">
        <w:rPr>
          <w:rFonts w:cs="Times New Roman"/>
          <w:szCs w:val="19"/>
        </w:rPr>
        <w:t xml:space="preserve">e svém nálezu vyjádřil, že </w:t>
      </w:r>
      <w:r w:rsidR="00B2757B" w:rsidRPr="00705C45">
        <w:rPr>
          <w:rFonts w:cs="Times New Roman"/>
          <w:szCs w:val="24"/>
        </w:rPr>
        <w:t>j</w:t>
      </w:r>
      <w:r w:rsidR="00614C23" w:rsidRPr="00705C45">
        <w:rPr>
          <w:rFonts w:cs="Times New Roman"/>
          <w:szCs w:val="24"/>
        </w:rPr>
        <w:t>e zřejmé</w:t>
      </w:r>
      <w:r w:rsidR="00614C23" w:rsidRPr="00705C45">
        <w:rPr>
          <w:rFonts w:cs="Times New Roman"/>
          <w:i/>
          <w:szCs w:val="24"/>
        </w:rPr>
        <w:t xml:space="preserve">, </w:t>
      </w:r>
      <w:r w:rsidR="00614C23" w:rsidRPr="00705C45">
        <w:rPr>
          <w:rFonts w:cs="Times New Roman"/>
          <w:szCs w:val="24"/>
        </w:rPr>
        <w:t>že</w:t>
      </w:r>
      <w:r w:rsidR="00614C23" w:rsidRPr="00705C45">
        <w:rPr>
          <w:rFonts w:cs="Times New Roman"/>
          <w:i/>
          <w:szCs w:val="24"/>
        </w:rPr>
        <w:t xml:space="preserve"> </w:t>
      </w:r>
      <w:r w:rsidR="004E7956" w:rsidRPr="00705C45">
        <w:rPr>
          <w:rFonts w:cs="Times New Roman"/>
          <w:i/>
          <w:szCs w:val="24"/>
        </w:rPr>
        <w:t>„</w:t>
      </w:r>
      <w:r w:rsidR="00614C23" w:rsidRPr="00705C45">
        <w:rPr>
          <w:rFonts w:cs="Times New Roman"/>
          <w:i/>
          <w:szCs w:val="24"/>
        </w:rPr>
        <w:t>s vývojem moderní medicíny je celá koncepce již překonaná</w:t>
      </w:r>
      <w:r w:rsidR="004E7956" w:rsidRPr="00705C45">
        <w:rPr>
          <w:rFonts w:cs="Times New Roman"/>
          <w:i/>
          <w:szCs w:val="24"/>
        </w:rPr>
        <w:t>“</w:t>
      </w:r>
      <w:r w:rsidR="00614C23" w:rsidRPr="00705C45">
        <w:rPr>
          <w:rFonts w:cs="Times New Roman"/>
          <w:i/>
          <w:szCs w:val="24"/>
        </w:rPr>
        <w:t>.</w:t>
      </w:r>
      <w:r w:rsidR="002907C6" w:rsidRPr="00705C45">
        <w:rPr>
          <w:rFonts w:cs="Times New Roman"/>
          <w:i/>
          <w:szCs w:val="24"/>
        </w:rPr>
        <w:t xml:space="preserve"> </w:t>
      </w:r>
      <w:r w:rsidR="002907C6" w:rsidRPr="00705C45">
        <w:rPr>
          <w:rFonts w:cs="Times New Roman"/>
          <w:szCs w:val="24"/>
        </w:rPr>
        <w:t xml:space="preserve">Konstrukce vychází z dob, kdy </w:t>
      </w:r>
      <w:r w:rsidR="008143E8" w:rsidRPr="00705C45">
        <w:rPr>
          <w:rFonts w:cs="Times New Roman"/>
          <w:szCs w:val="24"/>
        </w:rPr>
        <w:t xml:space="preserve">neexistovala možnost zjistit skutečného otce dítěte </w:t>
      </w:r>
      <w:r w:rsidR="0057033D" w:rsidRPr="00705C45">
        <w:rPr>
          <w:rFonts w:cs="Times New Roman"/>
          <w:szCs w:val="24"/>
        </w:rPr>
        <w:t xml:space="preserve">pomocí testů paternit, </w:t>
      </w:r>
      <w:r w:rsidR="00F878B1" w:rsidRPr="00705C45">
        <w:rPr>
          <w:rFonts w:cs="Times New Roman"/>
          <w:szCs w:val="24"/>
        </w:rPr>
        <w:t>které otcovství prokazují téměř jednoznačně.</w:t>
      </w:r>
      <w:r w:rsidR="00D23945" w:rsidRPr="00705C45">
        <w:rPr>
          <w:rFonts w:cs="Times New Roman"/>
          <w:szCs w:val="24"/>
        </w:rPr>
        <w:t xml:space="preserve"> Bude tedy v souladu se zásadou arbitrárního pořádku a zásadou procesní ekonomie přistoupit k testům DNA.</w:t>
      </w:r>
      <w:r w:rsidR="001C512C" w:rsidRPr="00705C45">
        <w:rPr>
          <w:rStyle w:val="Znakapoznpodarou"/>
          <w:rFonts w:cs="Times New Roman"/>
          <w:szCs w:val="19"/>
        </w:rPr>
        <w:footnoteReference w:id="88"/>
      </w:r>
      <w:r w:rsidR="001C512C" w:rsidRPr="00705C45">
        <w:rPr>
          <w:rFonts w:cs="Times New Roman"/>
          <w:szCs w:val="24"/>
        </w:rPr>
        <w:t xml:space="preserve"> </w:t>
      </w:r>
      <w:r w:rsidR="000F7D5B" w:rsidRPr="00705C45">
        <w:rPr>
          <w:rFonts w:cs="Times New Roman"/>
          <w:szCs w:val="24"/>
        </w:rPr>
        <w:t>Již</w:t>
      </w:r>
      <w:r w:rsidR="00014FD8" w:rsidRPr="00705C45">
        <w:rPr>
          <w:rFonts w:cs="Times New Roman"/>
          <w:szCs w:val="19"/>
        </w:rPr>
        <w:t xml:space="preserve"> v</w:t>
      </w:r>
      <w:r w:rsidR="004F6F8B" w:rsidRPr="00705C45">
        <w:rPr>
          <w:rFonts w:cs="Times New Roman"/>
          <w:szCs w:val="19"/>
        </w:rPr>
        <w:t> roce 2008</w:t>
      </w:r>
      <w:r w:rsidR="0005203F" w:rsidRPr="00705C45">
        <w:rPr>
          <w:rFonts w:cs="Times New Roman"/>
          <w:szCs w:val="19"/>
        </w:rPr>
        <w:t xml:space="preserve"> </w:t>
      </w:r>
      <w:r w:rsidR="00421AB8" w:rsidRPr="00705C45">
        <w:rPr>
          <w:rFonts w:cs="Times New Roman"/>
          <w:szCs w:val="19"/>
        </w:rPr>
        <w:t>ÚS</w:t>
      </w:r>
      <w:r w:rsidR="00014FD8" w:rsidRPr="00705C45">
        <w:rPr>
          <w:rFonts w:cs="Times New Roman"/>
          <w:szCs w:val="19"/>
        </w:rPr>
        <w:t xml:space="preserve"> </w:t>
      </w:r>
      <w:r w:rsidR="004F6F8B" w:rsidRPr="00705C45">
        <w:rPr>
          <w:rFonts w:cs="Times New Roman"/>
          <w:szCs w:val="19"/>
        </w:rPr>
        <w:t xml:space="preserve">kritizoval zaostalost právní úpravy </w:t>
      </w:r>
      <w:r w:rsidR="00201BF6" w:rsidRPr="00705C45">
        <w:rPr>
          <w:rFonts w:cs="Times New Roman"/>
          <w:szCs w:val="19"/>
        </w:rPr>
        <w:t xml:space="preserve">v </w:t>
      </w:r>
      <w:proofErr w:type="spellStart"/>
      <w:r w:rsidR="00201BF6" w:rsidRPr="00705C45">
        <w:rPr>
          <w:rFonts w:cs="Times New Roman"/>
          <w:szCs w:val="19"/>
        </w:rPr>
        <w:t>ZoR</w:t>
      </w:r>
      <w:proofErr w:type="spellEnd"/>
      <w:r w:rsidR="0005203F" w:rsidRPr="00705C45">
        <w:rPr>
          <w:rFonts w:cs="Times New Roman"/>
          <w:szCs w:val="19"/>
        </w:rPr>
        <w:t>, která nereflektovala medicínské poznatky</w:t>
      </w:r>
      <w:r w:rsidR="00AE58A7" w:rsidRPr="00705C45">
        <w:rPr>
          <w:rFonts w:cs="Times New Roman"/>
          <w:szCs w:val="19"/>
        </w:rPr>
        <w:t>.</w:t>
      </w:r>
      <w:r w:rsidR="000F7D5B" w:rsidRPr="00705C45">
        <w:rPr>
          <w:rFonts w:cs="Times New Roman"/>
          <w:szCs w:val="19"/>
        </w:rPr>
        <w:t xml:space="preserve"> </w:t>
      </w:r>
      <w:r w:rsidR="00AE58A7" w:rsidRPr="00705C45">
        <w:rPr>
          <w:rFonts w:cs="Times New Roman"/>
          <w:szCs w:val="19"/>
        </w:rPr>
        <w:t>O</w:t>
      </w:r>
      <w:r w:rsidR="009C610D" w:rsidRPr="00705C45">
        <w:rPr>
          <w:rFonts w:cs="Times New Roman"/>
          <w:szCs w:val="19"/>
        </w:rPr>
        <w:t> </w:t>
      </w:r>
      <w:r w:rsidR="00014FD8" w:rsidRPr="00705C45">
        <w:rPr>
          <w:rFonts w:cs="Times New Roman"/>
          <w:szCs w:val="19"/>
        </w:rPr>
        <w:t>deset let později nedošlo k žádné změně, velké rekodifikaci soukromého práva navzdory</w:t>
      </w:r>
      <w:r w:rsidR="001C280D" w:rsidRPr="00705C45">
        <w:rPr>
          <w:rFonts w:cs="Times New Roman"/>
          <w:szCs w:val="19"/>
        </w:rPr>
        <w:t>.</w:t>
      </w:r>
      <w:r w:rsidR="007674E6" w:rsidRPr="00705C45">
        <w:rPr>
          <w:rFonts w:cs="Times New Roman"/>
          <w:szCs w:val="19"/>
        </w:rPr>
        <w:t xml:space="preserve"> </w:t>
      </w:r>
      <w:r w:rsidR="00823AFE" w:rsidRPr="00705C45">
        <w:rPr>
          <w:rFonts w:cs="Times New Roman"/>
          <w:szCs w:val="19"/>
        </w:rPr>
        <w:t xml:space="preserve">Ačkoliv </w:t>
      </w:r>
      <w:r w:rsidR="002A4BB2" w:rsidRPr="00705C45">
        <w:rPr>
          <w:rFonts w:cs="Times New Roman"/>
          <w:szCs w:val="19"/>
        </w:rPr>
        <w:t>z </w:t>
      </w:r>
      <w:r w:rsidR="00D05481" w:rsidRPr="00705C45">
        <w:rPr>
          <w:rFonts w:cs="Times New Roman"/>
          <w:szCs w:val="19"/>
        </w:rPr>
        <w:t>Principů</w:t>
      </w:r>
      <w:r w:rsidR="002A4BB2" w:rsidRPr="00705C45">
        <w:rPr>
          <w:rFonts w:cs="Times New Roman"/>
          <w:szCs w:val="19"/>
        </w:rPr>
        <w:t xml:space="preserve"> a východisek občanského zákoníku</w:t>
      </w:r>
      <w:r w:rsidR="00364718" w:rsidRPr="00705C45">
        <w:rPr>
          <w:rFonts w:cs="Times New Roman"/>
          <w:szCs w:val="19"/>
        </w:rPr>
        <w:t xml:space="preserve"> vyplývá, že</w:t>
      </w:r>
      <w:r w:rsidR="002A4BB2" w:rsidRPr="00705C45">
        <w:rPr>
          <w:rFonts w:cs="Times New Roman"/>
          <w:szCs w:val="19"/>
        </w:rPr>
        <w:t xml:space="preserve"> </w:t>
      </w:r>
      <w:r w:rsidR="00364718" w:rsidRPr="00705C45">
        <w:rPr>
          <w:rFonts w:cs="Times New Roman"/>
          <w:szCs w:val="19"/>
        </w:rPr>
        <w:t>„</w:t>
      </w:r>
      <w:r w:rsidR="00364718" w:rsidRPr="00705C45">
        <w:rPr>
          <w:i/>
        </w:rPr>
        <w:t>Úprava domněnek otcovství bude v zásadě shodná s dosavadní, přičemž formulace třetí domněnky bude upravena tak, aby odpovídala evropským standardům“</w:t>
      </w:r>
      <w:r w:rsidR="007D55BC" w:rsidRPr="00705C45">
        <w:rPr>
          <w:rStyle w:val="Znakapoznpodarou"/>
        </w:rPr>
        <w:footnoteReference w:id="89"/>
      </w:r>
      <w:r w:rsidR="00B66C52" w:rsidRPr="00705C45">
        <w:rPr>
          <w:i/>
        </w:rPr>
        <w:t xml:space="preserve">, </w:t>
      </w:r>
      <w:r w:rsidR="006F76BA" w:rsidRPr="00705C45">
        <w:t>třetí domněnka zůstala zastaralá.</w:t>
      </w:r>
      <w:r w:rsidR="00B66C52" w:rsidRPr="00705C45">
        <w:t xml:space="preserve"> </w:t>
      </w:r>
    </w:p>
    <w:p w14:paraId="4BAC5E83" w14:textId="185BB959" w:rsidR="002C53DF" w:rsidRPr="00705C45" w:rsidRDefault="0049638F" w:rsidP="004C13FB">
      <w:pPr>
        <w:ind w:firstLine="578"/>
        <w:rPr>
          <w:rFonts w:cs="Times New Roman"/>
          <w:szCs w:val="19"/>
        </w:rPr>
      </w:pPr>
      <w:r w:rsidRPr="00705C45">
        <w:rPr>
          <w:rFonts w:cs="Times New Roman"/>
          <w:szCs w:val="19"/>
        </w:rPr>
        <w:t xml:space="preserve">Paradoxní situací </w:t>
      </w:r>
      <w:r w:rsidR="006F76BA" w:rsidRPr="00705C45">
        <w:rPr>
          <w:rFonts w:cs="Times New Roman"/>
          <w:szCs w:val="19"/>
        </w:rPr>
        <w:t>mohou být</w:t>
      </w:r>
      <w:r w:rsidRPr="00705C45">
        <w:rPr>
          <w:rFonts w:cs="Times New Roman"/>
          <w:szCs w:val="19"/>
        </w:rPr>
        <w:t xml:space="preserve"> otázky krádeže spermatu.</w:t>
      </w:r>
      <w:r w:rsidR="00675B2B" w:rsidRPr="00705C45">
        <w:rPr>
          <w:rFonts w:cs="Times New Roman"/>
          <w:szCs w:val="19"/>
        </w:rPr>
        <w:t xml:space="preserve"> </w:t>
      </w:r>
      <w:proofErr w:type="spellStart"/>
      <w:r w:rsidR="00675B2B" w:rsidRPr="00705C45">
        <w:rPr>
          <w:rFonts w:cs="Times New Roman"/>
          <w:szCs w:val="19"/>
        </w:rPr>
        <w:t>Frintová</w:t>
      </w:r>
      <w:proofErr w:type="spellEnd"/>
      <w:r w:rsidR="00675B2B" w:rsidRPr="00705C45">
        <w:rPr>
          <w:rFonts w:cs="Times New Roman"/>
          <w:szCs w:val="19"/>
        </w:rPr>
        <w:t xml:space="preserve"> zmiňuje případ</w:t>
      </w:r>
      <w:r w:rsidR="007062EB" w:rsidRPr="00705C45">
        <w:rPr>
          <w:rFonts w:cs="Times New Roman"/>
          <w:szCs w:val="19"/>
        </w:rPr>
        <w:t xml:space="preserve">, kdy se muž se ženou </w:t>
      </w:r>
      <w:r w:rsidR="002E5EBA" w:rsidRPr="00705C45">
        <w:rPr>
          <w:rFonts w:cs="Times New Roman"/>
          <w:szCs w:val="19"/>
        </w:rPr>
        <w:t>oddávali sexuálním hrátkám, které</w:t>
      </w:r>
      <w:r w:rsidR="00354003" w:rsidRPr="00705C45">
        <w:rPr>
          <w:rFonts w:cs="Times New Roman"/>
          <w:szCs w:val="19"/>
        </w:rPr>
        <w:t>,</w:t>
      </w:r>
      <w:r w:rsidR="002E5EBA" w:rsidRPr="00705C45">
        <w:rPr>
          <w:rFonts w:cs="Times New Roman"/>
          <w:szCs w:val="19"/>
        </w:rPr>
        <w:t xml:space="preserve"> ač skončily výronem semene, tak k souloži nedošlo.</w:t>
      </w:r>
      <w:r w:rsidR="006308CB" w:rsidRPr="00705C45">
        <w:rPr>
          <w:rFonts w:cs="Times New Roman"/>
          <w:szCs w:val="19"/>
        </w:rPr>
        <w:t xml:space="preserve"> Žena </w:t>
      </w:r>
      <w:r w:rsidR="00354003" w:rsidRPr="00705C45">
        <w:rPr>
          <w:rFonts w:cs="Times New Roman"/>
          <w:szCs w:val="19"/>
        </w:rPr>
        <w:t xml:space="preserve">na sobě samé </w:t>
      </w:r>
      <w:r w:rsidR="00260E12" w:rsidRPr="00705C45">
        <w:rPr>
          <w:rFonts w:cs="Times New Roman"/>
          <w:szCs w:val="19"/>
        </w:rPr>
        <w:t>následně provedla improvizované umělé oplodnění, které vedlo k</w:t>
      </w:r>
      <w:r w:rsidR="00BC4CFA" w:rsidRPr="00705C45">
        <w:rPr>
          <w:rFonts w:cs="Times New Roman"/>
          <w:szCs w:val="19"/>
        </w:rPr>
        <w:t> početí dítěte</w:t>
      </w:r>
      <w:r w:rsidR="00260E12" w:rsidRPr="00705C45">
        <w:rPr>
          <w:rFonts w:cs="Times New Roman"/>
          <w:szCs w:val="19"/>
        </w:rPr>
        <w:t>.</w:t>
      </w:r>
      <w:r w:rsidR="001A6099" w:rsidRPr="00705C45">
        <w:rPr>
          <w:rStyle w:val="Znakapoznpodarou"/>
          <w:rFonts w:cs="Times New Roman"/>
          <w:szCs w:val="19"/>
        </w:rPr>
        <w:footnoteReference w:id="90"/>
      </w:r>
      <w:r w:rsidR="00260E12" w:rsidRPr="00705C45">
        <w:rPr>
          <w:rFonts w:cs="Times New Roman"/>
          <w:szCs w:val="19"/>
        </w:rPr>
        <w:t xml:space="preserve"> Pokud by tedy soud vyžadoval pouhý důkaz soulože a soulož by v tomto případě prokázána nebyla, muž by nebyl otcem dle třetí domněnky, ačkoli by </w:t>
      </w:r>
      <w:r w:rsidR="0097457E" w:rsidRPr="00705C45">
        <w:rPr>
          <w:rFonts w:cs="Times New Roman"/>
          <w:szCs w:val="19"/>
        </w:rPr>
        <w:t>byla naplněna biologická složka otcovství</w:t>
      </w:r>
      <w:r w:rsidR="00834E01" w:rsidRPr="00705C45">
        <w:rPr>
          <w:rFonts w:cs="Times New Roman"/>
          <w:szCs w:val="19"/>
        </w:rPr>
        <w:t>.</w:t>
      </w:r>
      <w:r w:rsidR="00CF303C" w:rsidRPr="00705C45">
        <w:rPr>
          <w:rFonts w:cs="Times New Roman"/>
          <w:szCs w:val="19"/>
        </w:rPr>
        <w:t xml:space="preserve"> </w:t>
      </w:r>
      <w:r w:rsidR="00B224B5" w:rsidRPr="00705C45">
        <w:rPr>
          <w:rFonts w:cs="Times New Roman"/>
          <w:szCs w:val="19"/>
        </w:rPr>
        <w:t xml:space="preserve">Jedním z mála legitimních požadavků na určování otcovství domněnkou soulože je </w:t>
      </w:r>
      <w:r w:rsidR="006F5DCA" w:rsidRPr="00705C45">
        <w:rPr>
          <w:rFonts w:cs="Times New Roman"/>
          <w:szCs w:val="19"/>
        </w:rPr>
        <w:t>případ jednovaječných dvojčat</w:t>
      </w:r>
      <w:r w:rsidR="00BC4CFA" w:rsidRPr="00705C45">
        <w:rPr>
          <w:rFonts w:cs="Times New Roman"/>
          <w:szCs w:val="19"/>
        </w:rPr>
        <w:t>.</w:t>
      </w:r>
      <w:r w:rsidR="006F5DCA" w:rsidRPr="00705C45">
        <w:rPr>
          <w:rStyle w:val="Znakapoznpodarou"/>
          <w:rFonts w:cs="Times New Roman"/>
          <w:szCs w:val="19"/>
        </w:rPr>
        <w:footnoteReference w:id="91"/>
      </w:r>
      <w:r w:rsidR="00972230" w:rsidRPr="00705C45">
        <w:rPr>
          <w:rFonts w:cs="Times New Roman"/>
          <w:szCs w:val="19"/>
        </w:rPr>
        <w:t xml:space="preserve"> </w:t>
      </w:r>
      <w:r w:rsidR="00B65AEB" w:rsidRPr="00705C45">
        <w:rPr>
          <w:rFonts w:cs="Times New Roman"/>
          <w:szCs w:val="19"/>
        </w:rPr>
        <w:t xml:space="preserve">Jelikož jednovaječná dvojčata mají </w:t>
      </w:r>
      <w:r w:rsidR="00B65AEB" w:rsidRPr="00705C45">
        <w:rPr>
          <w:rFonts w:cs="Times New Roman"/>
          <w:szCs w:val="19"/>
        </w:rPr>
        <w:lastRenderedPageBreak/>
        <w:t xml:space="preserve">prakticky totožnou DNA, tak by se soud při </w:t>
      </w:r>
      <w:r w:rsidR="00182560" w:rsidRPr="00705C45">
        <w:rPr>
          <w:rFonts w:cs="Times New Roman"/>
          <w:szCs w:val="19"/>
        </w:rPr>
        <w:t>testech paternit dostal do neřešitelné situace.</w:t>
      </w:r>
      <w:r w:rsidR="00752AB7" w:rsidRPr="00705C45">
        <w:rPr>
          <w:rFonts w:cs="Times New Roman"/>
          <w:szCs w:val="19"/>
        </w:rPr>
        <w:t xml:space="preserve"> V tomto případě by se soud </w:t>
      </w:r>
      <w:r w:rsidR="00240D9D" w:rsidRPr="00705C45">
        <w:rPr>
          <w:rFonts w:cs="Times New Roman"/>
          <w:szCs w:val="19"/>
        </w:rPr>
        <w:t>mohl</w:t>
      </w:r>
      <w:r w:rsidR="00752AB7" w:rsidRPr="00705C45">
        <w:rPr>
          <w:rFonts w:cs="Times New Roman"/>
          <w:szCs w:val="19"/>
        </w:rPr>
        <w:t xml:space="preserve"> vrátit k tradiční domněnce soulože</w:t>
      </w:r>
      <w:r w:rsidR="002C6411" w:rsidRPr="00705C45">
        <w:rPr>
          <w:rFonts w:cs="Times New Roman"/>
          <w:szCs w:val="19"/>
        </w:rPr>
        <w:t xml:space="preserve">, jakožto </w:t>
      </w:r>
      <w:r w:rsidR="00E547E5" w:rsidRPr="00705C45">
        <w:rPr>
          <w:rFonts w:cs="Times New Roman"/>
          <w:szCs w:val="19"/>
        </w:rPr>
        <w:t xml:space="preserve">domněnce </w:t>
      </w:r>
      <w:r w:rsidR="002C6411" w:rsidRPr="00705C45">
        <w:rPr>
          <w:rFonts w:cs="Times New Roman"/>
          <w:szCs w:val="19"/>
        </w:rPr>
        <w:t>poslední záchrany.</w:t>
      </w:r>
      <w:r w:rsidR="002C6411" w:rsidRPr="00705C45">
        <w:rPr>
          <w:rStyle w:val="Znakapoznpodarou"/>
          <w:rFonts w:cs="Times New Roman"/>
          <w:szCs w:val="19"/>
        </w:rPr>
        <w:footnoteReference w:id="92"/>
      </w:r>
      <w:r w:rsidR="00240D9D" w:rsidRPr="00705C45">
        <w:rPr>
          <w:rFonts w:cs="Times New Roman"/>
          <w:szCs w:val="19"/>
        </w:rPr>
        <w:t xml:space="preserve"> Na druhou stranu je </w:t>
      </w:r>
      <w:r w:rsidR="005B6801" w:rsidRPr="00705C45">
        <w:rPr>
          <w:rFonts w:cs="Times New Roman"/>
          <w:szCs w:val="19"/>
        </w:rPr>
        <w:t xml:space="preserve">příbuzenský vztah konstruován jako faktická </w:t>
      </w:r>
      <w:r w:rsidR="0092034A" w:rsidRPr="00705C45">
        <w:rPr>
          <w:rFonts w:cs="Times New Roman"/>
          <w:szCs w:val="19"/>
        </w:rPr>
        <w:t>záležitost</w:t>
      </w:r>
      <w:r w:rsidR="008148B6" w:rsidRPr="00705C45">
        <w:rPr>
          <w:rFonts w:cs="Times New Roman"/>
          <w:szCs w:val="19"/>
        </w:rPr>
        <w:t>, kter</w:t>
      </w:r>
      <w:r w:rsidR="00900CAE" w:rsidRPr="00705C45">
        <w:rPr>
          <w:rFonts w:cs="Times New Roman"/>
          <w:szCs w:val="19"/>
        </w:rPr>
        <w:t>á</w:t>
      </w:r>
      <w:r w:rsidR="008148B6" w:rsidRPr="00705C45">
        <w:rPr>
          <w:rFonts w:cs="Times New Roman"/>
          <w:szCs w:val="19"/>
        </w:rPr>
        <w:t xml:space="preserve"> je založen</w:t>
      </w:r>
      <w:r w:rsidR="00900CAE" w:rsidRPr="00705C45">
        <w:rPr>
          <w:rFonts w:cs="Times New Roman"/>
          <w:szCs w:val="19"/>
        </w:rPr>
        <w:t>a</w:t>
      </w:r>
      <w:r w:rsidR="008148B6" w:rsidRPr="00705C45">
        <w:rPr>
          <w:rFonts w:cs="Times New Roman"/>
          <w:szCs w:val="19"/>
        </w:rPr>
        <w:t xml:space="preserve"> na pokrevním po</w:t>
      </w:r>
      <w:r w:rsidR="00DD2F53" w:rsidRPr="00705C45">
        <w:rPr>
          <w:rFonts w:cs="Times New Roman"/>
          <w:szCs w:val="19"/>
        </w:rPr>
        <w:t>u</w:t>
      </w:r>
      <w:r w:rsidR="008148B6" w:rsidRPr="00705C45">
        <w:rPr>
          <w:rFonts w:cs="Times New Roman"/>
          <w:szCs w:val="19"/>
        </w:rPr>
        <w:t xml:space="preserve">tu. </w:t>
      </w:r>
      <w:r w:rsidR="0092034A" w:rsidRPr="00705C45">
        <w:rPr>
          <w:rFonts w:cs="Times New Roman"/>
          <w:szCs w:val="19"/>
        </w:rPr>
        <w:t xml:space="preserve">Navzdory </w:t>
      </w:r>
      <w:r w:rsidR="008148B6" w:rsidRPr="00705C45">
        <w:rPr>
          <w:rFonts w:cs="Times New Roman"/>
          <w:szCs w:val="19"/>
        </w:rPr>
        <w:t>neetickému</w:t>
      </w:r>
      <w:r w:rsidR="0092034A" w:rsidRPr="00705C45">
        <w:rPr>
          <w:rFonts w:cs="Times New Roman"/>
          <w:szCs w:val="19"/>
        </w:rPr>
        <w:t xml:space="preserve"> způsobu početí dítěte</w:t>
      </w:r>
      <w:r w:rsidR="00900CAE" w:rsidRPr="00705C45">
        <w:rPr>
          <w:rFonts w:cs="Times New Roman"/>
          <w:szCs w:val="19"/>
        </w:rPr>
        <w:t>,</w:t>
      </w:r>
      <w:r w:rsidR="0092034A" w:rsidRPr="00705C45">
        <w:rPr>
          <w:rFonts w:cs="Times New Roman"/>
          <w:szCs w:val="19"/>
        </w:rPr>
        <w:t xml:space="preserve"> </w:t>
      </w:r>
      <w:r w:rsidR="008148B6" w:rsidRPr="00705C45">
        <w:rPr>
          <w:rFonts w:cs="Times New Roman"/>
          <w:szCs w:val="19"/>
        </w:rPr>
        <w:t>toto stále bude validně vzniklý příbuzenský vztah otec-potomek.</w:t>
      </w:r>
      <w:r w:rsidR="001543E1" w:rsidRPr="00705C45">
        <w:rPr>
          <w:rFonts w:cs="Times New Roman"/>
          <w:szCs w:val="19"/>
        </w:rPr>
        <w:t xml:space="preserve"> </w:t>
      </w:r>
      <w:r w:rsidR="008A1E2B" w:rsidRPr="00705C45">
        <w:rPr>
          <w:rFonts w:cs="Times New Roman"/>
          <w:szCs w:val="19"/>
        </w:rPr>
        <w:t>Dovolím si konstatovat, že ač</w:t>
      </w:r>
      <w:r w:rsidR="009C610D" w:rsidRPr="00705C45">
        <w:rPr>
          <w:rFonts w:cs="Times New Roman"/>
          <w:szCs w:val="19"/>
        </w:rPr>
        <w:t> </w:t>
      </w:r>
      <w:r w:rsidR="008A1E2B" w:rsidRPr="00705C45">
        <w:rPr>
          <w:rFonts w:cs="Times New Roman"/>
          <w:szCs w:val="19"/>
        </w:rPr>
        <w:t>souhlasím se Šínovou, že se soulož musí považovat za</w:t>
      </w:r>
      <w:r w:rsidR="00A1663B" w:rsidRPr="00705C45">
        <w:rPr>
          <w:rFonts w:cs="Times New Roman"/>
          <w:szCs w:val="19"/>
        </w:rPr>
        <w:t xml:space="preserve"> pomůcku při dokazování, tak se jedná </w:t>
      </w:r>
      <w:r w:rsidR="00900CAE" w:rsidRPr="00705C45">
        <w:rPr>
          <w:rFonts w:cs="Times New Roman"/>
          <w:szCs w:val="19"/>
        </w:rPr>
        <w:t xml:space="preserve">o </w:t>
      </w:r>
      <w:r w:rsidR="00C63A99" w:rsidRPr="00705C45">
        <w:rPr>
          <w:rFonts w:cs="Times New Roman"/>
          <w:szCs w:val="19"/>
        </w:rPr>
        <w:t>pomůcku člověkem překonanou.</w:t>
      </w:r>
    </w:p>
    <w:p w14:paraId="02EB3C43" w14:textId="3BEDEC38" w:rsidR="00693C12" w:rsidRPr="00705C45" w:rsidRDefault="00C63A99" w:rsidP="004C13FB">
      <w:pPr>
        <w:ind w:firstLine="578"/>
        <w:rPr>
          <w:rFonts w:cs="Times New Roman"/>
          <w:szCs w:val="19"/>
        </w:rPr>
      </w:pPr>
      <w:r w:rsidRPr="00705C45">
        <w:rPr>
          <w:rFonts w:cs="Times New Roman"/>
          <w:szCs w:val="19"/>
        </w:rPr>
        <w:t>Při z</w:t>
      </w:r>
      <w:r w:rsidR="00A34F64" w:rsidRPr="00705C45">
        <w:rPr>
          <w:rFonts w:cs="Times New Roman"/>
          <w:szCs w:val="19"/>
        </w:rPr>
        <w:t xml:space="preserve">koumání třetí domněnky otcovství a </w:t>
      </w:r>
      <w:r w:rsidRPr="00705C45">
        <w:rPr>
          <w:rFonts w:cs="Times New Roman"/>
          <w:szCs w:val="19"/>
        </w:rPr>
        <w:t>určování</w:t>
      </w:r>
      <w:r w:rsidR="00A34F64" w:rsidRPr="00705C45">
        <w:rPr>
          <w:rFonts w:cs="Times New Roman"/>
          <w:szCs w:val="19"/>
        </w:rPr>
        <w:t xml:space="preserve"> otcovství </w:t>
      </w:r>
      <w:r w:rsidRPr="00705C45">
        <w:rPr>
          <w:rFonts w:cs="Times New Roman"/>
          <w:szCs w:val="19"/>
        </w:rPr>
        <w:t xml:space="preserve">samotného </w:t>
      </w:r>
      <w:r w:rsidR="00A34F64" w:rsidRPr="00705C45">
        <w:rPr>
          <w:rFonts w:cs="Times New Roman"/>
          <w:szCs w:val="19"/>
        </w:rPr>
        <w:t xml:space="preserve">se člověk nemůže ubránit myšlence, zda se </w:t>
      </w:r>
      <w:r w:rsidR="00693C12" w:rsidRPr="00705C45">
        <w:rPr>
          <w:rFonts w:cs="Times New Roman"/>
          <w:szCs w:val="19"/>
        </w:rPr>
        <w:t xml:space="preserve">nedá </w:t>
      </w:r>
      <w:r w:rsidRPr="00705C45">
        <w:rPr>
          <w:rFonts w:cs="Times New Roman"/>
          <w:szCs w:val="19"/>
        </w:rPr>
        <w:t xml:space="preserve">něco </w:t>
      </w:r>
      <w:r w:rsidR="00693C12" w:rsidRPr="00705C45">
        <w:rPr>
          <w:rFonts w:cs="Times New Roman"/>
          <w:szCs w:val="19"/>
        </w:rPr>
        <w:t>tak prostého, jako urč</w:t>
      </w:r>
      <w:r w:rsidR="005E3FEC" w:rsidRPr="00705C45">
        <w:rPr>
          <w:rFonts w:cs="Times New Roman"/>
          <w:szCs w:val="19"/>
        </w:rPr>
        <w:t>ení</w:t>
      </w:r>
      <w:r w:rsidR="00693C12" w:rsidRPr="00705C45">
        <w:rPr>
          <w:rFonts w:cs="Times New Roman"/>
          <w:szCs w:val="19"/>
        </w:rPr>
        <w:t xml:space="preserve"> otcovství udělat jinak</w:t>
      </w:r>
      <w:r w:rsidR="0056081C" w:rsidRPr="00705C45">
        <w:rPr>
          <w:rFonts w:cs="Times New Roman"/>
          <w:szCs w:val="19"/>
        </w:rPr>
        <w:t xml:space="preserve">, způsobem hodným 21. století? </w:t>
      </w:r>
      <w:r w:rsidR="004B416A" w:rsidRPr="00705C45">
        <w:rPr>
          <w:rFonts w:cs="Times New Roman"/>
          <w:szCs w:val="19"/>
        </w:rPr>
        <w:t>Jedním z prostředků posunu je jistě judikatura, kter</w:t>
      </w:r>
      <w:r w:rsidR="00F92DBB" w:rsidRPr="00705C45">
        <w:rPr>
          <w:rFonts w:cs="Times New Roman"/>
          <w:szCs w:val="19"/>
        </w:rPr>
        <w:t xml:space="preserve">á je podstatným hnacím motorem právě v oblasti základních práv. </w:t>
      </w:r>
      <w:r w:rsidR="00693C12" w:rsidRPr="00705C45">
        <w:rPr>
          <w:lang w:bidi="en-US"/>
        </w:rPr>
        <w:t>Rodinné právo je však velmi specifické. Toto právní odvětví soukromého práva je snad nejvíce ze všech odvětví ovlivněno historií, tradicemi, náboženskými hodnotami a vlivem církve. Navzdory tomuto je rodinné právo výrazně ovlivňováno právě judikaturou ESLP skrze členství v Radě Evropy.</w:t>
      </w:r>
      <w:r w:rsidR="00693C12" w:rsidRPr="00705C45">
        <w:rPr>
          <w:rStyle w:val="Znakapoznpodarou"/>
        </w:rPr>
        <w:footnoteReference w:id="93"/>
      </w:r>
      <w:r w:rsidR="00693C12" w:rsidRPr="00705C45">
        <w:rPr>
          <w:lang w:bidi="en-US"/>
        </w:rPr>
        <w:t xml:space="preserve"> </w:t>
      </w:r>
      <w:r w:rsidR="00AC11F0" w:rsidRPr="00705C45">
        <w:rPr>
          <w:lang w:bidi="en-US"/>
        </w:rPr>
        <w:t xml:space="preserve">Výrazné </w:t>
      </w:r>
      <w:r w:rsidR="00361754" w:rsidRPr="00705C45">
        <w:rPr>
          <w:lang w:bidi="en-US"/>
        </w:rPr>
        <w:t>změny přinesla judikatura zejména v 60. a 70. letech.</w:t>
      </w:r>
      <w:r w:rsidR="00693C12" w:rsidRPr="00705C45">
        <w:rPr>
          <w:lang w:bidi="en-US"/>
        </w:rPr>
        <w:t xml:space="preserve"> To vše ve jménu prosazování rovnosti mezi mužem a ženou, probíhající globalizaci, legitimizac</w:t>
      </w:r>
      <w:r w:rsidR="005E3FEC" w:rsidRPr="00705C45">
        <w:rPr>
          <w:lang w:bidi="en-US"/>
        </w:rPr>
        <w:t>e</w:t>
      </w:r>
      <w:r w:rsidR="00693C12" w:rsidRPr="00705C45">
        <w:rPr>
          <w:lang w:bidi="en-US"/>
        </w:rPr>
        <w:t xml:space="preserve"> dětí narozených mimo manželství a všemi životními problémy, které s sebou nese vývoj společnosti a všudypřítomný pokrok. Právě na základě těchto společných myšlenek se začala objevovat myšlenka společného evropského rodinného práva.</w:t>
      </w:r>
      <w:r w:rsidR="00693C12" w:rsidRPr="00705C45">
        <w:rPr>
          <w:rStyle w:val="Znakapoznpodarou"/>
          <w:lang w:bidi="en-US"/>
        </w:rPr>
        <w:footnoteReference w:id="94"/>
      </w:r>
    </w:p>
    <w:p w14:paraId="13C5B09B" w14:textId="31EC01B7" w:rsidR="00D95404" w:rsidRPr="00705C45" w:rsidRDefault="0013497A" w:rsidP="004C13FB">
      <w:pPr>
        <w:ind w:firstLine="708"/>
        <w:rPr>
          <w:lang w:bidi="en-US"/>
        </w:rPr>
      </w:pPr>
      <w:r w:rsidRPr="00705C45">
        <w:rPr>
          <w:lang w:bidi="en-US"/>
        </w:rPr>
        <w:t>Pramenem</w:t>
      </w:r>
      <w:r w:rsidR="0087039C" w:rsidRPr="00705C45">
        <w:rPr>
          <w:lang w:bidi="en-US"/>
        </w:rPr>
        <w:t xml:space="preserve"> pro </w:t>
      </w:r>
      <w:r w:rsidR="00CA553D" w:rsidRPr="00705C45">
        <w:rPr>
          <w:lang w:bidi="en-US"/>
        </w:rPr>
        <w:t>jednotné evropské rodinné právo může</w:t>
      </w:r>
      <w:r w:rsidR="0087039C" w:rsidRPr="00705C45">
        <w:rPr>
          <w:lang w:bidi="en-US"/>
        </w:rPr>
        <w:t xml:space="preserve"> být</w:t>
      </w:r>
      <w:r w:rsidR="00693C12" w:rsidRPr="00705C45">
        <w:rPr>
          <w:lang w:bidi="en-US"/>
        </w:rPr>
        <w:t xml:space="preserve"> </w:t>
      </w:r>
      <w:r w:rsidR="0087039C" w:rsidRPr="00705C45">
        <w:rPr>
          <w:lang w:bidi="en-US"/>
        </w:rPr>
        <w:t xml:space="preserve">CEFL a </w:t>
      </w:r>
      <w:r w:rsidR="00693C12" w:rsidRPr="00705C45">
        <w:rPr>
          <w:lang w:bidi="en-US"/>
        </w:rPr>
        <w:t xml:space="preserve">dílo </w:t>
      </w:r>
      <w:r w:rsidR="00693C12" w:rsidRPr="00705C45">
        <w:rPr>
          <w:i/>
          <w:lang w:bidi="en-US"/>
        </w:rPr>
        <w:t xml:space="preserve">Model </w:t>
      </w:r>
      <w:proofErr w:type="spellStart"/>
      <w:r w:rsidR="00693C12" w:rsidRPr="00705C45">
        <w:rPr>
          <w:i/>
          <w:lang w:bidi="en-US"/>
        </w:rPr>
        <w:t>family</w:t>
      </w:r>
      <w:proofErr w:type="spellEnd"/>
      <w:r w:rsidR="00693C12" w:rsidRPr="00705C45">
        <w:rPr>
          <w:i/>
          <w:lang w:bidi="en-US"/>
        </w:rPr>
        <w:t xml:space="preserve"> </w:t>
      </w:r>
      <w:proofErr w:type="spellStart"/>
      <w:r w:rsidR="00693C12" w:rsidRPr="00705C45">
        <w:rPr>
          <w:i/>
          <w:lang w:bidi="en-US"/>
        </w:rPr>
        <w:t>code</w:t>
      </w:r>
      <w:proofErr w:type="spellEnd"/>
      <w:r w:rsidR="00FE1123" w:rsidRPr="00705C45">
        <w:rPr>
          <w:rStyle w:val="Znakapoznpodarou"/>
          <w:lang w:bidi="en-US"/>
        </w:rPr>
        <w:footnoteReference w:id="95"/>
      </w:r>
      <w:r w:rsidR="00693C12" w:rsidRPr="00705C45">
        <w:rPr>
          <w:i/>
          <w:lang w:bidi="en-US"/>
        </w:rPr>
        <w:t xml:space="preserve">, </w:t>
      </w:r>
      <w:r w:rsidR="00693C12" w:rsidRPr="00705C45">
        <w:rPr>
          <w:lang w:bidi="en-US"/>
        </w:rPr>
        <w:t xml:space="preserve">které je </w:t>
      </w:r>
      <w:r w:rsidR="00CA553D" w:rsidRPr="00705C45">
        <w:rPr>
          <w:lang w:bidi="en-US"/>
        </w:rPr>
        <w:t>částečně výsledkem jejího bádání</w:t>
      </w:r>
      <w:r w:rsidR="00693C12" w:rsidRPr="00705C45">
        <w:rPr>
          <w:lang w:bidi="en-US"/>
        </w:rPr>
        <w:t>. Dílo je vystavěno na velmi liberálních principech. Hlavní zásadou, kter</w:t>
      </w:r>
      <w:r w:rsidR="005E3FEC" w:rsidRPr="00705C45">
        <w:rPr>
          <w:lang w:bidi="en-US"/>
        </w:rPr>
        <w:t>ou</w:t>
      </w:r>
      <w:r w:rsidR="00693C12" w:rsidRPr="00705C45">
        <w:rPr>
          <w:lang w:bidi="en-US"/>
        </w:rPr>
        <w:t xml:space="preserve"> </w:t>
      </w:r>
      <w:r w:rsidR="005E3FEC" w:rsidRPr="00705C45">
        <w:rPr>
          <w:lang w:bidi="en-US"/>
        </w:rPr>
        <w:t>vyjadřuje,</w:t>
      </w:r>
      <w:r w:rsidR="00693C12" w:rsidRPr="00705C45">
        <w:rPr>
          <w:lang w:bidi="en-US"/>
        </w:rPr>
        <w:t xml:space="preserve"> je zásah státu do rodinného života </w:t>
      </w:r>
      <w:r w:rsidR="005E3FEC" w:rsidRPr="00705C45">
        <w:rPr>
          <w:lang w:bidi="en-US"/>
        </w:rPr>
        <w:t xml:space="preserve">s </w:t>
      </w:r>
      <w:r w:rsidR="00693C12" w:rsidRPr="00705C45">
        <w:rPr>
          <w:lang w:bidi="en-US"/>
        </w:rPr>
        <w:t>ohledem na</w:t>
      </w:r>
      <w:r w:rsidR="009C610D" w:rsidRPr="00705C45">
        <w:rPr>
          <w:lang w:bidi="en-US"/>
        </w:rPr>
        <w:t> </w:t>
      </w:r>
      <w:r w:rsidR="00693C12" w:rsidRPr="00705C45">
        <w:rPr>
          <w:lang w:bidi="en-US"/>
        </w:rPr>
        <w:t>autonomii vůle jednotlivce.</w:t>
      </w:r>
      <w:r w:rsidR="00693C12" w:rsidRPr="00705C45">
        <w:rPr>
          <w:rStyle w:val="Znakapoznpodarou"/>
          <w:lang w:bidi="en-US"/>
        </w:rPr>
        <w:footnoteReference w:id="96"/>
      </w:r>
      <w:r w:rsidR="00693C12" w:rsidRPr="00705C45">
        <w:rPr>
          <w:lang w:bidi="en-US"/>
        </w:rPr>
        <w:t xml:space="preserve"> Tato zásada je </w:t>
      </w:r>
      <w:r w:rsidR="005E3FEC" w:rsidRPr="00705C45">
        <w:rPr>
          <w:lang w:bidi="en-US"/>
        </w:rPr>
        <w:t>uvedena</w:t>
      </w:r>
      <w:r w:rsidR="00693C12" w:rsidRPr="00705C45">
        <w:rPr>
          <w:lang w:bidi="en-US"/>
        </w:rPr>
        <w:t xml:space="preserve"> i v naší Listině a demonstrativním způsobem byla vyjádřena včleněním rodinného práva do OZ. </w:t>
      </w:r>
      <w:r w:rsidR="00693C12" w:rsidRPr="00705C45">
        <w:t>Otázka právního rodičovství je upravena v čl. 3.4 MFC</w:t>
      </w:r>
      <w:r w:rsidR="00F42775" w:rsidRPr="00705C45">
        <w:t xml:space="preserve">, dle kterého lze rodičovství založit prohlášením za souhlasu matky. </w:t>
      </w:r>
      <w:r w:rsidR="00D018E8" w:rsidRPr="00705C45">
        <w:lastRenderedPageBreak/>
        <w:t>Úprava vychází z tzv. chtěného rodičovství</w:t>
      </w:r>
      <w:r w:rsidR="00D1681F" w:rsidRPr="00705C45">
        <w:t xml:space="preserve"> druhého rodiče.</w:t>
      </w:r>
      <w:r w:rsidR="00D1681F" w:rsidRPr="00705C45">
        <w:rPr>
          <w:rStyle w:val="Znakapoznpodarou"/>
        </w:rPr>
        <w:footnoteReference w:id="97"/>
      </w:r>
      <w:r w:rsidR="00772152" w:rsidRPr="00705C45">
        <w:t xml:space="preserve"> </w:t>
      </w:r>
      <w:r w:rsidR="00B66012" w:rsidRPr="00705C45">
        <w:t xml:space="preserve">Vedle této možnosti upravuje MFC určení rodičovství soudem, které </w:t>
      </w:r>
      <w:r w:rsidR="00474478" w:rsidRPr="00705C45">
        <w:t xml:space="preserve">by mělo nalézt rovnováhu mezi složkami rodičovství. Tento záměr plně vyhovuje </w:t>
      </w:r>
      <w:r w:rsidR="00F2504A" w:rsidRPr="00705C45">
        <w:t xml:space="preserve">tendencím ESLP a jeho novodobé judikatury, jak </w:t>
      </w:r>
      <w:r w:rsidR="005E3FEC" w:rsidRPr="00705C45">
        <w:t>bude uvedeno</w:t>
      </w:r>
      <w:r w:rsidR="00F2504A" w:rsidRPr="00705C45">
        <w:t xml:space="preserve"> níže.</w:t>
      </w:r>
      <w:r w:rsidR="00F2504A" w:rsidRPr="00705C45">
        <w:rPr>
          <w:rStyle w:val="Znakapoznpodarou"/>
          <w:lang w:bidi="en-US"/>
        </w:rPr>
        <w:footnoteReference w:id="98"/>
      </w:r>
    </w:p>
    <w:p w14:paraId="183C3AC9" w14:textId="5225BB32" w:rsidR="00D95404" w:rsidRPr="00705C45" w:rsidRDefault="00FD05FA" w:rsidP="004C13FB">
      <w:pPr>
        <w:pStyle w:val="Nadpis3"/>
        <w:rPr>
          <w:color w:val="000000" w:themeColor="text1"/>
        </w:rPr>
      </w:pPr>
      <w:bookmarkStart w:id="19" w:name="_Toc4490469"/>
      <w:r w:rsidRPr="00705C45">
        <w:rPr>
          <w:color w:val="000000" w:themeColor="text1"/>
        </w:rPr>
        <w:t>Řízení o určení otcovství dle třetí domněnky</w:t>
      </w:r>
      <w:bookmarkEnd w:id="19"/>
    </w:p>
    <w:p w14:paraId="17E1FF5E" w14:textId="1DE0F83A" w:rsidR="007765B8" w:rsidRPr="00705C45" w:rsidRDefault="007765B8" w:rsidP="004C13FB">
      <w:pPr>
        <w:ind w:firstLine="578"/>
        <w:rPr>
          <w:lang w:bidi="en-US"/>
        </w:rPr>
      </w:pPr>
      <w:r w:rsidRPr="00705C45">
        <w:rPr>
          <w:lang w:bidi="en-US"/>
        </w:rPr>
        <w:t xml:space="preserve">Pokud se podíváme </w:t>
      </w:r>
      <w:r w:rsidR="00E7376A" w:rsidRPr="00705C45">
        <w:rPr>
          <w:lang w:bidi="en-US"/>
        </w:rPr>
        <w:t>na</w:t>
      </w:r>
      <w:r w:rsidRPr="00705C45">
        <w:rPr>
          <w:lang w:bidi="en-US"/>
        </w:rPr>
        <w:t xml:space="preserve"> § 783 odst. </w:t>
      </w:r>
      <w:r w:rsidR="00AF59BF" w:rsidRPr="00705C45">
        <w:rPr>
          <w:lang w:bidi="en-US"/>
        </w:rPr>
        <w:t>1</w:t>
      </w:r>
      <w:r w:rsidRPr="00705C45">
        <w:rPr>
          <w:lang w:bidi="en-US"/>
        </w:rPr>
        <w:t xml:space="preserve"> OZ, zjistíme, že pokud nebylo určeno otcovství dle první a druhé domněnky</w:t>
      </w:r>
      <w:r w:rsidR="00815273" w:rsidRPr="00705C45">
        <w:rPr>
          <w:lang w:bidi="en-US"/>
        </w:rPr>
        <w:t>,</w:t>
      </w:r>
      <w:r w:rsidRPr="00705C45">
        <w:rPr>
          <w:lang w:bidi="en-US"/>
        </w:rPr>
        <w:t xml:space="preserve"> může domnělý otec podat návrh na určení otcovství soudem. </w:t>
      </w:r>
      <w:r w:rsidR="00631ECC" w:rsidRPr="00705C45">
        <w:rPr>
          <w:i/>
          <w:lang w:bidi="en-US"/>
        </w:rPr>
        <w:t>A</w:t>
      </w:r>
      <w:r w:rsidR="009C610D" w:rsidRPr="00705C45">
        <w:rPr>
          <w:i/>
          <w:lang w:bidi="en-US"/>
        </w:rPr>
        <w:t> </w:t>
      </w:r>
      <w:r w:rsidR="00631ECC" w:rsidRPr="00705C45">
        <w:rPr>
          <w:i/>
          <w:lang w:bidi="en-US"/>
        </w:rPr>
        <w:t>contrario</w:t>
      </w:r>
      <w:r w:rsidR="00631ECC" w:rsidRPr="00705C45">
        <w:rPr>
          <w:lang w:bidi="en-US"/>
        </w:rPr>
        <w:t xml:space="preserve"> není možné takto otcovství určit, pokud </w:t>
      </w:r>
      <w:r w:rsidR="005674C0" w:rsidRPr="00705C45">
        <w:rPr>
          <w:lang w:bidi="en-US"/>
        </w:rPr>
        <w:t xml:space="preserve">otcovství již bylo určeno. Rovněž je však takto </w:t>
      </w:r>
      <w:r w:rsidR="00815273" w:rsidRPr="00705C45">
        <w:rPr>
          <w:lang w:bidi="en-US"/>
        </w:rPr>
        <w:t xml:space="preserve">možné </w:t>
      </w:r>
      <w:r w:rsidR="005674C0" w:rsidRPr="00705C45">
        <w:rPr>
          <w:lang w:bidi="en-US"/>
        </w:rPr>
        <w:t>otcovství určit, pokud otcovství bylo předtím určeno, ale následně úspěšně popřeno.</w:t>
      </w:r>
      <w:r w:rsidR="005674C0" w:rsidRPr="00705C45">
        <w:rPr>
          <w:rStyle w:val="Znakapoznpodarou"/>
          <w:rFonts w:ascii="Arial" w:hAnsi="Arial" w:cs="Arial"/>
          <w:sz w:val="20"/>
          <w:szCs w:val="20"/>
          <w:shd w:val="clear" w:color="auto" w:fill="FFFFFF"/>
        </w:rPr>
        <w:footnoteReference w:id="99"/>
      </w:r>
      <w:r w:rsidR="00970AC6" w:rsidRPr="00705C45">
        <w:rPr>
          <w:lang w:bidi="en-US"/>
        </w:rPr>
        <w:t xml:space="preserve"> Na rozdíl od druhé domněnky otcovství zde </w:t>
      </w:r>
      <w:r w:rsidR="00570891" w:rsidRPr="00705C45">
        <w:rPr>
          <w:lang w:bidi="en-US"/>
        </w:rPr>
        <w:t>není vyžadováno souhlasu</w:t>
      </w:r>
      <w:r w:rsidR="00C649A2" w:rsidRPr="00705C45">
        <w:rPr>
          <w:lang w:bidi="en-US"/>
        </w:rPr>
        <w:t xml:space="preserve"> matky</w:t>
      </w:r>
      <w:r w:rsidR="00570891" w:rsidRPr="00705C45">
        <w:rPr>
          <w:lang w:bidi="en-US"/>
        </w:rPr>
        <w:t xml:space="preserve">. </w:t>
      </w:r>
    </w:p>
    <w:p w14:paraId="51EAEDEA" w14:textId="1104FF28" w:rsidR="005F646F" w:rsidRPr="00705C45" w:rsidRDefault="00CC09B3" w:rsidP="004C13FB">
      <w:pPr>
        <w:ind w:firstLine="578"/>
        <w:rPr>
          <w:lang w:bidi="en-US"/>
        </w:rPr>
      </w:pPr>
      <w:r w:rsidRPr="00705C45">
        <w:rPr>
          <w:lang w:bidi="en-US"/>
        </w:rPr>
        <w:t>Aktivní legitimací j</w:t>
      </w:r>
      <w:r w:rsidR="00C649A2" w:rsidRPr="00705C45">
        <w:rPr>
          <w:lang w:bidi="en-US"/>
        </w:rPr>
        <w:t>sou nadáni,</w:t>
      </w:r>
      <w:r w:rsidRPr="00705C45">
        <w:rPr>
          <w:lang w:bidi="en-US"/>
        </w:rPr>
        <w:t xml:space="preserve"> dle § 783 odst. </w:t>
      </w:r>
      <w:r w:rsidR="00AF59BF" w:rsidRPr="00705C45">
        <w:rPr>
          <w:lang w:bidi="en-US"/>
        </w:rPr>
        <w:t>1</w:t>
      </w:r>
      <w:r w:rsidR="00DF4173" w:rsidRPr="00705C45">
        <w:rPr>
          <w:lang w:bidi="en-US"/>
        </w:rPr>
        <w:t xml:space="preserve"> OZ</w:t>
      </w:r>
      <w:r w:rsidR="00C649A2" w:rsidRPr="00705C45">
        <w:rPr>
          <w:lang w:bidi="en-US"/>
        </w:rPr>
        <w:t>,</w:t>
      </w:r>
      <w:r w:rsidR="00AF59BF" w:rsidRPr="00705C45">
        <w:rPr>
          <w:lang w:bidi="en-US"/>
        </w:rPr>
        <w:t xml:space="preserve"> matka dítěte a</w:t>
      </w:r>
      <w:r w:rsidR="00FC3DF2" w:rsidRPr="00705C45">
        <w:rPr>
          <w:lang w:bidi="en-US"/>
        </w:rPr>
        <w:t xml:space="preserve"> muž, který tvrdí, že je otcem dítěte. </w:t>
      </w:r>
      <w:r w:rsidR="00856949" w:rsidRPr="00705C45">
        <w:rPr>
          <w:lang w:bidi="en-US"/>
        </w:rPr>
        <w:t xml:space="preserve">Dle § 784 </w:t>
      </w:r>
      <w:r w:rsidR="00DF4173" w:rsidRPr="00705C45">
        <w:rPr>
          <w:lang w:bidi="en-US"/>
        </w:rPr>
        <w:t xml:space="preserve">OZ </w:t>
      </w:r>
      <w:r w:rsidR="00856949" w:rsidRPr="00705C45">
        <w:rPr>
          <w:lang w:bidi="en-US"/>
        </w:rPr>
        <w:t xml:space="preserve">jsou </w:t>
      </w:r>
      <w:r w:rsidR="00C649A2" w:rsidRPr="00705C45">
        <w:rPr>
          <w:lang w:bidi="en-US"/>
        </w:rPr>
        <w:t xml:space="preserve">k </w:t>
      </w:r>
      <w:r w:rsidR="00EA6535" w:rsidRPr="00705C45">
        <w:rPr>
          <w:lang w:bidi="en-US"/>
        </w:rPr>
        <w:t xml:space="preserve">návrhu rovněž aktivně legitimování potomci </w:t>
      </w:r>
      <w:r w:rsidR="00BF7889" w:rsidRPr="00705C45">
        <w:rPr>
          <w:lang w:bidi="en-US"/>
        </w:rPr>
        <w:t>dítěte, pokud již probíhalo</w:t>
      </w:r>
      <w:r w:rsidR="00190806" w:rsidRPr="00705C45">
        <w:rPr>
          <w:lang w:bidi="en-US"/>
        </w:rPr>
        <w:t xml:space="preserve"> </w:t>
      </w:r>
      <w:r w:rsidR="00772244" w:rsidRPr="00705C45">
        <w:rPr>
          <w:lang w:bidi="en-US"/>
        </w:rPr>
        <w:t xml:space="preserve">řízení </w:t>
      </w:r>
      <w:r w:rsidR="00190806" w:rsidRPr="00705C45">
        <w:rPr>
          <w:lang w:bidi="en-US"/>
        </w:rPr>
        <w:t>o určení otcovství</w:t>
      </w:r>
      <w:r w:rsidR="00F234C7" w:rsidRPr="00705C45">
        <w:rPr>
          <w:lang w:bidi="en-US"/>
        </w:rPr>
        <w:t xml:space="preserve"> </w:t>
      </w:r>
      <w:r w:rsidR="00CE0CDB" w:rsidRPr="00705C45">
        <w:rPr>
          <w:lang w:bidi="en-US"/>
        </w:rPr>
        <w:t>a jejich předek před pravomocným skončením řízení</w:t>
      </w:r>
      <w:r w:rsidR="008B78AF" w:rsidRPr="00705C45">
        <w:rPr>
          <w:lang w:bidi="en-US"/>
        </w:rPr>
        <w:t xml:space="preserve"> zemřel. Tito</w:t>
      </w:r>
      <w:r w:rsidR="00047253" w:rsidRPr="00705C45">
        <w:rPr>
          <w:lang w:bidi="en-US"/>
        </w:rPr>
        <w:t xml:space="preserve"> potomci</w:t>
      </w:r>
      <w:r w:rsidR="008B78AF" w:rsidRPr="00705C45">
        <w:rPr>
          <w:lang w:bidi="en-US"/>
        </w:rPr>
        <w:t xml:space="preserve"> jsou</w:t>
      </w:r>
      <w:r w:rsidR="00772244" w:rsidRPr="00705C45">
        <w:rPr>
          <w:lang w:bidi="en-US"/>
        </w:rPr>
        <w:t xml:space="preserve"> k přihlášení</w:t>
      </w:r>
      <w:r w:rsidR="008B78AF" w:rsidRPr="00705C45">
        <w:rPr>
          <w:lang w:bidi="en-US"/>
        </w:rPr>
        <w:t xml:space="preserve"> limitováni šestiměsíční lhůtou. Ostatní aktivně legitimovaní žádnou lhůtu nemají</w:t>
      </w:r>
      <w:r w:rsidR="00047253" w:rsidRPr="00705C45">
        <w:rPr>
          <w:lang w:bidi="en-US"/>
        </w:rPr>
        <w:t>.</w:t>
      </w:r>
    </w:p>
    <w:p w14:paraId="31120BB6" w14:textId="3B76278A" w:rsidR="00CC09B3" w:rsidRPr="00705C45" w:rsidRDefault="00464DE5" w:rsidP="004C13FB">
      <w:pPr>
        <w:ind w:firstLine="578"/>
        <w:rPr>
          <w:lang w:bidi="en-US"/>
        </w:rPr>
      </w:pPr>
      <w:r w:rsidRPr="00705C45">
        <w:rPr>
          <w:lang w:bidi="en-US"/>
        </w:rPr>
        <w:t>V praxi se dějí</w:t>
      </w:r>
      <w:r w:rsidR="007854F3" w:rsidRPr="00705C45">
        <w:rPr>
          <w:lang w:bidi="en-US"/>
        </w:rPr>
        <w:t xml:space="preserve"> případy, že se matka snaží zabránit určení otcovství souhlasným prohlášením otcovství s jiným mužem.</w:t>
      </w:r>
      <w:r w:rsidR="00CE06EE" w:rsidRPr="00705C45">
        <w:rPr>
          <w:lang w:bidi="en-US"/>
        </w:rPr>
        <w:t xml:space="preserve"> </w:t>
      </w:r>
      <w:r w:rsidR="005F646F" w:rsidRPr="00705C45">
        <w:rPr>
          <w:lang w:bidi="en-US"/>
        </w:rPr>
        <w:t>V případě, že je takto otcovství určeno během řízení,</w:t>
      </w:r>
      <w:r w:rsidR="00CE06EE" w:rsidRPr="00705C45">
        <w:rPr>
          <w:lang w:bidi="en-US"/>
        </w:rPr>
        <w:t xml:space="preserve"> </w:t>
      </w:r>
      <w:r w:rsidR="00CB43DC" w:rsidRPr="00705C45">
        <w:rPr>
          <w:lang w:bidi="en-US"/>
        </w:rPr>
        <w:t xml:space="preserve">je </w:t>
      </w:r>
      <w:r w:rsidR="00CE06EE" w:rsidRPr="00705C45">
        <w:rPr>
          <w:lang w:bidi="en-US"/>
        </w:rPr>
        <w:t>soud</w:t>
      </w:r>
      <w:r w:rsidR="00CB43DC" w:rsidRPr="00705C45">
        <w:rPr>
          <w:lang w:bidi="en-US"/>
        </w:rPr>
        <w:t>,</w:t>
      </w:r>
      <w:r w:rsidR="005F646F" w:rsidRPr="00705C45">
        <w:rPr>
          <w:lang w:bidi="en-US"/>
        </w:rPr>
        <w:t xml:space="preserve"> </w:t>
      </w:r>
      <w:r w:rsidR="00CE06EE" w:rsidRPr="00705C45">
        <w:rPr>
          <w:lang w:bidi="en-US"/>
        </w:rPr>
        <w:t>dle § 424 ZŘS</w:t>
      </w:r>
      <w:r w:rsidR="00CB43DC" w:rsidRPr="00705C45">
        <w:rPr>
          <w:lang w:bidi="en-US"/>
        </w:rPr>
        <w:t>, nucen</w:t>
      </w:r>
      <w:r w:rsidR="00CE06EE" w:rsidRPr="00705C45">
        <w:rPr>
          <w:lang w:bidi="en-US"/>
        </w:rPr>
        <w:t xml:space="preserve"> řízení zastavit. </w:t>
      </w:r>
      <w:r w:rsidR="00C90D7A" w:rsidRPr="00705C45">
        <w:rPr>
          <w:lang w:bidi="en-US"/>
        </w:rPr>
        <w:t xml:space="preserve">Vzniká však otázka, jak je možné, že matka </w:t>
      </w:r>
      <w:r w:rsidR="00B47359" w:rsidRPr="00705C45">
        <w:rPr>
          <w:lang w:bidi="en-US"/>
        </w:rPr>
        <w:t>tak rychle sehnala nového otce?</w:t>
      </w:r>
      <w:r w:rsidR="00C575FD" w:rsidRPr="00705C45">
        <w:rPr>
          <w:lang w:bidi="en-US"/>
        </w:rPr>
        <w:t xml:space="preserve"> </w:t>
      </w:r>
      <w:r w:rsidR="00F74892" w:rsidRPr="00705C45">
        <w:rPr>
          <w:lang w:bidi="en-US"/>
        </w:rPr>
        <w:t xml:space="preserve">Šínová má za to, že </w:t>
      </w:r>
      <w:r w:rsidR="00AE633C" w:rsidRPr="00705C45">
        <w:rPr>
          <w:lang w:bidi="en-US"/>
        </w:rPr>
        <w:t>v takovém případě je na místě přezku</w:t>
      </w:r>
      <w:r w:rsidR="000F1455" w:rsidRPr="00705C45">
        <w:rPr>
          <w:lang w:bidi="en-US"/>
        </w:rPr>
        <w:t>m</w:t>
      </w:r>
      <w:r w:rsidR="00AE633C" w:rsidRPr="00705C45">
        <w:rPr>
          <w:lang w:bidi="en-US"/>
        </w:rPr>
        <w:t xml:space="preserve">, zda je </w:t>
      </w:r>
      <w:r w:rsidR="00B924E4" w:rsidRPr="00705C45">
        <w:rPr>
          <w:lang w:bidi="en-US"/>
        </w:rPr>
        <w:t>takový postup v souladu s nejlepším zájmem dítěte a v návaznosti na čl. 7 ÚPD nemůže vést</w:t>
      </w:r>
      <w:r w:rsidR="00F94C8C" w:rsidRPr="00705C45">
        <w:rPr>
          <w:lang w:bidi="en-US"/>
        </w:rPr>
        <w:t xml:space="preserve"> k porušení práva na péči vlastními rodiči.</w:t>
      </w:r>
      <w:r w:rsidR="00B31C3D" w:rsidRPr="00705C45">
        <w:rPr>
          <w:lang w:bidi="en-US"/>
        </w:rPr>
        <w:t xml:space="preserve"> Rovněž </w:t>
      </w:r>
      <w:r w:rsidR="006F5004" w:rsidRPr="00705C45">
        <w:rPr>
          <w:lang w:bidi="en-US"/>
        </w:rPr>
        <w:t xml:space="preserve">vyvstává otázka, zda otcovství určené </w:t>
      </w:r>
      <w:r w:rsidR="00857CB4" w:rsidRPr="00705C45">
        <w:rPr>
          <w:lang w:bidi="en-US"/>
        </w:rPr>
        <w:t>dle druhé domněnky</w:t>
      </w:r>
      <w:r w:rsidR="00575139" w:rsidRPr="00705C45">
        <w:rPr>
          <w:lang w:bidi="en-US"/>
        </w:rPr>
        <w:t>,</w:t>
      </w:r>
      <w:r w:rsidR="00857CB4" w:rsidRPr="00705C45">
        <w:rPr>
          <w:lang w:bidi="en-US"/>
        </w:rPr>
        <w:t xml:space="preserve"> </w:t>
      </w:r>
      <w:r w:rsidR="006F5004" w:rsidRPr="00705C45">
        <w:rPr>
          <w:lang w:bidi="en-US"/>
        </w:rPr>
        <w:t>v</w:t>
      </w:r>
      <w:r w:rsidR="00575139" w:rsidRPr="00705C45">
        <w:rPr>
          <w:lang w:bidi="en-US"/>
        </w:rPr>
        <w:t xml:space="preserve"> kontextu </w:t>
      </w:r>
      <w:r w:rsidR="006F5004" w:rsidRPr="00705C45">
        <w:rPr>
          <w:lang w:bidi="en-US"/>
        </w:rPr>
        <w:t>zahájeného řízení</w:t>
      </w:r>
      <w:r w:rsidR="00575139" w:rsidRPr="00705C45">
        <w:rPr>
          <w:lang w:bidi="en-US"/>
        </w:rPr>
        <w:t xml:space="preserve"> o určení otcovství dle třetí domněnky,</w:t>
      </w:r>
      <w:r w:rsidR="006F5004" w:rsidRPr="00705C45">
        <w:rPr>
          <w:lang w:bidi="en-US"/>
        </w:rPr>
        <w:t xml:space="preserve"> nemůže vést k porušení čl. 8 Úmluvy</w:t>
      </w:r>
      <w:r w:rsidR="00807F19" w:rsidRPr="00705C45">
        <w:rPr>
          <w:lang w:bidi="en-US"/>
        </w:rPr>
        <w:t xml:space="preserve">. </w:t>
      </w:r>
      <w:r w:rsidR="00DC21F6" w:rsidRPr="00705C45">
        <w:rPr>
          <w:lang w:bidi="en-US"/>
        </w:rPr>
        <w:t>Obzvláště</w:t>
      </w:r>
      <w:r w:rsidR="00575139" w:rsidRPr="00705C45">
        <w:rPr>
          <w:lang w:bidi="en-US"/>
        </w:rPr>
        <w:t>,</w:t>
      </w:r>
      <w:r w:rsidR="00807F19" w:rsidRPr="00705C45">
        <w:rPr>
          <w:lang w:bidi="en-US"/>
        </w:rPr>
        <w:t xml:space="preserve"> pokud </w:t>
      </w:r>
      <w:r w:rsidR="00575139" w:rsidRPr="00705C45">
        <w:rPr>
          <w:lang w:bidi="en-US"/>
        </w:rPr>
        <w:t xml:space="preserve">otec </w:t>
      </w:r>
      <w:r w:rsidR="00807F19" w:rsidRPr="00705C45">
        <w:rPr>
          <w:lang w:bidi="en-US"/>
        </w:rPr>
        <w:t xml:space="preserve">již předložil veškeré důkazy, které </w:t>
      </w:r>
      <w:r w:rsidR="009B7C02" w:rsidRPr="00705C45">
        <w:rPr>
          <w:lang w:bidi="en-US"/>
        </w:rPr>
        <w:t>prokazují jeho biologické otcovství</w:t>
      </w:r>
      <w:r w:rsidR="00857CB4" w:rsidRPr="00705C45">
        <w:rPr>
          <w:lang w:bidi="en-US"/>
        </w:rPr>
        <w:t>.</w:t>
      </w:r>
      <w:r w:rsidR="00807F19" w:rsidRPr="00705C45">
        <w:rPr>
          <w:lang w:bidi="en-US"/>
        </w:rPr>
        <w:t xml:space="preserve"> </w:t>
      </w:r>
      <w:r w:rsidR="00F94C8C" w:rsidRPr="00705C45">
        <w:rPr>
          <w:rStyle w:val="Znakapoznpodarou"/>
          <w:lang w:bidi="en-US"/>
        </w:rPr>
        <w:footnoteReference w:id="100"/>
      </w:r>
      <w:r w:rsidR="00807F19" w:rsidRPr="00705C45">
        <w:rPr>
          <w:lang w:bidi="en-US"/>
        </w:rPr>
        <w:t xml:space="preserve"> </w:t>
      </w:r>
      <w:r w:rsidR="00C575FD" w:rsidRPr="00705C45">
        <w:rPr>
          <w:lang w:bidi="en-US"/>
        </w:rPr>
        <w:t xml:space="preserve">Za této krajně podezřelé situace </w:t>
      </w:r>
      <w:r w:rsidR="009B7C02" w:rsidRPr="00705C45">
        <w:rPr>
          <w:lang w:bidi="en-US"/>
        </w:rPr>
        <w:t>by soud měl zvolit postup dle</w:t>
      </w:r>
      <w:r w:rsidR="00024E50" w:rsidRPr="00705C45">
        <w:rPr>
          <w:lang w:bidi="en-US"/>
        </w:rPr>
        <w:t xml:space="preserve"> § 793 OZ</w:t>
      </w:r>
      <w:r w:rsidR="000117F6" w:rsidRPr="00705C45">
        <w:rPr>
          <w:lang w:bidi="en-US"/>
        </w:rPr>
        <w:t xml:space="preserve"> a zahájit řízení o popření otcovství z úřední povinnosti.</w:t>
      </w:r>
      <w:r w:rsidR="00024E50" w:rsidRPr="00705C45">
        <w:rPr>
          <w:lang w:bidi="en-US"/>
        </w:rPr>
        <w:t xml:space="preserve"> </w:t>
      </w:r>
    </w:p>
    <w:p w14:paraId="417CEAF4" w14:textId="137A3673" w:rsidR="00D95404" w:rsidRPr="00705C45" w:rsidRDefault="00D95404" w:rsidP="004C13FB">
      <w:pPr>
        <w:pStyle w:val="Nadpis3"/>
        <w:rPr>
          <w:color w:val="000000" w:themeColor="text1"/>
        </w:rPr>
      </w:pPr>
      <w:bookmarkStart w:id="20" w:name="_Toc4490470"/>
      <w:r w:rsidRPr="00705C45">
        <w:rPr>
          <w:color w:val="000000" w:themeColor="text1"/>
        </w:rPr>
        <w:t>Určování otcovství k</w:t>
      </w:r>
      <w:r w:rsidR="00E32256" w:rsidRPr="00705C45">
        <w:rPr>
          <w:color w:val="000000" w:themeColor="text1"/>
        </w:rPr>
        <w:t> osvojenému dítěti</w:t>
      </w:r>
      <w:bookmarkEnd w:id="20"/>
    </w:p>
    <w:p w14:paraId="450E6C51" w14:textId="358500FF" w:rsidR="00A22133" w:rsidRPr="00705C45" w:rsidRDefault="00EB6C1F" w:rsidP="004C13FB">
      <w:pPr>
        <w:ind w:firstLine="708"/>
        <w:rPr>
          <w:rFonts w:cs="Times New Roman"/>
          <w:szCs w:val="24"/>
          <w:shd w:val="clear" w:color="auto" w:fill="FFFFFF"/>
        </w:rPr>
      </w:pPr>
      <w:r w:rsidRPr="00705C45">
        <w:rPr>
          <w:rFonts w:cs="Times New Roman"/>
          <w:szCs w:val="19"/>
        </w:rPr>
        <w:t xml:space="preserve">Příbuzenství nevzniká pouze na základě genetické spřízněnosti, ale taktéž na základě </w:t>
      </w:r>
      <w:r w:rsidR="00250600" w:rsidRPr="00705C45">
        <w:rPr>
          <w:rFonts w:cs="Times New Roman"/>
          <w:szCs w:val="19"/>
        </w:rPr>
        <w:t>institutu osvojení.</w:t>
      </w:r>
      <w:r w:rsidR="00250600" w:rsidRPr="00705C45">
        <w:rPr>
          <w:rStyle w:val="Znakapoznpodarou"/>
          <w:rFonts w:cs="Times New Roman"/>
          <w:szCs w:val="19"/>
        </w:rPr>
        <w:footnoteReference w:id="101"/>
      </w:r>
      <w:r w:rsidR="00163D62" w:rsidRPr="00705C45">
        <w:rPr>
          <w:rFonts w:cs="Times New Roman"/>
          <w:szCs w:val="19"/>
        </w:rPr>
        <w:t xml:space="preserve"> Dle § 794 OZ se</w:t>
      </w:r>
      <w:r w:rsidR="00AF700A" w:rsidRPr="00705C45">
        <w:rPr>
          <w:rFonts w:cs="Times New Roman"/>
          <w:szCs w:val="19"/>
        </w:rPr>
        <w:t xml:space="preserve"> </w:t>
      </w:r>
      <w:r w:rsidR="00163D62" w:rsidRPr="00705C45">
        <w:rPr>
          <w:rFonts w:cs="Times New Roman"/>
          <w:i/>
          <w:szCs w:val="19"/>
        </w:rPr>
        <w:t xml:space="preserve">„osvojením se rozumí přijetí cizí osoby za vlastní“. </w:t>
      </w:r>
      <w:r w:rsidR="0030387B" w:rsidRPr="00705C45">
        <w:rPr>
          <w:rFonts w:cs="Times New Roman"/>
          <w:szCs w:val="19"/>
        </w:rPr>
        <w:t xml:space="preserve">Jeho </w:t>
      </w:r>
      <w:r w:rsidR="0030387B" w:rsidRPr="00705C45">
        <w:rPr>
          <w:rFonts w:cs="Times New Roman"/>
          <w:szCs w:val="19"/>
        </w:rPr>
        <w:lastRenderedPageBreak/>
        <w:t>podstatou</w:t>
      </w:r>
      <w:r w:rsidR="008C284D" w:rsidRPr="00705C45">
        <w:rPr>
          <w:rFonts w:cs="Times New Roman"/>
          <w:szCs w:val="19"/>
        </w:rPr>
        <w:t xml:space="preserve"> je </w:t>
      </w:r>
      <w:r w:rsidR="00DD7FC1" w:rsidRPr="00705C45">
        <w:rPr>
          <w:rFonts w:cs="Times New Roman"/>
          <w:szCs w:val="19"/>
        </w:rPr>
        <w:t>„</w:t>
      </w:r>
      <w:r w:rsidR="0030387B" w:rsidRPr="00705C45">
        <w:rPr>
          <w:rFonts w:cs="Times New Roman"/>
          <w:i/>
          <w:szCs w:val="19"/>
        </w:rPr>
        <w:t>umělé vytvoření příbuzenského vztahu</w:t>
      </w:r>
      <w:r w:rsidR="00805663" w:rsidRPr="00705C45">
        <w:rPr>
          <w:rFonts w:cs="Times New Roman"/>
          <w:i/>
          <w:szCs w:val="19"/>
        </w:rPr>
        <w:t>, vazby analogické přirozenému pokrevnímu poutu</w:t>
      </w:r>
      <w:r w:rsidR="00DD7FC1" w:rsidRPr="00705C45">
        <w:rPr>
          <w:rFonts w:cs="Times New Roman"/>
          <w:i/>
          <w:szCs w:val="19"/>
        </w:rPr>
        <w:t>“</w:t>
      </w:r>
      <w:r w:rsidR="0030387B" w:rsidRPr="00705C45">
        <w:rPr>
          <w:rFonts w:cs="Times New Roman"/>
          <w:i/>
          <w:szCs w:val="19"/>
        </w:rPr>
        <w:t>.</w:t>
      </w:r>
      <w:r w:rsidR="009604B5" w:rsidRPr="00705C45">
        <w:rPr>
          <w:rStyle w:val="Znakapoznpodarou"/>
          <w:rFonts w:cs="Times New Roman"/>
          <w:i/>
          <w:szCs w:val="19"/>
        </w:rPr>
        <w:footnoteReference w:id="102"/>
      </w:r>
      <w:r w:rsidR="00FC65F2" w:rsidRPr="00705C45">
        <w:rPr>
          <w:rFonts w:cs="Times New Roman"/>
          <w:i/>
          <w:szCs w:val="19"/>
        </w:rPr>
        <w:t xml:space="preserve"> </w:t>
      </w:r>
      <w:r w:rsidR="001140E3" w:rsidRPr="00705C45">
        <w:rPr>
          <w:rFonts w:cs="Times New Roman"/>
          <w:szCs w:val="19"/>
        </w:rPr>
        <w:t>Samotn</w:t>
      </w:r>
      <w:r w:rsidR="00CF50B5" w:rsidRPr="00705C45">
        <w:rPr>
          <w:rFonts w:cs="Times New Roman"/>
          <w:szCs w:val="19"/>
        </w:rPr>
        <w:t xml:space="preserve">é </w:t>
      </w:r>
      <w:r w:rsidR="001140E3" w:rsidRPr="00705C45">
        <w:rPr>
          <w:rFonts w:cs="Times New Roman"/>
          <w:szCs w:val="19"/>
        </w:rPr>
        <w:t>osvojení je překážkou pro určení otco</w:t>
      </w:r>
      <w:r w:rsidR="001E63F3" w:rsidRPr="00705C45">
        <w:rPr>
          <w:rFonts w:cs="Times New Roman"/>
          <w:szCs w:val="19"/>
        </w:rPr>
        <w:t>vs</w:t>
      </w:r>
      <w:r w:rsidR="001140E3" w:rsidRPr="00705C45">
        <w:rPr>
          <w:rFonts w:cs="Times New Roman"/>
          <w:szCs w:val="19"/>
        </w:rPr>
        <w:t>t</w:t>
      </w:r>
      <w:r w:rsidR="001E63F3" w:rsidRPr="00705C45">
        <w:rPr>
          <w:rFonts w:cs="Times New Roman"/>
          <w:szCs w:val="19"/>
        </w:rPr>
        <w:t>v</w:t>
      </w:r>
      <w:r w:rsidR="001140E3" w:rsidRPr="00705C45">
        <w:rPr>
          <w:rFonts w:cs="Times New Roman"/>
          <w:szCs w:val="19"/>
        </w:rPr>
        <w:t xml:space="preserve">í dle § 783. </w:t>
      </w:r>
      <w:r w:rsidR="00FC65F2" w:rsidRPr="00705C45">
        <w:rPr>
          <w:rFonts w:cs="Times New Roman"/>
          <w:szCs w:val="19"/>
        </w:rPr>
        <w:t xml:space="preserve">Pokud vznikne takovýto vztah, který simuluje pokrevní vazbu, OZ </w:t>
      </w:r>
      <w:r w:rsidR="00D24D53" w:rsidRPr="00705C45">
        <w:rPr>
          <w:rFonts w:cs="Times New Roman"/>
          <w:szCs w:val="19"/>
        </w:rPr>
        <w:t xml:space="preserve">dává putativnímu otci </w:t>
      </w:r>
      <w:r w:rsidR="00236AAA" w:rsidRPr="00705C45">
        <w:rPr>
          <w:rFonts w:cs="Times New Roman"/>
          <w:szCs w:val="19"/>
        </w:rPr>
        <w:t xml:space="preserve">na svou obranu </w:t>
      </w:r>
      <w:r w:rsidR="00D24D53" w:rsidRPr="00705C45">
        <w:rPr>
          <w:rFonts w:cs="Times New Roman"/>
          <w:szCs w:val="19"/>
        </w:rPr>
        <w:t xml:space="preserve">pouze jeden </w:t>
      </w:r>
      <w:r w:rsidR="00F52A96" w:rsidRPr="00705C45">
        <w:rPr>
          <w:rFonts w:cs="Times New Roman"/>
          <w:szCs w:val="19"/>
        </w:rPr>
        <w:t xml:space="preserve">omezený </w:t>
      </w:r>
      <w:r w:rsidR="00D24D53" w:rsidRPr="00705C45">
        <w:rPr>
          <w:rFonts w:cs="Times New Roman"/>
          <w:szCs w:val="19"/>
        </w:rPr>
        <w:t xml:space="preserve">nástroj. Dle § </w:t>
      </w:r>
      <w:r w:rsidR="00056B0B" w:rsidRPr="00705C45">
        <w:rPr>
          <w:rFonts w:cs="Times New Roman"/>
          <w:szCs w:val="19"/>
        </w:rPr>
        <w:t xml:space="preserve">830 odst. 1 </w:t>
      </w:r>
      <w:r w:rsidR="0060376A" w:rsidRPr="00705C45">
        <w:rPr>
          <w:rFonts w:cs="Times New Roman"/>
          <w:i/>
          <w:szCs w:val="24"/>
        </w:rPr>
        <w:t>„</w:t>
      </w:r>
      <w:r w:rsidR="0060376A" w:rsidRPr="00705C45">
        <w:rPr>
          <w:rFonts w:cs="Times New Roman"/>
          <w:i/>
          <w:szCs w:val="24"/>
          <w:shd w:val="clear" w:color="auto" w:fill="FFFFFF"/>
        </w:rPr>
        <w:t>Podá-li muž, který tvrdí, že je otcem osvojovaného dítěte, návrh na určení otcovství, nelze o osvojení rozhodnout, dokud o návrhu na určení otcovství nebude rozhodnuto.“</w:t>
      </w:r>
      <w:r w:rsidR="00C64E3D" w:rsidRPr="00705C45">
        <w:rPr>
          <w:rFonts w:cs="Times New Roman"/>
          <w:szCs w:val="24"/>
          <w:shd w:val="clear" w:color="auto" w:fill="FFFFFF"/>
        </w:rPr>
        <w:t xml:space="preserve"> </w:t>
      </w:r>
      <w:r w:rsidR="00316A89" w:rsidRPr="00705C45">
        <w:rPr>
          <w:rFonts w:cs="Times New Roman"/>
          <w:szCs w:val="24"/>
          <w:shd w:val="clear" w:color="auto" w:fill="FFFFFF"/>
        </w:rPr>
        <w:t xml:space="preserve">Zákon předpokládá existenci řízení o osvojení dítěte. </w:t>
      </w:r>
      <w:r w:rsidR="00FA35A3" w:rsidRPr="00705C45">
        <w:rPr>
          <w:rFonts w:cs="Times New Roman"/>
          <w:szCs w:val="24"/>
          <w:shd w:val="clear" w:color="auto" w:fill="FFFFFF"/>
        </w:rPr>
        <w:t>Pokud je podán tento návrh, vzniká překážka osvojení</w:t>
      </w:r>
      <w:r w:rsidR="007778BD" w:rsidRPr="00705C45">
        <w:rPr>
          <w:rFonts w:cs="Times New Roman"/>
          <w:szCs w:val="24"/>
          <w:shd w:val="clear" w:color="auto" w:fill="FFFFFF"/>
        </w:rPr>
        <w:t>.</w:t>
      </w:r>
      <w:r w:rsidR="007778BD" w:rsidRPr="00705C45">
        <w:rPr>
          <w:rStyle w:val="Znakapoznpodarou"/>
          <w:rFonts w:cs="Times New Roman"/>
          <w:szCs w:val="24"/>
          <w:shd w:val="clear" w:color="auto" w:fill="FFFFFF"/>
        </w:rPr>
        <w:footnoteReference w:id="103"/>
      </w:r>
      <w:r w:rsidR="00C87543" w:rsidRPr="00705C45">
        <w:rPr>
          <w:rFonts w:cs="Times New Roman"/>
          <w:szCs w:val="24"/>
          <w:shd w:val="clear" w:color="auto" w:fill="FFFFFF"/>
        </w:rPr>
        <w:t xml:space="preserve"> Na </w:t>
      </w:r>
      <w:r w:rsidR="008418B2" w:rsidRPr="00705C45">
        <w:rPr>
          <w:rFonts w:cs="Times New Roman"/>
          <w:szCs w:val="24"/>
          <w:shd w:val="clear" w:color="auto" w:fill="FFFFFF"/>
        </w:rPr>
        <w:t>hmotněprávní</w:t>
      </w:r>
      <w:r w:rsidR="00C87543" w:rsidRPr="00705C45">
        <w:rPr>
          <w:rFonts w:cs="Times New Roman"/>
          <w:szCs w:val="24"/>
          <w:shd w:val="clear" w:color="auto" w:fill="FFFFFF"/>
        </w:rPr>
        <w:t xml:space="preserve"> úpravu reaguje i</w:t>
      </w:r>
      <w:r w:rsidR="009C610D" w:rsidRPr="00705C45">
        <w:rPr>
          <w:rFonts w:cs="Times New Roman"/>
          <w:szCs w:val="24"/>
          <w:shd w:val="clear" w:color="auto" w:fill="FFFFFF"/>
        </w:rPr>
        <w:t> </w:t>
      </w:r>
      <w:r w:rsidR="00EC3EC6" w:rsidRPr="00705C45">
        <w:rPr>
          <w:rFonts w:cs="Times New Roman"/>
          <w:szCs w:val="24"/>
          <w:shd w:val="clear" w:color="auto" w:fill="FFFFFF"/>
        </w:rPr>
        <w:t>procesní právo. § 441</w:t>
      </w:r>
      <w:r w:rsidR="00CF50B5" w:rsidRPr="00705C45">
        <w:rPr>
          <w:rFonts w:cs="Times New Roman"/>
          <w:szCs w:val="24"/>
          <w:shd w:val="clear" w:color="auto" w:fill="FFFFFF"/>
        </w:rPr>
        <w:t xml:space="preserve"> ZŘS</w:t>
      </w:r>
      <w:r w:rsidR="00EC3EC6" w:rsidRPr="00705C45">
        <w:rPr>
          <w:rFonts w:cs="Times New Roman"/>
          <w:szCs w:val="24"/>
          <w:shd w:val="clear" w:color="auto" w:fill="FFFFFF"/>
        </w:rPr>
        <w:t xml:space="preserve"> říká, že “</w:t>
      </w:r>
      <w:r w:rsidR="00EC3EC6" w:rsidRPr="00705C45">
        <w:rPr>
          <w:rFonts w:cs="Times New Roman"/>
          <w:i/>
          <w:szCs w:val="24"/>
          <w:shd w:val="clear" w:color="auto" w:fill="FFFFFF"/>
        </w:rPr>
        <w:t>byl-li podán návrh na určení otcovství k osvojenci, soud řízení přeruší do doby, než bude o návrhu na určení otcovství rozhodnuto“</w:t>
      </w:r>
      <w:r w:rsidR="00CF50B5" w:rsidRPr="00705C45">
        <w:rPr>
          <w:rFonts w:cs="Times New Roman"/>
          <w:i/>
          <w:szCs w:val="24"/>
          <w:shd w:val="clear" w:color="auto" w:fill="FFFFFF"/>
        </w:rPr>
        <w:t>.</w:t>
      </w:r>
      <w:r w:rsidR="00C216B2" w:rsidRPr="00705C45">
        <w:rPr>
          <w:rFonts w:cs="Times New Roman"/>
          <w:i/>
          <w:szCs w:val="24"/>
          <w:shd w:val="clear" w:color="auto" w:fill="FFFFFF"/>
        </w:rPr>
        <w:t xml:space="preserve"> </w:t>
      </w:r>
      <w:r w:rsidR="00C216B2" w:rsidRPr="00705C45">
        <w:rPr>
          <w:rFonts w:cs="Times New Roman"/>
          <w:szCs w:val="24"/>
          <w:shd w:val="clear" w:color="auto" w:fill="FFFFFF"/>
        </w:rPr>
        <w:t>Je důležité podotknout, že ZŘS</w:t>
      </w:r>
      <w:r w:rsidR="00CF50B5" w:rsidRPr="00705C45">
        <w:rPr>
          <w:rFonts w:cs="Times New Roman"/>
          <w:szCs w:val="24"/>
          <w:shd w:val="clear" w:color="auto" w:fill="FFFFFF"/>
        </w:rPr>
        <w:t>,</w:t>
      </w:r>
      <w:r w:rsidR="00C216B2" w:rsidRPr="00705C45">
        <w:rPr>
          <w:rFonts w:cs="Times New Roman"/>
          <w:szCs w:val="24"/>
          <w:shd w:val="clear" w:color="auto" w:fill="FFFFFF"/>
        </w:rPr>
        <w:t xml:space="preserve"> na rozdíl od OZ</w:t>
      </w:r>
      <w:r w:rsidR="00CF50B5" w:rsidRPr="00705C45">
        <w:rPr>
          <w:rFonts w:cs="Times New Roman"/>
          <w:szCs w:val="24"/>
          <w:shd w:val="clear" w:color="auto" w:fill="FFFFFF"/>
        </w:rPr>
        <w:t>,</w:t>
      </w:r>
      <w:r w:rsidR="00C216B2" w:rsidRPr="00705C45">
        <w:rPr>
          <w:rFonts w:cs="Times New Roman"/>
          <w:szCs w:val="24"/>
          <w:shd w:val="clear" w:color="auto" w:fill="FFFFFF"/>
        </w:rPr>
        <w:t xml:space="preserve"> </w:t>
      </w:r>
      <w:r w:rsidR="001F224E" w:rsidRPr="00705C45">
        <w:rPr>
          <w:rFonts w:cs="Times New Roman"/>
          <w:szCs w:val="24"/>
          <w:shd w:val="clear" w:color="auto" w:fill="FFFFFF"/>
        </w:rPr>
        <w:t xml:space="preserve">nevyžaduje, aby návrh podal muž. </w:t>
      </w:r>
      <w:r w:rsidR="004625EE" w:rsidRPr="00705C45">
        <w:rPr>
          <w:rFonts w:cs="Times New Roman"/>
          <w:szCs w:val="24"/>
          <w:shd w:val="clear" w:color="auto" w:fill="FFFFFF"/>
        </w:rPr>
        <w:t>Podle procesních předpisů tento návrh může tedy podat kdokoliv.</w:t>
      </w:r>
    </w:p>
    <w:p w14:paraId="65DC1036" w14:textId="0E54A397" w:rsidR="00D01C56" w:rsidRPr="00705C45" w:rsidRDefault="00504466" w:rsidP="004C13FB">
      <w:pPr>
        <w:ind w:firstLine="709"/>
        <w:rPr>
          <w:rFonts w:cs="Times New Roman"/>
          <w:szCs w:val="21"/>
          <w:shd w:val="clear" w:color="auto" w:fill="FFFFFF"/>
        </w:rPr>
      </w:pPr>
      <w:r w:rsidRPr="00705C45">
        <w:rPr>
          <w:rFonts w:cs="Times New Roman"/>
          <w:szCs w:val="24"/>
          <w:shd w:val="clear" w:color="auto" w:fill="FFFFFF"/>
        </w:rPr>
        <w:t xml:space="preserve">Za užití gramatického výkladu dojdeme k závěru, že je třeba, aby </w:t>
      </w:r>
      <w:r w:rsidR="009D76DD" w:rsidRPr="00705C45">
        <w:rPr>
          <w:rFonts w:cs="Times New Roman"/>
          <w:szCs w:val="24"/>
          <w:shd w:val="clear" w:color="auto" w:fill="FFFFFF"/>
        </w:rPr>
        <w:t xml:space="preserve">řízení o osvojení probíhalo. </w:t>
      </w:r>
      <w:r w:rsidR="00D751B9" w:rsidRPr="00705C45">
        <w:rPr>
          <w:rFonts w:cs="Times New Roman"/>
          <w:szCs w:val="24"/>
          <w:shd w:val="clear" w:color="auto" w:fill="FFFFFF"/>
        </w:rPr>
        <w:t>NS však došel k závěru, že ne vždy to bude platit absolutně.</w:t>
      </w:r>
      <w:r w:rsidR="00467D59" w:rsidRPr="00705C45">
        <w:rPr>
          <w:rStyle w:val="Znakapoznpodarou"/>
          <w:rFonts w:cs="Times New Roman"/>
          <w:szCs w:val="24"/>
          <w:shd w:val="clear" w:color="auto" w:fill="FFFFFF"/>
        </w:rPr>
        <w:footnoteReference w:id="104"/>
      </w:r>
      <w:r w:rsidR="00467D59" w:rsidRPr="00705C45">
        <w:rPr>
          <w:rFonts w:cs="Times New Roman"/>
          <w:szCs w:val="24"/>
          <w:shd w:val="clear" w:color="auto" w:fill="FFFFFF"/>
        </w:rPr>
        <w:t xml:space="preserve"> </w:t>
      </w:r>
      <w:r w:rsidR="00E31B8F" w:rsidRPr="00705C45">
        <w:rPr>
          <w:rFonts w:cs="Times New Roman"/>
          <w:szCs w:val="24"/>
          <w:shd w:val="clear" w:color="auto" w:fill="FFFFFF"/>
        </w:rPr>
        <w:t xml:space="preserve">NS řešil nešťastný případ nezletilého putativního otce, </w:t>
      </w:r>
      <w:r w:rsidR="00281D56" w:rsidRPr="00705C45">
        <w:rPr>
          <w:rFonts w:cs="Times New Roman"/>
          <w:szCs w:val="24"/>
          <w:shd w:val="clear" w:color="auto" w:fill="FFFFFF"/>
        </w:rPr>
        <w:t>kterému bylo sděleno, že jeho dítě po porodu zemřelo.</w:t>
      </w:r>
      <w:r w:rsidR="00994FB4" w:rsidRPr="00705C45">
        <w:rPr>
          <w:rFonts w:cs="Times New Roman"/>
          <w:szCs w:val="24"/>
          <w:shd w:val="clear" w:color="auto" w:fill="FFFFFF"/>
        </w:rPr>
        <w:t xml:space="preserve"> Dítě však přežilo a obecný soud rozhodl o prostém osvojení</w:t>
      </w:r>
      <w:r w:rsidR="00FF7F27" w:rsidRPr="00705C45">
        <w:rPr>
          <w:rFonts w:cs="Times New Roman"/>
          <w:szCs w:val="24"/>
          <w:shd w:val="clear" w:color="auto" w:fill="FFFFFF"/>
        </w:rPr>
        <w:t>. Putativní otec se následně domáhal svých otcovských práv, kdy případ skončil až u NS</w:t>
      </w:r>
      <w:r w:rsidR="00D61811" w:rsidRPr="00705C45">
        <w:rPr>
          <w:rFonts w:cs="Times New Roman"/>
          <w:szCs w:val="24"/>
          <w:shd w:val="clear" w:color="auto" w:fill="FFFFFF"/>
        </w:rPr>
        <w:t>.</w:t>
      </w:r>
      <w:r w:rsidR="00AB7CDD" w:rsidRPr="00705C45">
        <w:rPr>
          <w:rStyle w:val="Znakapoznpodarou"/>
          <w:rFonts w:cs="Times New Roman"/>
          <w:szCs w:val="24"/>
          <w:shd w:val="clear" w:color="auto" w:fill="FFFFFF"/>
        </w:rPr>
        <w:footnoteReference w:id="105"/>
      </w:r>
      <w:r w:rsidR="00D61811" w:rsidRPr="00705C45">
        <w:rPr>
          <w:rFonts w:cs="Times New Roman"/>
          <w:szCs w:val="24"/>
          <w:shd w:val="clear" w:color="auto" w:fill="FFFFFF"/>
        </w:rPr>
        <w:t xml:space="preserve"> </w:t>
      </w:r>
      <w:r w:rsidR="00DD61D6" w:rsidRPr="00705C45">
        <w:rPr>
          <w:rFonts w:cs="Times New Roman"/>
          <w:szCs w:val="24"/>
          <w:shd w:val="clear" w:color="auto" w:fill="FFFFFF"/>
        </w:rPr>
        <w:t>Králíčková konstatuje, že soud rozhodl dle přísloví, vlk se nažral a koza zůstala celá, neboť</w:t>
      </w:r>
      <w:r w:rsidR="00477091" w:rsidRPr="00705C45">
        <w:rPr>
          <w:rFonts w:cs="Times New Roman"/>
          <w:szCs w:val="24"/>
          <w:shd w:val="clear" w:color="auto" w:fill="FFFFFF"/>
        </w:rPr>
        <w:t xml:space="preserve"> otcovství bylo určeno, ale osvojení zachováno</w:t>
      </w:r>
      <w:r w:rsidR="00FF7F27" w:rsidRPr="00705C45">
        <w:rPr>
          <w:rFonts w:cs="Times New Roman"/>
          <w:szCs w:val="24"/>
          <w:shd w:val="clear" w:color="auto" w:fill="FFFFFF"/>
        </w:rPr>
        <w:t>.</w:t>
      </w:r>
      <w:r w:rsidR="00477091" w:rsidRPr="00705C45">
        <w:rPr>
          <w:rStyle w:val="Znakapoznpodarou"/>
          <w:rFonts w:cs="Times New Roman"/>
          <w:szCs w:val="24"/>
          <w:shd w:val="clear" w:color="auto" w:fill="FFFFFF"/>
        </w:rPr>
        <w:footnoteReference w:id="106"/>
      </w:r>
      <w:r w:rsidR="00477091" w:rsidRPr="00705C45">
        <w:rPr>
          <w:rFonts w:cs="Times New Roman"/>
          <w:szCs w:val="24"/>
          <w:shd w:val="clear" w:color="auto" w:fill="FFFFFF"/>
        </w:rPr>
        <w:t xml:space="preserve"> </w:t>
      </w:r>
      <w:r w:rsidR="006271CD" w:rsidRPr="00705C45">
        <w:rPr>
          <w:rFonts w:cs="Times New Roman"/>
          <w:szCs w:val="24"/>
          <w:shd w:val="clear" w:color="auto" w:fill="FFFFFF"/>
        </w:rPr>
        <w:t>Dle názoru NS, pokud máme institut zrušitelného</w:t>
      </w:r>
      <w:r w:rsidR="00380659" w:rsidRPr="00705C45">
        <w:rPr>
          <w:rStyle w:val="Znakapoznpodarou"/>
          <w:rFonts w:cs="Times New Roman"/>
          <w:szCs w:val="24"/>
          <w:shd w:val="clear" w:color="auto" w:fill="FFFFFF"/>
        </w:rPr>
        <w:footnoteReference w:id="107"/>
      </w:r>
      <w:r w:rsidR="006271CD" w:rsidRPr="00705C45">
        <w:rPr>
          <w:rFonts w:cs="Times New Roman"/>
          <w:szCs w:val="24"/>
          <w:shd w:val="clear" w:color="auto" w:fill="FFFFFF"/>
        </w:rPr>
        <w:t xml:space="preserve"> osvojení</w:t>
      </w:r>
      <w:r w:rsidR="00225E94" w:rsidRPr="00705C45">
        <w:rPr>
          <w:rFonts w:cs="Times New Roman"/>
          <w:szCs w:val="24"/>
          <w:shd w:val="clear" w:color="auto" w:fill="FFFFFF"/>
        </w:rPr>
        <w:t xml:space="preserve"> dle § 840 odst. 1 OZ</w:t>
      </w:r>
      <w:r w:rsidR="006271CD" w:rsidRPr="00705C45">
        <w:rPr>
          <w:rFonts w:cs="Times New Roman"/>
          <w:szCs w:val="24"/>
          <w:shd w:val="clear" w:color="auto" w:fill="FFFFFF"/>
        </w:rPr>
        <w:t>, tedy osvojení, ve kterém</w:t>
      </w:r>
      <w:r w:rsidR="00D478CF" w:rsidRPr="00705C45">
        <w:rPr>
          <w:rFonts w:cs="Times New Roman"/>
          <w:szCs w:val="24"/>
          <w:shd w:val="clear" w:color="auto" w:fill="FFFFFF"/>
        </w:rPr>
        <w:t xml:space="preserve"> je rozhodnutí o osvojení zrušeno a </w:t>
      </w:r>
      <w:r w:rsidR="00380659" w:rsidRPr="00705C45">
        <w:rPr>
          <w:rFonts w:cs="Times New Roman"/>
          <w:i/>
          <w:szCs w:val="24"/>
          <w:shd w:val="clear" w:color="auto" w:fill="FFFFFF"/>
        </w:rPr>
        <w:t>„</w:t>
      </w:r>
      <w:r w:rsidR="00936281" w:rsidRPr="00705C45">
        <w:rPr>
          <w:rFonts w:cs="Times New Roman"/>
          <w:i/>
          <w:szCs w:val="24"/>
          <w:shd w:val="clear" w:color="auto" w:fill="FFFFFF"/>
        </w:rPr>
        <w:t>"obnovují-li" se tím rodičovská zodpovědnosti "původních" rodičů (je-li osvojené dítě stále nezletilé) a příbuzenské vztahy dítěte k původní rodině, je zřejmé, že provedené osvojení nebrání tomu, aby se muž, který o sobě tvrdí, že je otcem, domáhal určení svého otcovství.</w:t>
      </w:r>
      <w:r w:rsidR="00610F4D" w:rsidRPr="00705C45">
        <w:rPr>
          <w:rFonts w:cs="Times New Roman"/>
          <w:i/>
          <w:szCs w:val="24"/>
          <w:shd w:val="clear" w:color="auto" w:fill="FFFFFF"/>
        </w:rPr>
        <w:t xml:space="preserve">[…] </w:t>
      </w:r>
      <w:r w:rsidR="00AC72A8" w:rsidRPr="00705C45">
        <w:rPr>
          <w:rFonts w:cs="Times New Roman"/>
          <w:i/>
          <w:szCs w:val="21"/>
          <w:shd w:val="clear" w:color="auto" w:fill="FFFFFF"/>
        </w:rPr>
        <w:t>Nejvyšší soud ČR proto dospěl k</w:t>
      </w:r>
      <w:r w:rsidR="009C610D" w:rsidRPr="00705C45">
        <w:rPr>
          <w:rFonts w:cs="Times New Roman"/>
          <w:i/>
          <w:szCs w:val="21"/>
          <w:shd w:val="clear" w:color="auto" w:fill="FFFFFF"/>
        </w:rPr>
        <w:t> </w:t>
      </w:r>
      <w:r w:rsidR="00AC72A8" w:rsidRPr="00705C45">
        <w:rPr>
          <w:rFonts w:cs="Times New Roman"/>
          <w:i/>
          <w:szCs w:val="21"/>
          <w:shd w:val="clear" w:color="auto" w:fill="FFFFFF"/>
        </w:rPr>
        <w:t>závěru, že muž, který o sobě tvrdí, že je otcem dítěte, neztrácí právní mocí rozsudku soudu o</w:t>
      </w:r>
      <w:r w:rsidR="009C610D" w:rsidRPr="00705C45">
        <w:rPr>
          <w:rFonts w:cs="Times New Roman"/>
          <w:i/>
          <w:szCs w:val="21"/>
          <w:shd w:val="clear" w:color="auto" w:fill="FFFFFF"/>
        </w:rPr>
        <w:t> </w:t>
      </w:r>
      <w:r w:rsidR="00AC72A8" w:rsidRPr="00705C45">
        <w:rPr>
          <w:rFonts w:cs="Times New Roman"/>
          <w:i/>
          <w:szCs w:val="21"/>
          <w:shd w:val="clear" w:color="auto" w:fill="FFFFFF"/>
        </w:rPr>
        <w:t>osvojení dítěte jinou osobou aktivní legitimaci domáhat se určení svého (právního) otcovství.“</w:t>
      </w:r>
      <w:r w:rsidR="00380659" w:rsidRPr="00705C45">
        <w:rPr>
          <w:rStyle w:val="Znakapoznpodarou"/>
          <w:rFonts w:cs="Times New Roman"/>
          <w:i/>
          <w:szCs w:val="24"/>
          <w:shd w:val="clear" w:color="auto" w:fill="FFFFFF"/>
        </w:rPr>
        <w:footnoteReference w:id="108"/>
      </w:r>
      <w:r w:rsidR="00BD441B" w:rsidRPr="00705C45">
        <w:rPr>
          <w:rFonts w:cs="Times New Roman"/>
          <w:i/>
          <w:szCs w:val="21"/>
          <w:shd w:val="clear" w:color="auto" w:fill="FFFFFF"/>
        </w:rPr>
        <w:t xml:space="preserve"> </w:t>
      </w:r>
      <w:r w:rsidR="00BD441B" w:rsidRPr="00705C45">
        <w:rPr>
          <w:rFonts w:cs="Times New Roman"/>
          <w:szCs w:val="21"/>
          <w:shd w:val="clear" w:color="auto" w:fill="FFFFFF"/>
        </w:rPr>
        <w:t>Šínová toto rozhodnutí hodnotí jako n</w:t>
      </w:r>
      <w:r w:rsidR="00613300" w:rsidRPr="00705C45">
        <w:rPr>
          <w:rFonts w:cs="Times New Roman"/>
          <w:szCs w:val="21"/>
          <w:shd w:val="clear" w:color="auto" w:fill="FFFFFF"/>
        </w:rPr>
        <w:t>esmyslné z</w:t>
      </w:r>
      <w:r w:rsidR="001E63F3" w:rsidRPr="00705C45">
        <w:rPr>
          <w:rFonts w:cs="Times New Roman"/>
          <w:szCs w:val="21"/>
          <w:shd w:val="clear" w:color="auto" w:fill="FFFFFF"/>
        </w:rPr>
        <w:t>e své vlastní </w:t>
      </w:r>
      <w:r w:rsidR="00613300" w:rsidRPr="00705C45">
        <w:rPr>
          <w:rFonts w:cs="Times New Roman"/>
          <w:szCs w:val="21"/>
          <w:shd w:val="clear" w:color="auto" w:fill="FFFFFF"/>
        </w:rPr>
        <w:t>podstaty</w:t>
      </w:r>
      <w:r w:rsidR="001E63F3" w:rsidRPr="00705C45">
        <w:rPr>
          <w:rFonts w:cs="Times New Roman"/>
          <w:szCs w:val="21"/>
          <w:shd w:val="clear" w:color="auto" w:fill="FFFFFF"/>
        </w:rPr>
        <w:t xml:space="preserve"> </w:t>
      </w:r>
      <w:r w:rsidR="00D61811" w:rsidRPr="00705C45">
        <w:rPr>
          <w:rFonts w:cs="Times New Roman"/>
          <w:szCs w:val="21"/>
          <w:shd w:val="clear" w:color="auto" w:fill="FFFFFF"/>
        </w:rPr>
        <w:t>a</w:t>
      </w:r>
      <w:r w:rsidR="00CB423E" w:rsidRPr="00705C45">
        <w:rPr>
          <w:rFonts w:cs="Times New Roman"/>
          <w:szCs w:val="21"/>
          <w:shd w:val="clear" w:color="auto" w:fill="FFFFFF"/>
        </w:rPr>
        <w:t xml:space="preserve"> </w:t>
      </w:r>
      <w:r w:rsidR="00D61811" w:rsidRPr="00705C45">
        <w:rPr>
          <w:rFonts w:cs="Times New Roman"/>
          <w:szCs w:val="21"/>
          <w:shd w:val="clear" w:color="auto" w:fill="FFFFFF"/>
        </w:rPr>
        <w:t>účelu</w:t>
      </w:r>
      <w:r w:rsidR="00613300" w:rsidRPr="00705C45">
        <w:rPr>
          <w:rFonts w:cs="Times New Roman"/>
          <w:szCs w:val="21"/>
          <w:shd w:val="clear" w:color="auto" w:fill="FFFFFF"/>
        </w:rPr>
        <w:t xml:space="preserve"> institutu osvojení a jeho </w:t>
      </w:r>
      <w:r w:rsidR="00197A22" w:rsidRPr="00705C45">
        <w:rPr>
          <w:rFonts w:cs="Times New Roman"/>
          <w:szCs w:val="21"/>
          <w:shd w:val="clear" w:color="auto" w:fill="FFFFFF"/>
        </w:rPr>
        <w:t>obsahové</w:t>
      </w:r>
      <w:r w:rsidR="00613300" w:rsidRPr="00705C45">
        <w:rPr>
          <w:rFonts w:cs="Times New Roman"/>
          <w:szCs w:val="21"/>
          <w:shd w:val="clear" w:color="auto" w:fill="FFFFFF"/>
        </w:rPr>
        <w:t xml:space="preserve"> shody </w:t>
      </w:r>
      <w:r w:rsidR="00197A22" w:rsidRPr="00705C45">
        <w:rPr>
          <w:rFonts w:cs="Times New Roman"/>
          <w:szCs w:val="21"/>
          <w:shd w:val="clear" w:color="auto" w:fill="FFFFFF"/>
        </w:rPr>
        <w:t xml:space="preserve">se založením statusového poměru otec-dítě. Autorka </w:t>
      </w:r>
      <w:r w:rsidR="00197A22" w:rsidRPr="00705C45">
        <w:rPr>
          <w:rFonts w:cs="Times New Roman"/>
          <w:szCs w:val="21"/>
          <w:shd w:val="clear" w:color="auto" w:fill="FFFFFF"/>
        </w:rPr>
        <w:lastRenderedPageBreak/>
        <w:t xml:space="preserve">považuje za vhodnější užití určovací žaloby dle </w:t>
      </w:r>
      <w:r w:rsidR="009E4F85" w:rsidRPr="00705C45">
        <w:rPr>
          <w:rFonts w:cs="Times New Roman"/>
          <w:szCs w:val="21"/>
          <w:shd w:val="clear" w:color="auto" w:fill="FFFFFF"/>
        </w:rPr>
        <w:t xml:space="preserve">§ 80 </w:t>
      </w:r>
      <w:r w:rsidR="00197A22" w:rsidRPr="00705C45">
        <w:rPr>
          <w:rFonts w:cs="Times New Roman"/>
          <w:szCs w:val="21"/>
          <w:shd w:val="clear" w:color="auto" w:fill="FFFFFF"/>
        </w:rPr>
        <w:t>OSŘ</w:t>
      </w:r>
      <w:r w:rsidR="00CB423E" w:rsidRPr="00705C45">
        <w:rPr>
          <w:rFonts w:cs="Times New Roman"/>
          <w:szCs w:val="21"/>
          <w:shd w:val="clear" w:color="auto" w:fill="FFFFFF"/>
        </w:rPr>
        <w:t>.</w:t>
      </w:r>
      <w:r w:rsidR="00731C53" w:rsidRPr="00705C45">
        <w:rPr>
          <w:rStyle w:val="Znakapoznpodarou"/>
          <w:rFonts w:cs="Times New Roman"/>
          <w:szCs w:val="21"/>
          <w:shd w:val="clear" w:color="auto" w:fill="FFFFFF"/>
        </w:rPr>
        <w:footnoteReference w:id="109"/>
      </w:r>
      <w:r w:rsidR="009E4F85" w:rsidRPr="00705C45">
        <w:rPr>
          <w:rFonts w:cs="Times New Roman"/>
          <w:szCs w:val="21"/>
          <w:shd w:val="clear" w:color="auto" w:fill="FFFFFF"/>
        </w:rPr>
        <w:t xml:space="preserve"> Na základě </w:t>
      </w:r>
      <w:r w:rsidR="00A95D9E" w:rsidRPr="00705C45">
        <w:rPr>
          <w:rFonts w:cs="Times New Roman"/>
          <w:szCs w:val="21"/>
          <w:shd w:val="clear" w:color="auto" w:fill="FFFFFF"/>
        </w:rPr>
        <w:t>takto potvrzeného</w:t>
      </w:r>
      <w:r w:rsidR="009E4F85" w:rsidRPr="00705C45">
        <w:rPr>
          <w:rFonts w:cs="Times New Roman"/>
          <w:szCs w:val="21"/>
          <w:shd w:val="clear" w:color="auto" w:fill="FFFFFF"/>
        </w:rPr>
        <w:t xml:space="preserve"> biologického otcovství by se putativní otec mohl domáhat alespoň </w:t>
      </w:r>
      <w:r w:rsidR="00D85C0E" w:rsidRPr="00705C45">
        <w:rPr>
          <w:rFonts w:cs="Times New Roman"/>
          <w:szCs w:val="21"/>
          <w:shd w:val="clear" w:color="auto" w:fill="FFFFFF"/>
        </w:rPr>
        <w:t>práva na styk, jakožto osoba příbuzná dle §</w:t>
      </w:r>
      <w:r w:rsidR="00D01C56" w:rsidRPr="00705C45">
        <w:rPr>
          <w:rFonts w:cs="Times New Roman"/>
          <w:szCs w:val="21"/>
          <w:shd w:val="clear" w:color="auto" w:fill="FFFFFF"/>
        </w:rPr>
        <w:t>771</w:t>
      </w:r>
      <w:r w:rsidR="00D85C0E" w:rsidRPr="00705C45">
        <w:rPr>
          <w:rFonts w:cs="Times New Roman"/>
          <w:szCs w:val="21"/>
          <w:shd w:val="clear" w:color="auto" w:fill="FFFFFF"/>
        </w:rPr>
        <w:t xml:space="preserve"> a 927</w:t>
      </w:r>
      <w:r w:rsidR="009307C2" w:rsidRPr="00705C45">
        <w:rPr>
          <w:rFonts w:cs="Times New Roman"/>
          <w:szCs w:val="21"/>
          <w:shd w:val="clear" w:color="auto" w:fill="FFFFFF"/>
        </w:rPr>
        <w:t xml:space="preserve"> OZ.</w:t>
      </w:r>
      <w:r w:rsidR="00590931" w:rsidRPr="00705C45">
        <w:rPr>
          <w:rFonts w:cs="Times New Roman"/>
          <w:szCs w:val="21"/>
          <w:shd w:val="clear" w:color="auto" w:fill="FFFFFF"/>
        </w:rPr>
        <w:t xml:space="preserve"> </w:t>
      </w:r>
      <w:r w:rsidR="00D01C56" w:rsidRPr="00705C45">
        <w:rPr>
          <w:rFonts w:ascii="Arial" w:hAnsi="Arial" w:cs="Arial"/>
          <w:szCs w:val="24"/>
        </w:rPr>
        <w:br w:type="page"/>
      </w:r>
    </w:p>
    <w:p w14:paraId="65A4C30D" w14:textId="5D7733CB" w:rsidR="009E6B62" w:rsidRPr="00705C45" w:rsidRDefault="009E6B62" w:rsidP="004C13FB">
      <w:pPr>
        <w:pStyle w:val="Nadpis10"/>
        <w:rPr>
          <w:color w:val="000000" w:themeColor="text1"/>
        </w:rPr>
      </w:pPr>
      <w:bookmarkStart w:id="21" w:name="_Toc4490471"/>
      <w:r w:rsidRPr="00705C45">
        <w:rPr>
          <w:color w:val="000000" w:themeColor="text1"/>
        </w:rPr>
        <w:lastRenderedPageBreak/>
        <w:t>Popírání otcovství</w:t>
      </w:r>
      <w:bookmarkEnd w:id="21"/>
      <w:r w:rsidRPr="00705C45">
        <w:rPr>
          <w:color w:val="000000" w:themeColor="text1"/>
        </w:rPr>
        <w:t xml:space="preserve"> </w:t>
      </w:r>
    </w:p>
    <w:p w14:paraId="4A044605" w14:textId="0F9988E6" w:rsidR="000E447A" w:rsidRPr="00705C45" w:rsidRDefault="00AB53B3" w:rsidP="004C13FB">
      <w:pPr>
        <w:ind w:firstLine="432"/>
        <w:rPr>
          <w:i/>
        </w:rPr>
      </w:pPr>
      <w:r w:rsidRPr="00705C45">
        <w:rPr>
          <w:lang w:bidi="en-US"/>
        </w:rPr>
        <w:t>Systém určování otcovství a jednotlivé domněnky otcovství jsem rozebral výše</w:t>
      </w:r>
      <w:r w:rsidR="00207E38" w:rsidRPr="00705C45">
        <w:rPr>
          <w:lang w:bidi="en-US"/>
        </w:rPr>
        <w:t>.</w:t>
      </w:r>
      <w:r w:rsidR="0041621C" w:rsidRPr="00705C45">
        <w:rPr>
          <w:lang w:bidi="en-US"/>
        </w:rPr>
        <w:t xml:space="preserve"> </w:t>
      </w:r>
      <w:r w:rsidR="00B764AC" w:rsidRPr="00705C45">
        <w:rPr>
          <w:lang w:bidi="en-US"/>
        </w:rPr>
        <w:t>Jelikož se</w:t>
      </w:r>
      <w:r w:rsidR="0041621C" w:rsidRPr="00705C45">
        <w:rPr>
          <w:lang w:bidi="en-US"/>
        </w:rPr>
        <w:t xml:space="preserve"> však jedná o systém domněnek</w:t>
      </w:r>
      <w:r w:rsidR="00B80C33" w:rsidRPr="00705C45">
        <w:rPr>
          <w:lang w:bidi="en-US"/>
        </w:rPr>
        <w:t xml:space="preserve"> založených na pouhé sociální pravděpodobnosti</w:t>
      </w:r>
      <w:r w:rsidR="0041621C" w:rsidRPr="00705C45">
        <w:rPr>
          <w:lang w:bidi="en-US"/>
        </w:rPr>
        <w:t xml:space="preserve">, je třeba mít </w:t>
      </w:r>
      <w:r w:rsidR="00E600E9" w:rsidRPr="00705C45">
        <w:rPr>
          <w:lang w:bidi="en-US"/>
        </w:rPr>
        <w:t xml:space="preserve">k dispozici nástroj, který právním otcům </w:t>
      </w:r>
      <w:r w:rsidR="00262AAB" w:rsidRPr="00705C45">
        <w:rPr>
          <w:lang w:bidi="en-US"/>
        </w:rPr>
        <w:t xml:space="preserve">pomůže tyto domněnky vyvrátit. </w:t>
      </w:r>
      <w:r w:rsidR="00FC0627" w:rsidRPr="00705C45">
        <w:rPr>
          <w:lang w:bidi="en-US"/>
        </w:rPr>
        <w:t>Samotná existence domněnek určování otcovství</w:t>
      </w:r>
      <w:r w:rsidR="00E167BF" w:rsidRPr="00705C45">
        <w:rPr>
          <w:lang w:bidi="en-US"/>
        </w:rPr>
        <w:t xml:space="preserve"> je plně v souladu s </w:t>
      </w:r>
      <w:r w:rsidR="00FC3FE2" w:rsidRPr="00705C45">
        <w:t>čl. 8</w:t>
      </w:r>
      <w:r w:rsidR="00F24B0F" w:rsidRPr="00705C45">
        <w:t> </w:t>
      </w:r>
      <w:r w:rsidR="000E3672" w:rsidRPr="00705C45">
        <w:t>Úmluvy</w:t>
      </w:r>
      <w:r w:rsidR="00F24B0F" w:rsidRPr="00705C45">
        <w:t xml:space="preserve">. </w:t>
      </w:r>
      <w:r w:rsidR="005E341A" w:rsidRPr="00705C45">
        <w:t>S</w:t>
      </w:r>
      <w:r w:rsidR="009F0C1F" w:rsidRPr="00705C45">
        <w:t xml:space="preserve">kutečnost, že právní otcovství vznikne </w:t>
      </w:r>
      <w:r w:rsidR="005A2C67" w:rsidRPr="00705C45">
        <w:t>muži, jehož otcovstv</w:t>
      </w:r>
      <w:r w:rsidR="00166846" w:rsidRPr="00705C45">
        <w:t xml:space="preserve">í není v souladu s biologickou složkou otcovství </w:t>
      </w:r>
      <w:r w:rsidR="00555E0A" w:rsidRPr="00705C45">
        <w:t>je také v souladu s</w:t>
      </w:r>
      <w:r w:rsidR="000E3672" w:rsidRPr="00705C45">
        <w:t> Úmluvou</w:t>
      </w:r>
      <w:r w:rsidR="00166846" w:rsidRPr="00705C45">
        <w:t xml:space="preserve">. </w:t>
      </w:r>
      <w:r w:rsidR="00BD25A1" w:rsidRPr="00705C45">
        <w:t>V přímém rozporu by však bylo, pokud by neexistoval žádný právní nástroj na</w:t>
      </w:r>
      <w:r w:rsidR="009C610D" w:rsidRPr="00705C45">
        <w:t> </w:t>
      </w:r>
      <w:r w:rsidR="00BD25A1" w:rsidRPr="00705C45">
        <w:t>popření takto určeného otcovství.</w:t>
      </w:r>
      <w:r w:rsidR="00E236AF" w:rsidRPr="00705C45">
        <w:t xml:space="preserve"> </w:t>
      </w:r>
      <w:r w:rsidR="00E236AF" w:rsidRPr="00705C45">
        <w:rPr>
          <w:i/>
        </w:rPr>
        <w:t>N</w:t>
      </w:r>
      <w:r w:rsidR="00E46D6C" w:rsidRPr="00705C45">
        <w:rPr>
          <w:i/>
        </w:rPr>
        <w:t xml:space="preserve">eodpovídá-li v jejím důsledku vzniklý právní stav biologickému vztahu, pak domnělý otec musí mít v případě, že mu v tomto směru vznikne důvodná pochybnost, možnost předmětnou domněnku vyvrátit a tento nesoulad </w:t>
      </w:r>
      <w:r w:rsidR="00BE3017" w:rsidRPr="00705C45">
        <w:rPr>
          <w:i/>
        </w:rPr>
        <w:t>odstranit</w:t>
      </w:r>
      <w:r w:rsidR="00BE3017" w:rsidRPr="00705C45">
        <w:t xml:space="preserve">. </w:t>
      </w:r>
      <w:r w:rsidR="00BE3017" w:rsidRPr="00705C45">
        <w:rPr>
          <w:i/>
        </w:rPr>
        <w:t xml:space="preserve">[…] Je přitom plně postačující, pokud toto právo </w:t>
      </w:r>
      <w:r w:rsidR="00451B1F" w:rsidRPr="00705C45">
        <w:rPr>
          <w:i/>
        </w:rPr>
        <w:t>může</w:t>
      </w:r>
      <w:r w:rsidR="00BE3017" w:rsidRPr="00705C45">
        <w:rPr>
          <w:i/>
        </w:rPr>
        <w:t xml:space="preserve"> být reálně uplatněno.</w:t>
      </w:r>
      <w:r w:rsidR="00BE3017" w:rsidRPr="00705C45">
        <w:rPr>
          <w:rStyle w:val="Znakapoznpodarou"/>
          <w:i/>
        </w:rPr>
        <w:footnoteReference w:id="110"/>
      </w:r>
    </w:p>
    <w:p w14:paraId="58AF58AD" w14:textId="3F30964B" w:rsidR="00DC23D4" w:rsidRPr="00705C45" w:rsidRDefault="00A97C09" w:rsidP="004C13FB">
      <w:pPr>
        <w:ind w:firstLine="432"/>
      </w:pPr>
      <w:r w:rsidRPr="00705C45">
        <w:t>Stěžejním předpisem pro</w:t>
      </w:r>
      <w:r w:rsidR="00A643DB" w:rsidRPr="00705C45">
        <w:t xml:space="preserve"> procedurální</w:t>
      </w:r>
      <w:r w:rsidRPr="00705C45">
        <w:t xml:space="preserve"> určování a popírání otcovství je ZŘS. Ovšem jako </w:t>
      </w:r>
      <w:r w:rsidR="008347C6" w:rsidRPr="00705C45">
        <w:t>téměř v každém druhu řízení dle ZŘS se uplatní</w:t>
      </w:r>
      <w:r w:rsidR="003609F2" w:rsidRPr="00705C45">
        <w:t xml:space="preserve"> princip obecné </w:t>
      </w:r>
      <w:r w:rsidR="00642BB5" w:rsidRPr="00705C45">
        <w:t xml:space="preserve">subsidiarity OSŘ, tedy použijeme OSŘ </w:t>
      </w:r>
      <w:r w:rsidR="00B821B1" w:rsidRPr="00705C45">
        <w:t>v oblastech,</w:t>
      </w:r>
      <w:r w:rsidR="009274FA" w:rsidRPr="00705C45">
        <w:t xml:space="preserve"> které má kompletně upraveny a ZŘS se k nim nevyjadřuje. Typicky věci vyloučení soudců</w:t>
      </w:r>
      <w:r w:rsidR="00BF4858" w:rsidRPr="00705C45">
        <w:t>, zkoumání příslušnosti apod</w:t>
      </w:r>
      <w:r w:rsidR="009C0B58" w:rsidRPr="00705C45">
        <w:t>. Rovněž se uplatní princip</w:t>
      </w:r>
      <w:r w:rsidR="003609F2" w:rsidRPr="00705C45">
        <w:t xml:space="preserve"> zbytkové subsidiarity OSŘ</w:t>
      </w:r>
      <w:r w:rsidR="009C0B58" w:rsidRPr="00705C45">
        <w:t xml:space="preserve">, kdy se OSŘ uplatní tam, </w:t>
      </w:r>
      <w:r w:rsidR="00A159DE" w:rsidRPr="00705C45">
        <w:t xml:space="preserve">kde jsou některé instituty upraveny </w:t>
      </w:r>
      <w:r w:rsidR="00AC7D0C" w:rsidRPr="00705C45">
        <w:t>jak v</w:t>
      </w:r>
      <w:r w:rsidR="00CB423E" w:rsidRPr="00705C45">
        <w:t> </w:t>
      </w:r>
      <w:r w:rsidR="00AC7D0C" w:rsidRPr="00705C45">
        <w:t>ZŘS</w:t>
      </w:r>
      <w:r w:rsidR="00CB423E" w:rsidRPr="00705C45">
        <w:t>,</w:t>
      </w:r>
      <w:r w:rsidR="00AC7D0C" w:rsidRPr="00705C45">
        <w:t xml:space="preserve"> tak i OSŘ. OSŘ použijeme</w:t>
      </w:r>
      <w:r w:rsidR="004B3AC7" w:rsidRPr="00705C45">
        <w:t>, pokud je v něm komplexně upraven některý institut a ZŘS vyjadřuje některé speciality</w:t>
      </w:r>
      <w:r w:rsidR="00A159DE" w:rsidRPr="00705C45">
        <w:t>. Typicky</w:t>
      </w:r>
      <w:r w:rsidR="000047A8" w:rsidRPr="00705C45">
        <w:t xml:space="preserve"> </w:t>
      </w:r>
      <w:r w:rsidR="001E63F3" w:rsidRPr="00705C45">
        <w:t xml:space="preserve">se jedná o </w:t>
      </w:r>
      <w:r w:rsidR="000047A8" w:rsidRPr="00705C45">
        <w:t>neúčinnost</w:t>
      </w:r>
      <w:r w:rsidR="00A159DE" w:rsidRPr="00705C45">
        <w:t xml:space="preserve"> doručování</w:t>
      </w:r>
      <w:r w:rsidR="00E721E3" w:rsidRPr="00705C45">
        <w:rPr>
          <w:rStyle w:val="Znakapoznpodarou"/>
        </w:rPr>
        <w:footnoteReference w:id="111"/>
      </w:r>
      <w:r w:rsidR="001E63F3" w:rsidRPr="00705C45">
        <w:t>, a to</w:t>
      </w:r>
      <w:r w:rsidR="003609F2" w:rsidRPr="00705C45">
        <w:t xml:space="preserve"> </w:t>
      </w:r>
      <w:r w:rsidR="001E63F3" w:rsidRPr="00705C45">
        <w:t>j</w:t>
      </w:r>
      <w:r w:rsidR="00B839B8" w:rsidRPr="00705C45">
        <w:t>ak na</w:t>
      </w:r>
      <w:r w:rsidR="000047A8" w:rsidRPr="00705C45">
        <w:t xml:space="preserve"> </w:t>
      </w:r>
      <w:r w:rsidR="009A3BAD" w:rsidRPr="00705C45">
        <w:t>řízení o</w:t>
      </w:r>
      <w:r w:rsidR="009C610D" w:rsidRPr="00705C45">
        <w:t> </w:t>
      </w:r>
      <w:r w:rsidR="009A3BAD" w:rsidRPr="00705C45">
        <w:t xml:space="preserve">určování, tak na </w:t>
      </w:r>
      <w:r w:rsidR="00B839B8" w:rsidRPr="00705C45">
        <w:t xml:space="preserve">řízení o </w:t>
      </w:r>
      <w:r w:rsidR="009A3BAD" w:rsidRPr="00705C45">
        <w:t xml:space="preserve">popírání otcovství se tradičně nahlíží jako na </w:t>
      </w:r>
      <w:r w:rsidR="00226C3D" w:rsidRPr="00705C45">
        <w:t>velmi specifické řízení</w:t>
      </w:r>
      <w:r w:rsidR="001E63F3" w:rsidRPr="00705C45">
        <w:t>, z</w:t>
      </w:r>
      <w:r w:rsidR="00B839B8" w:rsidRPr="00705C45">
        <w:t>ejména s</w:t>
      </w:r>
      <w:r w:rsidR="00226C3D" w:rsidRPr="00705C45">
        <w:t xml:space="preserve"> ohledem na projednávanou materii. </w:t>
      </w:r>
      <w:r w:rsidR="00F854E8" w:rsidRPr="00705C45">
        <w:t xml:space="preserve">Stěžejní zásadou </w:t>
      </w:r>
      <w:r w:rsidR="00C77FBF" w:rsidRPr="00705C45">
        <w:t>ovládající řízení je</w:t>
      </w:r>
      <w:r w:rsidR="009A3BAD" w:rsidRPr="00705C45">
        <w:t xml:space="preserve"> </w:t>
      </w:r>
      <w:r w:rsidR="00F854E8" w:rsidRPr="00705C45">
        <w:t>zásada materiální pravdy</w:t>
      </w:r>
      <w:r w:rsidR="008369CF" w:rsidRPr="00705C45">
        <w:t>.</w:t>
      </w:r>
      <w:r w:rsidR="00F854E8" w:rsidRPr="00705C45">
        <w:t xml:space="preserve"> </w:t>
      </w:r>
      <w:r w:rsidR="008369CF" w:rsidRPr="00705C45">
        <w:t>D</w:t>
      </w:r>
      <w:r w:rsidR="00F854E8" w:rsidRPr="00705C45">
        <w:t>le § 20 odst. ZŘS</w:t>
      </w:r>
      <w:r w:rsidR="008369CF" w:rsidRPr="00705C45">
        <w:t xml:space="preserve"> je soud </w:t>
      </w:r>
      <w:r w:rsidR="008369CF" w:rsidRPr="00705C45">
        <w:rPr>
          <w:i/>
        </w:rPr>
        <w:t xml:space="preserve">„povinen zjistit všechny skutečnosti důležité pro rozhodnutí. Přitom není omezen na skutečnosti, které uvádějí účastníci.“ </w:t>
      </w:r>
      <w:r w:rsidR="003D46ED" w:rsidRPr="00705C45">
        <w:t xml:space="preserve">Soud se musí </w:t>
      </w:r>
      <w:r w:rsidR="006C7FEC" w:rsidRPr="00705C45">
        <w:t>snažit o</w:t>
      </w:r>
      <w:r w:rsidR="009C610D" w:rsidRPr="00705C45">
        <w:t> </w:t>
      </w:r>
      <w:r w:rsidR="006C7FEC" w:rsidRPr="00705C45">
        <w:t>přesné a úplné zjištění skutečností rozhodujících pro řízení</w:t>
      </w:r>
      <w:r w:rsidR="008A29C4" w:rsidRPr="00705C45">
        <w:t xml:space="preserve">. Důležitým aspektem pro určování a popírání otcovství je fakt, že se soud nesmí smířit se </w:t>
      </w:r>
      <w:r w:rsidR="00211099" w:rsidRPr="00705C45">
        <w:t>shodným tvrzením</w:t>
      </w:r>
      <w:r w:rsidR="008A29C4" w:rsidRPr="00705C45">
        <w:t xml:space="preserve"> účastníků řízení</w:t>
      </w:r>
      <w:r w:rsidR="006C7FEC" w:rsidRPr="00705C45">
        <w:t xml:space="preserve">. </w:t>
      </w:r>
      <w:r w:rsidR="004D6819" w:rsidRPr="00705C45">
        <w:t>Tuto zásadu uplatňujeme společně se zásadou vyšetřovací</w:t>
      </w:r>
      <w:r w:rsidR="0071402F" w:rsidRPr="00705C45">
        <w:t>. Účastníci mají povinnost tvrdit a</w:t>
      </w:r>
      <w:r w:rsidR="009C610D" w:rsidRPr="00705C45">
        <w:t> </w:t>
      </w:r>
      <w:r w:rsidR="0071402F" w:rsidRPr="00705C45">
        <w:t xml:space="preserve">dokazovat, </w:t>
      </w:r>
      <w:r w:rsidR="00E720E2" w:rsidRPr="00705C45">
        <w:t xml:space="preserve">ale </w:t>
      </w:r>
      <w:r w:rsidR="00B53FCA" w:rsidRPr="00705C45">
        <w:t>oprot</w:t>
      </w:r>
      <w:r w:rsidR="00660F93" w:rsidRPr="00705C45">
        <w:t xml:space="preserve">i řízením dle OSŘ </w:t>
      </w:r>
      <w:r w:rsidR="00E720E2" w:rsidRPr="00705C45">
        <w:t>nenesou</w:t>
      </w:r>
      <w:r w:rsidR="00660F93" w:rsidRPr="00705C45">
        <w:t xml:space="preserve"> důkazní břemeno</w:t>
      </w:r>
      <w:r w:rsidR="00E720E2" w:rsidRPr="00705C45">
        <w:t>. Soud je povinen</w:t>
      </w:r>
      <w:r w:rsidR="00C74C58" w:rsidRPr="00705C45">
        <w:t xml:space="preserve"> vlastní</w:t>
      </w:r>
      <w:r w:rsidR="00660F93" w:rsidRPr="00705C45">
        <w:t xml:space="preserve"> z</w:t>
      </w:r>
      <w:r w:rsidR="009C610D" w:rsidRPr="00705C45">
        <w:t> </w:t>
      </w:r>
      <w:r w:rsidR="00C74C58" w:rsidRPr="00705C45">
        <w:t>iniciativy vyhledávat veškeré rozhodné skutečnosti, je-li to objektivně v jeho silách.</w:t>
      </w:r>
      <w:r w:rsidR="00C74C58" w:rsidRPr="00705C45">
        <w:rPr>
          <w:rStyle w:val="Znakapoznpodarou"/>
        </w:rPr>
        <w:footnoteReference w:id="112"/>
      </w:r>
    </w:p>
    <w:p w14:paraId="2B824ED1" w14:textId="66A046BF" w:rsidR="009E6B62" w:rsidRPr="00705C45" w:rsidRDefault="00E81174" w:rsidP="004C13FB">
      <w:pPr>
        <w:pStyle w:val="Nadpis2"/>
        <w:rPr>
          <w:color w:val="000000" w:themeColor="text1"/>
          <w:lang w:bidi="en-US"/>
        </w:rPr>
      </w:pPr>
      <w:bookmarkStart w:id="22" w:name="_Toc4490472"/>
      <w:r w:rsidRPr="00705C45">
        <w:rPr>
          <w:color w:val="000000" w:themeColor="text1"/>
          <w:lang w:bidi="en-US"/>
        </w:rPr>
        <w:lastRenderedPageBreak/>
        <w:t>Popírání otcovství určeného první domněnkou</w:t>
      </w:r>
      <w:bookmarkEnd w:id="22"/>
    </w:p>
    <w:p w14:paraId="7589EF9E" w14:textId="6E57650E" w:rsidR="00B21C45" w:rsidRPr="00705C45" w:rsidRDefault="00972DEF" w:rsidP="004C13FB">
      <w:pPr>
        <w:ind w:firstLine="576"/>
      </w:pPr>
      <w:r w:rsidRPr="00705C45">
        <w:rPr>
          <w:lang w:bidi="en-US"/>
        </w:rPr>
        <w:t>V případě popírání první domněnky se z</w:t>
      </w:r>
      <w:r w:rsidR="00B21C45" w:rsidRPr="00705C45">
        <w:rPr>
          <w:lang w:bidi="en-US"/>
        </w:rPr>
        <w:t xml:space="preserve">ákonodárce nesnažil o žádnou výraznou inovaci a OZ prakticky převzal starou úpravu. </w:t>
      </w:r>
      <w:r w:rsidR="003744F3" w:rsidRPr="00705C45">
        <w:rPr>
          <w:lang w:bidi="en-US"/>
        </w:rPr>
        <w:t xml:space="preserve">Zákon dává aktivní legitimaci </w:t>
      </w:r>
      <w:r w:rsidR="0076254D" w:rsidRPr="00705C45">
        <w:rPr>
          <w:lang w:bidi="en-US"/>
        </w:rPr>
        <w:t xml:space="preserve">pouze </w:t>
      </w:r>
      <w:r w:rsidR="003744F3" w:rsidRPr="00705C45">
        <w:rPr>
          <w:lang w:bidi="en-US"/>
        </w:rPr>
        <w:t>do rukou matrikovým rodičů</w:t>
      </w:r>
      <w:r w:rsidR="00A15FAC" w:rsidRPr="00705C45">
        <w:rPr>
          <w:lang w:bidi="en-US"/>
        </w:rPr>
        <w:t>m</w:t>
      </w:r>
      <w:r w:rsidR="001F01EF" w:rsidRPr="00705C45">
        <w:rPr>
          <w:lang w:bidi="en-US"/>
        </w:rPr>
        <w:t xml:space="preserve">, </w:t>
      </w:r>
      <w:r w:rsidR="00DD4DDE" w:rsidRPr="00705C45">
        <w:rPr>
          <w:lang w:bidi="en-US"/>
        </w:rPr>
        <w:t xml:space="preserve">jelikož jejich rodičovství vzniká ze zákona. </w:t>
      </w:r>
      <w:r w:rsidR="00282023" w:rsidRPr="00705C45">
        <w:rPr>
          <w:lang w:bidi="en-US"/>
        </w:rPr>
        <w:t>Matka může popírat otcovství</w:t>
      </w:r>
      <w:r w:rsidR="00D32ECA" w:rsidRPr="00705C45">
        <w:rPr>
          <w:lang w:bidi="en-US"/>
        </w:rPr>
        <w:t xml:space="preserve"> matrikového</w:t>
      </w:r>
      <w:r w:rsidR="00282023" w:rsidRPr="00705C45">
        <w:rPr>
          <w:lang w:bidi="en-US"/>
        </w:rPr>
        <w:t xml:space="preserve"> otce ve lhůtě 6 měsíců od porodu. </w:t>
      </w:r>
      <w:r w:rsidR="00DD4DDE" w:rsidRPr="00705C45">
        <w:rPr>
          <w:lang w:bidi="en-US"/>
        </w:rPr>
        <w:t>Právo</w:t>
      </w:r>
      <w:r w:rsidR="00282023" w:rsidRPr="00705C45">
        <w:rPr>
          <w:rStyle w:val="Znakapoznpodarou"/>
          <w:lang w:bidi="en-US"/>
        </w:rPr>
        <w:footnoteReference w:id="113"/>
      </w:r>
      <w:r w:rsidR="00D32ECA" w:rsidRPr="00705C45">
        <w:rPr>
          <w:lang w:bidi="en-US"/>
        </w:rPr>
        <w:t xml:space="preserve"> </w:t>
      </w:r>
      <w:r w:rsidR="00DD4DDE" w:rsidRPr="00705C45">
        <w:rPr>
          <w:lang w:bidi="en-US"/>
        </w:rPr>
        <w:t xml:space="preserve">popírat otcovství manželem matky je omezeno kombinací objektivních a subjektivních lhůt. Manžel matky musí své popěrné právo uplatnit u soudu do šesti měsíců od okamžiku, </w:t>
      </w:r>
      <w:r w:rsidR="002255D4" w:rsidRPr="00705C45">
        <w:rPr>
          <w:lang w:bidi="en-US"/>
        </w:rPr>
        <w:t>„</w:t>
      </w:r>
      <w:r w:rsidR="00DD4DDE" w:rsidRPr="00705C45">
        <w:rPr>
          <w:i/>
        </w:rPr>
        <w:t>kdy se dozvěděl o skutečnostech zakládajících důvodnou pochybnost, že je otcem dítěte, které se narodilo jeho manželce</w:t>
      </w:r>
      <w:r w:rsidR="002255D4" w:rsidRPr="00705C45">
        <w:rPr>
          <w:i/>
        </w:rPr>
        <w:t>“</w:t>
      </w:r>
      <w:r w:rsidR="00DD4DDE" w:rsidRPr="00705C45">
        <w:t>.</w:t>
      </w:r>
      <w:r w:rsidR="00DD4DDE" w:rsidRPr="00705C45">
        <w:rPr>
          <w:rStyle w:val="Znakapoznpodarou"/>
          <w:lang w:bidi="en-US"/>
        </w:rPr>
        <w:footnoteReference w:id="114"/>
      </w:r>
      <w:r w:rsidR="00DD4DDE" w:rsidRPr="00705C45">
        <w:t xml:space="preserve"> Tato lhůta je lhůtou subjektivní a její běh se počítá ode dne následujícího od okamžiku vzniku důvodné pochybnosti</w:t>
      </w:r>
      <w:r w:rsidR="006F5BAD" w:rsidRPr="00705C45">
        <w:t xml:space="preserve"> o tom, že otec není nositelem biologické složky</w:t>
      </w:r>
      <w:r w:rsidR="002255D4" w:rsidRPr="00705C45">
        <w:t>.</w:t>
      </w:r>
      <w:r w:rsidR="00942003" w:rsidRPr="00705C45">
        <w:rPr>
          <w:rStyle w:val="Znakapoznpodarou"/>
        </w:rPr>
        <w:footnoteReference w:id="115"/>
      </w:r>
      <w:r w:rsidR="00DD4DDE" w:rsidRPr="00705C45">
        <w:t xml:space="preserve"> Ze samotné dikce zákona tedy lze vyrozumět, že běh lhůty nemusí začít nikdy nebo taktéž ihned den po narození dítěte. Subjektivní lhůta je však limitována lhůtou objektivní ve výši šesti let. Lhůta má charakter prekluze, tudíž po uplynutí objektivní lhůty, což je den, který se pojmenováním shoduje se dnem narození dítěte, právo zaniká ex lege. Na rozdíl od subjektivní lhůty, lhůta objektivní počíná běžet vždy.</w:t>
      </w:r>
      <w:r w:rsidR="00282023" w:rsidRPr="00705C45">
        <w:t xml:space="preserve"> Zákon upravuje rovněž popírání po po</w:t>
      </w:r>
      <w:r w:rsidR="004028BE" w:rsidRPr="00705C45">
        <w:t>pěrné lhůtě.</w:t>
      </w:r>
      <w:r w:rsidR="0088370B" w:rsidRPr="00705C45">
        <w:t xml:space="preserve"> </w:t>
      </w:r>
      <w:r w:rsidR="00C74A11" w:rsidRPr="00705C45">
        <w:t>Soud může lhůtu aktivně legitimovanému odpustit, ale pouze za uplatnění korektivu veřejného pořádku a</w:t>
      </w:r>
      <w:r w:rsidR="009C610D" w:rsidRPr="00705C45">
        <w:t> </w:t>
      </w:r>
      <w:r w:rsidR="00C74A11" w:rsidRPr="00705C45">
        <w:t>zájmu dítěte, neboť popírání otcovství po popěrných lhůtách je velkým zásahem do právní jistoty všech zúčastněných.</w:t>
      </w:r>
      <w:r w:rsidR="00C76CA0" w:rsidRPr="00705C45">
        <w:rPr>
          <w:rStyle w:val="Znakapoznpodarou"/>
          <w:lang w:bidi="en-US"/>
        </w:rPr>
        <w:footnoteReference w:id="116"/>
      </w:r>
    </w:p>
    <w:p w14:paraId="2A6C2476" w14:textId="4D187D98" w:rsidR="00C25CFA" w:rsidRPr="00705C45" w:rsidRDefault="00C25CFA" w:rsidP="004C13FB">
      <w:pPr>
        <w:ind w:firstLine="576"/>
        <w:rPr>
          <w:i/>
        </w:rPr>
      </w:pPr>
      <w:r w:rsidRPr="00705C45">
        <w:rPr>
          <w:lang w:bidi="en-US"/>
        </w:rPr>
        <w:t xml:space="preserve">Putativní otec není aktivně legitimován. </w:t>
      </w:r>
      <w:r w:rsidR="00253232" w:rsidRPr="00705C45">
        <w:rPr>
          <w:lang w:bidi="en-US"/>
        </w:rPr>
        <w:t xml:space="preserve">Pokud by </w:t>
      </w:r>
      <w:r w:rsidR="00FE6F19" w:rsidRPr="00705C45">
        <w:rPr>
          <w:lang w:bidi="en-US"/>
        </w:rPr>
        <w:t xml:space="preserve">podal </w:t>
      </w:r>
      <w:r w:rsidR="00253232" w:rsidRPr="00705C45">
        <w:rPr>
          <w:lang w:bidi="en-US"/>
        </w:rPr>
        <w:t xml:space="preserve">návrh na popření otcovství manžela matky, věc bude zamítnuta z důvodu </w:t>
      </w:r>
      <w:r w:rsidRPr="00705C45">
        <w:rPr>
          <w:lang w:bidi="en-US"/>
        </w:rPr>
        <w:t>absence</w:t>
      </w:r>
      <w:r w:rsidR="007D3BE8" w:rsidRPr="00705C45">
        <w:rPr>
          <w:lang w:bidi="en-US"/>
        </w:rPr>
        <w:t xml:space="preserve"> aktivní věcné</w:t>
      </w:r>
      <w:r w:rsidR="00066263" w:rsidRPr="00705C45">
        <w:rPr>
          <w:lang w:bidi="en-US"/>
        </w:rPr>
        <w:t xml:space="preserve"> legitimace</w:t>
      </w:r>
      <w:r w:rsidRPr="00705C45">
        <w:rPr>
          <w:lang w:bidi="en-US"/>
        </w:rPr>
        <w:t xml:space="preserve">. Situace v České republice se jeví býti pro putativního otce tristní. V kapitole </w:t>
      </w:r>
      <w:r w:rsidR="00203BE5" w:rsidRPr="00705C45">
        <w:rPr>
          <w:lang w:bidi="en-US"/>
        </w:rPr>
        <w:t>páté</w:t>
      </w:r>
      <w:r w:rsidRPr="00705C45">
        <w:rPr>
          <w:lang w:bidi="en-US"/>
        </w:rPr>
        <w:t xml:space="preserve"> </w:t>
      </w:r>
      <w:r w:rsidR="00F90A41" w:rsidRPr="00705C45">
        <w:rPr>
          <w:lang w:bidi="en-US"/>
        </w:rPr>
        <w:t xml:space="preserve">bude </w:t>
      </w:r>
      <w:r w:rsidRPr="00705C45">
        <w:rPr>
          <w:lang w:bidi="en-US"/>
        </w:rPr>
        <w:t>porovná</w:t>
      </w:r>
      <w:r w:rsidR="00F90A41" w:rsidRPr="00705C45">
        <w:rPr>
          <w:lang w:bidi="en-US"/>
        </w:rPr>
        <w:t>no</w:t>
      </w:r>
      <w:r w:rsidRPr="00705C45">
        <w:rPr>
          <w:lang w:bidi="en-US"/>
        </w:rPr>
        <w:t xml:space="preserve">, jak </w:t>
      </w:r>
      <w:r w:rsidR="00F90A41" w:rsidRPr="00705C45">
        <w:rPr>
          <w:lang w:bidi="en-US"/>
        </w:rPr>
        <w:t>je postavení</w:t>
      </w:r>
      <w:r w:rsidR="00723DDF" w:rsidRPr="00705C45">
        <w:rPr>
          <w:lang w:bidi="en-US"/>
        </w:rPr>
        <w:t xml:space="preserve"> </w:t>
      </w:r>
      <w:r w:rsidRPr="00705C45">
        <w:rPr>
          <w:lang w:bidi="en-US"/>
        </w:rPr>
        <w:t>putativní</w:t>
      </w:r>
      <w:r w:rsidR="00723DDF" w:rsidRPr="00705C45">
        <w:rPr>
          <w:lang w:bidi="en-US"/>
        </w:rPr>
        <w:t>ch</w:t>
      </w:r>
      <w:r w:rsidRPr="00705C45">
        <w:rPr>
          <w:lang w:bidi="en-US"/>
        </w:rPr>
        <w:t xml:space="preserve"> otc</w:t>
      </w:r>
      <w:r w:rsidR="00723DDF" w:rsidRPr="00705C45">
        <w:rPr>
          <w:lang w:bidi="en-US"/>
        </w:rPr>
        <w:t xml:space="preserve">ů upraveno </w:t>
      </w:r>
      <w:r w:rsidRPr="00705C45">
        <w:rPr>
          <w:lang w:bidi="en-US"/>
        </w:rPr>
        <w:t>v</w:t>
      </w:r>
      <w:r w:rsidR="00203BE5" w:rsidRPr="00705C45">
        <w:rPr>
          <w:lang w:bidi="en-US"/>
        </w:rPr>
        <w:t> </w:t>
      </w:r>
      <w:r w:rsidRPr="00705C45">
        <w:rPr>
          <w:lang w:bidi="en-US"/>
        </w:rPr>
        <w:t>rámci</w:t>
      </w:r>
      <w:r w:rsidR="00203BE5" w:rsidRPr="00705C45">
        <w:rPr>
          <w:lang w:bidi="en-US"/>
        </w:rPr>
        <w:t xml:space="preserve"> některých členských zemí Rady </w:t>
      </w:r>
      <w:r w:rsidRPr="00705C45">
        <w:rPr>
          <w:lang w:bidi="en-US"/>
        </w:rPr>
        <w:t>Evropy. Rovněž soud, který byl měl možnost zahájit řízení ze své úřední povinnosti výslovně v rámci první domněnky, byl opomenut.</w:t>
      </w:r>
    </w:p>
    <w:p w14:paraId="207271E4" w14:textId="3B6D16B4" w:rsidR="000F3CB2" w:rsidRPr="00705C45" w:rsidRDefault="00AE53C1" w:rsidP="004C13FB">
      <w:pPr>
        <w:ind w:firstLine="576"/>
        <w:rPr>
          <w:lang w:bidi="en-US"/>
        </w:rPr>
      </w:pPr>
      <w:r w:rsidRPr="00705C45">
        <w:rPr>
          <w:lang w:bidi="en-US"/>
        </w:rPr>
        <w:t xml:space="preserve">Zákonodárce rovněž opomněl </w:t>
      </w:r>
      <w:r w:rsidR="00E40DC0" w:rsidRPr="00705C45">
        <w:rPr>
          <w:lang w:bidi="en-US"/>
        </w:rPr>
        <w:t>osobu</w:t>
      </w:r>
      <w:r w:rsidR="006544A2" w:rsidRPr="00705C45">
        <w:rPr>
          <w:lang w:bidi="en-US"/>
        </w:rPr>
        <w:t>, které se určení otcovství týká rovněž velmi významně, a sice</w:t>
      </w:r>
      <w:r w:rsidR="00E40DC0" w:rsidRPr="00705C45">
        <w:rPr>
          <w:lang w:bidi="en-US"/>
        </w:rPr>
        <w:t xml:space="preserve"> samotné dí</w:t>
      </w:r>
      <w:r w:rsidR="00EF4E30" w:rsidRPr="00705C45">
        <w:rPr>
          <w:lang w:bidi="en-US"/>
        </w:rPr>
        <w:t>tě</w:t>
      </w:r>
      <w:r w:rsidR="00563594" w:rsidRPr="00705C45">
        <w:rPr>
          <w:lang w:bidi="en-US"/>
        </w:rPr>
        <w:t xml:space="preserve">. </w:t>
      </w:r>
      <w:r w:rsidR="00197A4F" w:rsidRPr="00705C45">
        <w:rPr>
          <w:lang w:bidi="en-US"/>
        </w:rPr>
        <w:t xml:space="preserve">Původní záměr OZ však ustanovení o popírání otcovství </w:t>
      </w:r>
      <w:r w:rsidR="00250247" w:rsidRPr="00705C45">
        <w:rPr>
          <w:lang w:bidi="en-US"/>
        </w:rPr>
        <w:t>určeného první domněnkou</w:t>
      </w:r>
      <w:r w:rsidR="00381BE3" w:rsidRPr="00705C45">
        <w:rPr>
          <w:lang w:bidi="en-US"/>
        </w:rPr>
        <w:t xml:space="preserve"> dítětem</w:t>
      </w:r>
      <w:r w:rsidR="00250247" w:rsidRPr="00705C45">
        <w:rPr>
          <w:lang w:bidi="en-US"/>
        </w:rPr>
        <w:t xml:space="preserve"> obsahoval</w:t>
      </w:r>
      <w:r w:rsidR="00950937" w:rsidRPr="00705C45">
        <w:rPr>
          <w:lang w:bidi="en-US"/>
        </w:rPr>
        <w:t xml:space="preserve">. Toto ustanovení však bylo z návrhu zákona, bez </w:t>
      </w:r>
      <w:r w:rsidR="00950937" w:rsidRPr="00705C45">
        <w:rPr>
          <w:lang w:bidi="en-US"/>
        </w:rPr>
        <w:lastRenderedPageBreak/>
        <w:t xml:space="preserve">jakéhokoliv odůvodnění, Ústavněprávním výborem </w:t>
      </w:r>
      <w:r w:rsidR="00D44554" w:rsidRPr="00705C45">
        <w:rPr>
          <w:lang w:bidi="en-US"/>
        </w:rPr>
        <w:t>vypuštěno</w:t>
      </w:r>
      <w:r w:rsidR="00237D41" w:rsidRPr="00705C45">
        <w:rPr>
          <w:lang w:bidi="en-US"/>
        </w:rPr>
        <w:t>.</w:t>
      </w:r>
      <w:r w:rsidR="00F278F6" w:rsidRPr="00705C45">
        <w:rPr>
          <w:rStyle w:val="Znakapoznpodarou"/>
          <w:lang w:bidi="en-US"/>
        </w:rPr>
        <w:footnoteReference w:id="117"/>
      </w:r>
      <w:r w:rsidR="009B6C95" w:rsidRPr="00705C45">
        <w:rPr>
          <w:vertAlign w:val="superscript"/>
          <w:lang w:bidi="en-US"/>
        </w:rPr>
        <w:t>,</w:t>
      </w:r>
      <w:r w:rsidR="003E0E8A" w:rsidRPr="00705C45">
        <w:rPr>
          <w:rStyle w:val="Znakapoznpodarou"/>
          <w:lang w:bidi="en-US"/>
        </w:rPr>
        <w:footnoteReference w:id="118"/>
      </w:r>
      <w:r w:rsidR="00237D41" w:rsidRPr="00705C45">
        <w:rPr>
          <w:lang w:bidi="en-US"/>
        </w:rPr>
        <w:t xml:space="preserve"> Například Králíčková</w:t>
      </w:r>
      <w:r w:rsidR="00313341" w:rsidRPr="00705C45">
        <w:rPr>
          <w:lang w:bidi="en-US"/>
        </w:rPr>
        <w:t>, ve</w:t>
      </w:r>
      <w:r w:rsidR="009C610D" w:rsidRPr="00705C45">
        <w:rPr>
          <w:lang w:bidi="en-US"/>
        </w:rPr>
        <w:t> </w:t>
      </w:r>
      <w:r w:rsidR="00313341" w:rsidRPr="00705C45">
        <w:rPr>
          <w:lang w:bidi="en-US"/>
        </w:rPr>
        <w:t>jménu práva dítěte znát svůj původ,</w:t>
      </w:r>
      <w:r w:rsidR="00237D41" w:rsidRPr="00705C45">
        <w:rPr>
          <w:lang w:bidi="en-US"/>
        </w:rPr>
        <w:t xml:space="preserve"> </w:t>
      </w:r>
      <w:r w:rsidR="005600DC" w:rsidRPr="00705C45">
        <w:rPr>
          <w:lang w:bidi="en-US"/>
        </w:rPr>
        <w:t xml:space="preserve">uvažuje nad </w:t>
      </w:r>
      <w:r w:rsidR="00C34159" w:rsidRPr="00705C45">
        <w:rPr>
          <w:lang w:bidi="en-US"/>
        </w:rPr>
        <w:t xml:space="preserve">vyplněním mezery v zákoně </w:t>
      </w:r>
      <w:r w:rsidR="00313341" w:rsidRPr="00705C45">
        <w:rPr>
          <w:lang w:bidi="en-US"/>
        </w:rPr>
        <w:t>analogií dle</w:t>
      </w:r>
      <w:r w:rsidR="009C610D" w:rsidRPr="00705C45">
        <w:rPr>
          <w:lang w:bidi="en-US"/>
        </w:rPr>
        <w:t> </w:t>
      </w:r>
      <w:r w:rsidR="00313341" w:rsidRPr="00705C45">
        <w:rPr>
          <w:lang w:bidi="en-US"/>
        </w:rPr>
        <w:t>§</w:t>
      </w:r>
      <w:r w:rsidR="009C610D" w:rsidRPr="00705C45">
        <w:rPr>
          <w:lang w:bidi="en-US"/>
        </w:rPr>
        <w:t> </w:t>
      </w:r>
      <w:r w:rsidR="00313341" w:rsidRPr="00705C45">
        <w:rPr>
          <w:lang w:bidi="en-US"/>
        </w:rPr>
        <w:t xml:space="preserve">19 odst. 1 </w:t>
      </w:r>
      <w:r w:rsidR="003E0E8A" w:rsidRPr="00705C45">
        <w:rPr>
          <w:lang w:bidi="en-US"/>
        </w:rPr>
        <w:t xml:space="preserve">ve spojení </w:t>
      </w:r>
      <w:r w:rsidR="00D108C3" w:rsidRPr="00705C45">
        <w:rPr>
          <w:lang w:bidi="en-US"/>
        </w:rPr>
        <w:t>se základním výkladovým principem v § 2 odst. 3 OZ</w:t>
      </w:r>
      <w:r w:rsidR="003E0E8A" w:rsidRPr="00705C45">
        <w:rPr>
          <w:lang w:bidi="en-US"/>
        </w:rPr>
        <w:t>.</w:t>
      </w:r>
      <w:r w:rsidR="003E0E8A" w:rsidRPr="00705C45">
        <w:rPr>
          <w:rStyle w:val="Znakapoznpodarou"/>
          <w:lang w:bidi="en-US"/>
        </w:rPr>
        <w:footnoteReference w:id="119"/>
      </w:r>
      <w:r w:rsidR="00B80FF1" w:rsidRPr="00705C45">
        <w:rPr>
          <w:lang w:bidi="en-US"/>
        </w:rPr>
        <w:t xml:space="preserve"> </w:t>
      </w:r>
      <w:r w:rsidR="000B1387" w:rsidRPr="00705C45">
        <w:rPr>
          <w:lang w:bidi="en-US"/>
        </w:rPr>
        <w:t>Králíčková k tomu dodává, že „</w:t>
      </w:r>
      <w:r w:rsidR="000B1387" w:rsidRPr="00705C45">
        <w:rPr>
          <w:i/>
          <w:lang w:bidi="en-US"/>
        </w:rPr>
        <w:t xml:space="preserve">situace de lege lata, kdy dítě není </w:t>
      </w:r>
      <w:proofErr w:type="spellStart"/>
      <w:r w:rsidR="000B1387" w:rsidRPr="00705C45">
        <w:rPr>
          <w:i/>
          <w:lang w:bidi="en-US"/>
        </w:rPr>
        <w:t>expressis</w:t>
      </w:r>
      <w:proofErr w:type="spellEnd"/>
      <w:r w:rsidR="000B1387" w:rsidRPr="00705C45">
        <w:rPr>
          <w:i/>
          <w:lang w:bidi="en-US"/>
        </w:rPr>
        <w:t xml:space="preserve"> </w:t>
      </w:r>
      <w:proofErr w:type="spellStart"/>
      <w:r w:rsidR="000B1387" w:rsidRPr="00705C45">
        <w:rPr>
          <w:i/>
          <w:lang w:bidi="en-US"/>
        </w:rPr>
        <w:t>verbis</w:t>
      </w:r>
      <w:proofErr w:type="spellEnd"/>
      <w:r w:rsidR="000B1387" w:rsidRPr="00705C45">
        <w:rPr>
          <w:i/>
          <w:lang w:bidi="en-US"/>
        </w:rPr>
        <w:t xml:space="preserve"> aktivně legitimováno k</w:t>
      </w:r>
      <w:r w:rsidR="009C610D" w:rsidRPr="00705C45">
        <w:rPr>
          <w:i/>
          <w:lang w:bidi="en-US"/>
        </w:rPr>
        <w:t> </w:t>
      </w:r>
      <w:r w:rsidR="000B1387" w:rsidRPr="00705C45">
        <w:rPr>
          <w:i/>
          <w:lang w:bidi="en-US"/>
        </w:rPr>
        <w:t>popírání otcovství svého matrikového otce určeného dle prvé či druhé domněnky, je v rozporu s přirozeným právem dítěte znát svůj původ.“</w:t>
      </w:r>
      <w:r w:rsidR="000D5680" w:rsidRPr="00705C45">
        <w:rPr>
          <w:rStyle w:val="Znakapoznpodarou"/>
          <w:lang w:bidi="en-US"/>
        </w:rPr>
        <w:footnoteReference w:id="120"/>
      </w:r>
      <w:r w:rsidR="000D5680" w:rsidRPr="00705C45">
        <w:rPr>
          <w:lang w:bidi="en-US"/>
        </w:rPr>
        <w:t xml:space="preserve"> </w:t>
      </w:r>
      <w:r w:rsidR="000F3CB2" w:rsidRPr="00705C45">
        <w:rPr>
          <w:lang w:bidi="en-US"/>
        </w:rPr>
        <w:t>V kontextu výše rozebraného práva znát svůj genetický</w:t>
      </w:r>
      <w:r w:rsidR="00717EB6" w:rsidRPr="00705C45">
        <w:rPr>
          <w:lang w:bidi="en-US"/>
        </w:rPr>
        <w:t xml:space="preserve"> </w:t>
      </w:r>
      <w:r w:rsidR="000F3CB2" w:rsidRPr="00705C45">
        <w:rPr>
          <w:lang w:bidi="en-US"/>
        </w:rPr>
        <w:t xml:space="preserve">původ </w:t>
      </w:r>
      <w:r w:rsidR="0009142F" w:rsidRPr="00705C45">
        <w:rPr>
          <w:lang w:bidi="en-US"/>
        </w:rPr>
        <w:t>v</w:t>
      </w:r>
      <w:r w:rsidR="00717EB6" w:rsidRPr="00705C45">
        <w:rPr>
          <w:lang w:bidi="en-US"/>
        </w:rPr>
        <w:t xml:space="preserve"> zájmu dítěte </w:t>
      </w:r>
      <w:r w:rsidR="000F3CB2" w:rsidRPr="00705C45">
        <w:rPr>
          <w:lang w:bidi="en-US"/>
        </w:rPr>
        <w:t>nemůžu</w:t>
      </w:r>
      <w:r w:rsidR="0009142F" w:rsidRPr="00705C45">
        <w:rPr>
          <w:lang w:bidi="en-US"/>
        </w:rPr>
        <w:t xml:space="preserve"> než </w:t>
      </w:r>
      <w:r w:rsidR="000F3CB2" w:rsidRPr="00705C45">
        <w:rPr>
          <w:lang w:bidi="en-US"/>
        </w:rPr>
        <w:t xml:space="preserve">souhlasit. </w:t>
      </w:r>
    </w:p>
    <w:p w14:paraId="2B1B4F71" w14:textId="1521583B" w:rsidR="001B106E" w:rsidRPr="00705C45" w:rsidRDefault="00572876" w:rsidP="004C13FB">
      <w:pPr>
        <w:ind w:firstLine="576"/>
        <w:rPr>
          <w:i/>
        </w:rPr>
      </w:pPr>
      <w:r w:rsidRPr="00705C45">
        <w:rPr>
          <w:lang w:bidi="en-US"/>
        </w:rPr>
        <w:t>Již</w:t>
      </w:r>
      <w:r w:rsidR="006A5C20" w:rsidRPr="00705C45">
        <w:rPr>
          <w:lang w:bidi="en-US"/>
        </w:rPr>
        <w:t xml:space="preserve"> </w:t>
      </w:r>
      <w:r w:rsidR="007806D2" w:rsidRPr="00705C45">
        <w:rPr>
          <w:lang w:bidi="en-US"/>
        </w:rPr>
        <w:t>OZO</w:t>
      </w:r>
      <w:r w:rsidR="00C42574" w:rsidRPr="00705C45">
        <w:rPr>
          <w:rStyle w:val="Znakapoznpodarou"/>
          <w:i/>
          <w:lang w:bidi="en-US"/>
        </w:rPr>
        <w:footnoteReference w:id="121"/>
      </w:r>
      <w:r w:rsidR="006A5C20" w:rsidRPr="00705C45">
        <w:rPr>
          <w:lang w:bidi="en-US"/>
        </w:rPr>
        <w:t xml:space="preserve"> aktivně legitimoval dítě k podání návrhu na popření otcovství</w:t>
      </w:r>
      <w:r w:rsidR="00923D6C" w:rsidRPr="00705C45">
        <w:rPr>
          <w:lang w:bidi="en-US"/>
        </w:rPr>
        <w:t xml:space="preserve">. Slovy starého zákona, dítě mělo </w:t>
      </w:r>
      <w:r w:rsidR="00510FD6" w:rsidRPr="00705C45">
        <w:rPr>
          <w:lang w:bidi="en-US"/>
        </w:rPr>
        <w:t>„</w:t>
      </w:r>
      <w:r w:rsidR="00923D6C" w:rsidRPr="00705C45">
        <w:rPr>
          <w:i/>
          <w:lang w:bidi="en-US"/>
        </w:rPr>
        <w:t xml:space="preserve">právo odpírati </w:t>
      </w:r>
      <w:r w:rsidR="00C83BE2" w:rsidRPr="00705C45">
        <w:rPr>
          <w:i/>
          <w:lang w:bidi="en-US"/>
        </w:rPr>
        <w:t>svému manželskému původu</w:t>
      </w:r>
      <w:r w:rsidR="00510FD6" w:rsidRPr="00705C45">
        <w:rPr>
          <w:i/>
          <w:lang w:bidi="en-US"/>
        </w:rPr>
        <w:t>“</w:t>
      </w:r>
      <w:r w:rsidR="00C83BE2" w:rsidRPr="00705C45">
        <w:rPr>
          <w:i/>
          <w:lang w:bidi="en-US"/>
        </w:rPr>
        <w:t>.</w:t>
      </w:r>
      <w:r w:rsidR="00C42574" w:rsidRPr="00705C45">
        <w:rPr>
          <w:rStyle w:val="Znakapoznpodarou"/>
          <w:i/>
          <w:lang w:bidi="en-US"/>
        </w:rPr>
        <w:footnoteReference w:id="122"/>
      </w:r>
      <w:r w:rsidR="0052086E" w:rsidRPr="00705C45">
        <w:rPr>
          <w:i/>
          <w:lang w:bidi="en-US"/>
        </w:rPr>
        <w:t xml:space="preserve"> </w:t>
      </w:r>
      <w:r w:rsidR="00FB5285" w:rsidRPr="00705C45">
        <w:rPr>
          <w:lang w:bidi="en-US"/>
        </w:rPr>
        <w:t>Dítě mohlo popírat otcovství vůči manžel</w:t>
      </w:r>
      <w:r w:rsidR="009E5BC8" w:rsidRPr="00705C45">
        <w:rPr>
          <w:lang w:bidi="en-US"/>
        </w:rPr>
        <w:t>ovi</w:t>
      </w:r>
      <w:r w:rsidR="00FB5285" w:rsidRPr="00705C45">
        <w:rPr>
          <w:lang w:bidi="en-US"/>
        </w:rPr>
        <w:t xml:space="preserve"> matky</w:t>
      </w:r>
      <w:r w:rsidR="0009142F" w:rsidRPr="00705C45">
        <w:rPr>
          <w:lang w:bidi="en-US"/>
        </w:rPr>
        <w:t xml:space="preserve"> </w:t>
      </w:r>
      <w:r w:rsidR="00FB5285" w:rsidRPr="00705C45">
        <w:rPr>
          <w:lang w:bidi="en-US"/>
        </w:rPr>
        <w:t xml:space="preserve">za dvou alternativních podmínek. První podmínkou </w:t>
      </w:r>
      <w:r w:rsidR="00ED1761" w:rsidRPr="00705C45">
        <w:rPr>
          <w:lang w:bidi="en-US"/>
        </w:rPr>
        <w:t>byla smrt manžela do uplynutí popěrné lhůty v § 158 OZO</w:t>
      </w:r>
      <w:r w:rsidR="004E0657" w:rsidRPr="00705C45">
        <w:rPr>
          <w:lang w:bidi="en-US"/>
        </w:rPr>
        <w:t>.</w:t>
      </w:r>
      <w:r w:rsidR="00ED1761" w:rsidRPr="00705C45">
        <w:rPr>
          <w:rStyle w:val="Znakapoznpodarou"/>
          <w:lang w:bidi="en-US"/>
        </w:rPr>
        <w:footnoteReference w:id="123"/>
      </w:r>
      <w:r w:rsidR="005A767A" w:rsidRPr="00705C45">
        <w:rPr>
          <w:lang w:bidi="en-US"/>
        </w:rPr>
        <w:t xml:space="preserve"> </w:t>
      </w:r>
      <w:r w:rsidR="00E412DC" w:rsidRPr="00705C45">
        <w:rPr>
          <w:lang w:bidi="en-US"/>
        </w:rPr>
        <w:t xml:space="preserve">Druhá podmínka byla, že je manžel matky od narození </w:t>
      </w:r>
      <w:r w:rsidR="00DF382D" w:rsidRPr="00705C45">
        <w:rPr>
          <w:lang w:bidi="en-US"/>
        </w:rPr>
        <w:t xml:space="preserve">dítěte neznámého pobytu a není možné se manžela matky nijak dopátrat. Pokud by se manžel matky, byť jen na </w:t>
      </w:r>
      <w:r w:rsidR="00173F31" w:rsidRPr="00705C45">
        <w:rPr>
          <w:lang w:bidi="en-US"/>
        </w:rPr>
        <w:t>krátký okamžik</w:t>
      </w:r>
      <w:r w:rsidR="007A5342" w:rsidRPr="00705C45">
        <w:rPr>
          <w:lang w:bidi="en-US"/>
        </w:rPr>
        <w:t>,</w:t>
      </w:r>
      <w:r w:rsidR="00173F31" w:rsidRPr="00705C45">
        <w:rPr>
          <w:lang w:bidi="en-US"/>
        </w:rPr>
        <w:t xml:space="preserve"> vrátil,</w:t>
      </w:r>
      <w:r w:rsidR="004244FC" w:rsidRPr="00705C45">
        <w:rPr>
          <w:lang w:bidi="en-US"/>
        </w:rPr>
        <w:t xml:space="preserve"> dítě by ztratilo aktivní legitimaci</w:t>
      </w:r>
      <w:r w:rsidR="002518DE" w:rsidRPr="00705C45">
        <w:rPr>
          <w:lang w:bidi="en-US"/>
        </w:rPr>
        <w:t>.</w:t>
      </w:r>
      <w:r w:rsidR="004244FC" w:rsidRPr="00705C45">
        <w:rPr>
          <w:rStyle w:val="Znakapoznpodarou"/>
          <w:lang w:bidi="en-US"/>
        </w:rPr>
        <w:footnoteReference w:id="124"/>
      </w:r>
      <w:r w:rsidR="004244FC" w:rsidRPr="00705C45">
        <w:rPr>
          <w:lang w:bidi="en-US"/>
        </w:rPr>
        <w:t xml:space="preserve"> </w:t>
      </w:r>
      <w:r w:rsidR="006A687B" w:rsidRPr="00705C45">
        <w:rPr>
          <w:lang w:bidi="en-US"/>
        </w:rPr>
        <w:t xml:space="preserve">Sedláček </w:t>
      </w:r>
      <w:r w:rsidR="004244FC" w:rsidRPr="00705C45">
        <w:rPr>
          <w:lang w:bidi="en-US"/>
        </w:rPr>
        <w:t xml:space="preserve">však </w:t>
      </w:r>
      <w:r w:rsidR="006A687B" w:rsidRPr="00705C45">
        <w:rPr>
          <w:lang w:bidi="en-US"/>
        </w:rPr>
        <w:t xml:space="preserve">toto považoval za </w:t>
      </w:r>
      <w:r w:rsidR="002518DE" w:rsidRPr="00705C45">
        <w:rPr>
          <w:lang w:bidi="en-US"/>
        </w:rPr>
        <w:t>„</w:t>
      </w:r>
      <w:r w:rsidR="006A687B" w:rsidRPr="00705C45">
        <w:rPr>
          <w:i/>
          <w:lang w:bidi="en-US"/>
        </w:rPr>
        <w:t>podpůrnou legitimaci k popírání manželského původu</w:t>
      </w:r>
      <w:r w:rsidR="002518DE" w:rsidRPr="00705C45">
        <w:rPr>
          <w:i/>
          <w:lang w:bidi="en-US"/>
        </w:rPr>
        <w:t>“</w:t>
      </w:r>
      <w:r w:rsidR="00384632" w:rsidRPr="00705C45">
        <w:rPr>
          <w:i/>
          <w:lang w:bidi="en-US"/>
        </w:rPr>
        <w:t>.</w:t>
      </w:r>
      <w:r w:rsidR="005926D1" w:rsidRPr="00705C45">
        <w:rPr>
          <w:rStyle w:val="Znakapoznpodarou"/>
          <w:lang w:bidi="en-US"/>
        </w:rPr>
        <w:footnoteReference w:id="125"/>
      </w:r>
      <w:r w:rsidR="00A63B10" w:rsidRPr="00705C45">
        <w:rPr>
          <w:lang w:bidi="en-US"/>
        </w:rPr>
        <w:t xml:space="preserve"> </w:t>
      </w:r>
      <w:r w:rsidR="00082770" w:rsidRPr="00705C45">
        <w:rPr>
          <w:lang w:bidi="en-US"/>
        </w:rPr>
        <w:t xml:space="preserve">Dítě totiž samo o sobě nebylo </w:t>
      </w:r>
      <w:r w:rsidR="00BC41C5" w:rsidRPr="00705C45">
        <w:rPr>
          <w:lang w:bidi="en-US"/>
        </w:rPr>
        <w:t>oprávněno</w:t>
      </w:r>
      <w:r w:rsidR="00082770" w:rsidRPr="00705C45">
        <w:rPr>
          <w:lang w:bidi="en-US"/>
        </w:rPr>
        <w:t xml:space="preserve"> popírat otcovství, jelikož k tomuto potřebovalo souhlasu své matky.</w:t>
      </w:r>
      <w:r w:rsidR="002518DE" w:rsidRPr="00705C45">
        <w:rPr>
          <w:lang w:bidi="en-US"/>
        </w:rPr>
        <w:t xml:space="preserve"> </w:t>
      </w:r>
    </w:p>
    <w:p w14:paraId="755E7AC8" w14:textId="271EB404" w:rsidR="004122F6" w:rsidRPr="00705C45" w:rsidRDefault="004122F6" w:rsidP="004C13FB">
      <w:pPr>
        <w:pStyle w:val="Nadpis2"/>
        <w:rPr>
          <w:color w:val="000000" w:themeColor="text1"/>
        </w:rPr>
      </w:pPr>
      <w:bookmarkStart w:id="23" w:name="_Toc4490473"/>
      <w:r w:rsidRPr="00705C45">
        <w:rPr>
          <w:color w:val="000000" w:themeColor="text1"/>
        </w:rPr>
        <w:t>Popírání otcovství</w:t>
      </w:r>
      <w:r w:rsidR="001354EF" w:rsidRPr="00705C45">
        <w:rPr>
          <w:color w:val="000000" w:themeColor="text1"/>
        </w:rPr>
        <w:t xml:space="preserve"> určeného</w:t>
      </w:r>
      <w:r w:rsidRPr="00705C45">
        <w:rPr>
          <w:color w:val="000000" w:themeColor="text1"/>
        </w:rPr>
        <w:t xml:space="preserve"> </w:t>
      </w:r>
      <w:r w:rsidR="00863729" w:rsidRPr="00705C45">
        <w:rPr>
          <w:color w:val="000000" w:themeColor="text1"/>
        </w:rPr>
        <w:t>po</w:t>
      </w:r>
      <w:r w:rsidRPr="00705C45">
        <w:rPr>
          <w:color w:val="000000" w:themeColor="text1"/>
        </w:rPr>
        <w:t xml:space="preserve">dle druhé </w:t>
      </w:r>
      <w:r w:rsidR="00AA0037" w:rsidRPr="00705C45">
        <w:rPr>
          <w:color w:val="000000" w:themeColor="text1"/>
        </w:rPr>
        <w:t>domněnky</w:t>
      </w:r>
      <w:bookmarkEnd w:id="23"/>
    </w:p>
    <w:p w14:paraId="7763F5D1" w14:textId="7EA0EC25" w:rsidR="001059EA" w:rsidRPr="00705C45" w:rsidRDefault="00733447" w:rsidP="004C13FB">
      <w:pPr>
        <w:ind w:firstLine="432"/>
        <w:rPr>
          <w:color w:val="FF0000"/>
          <w:lang w:bidi="en-US"/>
        </w:rPr>
      </w:pPr>
      <w:r w:rsidRPr="00705C45">
        <w:rPr>
          <w:lang w:bidi="en-US"/>
        </w:rPr>
        <w:t>Jako v případě určení otcovství dle první domněnky, tak i v případě domněnky druh</w:t>
      </w:r>
      <w:r w:rsidR="0009142F" w:rsidRPr="00705C45">
        <w:rPr>
          <w:lang w:bidi="en-US"/>
        </w:rPr>
        <w:t>é,</w:t>
      </w:r>
      <w:r w:rsidRPr="00705C45">
        <w:rPr>
          <w:lang w:bidi="en-US"/>
        </w:rPr>
        <w:t xml:space="preserve"> </w:t>
      </w:r>
      <w:r w:rsidR="003F1FD5" w:rsidRPr="00705C45">
        <w:rPr>
          <w:lang w:bidi="en-US"/>
        </w:rPr>
        <w:t xml:space="preserve">zákon poskytuje </w:t>
      </w:r>
      <w:r w:rsidR="00426B74" w:rsidRPr="00705C45">
        <w:rPr>
          <w:lang w:bidi="en-US"/>
        </w:rPr>
        <w:t>nástroj pro popření otcovství dle n</w:t>
      </w:r>
      <w:r w:rsidR="000175E4" w:rsidRPr="00705C45">
        <w:rPr>
          <w:lang w:bidi="en-US"/>
        </w:rPr>
        <w:t>í určené</w:t>
      </w:r>
      <w:r w:rsidR="00786C34" w:rsidRPr="00705C45">
        <w:rPr>
          <w:lang w:bidi="en-US"/>
        </w:rPr>
        <w:t>.</w:t>
      </w:r>
      <w:r w:rsidR="00FF7423" w:rsidRPr="00705C45">
        <w:rPr>
          <w:lang w:bidi="en-US"/>
        </w:rPr>
        <w:t xml:space="preserve"> § 790</w:t>
      </w:r>
      <w:r w:rsidR="00664641" w:rsidRPr="00705C45">
        <w:rPr>
          <w:lang w:bidi="en-US"/>
        </w:rPr>
        <w:t xml:space="preserve"> odst. 1</w:t>
      </w:r>
      <w:r w:rsidR="00FF7423" w:rsidRPr="00705C45">
        <w:rPr>
          <w:lang w:bidi="en-US"/>
        </w:rPr>
        <w:t xml:space="preserve"> </w:t>
      </w:r>
      <w:r w:rsidR="00C03BF8" w:rsidRPr="00705C45">
        <w:rPr>
          <w:lang w:bidi="en-US"/>
        </w:rPr>
        <w:t xml:space="preserve">OZ </w:t>
      </w:r>
      <w:r w:rsidR="00FF7423" w:rsidRPr="00705C45">
        <w:rPr>
          <w:lang w:bidi="en-US"/>
        </w:rPr>
        <w:t xml:space="preserve">stanoví, že </w:t>
      </w:r>
      <w:r w:rsidR="0012692B" w:rsidRPr="00705C45">
        <w:rPr>
          <w:i/>
          <w:lang w:bidi="en-US"/>
        </w:rPr>
        <w:t>„</w:t>
      </w:r>
      <w:r w:rsidR="00C03BF8" w:rsidRPr="00705C45">
        <w:rPr>
          <w:i/>
          <w:lang w:bidi="en-US"/>
        </w:rPr>
        <w:t>m</w:t>
      </w:r>
      <w:r w:rsidR="0012692B" w:rsidRPr="00705C45">
        <w:rPr>
          <w:i/>
          <w:lang w:bidi="en-US"/>
        </w:rPr>
        <w:t>už, jehož otcovství bylo určeno souhlasným prohlášením rodičů, může otcovství k dítěti popřít, jen</w:t>
      </w:r>
      <w:r w:rsidR="009C610D" w:rsidRPr="00705C45">
        <w:rPr>
          <w:i/>
          <w:lang w:bidi="en-US"/>
        </w:rPr>
        <w:t> </w:t>
      </w:r>
      <w:r w:rsidR="0012692B" w:rsidRPr="00705C45">
        <w:rPr>
          <w:i/>
          <w:lang w:bidi="en-US"/>
        </w:rPr>
        <w:t>je-li vyloučeno, že by mohl být otcem dítěte.</w:t>
      </w:r>
      <w:r w:rsidR="00C03BF8" w:rsidRPr="00705C45">
        <w:rPr>
          <w:i/>
          <w:lang w:bidi="en-US"/>
        </w:rPr>
        <w:t>“</w:t>
      </w:r>
      <w:r w:rsidR="00CE0789" w:rsidRPr="00705C45">
        <w:rPr>
          <w:lang w:bidi="en-US"/>
        </w:rPr>
        <w:t xml:space="preserve"> </w:t>
      </w:r>
      <w:r w:rsidR="004C1767" w:rsidRPr="00705C45">
        <w:rPr>
          <w:lang w:bidi="en-US"/>
        </w:rPr>
        <w:t>Dikce zákona dává aktivní legitimaci muž</w:t>
      </w:r>
      <w:r w:rsidR="00886623" w:rsidRPr="00705C45">
        <w:rPr>
          <w:lang w:bidi="en-US"/>
        </w:rPr>
        <w:t>i</w:t>
      </w:r>
      <w:r w:rsidR="004C1767" w:rsidRPr="00705C45">
        <w:rPr>
          <w:lang w:bidi="en-US"/>
        </w:rPr>
        <w:t xml:space="preserve">, </w:t>
      </w:r>
      <w:r w:rsidR="00707F66" w:rsidRPr="00705C45">
        <w:rPr>
          <w:lang w:bidi="en-US"/>
        </w:rPr>
        <w:t xml:space="preserve">který </w:t>
      </w:r>
      <w:r w:rsidR="004C1767" w:rsidRPr="00705C45">
        <w:rPr>
          <w:lang w:bidi="en-US"/>
        </w:rPr>
        <w:t>prohlásil své otcovství</w:t>
      </w:r>
      <w:r w:rsidR="002F2436" w:rsidRPr="00705C45">
        <w:rPr>
          <w:lang w:bidi="en-US"/>
        </w:rPr>
        <w:t xml:space="preserve">. </w:t>
      </w:r>
      <w:r w:rsidR="00BC3E4B" w:rsidRPr="00705C45">
        <w:rPr>
          <w:lang w:bidi="en-US"/>
        </w:rPr>
        <w:t>Je tedy na navrhovateli, aby prokázal, že není otcem a že jím být ani nemohl.</w:t>
      </w:r>
      <w:r w:rsidR="00BC3E4B" w:rsidRPr="00705C45">
        <w:rPr>
          <w:rStyle w:val="Znakapoznpodarou"/>
          <w:lang w:bidi="en-US"/>
        </w:rPr>
        <w:footnoteReference w:id="126"/>
      </w:r>
      <w:r w:rsidR="00E2764D" w:rsidRPr="00705C45">
        <w:rPr>
          <w:lang w:bidi="en-US"/>
        </w:rPr>
        <w:t xml:space="preserve"> Soud bude v řízení zkoumat</w:t>
      </w:r>
      <w:r w:rsidR="00072358" w:rsidRPr="00705C45">
        <w:rPr>
          <w:lang w:bidi="en-US"/>
        </w:rPr>
        <w:t xml:space="preserve"> biologickou vazbu mezi dítětem a navrhovatelem. </w:t>
      </w:r>
      <w:r w:rsidR="00072358" w:rsidRPr="00705C45">
        <w:rPr>
          <w:lang w:bidi="en-US"/>
        </w:rPr>
        <w:lastRenderedPageBreak/>
        <w:t xml:space="preserve">Zpravidla tak učiní </w:t>
      </w:r>
      <w:r w:rsidR="001E11A9" w:rsidRPr="00705C45">
        <w:rPr>
          <w:lang w:bidi="en-US"/>
        </w:rPr>
        <w:t>znaleckým posudkem z oblasti genetiky</w:t>
      </w:r>
      <w:r w:rsidR="00707F66" w:rsidRPr="00705C45">
        <w:rPr>
          <w:lang w:bidi="en-US"/>
        </w:rPr>
        <w:t xml:space="preserve"> a</w:t>
      </w:r>
      <w:r w:rsidR="001E11A9" w:rsidRPr="00705C45">
        <w:rPr>
          <w:lang w:bidi="en-US"/>
        </w:rPr>
        <w:t xml:space="preserve"> znaleckého profilování</w:t>
      </w:r>
      <w:r w:rsidR="00664641" w:rsidRPr="00705C45">
        <w:rPr>
          <w:lang w:bidi="en-US"/>
        </w:rPr>
        <w:t>.</w:t>
      </w:r>
      <w:r w:rsidR="003F41A5" w:rsidRPr="00705C45">
        <w:rPr>
          <w:rStyle w:val="Znakapoznpodarou"/>
          <w:lang w:bidi="en-US"/>
        </w:rPr>
        <w:footnoteReference w:id="127"/>
      </w:r>
      <w:r w:rsidR="00664641" w:rsidRPr="00705C45">
        <w:rPr>
          <w:lang w:bidi="en-US"/>
        </w:rPr>
        <w:t xml:space="preserve"> Takový postup sleduje naplnění zásady materiální pravdy a vyšetřovací</w:t>
      </w:r>
      <w:r w:rsidR="007A7047" w:rsidRPr="00705C45">
        <w:rPr>
          <w:lang w:bidi="en-US"/>
        </w:rPr>
        <w:t xml:space="preserve"> nesporného řízení.</w:t>
      </w:r>
    </w:p>
    <w:p w14:paraId="2197E364" w14:textId="7E788983" w:rsidR="00557ACA" w:rsidRPr="00705C45" w:rsidRDefault="00703F8A" w:rsidP="004C13FB">
      <w:pPr>
        <w:ind w:firstLine="432"/>
        <w:rPr>
          <w:lang w:bidi="en-US"/>
        </w:rPr>
      </w:pPr>
      <w:r w:rsidRPr="00705C45">
        <w:rPr>
          <w:lang w:bidi="en-US"/>
        </w:rPr>
        <w:t>Jako popírání otcovství dle první domněnky</w:t>
      </w:r>
      <w:r w:rsidR="0009142F" w:rsidRPr="00705C45">
        <w:rPr>
          <w:lang w:bidi="en-US"/>
        </w:rPr>
        <w:t>,</w:t>
      </w:r>
      <w:r w:rsidRPr="00705C45">
        <w:rPr>
          <w:lang w:bidi="en-US"/>
        </w:rPr>
        <w:t xml:space="preserve"> je i toto popírání vázáno na prekluzivní lhůtu, která </w:t>
      </w:r>
      <w:r w:rsidR="006B6F0B" w:rsidRPr="00705C45">
        <w:rPr>
          <w:lang w:bidi="en-US"/>
        </w:rPr>
        <w:t>počíná běžet vznikem objektivních okolností.</w:t>
      </w:r>
      <w:r w:rsidR="001059EA" w:rsidRPr="00705C45">
        <w:rPr>
          <w:lang w:bidi="en-US"/>
        </w:rPr>
        <w:t xml:space="preserve"> </w:t>
      </w:r>
      <w:r w:rsidR="009B58DC" w:rsidRPr="00705C45">
        <w:rPr>
          <w:lang w:bidi="en-US"/>
        </w:rPr>
        <w:t xml:space="preserve">Otec tedy </w:t>
      </w:r>
      <w:r w:rsidR="009B58DC" w:rsidRPr="00705C45">
        <w:rPr>
          <w:i/>
          <w:lang w:bidi="en-US"/>
        </w:rPr>
        <w:t>„m</w:t>
      </w:r>
      <w:r w:rsidR="001059EA" w:rsidRPr="00705C45">
        <w:rPr>
          <w:i/>
          <w:lang w:bidi="en-US"/>
        </w:rPr>
        <w:t>ůže tak učinit do šesti měsíců ode dne, kdy bylo takto otcovství určeno; dojde-li k určení otcovství před narozením dítěte, neskončí lhůta dříve než šest měsíců po jeho narození“.</w:t>
      </w:r>
      <w:r w:rsidR="009B58DC" w:rsidRPr="00705C45">
        <w:rPr>
          <w:rStyle w:val="Znakapoznpodarou"/>
          <w:lang w:bidi="en-US"/>
        </w:rPr>
        <w:footnoteReference w:id="128"/>
      </w:r>
      <w:r w:rsidR="006C5805" w:rsidRPr="00705C45">
        <w:rPr>
          <w:i/>
          <w:lang w:bidi="en-US"/>
        </w:rPr>
        <w:t xml:space="preserve"> </w:t>
      </w:r>
      <w:r w:rsidR="006C5805" w:rsidRPr="00705C45">
        <w:rPr>
          <w:lang w:bidi="en-US"/>
        </w:rPr>
        <w:t xml:space="preserve">Rovněž matka je nadána aktivní legitimací popírat otcovství určeného souhlasným </w:t>
      </w:r>
      <w:r w:rsidR="00B0430E" w:rsidRPr="00705C45">
        <w:rPr>
          <w:lang w:bidi="en-US"/>
        </w:rPr>
        <w:t>prohlášením,</w:t>
      </w:r>
      <w:r w:rsidR="00F679DB" w:rsidRPr="00705C45">
        <w:rPr>
          <w:lang w:bidi="en-US"/>
        </w:rPr>
        <w:t xml:space="preserve"> </w:t>
      </w:r>
      <w:r w:rsidR="00E93A95" w:rsidRPr="00705C45">
        <w:rPr>
          <w:lang w:bidi="en-US"/>
        </w:rPr>
        <w:t>a to ve</w:t>
      </w:r>
      <w:r w:rsidR="00F679DB" w:rsidRPr="00705C45">
        <w:rPr>
          <w:lang w:bidi="en-US"/>
        </w:rPr>
        <w:t xml:space="preserve"> stejných lhůtách</w:t>
      </w:r>
      <w:r w:rsidR="003A161B" w:rsidRPr="00705C45">
        <w:rPr>
          <w:lang w:bidi="en-US"/>
        </w:rPr>
        <w:t xml:space="preserve"> </w:t>
      </w:r>
      <w:r w:rsidR="00F679DB" w:rsidRPr="00705C45">
        <w:rPr>
          <w:lang w:bidi="en-US"/>
        </w:rPr>
        <w:t>jako otec dítěte.</w:t>
      </w:r>
      <w:r w:rsidR="00F679DB" w:rsidRPr="00705C45">
        <w:rPr>
          <w:rStyle w:val="Znakapoznpodarou"/>
          <w:lang w:bidi="en-US"/>
        </w:rPr>
        <w:footnoteReference w:id="129"/>
      </w:r>
      <w:r w:rsidR="00A86A07" w:rsidRPr="00705C45">
        <w:rPr>
          <w:lang w:bidi="en-US"/>
        </w:rPr>
        <w:t xml:space="preserve"> Stejně jako v případě popírání otcovství </w:t>
      </w:r>
      <w:r w:rsidR="00485961" w:rsidRPr="00705C45">
        <w:rPr>
          <w:lang w:bidi="en-US"/>
        </w:rPr>
        <w:t>určeného</w:t>
      </w:r>
      <w:r w:rsidR="00A86A07" w:rsidRPr="00705C45">
        <w:rPr>
          <w:lang w:bidi="en-US"/>
        </w:rPr>
        <w:t xml:space="preserve"> první domněnkou </w:t>
      </w:r>
      <w:r w:rsidR="006D0F7E" w:rsidRPr="00705C45">
        <w:rPr>
          <w:lang w:bidi="en-US"/>
        </w:rPr>
        <w:t>je i zde, v případě promeškání lhůty</w:t>
      </w:r>
      <w:r w:rsidR="003A161B" w:rsidRPr="00705C45">
        <w:rPr>
          <w:lang w:bidi="en-US"/>
        </w:rPr>
        <w:t>,</w:t>
      </w:r>
      <w:r w:rsidR="006D0F7E" w:rsidRPr="00705C45">
        <w:rPr>
          <w:lang w:bidi="en-US"/>
        </w:rPr>
        <w:t xml:space="preserve"> možnost jejího prominutí. </w:t>
      </w:r>
      <w:r w:rsidR="003A161B" w:rsidRPr="00705C45">
        <w:rPr>
          <w:lang w:bidi="en-US"/>
        </w:rPr>
        <w:t>Požadavek zkoumání</w:t>
      </w:r>
      <w:r w:rsidR="009E0D78" w:rsidRPr="00705C45">
        <w:rPr>
          <w:lang w:bidi="en-US"/>
        </w:rPr>
        <w:t xml:space="preserve"> zájmu dítěte a</w:t>
      </w:r>
      <w:r w:rsidR="009C610D" w:rsidRPr="00705C45">
        <w:rPr>
          <w:lang w:bidi="en-US"/>
        </w:rPr>
        <w:t> </w:t>
      </w:r>
      <w:r w:rsidR="009E0D78" w:rsidRPr="00705C45">
        <w:rPr>
          <w:lang w:bidi="en-US"/>
        </w:rPr>
        <w:t>veřejného pořádku</w:t>
      </w:r>
      <w:r w:rsidR="00B0430E" w:rsidRPr="00705C45">
        <w:rPr>
          <w:lang w:bidi="en-US"/>
        </w:rPr>
        <w:t xml:space="preserve"> pro prominutí lhůty</w:t>
      </w:r>
      <w:r w:rsidR="003A161B" w:rsidRPr="00705C45">
        <w:rPr>
          <w:lang w:bidi="en-US"/>
        </w:rPr>
        <w:t xml:space="preserve"> zůstává neměnný</w:t>
      </w:r>
      <w:r w:rsidR="009E0D78" w:rsidRPr="00705C45">
        <w:rPr>
          <w:lang w:bidi="en-US"/>
        </w:rPr>
        <w:t>.</w:t>
      </w:r>
      <w:r w:rsidR="009E0D78" w:rsidRPr="00705C45">
        <w:rPr>
          <w:rStyle w:val="Znakapoznpodarou"/>
          <w:lang w:bidi="en-US"/>
        </w:rPr>
        <w:footnoteReference w:id="130"/>
      </w:r>
      <w:r w:rsidR="00557ACA" w:rsidRPr="00705C45">
        <w:rPr>
          <w:lang w:bidi="en-US"/>
        </w:rPr>
        <w:t xml:space="preserve"> </w:t>
      </w:r>
    </w:p>
    <w:p w14:paraId="0575BC56" w14:textId="4E4CD026" w:rsidR="006C5805" w:rsidRPr="00705C45" w:rsidRDefault="00557ACA" w:rsidP="004C13FB">
      <w:pPr>
        <w:ind w:firstLine="432"/>
        <w:rPr>
          <w:lang w:bidi="en-US"/>
        </w:rPr>
      </w:pPr>
      <w:r w:rsidRPr="00705C45">
        <w:rPr>
          <w:lang w:bidi="en-US"/>
        </w:rPr>
        <w:t>Stejně jako v případě popírání otcovství první domněnkou je putativní o</w:t>
      </w:r>
      <w:r w:rsidR="00160713" w:rsidRPr="00705C45">
        <w:rPr>
          <w:lang w:bidi="en-US"/>
        </w:rPr>
        <w:t>tec opominut. NS se vš</w:t>
      </w:r>
      <w:r w:rsidR="009C62F1" w:rsidRPr="00705C45">
        <w:rPr>
          <w:lang w:bidi="en-US"/>
        </w:rPr>
        <w:t>ak zabýval případem, kdy by putativní otec mohl být aktivně legitimován k popření otcovství, které by bylo určeno takovým prohlášením.</w:t>
      </w:r>
      <w:r w:rsidR="00AC4D81" w:rsidRPr="00705C45">
        <w:rPr>
          <w:rStyle w:val="Znakapoznpodarou"/>
          <w:lang w:bidi="en-US"/>
        </w:rPr>
        <w:footnoteReference w:id="131"/>
      </w:r>
      <w:r w:rsidR="009D2903" w:rsidRPr="00705C45">
        <w:rPr>
          <w:lang w:bidi="en-US"/>
        </w:rPr>
        <w:t xml:space="preserve"> </w:t>
      </w:r>
      <w:r w:rsidR="006E7080" w:rsidRPr="00705C45">
        <w:rPr>
          <w:lang w:bidi="en-US"/>
        </w:rPr>
        <w:t>Žalobce se p</w:t>
      </w:r>
      <w:r w:rsidR="009778C7" w:rsidRPr="00705C45">
        <w:rPr>
          <w:lang w:bidi="en-US"/>
        </w:rPr>
        <w:t>řed obecnými soudy</w:t>
      </w:r>
      <w:r w:rsidR="006E7080" w:rsidRPr="00705C45">
        <w:rPr>
          <w:lang w:bidi="en-US"/>
        </w:rPr>
        <w:t xml:space="preserve"> domáhal určení, že je otcem žalovaného (dítěte)</w:t>
      </w:r>
      <w:r w:rsidR="001A5069" w:rsidRPr="00705C45">
        <w:rPr>
          <w:lang w:bidi="en-US"/>
        </w:rPr>
        <w:t xml:space="preserve">. Žaloba byla odůvodněna tím, že od počátku roku 2003 žil ve stejné domácnosti s matkou dítěte v nesezdaném soužití. </w:t>
      </w:r>
      <w:r w:rsidR="00036E1C" w:rsidRPr="00705C45">
        <w:rPr>
          <w:lang w:bidi="en-US"/>
        </w:rPr>
        <w:t xml:space="preserve">Po narození žalovaného měl za to, že je biologickým otcem dítěte. </w:t>
      </w:r>
      <w:r w:rsidR="00071180" w:rsidRPr="00705C45">
        <w:rPr>
          <w:lang w:bidi="en-US"/>
        </w:rPr>
        <w:t>To za odůvodnění, že se v této době intimně nestýkala s jiným muže</w:t>
      </w:r>
      <w:r w:rsidR="00E928ED" w:rsidRPr="00705C45">
        <w:rPr>
          <w:lang w:bidi="en-US"/>
        </w:rPr>
        <w:t xml:space="preserve">m než žalobcem a zároveň jeho otcovství nikdy nezpochybnila. Na souhlasném prohlášení panovala dohoda, ale žalobci </w:t>
      </w:r>
      <w:r w:rsidR="008D2C81" w:rsidRPr="00705C45">
        <w:rPr>
          <w:lang w:bidi="en-US"/>
        </w:rPr>
        <w:t>propadla platnost</w:t>
      </w:r>
      <w:r w:rsidR="00E928ED" w:rsidRPr="00705C45">
        <w:rPr>
          <w:lang w:bidi="en-US"/>
        </w:rPr>
        <w:t xml:space="preserve"> </w:t>
      </w:r>
      <w:r w:rsidR="008D2C81" w:rsidRPr="00705C45">
        <w:rPr>
          <w:lang w:bidi="en-US"/>
        </w:rPr>
        <w:t>občanského</w:t>
      </w:r>
      <w:r w:rsidR="00E928ED" w:rsidRPr="00705C45">
        <w:rPr>
          <w:lang w:bidi="en-US"/>
        </w:rPr>
        <w:t xml:space="preserve"> průkaz</w:t>
      </w:r>
      <w:r w:rsidR="008D2C81" w:rsidRPr="00705C45">
        <w:rPr>
          <w:lang w:bidi="en-US"/>
        </w:rPr>
        <w:t>u, tudíž nemohl na matričním úřadě prohlásit otcovství.</w:t>
      </w:r>
      <w:r w:rsidR="00FC437A" w:rsidRPr="00705C45">
        <w:rPr>
          <w:lang w:bidi="en-US"/>
        </w:rPr>
        <w:t xml:space="preserve"> </w:t>
      </w:r>
      <w:r w:rsidR="00BB42CB" w:rsidRPr="00705C45">
        <w:rPr>
          <w:lang w:bidi="en-US"/>
        </w:rPr>
        <w:t xml:space="preserve">Následně matka </w:t>
      </w:r>
      <w:r w:rsidR="00423D23" w:rsidRPr="00705C45">
        <w:rPr>
          <w:lang w:bidi="en-US"/>
        </w:rPr>
        <w:t xml:space="preserve">vztah s žalobcem </w:t>
      </w:r>
      <w:r w:rsidR="00BB42CB" w:rsidRPr="00705C45">
        <w:rPr>
          <w:lang w:bidi="en-US"/>
        </w:rPr>
        <w:t xml:space="preserve">ukončila a </w:t>
      </w:r>
      <w:r w:rsidR="00423D23" w:rsidRPr="00705C45">
        <w:rPr>
          <w:lang w:bidi="en-US"/>
        </w:rPr>
        <w:t>otcovství</w:t>
      </w:r>
      <w:r w:rsidR="006065F0" w:rsidRPr="00705C45">
        <w:rPr>
          <w:lang w:bidi="en-US"/>
        </w:rPr>
        <w:t xml:space="preserve"> souhlasn</w:t>
      </w:r>
      <w:r w:rsidR="00B974F9" w:rsidRPr="00705C45">
        <w:rPr>
          <w:lang w:bidi="en-US"/>
        </w:rPr>
        <w:t>ě</w:t>
      </w:r>
      <w:r w:rsidR="006065F0" w:rsidRPr="00705C45">
        <w:rPr>
          <w:lang w:bidi="en-US"/>
        </w:rPr>
        <w:t xml:space="preserve"> </w:t>
      </w:r>
      <w:r w:rsidR="00423D23" w:rsidRPr="00705C45">
        <w:rPr>
          <w:lang w:bidi="en-US"/>
        </w:rPr>
        <w:t>prohlásila s jiným mužem</w:t>
      </w:r>
      <w:r w:rsidR="006065F0" w:rsidRPr="00705C45">
        <w:rPr>
          <w:lang w:bidi="en-US"/>
        </w:rPr>
        <w:t>.</w:t>
      </w:r>
      <w:r w:rsidR="00525B9F" w:rsidRPr="00705C45">
        <w:rPr>
          <w:lang w:bidi="en-US"/>
        </w:rPr>
        <w:t xml:space="preserve"> </w:t>
      </w:r>
      <w:r w:rsidR="00AC053B" w:rsidRPr="00705C45">
        <w:rPr>
          <w:lang w:bidi="en-US"/>
        </w:rPr>
        <w:t>Od této doby žije matka s </w:t>
      </w:r>
      <w:r w:rsidR="00613C7F" w:rsidRPr="00705C45">
        <w:rPr>
          <w:lang w:bidi="en-US"/>
        </w:rPr>
        <w:t>tímto</w:t>
      </w:r>
      <w:r w:rsidR="00AC053B" w:rsidRPr="00705C45">
        <w:rPr>
          <w:lang w:bidi="en-US"/>
        </w:rPr>
        <w:t xml:space="preserve"> mužem ve společné domácnosti</w:t>
      </w:r>
      <w:r w:rsidR="00080254" w:rsidRPr="00705C45">
        <w:rPr>
          <w:lang w:bidi="en-US"/>
        </w:rPr>
        <w:t>,</w:t>
      </w:r>
      <w:r w:rsidR="00014000" w:rsidRPr="00705C45">
        <w:rPr>
          <w:lang w:bidi="en-US"/>
        </w:rPr>
        <w:t xml:space="preserve"> společně s dalším </w:t>
      </w:r>
      <w:r w:rsidR="00613C7F" w:rsidRPr="00705C45">
        <w:rPr>
          <w:lang w:bidi="en-US"/>
        </w:rPr>
        <w:t>dítětem</w:t>
      </w:r>
      <w:r w:rsidR="00AC053B" w:rsidRPr="00705C45">
        <w:rPr>
          <w:lang w:bidi="en-US"/>
        </w:rPr>
        <w:t xml:space="preserve">. </w:t>
      </w:r>
      <w:r w:rsidR="00543CCB" w:rsidRPr="00705C45">
        <w:rPr>
          <w:lang w:bidi="en-US"/>
        </w:rPr>
        <w:t>Putativní otec následně podal návrh na popření takto určeného otcovství</w:t>
      </w:r>
      <w:r w:rsidR="008D7C2E" w:rsidRPr="00705C45">
        <w:rPr>
          <w:lang w:bidi="en-US"/>
        </w:rPr>
        <w:t>, a sice deset měsíců od posledního styku s dítětem, v době jednoho roku věku dítěte. St</w:t>
      </w:r>
      <w:r w:rsidR="00BA734A" w:rsidRPr="00705C45">
        <w:rPr>
          <w:lang w:bidi="en-US"/>
        </w:rPr>
        <w:t>y</w:t>
      </w:r>
      <w:r w:rsidR="008D7C2E" w:rsidRPr="00705C45">
        <w:rPr>
          <w:lang w:bidi="en-US"/>
        </w:rPr>
        <w:t>k byl</w:t>
      </w:r>
      <w:r w:rsidR="00BA734A" w:rsidRPr="00705C45">
        <w:rPr>
          <w:lang w:bidi="en-US"/>
        </w:rPr>
        <w:t>,</w:t>
      </w:r>
      <w:r w:rsidR="008D7C2E" w:rsidRPr="00705C45">
        <w:rPr>
          <w:lang w:bidi="en-US"/>
        </w:rPr>
        <w:t xml:space="preserve"> dle žalobce</w:t>
      </w:r>
      <w:r w:rsidR="00BA734A" w:rsidRPr="00705C45">
        <w:rPr>
          <w:lang w:bidi="en-US"/>
        </w:rPr>
        <w:t>,</w:t>
      </w:r>
      <w:r w:rsidR="008D7C2E" w:rsidRPr="00705C45">
        <w:rPr>
          <w:lang w:bidi="en-US"/>
        </w:rPr>
        <w:t xml:space="preserve"> přerušen z důvodu náhlého odchodu matky</w:t>
      </w:r>
      <w:r w:rsidR="00952A26" w:rsidRPr="00705C45">
        <w:rPr>
          <w:lang w:bidi="en-US"/>
        </w:rPr>
        <w:t xml:space="preserve"> </w:t>
      </w:r>
      <w:r w:rsidR="007D5385" w:rsidRPr="00705C45">
        <w:rPr>
          <w:lang w:bidi="en-US"/>
        </w:rPr>
        <w:t>a</w:t>
      </w:r>
      <w:r w:rsidR="009C610D" w:rsidRPr="00705C45">
        <w:rPr>
          <w:lang w:bidi="en-US"/>
        </w:rPr>
        <w:t> </w:t>
      </w:r>
      <w:r w:rsidR="00952A26" w:rsidRPr="00705C45">
        <w:rPr>
          <w:lang w:bidi="en-US"/>
        </w:rPr>
        <w:t>dítěte</w:t>
      </w:r>
      <w:r w:rsidR="007D5385" w:rsidRPr="00705C45">
        <w:rPr>
          <w:lang w:bidi="en-US"/>
        </w:rPr>
        <w:t xml:space="preserve"> ze společné domácnosti</w:t>
      </w:r>
      <w:r w:rsidR="00952A26" w:rsidRPr="00705C45">
        <w:rPr>
          <w:lang w:bidi="en-US"/>
        </w:rPr>
        <w:t>.</w:t>
      </w:r>
      <w:r w:rsidR="00B974F9" w:rsidRPr="00705C45">
        <w:rPr>
          <w:lang w:bidi="en-US"/>
        </w:rPr>
        <w:t xml:space="preserve"> Matka po </w:t>
      </w:r>
      <w:r w:rsidR="007D5385" w:rsidRPr="00705C45">
        <w:rPr>
          <w:lang w:bidi="en-US"/>
        </w:rPr>
        <w:t>celou dobu řízení</w:t>
      </w:r>
      <w:r w:rsidR="00B974F9" w:rsidRPr="00705C45">
        <w:rPr>
          <w:lang w:bidi="en-US"/>
        </w:rPr>
        <w:t xml:space="preserve"> označ</w:t>
      </w:r>
      <w:r w:rsidR="007D5385" w:rsidRPr="00705C45">
        <w:rPr>
          <w:lang w:bidi="en-US"/>
        </w:rPr>
        <w:t>ovala</w:t>
      </w:r>
      <w:r w:rsidR="00B974F9" w:rsidRPr="00705C45">
        <w:rPr>
          <w:lang w:bidi="en-US"/>
        </w:rPr>
        <w:t xml:space="preserve"> za biologického otce muže, </w:t>
      </w:r>
      <w:r w:rsidR="00EE64C2" w:rsidRPr="00705C45">
        <w:rPr>
          <w:lang w:bidi="en-US"/>
        </w:rPr>
        <w:t>se kterým učinila souhlasné prohlášení.</w:t>
      </w:r>
    </w:p>
    <w:p w14:paraId="7982B94F" w14:textId="4603B19F" w:rsidR="00C478C0" w:rsidRPr="00705C45" w:rsidRDefault="00D574F0" w:rsidP="004C13FB">
      <w:pPr>
        <w:ind w:firstLine="432"/>
      </w:pPr>
      <w:r w:rsidRPr="00705C45">
        <w:rPr>
          <w:lang w:bidi="en-US"/>
        </w:rPr>
        <w:t>NS se</w:t>
      </w:r>
      <w:r w:rsidR="009C5428" w:rsidRPr="00705C45">
        <w:rPr>
          <w:lang w:bidi="en-US"/>
        </w:rPr>
        <w:t xml:space="preserve"> kritizoval rozhodnutí </w:t>
      </w:r>
      <w:r w:rsidR="00613C7F" w:rsidRPr="00705C45">
        <w:rPr>
          <w:lang w:bidi="en-US"/>
        </w:rPr>
        <w:t>obecných soudů</w:t>
      </w:r>
      <w:r w:rsidR="00005BF6" w:rsidRPr="00705C45">
        <w:rPr>
          <w:lang w:bidi="en-US"/>
        </w:rPr>
        <w:t xml:space="preserve"> s tím, že pouze mechanicky posuzoval</w:t>
      </w:r>
      <w:r w:rsidR="00080254" w:rsidRPr="00705C45">
        <w:rPr>
          <w:lang w:bidi="en-US"/>
        </w:rPr>
        <w:t xml:space="preserve">i </w:t>
      </w:r>
      <w:r w:rsidR="00005BF6" w:rsidRPr="00705C45">
        <w:rPr>
          <w:lang w:bidi="en-US"/>
        </w:rPr>
        <w:t>žalobní legitimaci žalobce, ale neověřoval</w:t>
      </w:r>
      <w:r w:rsidR="00080254" w:rsidRPr="00705C45">
        <w:rPr>
          <w:lang w:bidi="en-US"/>
        </w:rPr>
        <w:t>i</w:t>
      </w:r>
      <w:r w:rsidR="00005BF6" w:rsidRPr="00705C45">
        <w:rPr>
          <w:lang w:bidi="en-US"/>
        </w:rPr>
        <w:t xml:space="preserve"> </w:t>
      </w:r>
      <w:r w:rsidR="004E477B" w:rsidRPr="00705C45">
        <w:rPr>
          <w:lang w:bidi="en-US"/>
        </w:rPr>
        <w:t>jeho tvrzení a nezkoumal</w:t>
      </w:r>
      <w:r w:rsidR="00080254" w:rsidRPr="00705C45">
        <w:rPr>
          <w:lang w:bidi="en-US"/>
        </w:rPr>
        <w:t>i</w:t>
      </w:r>
      <w:r w:rsidR="004E477B" w:rsidRPr="00705C45">
        <w:rPr>
          <w:lang w:bidi="en-US"/>
        </w:rPr>
        <w:t xml:space="preserve"> jeho oprávněné zájmy. </w:t>
      </w:r>
      <w:r w:rsidR="009C5428" w:rsidRPr="00705C45">
        <w:rPr>
          <w:lang w:bidi="en-US"/>
        </w:rPr>
        <w:t>„</w:t>
      </w:r>
      <w:r w:rsidR="009C5428" w:rsidRPr="00705C45">
        <w:rPr>
          <w:i/>
          <w:lang w:bidi="en-US"/>
        </w:rPr>
        <w:t xml:space="preserve">Taková rozhodnutí nemohou ve světle ustálené rozhodovací praxe dovolacího soudu obstát, neboť z rozsudku Nejvyššího soudu ze dne 14. 7. 2010 sp. zn. 21 Cdo 298/2010 jednoznačně </w:t>
      </w:r>
      <w:r w:rsidR="009C5428" w:rsidRPr="00705C45">
        <w:rPr>
          <w:i/>
          <w:lang w:bidi="en-US"/>
        </w:rPr>
        <w:lastRenderedPageBreak/>
        <w:t>vyplývá, že k tomu, aby soudy mohly vyvažovat jednotlivé zájmy (relevantní prvky zájmu dítěte) a hledat nejlepší zájem dítěte, musí nejprve dokazováním zjistit obsah jednotlivých zájmů. V</w:t>
      </w:r>
      <w:r w:rsidR="009C610D" w:rsidRPr="00705C45">
        <w:rPr>
          <w:i/>
          <w:lang w:bidi="en-US"/>
        </w:rPr>
        <w:t> </w:t>
      </w:r>
      <w:r w:rsidR="009C5428" w:rsidRPr="00705C45">
        <w:rPr>
          <w:i/>
          <w:lang w:bidi="en-US"/>
        </w:rPr>
        <w:t xml:space="preserve">rámci dokazování musí být dán největší důraz na zjištění názoru, potřeb a poměrů </w:t>
      </w:r>
      <w:r w:rsidR="00F91782" w:rsidRPr="00705C45">
        <w:rPr>
          <w:i/>
          <w:lang w:bidi="en-US"/>
        </w:rPr>
        <w:t>dítěte,</w:t>
      </w:r>
      <w:r w:rsidR="009C5428" w:rsidRPr="00705C45">
        <w:rPr>
          <w:i/>
          <w:lang w:bidi="en-US"/>
        </w:rPr>
        <w:t xml:space="preserve"> a</w:t>
      </w:r>
      <w:r w:rsidR="009C610D" w:rsidRPr="00705C45">
        <w:rPr>
          <w:i/>
          <w:lang w:bidi="en-US"/>
        </w:rPr>
        <w:t> </w:t>
      </w:r>
      <w:r w:rsidR="009C5428" w:rsidRPr="00705C45">
        <w:rPr>
          <w:i/>
          <w:lang w:bidi="en-US"/>
        </w:rPr>
        <w:t>to v závislosti na věku a vyspělosti dítěte buď přímo, nebo prostřednictvím zástupce.“</w:t>
      </w:r>
      <w:r w:rsidR="004E477B" w:rsidRPr="00705C45">
        <w:rPr>
          <w:rStyle w:val="Znakapoznpodarou"/>
          <w:i/>
          <w:lang w:bidi="en-US"/>
        </w:rPr>
        <w:footnoteReference w:id="132"/>
      </w:r>
      <w:r w:rsidR="00BE0999" w:rsidRPr="00705C45">
        <w:rPr>
          <w:i/>
          <w:lang w:bidi="en-US"/>
        </w:rPr>
        <w:t xml:space="preserve"> </w:t>
      </w:r>
      <w:r w:rsidR="00BE0999" w:rsidRPr="00705C45">
        <w:rPr>
          <w:lang w:bidi="en-US"/>
        </w:rPr>
        <w:t xml:space="preserve">Rovněž s odkazem na rozhodnutí ESLP </w:t>
      </w:r>
      <w:proofErr w:type="spellStart"/>
      <w:r w:rsidR="00BE0999" w:rsidRPr="00705C45">
        <w:rPr>
          <w:i/>
        </w:rPr>
        <w:t>Róžański</w:t>
      </w:r>
      <w:proofErr w:type="spellEnd"/>
      <w:r w:rsidR="00BE0999" w:rsidRPr="00705C45">
        <w:rPr>
          <w:i/>
        </w:rPr>
        <w:t xml:space="preserve"> proti Polsku</w:t>
      </w:r>
      <w:r w:rsidR="009D7B3F" w:rsidRPr="00705C45">
        <w:rPr>
          <w:i/>
        </w:rPr>
        <w:t xml:space="preserve"> </w:t>
      </w:r>
      <w:r w:rsidR="009D7B3F" w:rsidRPr="00705C45">
        <w:t>konstatoval,</w:t>
      </w:r>
      <w:r w:rsidR="00BF3707" w:rsidRPr="00705C45">
        <w:t xml:space="preserve"> navzdory obyčejnému právu,</w:t>
      </w:r>
      <w:r w:rsidR="009D7B3F" w:rsidRPr="00705C45">
        <w:t xml:space="preserve"> že za daných okolností je možné aktivní legitimaci putativnímu otci přiznat.</w:t>
      </w:r>
      <w:r w:rsidR="00B815D5" w:rsidRPr="00705C45">
        <w:t xml:space="preserve"> To zejména v situacích, </w:t>
      </w:r>
      <w:r w:rsidR="003F796A" w:rsidRPr="00705C45">
        <w:rPr>
          <w:i/>
        </w:rPr>
        <w:t>„</w:t>
      </w:r>
      <w:r w:rsidR="00B815D5" w:rsidRPr="00705C45">
        <w:rPr>
          <w:i/>
        </w:rPr>
        <w:t xml:space="preserve">kdy </w:t>
      </w:r>
      <w:r w:rsidR="003F796A" w:rsidRPr="00705C45">
        <w:rPr>
          <w:i/>
        </w:rPr>
        <w:t xml:space="preserve">je v zájmu dítěte, aby právo na respektování soukromého a rodinného života putativního otce převážilo nad právy matrikových rodičů a principem právní jistoty rodinných vztahů“. </w:t>
      </w:r>
      <w:r w:rsidR="003F796A" w:rsidRPr="00705C45">
        <w:rPr>
          <w:rStyle w:val="Znakapoznpodarou"/>
        </w:rPr>
        <w:footnoteReference w:id="133"/>
      </w:r>
      <w:r w:rsidR="003F796A" w:rsidRPr="00705C45">
        <w:rPr>
          <w:i/>
        </w:rPr>
        <w:t xml:space="preserve"> </w:t>
      </w:r>
      <w:r w:rsidR="003F796A" w:rsidRPr="00705C45">
        <w:t>Soudy však vždy musí velmi pečlivě vážit jednotliv</w:t>
      </w:r>
      <w:r w:rsidR="00E02AF4" w:rsidRPr="00705C45">
        <w:t xml:space="preserve">é zájmy </w:t>
      </w:r>
      <w:r w:rsidR="00434DC9" w:rsidRPr="00705C45">
        <w:t xml:space="preserve">všech dotčených osob </w:t>
      </w:r>
      <w:r w:rsidR="00E02AF4" w:rsidRPr="00705C45">
        <w:t>a nalézt řešení, kter</w:t>
      </w:r>
      <w:r w:rsidR="00403836" w:rsidRPr="00705C45">
        <w:t>é</w:t>
      </w:r>
      <w:r w:rsidR="00E02AF4" w:rsidRPr="00705C45">
        <w:t xml:space="preserve"> bude ze všeho nejvíce odpovídat </w:t>
      </w:r>
      <w:r w:rsidR="00403836" w:rsidRPr="00705C45">
        <w:t>zájmům</w:t>
      </w:r>
      <w:r w:rsidR="00E02AF4" w:rsidRPr="00705C45">
        <w:t xml:space="preserve"> dítěte.</w:t>
      </w:r>
      <w:r w:rsidR="00434DC9" w:rsidRPr="00705C45">
        <w:rPr>
          <w:rStyle w:val="Znakapoznpodarou"/>
          <w:lang w:bidi="en-US"/>
        </w:rPr>
        <w:footnoteReference w:id="134"/>
      </w:r>
      <w:r w:rsidR="002468CA" w:rsidRPr="00705C45">
        <w:t xml:space="preserve"> Soud rovněž vyzdvihl význam sociálního rodičovství. </w:t>
      </w:r>
      <w:r w:rsidR="00580DC5" w:rsidRPr="00705C45">
        <w:t>S odkazem na § 154 odst. 1 OSŘ</w:t>
      </w:r>
      <w:r w:rsidR="00DA520F" w:rsidRPr="00705C45">
        <w:t xml:space="preserve"> ve spojení s § 423 ZŘS</w:t>
      </w:r>
      <w:r w:rsidR="00080254" w:rsidRPr="00705C45">
        <w:t>,</w:t>
      </w:r>
      <w:r w:rsidR="00DA520F" w:rsidRPr="00705C45">
        <w:t xml:space="preserve"> </w:t>
      </w:r>
      <w:r w:rsidR="001E57ED" w:rsidRPr="00705C45">
        <w:t xml:space="preserve">dle </w:t>
      </w:r>
      <w:r w:rsidR="00DA520F" w:rsidRPr="00705C45">
        <w:t>kterých</w:t>
      </w:r>
      <w:r w:rsidR="001E57ED" w:rsidRPr="00705C45">
        <w:t xml:space="preserve"> je soud povinen při rozhodování přihlížet ke skutkovým okolnostem, které tu byly v době zahájení řízení, ale rovněž k okolnostem, které nastaly za řízení až do vyhlášení jeho rozsudku.</w:t>
      </w:r>
      <w:r w:rsidR="00E30F79" w:rsidRPr="00705C45">
        <w:rPr>
          <w:rStyle w:val="Znakapoznpodarou"/>
          <w:lang w:bidi="en-US"/>
        </w:rPr>
        <w:footnoteReference w:id="135"/>
      </w:r>
      <w:r w:rsidR="00E30F79" w:rsidRPr="00705C45">
        <w:t xml:space="preserve"> </w:t>
      </w:r>
      <w:r w:rsidR="00DA520F" w:rsidRPr="00705C45">
        <w:t>„</w:t>
      </w:r>
      <w:r w:rsidR="00DA520F" w:rsidRPr="00705C45">
        <w:rPr>
          <w:i/>
        </w:rPr>
        <w:t>Ačkoliv se toto pravidlo vztahuje také na rozhodování o aktivní věcné legitimaci v řízení o popření otcovství, neznamená to, že by byla pro právní posouzení věci bezvýznamná tvrzení žalobce (ukážou-li se v rámci dokazování jako pravdivá) o tom, že byl v době zahájení řízení sociálním rodičem žalovaného 2) a že žalovaný 3) jím v této době být nemohl.“</w:t>
      </w:r>
      <w:r w:rsidR="00DA520F" w:rsidRPr="00705C45">
        <w:rPr>
          <w:rStyle w:val="Znakapoznpodarou"/>
          <w:i/>
          <w:lang w:bidi="en-US"/>
        </w:rPr>
        <w:footnoteReference w:id="136"/>
      </w:r>
      <w:r w:rsidR="000B1804" w:rsidRPr="00705C45">
        <w:rPr>
          <w:i/>
        </w:rPr>
        <w:t xml:space="preserve"> </w:t>
      </w:r>
      <w:r w:rsidR="000B1804" w:rsidRPr="00705C45">
        <w:t xml:space="preserve">Soudy </w:t>
      </w:r>
      <w:r w:rsidR="00506812" w:rsidRPr="00705C45">
        <w:t>dle výše nastíněné judikatury NS</w:t>
      </w:r>
      <w:r w:rsidR="000B1804" w:rsidRPr="00705C45">
        <w:t xml:space="preserve"> musí zjišťovat zájmy v</w:t>
      </w:r>
      <w:r w:rsidR="003307A2" w:rsidRPr="00705C45">
        <w:t xml:space="preserve"> kontextu </w:t>
      </w:r>
      <w:r w:rsidR="00EB17A6" w:rsidRPr="00705C45">
        <w:t>stavu, který existuje v době rozhodování</w:t>
      </w:r>
      <w:r w:rsidR="003307A2" w:rsidRPr="00705C45">
        <w:t xml:space="preserve"> ve věci samé</w:t>
      </w:r>
      <w:r w:rsidR="00EB17A6" w:rsidRPr="00705C45">
        <w:t>, ale rovněž posoudit okolnosti, které k tomuto stavu vedly.</w:t>
      </w:r>
      <w:r w:rsidR="00CD35B8" w:rsidRPr="00705C45">
        <w:rPr>
          <w:rStyle w:val="Znakapoznpodarou"/>
          <w:lang w:bidi="en-US"/>
        </w:rPr>
        <w:footnoteReference w:id="137"/>
      </w:r>
      <w:r w:rsidR="00CD35B8" w:rsidRPr="00705C45">
        <w:t xml:space="preserve"> NS vyslovil svůj závazný právní názor, rozhodnutí zrušil a věc vrátil k dalšímu řízení.</w:t>
      </w:r>
      <w:r w:rsidR="00060F58" w:rsidRPr="00705C45">
        <w:t xml:space="preserve"> </w:t>
      </w:r>
      <w:r w:rsidR="0003166E" w:rsidRPr="00705C45">
        <w:t xml:space="preserve">Dle této judikatury je tedy možné založit takto </w:t>
      </w:r>
      <w:r w:rsidR="00590BAD" w:rsidRPr="00705C45">
        <w:t>odříznutému putativnímu otci aktivní legitimaci k popření otcovství</w:t>
      </w:r>
      <w:r w:rsidR="00433389" w:rsidRPr="00705C45">
        <w:t xml:space="preserve"> určeného druhou domněnkou určování otcovství</w:t>
      </w:r>
      <w:r w:rsidR="00590BAD" w:rsidRPr="00705C45">
        <w:t>. Tento případ je vskutku extrémní</w:t>
      </w:r>
      <w:r w:rsidR="00080254" w:rsidRPr="00705C45">
        <w:t>,</w:t>
      </w:r>
      <w:r w:rsidR="00590BAD" w:rsidRPr="00705C45">
        <w:t xml:space="preserve"> a putativní otec, pokud budeme všechna tvrzení brát jako pravdivá, si své dnešní neštěstí způsobil svou vlastní</w:t>
      </w:r>
      <w:r w:rsidR="00433389" w:rsidRPr="00705C45">
        <w:t xml:space="preserve"> liknavostí</w:t>
      </w:r>
      <w:r w:rsidR="00590BAD" w:rsidRPr="00705C45">
        <w:t xml:space="preserve">. Je však otázka, jakým způsobem se </w:t>
      </w:r>
      <w:r w:rsidR="00FF072A" w:rsidRPr="00705C45">
        <w:t>obecné</w:t>
      </w:r>
      <w:r w:rsidR="00590BAD" w:rsidRPr="00705C45">
        <w:t xml:space="preserve"> soudy popasují s takovouto judikaturou</w:t>
      </w:r>
      <w:r w:rsidR="009E20AC" w:rsidRPr="00705C45">
        <w:t>.</w:t>
      </w:r>
    </w:p>
    <w:p w14:paraId="4E104726" w14:textId="25D91F0B" w:rsidR="00B01E8F" w:rsidRPr="00705C45" w:rsidRDefault="00B01E8F" w:rsidP="004C13FB">
      <w:pPr>
        <w:pStyle w:val="Nadpis3"/>
        <w:rPr>
          <w:color w:val="000000" w:themeColor="text1"/>
        </w:rPr>
      </w:pPr>
      <w:bookmarkStart w:id="24" w:name="_Toc4490474"/>
      <w:r w:rsidRPr="00705C45">
        <w:rPr>
          <w:color w:val="000000" w:themeColor="text1"/>
        </w:rPr>
        <w:t>Popírání otcovství určeného druhou domněnkou z úřední povinnosti</w:t>
      </w:r>
      <w:bookmarkEnd w:id="24"/>
      <w:r w:rsidRPr="00705C45">
        <w:rPr>
          <w:color w:val="000000" w:themeColor="text1"/>
        </w:rPr>
        <w:t xml:space="preserve"> </w:t>
      </w:r>
    </w:p>
    <w:p w14:paraId="68543ED4" w14:textId="2850934B" w:rsidR="00A370B8" w:rsidRPr="00705C45" w:rsidRDefault="00B01E8F" w:rsidP="004C13FB">
      <w:pPr>
        <w:ind w:firstLine="432"/>
      </w:pPr>
      <w:r w:rsidRPr="00705C45">
        <w:rPr>
          <w:lang w:bidi="en-US"/>
        </w:rPr>
        <w:t xml:space="preserve">Speciálním případem popírání otcovství </w:t>
      </w:r>
      <w:r w:rsidR="00C75C63" w:rsidRPr="00705C45">
        <w:rPr>
          <w:lang w:bidi="en-US"/>
        </w:rPr>
        <w:t xml:space="preserve">určeného souhlasným prohlášením </w:t>
      </w:r>
      <w:r w:rsidRPr="00705C45">
        <w:rPr>
          <w:lang w:bidi="en-US"/>
        </w:rPr>
        <w:t>je popírání otcovství z úřední povinnosti</w:t>
      </w:r>
      <w:r w:rsidR="00FD28EE" w:rsidRPr="00705C45">
        <w:rPr>
          <w:lang w:bidi="en-US"/>
        </w:rPr>
        <w:t xml:space="preserve">. </w:t>
      </w:r>
      <w:r w:rsidR="00373540" w:rsidRPr="00705C45">
        <w:rPr>
          <w:lang w:bidi="en-US"/>
        </w:rPr>
        <w:t>Nejčastěji</w:t>
      </w:r>
      <w:r w:rsidR="00FD28EE" w:rsidRPr="00705C45">
        <w:rPr>
          <w:lang w:bidi="en-US"/>
        </w:rPr>
        <w:t xml:space="preserve"> se tak děje na podnět třetí osoby</w:t>
      </w:r>
      <w:r w:rsidRPr="00705C45">
        <w:rPr>
          <w:lang w:bidi="en-US"/>
        </w:rPr>
        <w:t xml:space="preserve">. </w:t>
      </w:r>
      <w:r w:rsidR="003E3271" w:rsidRPr="00705C45">
        <w:rPr>
          <w:lang w:bidi="en-US"/>
        </w:rPr>
        <w:t>Dle § 793 OZ</w:t>
      </w:r>
      <w:r w:rsidR="00080254" w:rsidRPr="00705C45">
        <w:rPr>
          <w:lang w:bidi="en-US"/>
        </w:rPr>
        <w:t>,</w:t>
      </w:r>
      <w:r w:rsidR="003E3271" w:rsidRPr="00705C45">
        <w:rPr>
          <w:lang w:bidi="en-US"/>
        </w:rPr>
        <w:t xml:space="preserve"> </w:t>
      </w:r>
      <w:r w:rsidR="00ED7ACB" w:rsidRPr="00705C45">
        <w:rPr>
          <w:lang w:bidi="en-US"/>
        </w:rPr>
        <w:t>tak</w:t>
      </w:r>
      <w:r w:rsidR="009C610D" w:rsidRPr="00705C45">
        <w:rPr>
          <w:lang w:bidi="en-US"/>
        </w:rPr>
        <w:t> </w:t>
      </w:r>
      <w:r w:rsidR="003E3271" w:rsidRPr="00705C45">
        <w:rPr>
          <w:lang w:bidi="en-US"/>
        </w:rPr>
        <w:t xml:space="preserve">soud </w:t>
      </w:r>
      <w:r w:rsidR="00ED7ACB" w:rsidRPr="00705C45">
        <w:rPr>
          <w:lang w:bidi="en-US"/>
        </w:rPr>
        <w:t xml:space="preserve">může udělat, </w:t>
      </w:r>
      <w:r w:rsidR="00ED7ACB" w:rsidRPr="00705C45">
        <w:rPr>
          <w:i/>
        </w:rPr>
        <w:t xml:space="preserve">„vyžaduje-li to zřejmý zájem dítěte a mají-li být naplněna ustanovení </w:t>
      </w:r>
      <w:r w:rsidR="00ED7ACB" w:rsidRPr="00705C45">
        <w:rPr>
          <w:i/>
        </w:rPr>
        <w:lastRenderedPageBreak/>
        <w:t>zaručující základní lidská práva.“</w:t>
      </w:r>
      <w:r w:rsidR="00C76FAE" w:rsidRPr="00705C45">
        <w:rPr>
          <w:i/>
        </w:rPr>
        <w:t xml:space="preserve"> </w:t>
      </w:r>
      <w:r w:rsidR="00AE1DDA" w:rsidRPr="00705C45">
        <w:t>Soud tak</w:t>
      </w:r>
      <w:r w:rsidR="00CC14B4" w:rsidRPr="00705C45">
        <w:t xml:space="preserve"> </w:t>
      </w:r>
      <w:r w:rsidR="00AE1DDA" w:rsidRPr="00705C45">
        <w:t>učiní, pokud takto určený otec nemůže být jeho otcem.</w:t>
      </w:r>
      <w:r w:rsidR="00421851" w:rsidRPr="00705C45">
        <w:rPr>
          <w:rStyle w:val="Znakapoznpodarou"/>
          <w:lang w:bidi="en-US"/>
        </w:rPr>
        <w:footnoteReference w:id="138"/>
      </w:r>
      <w:r w:rsidR="00340AB8" w:rsidRPr="00705C45">
        <w:rPr>
          <w:lang w:bidi="en-US"/>
        </w:rPr>
        <w:t xml:space="preserve"> </w:t>
      </w:r>
      <w:proofErr w:type="spellStart"/>
      <w:r w:rsidR="00A370B8" w:rsidRPr="00705C45">
        <w:t>Frintová</w:t>
      </w:r>
      <w:proofErr w:type="spellEnd"/>
      <w:r w:rsidR="00A370B8" w:rsidRPr="00705C45">
        <w:t xml:space="preserve"> vyjadřuje názor, že </w:t>
      </w:r>
      <w:r w:rsidR="00A370B8" w:rsidRPr="00705C45">
        <w:rPr>
          <w:i/>
        </w:rPr>
        <w:t>„podnět v této věci bude oprávněn podat ten, kdo osvědčí dostatečný právní zájem.“</w:t>
      </w:r>
      <w:r w:rsidR="00A370B8" w:rsidRPr="00705C45">
        <w:rPr>
          <w:rStyle w:val="Znakapoznpodarou"/>
        </w:rPr>
        <w:footnoteReference w:id="139"/>
      </w:r>
      <w:r w:rsidR="00A370B8" w:rsidRPr="00705C45">
        <w:rPr>
          <w:i/>
        </w:rPr>
        <w:t xml:space="preserve"> </w:t>
      </w:r>
      <w:r w:rsidR="00A370B8" w:rsidRPr="00705C45">
        <w:t>Takovýto názor vytváří kritérium nad rámec dikce zákona</w:t>
      </w:r>
      <w:r w:rsidR="00D51509" w:rsidRPr="00705C45">
        <w:t>. Jedná se o podnět, nikoliv o podání, ke kterému by oznamovatel potřeboval zvláštní oprávnění.</w:t>
      </w:r>
      <w:r w:rsidR="005D747B" w:rsidRPr="00705C45">
        <w:t xml:space="preserve"> </w:t>
      </w:r>
    </w:p>
    <w:p w14:paraId="4FF49B39" w14:textId="56E26537" w:rsidR="00854DCD" w:rsidRPr="00705C45" w:rsidRDefault="00CA4DEF" w:rsidP="004C13FB">
      <w:pPr>
        <w:ind w:firstLine="432"/>
        <w:rPr>
          <w:lang w:bidi="en-US"/>
        </w:rPr>
      </w:pPr>
      <w:r w:rsidRPr="00705C45">
        <w:rPr>
          <w:lang w:bidi="en-US"/>
        </w:rPr>
        <w:t>Primárním účelem tohoto ustanovení je</w:t>
      </w:r>
      <w:r w:rsidR="00080254" w:rsidRPr="00705C45">
        <w:rPr>
          <w:lang w:bidi="en-US"/>
        </w:rPr>
        <w:t xml:space="preserve">, </w:t>
      </w:r>
      <w:r w:rsidR="009E20AC" w:rsidRPr="00705C45">
        <w:rPr>
          <w:lang w:bidi="en-US"/>
        </w:rPr>
        <w:t>dle literatury</w:t>
      </w:r>
      <w:r w:rsidR="00080254" w:rsidRPr="00705C45">
        <w:rPr>
          <w:lang w:bidi="en-US"/>
        </w:rPr>
        <w:t xml:space="preserve">, </w:t>
      </w:r>
      <w:r w:rsidR="009E20AC" w:rsidRPr="00705C45">
        <w:rPr>
          <w:lang w:bidi="en-US"/>
        </w:rPr>
        <w:t>ochrana dětí před obchodováním s nimi.</w:t>
      </w:r>
      <w:r w:rsidR="009E20AC" w:rsidRPr="00705C45">
        <w:rPr>
          <w:rStyle w:val="Znakapoznpodarou"/>
          <w:lang w:bidi="en-US"/>
        </w:rPr>
        <w:footnoteReference w:id="140"/>
      </w:r>
      <w:r w:rsidR="00FF163F" w:rsidRPr="00705C45">
        <w:rPr>
          <w:lang w:bidi="en-US"/>
        </w:rPr>
        <w:t xml:space="preserve"> </w:t>
      </w:r>
      <w:r w:rsidR="006B7E42" w:rsidRPr="00705C45">
        <w:rPr>
          <w:lang w:bidi="en-US"/>
        </w:rPr>
        <w:t xml:space="preserve">Důležitým upozorněním je, že takto popřít otcovství je možné jen za podmínky, </w:t>
      </w:r>
      <w:r w:rsidR="001F30E4" w:rsidRPr="00705C45">
        <w:rPr>
          <w:lang w:bidi="en-US"/>
        </w:rPr>
        <w:t>pokud</w:t>
      </w:r>
      <w:r w:rsidR="006B7E42" w:rsidRPr="00705C45">
        <w:rPr>
          <w:lang w:bidi="en-US"/>
        </w:rPr>
        <w:t xml:space="preserve"> bylo</w:t>
      </w:r>
      <w:r w:rsidR="007C7353" w:rsidRPr="00705C45">
        <w:rPr>
          <w:lang w:bidi="en-US"/>
        </w:rPr>
        <w:t xml:space="preserve"> otcovství</w:t>
      </w:r>
      <w:r w:rsidR="006B7E42" w:rsidRPr="00705C45">
        <w:rPr>
          <w:lang w:bidi="en-US"/>
        </w:rPr>
        <w:t xml:space="preserve"> určeno dle druhé domněnky. </w:t>
      </w:r>
      <w:r w:rsidR="00292107" w:rsidRPr="00705C45">
        <w:rPr>
          <w:lang w:bidi="en-US"/>
        </w:rPr>
        <w:t xml:space="preserve">První domněnka určení otcovství v tomto zůstává nedotčená. </w:t>
      </w:r>
      <w:r w:rsidR="006128B7" w:rsidRPr="00705C45">
        <w:rPr>
          <w:lang w:bidi="en-US"/>
        </w:rPr>
        <w:t>Šínová</w:t>
      </w:r>
      <w:r w:rsidR="003472DA" w:rsidRPr="00705C45">
        <w:rPr>
          <w:lang w:bidi="en-US"/>
        </w:rPr>
        <w:t xml:space="preserve"> stav, kdy soud nemůže zasáhnout </w:t>
      </w:r>
      <w:r w:rsidR="000578B5" w:rsidRPr="00705C45">
        <w:rPr>
          <w:lang w:bidi="en-US"/>
        </w:rPr>
        <w:t>do otcovství určeného první domněnkou, považuje za správný. To s odkazem, že pro</w:t>
      </w:r>
      <w:r w:rsidR="005367EE" w:rsidRPr="00705C45">
        <w:rPr>
          <w:lang w:bidi="en-US"/>
        </w:rPr>
        <w:t xml:space="preserve"> manželství, které bylo uzavřeno za</w:t>
      </w:r>
      <w:r w:rsidR="009C610D" w:rsidRPr="00705C45">
        <w:rPr>
          <w:lang w:bidi="en-US"/>
        </w:rPr>
        <w:t> </w:t>
      </w:r>
      <w:r w:rsidR="00A4153B" w:rsidRPr="00705C45">
        <w:rPr>
          <w:lang w:bidi="en-US"/>
        </w:rPr>
        <w:t>jiným účele</w:t>
      </w:r>
      <w:r w:rsidR="00080254" w:rsidRPr="00705C45">
        <w:rPr>
          <w:lang w:bidi="en-US"/>
        </w:rPr>
        <w:t>m</w:t>
      </w:r>
      <w:r w:rsidR="0082430D" w:rsidRPr="00705C45">
        <w:rPr>
          <w:lang w:bidi="en-US"/>
        </w:rPr>
        <w:t>,</w:t>
      </w:r>
      <w:r w:rsidR="00EF390D" w:rsidRPr="00705C45">
        <w:rPr>
          <w:lang w:bidi="en-US"/>
        </w:rPr>
        <w:t xml:space="preserve"> </w:t>
      </w:r>
      <w:r w:rsidR="007B0ADD" w:rsidRPr="00705C45">
        <w:rPr>
          <w:lang w:bidi="en-US"/>
        </w:rPr>
        <w:t>než je jeho smysl</w:t>
      </w:r>
      <w:r w:rsidR="0082430D" w:rsidRPr="00705C45">
        <w:rPr>
          <w:lang w:bidi="en-US"/>
        </w:rPr>
        <w:t>em,</w:t>
      </w:r>
      <w:r w:rsidR="007B0ADD" w:rsidRPr="00705C45">
        <w:rPr>
          <w:lang w:bidi="en-US"/>
        </w:rPr>
        <w:t xml:space="preserve"> existují již jiné právní instituty</w:t>
      </w:r>
      <w:r w:rsidR="00B70896" w:rsidRPr="00705C45">
        <w:rPr>
          <w:lang w:bidi="en-US"/>
        </w:rPr>
        <w:t xml:space="preserve">. Např. </w:t>
      </w:r>
      <w:r w:rsidR="00EC0DC6" w:rsidRPr="00705C45">
        <w:rPr>
          <w:lang w:bidi="en-US"/>
        </w:rPr>
        <w:t>určení, že zde manželství není</w:t>
      </w:r>
      <w:r w:rsidR="007B0ADD" w:rsidRPr="00705C45">
        <w:rPr>
          <w:lang w:bidi="en-US"/>
        </w:rPr>
        <w:t xml:space="preserve">. De lege </w:t>
      </w:r>
      <w:proofErr w:type="spellStart"/>
      <w:r w:rsidR="007B0ADD" w:rsidRPr="00705C45">
        <w:rPr>
          <w:lang w:bidi="en-US"/>
        </w:rPr>
        <w:t>ferenda</w:t>
      </w:r>
      <w:proofErr w:type="spellEnd"/>
      <w:r w:rsidR="007B0ADD" w:rsidRPr="00705C45">
        <w:rPr>
          <w:lang w:bidi="en-US"/>
        </w:rPr>
        <w:t xml:space="preserve"> navrhuje </w:t>
      </w:r>
      <w:r w:rsidR="00311907" w:rsidRPr="00705C45">
        <w:rPr>
          <w:lang w:bidi="en-US"/>
        </w:rPr>
        <w:t>aktivně legitimovat putativního otce pro popírání otcovství určeného dle první domněnky.</w:t>
      </w:r>
      <w:r w:rsidR="00B70896" w:rsidRPr="00705C45">
        <w:rPr>
          <w:rStyle w:val="Znakapoznpodarou"/>
          <w:lang w:bidi="en-US"/>
        </w:rPr>
        <w:footnoteReference w:id="141"/>
      </w:r>
    </w:p>
    <w:p w14:paraId="32A43A6D" w14:textId="4C14B47E" w:rsidR="00741C0A" w:rsidRPr="00705C45" w:rsidRDefault="00741C0A" w:rsidP="004C13FB">
      <w:pPr>
        <w:ind w:firstLine="432"/>
      </w:pPr>
      <w:r w:rsidRPr="00705C45">
        <w:rPr>
          <w:lang w:bidi="en-US"/>
        </w:rPr>
        <w:t>Oficiózní popírání vyžadu</w:t>
      </w:r>
      <w:r w:rsidR="0030213E" w:rsidRPr="00705C45">
        <w:rPr>
          <w:lang w:bidi="en-US"/>
        </w:rPr>
        <w:t>je</w:t>
      </w:r>
      <w:r w:rsidR="009B4BD8" w:rsidRPr="00705C45">
        <w:rPr>
          <w:lang w:bidi="en-US"/>
        </w:rPr>
        <w:t xml:space="preserve"> </w:t>
      </w:r>
      <w:r w:rsidR="007C32E3" w:rsidRPr="00705C45">
        <w:t>z</w:t>
      </w:r>
      <w:r w:rsidR="009B4BD8" w:rsidRPr="00705C45">
        <w:t>řejmý zájem dítěte a </w:t>
      </w:r>
      <w:r w:rsidR="007C32E3" w:rsidRPr="00705C45">
        <w:t xml:space="preserve">porušení </w:t>
      </w:r>
      <w:r w:rsidR="009B4BD8" w:rsidRPr="00705C45">
        <w:t>ustanovení zaručující základní lidská práva</w:t>
      </w:r>
      <w:r w:rsidR="007C32E3" w:rsidRPr="00705C45">
        <w:t>.</w:t>
      </w:r>
      <w:r w:rsidR="001316E2" w:rsidRPr="00705C45">
        <w:t xml:space="preserve"> </w:t>
      </w:r>
      <w:r w:rsidR="00A15553" w:rsidRPr="00705C45">
        <w:t xml:space="preserve">Jednou z takových situací může být </w:t>
      </w:r>
      <w:r w:rsidR="00E5250B" w:rsidRPr="00705C45">
        <w:t>„</w:t>
      </w:r>
      <w:r w:rsidR="00A15553" w:rsidRPr="00705C45">
        <w:rPr>
          <w:i/>
        </w:rPr>
        <w:t>uznaní otcovství mužem, který zcela jistě nemůže být otcem dítěte</w:t>
      </w:r>
      <w:r w:rsidR="00AC0930" w:rsidRPr="00705C45">
        <w:rPr>
          <w:rFonts w:ascii="Arial" w:hAnsi="Arial" w:cs="Arial"/>
          <w:i/>
          <w:sz w:val="28"/>
          <w:szCs w:val="28"/>
          <w:shd w:val="clear" w:color="auto" w:fill="FFFFFF"/>
        </w:rPr>
        <w:t xml:space="preserve"> </w:t>
      </w:r>
      <w:r w:rsidR="00AC0930" w:rsidRPr="00705C45">
        <w:rPr>
          <w:i/>
        </w:rPr>
        <w:t>učiněné za účelem vytvoření podmínek pro vyjádření souhlasu společně s matkou k osvojení dítěte, jako prostředek k obejití režimu stanoveného pro mezinárodní adopci</w:t>
      </w:r>
      <w:r w:rsidR="00A23208" w:rsidRPr="00705C45">
        <w:rPr>
          <w:i/>
        </w:rPr>
        <w:t>, nebo uznání otcovství mužem, který nezpochybnitelně nemůže být otcem dítěte, vedené zištnými důvody prospívajícími muži, který otcovství uznal, popřípadě též matce, nebo jinými zavrženíhodnými důvody na újmu práva dítěte na zajištění tělesného, citového, rozumového a mravního vývoje a uspořádání osobních poměrů v otázce otcovství, hrozí-li zavlečení dítěte do ciziny nebo jiná vážná újma.</w:t>
      </w:r>
      <w:r w:rsidR="00E5250B" w:rsidRPr="00705C45">
        <w:rPr>
          <w:i/>
        </w:rPr>
        <w:t>“</w:t>
      </w:r>
      <w:r w:rsidR="00B346FD" w:rsidRPr="00705C45">
        <w:rPr>
          <w:rStyle w:val="Znakapoznpodarou"/>
        </w:rPr>
        <w:footnoteReference w:id="142"/>
      </w:r>
      <w:r w:rsidR="000108FA" w:rsidRPr="00705C45">
        <w:t xml:space="preserve"> Na takovémto jednání se vždy bude podílet </w:t>
      </w:r>
      <w:r w:rsidR="00602ACF" w:rsidRPr="00705C45">
        <w:t xml:space="preserve">matriková </w:t>
      </w:r>
      <w:r w:rsidR="000108FA" w:rsidRPr="00705C45">
        <w:t>matka, bez ohledu na její úmysl</w:t>
      </w:r>
      <w:r w:rsidR="00602ACF" w:rsidRPr="00705C45">
        <w:t>y</w:t>
      </w:r>
      <w:r w:rsidR="000108FA" w:rsidRPr="00705C45">
        <w:t>. Tímto se zájem matky</w:t>
      </w:r>
      <w:r w:rsidR="0082430D" w:rsidRPr="00705C45">
        <w:t>,</w:t>
      </w:r>
      <w:r w:rsidR="000108FA" w:rsidRPr="00705C45">
        <w:t xml:space="preserve"> vyjádřený jejím jednání</w:t>
      </w:r>
      <w:r w:rsidR="0082430D" w:rsidRPr="00705C45">
        <w:t xml:space="preserve">m, </w:t>
      </w:r>
      <w:r w:rsidR="000108FA" w:rsidRPr="00705C45">
        <w:t>dostává do</w:t>
      </w:r>
      <w:r w:rsidR="009C610D" w:rsidRPr="00705C45">
        <w:t> </w:t>
      </w:r>
      <w:r w:rsidR="000108FA" w:rsidRPr="00705C45">
        <w:t>konfliktu se zájmem dítěte</w:t>
      </w:r>
      <w:r w:rsidR="00D015BA" w:rsidRPr="00705C45">
        <w:t xml:space="preserve">. Hlavním kritériem </w:t>
      </w:r>
      <w:r w:rsidR="001270B9" w:rsidRPr="00705C45">
        <w:t>však zůstávají</w:t>
      </w:r>
      <w:r w:rsidR="00D015BA" w:rsidRPr="00705C45">
        <w:t xml:space="preserve"> základní lidská práva</w:t>
      </w:r>
      <w:r w:rsidR="001270B9" w:rsidRPr="00705C45">
        <w:t>. Není pochyb, že se matka bude rozhodovat na základě svých základních práv, např. zvolit si partnera, ale důvodová zpráva k OZ říká, že „</w:t>
      </w:r>
      <w:r w:rsidR="001270B9" w:rsidRPr="00705C45">
        <w:rPr>
          <w:i/>
        </w:rPr>
        <w:t>z</w:t>
      </w:r>
      <w:r w:rsidR="00D015BA" w:rsidRPr="00705C45">
        <w:rPr>
          <w:i/>
        </w:rPr>
        <w:t>ákladními lidskými právy se rozumí především ta, jež</w:t>
      </w:r>
      <w:r w:rsidR="009C610D" w:rsidRPr="00705C45">
        <w:rPr>
          <w:i/>
        </w:rPr>
        <w:t> </w:t>
      </w:r>
      <w:r w:rsidR="00D015BA" w:rsidRPr="00705C45">
        <w:rPr>
          <w:i/>
        </w:rPr>
        <w:t>náležejí dítěti, jsou-li s nimi matčina práva v rozporu, musí tato ustoupit.</w:t>
      </w:r>
      <w:r w:rsidR="001270B9" w:rsidRPr="00705C45">
        <w:t>“</w:t>
      </w:r>
    </w:p>
    <w:p w14:paraId="059E9EE3" w14:textId="09505FB8" w:rsidR="00E70F9E" w:rsidRPr="00705C45" w:rsidRDefault="00340AB8" w:rsidP="004C13FB">
      <w:pPr>
        <w:ind w:firstLine="432"/>
        <w:rPr>
          <w:lang w:bidi="en-US"/>
        </w:rPr>
      </w:pPr>
      <w:r w:rsidRPr="00705C45">
        <w:rPr>
          <w:lang w:bidi="en-US"/>
        </w:rPr>
        <w:t>Ochrana dětí při mezinárodních únosech a obchodováním s nimi nemusí být jediným účelem tohoto ustanovení</w:t>
      </w:r>
      <w:r w:rsidR="0075243E" w:rsidRPr="00705C45">
        <w:rPr>
          <w:lang w:bidi="en-US"/>
        </w:rPr>
        <w:t>.</w:t>
      </w:r>
      <w:r w:rsidR="00BA2FBF" w:rsidRPr="00705C45">
        <w:rPr>
          <w:lang w:bidi="en-US"/>
        </w:rPr>
        <w:t xml:space="preserve"> Jedním z možných způsobů využití tohoto ustanovení je ochrana </w:t>
      </w:r>
      <w:r w:rsidR="00BA2FBF" w:rsidRPr="00705C45">
        <w:rPr>
          <w:lang w:bidi="en-US"/>
        </w:rPr>
        <w:lastRenderedPageBreak/>
        <w:t>putativních otců.</w:t>
      </w:r>
      <w:r w:rsidR="00B01E8F" w:rsidRPr="00705C45">
        <w:rPr>
          <w:lang w:bidi="en-US"/>
        </w:rPr>
        <w:t xml:space="preserve"> To zejména v situacích, kdy bylo otcovství založeno vědomě lživým prohlášením matky společně s mužem, který nemůže být biologických otcem</w:t>
      </w:r>
      <w:r w:rsidR="00AE0575" w:rsidRPr="00705C45">
        <w:rPr>
          <w:lang w:bidi="en-US"/>
        </w:rPr>
        <w:t>. T</w:t>
      </w:r>
      <w:r w:rsidR="00FD0CAF" w:rsidRPr="00705C45">
        <w:rPr>
          <w:lang w:bidi="en-US"/>
        </w:rPr>
        <w:t>o</w:t>
      </w:r>
      <w:r w:rsidR="00B01E8F" w:rsidRPr="00705C45">
        <w:rPr>
          <w:lang w:bidi="en-US"/>
        </w:rPr>
        <w:t xml:space="preserve"> vše za účelem znemožnění výkonu rodičovských práv putativního otce.</w:t>
      </w:r>
      <w:r w:rsidR="00C322D4" w:rsidRPr="00705C45">
        <w:rPr>
          <w:rStyle w:val="Znakapoznpodarou"/>
          <w:lang w:bidi="en-US"/>
        </w:rPr>
        <w:footnoteReference w:id="143"/>
      </w:r>
      <w:r w:rsidRPr="00705C45">
        <w:rPr>
          <w:lang w:bidi="en-US"/>
        </w:rPr>
        <w:t xml:space="preserve"> </w:t>
      </w:r>
      <w:r w:rsidR="00E70F9E" w:rsidRPr="00705C45">
        <w:rPr>
          <w:lang w:bidi="en-US"/>
        </w:rPr>
        <w:t xml:space="preserve">Vyvstává však otázka, zda </w:t>
      </w:r>
      <w:r w:rsidR="007634E2" w:rsidRPr="00705C45">
        <w:rPr>
          <w:lang w:bidi="en-US"/>
        </w:rPr>
        <w:t xml:space="preserve">k tomuto výkladu dojdou i </w:t>
      </w:r>
      <w:r w:rsidR="00F84CD4" w:rsidRPr="00705C45">
        <w:rPr>
          <w:lang w:bidi="en-US"/>
        </w:rPr>
        <w:t xml:space="preserve">obecné </w:t>
      </w:r>
      <w:r w:rsidR="007634E2" w:rsidRPr="00705C45">
        <w:rPr>
          <w:lang w:bidi="en-US"/>
        </w:rPr>
        <w:t xml:space="preserve">soudy. Jedním z příkladů, který by pomohl rozšířit </w:t>
      </w:r>
      <w:r w:rsidR="00B215F9" w:rsidRPr="00705C45">
        <w:rPr>
          <w:lang w:bidi="en-US"/>
        </w:rPr>
        <w:t>působnost</w:t>
      </w:r>
      <w:r w:rsidR="007634E2" w:rsidRPr="00705C45">
        <w:rPr>
          <w:lang w:bidi="en-US"/>
        </w:rPr>
        <w:t xml:space="preserve"> tohoto ustanovení</w:t>
      </w:r>
      <w:r w:rsidR="00B215F9" w:rsidRPr="00705C45">
        <w:rPr>
          <w:lang w:bidi="en-US"/>
        </w:rPr>
        <w:t xml:space="preserve"> na výše zmíněné případy</w:t>
      </w:r>
      <w:r w:rsidR="0082430D" w:rsidRPr="00705C45">
        <w:rPr>
          <w:lang w:bidi="en-US"/>
        </w:rPr>
        <w:t>,</w:t>
      </w:r>
      <w:r w:rsidR="007634E2" w:rsidRPr="00705C45">
        <w:rPr>
          <w:lang w:bidi="en-US"/>
        </w:rPr>
        <w:t xml:space="preserve"> je </w:t>
      </w:r>
      <w:r w:rsidR="0088255E" w:rsidRPr="00705C45">
        <w:rPr>
          <w:lang w:bidi="en-US"/>
        </w:rPr>
        <w:t xml:space="preserve">nedávné </w:t>
      </w:r>
      <w:r w:rsidR="00DB1D10" w:rsidRPr="00705C45">
        <w:rPr>
          <w:lang w:bidi="en-US"/>
        </w:rPr>
        <w:t>usnesení ÚS</w:t>
      </w:r>
      <w:r w:rsidR="00DD3975" w:rsidRPr="00705C45">
        <w:rPr>
          <w:lang w:bidi="en-US"/>
        </w:rPr>
        <w:t xml:space="preserve">, které by mohlo </w:t>
      </w:r>
      <w:r w:rsidR="00B215F9" w:rsidRPr="00705C45">
        <w:rPr>
          <w:lang w:bidi="en-US"/>
        </w:rPr>
        <w:t>posvětit</w:t>
      </w:r>
      <w:r w:rsidR="00DD3975" w:rsidRPr="00705C45">
        <w:rPr>
          <w:lang w:bidi="en-US"/>
        </w:rPr>
        <w:t xml:space="preserve"> novou rozhodovací praxi soudů</w:t>
      </w:r>
      <w:r w:rsidR="0088255E" w:rsidRPr="00705C45">
        <w:rPr>
          <w:lang w:bidi="en-US"/>
        </w:rPr>
        <w:t>. Stěžovatelka napadala vedení řízení o popření</w:t>
      </w:r>
      <w:r w:rsidR="00FC4E52" w:rsidRPr="00705C45">
        <w:rPr>
          <w:lang w:bidi="en-US"/>
        </w:rPr>
        <w:t xml:space="preserve"> otcovství</w:t>
      </w:r>
      <w:r w:rsidR="00660BD7" w:rsidRPr="00705C45">
        <w:rPr>
          <w:lang w:bidi="en-US"/>
        </w:rPr>
        <w:t>. Dle</w:t>
      </w:r>
      <w:r w:rsidR="009C610D" w:rsidRPr="00705C45">
        <w:rPr>
          <w:lang w:bidi="en-US"/>
        </w:rPr>
        <w:t> </w:t>
      </w:r>
      <w:r w:rsidR="00660BD7" w:rsidRPr="00705C45">
        <w:rPr>
          <w:lang w:bidi="en-US"/>
        </w:rPr>
        <w:t xml:space="preserve">stěžovatelky bylo řízením zasaženo do práva na její soukromý a rodinný život. V tomto řízení se putativní otec domáhal </w:t>
      </w:r>
      <w:r w:rsidR="001F48BA" w:rsidRPr="00705C45">
        <w:rPr>
          <w:lang w:bidi="en-US"/>
        </w:rPr>
        <w:t>zrušení otcovství určeného souhlasným prohlášením matky a</w:t>
      </w:r>
      <w:r w:rsidR="009C610D" w:rsidRPr="00705C45">
        <w:rPr>
          <w:lang w:bidi="en-US"/>
        </w:rPr>
        <w:t> </w:t>
      </w:r>
      <w:r w:rsidR="001F48BA" w:rsidRPr="00705C45">
        <w:rPr>
          <w:lang w:bidi="en-US"/>
        </w:rPr>
        <w:t xml:space="preserve">právního otce. </w:t>
      </w:r>
      <w:r w:rsidR="004B14AC" w:rsidRPr="00705C45">
        <w:rPr>
          <w:lang w:bidi="en-US"/>
        </w:rPr>
        <w:t>Navzdor</w:t>
      </w:r>
      <w:r w:rsidR="0030213E" w:rsidRPr="00705C45">
        <w:rPr>
          <w:lang w:bidi="en-US"/>
        </w:rPr>
        <w:t>y</w:t>
      </w:r>
      <w:r w:rsidR="004B14AC" w:rsidRPr="00705C45">
        <w:rPr>
          <w:lang w:bidi="en-US"/>
        </w:rPr>
        <w:t xml:space="preserve"> absenc</w:t>
      </w:r>
      <w:r w:rsidR="0082430D" w:rsidRPr="00705C45">
        <w:rPr>
          <w:lang w:bidi="en-US"/>
        </w:rPr>
        <w:t>i</w:t>
      </w:r>
      <w:r w:rsidR="004B14AC" w:rsidRPr="00705C45">
        <w:rPr>
          <w:lang w:bidi="en-US"/>
        </w:rPr>
        <w:t xml:space="preserve"> aktivní legitimace putativního otce</w:t>
      </w:r>
      <w:r w:rsidR="0082430D" w:rsidRPr="00705C45">
        <w:rPr>
          <w:lang w:bidi="en-US"/>
        </w:rPr>
        <w:t>,</w:t>
      </w:r>
      <w:r w:rsidR="004B14AC" w:rsidRPr="00705C45">
        <w:rPr>
          <w:lang w:bidi="en-US"/>
        </w:rPr>
        <w:t xml:space="preserve"> </w:t>
      </w:r>
      <w:r w:rsidR="0082430D" w:rsidRPr="00705C45">
        <w:rPr>
          <w:lang w:bidi="en-US"/>
        </w:rPr>
        <w:t>dal soud</w:t>
      </w:r>
      <w:r w:rsidR="00366EE6" w:rsidRPr="00705C45">
        <w:rPr>
          <w:lang w:bidi="en-US"/>
        </w:rPr>
        <w:t xml:space="preserve"> vypracovat znalecký posudek a zahájil řízení ve věci samé dle § 793. </w:t>
      </w:r>
      <w:r w:rsidR="00FF072A" w:rsidRPr="00705C45">
        <w:rPr>
          <w:lang w:bidi="en-US"/>
        </w:rPr>
        <w:t xml:space="preserve">ÚS </w:t>
      </w:r>
      <w:r w:rsidR="007746E4" w:rsidRPr="00705C45">
        <w:rPr>
          <w:lang w:bidi="en-US"/>
        </w:rPr>
        <w:t xml:space="preserve">s odkazem na </w:t>
      </w:r>
      <w:proofErr w:type="spellStart"/>
      <w:r w:rsidR="007746E4" w:rsidRPr="00705C45">
        <w:rPr>
          <w:lang w:bidi="en-US"/>
        </w:rPr>
        <w:t>ZoÚS</w:t>
      </w:r>
      <w:proofErr w:type="spellEnd"/>
      <w:r w:rsidR="007746E4" w:rsidRPr="00705C45">
        <w:rPr>
          <w:rStyle w:val="Znakapoznpodarou"/>
          <w:lang w:bidi="en-US"/>
        </w:rPr>
        <w:footnoteReference w:id="144"/>
      </w:r>
      <w:r w:rsidR="007746E4" w:rsidRPr="00705C45">
        <w:rPr>
          <w:lang w:bidi="en-US"/>
        </w:rPr>
        <w:t xml:space="preserve"> </w:t>
      </w:r>
      <w:r w:rsidR="00FF072A" w:rsidRPr="00705C45">
        <w:rPr>
          <w:lang w:bidi="en-US"/>
        </w:rPr>
        <w:t xml:space="preserve">stížnost odmítl s odůvodněním, že obecné soudy </w:t>
      </w:r>
      <w:r w:rsidR="00EE272D" w:rsidRPr="00705C45">
        <w:rPr>
          <w:lang w:bidi="en-US"/>
        </w:rPr>
        <w:t>stále svá případná pochybení mohou napravit samy.</w:t>
      </w:r>
      <w:r w:rsidR="00DD3975" w:rsidRPr="00705C45">
        <w:rPr>
          <w:rStyle w:val="Znakapoznpodarou"/>
          <w:lang w:bidi="en-US"/>
        </w:rPr>
        <w:footnoteReference w:id="145"/>
      </w:r>
      <w:r w:rsidR="0006635C" w:rsidRPr="00705C45">
        <w:rPr>
          <w:lang w:bidi="en-US"/>
        </w:rPr>
        <w:t xml:space="preserve"> Toto nutně nemusí znamenat, že přiznání aktivní legitimace je </w:t>
      </w:r>
      <w:r w:rsidR="00063F7A" w:rsidRPr="00705C45">
        <w:rPr>
          <w:lang w:bidi="en-US"/>
        </w:rPr>
        <w:t xml:space="preserve">pochybením. Mám za to, že vše </w:t>
      </w:r>
      <w:r w:rsidR="00052611" w:rsidRPr="00705C45">
        <w:rPr>
          <w:lang w:bidi="en-US"/>
        </w:rPr>
        <w:t>zálež</w:t>
      </w:r>
      <w:r w:rsidR="0082430D" w:rsidRPr="00705C45">
        <w:rPr>
          <w:lang w:bidi="en-US"/>
        </w:rPr>
        <w:t>í</w:t>
      </w:r>
      <w:r w:rsidR="00052611" w:rsidRPr="00705C45">
        <w:rPr>
          <w:lang w:bidi="en-US"/>
        </w:rPr>
        <w:t xml:space="preserve"> na odůvodnění obecných soudů v závislosti na potenciální specifičnost případu.</w:t>
      </w:r>
    </w:p>
    <w:p w14:paraId="4C1FE810" w14:textId="5B823B79" w:rsidR="00AE0575" w:rsidRPr="00705C45" w:rsidRDefault="00AE0575" w:rsidP="004C13FB">
      <w:pPr>
        <w:pStyle w:val="Nadpis3"/>
        <w:rPr>
          <w:color w:val="000000" w:themeColor="text1"/>
        </w:rPr>
      </w:pPr>
      <w:bookmarkStart w:id="25" w:name="_Toc4490475"/>
      <w:r w:rsidRPr="00705C45">
        <w:rPr>
          <w:color w:val="000000" w:themeColor="text1"/>
        </w:rPr>
        <w:t>Určení neplatnosti</w:t>
      </w:r>
      <w:r w:rsidR="00FD0CAF" w:rsidRPr="00705C45">
        <w:rPr>
          <w:color w:val="000000" w:themeColor="text1"/>
        </w:rPr>
        <w:t xml:space="preserve"> souhlasného prohlášení</w:t>
      </w:r>
      <w:bookmarkEnd w:id="25"/>
    </w:p>
    <w:p w14:paraId="10B265BB" w14:textId="00216C55" w:rsidR="0016182E" w:rsidRPr="00705C45" w:rsidRDefault="007C2DE2" w:rsidP="004C13FB">
      <w:pPr>
        <w:ind w:firstLine="432"/>
      </w:pPr>
      <w:r w:rsidRPr="00705C45">
        <w:rPr>
          <w:lang w:bidi="en-US"/>
        </w:rPr>
        <w:t xml:space="preserve">Dovolání se neplatnosti souhlasného prohlášení nepatří přímo do </w:t>
      </w:r>
      <w:r w:rsidR="00D95001" w:rsidRPr="00705C45">
        <w:rPr>
          <w:lang w:bidi="en-US"/>
        </w:rPr>
        <w:t>kategorie</w:t>
      </w:r>
      <w:r w:rsidRPr="00705C45">
        <w:rPr>
          <w:lang w:bidi="en-US"/>
        </w:rPr>
        <w:t xml:space="preserve"> popírání otcovství</w:t>
      </w:r>
      <w:r w:rsidR="00AA49D4" w:rsidRPr="00705C45">
        <w:rPr>
          <w:lang w:bidi="en-US"/>
        </w:rPr>
        <w:t xml:space="preserve">. Cílem tohoto ustanovení je </w:t>
      </w:r>
      <w:r w:rsidR="00577109" w:rsidRPr="00705C45">
        <w:rPr>
          <w:lang w:bidi="en-US"/>
        </w:rPr>
        <w:t xml:space="preserve">dosažení </w:t>
      </w:r>
      <w:r w:rsidR="00AA49D4" w:rsidRPr="00705C45">
        <w:rPr>
          <w:lang w:bidi="en-US"/>
        </w:rPr>
        <w:t>neplatnost</w:t>
      </w:r>
      <w:r w:rsidR="00577109" w:rsidRPr="00705C45">
        <w:rPr>
          <w:lang w:bidi="en-US"/>
        </w:rPr>
        <w:t>i</w:t>
      </w:r>
      <w:r w:rsidR="00AA49D4" w:rsidRPr="00705C45">
        <w:rPr>
          <w:lang w:bidi="en-US"/>
        </w:rPr>
        <w:t xml:space="preserve"> </w:t>
      </w:r>
      <w:r w:rsidR="00131EDA" w:rsidRPr="00705C45">
        <w:rPr>
          <w:lang w:bidi="en-US"/>
        </w:rPr>
        <w:t xml:space="preserve">souhlasného prohlášení. Zákon říká, že </w:t>
      </w:r>
      <w:r w:rsidR="00131EDA" w:rsidRPr="00705C45">
        <w:rPr>
          <w:i/>
        </w:rPr>
        <w:t>„na prohlášení otcovství jako zvláštní projev vůle se použijí obecná ustanovení o právním jednání, není-li stanoveno jinak. Neplatnosti se však lze dovolat jen ve lhůtě pro popření otcovství</w:t>
      </w:r>
      <w:r w:rsidR="00577109" w:rsidRPr="00705C45">
        <w:rPr>
          <w:i/>
        </w:rPr>
        <w:t>“</w:t>
      </w:r>
      <w:r w:rsidR="00131EDA" w:rsidRPr="00705C45">
        <w:rPr>
          <w:i/>
        </w:rPr>
        <w:t>.</w:t>
      </w:r>
      <w:r w:rsidR="00131EDA" w:rsidRPr="00705C45">
        <w:rPr>
          <w:rStyle w:val="Znakapoznpodarou"/>
          <w:i/>
        </w:rPr>
        <w:footnoteReference w:id="146"/>
      </w:r>
      <w:r w:rsidR="004E54C0" w:rsidRPr="00705C45">
        <w:rPr>
          <w:i/>
        </w:rPr>
        <w:t xml:space="preserve"> </w:t>
      </w:r>
      <w:r w:rsidR="00126D36" w:rsidRPr="00705C45">
        <w:t>Na jednání tedy použijeme ustanovení o platnosti právního jednání</w:t>
      </w:r>
      <w:r w:rsidR="00577109" w:rsidRPr="00705C45">
        <w:t xml:space="preserve"> z obecné části OZ</w:t>
      </w:r>
      <w:r w:rsidR="00126D36" w:rsidRPr="00705C45">
        <w:t>. Otázkou zůstává, zda se bude jednat o právní jednání neplatné absolutně</w:t>
      </w:r>
      <w:r w:rsidR="005A0247" w:rsidRPr="00705C45">
        <w:t>,</w:t>
      </w:r>
      <w:r w:rsidR="00126D36" w:rsidRPr="00705C45">
        <w:t xml:space="preserve"> nebo relativně?</w:t>
      </w:r>
      <w:r w:rsidR="004572AB" w:rsidRPr="00705C45">
        <w:t xml:space="preserve"> Kdy se putativní otec, pokud vůbec</w:t>
      </w:r>
      <w:r w:rsidR="00012B33" w:rsidRPr="00705C45">
        <w:t>, může neplatnosti dovolávat</w:t>
      </w:r>
      <w:r w:rsidR="005A0247" w:rsidRPr="00705C45">
        <w:t>,</w:t>
      </w:r>
      <w:r w:rsidR="00012B33" w:rsidRPr="00705C45">
        <w:t xml:space="preserve"> a co má být tím hlavním posuzovacím kritériem?</w:t>
      </w:r>
      <w:r w:rsidR="008655DB" w:rsidRPr="00705C45">
        <w:rPr>
          <w:rStyle w:val="Znakapoznpodarou"/>
        </w:rPr>
        <w:footnoteReference w:id="147"/>
      </w:r>
      <w:r w:rsidR="00751EEF" w:rsidRPr="00705C45">
        <w:t xml:space="preserve"> </w:t>
      </w:r>
    </w:p>
    <w:p w14:paraId="2A4F92FC" w14:textId="79D226AA" w:rsidR="00BA12AD" w:rsidRPr="00705C45" w:rsidRDefault="0016182E" w:rsidP="004C13FB">
      <w:pPr>
        <w:ind w:firstLine="432"/>
      </w:pPr>
      <w:r w:rsidRPr="00705C45">
        <w:t xml:space="preserve">Co se neplatnosti týče, tak </w:t>
      </w:r>
      <w:r w:rsidR="00751EEF" w:rsidRPr="00705C45">
        <w:t>Šínová říká, že se jedná</w:t>
      </w:r>
      <w:r w:rsidR="005A0247" w:rsidRPr="00705C45">
        <w:t xml:space="preserve"> o</w:t>
      </w:r>
      <w:r w:rsidR="00751EEF" w:rsidRPr="00705C45">
        <w:t xml:space="preserve"> neplatnost relativní</w:t>
      </w:r>
      <w:r w:rsidR="00432107" w:rsidRPr="00705C45">
        <w:t>, kterou</w:t>
      </w:r>
      <w:r w:rsidR="00432107" w:rsidRPr="00705C45">
        <w:rPr>
          <w:i/>
        </w:rPr>
        <w:t xml:space="preserve"> „lze</w:t>
      </w:r>
      <w:r w:rsidR="009C610D" w:rsidRPr="00705C45">
        <w:rPr>
          <w:i/>
        </w:rPr>
        <w:t> </w:t>
      </w:r>
      <w:r w:rsidR="00432107" w:rsidRPr="00705C45">
        <w:rPr>
          <w:i/>
        </w:rPr>
        <w:t>uplatnit jen v rámci popření otcovství a ve lhůtách</w:t>
      </w:r>
      <w:r w:rsidR="00C831B9" w:rsidRPr="00705C45">
        <w:rPr>
          <w:i/>
        </w:rPr>
        <w:t xml:space="preserve"> k</w:t>
      </w:r>
      <w:r w:rsidR="00432107" w:rsidRPr="00705C45">
        <w:rPr>
          <w:i/>
        </w:rPr>
        <w:t xml:space="preserve"> tomu stanovených“.</w:t>
      </w:r>
      <w:r w:rsidR="00432107" w:rsidRPr="00705C45">
        <w:rPr>
          <w:rStyle w:val="Znakapoznpodarou"/>
        </w:rPr>
        <w:footnoteReference w:id="148"/>
      </w:r>
      <w:r w:rsidR="00A90DE8" w:rsidRPr="00705C45">
        <w:rPr>
          <w:i/>
        </w:rPr>
        <w:t xml:space="preserve"> </w:t>
      </w:r>
      <w:r w:rsidR="009F2DC6" w:rsidRPr="00705C45">
        <w:t xml:space="preserve">Králíčková říká, že se </w:t>
      </w:r>
      <w:r w:rsidR="009F2DC6" w:rsidRPr="00705C45">
        <w:rPr>
          <w:i/>
        </w:rPr>
        <w:t>„jedná o nepřímou relativní neplatnost, kterou je možné uplatnit jen v soudním řízení.“</w:t>
      </w:r>
      <w:r w:rsidR="00174416" w:rsidRPr="00705C45">
        <w:rPr>
          <w:rStyle w:val="Znakapoznpodarou"/>
        </w:rPr>
        <w:footnoteReference w:id="149"/>
      </w:r>
      <w:r w:rsidR="00934923" w:rsidRPr="00705C45">
        <w:rPr>
          <w:i/>
        </w:rPr>
        <w:t xml:space="preserve"> </w:t>
      </w:r>
      <w:r w:rsidR="00191EA9" w:rsidRPr="00705C45">
        <w:t>Králíčková dodává, že navzdory absenci</w:t>
      </w:r>
      <w:r w:rsidR="005A0247" w:rsidRPr="00705C45">
        <w:t xml:space="preserve"> </w:t>
      </w:r>
      <w:r w:rsidR="00B41B0D" w:rsidRPr="00705C45">
        <w:t xml:space="preserve">výslovně </w:t>
      </w:r>
      <w:r w:rsidR="00034169" w:rsidRPr="00705C45">
        <w:t>zákonem dané</w:t>
      </w:r>
      <w:r w:rsidR="00C831B9" w:rsidRPr="00705C45">
        <w:t>,</w:t>
      </w:r>
      <w:r w:rsidR="00034169" w:rsidRPr="00705C45">
        <w:t xml:space="preserve"> aktivní legitimac</w:t>
      </w:r>
      <w:r w:rsidR="00C831B9" w:rsidRPr="00705C45">
        <w:t xml:space="preserve">i </w:t>
      </w:r>
      <w:r w:rsidR="00B41B0D" w:rsidRPr="00705C45">
        <w:lastRenderedPageBreak/>
        <w:t>k podání</w:t>
      </w:r>
      <w:r w:rsidR="00034169" w:rsidRPr="00705C45">
        <w:t xml:space="preserve"> </w:t>
      </w:r>
      <w:r w:rsidR="00C831B9" w:rsidRPr="00705C45">
        <w:t>mají</w:t>
      </w:r>
      <w:r w:rsidR="00034169" w:rsidRPr="00705C45">
        <w:t xml:space="preserve"> právní rodiče, neboť ti jsou </w:t>
      </w:r>
      <w:r w:rsidR="00631596" w:rsidRPr="00705C45">
        <w:t xml:space="preserve">jedinými </w:t>
      </w:r>
      <w:r w:rsidR="00034169" w:rsidRPr="00705C45">
        <w:t>nositeli aktivní legitimace</w:t>
      </w:r>
      <w:r w:rsidR="00B5621B" w:rsidRPr="00705C45">
        <w:t xml:space="preserve"> pro </w:t>
      </w:r>
      <w:r w:rsidR="00631596" w:rsidRPr="00705C45">
        <w:t>určení otcovství dle této domněnky.</w:t>
      </w:r>
      <w:r w:rsidR="00631596" w:rsidRPr="00705C45">
        <w:rPr>
          <w:rStyle w:val="Znakapoznpodarou"/>
        </w:rPr>
        <w:footnoteReference w:id="150"/>
      </w:r>
    </w:p>
    <w:p w14:paraId="14F09BBB" w14:textId="68A9B1D3" w:rsidR="00C7526B" w:rsidRPr="00705C45" w:rsidRDefault="00605ABC" w:rsidP="004C13FB">
      <w:pPr>
        <w:ind w:firstLine="432"/>
      </w:pPr>
      <w:r w:rsidRPr="00705C45">
        <w:t>Charakter neplatnosti řešil i ve výše citovaném rozhodnutí NS.</w:t>
      </w:r>
      <w:r w:rsidR="00AD411B" w:rsidRPr="00705C45">
        <w:rPr>
          <w:rStyle w:val="Znakapoznpodarou"/>
        </w:rPr>
        <w:footnoteReference w:id="151"/>
      </w:r>
      <w:r w:rsidR="00AD411B" w:rsidRPr="00705C45">
        <w:t xml:space="preserve"> </w:t>
      </w:r>
      <w:r w:rsidR="00BD45CB" w:rsidRPr="00705C45">
        <w:t xml:space="preserve">Soud se zabýval otázkou, zda </w:t>
      </w:r>
      <w:r w:rsidR="009C4ABF" w:rsidRPr="00705C45">
        <w:t xml:space="preserve">se jedná o absolutní neplatnost z důvodu obcházení zákona a institutu osvojení, </w:t>
      </w:r>
      <w:r w:rsidR="00BD45CB" w:rsidRPr="00705C45">
        <w:t>pokud je prohlášení o otcovství lživé</w:t>
      </w:r>
      <w:r w:rsidR="00631596" w:rsidRPr="00705C45">
        <w:t xml:space="preserve">, jak určily </w:t>
      </w:r>
      <w:r w:rsidR="0090251A" w:rsidRPr="00705C45">
        <w:t>o</w:t>
      </w:r>
      <w:r w:rsidR="00C41A61" w:rsidRPr="00705C45">
        <w:t>becné soudy.</w:t>
      </w:r>
      <w:r w:rsidR="00333DFE" w:rsidRPr="00705C45">
        <w:t xml:space="preserve"> </w:t>
      </w:r>
      <w:r w:rsidR="00C41A61" w:rsidRPr="00705C45">
        <w:t>NS</w:t>
      </w:r>
      <w:r w:rsidR="00AC57D9" w:rsidRPr="00705C45">
        <w:t xml:space="preserve"> došel k závěru, že </w:t>
      </w:r>
      <w:r w:rsidR="00F71ECB" w:rsidRPr="00705C45">
        <w:t xml:space="preserve">v praxi není </w:t>
      </w:r>
      <w:r w:rsidR="00713806" w:rsidRPr="00705C45">
        <w:t xml:space="preserve">vyloučeno, že muž činící prohlášení nebude biologickým otcem dítěte, ale </w:t>
      </w:r>
      <w:r w:rsidR="00AD7FF2" w:rsidRPr="00705C45">
        <w:t xml:space="preserve">smyslem a účelem ustanovení je </w:t>
      </w:r>
      <w:r w:rsidR="00C915E0" w:rsidRPr="00705C45">
        <w:t>dát do souladu biologické a právní otcovství.</w:t>
      </w:r>
      <w:r w:rsidR="00C915E0" w:rsidRPr="00705C45">
        <w:rPr>
          <w:rStyle w:val="Znakapoznpodarou"/>
        </w:rPr>
        <w:footnoteReference w:id="152"/>
      </w:r>
      <w:r w:rsidR="00EB3C74" w:rsidRPr="00705C45">
        <w:t xml:space="preserve"> </w:t>
      </w:r>
      <w:r w:rsidR="00CF2BC6" w:rsidRPr="00705C45">
        <w:t xml:space="preserve"> </w:t>
      </w:r>
      <w:r w:rsidR="00EB3C74" w:rsidRPr="00705C45">
        <w:rPr>
          <w:i/>
        </w:rPr>
        <w:t>„Ne každé souhlasné prohlášení rodičů, u něhož muž i matka dítěte věděli, že prohlášení činí muž, který nemůže být biologickým otcem, nezbytně nutně obchází zákon.“</w:t>
      </w:r>
      <w:r w:rsidR="00EB3C74" w:rsidRPr="00705C45">
        <w:rPr>
          <w:rStyle w:val="Znakapoznpodarou"/>
          <w:rFonts w:ascii="Arial" w:hAnsi="Arial" w:cs="Arial"/>
          <w:sz w:val="19"/>
          <w:szCs w:val="19"/>
          <w:shd w:val="clear" w:color="auto" w:fill="FFFFFF"/>
        </w:rPr>
        <w:footnoteReference w:id="153"/>
      </w:r>
      <w:r w:rsidR="00EB3C74" w:rsidRPr="00705C45">
        <w:rPr>
          <w:rFonts w:ascii="Arial" w:hAnsi="Arial" w:cs="Arial"/>
          <w:sz w:val="19"/>
          <w:szCs w:val="19"/>
          <w:shd w:val="clear" w:color="auto" w:fill="FFFFFF"/>
        </w:rPr>
        <w:t xml:space="preserve"> </w:t>
      </w:r>
      <w:r w:rsidR="00595777" w:rsidRPr="00705C45">
        <w:t>Rovněž konstatoval, že „</w:t>
      </w:r>
      <w:r w:rsidR="00595777" w:rsidRPr="00705C45">
        <w:rPr>
          <w:i/>
        </w:rPr>
        <w:t>při posouzení, zda souhlasné prohlášení rodičů obchází zákon, je třeba vzít do úvahy, zda takové určení je jednoznačně v rozporu s nejlepším zájmem dítěte.“</w:t>
      </w:r>
      <w:r w:rsidR="00595777" w:rsidRPr="00705C45">
        <w:rPr>
          <w:rStyle w:val="Znakapoznpodarou"/>
        </w:rPr>
        <w:footnoteReference w:id="154"/>
      </w:r>
      <w:r w:rsidR="004F42EC" w:rsidRPr="00705C45">
        <w:rPr>
          <w:i/>
        </w:rPr>
        <w:t xml:space="preserve"> </w:t>
      </w:r>
      <w:r w:rsidR="003556CC" w:rsidRPr="00705C45">
        <w:rPr>
          <w:i/>
        </w:rPr>
        <w:t xml:space="preserve"> </w:t>
      </w:r>
    </w:p>
    <w:p w14:paraId="1C13862A" w14:textId="5EA1B0D1" w:rsidR="00053B0C" w:rsidRPr="00705C45" w:rsidRDefault="005E5790" w:rsidP="004C13FB">
      <w:pPr>
        <w:ind w:firstLine="432"/>
      </w:pPr>
      <w:r w:rsidRPr="00705C45">
        <w:t>Dle § 580</w:t>
      </w:r>
      <w:r w:rsidR="00260D45" w:rsidRPr="00705C45">
        <w:t xml:space="preserve"> odst. 1 OZ</w:t>
      </w:r>
      <w:r w:rsidR="008D7410" w:rsidRPr="00705C45">
        <w:t xml:space="preserve"> je </w:t>
      </w:r>
      <w:r w:rsidR="00260D45" w:rsidRPr="00705C45">
        <w:rPr>
          <w:i/>
        </w:rPr>
        <w:t>„neplatné právní jednání, které se příčí dobrým mravům, jakož i právní jednání, které odporuje zákonu, pokud to smysl a účel zákona vyžaduje.“</w:t>
      </w:r>
      <w:r w:rsidR="0090251A" w:rsidRPr="00705C45">
        <w:t xml:space="preserve"> </w:t>
      </w:r>
      <w:r w:rsidR="0002215C" w:rsidRPr="00705C45">
        <w:t xml:space="preserve">Šínová říká, že </w:t>
      </w:r>
      <w:r w:rsidR="00486E94" w:rsidRPr="00705C45">
        <w:t>se musí</w:t>
      </w:r>
      <w:r w:rsidR="00F50C23" w:rsidRPr="00705C45">
        <w:t>, mimo jiné,</w:t>
      </w:r>
      <w:r w:rsidR="00486E94" w:rsidRPr="00705C45">
        <w:t xml:space="preserve"> zkoumat předpoklady určení otcovství dle § 779 až 781 OZ</w:t>
      </w:r>
      <w:r w:rsidR="00F50C23" w:rsidRPr="00705C45">
        <w:t xml:space="preserve"> a nalézt v nich vady právního jednání. Typicky chyběla vážně</w:t>
      </w:r>
      <w:r w:rsidR="00C254CB" w:rsidRPr="00705C45">
        <w:t xml:space="preserve"> míněná vůle, právní jednání nebylo učiněno v zákonem vyžadované formě apod. Já se však zaměřím zejména na </w:t>
      </w:r>
      <w:r w:rsidR="00053B0C" w:rsidRPr="00705C45">
        <w:t>potenciální krácení práv putativního otce a domáhání se jeho práv.</w:t>
      </w:r>
      <w:r w:rsidR="00053B0C" w:rsidRPr="00705C45">
        <w:rPr>
          <w:rStyle w:val="Znakapoznpodarou"/>
        </w:rPr>
        <w:footnoteReference w:id="155"/>
      </w:r>
    </w:p>
    <w:p w14:paraId="72A01B66" w14:textId="348F2CA1" w:rsidR="00655A88" w:rsidRPr="00705C45" w:rsidRDefault="00905DD4" w:rsidP="004C13FB">
      <w:pPr>
        <w:ind w:firstLine="432"/>
      </w:pPr>
      <w:r w:rsidRPr="00705C45">
        <w:t>Problematick</w:t>
      </w:r>
      <w:r w:rsidR="007E4532" w:rsidRPr="00705C45">
        <w:t>á</w:t>
      </w:r>
      <w:r w:rsidRPr="00705C45">
        <w:t xml:space="preserve"> je</w:t>
      </w:r>
      <w:r w:rsidR="00FE030E" w:rsidRPr="00705C45">
        <w:t xml:space="preserve"> několikrá</w:t>
      </w:r>
      <w:r w:rsidR="00BC5445" w:rsidRPr="00705C45">
        <w:t>t zmíněná absence požadavku souladu</w:t>
      </w:r>
      <w:r w:rsidR="00FE030E" w:rsidRPr="00705C45">
        <w:t xml:space="preserve"> </w:t>
      </w:r>
      <w:r w:rsidR="00DB580A" w:rsidRPr="00705C45">
        <w:t>právního stavu se stavem biologickým</w:t>
      </w:r>
      <w:r w:rsidR="007E4532" w:rsidRPr="00705C45">
        <w:t>,</w:t>
      </w:r>
      <w:r w:rsidR="00BC5445" w:rsidRPr="00705C45">
        <w:t xml:space="preserve"> při souhlasném prohlášení</w:t>
      </w:r>
      <w:r w:rsidR="00DB580A" w:rsidRPr="00705C45">
        <w:t xml:space="preserve">. </w:t>
      </w:r>
      <w:r w:rsidR="00E66F52" w:rsidRPr="00705C45">
        <w:t>P</w:t>
      </w:r>
      <w:r w:rsidR="00DB580A" w:rsidRPr="00705C45">
        <w:t xml:space="preserve">utativní otec </w:t>
      </w:r>
      <w:r w:rsidR="00E66F52" w:rsidRPr="00705C45">
        <w:t xml:space="preserve">se proto </w:t>
      </w:r>
      <w:r w:rsidR="00DB580A" w:rsidRPr="00705C45">
        <w:t xml:space="preserve">dostává do </w:t>
      </w:r>
      <w:r w:rsidR="00E9446A" w:rsidRPr="00705C45">
        <w:t>komplikované</w:t>
      </w:r>
      <w:r w:rsidR="00DB580A" w:rsidRPr="00705C45">
        <w:t xml:space="preserve"> situace, když je otcovství určeno řádně, tedy jsou splněny všechny podmínky </w:t>
      </w:r>
      <w:r w:rsidR="009B04BE" w:rsidRPr="00705C45">
        <w:t>dle § 779 až 791 OZ</w:t>
      </w:r>
      <w:r w:rsidR="00350D84" w:rsidRPr="00705C45">
        <w:t xml:space="preserve">, ale právní jednaní je v rozporu </w:t>
      </w:r>
      <w:r w:rsidR="00203FBA" w:rsidRPr="00705C45">
        <w:t>s dobrými mravy,</w:t>
      </w:r>
      <w:r w:rsidR="00872CAD" w:rsidRPr="00705C45">
        <w:t xml:space="preserve"> zákonem a veřejným pořádkem.</w:t>
      </w:r>
      <w:r w:rsidR="00DE21B1" w:rsidRPr="00705C45">
        <w:rPr>
          <w:rStyle w:val="Znakapoznpodarou"/>
        </w:rPr>
        <w:footnoteReference w:id="156"/>
      </w:r>
      <w:r w:rsidR="009752FE" w:rsidRPr="00705C45">
        <w:t xml:space="preserve"> </w:t>
      </w:r>
      <w:r w:rsidR="00DE21B1" w:rsidRPr="00705C45">
        <w:t xml:space="preserve">Smysl a účel právního jednání, které vede k určení otcovství je, aby dítě mělo za otce svého skutečného biologického otce. To je i smyslem zákona a ustanovení o určování otcovství. </w:t>
      </w:r>
      <w:r w:rsidR="00203FBA" w:rsidRPr="00705C45">
        <w:t xml:space="preserve">Typickým příkladem </w:t>
      </w:r>
      <w:r w:rsidR="007953A5" w:rsidRPr="00705C45">
        <w:t xml:space="preserve">je takové prohlášení, které činí muž, </w:t>
      </w:r>
      <w:r w:rsidR="00E9446A" w:rsidRPr="00705C45">
        <w:t>jenž</w:t>
      </w:r>
      <w:r w:rsidR="007953A5" w:rsidRPr="00705C45">
        <w:t xml:space="preserve"> </w:t>
      </w:r>
      <w:r w:rsidR="00D334B4" w:rsidRPr="00705C45">
        <w:t>prostě nemůže být otce</w:t>
      </w:r>
      <w:r w:rsidR="0085614C" w:rsidRPr="00705C45">
        <w:t>m</w:t>
      </w:r>
      <w:r w:rsidR="00D334B4" w:rsidRPr="00705C45">
        <w:t>.</w:t>
      </w:r>
      <w:r w:rsidR="00D334B4" w:rsidRPr="00705C45">
        <w:rPr>
          <w:rStyle w:val="Znakapoznpodarou"/>
        </w:rPr>
        <w:footnoteReference w:id="157"/>
      </w:r>
      <w:r w:rsidR="00067135" w:rsidRPr="00705C45">
        <w:t xml:space="preserve"> </w:t>
      </w:r>
      <w:r w:rsidR="00ED670D" w:rsidRPr="00705C45">
        <w:t>Například</w:t>
      </w:r>
      <w:r w:rsidR="00D334B4" w:rsidRPr="00705C45">
        <w:t xml:space="preserve"> muž, který</w:t>
      </w:r>
      <w:r w:rsidR="00067135" w:rsidRPr="00705C45">
        <w:t xml:space="preserve"> má </w:t>
      </w:r>
      <w:r w:rsidR="00ED670D" w:rsidRPr="00705C45">
        <w:t xml:space="preserve">zřetelně </w:t>
      </w:r>
      <w:r w:rsidR="00067135" w:rsidRPr="00705C45">
        <w:t>rozdílné etnikum od dítěte</w:t>
      </w:r>
      <w:r w:rsidR="00671F6B" w:rsidRPr="00705C45">
        <w:t xml:space="preserve">. Věkový rozdíl mezi mužem a dítětem je </w:t>
      </w:r>
      <w:r w:rsidR="0085614C" w:rsidRPr="00705C45">
        <w:t>velmi malý</w:t>
      </w:r>
      <w:r w:rsidR="00671F6B" w:rsidRPr="00705C45">
        <w:t xml:space="preserve"> apod. </w:t>
      </w:r>
      <w:r w:rsidR="00B566B8" w:rsidRPr="00705C45">
        <w:t>Významnou roli budou hrát dobré mravy v</w:t>
      </w:r>
      <w:r w:rsidR="00AB1A83" w:rsidRPr="00705C45">
        <w:t> </w:t>
      </w:r>
      <w:r w:rsidR="00B566B8" w:rsidRPr="00705C45">
        <w:t>případě</w:t>
      </w:r>
      <w:r w:rsidR="00AB1A83" w:rsidRPr="00705C45">
        <w:t xml:space="preserve"> matky,</w:t>
      </w:r>
      <w:r w:rsidR="00B566B8" w:rsidRPr="00705C45">
        <w:t xml:space="preserve"> </w:t>
      </w:r>
      <w:r w:rsidR="00AB1A83" w:rsidRPr="00705C45">
        <w:t xml:space="preserve">která </w:t>
      </w:r>
      <w:r w:rsidR="00B566B8" w:rsidRPr="00705C45">
        <w:t xml:space="preserve">jen za účelem </w:t>
      </w:r>
      <w:r w:rsidR="00FB4141" w:rsidRPr="00705C45">
        <w:t>„</w:t>
      </w:r>
      <w:r w:rsidR="00B566B8" w:rsidRPr="00705C45">
        <w:rPr>
          <w:i/>
        </w:rPr>
        <w:t>vyblokovat biol</w:t>
      </w:r>
      <w:r w:rsidR="00905FC4" w:rsidRPr="00705C45">
        <w:rPr>
          <w:i/>
        </w:rPr>
        <w:t xml:space="preserve">ogického otce dítěte postupem, kdy záměrně </w:t>
      </w:r>
      <w:r w:rsidR="00FB4141" w:rsidRPr="00705C45">
        <w:rPr>
          <w:i/>
        </w:rPr>
        <w:t xml:space="preserve">souhlasně prohlásí otcovství </w:t>
      </w:r>
      <w:r w:rsidR="00FB4141" w:rsidRPr="00705C45">
        <w:rPr>
          <w:i/>
        </w:rPr>
        <w:lastRenderedPageBreak/>
        <w:t>s jiným mužem</w:t>
      </w:r>
      <w:r w:rsidR="00AB1A83" w:rsidRPr="00705C45">
        <w:rPr>
          <w:i/>
        </w:rPr>
        <w:t>.</w:t>
      </w:r>
      <w:r w:rsidR="00FB4141" w:rsidRPr="00705C45">
        <w:rPr>
          <w:i/>
        </w:rPr>
        <w:t>“</w:t>
      </w:r>
      <w:r w:rsidR="00AB1A83" w:rsidRPr="00705C45">
        <w:rPr>
          <w:rStyle w:val="Znakapoznpodarou"/>
          <w:i/>
        </w:rPr>
        <w:footnoteReference w:id="158"/>
      </w:r>
      <w:r w:rsidR="00AA38E2" w:rsidRPr="00705C45">
        <w:t xml:space="preserve"> Takovéto právní jednání </w:t>
      </w:r>
      <w:r w:rsidR="00312666" w:rsidRPr="00705C45">
        <w:t>by mohlo být absolutně neplatné</w:t>
      </w:r>
      <w:r w:rsidR="00E15C25" w:rsidRPr="00705C45">
        <w:t xml:space="preserve"> a otcovství nebud</w:t>
      </w:r>
      <w:r w:rsidR="007E4532" w:rsidRPr="00705C45">
        <w:t>e</w:t>
      </w:r>
      <w:r w:rsidR="00E15C25" w:rsidRPr="00705C45">
        <w:t xml:space="preserve"> platně určeno</w:t>
      </w:r>
      <w:r w:rsidR="0085614C" w:rsidRPr="00705C45">
        <w:t xml:space="preserve"> </w:t>
      </w:r>
      <w:r w:rsidR="0085614C" w:rsidRPr="00705C45">
        <w:rPr>
          <w:i/>
        </w:rPr>
        <w:t xml:space="preserve">ex </w:t>
      </w:r>
      <w:proofErr w:type="spellStart"/>
      <w:r w:rsidR="0085614C" w:rsidRPr="00705C45">
        <w:rPr>
          <w:i/>
        </w:rPr>
        <w:t>tunc</w:t>
      </w:r>
      <w:proofErr w:type="spellEnd"/>
      <w:r w:rsidR="00AA38E2" w:rsidRPr="00705C45">
        <w:t>.</w:t>
      </w:r>
      <w:r w:rsidR="00312666" w:rsidRPr="00705C45">
        <w:t xml:space="preserve"> Problém však je, že </w:t>
      </w:r>
      <w:r w:rsidR="000B58EA" w:rsidRPr="00705C45">
        <w:t>ač je zcela jasné, že smysl a účel ustanovené</w:t>
      </w:r>
      <w:r w:rsidR="007E4532" w:rsidRPr="00705C45">
        <w:t>ho,</w:t>
      </w:r>
      <w:r w:rsidR="000B58EA" w:rsidRPr="00705C45">
        <w:t xml:space="preserve"> je určit otcovství zejména ve prospěch biologického otce, zákon absentuje</w:t>
      </w:r>
      <w:r w:rsidR="000B58EA" w:rsidRPr="00705C45">
        <w:rPr>
          <w:i/>
        </w:rPr>
        <w:t xml:space="preserve"> „</w:t>
      </w:r>
      <w:r w:rsidR="00E4359F" w:rsidRPr="00705C45">
        <w:rPr>
          <w:i/>
        </w:rPr>
        <w:t>výslovnou právní úpravu jeho účelu“</w:t>
      </w:r>
      <w:r w:rsidR="004B2B3D" w:rsidRPr="00705C45">
        <w:rPr>
          <w:i/>
        </w:rPr>
        <w:t>.</w:t>
      </w:r>
      <w:r w:rsidR="00E4359F" w:rsidRPr="00705C45">
        <w:rPr>
          <w:rStyle w:val="Znakapoznpodarou"/>
        </w:rPr>
        <w:footnoteReference w:id="159"/>
      </w:r>
      <w:r w:rsidR="00E4359F" w:rsidRPr="00705C45">
        <w:rPr>
          <w:i/>
        </w:rPr>
        <w:t xml:space="preserve"> </w:t>
      </w:r>
      <w:r w:rsidR="00B255E9" w:rsidRPr="00705C45">
        <w:t>Šínová rovněž upozorňuje na možné fatální důsledky, které by absolutní neplatnost mohla přinést</w:t>
      </w:r>
      <w:r w:rsidR="00B35C9F" w:rsidRPr="00705C45">
        <w:t>, zejména právní jistota založených poměrů</w:t>
      </w:r>
      <w:r w:rsidR="00272FD1" w:rsidRPr="00705C45">
        <w:t>.</w:t>
      </w:r>
      <w:r w:rsidR="00272FD1" w:rsidRPr="00705C45">
        <w:rPr>
          <w:rStyle w:val="Znakapoznpodarou"/>
        </w:rPr>
        <w:footnoteReference w:id="160"/>
      </w:r>
      <w:r w:rsidR="00272FD1" w:rsidRPr="00705C45">
        <w:t xml:space="preserve"> Mohu uvést příklad na muži, který </w:t>
      </w:r>
      <w:r w:rsidR="004B2B3D" w:rsidRPr="00705C45">
        <w:t>sice</w:t>
      </w:r>
      <w:r w:rsidR="00272FD1" w:rsidRPr="00705C45">
        <w:t xml:space="preserve"> nem</w:t>
      </w:r>
      <w:r w:rsidR="00BF5D75" w:rsidRPr="00705C45">
        <w:t xml:space="preserve">ůže být </w:t>
      </w:r>
      <w:r w:rsidR="004B2B3D" w:rsidRPr="00705C45">
        <w:t xml:space="preserve">biologickým </w:t>
      </w:r>
      <w:r w:rsidR="00BF5D75" w:rsidRPr="00705C45">
        <w:t>otcem dítěte, avšak o dítě zdárně</w:t>
      </w:r>
      <w:r w:rsidR="007E4532" w:rsidRPr="00705C45">
        <w:t xml:space="preserve"> a </w:t>
      </w:r>
      <w:r w:rsidR="00BF5D75" w:rsidRPr="00705C45">
        <w:t xml:space="preserve">dlouhou dobu pečuje. Následně se rozhodne od rodiny odejít </w:t>
      </w:r>
      <w:r w:rsidR="004B2B3D" w:rsidRPr="00705C45">
        <w:t xml:space="preserve">s </w:t>
      </w:r>
      <w:r w:rsidR="00BF5D75" w:rsidRPr="00705C45">
        <w:t xml:space="preserve">argumentem absolutní neplatnosti a </w:t>
      </w:r>
      <w:r w:rsidR="007D4A34" w:rsidRPr="00705C45">
        <w:t xml:space="preserve">neplatnost všech vztahů ex </w:t>
      </w:r>
      <w:proofErr w:type="spellStart"/>
      <w:r w:rsidR="007D4A34" w:rsidRPr="00705C45">
        <w:t>tunc</w:t>
      </w:r>
      <w:proofErr w:type="spellEnd"/>
      <w:r w:rsidR="007D4A34" w:rsidRPr="00705C45">
        <w:t>.</w:t>
      </w:r>
    </w:p>
    <w:p w14:paraId="404EE6D0" w14:textId="13264516" w:rsidR="00863729" w:rsidRPr="00705C45" w:rsidRDefault="00E62492" w:rsidP="004C13FB">
      <w:pPr>
        <w:ind w:firstLine="432"/>
      </w:pPr>
      <w:r w:rsidRPr="00705C45">
        <w:t>Veškeré nedostatky, které mohou vést k neplatnosti určení</w:t>
      </w:r>
      <w:r w:rsidR="004B2B3D" w:rsidRPr="00705C45">
        <w:t xml:space="preserve"> otcovství</w:t>
      </w:r>
      <w:r w:rsidRPr="00705C45">
        <w:t xml:space="preserve"> je třeba uvést v řízení před soudem</w:t>
      </w:r>
      <w:r w:rsidR="00BE2C2F" w:rsidRPr="00705C45">
        <w:t xml:space="preserve"> spolu s prokázáním vyloučení genetického rodičovství.</w:t>
      </w:r>
      <w:r w:rsidR="00AC63B8" w:rsidRPr="00705C45">
        <w:rPr>
          <w:rStyle w:val="Znakapoznpodarou"/>
        </w:rPr>
        <w:footnoteReference w:id="161"/>
      </w:r>
      <w:r w:rsidR="00AC63B8" w:rsidRPr="00705C45">
        <w:t xml:space="preserve"> </w:t>
      </w:r>
      <w:r w:rsidR="00412A60" w:rsidRPr="00705C45">
        <w:t>Putativní otec však není nositelem aktivní věcné legitimace. Jediným možným postupem pro putativního otce je</w:t>
      </w:r>
      <w:r w:rsidR="00DA66A4" w:rsidRPr="00705C45">
        <w:t xml:space="preserve"> podnět dle</w:t>
      </w:r>
      <w:r w:rsidR="00412A60" w:rsidRPr="00705C45">
        <w:t xml:space="preserve"> § 793 OZ, který</w:t>
      </w:r>
      <w:r w:rsidR="00844142" w:rsidRPr="00705C45">
        <w:t>m může iniciovat zahájení řízení pro popření otcovství určeného druhou domněnkou z moci úřední.</w:t>
      </w:r>
      <w:r w:rsidR="00503CAE" w:rsidRPr="00705C45">
        <w:t xml:space="preserve"> </w:t>
      </w:r>
      <w:r w:rsidR="00520E77" w:rsidRPr="00705C45">
        <w:t xml:space="preserve">Podstatou však je, že podnětem </w:t>
      </w:r>
      <w:r w:rsidR="007240D1" w:rsidRPr="00705C45">
        <w:t xml:space="preserve">putativního otce se </w:t>
      </w:r>
      <w:r w:rsidR="00520E77" w:rsidRPr="00705C45">
        <w:t>žádné řízení nezahajuje</w:t>
      </w:r>
      <w:r w:rsidR="007240D1" w:rsidRPr="00705C45">
        <w:t>.</w:t>
      </w:r>
      <w:r w:rsidR="00520E77" w:rsidRPr="00705C45">
        <w:t xml:space="preserve"> </w:t>
      </w:r>
      <w:r w:rsidR="007240D1" w:rsidRPr="00705C45">
        <w:t>J</w:t>
      </w:r>
      <w:r w:rsidR="00012638" w:rsidRPr="00705C45">
        <w:t xml:space="preserve">e pouze na úvaze soudu, zda se </w:t>
      </w:r>
      <w:r w:rsidR="00DA66A4" w:rsidRPr="00705C45">
        <w:t>shledá</w:t>
      </w:r>
      <w:r w:rsidR="007240D1" w:rsidRPr="00705C45">
        <w:t xml:space="preserve"> v</w:t>
      </w:r>
      <w:r w:rsidR="00420E2C" w:rsidRPr="00705C45">
        <w:t> </w:t>
      </w:r>
      <w:r w:rsidR="007240D1" w:rsidRPr="00705C45">
        <w:t>podnětu</w:t>
      </w:r>
      <w:r w:rsidR="00420E2C" w:rsidRPr="00705C45">
        <w:t xml:space="preserve"> náležitosti předestřené v § 793.</w:t>
      </w:r>
    </w:p>
    <w:p w14:paraId="2AE030B2" w14:textId="7C765B67" w:rsidR="001354EF" w:rsidRPr="00705C45" w:rsidRDefault="00863729" w:rsidP="004C13FB">
      <w:pPr>
        <w:pStyle w:val="Nadpis2"/>
        <w:rPr>
          <w:color w:val="000000" w:themeColor="text1"/>
        </w:rPr>
      </w:pPr>
      <w:bookmarkStart w:id="26" w:name="_Toc4490476"/>
      <w:r w:rsidRPr="00705C45">
        <w:rPr>
          <w:color w:val="000000" w:themeColor="text1"/>
        </w:rPr>
        <w:t xml:space="preserve">Popírání otcovství </w:t>
      </w:r>
      <w:r w:rsidR="00AA0037" w:rsidRPr="00705C45">
        <w:rPr>
          <w:color w:val="000000" w:themeColor="text1"/>
        </w:rPr>
        <w:t xml:space="preserve">určeného </w:t>
      </w:r>
      <w:r w:rsidRPr="00705C45">
        <w:rPr>
          <w:color w:val="000000" w:themeColor="text1"/>
        </w:rPr>
        <w:t>podle třetí domněnky</w:t>
      </w:r>
      <w:bookmarkEnd w:id="26"/>
    </w:p>
    <w:p w14:paraId="5D3C5EB0" w14:textId="346902F7" w:rsidR="00C7224D" w:rsidRPr="00705C45" w:rsidRDefault="000A1268" w:rsidP="004C13FB">
      <w:pPr>
        <w:ind w:firstLine="432"/>
        <w:rPr>
          <w:lang w:bidi="en-US"/>
        </w:rPr>
      </w:pPr>
      <w:r w:rsidRPr="00705C45">
        <w:rPr>
          <w:lang w:bidi="en-US"/>
        </w:rPr>
        <w:t>Popírání otcovství dle třetí domněnky je značně složitá věc</w:t>
      </w:r>
      <w:r w:rsidR="00DA66A4" w:rsidRPr="00705C45">
        <w:rPr>
          <w:lang w:bidi="en-US"/>
        </w:rPr>
        <w:t>, resp. nemožná</w:t>
      </w:r>
      <w:r w:rsidRPr="00705C45">
        <w:rPr>
          <w:lang w:bidi="en-US"/>
        </w:rPr>
        <w:t xml:space="preserve">. Jak </w:t>
      </w:r>
      <w:r w:rsidR="00DA66A4" w:rsidRPr="00705C45">
        <w:rPr>
          <w:lang w:bidi="en-US"/>
        </w:rPr>
        <w:t>jsem</w:t>
      </w:r>
      <w:r w:rsidR="00087C82" w:rsidRPr="00705C45">
        <w:rPr>
          <w:lang w:bidi="en-US"/>
        </w:rPr>
        <w:t xml:space="preserve"> rozebral výše, </w:t>
      </w:r>
      <w:r w:rsidR="00C95055" w:rsidRPr="00705C45">
        <w:rPr>
          <w:lang w:bidi="en-US"/>
        </w:rPr>
        <w:t>třetí domněnka otcovství není až tak domněnkou, ale soudním rozhodnutím</w:t>
      </w:r>
      <w:r w:rsidR="00DA66A4" w:rsidRPr="00705C45">
        <w:rPr>
          <w:lang w:bidi="en-US"/>
        </w:rPr>
        <w:t>.</w:t>
      </w:r>
      <w:r w:rsidR="00957804" w:rsidRPr="00705C45">
        <w:rPr>
          <w:lang w:bidi="en-US"/>
        </w:rPr>
        <w:t xml:space="preserve"> OZ</w:t>
      </w:r>
      <w:r w:rsidR="00581225" w:rsidRPr="00705C45">
        <w:rPr>
          <w:lang w:bidi="en-US"/>
        </w:rPr>
        <w:t xml:space="preserve"> neobsahuje ustanovení, na </w:t>
      </w:r>
      <w:proofErr w:type="gramStart"/>
      <w:r w:rsidR="00DA66A4" w:rsidRPr="00705C45">
        <w:rPr>
          <w:lang w:bidi="en-US"/>
        </w:rPr>
        <w:t>základě</w:t>
      </w:r>
      <w:proofErr w:type="gramEnd"/>
      <w:r w:rsidR="00581225" w:rsidRPr="00705C45">
        <w:rPr>
          <w:lang w:bidi="en-US"/>
        </w:rPr>
        <w:t xml:space="preserve"> kterého by se právní otec mohl domoci popření otcovství.</w:t>
      </w:r>
      <w:r w:rsidR="00C4570B" w:rsidRPr="00705C45">
        <w:rPr>
          <w:lang w:bidi="en-US"/>
        </w:rPr>
        <w:t xml:space="preserve"> </w:t>
      </w:r>
      <w:r w:rsidR="00F14B46" w:rsidRPr="00705C45">
        <w:rPr>
          <w:i/>
          <w:lang w:bidi="en-US"/>
        </w:rPr>
        <w:t>Cílem soud</w:t>
      </w:r>
      <w:r w:rsidR="00991E64" w:rsidRPr="00705C45">
        <w:rPr>
          <w:i/>
          <w:lang w:bidi="en-US"/>
        </w:rPr>
        <w:t>ního rozhodnutí není</w:t>
      </w:r>
      <w:r w:rsidR="00F35F92" w:rsidRPr="00705C45">
        <w:rPr>
          <w:i/>
          <w:lang w:bidi="en-US"/>
        </w:rPr>
        <w:t xml:space="preserve"> určit muže, který je nejpravděpodobnějším </w:t>
      </w:r>
      <w:r w:rsidR="008522DE" w:rsidRPr="00705C45">
        <w:rPr>
          <w:i/>
          <w:lang w:bidi="en-US"/>
        </w:rPr>
        <w:t>genetickým otcem dítěte,</w:t>
      </w:r>
      <w:r w:rsidR="00991E64" w:rsidRPr="00705C45">
        <w:rPr>
          <w:i/>
          <w:lang w:bidi="en-US"/>
        </w:rPr>
        <w:t xml:space="preserve"> </w:t>
      </w:r>
      <w:r w:rsidR="000C2F72" w:rsidRPr="00705C45">
        <w:rPr>
          <w:i/>
          <w:lang w:bidi="en-US"/>
        </w:rPr>
        <w:t>[…]</w:t>
      </w:r>
      <w:r w:rsidR="008522DE" w:rsidRPr="00705C45">
        <w:rPr>
          <w:i/>
          <w:lang w:bidi="en-US"/>
        </w:rPr>
        <w:t xml:space="preserve"> nýbrž určit muže, </w:t>
      </w:r>
      <w:r w:rsidR="000166A5" w:rsidRPr="00705C45">
        <w:rPr>
          <w:i/>
          <w:lang w:bidi="en-US"/>
        </w:rPr>
        <w:t xml:space="preserve">u něhož je existence takové </w:t>
      </w:r>
      <w:r w:rsidR="009F5548" w:rsidRPr="00705C45">
        <w:rPr>
          <w:i/>
          <w:lang w:bidi="en-US"/>
        </w:rPr>
        <w:t>vazby,</w:t>
      </w:r>
      <w:r w:rsidR="00233E90" w:rsidRPr="00705C45">
        <w:rPr>
          <w:i/>
          <w:lang w:bidi="en-US"/>
        </w:rPr>
        <w:t xml:space="preserve"> pokud možno postavena zcela na jisto bez možnosti dalšího vyvracení.</w:t>
      </w:r>
      <w:r w:rsidR="00233E90" w:rsidRPr="00705C45">
        <w:rPr>
          <w:rStyle w:val="Znakapoznpodarou"/>
          <w:sz w:val="26"/>
          <w:lang w:bidi="en-US"/>
        </w:rPr>
        <w:footnoteReference w:id="162"/>
      </w:r>
      <w:r w:rsidR="00D56728" w:rsidRPr="00705C45">
        <w:rPr>
          <w:i/>
          <w:lang w:bidi="en-US"/>
        </w:rPr>
        <w:t xml:space="preserve"> </w:t>
      </w:r>
      <w:r w:rsidR="00D56728" w:rsidRPr="00705C45">
        <w:rPr>
          <w:lang w:bidi="en-US"/>
        </w:rPr>
        <w:t xml:space="preserve">Šínová rovněž dodává, že </w:t>
      </w:r>
      <w:r w:rsidR="00C7224D" w:rsidRPr="00705C45">
        <w:rPr>
          <w:lang w:bidi="en-US"/>
        </w:rPr>
        <w:t>účel nezměnitelnosti</w:t>
      </w:r>
      <w:r w:rsidR="00D56728" w:rsidRPr="00705C45">
        <w:rPr>
          <w:lang w:bidi="en-US"/>
        </w:rPr>
        <w:t xml:space="preserve"> řízení je v souladu s čl. 3.10</w:t>
      </w:r>
      <w:r w:rsidR="00B474B1" w:rsidRPr="00705C45">
        <w:rPr>
          <w:lang w:bidi="en-US"/>
        </w:rPr>
        <w:t xml:space="preserve">, výše zmiňovaného </w:t>
      </w:r>
      <w:r w:rsidR="00D56728" w:rsidRPr="00705C45">
        <w:rPr>
          <w:lang w:bidi="en-US"/>
        </w:rPr>
        <w:t>MFC</w:t>
      </w:r>
      <w:r w:rsidR="00674112" w:rsidRPr="00705C45">
        <w:rPr>
          <w:lang w:bidi="en-US"/>
        </w:rPr>
        <w:t>.</w:t>
      </w:r>
      <w:r w:rsidR="00D207B4" w:rsidRPr="00705C45">
        <w:rPr>
          <w:lang w:bidi="en-US"/>
        </w:rPr>
        <w:t xml:space="preserve"> </w:t>
      </w:r>
      <w:r w:rsidR="005140D0" w:rsidRPr="00705C45">
        <w:rPr>
          <w:lang w:bidi="en-US"/>
        </w:rPr>
        <w:t xml:space="preserve">Soudním rozhodnutím </w:t>
      </w:r>
      <w:r w:rsidR="00453777" w:rsidRPr="00705C45">
        <w:rPr>
          <w:lang w:bidi="en-US"/>
        </w:rPr>
        <w:t xml:space="preserve">tak </w:t>
      </w:r>
      <w:r w:rsidR="005140D0" w:rsidRPr="00705C45">
        <w:rPr>
          <w:lang w:bidi="en-US"/>
        </w:rPr>
        <w:t xml:space="preserve">dle § 783 vzniká </w:t>
      </w:r>
      <w:r w:rsidR="00D55F0A" w:rsidRPr="00705C45">
        <w:rPr>
          <w:lang w:bidi="en-US"/>
        </w:rPr>
        <w:t>překážka věc</w:t>
      </w:r>
      <w:r w:rsidR="002D5F9A" w:rsidRPr="00705C45">
        <w:rPr>
          <w:lang w:bidi="en-US"/>
        </w:rPr>
        <w:t>i</w:t>
      </w:r>
      <w:r w:rsidR="00D55F0A" w:rsidRPr="00705C45">
        <w:rPr>
          <w:lang w:bidi="en-US"/>
        </w:rPr>
        <w:t xml:space="preserve"> rozsouzené</w:t>
      </w:r>
      <w:r w:rsidR="005140D0" w:rsidRPr="00705C45">
        <w:rPr>
          <w:lang w:bidi="en-US"/>
        </w:rPr>
        <w:t xml:space="preserve"> a</w:t>
      </w:r>
      <w:r w:rsidR="00453777" w:rsidRPr="00705C45">
        <w:rPr>
          <w:lang w:bidi="en-US"/>
        </w:rPr>
        <w:t xml:space="preserve"> otcovství již není možné popřít. </w:t>
      </w:r>
      <w:r w:rsidR="000B538C" w:rsidRPr="00705C45">
        <w:rPr>
          <w:lang w:bidi="en-US"/>
        </w:rPr>
        <w:t xml:space="preserve">Toto odpovídá i </w:t>
      </w:r>
      <w:r w:rsidR="00E12BF6" w:rsidRPr="00705C45">
        <w:rPr>
          <w:lang w:bidi="en-US"/>
        </w:rPr>
        <w:t>zásadám</w:t>
      </w:r>
      <w:r w:rsidR="000B538C" w:rsidRPr="00705C45">
        <w:rPr>
          <w:lang w:bidi="en-US"/>
        </w:rPr>
        <w:t xml:space="preserve"> materiální pravdy</w:t>
      </w:r>
      <w:r w:rsidR="00E12BF6" w:rsidRPr="00705C45">
        <w:rPr>
          <w:lang w:bidi="en-US"/>
        </w:rPr>
        <w:t xml:space="preserve"> a vyšetřovací, které ovládají </w:t>
      </w:r>
      <w:r w:rsidR="00DA66A4" w:rsidRPr="00705C45">
        <w:rPr>
          <w:lang w:bidi="en-US"/>
        </w:rPr>
        <w:t>řízení</w:t>
      </w:r>
      <w:r w:rsidR="00E12BF6" w:rsidRPr="00705C45">
        <w:rPr>
          <w:lang w:bidi="en-US"/>
        </w:rPr>
        <w:t xml:space="preserve"> o určování a popírání otcovství.</w:t>
      </w:r>
    </w:p>
    <w:p w14:paraId="18BD0DB5" w14:textId="0E224DA8" w:rsidR="00515D7C" w:rsidRPr="00705C45" w:rsidRDefault="00A91C43" w:rsidP="009C610D">
      <w:pPr>
        <w:ind w:firstLine="432"/>
        <w:rPr>
          <w:lang w:bidi="en-US"/>
        </w:rPr>
      </w:pPr>
      <w:r w:rsidRPr="00705C45">
        <w:rPr>
          <w:lang w:bidi="en-US"/>
        </w:rPr>
        <w:t>Nebude chybou</w:t>
      </w:r>
      <w:r w:rsidR="008F3B4A" w:rsidRPr="00705C45">
        <w:rPr>
          <w:lang w:bidi="en-US"/>
        </w:rPr>
        <w:t xml:space="preserve">, pokud soud </w:t>
      </w:r>
      <w:r w:rsidR="003B278A" w:rsidRPr="00705C45">
        <w:rPr>
          <w:lang w:bidi="en-US"/>
        </w:rPr>
        <w:t xml:space="preserve">vyvratitelnou </w:t>
      </w:r>
      <w:r w:rsidR="008F3B4A" w:rsidRPr="00705C45">
        <w:rPr>
          <w:lang w:bidi="en-US"/>
        </w:rPr>
        <w:t xml:space="preserve">domněnku soulože vynechá </w:t>
      </w:r>
      <w:r w:rsidR="0064448A" w:rsidRPr="00705C45">
        <w:rPr>
          <w:lang w:bidi="en-US"/>
        </w:rPr>
        <w:t xml:space="preserve">a nařídí testy otcovství. </w:t>
      </w:r>
      <w:r w:rsidR="00830975" w:rsidRPr="00705C45">
        <w:rPr>
          <w:lang w:bidi="en-US"/>
        </w:rPr>
        <w:t xml:space="preserve">Na základě určování otcovství dle třetí domněnky a </w:t>
      </w:r>
      <w:r w:rsidR="00356F84" w:rsidRPr="00705C45">
        <w:rPr>
          <w:lang w:bidi="en-US"/>
        </w:rPr>
        <w:t>prioritně používaného způsobu dokazování skrze testy DNA je vysoce nepravděpodobné, až nemožné, aby bylo určeno otcovství dle třetí</w:t>
      </w:r>
      <w:r w:rsidR="00A233C1" w:rsidRPr="00705C45">
        <w:rPr>
          <w:lang w:bidi="en-US"/>
        </w:rPr>
        <w:t xml:space="preserve"> domněnky chybně.</w:t>
      </w:r>
      <w:r w:rsidR="0064448A" w:rsidRPr="00705C45">
        <w:rPr>
          <w:rStyle w:val="Znakapoznpodarou"/>
          <w:lang w:bidi="en-US"/>
        </w:rPr>
        <w:footnoteReference w:id="163"/>
      </w:r>
      <w:r w:rsidR="006E5CFF" w:rsidRPr="00705C45">
        <w:rPr>
          <w:lang w:bidi="en-US"/>
        </w:rPr>
        <w:br w:type="page"/>
      </w:r>
    </w:p>
    <w:p w14:paraId="09B7FD55" w14:textId="38E8A600" w:rsidR="00D54064" w:rsidRPr="00705C45" w:rsidRDefault="004C7E9F" w:rsidP="004C13FB">
      <w:pPr>
        <w:pStyle w:val="Nadpis10"/>
        <w:rPr>
          <w:color w:val="000000" w:themeColor="text1"/>
        </w:rPr>
      </w:pPr>
      <w:bookmarkStart w:id="27" w:name="_Toc4490477"/>
      <w:r w:rsidRPr="00705C45">
        <w:rPr>
          <w:color w:val="000000" w:themeColor="text1"/>
        </w:rPr>
        <w:lastRenderedPageBreak/>
        <w:t>Postavení putativních otců napříč členskými státy Rady Evropy</w:t>
      </w:r>
      <w:bookmarkEnd w:id="27"/>
    </w:p>
    <w:p w14:paraId="727E4AD1" w14:textId="7A1148DA" w:rsidR="00D54064" w:rsidRPr="00705C45" w:rsidRDefault="00437B7A" w:rsidP="004C13FB">
      <w:pPr>
        <w:ind w:firstLine="576"/>
      </w:pPr>
      <w:r w:rsidRPr="00705C45">
        <w:rPr>
          <w:lang w:bidi="en-US"/>
        </w:rPr>
        <w:t>Putativní otcovství je fenoménem poslední doby a dříve</w:t>
      </w:r>
      <w:r w:rsidR="00123CF0" w:rsidRPr="00705C45">
        <w:rPr>
          <w:lang w:bidi="en-US"/>
        </w:rPr>
        <w:t xml:space="preserve"> nebo později se o něm ESLP musel rozhodnout. </w:t>
      </w:r>
      <w:r w:rsidR="00D54064" w:rsidRPr="00705C45">
        <w:rPr>
          <w:lang w:bidi="en-US"/>
        </w:rPr>
        <w:t>Jedním z případů, který definoval přístup ESLP k</w:t>
      </w:r>
      <w:r w:rsidR="00C83131" w:rsidRPr="00705C45">
        <w:rPr>
          <w:lang w:bidi="en-US"/>
        </w:rPr>
        <w:t> právní úpravě</w:t>
      </w:r>
      <w:r w:rsidR="00D54064" w:rsidRPr="00705C45">
        <w:rPr>
          <w:lang w:bidi="en-US"/>
        </w:rPr>
        <w:t> </w:t>
      </w:r>
      <w:r w:rsidR="00C83131" w:rsidRPr="00705C45">
        <w:rPr>
          <w:lang w:bidi="en-US"/>
        </w:rPr>
        <w:t>putativního otcovství jsou</w:t>
      </w:r>
      <w:r w:rsidR="00D54064" w:rsidRPr="00705C45">
        <w:rPr>
          <w:lang w:bidi="en-US"/>
        </w:rPr>
        <w:t xml:space="preserve"> </w:t>
      </w:r>
      <w:r w:rsidR="00C83131" w:rsidRPr="00705C45">
        <w:rPr>
          <w:lang w:bidi="en-US"/>
        </w:rPr>
        <w:t>případy</w:t>
      </w:r>
      <w:r w:rsidR="00D54064" w:rsidRPr="00705C45">
        <w:rPr>
          <w:lang w:bidi="en-US"/>
        </w:rPr>
        <w:t xml:space="preserve"> </w:t>
      </w:r>
      <w:proofErr w:type="spellStart"/>
      <w:r w:rsidR="00C83131" w:rsidRPr="00705C45">
        <w:rPr>
          <w:i/>
          <w:lang w:bidi="en-US"/>
        </w:rPr>
        <w:t>Anayo</w:t>
      </w:r>
      <w:proofErr w:type="spellEnd"/>
      <w:r w:rsidR="00C83131" w:rsidRPr="00705C45">
        <w:rPr>
          <w:i/>
          <w:lang w:bidi="en-US"/>
        </w:rPr>
        <w:t xml:space="preserve"> proti Německu</w:t>
      </w:r>
      <w:r w:rsidR="00C83131" w:rsidRPr="00705C45">
        <w:rPr>
          <w:rStyle w:val="Znakapoznpodarou"/>
          <w:lang w:bidi="en-US"/>
        </w:rPr>
        <w:footnoteReference w:id="164"/>
      </w:r>
      <w:r w:rsidR="00C83131" w:rsidRPr="00705C45">
        <w:rPr>
          <w:i/>
          <w:lang w:bidi="en-US"/>
        </w:rPr>
        <w:t xml:space="preserve"> </w:t>
      </w:r>
      <w:r w:rsidR="00C83131" w:rsidRPr="00705C45">
        <w:rPr>
          <w:lang w:bidi="en-US"/>
        </w:rPr>
        <w:t xml:space="preserve">a </w:t>
      </w:r>
      <w:r w:rsidR="00D54064" w:rsidRPr="00705C45">
        <w:rPr>
          <w:i/>
          <w:lang w:bidi="en-US"/>
        </w:rPr>
        <w:t xml:space="preserve">Schneider </w:t>
      </w:r>
      <w:r w:rsidR="00267E41" w:rsidRPr="00705C45">
        <w:rPr>
          <w:i/>
          <w:lang w:bidi="en-US"/>
        </w:rPr>
        <w:t>proti</w:t>
      </w:r>
      <w:r w:rsidR="00D54064" w:rsidRPr="00705C45">
        <w:rPr>
          <w:i/>
          <w:lang w:bidi="en-US"/>
        </w:rPr>
        <w:t xml:space="preserve"> Německ</w:t>
      </w:r>
      <w:r w:rsidR="00267E41" w:rsidRPr="00705C45">
        <w:rPr>
          <w:i/>
          <w:lang w:bidi="en-US"/>
        </w:rPr>
        <w:t>u</w:t>
      </w:r>
      <w:r w:rsidR="00D54064" w:rsidRPr="00705C45">
        <w:rPr>
          <w:rStyle w:val="Znakapoznpodarou"/>
          <w:lang w:bidi="en-US"/>
        </w:rPr>
        <w:footnoteReference w:id="165"/>
      </w:r>
      <w:r w:rsidR="00D54064" w:rsidRPr="00705C45">
        <w:rPr>
          <w:lang w:bidi="en-US"/>
        </w:rPr>
        <w:t xml:space="preserve">. </w:t>
      </w:r>
      <w:r w:rsidR="00817948" w:rsidRPr="00705C45">
        <w:rPr>
          <w:lang w:bidi="en-US"/>
        </w:rPr>
        <w:t>Jelikož není možné ve vnitrostátním právu takto rozdílných zemí najít stejnou definici</w:t>
      </w:r>
      <w:r w:rsidR="00977A32" w:rsidRPr="00705C45">
        <w:rPr>
          <w:lang w:bidi="en-US"/>
        </w:rPr>
        <w:t xml:space="preserve"> morálky a stejnosti řešení problémů, nechává </w:t>
      </w:r>
      <w:r w:rsidR="00ED2DF4" w:rsidRPr="00705C45">
        <w:rPr>
          <w:lang w:bidi="en-US"/>
        </w:rPr>
        <w:t>Úmluva smluvním státům prostor pro uvážení</w:t>
      </w:r>
      <w:r w:rsidR="000E53F1" w:rsidRPr="00705C45">
        <w:rPr>
          <w:lang w:bidi="en-US"/>
        </w:rPr>
        <w:t>.</w:t>
      </w:r>
      <w:r w:rsidR="000E53F1" w:rsidRPr="00705C45">
        <w:rPr>
          <w:rStyle w:val="Znakapoznpodarou"/>
          <w:lang w:bidi="en-US"/>
        </w:rPr>
        <w:footnoteReference w:id="166"/>
      </w:r>
      <w:r w:rsidR="00495945" w:rsidRPr="00705C45">
        <w:rPr>
          <w:lang w:bidi="en-US"/>
        </w:rPr>
        <w:t xml:space="preserve"> Přezkum ESLP má být subsidiárního charakteru </w:t>
      </w:r>
      <w:r w:rsidR="00FB76BA" w:rsidRPr="00705C45">
        <w:rPr>
          <w:lang w:bidi="en-US"/>
        </w:rPr>
        <w:t xml:space="preserve">a garantem Úmluvy jsou státy. </w:t>
      </w:r>
      <w:r w:rsidR="00D90469" w:rsidRPr="00705C45">
        <w:rPr>
          <w:lang w:bidi="en-US"/>
        </w:rPr>
        <w:t xml:space="preserve">Otázkou však je, jak velkou šíři ESLP státům poskytne? </w:t>
      </w:r>
      <w:r w:rsidR="00DA620C" w:rsidRPr="00705C45">
        <w:t xml:space="preserve">Před samotným řešením problému si soud učiní </w:t>
      </w:r>
      <w:r w:rsidR="006617D8" w:rsidRPr="00705C45">
        <w:t>rešerši právní úpravy</w:t>
      </w:r>
      <w:r w:rsidR="001C1C40" w:rsidRPr="00705C45">
        <w:t xml:space="preserve"> na reprezentativním vzorku zemí Rady Evropy. </w:t>
      </w:r>
      <w:r w:rsidR="00DA620C" w:rsidRPr="00705C45">
        <w:t>Pokud dospěje k závěru, že je problém napříč členskými státy upraven obdobně a celoevropský konsenzus existuje, prostor zúží.</w:t>
      </w:r>
      <w:r w:rsidR="00DA620C" w:rsidRPr="00705C45">
        <w:rPr>
          <w:rStyle w:val="Znakapoznpodarou"/>
        </w:rPr>
        <w:footnoteReference w:id="167"/>
      </w:r>
      <w:r w:rsidR="00DA620C" w:rsidRPr="00705C45">
        <w:t xml:space="preserve"> </w:t>
      </w:r>
      <w:r w:rsidR="00DA620C" w:rsidRPr="00705C45">
        <w:rPr>
          <w:i/>
        </w:rPr>
        <w:t>A</w:t>
      </w:r>
      <w:r w:rsidR="009C610D" w:rsidRPr="00705C45">
        <w:rPr>
          <w:i/>
        </w:rPr>
        <w:t> </w:t>
      </w:r>
      <w:r w:rsidR="00DA620C" w:rsidRPr="00705C45">
        <w:rPr>
          <w:i/>
        </w:rPr>
        <w:t>contrario</w:t>
      </w:r>
      <w:r w:rsidR="00DA620C" w:rsidRPr="00705C45">
        <w:t>, pokud soud zjistí, že právní úprava je roztříštěná, doktrínu uplatní zeširoka.</w:t>
      </w:r>
      <w:r w:rsidR="00654429" w:rsidRPr="00705C45">
        <w:t xml:space="preserve"> Tato doktrína je používána ESLP prakticky od počátku jeho existence. ESLP tímto dává určitý prostor národním orgánům pro rozhodnutí, ledaže by jejich názor byl vysloveně špatný a</w:t>
      </w:r>
      <w:r w:rsidR="009C610D" w:rsidRPr="00705C45">
        <w:t> </w:t>
      </w:r>
      <w:r w:rsidR="00654429" w:rsidRPr="00705C45">
        <w:t>v rozporu s danou šíří prostoru pro uvážení. Tato doktrína se používá „</w:t>
      </w:r>
      <w:r w:rsidR="00654429" w:rsidRPr="00705C45">
        <w:rPr>
          <w:i/>
        </w:rPr>
        <w:t>všude tam, kde Soud provádí nějaký test proporcionality neboli poměřování protichůdných zájmů“.</w:t>
      </w:r>
      <w:r w:rsidR="00654429" w:rsidRPr="00705C45">
        <w:rPr>
          <w:rStyle w:val="Znakapoznpodarou"/>
        </w:rPr>
        <w:footnoteReference w:id="168"/>
      </w:r>
      <w:r w:rsidR="00654429" w:rsidRPr="00705C45">
        <w:rPr>
          <w:i/>
        </w:rPr>
        <w:t xml:space="preserve"> </w:t>
      </w:r>
      <w:r w:rsidR="00153F05" w:rsidRPr="00705C45">
        <w:t>Ukázková charakteristika putativního otcovství. Navzdory existence téměř absolutního konsenzu se ESLP zdráhal zúžit prostor pro uvážení</w:t>
      </w:r>
      <w:r w:rsidR="0066656F" w:rsidRPr="00705C45">
        <w:t>,</w:t>
      </w:r>
      <w:r w:rsidR="00153F05" w:rsidRPr="00705C45">
        <w:t xml:space="preserve"> pouze v případě interrupcí. V tomto případě Irska, kde je potratová politika velmi přísná.</w:t>
      </w:r>
      <w:r w:rsidR="00153F05" w:rsidRPr="00705C45">
        <w:rPr>
          <w:rStyle w:val="Znakapoznpodarou"/>
        </w:rPr>
        <w:footnoteReference w:id="169"/>
      </w:r>
      <w:r w:rsidR="00153F05" w:rsidRPr="00705C45">
        <w:t xml:space="preserve"> Tedy navzdory téměř absolutnímu konsenzu se ESLP rozhodl nezasahovat do</w:t>
      </w:r>
      <w:r w:rsidR="006E2D9D" w:rsidRPr="00705C45">
        <w:t xml:space="preserve"> vnitrostátní úpravy</w:t>
      </w:r>
      <w:r w:rsidR="00153F05" w:rsidRPr="00705C45">
        <w:t>.</w:t>
      </w:r>
      <w:r w:rsidR="00153F05" w:rsidRPr="00705C45">
        <w:rPr>
          <w:rStyle w:val="Znakapoznpodarou"/>
        </w:rPr>
        <w:footnoteReference w:id="170"/>
      </w:r>
      <w:r w:rsidR="00153F05" w:rsidRPr="00705C45">
        <w:t xml:space="preserve"> </w:t>
      </w:r>
      <w:r w:rsidR="00654429" w:rsidRPr="00705C45">
        <w:t xml:space="preserve">Ve výše </w:t>
      </w:r>
      <w:r w:rsidR="006E2D9D" w:rsidRPr="00705C45">
        <w:t>citovaných</w:t>
      </w:r>
      <w:r w:rsidR="00654429" w:rsidRPr="00705C45">
        <w:t xml:space="preserve"> </w:t>
      </w:r>
      <w:r w:rsidR="00153F05" w:rsidRPr="00705C45">
        <w:t xml:space="preserve">případech </w:t>
      </w:r>
      <w:r w:rsidR="00153F05" w:rsidRPr="00705C45">
        <w:rPr>
          <w:lang w:bidi="en-US"/>
        </w:rPr>
        <w:t>byla</w:t>
      </w:r>
      <w:r w:rsidR="00D54064" w:rsidRPr="00705C45">
        <w:rPr>
          <w:lang w:bidi="en-US"/>
        </w:rPr>
        <w:t xml:space="preserve"> zpracována komparativní studie, která mapovala přístup jednotlivých</w:t>
      </w:r>
      <w:r w:rsidR="002508A4" w:rsidRPr="00705C45">
        <w:rPr>
          <w:lang w:bidi="en-US"/>
        </w:rPr>
        <w:t xml:space="preserve"> členských</w:t>
      </w:r>
      <w:r w:rsidR="00D54064" w:rsidRPr="00705C45">
        <w:rPr>
          <w:lang w:bidi="en-US"/>
        </w:rPr>
        <w:t xml:space="preserve"> států Rady Evropy</w:t>
      </w:r>
      <w:r w:rsidR="00116C8E" w:rsidRPr="00705C45">
        <w:rPr>
          <w:lang w:bidi="en-US"/>
        </w:rPr>
        <w:t>, konkrétně 26</w:t>
      </w:r>
      <w:r w:rsidR="002508A4" w:rsidRPr="00705C45">
        <w:rPr>
          <w:lang w:bidi="en-US"/>
        </w:rPr>
        <w:t>.</w:t>
      </w:r>
      <w:r w:rsidR="00D54064" w:rsidRPr="00705C45">
        <w:rPr>
          <w:lang w:bidi="en-US"/>
        </w:rPr>
        <w:t xml:space="preserve"> </w:t>
      </w:r>
      <w:r w:rsidR="0005762A" w:rsidRPr="00705C45">
        <w:rPr>
          <w:lang w:bidi="en-US"/>
        </w:rPr>
        <w:t>Ačkoliv</w:t>
      </w:r>
      <w:r w:rsidR="00E15D6B" w:rsidRPr="00705C45">
        <w:rPr>
          <w:lang w:bidi="en-US"/>
        </w:rPr>
        <w:t xml:space="preserve"> je právní úprava nejednotná, dal</w:t>
      </w:r>
      <w:r w:rsidR="006E2D9D" w:rsidRPr="00705C45">
        <w:rPr>
          <w:lang w:bidi="en-US"/>
        </w:rPr>
        <w:t>y</w:t>
      </w:r>
      <w:r w:rsidR="00E15D6B" w:rsidRPr="00705C45">
        <w:rPr>
          <w:lang w:bidi="en-US"/>
        </w:rPr>
        <w:t xml:space="preserve"> se vysledovat tři směry.</w:t>
      </w:r>
      <w:r w:rsidR="00B8651F" w:rsidRPr="00705C45">
        <w:rPr>
          <w:lang w:bidi="en-US"/>
        </w:rPr>
        <w:t xml:space="preserve"> </w:t>
      </w:r>
    </w:p>
    <w:p w14:paraId="5477554C" w14:textId="42E8C430" w:rsidR="008E3A3C" w:rsidRPr="00705C45" w:rsidRDefault="000C4308" w:rsidP="004C13FB">
      <w:pPr>
        <w:ind w:firstLine="576"/>
        <w:rPr>
          <w:lang w:bidi="en-US"/>
        </w:rPr>
      </w:pPr>
      <w:r w:rsidRPr="00705C45">
        <w:rPr>
          <w:lang w:bidi="en-US"/>
        </w:rPr>
        <w:t>První skupina států</w:t>
      </w:r>
      <w:r w:rsidR="004668D1" w:rsidRPr="00705C45">
        <w:rPr>
          <w:lang w:bidi="en-US"/>
        </w:rPr>
        <w:t xml:space="preserve"> poskytuje právo putativní</w:t>
      </w:r>
      <w:r w:rsidR="00B8651F" w:rsidRPr="00705C45">
        <w:rPr>
          <w:lang w:bidi="en-US"/>
        </w:rPr>
        <w:t>ho</w:t>
      </w:r>
      <w:r w:rsidR="004668D1" w:rsidRPr="00705C45">
        <w:rPr>
          <w:lang w:bidi="en-US"/>
        </w:rPr>
        <w:t xml:space="preserve"> otce k popření otcovství</w:t>
      </w:r>
      <w:r w:rsidR="00B8651F" w:rsidRPr="00705C45">
        <w:rPr>
          <w:lang w:bidi="en-US"/>
        </w:rPr>
        <w:t xml:space="preserve"> </w:t>
      </w:r>
      <w:r w:rsidR="004668D1" w:rsidRPr="00705C45">
        <w:rPr>
          <w:lang w:bidi="en-US"/>
        </w:rPr>
        <w:t>manžela</w:t>
      </w:r>
      <w:r w:rsidR="00A3303E" w:rsidRPr="00705C45">
        <w:rPr>
          <w:lang w:bidi="en-US"/>
        </w:rPr>
        <w:t xml:space="preserve"> matrikové</w:t>
      </w:r>
      <w:r w:rsidR="004668D1" w:rsidRPr="00705C45">
        <w:rPr>
          <w:lang w:bidi="en-US"/>
        </w:rPr>
        <w:t xml:space="preserve"> matky</w:t>
      </w:r>
      <w:r w:rsidR="00B708EC" w:rsidRPr="00705C45">
        <w:rPr>
          <w:lang w:bidi="en-US"/>
        </w:rPr>
        <w:t>. Některé tyto státy toto právo limitují lhůtou</w:t>
      </w:r>
      <w:r w:rsidR="0066656F" w:rsidRPr="00705C45">
        <w:rPr>
          <w:lang w:bidi="en-US"/>
        </w:rPr>
        <w:t>,</w:t>
      </w:r>
      <w:r w:rsidR="00B708EC" w:rsidRPr="00705C45">
        <w:rPr>
          <w:lang w:bidi="en-US"/>
        </w:rPr>
        <w:t xml:space="preserve"> s ohledem na vazby a intenzitu sociálního otcovství. Mezi těmito státy</w:t>
      </w:r>
      <w:r w:rsidR="001A4F3E" w:rsidRPr="00705C45">
        <w:rPr>
          <w:lang w:bidi="en-US"/>
        </w:rPr>
        <w:t xml:space="preserve"> nalezneme například Bosnu a Hercegovinu, Estonsko, Francii, Irsko, Portugalsko, Rusko a mimo jiné i Ukrajinu.</w:t>
      </w:r>
      <w:r w:rsidR="0060331F" w:rsidRPr="00705C45">
        <w:rPr>
          <w:lang w:bidi="en-US"/>
        </w:rPr>
        <w:t xml:space="preserve"> V těchto státech může biologický otec, navzdory určenému otcovství skrze domněnku manželství</w:t>
      </w:r>
      <w:r w:rsidR="00A3303E" w:rsidRPr="00705C45">
        <w:rPr>
          <w:lang w:bidi="en-US"/>
        </w:rPr>
        <w:t>, podat návrh na popření otcovství</w:t>
      </w:r>
      <w:r w:rsidR="00BC0B12" w:rsidRPr="00705C45">
        <w:rPr>
          <w:lang w:bidi="en-US"/>
        </w:rPr>
        <w:t xml:space="preserve">. Pokud tento otec bude uznán otcem biologickým, má následně zpravidla právo </w:t>
      </w:r>
      <w:r w:rsidR="00BC0B12" w:rsidRPr="00705C45">
        <w:rPr>
          <w:lang w:bidi="en-US"/>
        </w:rPr>
        <w:lastRenderedPageBreak/>
        <w:t>domáhat se styku s</w:t>
      </w:r>
      <w:r w:rsidR="0066656F" w:rsidRPr="00705C45">
        <w:rPr>
          <w:lang w:bidi="en-US"/>
        </w:rPr>
        <w:t> </w:t>
      </w:r>
      <w:r w:rsidR="00BC0B12" w:rsidRPr="00705C45">
        <w:rPr>
          <w:lang w:bidi="en-US"/>
        </w:rPr>
        <w:t>dítětem</w:t>
      </w:r>
      <w:r w:rsidR="0066656F" w:rsidRPr="00705C45">
        <w:rPr>
          <w:lang w:bidi="en-US"/>
        </w:rPr>
        <w:t>,</w:t>
      </w:r>
      <w:r w:rsidR="00BC0B12" w:rsidRPr="00705C45">
        <w:rPr>
          <w:lang w:bidi="en-US"/>
        </w:rPr>
        <w:t xml:space="preserve"> jakožto rodič, kterému dítě nebylo svěřeno do péče, pokud je to v nejlepším zájmu dítěte.</w:t>
      </w:r>
      <w:r w:rsidR="003403B8" w:rsidRPr="00705C45">
        <w:rPr>
          <w:rStyle w:val="Znakapoznpodarou"/>
          <w:lang w:bidi="en-US"/>
        </w:rPr>
        <w:footnoteReference w:id="171"/>
      </w:r>
    </w:p>
    <w:p w14:paraId="6C094F48" w14:textId="1347A7CF" w:rsidR="00210BEF" w:rsidRPr="00705C45" w:rsidRDefault="00724DE6" w:rsidP="004C13FB">
      <w:pPr>
        <w:ind w:firstLine="576"/>
        <w:rPr>
          <w:rFonts w:cs="Times New Roman"/>
          <w:lang w:bidi="en-US"/>
        </w:rPr>
      </w:pPr>
      <w:r w:rsidRPr="00705C45">
        <w:rPr>
          <w:rFonts w:cs="Times New Roman"/>
          <w:lang w:bidi="en-US"/>
        </w:rPr>
        <w:t xml:space="preserve">Ve druhé skupině se </w:t>
      </w:r>
      <w:r w:rsidR="007D255C" w:rsidRPr="00705C45">
        <w:rPr>
          <w:rFonts w:cs="Times New Roman"/>
          <w:lang w:bidi="en-US"/>
        </w:rPr>
        <w:t>shlukují</w:t>
      </w:r>
      <w:r w:rsidRPr="00705C45">
        <w:rPr>
          <w:rFonts w:cs="Times New Roman"/>
          <w:lang w:bidi="en-US"/>
        </w:rPr>
        <w:t xml:space="preserve"> ty země, které, ač putativnímu otci nepřiznávají </w:t>
      </w:r>
      <w:r w:rsidR="00CD35AA" w:rsidRPr="00705C45">
        <w:rPr>
          <w:rFonts w:cs="Times New Roman"/>
          <w:lang w:bidi="en-US"/>
        </w:rPr>
        <w:t>aktivní</w:t>
      </w:r>
      <w:r w:rsidR="00C151F9" w:rsidRPr="00705C45">
        <w:rPr>
          <w:rFonts w:cs="Times New Roman"/>
          <w:lang w:bidi="en-US"/>
        </w:rPr>
        <w:t xml:space="preserve"> věcnou</w:t>
      </w:r>
      <w:r w:rsidR="00CD35AA" w:rsidRPr="00705C45">
        <w:rPr>
          <w:rFonts w:cs="Times New Roman"/>
          <w:lang w:bidi="en-US"/>
        </w:rPr>
        <w:t xml:space="preserve"> legitimaci k popření otcovství</w:t>
      </w:r>
      <w:r w:rsidR="00661BA8" w:rsidRPr="00705C45">
        <w:rPr>
          <w:rFonts w:cs="Times New Roman"/>
          <w:lang w:bidi="en-US"/>
        </w:rPr>
        <w:t>,</w:t>
      </w:r>
      <w:r w:rsidR="00CD35AA" w:rsidRPr="00705C45">
        <w:rPr>
          <w:rFonts w:cs="Times New Roman"/>
          <w:lang w:bidi="en-US"/>
        </w:rPr>
        <w:t xml:space="preserve"> </w:t>
      </w:r>
      <w:r w:rsidR="007D255C" w:rsidRPr="00705C45">
        <w:rPr>
          <w:rFonts w:cs="Times New Roman"/>
          <w:lang w:bidi="en-US"/>
        </w:rPr>
        <w:t xml:space="preserve">putativní otec se </w:t>
      </w:r>
      <w:r w:rsidR="00CD35AA" w:rsidRPr="00705C45">
        <w:rPr>
          <w:rFonts w:cs="Times New Roman"/>
          <w:lang w:bidi="en-US"/>
        </w:rPr>
        <w:t>smí domáhat práva na styk s tím, že se jedná o biologického otce.</w:t>
      </w:r>
      <w:r w:rsidR="00661BA8" w:rsidRPr="00705C45">
        <w:rPr>
          <w:rFonts w:cs="Times New Roman"/>
          <w:lang w:bidi="en-US"/>
        </w:rPr>
        <w:t xml:space="preserve"> Není mu </w:t>
      </w:r>
      <w:r w:rsidR="00861F16" w:rsidRPr="00705C45">
        <w:rPr>
          <w:rFonts w:cs="Times New Roman"/>
          <w:lang w:bidi="en-US"/>
        </w:rPr>
        <w:t>však umožněno vystupovat</w:t>
      </w:r>
      <w:r w:rsidR="00F8355E" w:rsidRPr="00705C45">
        <w:rPr>
          <w:rFonts w:cs="Times New Roman"/>
          <w:lang w:bidi="en-US"/>
        </w:rPr>
        <w:t xml:space="preserve"> </w:t>
      </w:r>
      <w:r w:rsidR="00861F16" w:rsidRPr="00705C45">
        <w:rPr>
          <w:rFonts w:cs="Times New Roman"/>
          <w:lang w:bidi="en-US"/>
        </w:rPr>
        <w:t xml:space="preserve">jako rodič, tudíž </w:t>
      </w:r>
      <w:r w:rsidR="007A3F80" w:rsidRPr="00705C45">
        <w:rPr>
          <w:rFonts w:cs="Times New Roman"/>
          <w:lang w:bidi="en-US"/>
        </w:rPr>
        <w:t xml:space="preserve">na základě takto vzniklého práva na styk </w:t>
      </w:r>
      <w:r w:rsidR="00861F16" w:rsidRPr="00705C45">
        <w:rPr>
          <w:rFonts w:cs="Times New Roman"/>
          <w:lang w:bidi="en-US"/>
        </w:rPr>
        <w:t xml:space="preserve">nevzniká </w:t>
      </w:r>
      <w:r w:rsidR="007A3F80" w:rsidRPr="00705C45">
        <w:rPr>
          <w:rFonts w:cs="Times New Roman"/>
          <w:lang w:bidi="en-US"/>
        </w:rPr>
        <w:t>rodičovská odpovědnost.</w:t>
      </w:r>
      <w:r w:rsidR="00CD35AA" w:rsidRPr="00705C45">
        <w:rPr>
          <w:rFonts w:cs="Times New Roman"/>
          <w:lang w:bidi="en-US"/>
        </w:rPr>
        <w:t xml:space="preserve"> Jedná se však </w:t>
      </w:r>
      <w:r w:rsidR="00BE60B4" w:rsidRPr="00705C45">
        <w:rPr>
          <w:rFonts w:cs="Times New Roman"/>
          <w:lang w:bidi="en-US"/>
        </w:rPr>
        <w:t xml:space="preserve">o </w:t>
      </w:r>
      <w:r w:rsidR="0050504C" w:rsidRPr="00705C45">
        <w:rPr>
          <w:rFonts w:cs="Times New Roman"/>
          <w:lang w:bidi="en-US"/>
        </w:rPr>
        <w:t>právo na</w:t>
      </w:r>
      <w:r w:rsidR="009C610D" w:rsidRPr="00705C45">
        <w:rPr>
          <w:rFonts w:cs="Times New Roman"/>
          <w:lang w:bidi="en-US"/>
        </w:rPr>
        <w:t> </w:t>
      </w:r>
      <w:r w:rsidR="00CD35AA" w:rsidRPr="00705C45">
        <w:rPr>
          <w:rFonts w:cs="Times New Roman"/>
          <w:lang w:bidi="en-US"/>
        </w:rPr>
        <w:t xml:space="preserve">domáhání se práva na styk, ne o samotné právo na styk. </w:t>
      </w:r>
      <w:r w:rsidR="001209B1" w:rsidRPr="00705C45">
        <w:rPr>
          <w:rFonts w:cs="Times New Roman"/>
          <w:lang w:bidi="en-US"/>
        </w:rPr>
        <w:t xml:space="preserve">Mezi tyto země </w:t>
      </w:r>
      <w:r w:rsidR="00061947" w:rsidRPr="00705C45">
        <w:rPr>
          <w:rFonts w:cs="Times New Roman"/>
          <w:lang w:bidi="en-US"/>
        </w:rPr>
        <w:t>patří</w:t>
      </w:r>
      <w:r w:rsidR="00A65C0A" w:rsidRPr="00705C45">
        <w:rPr>
          <w:rFonts w:cs="Times New Roman"/>
          <w:lang w:bidi="en-US"/>
        </w:rPr>
        <w:t xml:space="preserve"> např.</w:t>
      </w:r>
      <w:r w:rsidR="00061947" w:rsidRPr="00705C45">
        <w:rPr>
          <w:rFonts w:cs="Times New Roman"/>
          <w:lang w:bidi="en-US"/>
        </w:rPr>
        <w:t>,</w:t>
      </w:r>
      <w:r w:rsidR="00F06915" w:rsidRPr="00705C45">
        <w:rPr>
          <w:rFonts w:cs="Times New Roman"/>
          <w:shd w:val="clear" w:color="auto" w:fill="FFFFFF"/>
        </w:rPr>
        <w:t xml:space="preserve"> </w:t>
      </w:r>
      <w:r w:rsidR="008028AD" w:rsidRPr="00705C45">
        <w:rPr>
          <w:rFonts w:cs="Times New Roman"/>
          <w:shd w:val="clear" w:color="auto" w:fill="FFFFFF"/>
        </w:rPr>
        <w:t>Chorvatsko</w:t>
      </w:r>
      <w:r w:rsidR="00F06915" w:rsidRPr="00705C45">
        <w:rPr>
          <w:rFonts w:cs="Times New Roman"/>
          <w:shd w:val="clear" w:color="auto" w:fill="FFFFFF"/>
        </w:rPr>
        <w:t xml:space="preserve">, </w:t>
      </w:r>
      <w:r w:rsidR="00CB752F" w:rsidRPr="00705C45">
        <w:rPr>
          <w:rFonts w:cs="Times New Roman"/>
          <w:shd w:val="clear" w:color="auto" w:fill="FFFFFF"/>
        </w:rPr>
        <w:t>Finsko</w:t>
      </w:r>
      <w:r w:rsidR="00F06915" w:rsidRPr="00705C45">
        <w:rPr>
          <w:rFonts w:cs="Times New Roman"/>
          <w:shd w:val="clear" w:color="auto" w:fill="FFFFFF"/>
        </w:rPr>
        <w:t xml:space="preserve">, </w:t>
      </w:r>
      <w:r w:rsidR="00CB752F" w:rsidRPr="00705C45">
        <w:rPr>
          <w:rFonts w:cs="Times New Roman"/>
          <w:shd w:val="clear" w:color="auto" w:fill="FFFFFF"/>
        </w:rPr>
        <w:t>Lucembursko</w:t>
      </w:r>
      <w:r w:rsidR="00F06915" w:rsidRPr="00705C45">
        <w:rPr>
          <w:rFonts w:cs="Times New Roman"/>
          <w:shd w:val="clear" w:color="auto" w:fill="FFFFFF"/>
        </w:rPr>
        <w:t xml:space="preserve">, </w:t>
      </w:r>
      <w:r w:rsidR="00CB752F" w:rsidRPr="00705C45">
        <w:rPr>
          <w:rFonts w:cs="Times New Roman"/>
          <w:shd w:val="clear" w:color="auto" w:fill="FFFFFF"/>
        </w:rPr>
        <w:t>Itálie a v neposlední řadě Polsko</w:t>
      </w:r>
      <w:r w:rsidR="00061947" w:rsidRPr="00705C45">
        <w:rPr>
          <w:rFonts w:cs="Times New Roman"/>
          <w:shd w:val="clear" w:color="auto" w:fill="FFFFFF"/>
        </w:rPr>
        <w:t>.</w:t>
      </w:r>
      <w:r w:rsidR="00CB752F" w:rsidRPr="00705C45">
        <w:rPr>
          <w:rStyle w:val="Znakapoznpodarou"/>
          <w:rFonts w:cs="Times New Roman"/>
          <w:shd w:val="clear" w:color="auto" w:fill="FFFFFF"/>
        </w:rPr>
        <w:footnoteReference w:id="172"/>
      </w:r>
    </w:p>
    <w:p w14:paraId="604FDCCA" w14:textId="6C6C6F22" w:rsidR="00E15D6B" w:rsidRPr="00705C45" w:rsidRDefault="00210BEF" w:rsidP="004C13FB">
      <w:pPr>
        <w:ind w:firstLine="576"/>
      </w:pPr>
      <w:r w:rsidRPr="00705C45">
        <w:rPr>
          <w:lang w:bidi="en-US"/>
        </w:rPr>
        <w:t>V poslední skupině máme státy, které</w:t>
      </w:r>
      <w:r w:rsidR="00986EDB" w:rsidRPr="00705C45">
        <w:rPr>
          <w:lang w:bidi="en-US"/>
        </w:rPr>
        <w:t xml:space="preserve"> tento právní problém nijak neřeší. Tedy nepřiznávají putativním otcům </w:t>
      </w:r>
      <w:r w:rsidR="0032363F" w:rsidRPr="00705C45">
        <w:rPr>
          <w:lang w:bidi="en-US"/>
        </w:rPr>
        <w:t xml:space="preserve">aktivní </w:t>
      </w:r>
      <w:r w:rsidR="00C151F9" w:rsidRPr="00705C45">
        <w:rPr>
          <w:lang w:bidi="en-US"/>
        </w:rPr>
        <w:t xml:space="preserve">věcnou </w:t>
      </w:r>
      <w:r w:rsidR="0032363F" w:rsidRPr="00705C45">
        <w:rPr>
          <w:lang w:bidi="en-US"/>
        </w:rPr>
        <w:t xml:space="preserve">legitimaci k podání návrhu na popření otcovství a zároveň </w:t>
      </w:r>
      <w:r w:rsidR="00A65C0A" w:rsidRPr="00705C45">
        <w:rPr>
          <w:lang w:bidi="en-US"/>
        </w:rPr>
        <w:t>neposkytují</w:t>
      </w:r>
      <w:r w:rsidR="0032363F" w:rsidRPr="00705C45">
        <w:rPr>
          <w:lang w:bidi="en-US"/>
        </w:rPr>
        <w:t xml:space="preserve"> putativnímu otci ani právo samotný styk s</w:t>
      </w:r>
      <w:r w:rsidR="007D5289" w:rsidRPr="00705C45">
        <w:rPr>
          <w:lang w:bidi="en-US"/>
        </w:rPr>
        <w:t> </w:t>
      </w:r>
      <w:r w:rsidR="0032363F" w:rsidRPr="00705C45">
        <w:rPr>
          <w:lang w:bidi="en-US"/>
        </w:rPr>
        <w:t>dítětem</w:t>
      </w:r>
      <w:r w:rsidR="007D5289" w:rsidRPr="00705C45">
        <w:rPr>
          <w:lang w:bidi="en-US"/>
        </w:rPr>
        <w:t xml:space="preserve">. </w:t>
      </w:r>
      <w:r w:rsidR="00FF3D57" w:rsidRPr="00705C45">
        <w:rPr>
          <w:lang w:bidi="en-US"/>
        </w:rPr>
        <w:t xml:space="preserve">Vedle České republiky </w:t>
      </w:r>
      <w:r w:rsidR="00A65C0A" w:rsidRPr="00705C45">
        <w:rPr>
          <w:lang w:bidi="en-US"/>
        </w:rPr>
        <w:t xml:space="preserve">zde </w:t>
      </w:r>
      <w:r w:rsidR="00FF3D57" w:rsidRPr="00705C45">
        <w:rPr>
          <w:lang w:bidi="en-US"/>
        </w:rPr>
        <w:t xml:space="preserve">najdeme </w:t>
      </w:r>
      <w:r w:rsidR="00A65C0A" w:rsidRPr="00705C45">
        <w:rPr>
          <w:lang w:bidi="en-US"/>
        </w:rPr>
        <w:t>např.</w:t>
      </w:r>
      <w:r w:rsidR="00FF3D57" w:rsidRPr="00705C45">
        <w:rPr>
          <w:lang w:bidi="en-US"/>
        </w:rPr>
        <w:t xml:space="preserve"> </w:t>
      </w:r>
      <w:r w:rsidR="00670ADE" w:rsidRPr="00705C45">
        <w:t>Ázerbájdžán</w:t>
      </w:r>
      <w:r w:rsidR="006E350F" w:rsidRPr="00705C45">
        <w:t xml:space="preserve">, </w:t>
      </w:r>
      <w:r w:rsidR="00670ADE" w:rsidRPr="00705C45">
        <w:t>Belgii</w:t>
      </w:r>
      <w:r w:rsidR="006E350F" w:rsidRPr="00705C45">
        <w:t xml:space="preserve">, </w:t>
      </w:r>
      <w:r w:rsidR="00BF6806" w:rsidRPr="00705C45">
        <w:t>Dánsko, Finsk</w:t>
      </w:r>
      <w:r w:rsidR="00A65C0A" w:rsidRPr="00705C45">
        <w:t>o</w:t>
      </w:r>
      <w:r w:rsidR="006E350F" w:rsidRPr="00705C45">
        <w:t xml:space="preserve">, </w:t>
      </w:r>
      <w:r w:rsidR="00BF6806" w:rsidRPr="00705C45">
        <w:t>Itálii</w:t>
      </w:r>
      <w:r w:rsidR="00450882" w:rsidRPr="00705C45">
        <w:t>,</w:t>
      </w:r>
      <w:r w:rsidR="00BF6806" w:rsidRPr="00705C45">
        <w:t xml:space="preserve"> </w:t>
      </w:r>
      <w:r w:rsidR="00670ADE" w:rsidRPr="00705C45">
        <w:t>Maďarsko</w:t>
      </w:r>
      <w:r w:rsidR="006E350F" w:rsidRPr="00705C45">
        <w:t xml:space="preserve">, </w:t>
      </w:r>
      <w:r w:rsidR="00BF6806" w:rsidRPr="00705C45">
        <w:t>Lichtenštejnsko,</w:t>
      </w:r>
      <w:r w:rsidR="00450882" w:rsidRPr="00705C45">
        <w:t xml:space="preserve"> </w:t>
      </w:r>
      <w:r w:rsidR="00BF6806" w:rsidRPr="00705C45">
        <w:t>Lotyšsko</w:t>
      </w:r>
      <w:r w:rsidR="006E350F" w:rsidRPr="00705C45">
        <w:t xml:space="preserve">, </w:t>
      </w:r>
      <w:r w:rsidR="00BF6806" w:rsidRPr="00705C45">
        <w:t>Lucembursko</w:t>
      </w:r>
      <w:r w:rsidR="006E350F" w:rsidRPr="00705C45">
        <w:t xml:space="preserve">, </w:t>
      </w:r>
      <w:r w:rsidR="00BF6806" w:rsidRPr="00705C45">
        <w:t>Monako</w:t>
      </w:r>
      <w:r w:rsidR="006E350F" w:rsidRPr="00705C45">
        <w:t xml:space="preserve">, </w:t>
      </w:r>
      <w:r w:rsidR="00BF6806" w:rsidRPr="00705C45">
        <w:t>Nizozemí</w:t>
      </w:r>
      <w:r w:rsidR="006E350F" w:rsidRPr="00705C45">
        <w:t xml:space="preserve">, </w:t>
      </w:r>
      <w:r w:rsidR="00F62830" w:rsidRPr="00705C45">
        <w:t xml:space="preserve">Rakousko, </w:t>
      </w:r>
      <w:r w:rsidR="00BF6806" w:rsidRPr="00705C45">
        <w:t xml:space="preserve">Slovensko, </w:t>
      </w:r>
      <w:r w:rsidR="00450882" w:rsidRPr="00705C45">
        <w:t xml:space="preserve">Švédsko, </w:t>
      </w:r>
      <w:r w:rsidR="00BF6806" w:rsidRPr="00705C45">
        <w:t>Švýcarsko</w:t>
      </w:r>
      <w:r w:rsidR="00450882" w:rsidRPr="00705C45">
        <w:t xml:space="preserve"> a</w:t>
      </w:r>
      <w:r w:rsidR="00BF6806" w:rsidRPr="00705C45">
        <w:t xml:space="preserve"> Turecko.</w:t>
      </w:r>
      <w:r w:rsidR="009B3EEC" w:rsidRPr="00705C45">
        <w:rPr>
          <w:rStyle w:val="Znakapoznpodarou"/>
        </w:rPr>
        <w:footnoteReference w:id="173"/>
      </w:r>
      <w:r w:rsidR="00851DB3" w:rsidRPr="00705C45">
        <w:t xml:space="preserve"> </w:t>
      </w:r>
    </w:p>
    <w:p w14:paraId="2CCA480E" w14:textId="38E147BC" w:rsidR="002C31AB" w:rsidRPr="00705C45" w:rsidRDefault="00B708EC" w:rsidP="004C13FB">
      <w:pPr>
        <w:ind w:firstLine="576"/>
      </w:pPr>
      <w:r w:rsidRPr="00705C45">
        <w:t>Je zajímavé sledovat</w:t>
      </w:r>
      <w:r w:rsidR="003B51B6" w:rsidRPr="00705C45">
        <w:t xml:space="preserve"> nesmírnou roztříštěnost přístup</w:t>
      </w:r>
      <w:r w:rsidR="00E53768" w:rsidRPr="00705C45">
        <w:t>ů jednotlivých</w:t>
      </w:r>
      <w:r w:rsidR="003B51B6" w:rsidRPr="00705C45">
        <w:t xml:space="preserve"> států.</w:t>
      </w:r>
      <w:r w:rsidRPr="00705C45">
        <w:t xml:space="preserve"> </w:t>
      </w:r>
      <w:r w:rsidR="003B51B6" w:rsidRPr="00705C45">
        <w:t>N</w:t>
      </w:r>
      <w:r w:rsidR="00851370" w:rsidRPr="00705C45">
        <w:t xml:space="preserve">a první pohled nenajdeme </w:t>
      </w:r>
      <w:r w:rsidR="008858AA" w:rsidRPr="00705C45">
        <w:t xml:space="preserve">ani </w:t>
      </w:r>
      <w:r w:rsidR="00851370" w:rsidRPr="00705C45">
        <w:t>obecné společné jmenovatele</w:t>
      </w:r>
      <w:r w:rsidRPr="00705C45">
        <w:t>. Např</w:t>
      </w:r>
      <w:r w:rsidR="00E53768" w:rsidRPr="00705C45">
        <w:t>.,</w:t>
      </w:r>
      <w:r w:rsidR="00700686" w:rsidRPr="00705C45">
        <w:t xml:space="preserve"> že by práva putativních otců byla upírána v zemích bývalého Východního bloku</w:t>
      </w:r>
      <w:r w:rsidR="005822C5" w:rsidRPr="00705C45">
        <w:t xml:space="preserve"> a </w:t>
      </w:r>
      <w:r w:rsidR="00133EAF" w:rsidRPr="00705C45">
        <w:t xml:space="preserve">v zemích </w:t>
      </w:r>
      <w:r w:rsidR="005822C5" w:rsidRPr="00705C45">
        <w:t>progresivní</w:t>
      </w:r>
      <w:r w:rsidR="00133EAF" w:rsidRPr="00705C45">
        <w:t>ho</w:t>
      </w:r>
      <w:r w:rsidR="005822C5" w:rsidRPr="00705C45">
        <w:t xml:space="preserve"> Sever</w:t>
      </w:r>
      <w:r w:rsidR="00133EAF" w:rsidRPr="00705C45">
        <w:t>u</w:t>
      </w:r>
      <w:r w:rsidR="005822C5" w:rsidRPr="00705C45">
        <w:t xml:space="preserve"> </w:t>
      </w:r>
      <w:r w:rsidR="008858AA" w:rsidRPr="00705C45">
        <w:t>by</w:t>
      </w:r>
      <w:r w:rsidR="002D64B3" w:rsidRPr="00705C45">
        <w:t xml:space="preserve"> situace byla opačná</w:t>
      </w:r>
      <w:r w:rsidR="001B0E66" w:rsidRPr="00705C45">
        <w:t xml:space="preserve">. </w:t>
      </w:r>
      <w:r w:rsidR="00607499" w:rsidRPr="00705C45">
        <w:t xml:space="preserve">Na základě výše zmíněného </w:t>
      </w:r>
      <w:r w:rsidR="002402D3" w:rsidRPr="00705C45">
        <w:t>ESLP</w:t>
      </w:r>
      <w:r w:rsidR="008863FE" w:rsidRPr="00705C45">
        <w:t xml:space="preserve"> došel k závěru, že právní úprava jednotlivých členských států je natolik roztříštěná</w:t>
      </w:r>
      <w:r w:rsidR="00251494" w:rsidRPr="00705C45">
        <w:t>, že není vhodné ji násilím unifikovat srze svou vlastní judikaturu.</w:t>
      </w:r>
      <w:r w:rsidR="00251494" w:rsidRPr="00705C45">
        <w:rPr>
          <w:rStyle w:val="Znakapoznpodarou"/>
        </w:rPr>
        <w:footnoteReference w:id="174"/>
      </w:r>
      <w:r w:rsidR="00251494" w:rsidRPr="00705C45">
        <w:t xml:space="preserve"> </w:t>
      </w:r>
    </w:p>
    <w:p w14:paraId="406849C0" w14:textId="27AC14F4" w:rsidR="003C1F6A" w:rsidRPr="00705C45" w:rsidRDefault="00A177E8" w:rsidP="004C13FB">
      <w:pPr>
        <w:pStyle w:val="Nadpis2"/>
        <w:rPr>
          <w:color w:val="000000" w:themeColor="text1"/>
        </w:rPr>
      </w:pPr>
      <w:bookmarkStart w:id="28" w:name="_Toc4490478"/>
      <w:r w:rsidRPr="00705C45">
        <w:rPr>
          <w:color w:val="000000" w:themeColor="text1"/>
        </w:rPr>
        <w:t>Putativní otcové v judikatuře ESLP a ÚS</w:t>
      </w:r>
      <w:bookmarkEnd w:id="28"/>
    </w:p>
    <w:p w14:paraId="1FC2F475" w14:textId="565C1E99" w:rsidR="007821BF" w:rsidRPr="00705C45" w:rsidRDefault="007821BF" w:rsidP="004C13FB">
      <w:pPr>
        <w:pStyle w:val="Nadpis3"/>
        <w:rPr>
          <w:color w:val="000000" w:themeColor="text1"/>
        </w:rPr>
      </w:pPr>
      <w:bookmarkStart w:id="29" w:name="_Toc4490479"/>
      <w:proofErr w:type="spellStart"/>
      <w:r w:rsidRPr="00705C45">
        <w:rPr>
          <w:color w:val="000000" w:themeColor="text1"/>
        </w:rPr>
        <w:t>Anayo</w:t>
      </w:r>
      <w:proofErr w:type="spellEnd"/>
      <w:r w:rsidRPr="00705C45">
        <w:rPr>
          <w:color w:val="000000" w:themeColor="text1"/>
        </w:rPr>
        <w:t xml:space="preserve"> vs. Německo</w:t>
      </w:r>
      <w:r w:rsidR="007711C6" w:rsidRPr="00705C45">
        <w:rPr>
          <w:color w:val="000000" w:themeColor="text1"/>
        </w:rPr>
        <w:t xml:space="preserve"> (otcovství určeno 1. domněnkou)</w:t>
      </w:r>
      <w:bookmarkEnd w:id="29"/>
      <w:r w:rsidR="007711C6" w:rsidRPr="00705C45">
        <w:rPr>
          <w:color w:val="000000" w:themeColor="text1"/>
        </w:rPr>
        <w:t xml:space="preserve"> </w:t>
      </w:r>
    </w:p>
    <w:p w14:paraId="01446CE4" w14:textId="1A1C5311" w:rsidR="00426FCD" w:rsidRPr="00705C45" w:rsidRDefault="007821BF" w:rsidP="004C13FB">
      <w:pPr>
        <w:ind w:firstLine="708"/>
        <w:rPr>
          <w:lang w:bidi="en-US"/>
        </w:rPr>
      </w:pPr>
      <w:r w:rsidRPr="00705C45">
        <w:rPr>
          <w:lang w:bidi="en-US"/>
        </w:rPr>
        <w:t>Ve věci</w:t>
      </w:r>
      <w:r w:rsidRPr="00705C45">
        <w:rPr>
          <w:i/>
          <w:lang w:bidi="en-US"/>
        </w:rPr>
        <w:t xml:space="preserve"> </w:t>
      </w:r>
      <w:proofErr w:type="spellStart"/>
      <w:r w:rsidRPr="00705C45">
        <w:rPr>
          <w:i/>
          <w:lang w:bidi="en-US"/>
        </w:rPr>
        <w:t>Anayo</w:t>
      </w:r>
      <w:proofErr w:type="spellEnd"/>
      <w:r w:rsidRPr="00705C45">
        <w:rPr>
          <w:i/>
          <w:lang w:bidi="en-US"/>
        </w:rPr>
        <w:t xml:space="preserve"> proti Německu</w:t>
      </w:r>
      <w:r w:rsidRPr="00705C45">
        <w:rPr>
          <w:rStyle w:val="Znakapoznpodarou"/>
          <w:i/>
          <w:lang w:bidi="en-US"/>
        </w:rPr>
        <w:footnoteReference w:id="175"/>
      </w:r>
      <w:r w:rsidRPr="00705C45">
        <w:rPr>
          <w:i/>
          <w:lang w:bidi="en-US"/>
        </w:rPr>
        <w:t xml:space="preserve"> </w:t>
      </w:r>
      <w:r w:rsidR="002D64B3" w:rsidRPr="00705C45">
        <w:rPr>
          <w:lang w:bidi="en-US"/>
        </w:rPr>
        <w:t xml:space="preserve">se </w:t>
      </w:r>
      <w:r w:rsidRPr="00705C45">
        <w:rPr>
          <w:lang w:bidi="en-US"/>
        </w:rPr>
        <w:t>ESLP nezabýval přímo popíráním otcovství, ale právem putativního otce, v tomto případě prokázaného biologického otce, na styk s dítětem. Stěžovatel, občan původem z</w:t>
      </w:r>
      <w:r w:rsidR="0004701B" w:rsidRPr="00705C45">
        <w:rPr>
          <w:lang w:bidi="en-US"/>
        </w:rPr>
        <w:t> </w:t>
      </w:r>
      <w:r w:rsidRPr="00705C45">
        <w:rPr>
          <w:lang w:bidi="en-US"/>
        </w:rPr>
        <w:t>Nigérie</w:t>
      </w:r>
      <w:r w:rsidR="0004701B" w:rsidRPr="00705C45">
        <w:rPr>
          <w:lang w:bidi="en-US"/>
        </w:rPr>
        <w:t>, se stal biologickým otcem dvojčat, které se narodil</w:t>
      </w:r>
      <w:r w:rsidR="00E53768" w:rsidRPr="00705C45">
        <w:rPr>
          <w:lang w:bidi="en-US"/>
        </w:rPr>
        <w:t xml:space="preserve">a </w:t>
      </w:r>
      <w:r w:rsidR="0004701B" w:rsidRPr="00705C45">
        <w:rPr>
          <w:lang w:bidi="en-US"/>
        </w:rPr>
        <w:t>do</w:t>
      </w:r>
      <w:r w:rsidR="009C610D" w:rsidRPr="00705C45">
        <w:rPr>
          <w:lang w:bidi="en-US"/>
        </w:rPr>
        <w:t> </w:t>
      </w:r>
      <w:r w:rsidR="0004701B" w:rsidRPr="00705C45">
        <w:rPr>
          <w:lang w:bidi="en-US"/>
        </w:rPr>
        <w:t>existujícího dlouholetého manželství</w:t>
      </w:r>
      <w:r w:rsidR="00FB22D6" w:rsidRPr="00705C45">
        <w:rPr>
          <w:lang w:bidi="en-US"/>
        </w:rPr>
        <w:t xml:space="preserve"> se třemi dalšími dětmi</w:t>
      </w:r>
      <w:r w:rsidR="0004701B" w:rsidRPr="00705C45">
        <w:rPr>
          <w:lang w:bidi="en-US"/>
        </w:rPr>
        <w:t>.</w:t>
      </w:r>
      <w:r w:rsidR="00FB22D6" w:rsidRPr="00705C45">
        <w:rPr>
          <w:rStyle w:val="Znakapoznpodarou"/>
          <w:lang w:bidi="en-US"/>
        </w:rPr>
        <w:footnoteReference w:id="176"/>
      </w:r>
      <w:r w:rsidR="00063226" w:rsidRPr="00705C45">
        <w:rPr>
          <w:lang w:bidi="en-US"/>
        </w:rPr>
        <w:t xml:space="preserve"> </w:t>
      </w:r>
      <w:r w:rsidR="00806C39" w:rsidRPr="00705C45">
        <w:rPr>
          <w:lang w:bidi="en-US"/>
        </w:rPr>
        <w:t xml:space="preserve">Soud prvního stupně </w:t>
      </w:r>
      <w:r w:rsidR="004164EE" w:rsidRPr="00705C45">
        <w:rPr>
          <w:lang w:bidi="en-US"/>
        </w:rPr>
        <w:t xml:space="preserve">přiznal právo na styk stěžovateli v rozsahu </w:t>
      </w:r>
      <w:r w:rsidR="00BD2355" w:rsidRPr="00705C45">
        <w:rPr>
          <w:lang w:bidi="en-US"/>
        </w:rPr>
        <w:t>jedné hodiny</w:t>
      </w:r>
      <w:r w:rsidR="00EA4F8B" w:rsidRPr="00705C45">
        <w:rPr>
          <w:lang w:bidi="en-US"/>
        </w:rPr>
        <w:t xml:space="preserve"> </w:t>
      </w:r>
      <w:r w:rsidR="00BD2355" w:rsidRPr="00705C45">
        <w:rPr>
          <w:lang w:bidi="en-US"/>
        </w:rPr>
        <w:t>za měsíc</w:t>
      </w:r>
      <w:r w:rsidR="00EA4F8B" w:rsidRPr="00705C45">
        <w:rPr>
          <w:lang w:bidi="en-US"/>
        </w:rPr>
        <w:t>.</w:t>
      </w:r>
      <w:r w:rsidR="00380544" w:rsidRPr="00705C45">
        <w:rPr>
          <w:lang w:bidi="en-US"/>
        </w:rPr>
        <w:t xml:space="preserve"> Soud konstatoval, že </w:t>
      </w:r>
      <w:r w:rsidR="00A108A7" w:rsidRPr="00705C45">
        <w:rPr>
          <w:lang w:bidi="en-US"/>
        </w:rPr>
        <w:t xml:space="preserve">kontakt s biologickým otcem je v nejlepším </w:t>
      </w:r>
      <w:r w:rsidR="00214613" w:rsidRPr="00705C45">
        <w:rPr>
          <w:lang w:bidi="en-US"/>
        </w:rPr>
        <w:t>zájmu dvojčat</w:t>
      </w:r>
      <w:r w:rsidR="00E53768" w:rsidRPr="00705C45">
        <w:rPr>
          <w:lang w:bidi="en-US"/>
        </w:rPr>
        <w:t>,</w:t>
      </w:r>
      <w:r w:rsidR="00214613" w:rsidRPr="00705C45">
        <w:rPr>
          <w:lang w:bidi="en-US"/>
        </w:rPr>
        <w:t xml:space="preserve"> </w:t>
      </w:r>
      <w:r w:rsidR="00B07B68" w:rsidRPr="00705C45">
        <w:rPr>
          <w:lang w:bidi="en-US"/>
        </w:rPr>
        <w:t xml:space="preserve">z pohledu jejich Afro-německému původu. </w:t>
      </w:r>
      <w:r w:rsidR="00B01BD4" w:rsidRPr="00705C45">
        <w:rPr>
          <w:lang w:bidi="en-US"/>
        </w:rPr>
        <w:t>S důrazem na</w:t>
      </w:r>
      <w:r w:rsidR="00B07B68" w:rsidRPr="00705C45">
        <w:rPr>
          <w:lang w:bidi="en-US"/>
        </w:rPr>
        <w:t> práva poznat své oprav</w:t>
      </w:r>
      <w:r w:rsidR="00F3701A" w:rsidRPr="00705C45">
        <w:rPr>
          <w:lang w:bidi="en-US"/>
        </w:rPr>
        <w:t xml:space="preserve">dové kořeny a vybudování vlastní identity a vlastního </w:t>
      </w:r>
      <w:r w:rsidR="00F3701A" w:rsidRPr="00705C45">
        <w:rPr>
          <w:lang w:bidi="en-US"/>
        </w:rPr>
        <w:lastRenderedPageBreak/>
        <w:t>sebevědomí.</w:t>
      </w:r>
      <w:r w:rsidR="00737D56" w:rsidRPr="00705C45">
        <w:rPr>
          <w:rStyle w:val="Znakapoznpodarou"/>
          <w:lang w:bidi="en-US"/>
        </w:rPr>
        <w:footnoteReference w:id="177"/>
      </w:r>
      <w:r w:rsidR="00CF698D" w:rsidRPr="00705C45">
        <w:rPr>
          <w:lang w:bidi="en-US"/>
        </w:rPr>
        <w:t xml:space="preserve"> </w:t>
      </w:r>
      <w:r w:rsidR="00A56623" w:rsidRPr="00705C45">
        <w:rPr>
          <w:lang w:bidi="en-US"/>
        </w:rPr>
        <w:t>Odvolací soud rozhodnutí zrušil a konstatoval, že stěžovatelův ná</w:t>
      </w:r>
      <w:r w:rsidR="007878B1" w:rsidRPr="00705C45">
        <w:rPr>
          <w:lang w:bidi="en-US"/>
        </w:rPr>
        <w:t xml:space="preserve">rok nevyplývá z platného hmotného práva. Německé právo požaduje, aby pro styk s dítětem </w:t>
      </w:r>
      <w:r w:rsidR="00E01486" w:rsidRPr="00705C45">
        <w:rPr>
          <w:lang w:bidi="en-US"/>
        </w:rPr>
        <w:t>již existoval úzký vztah.</w:t>
      </w:r>
      <w:r w:rsidR="00E01486" w:rsidRPr="00705C45">
        <w:rPr>
          <w:rStyle w:val="Znakapoznpodarou"/>
          <w:lang w:bidi="en-US"/>
        </w:rPr>
        <w:footnoteReference w:id="178"/>
      </w:r>
    </w:p>
    <w:p w14:paraId="205FEA53" w14:textId="46FF8BC9" w:rsidR="004009C2" w:rsidRPr="00705C45" w:rsidRDefault="00FF4DC2" w:rsidP="004C13FB">
      <w:pPr>
        <w:ind w:firstLine="708"/>
        <w:rPr>
          <w:lang w:bidi="en-US"/>
        </w:rPr>
      </w:pPr>
      <w:r w:rsidRPr="00705C45">
        <w:rPr>
          <w:lang w:bidi="en-US"/>
        </w:rPr>
        <w:t xml:space="preserve">V této věci </w:t>
      </w:r>
      <w:r w:rsidR="000E7CC2" w:rsidRPr="00705C45">
        <w:rPr>
          <w:lang w:bidi="en-US"/>
        </w:rPr>
        <w:t>si ESLP nechal zpracovat komparativní studii napříč 26 státy Rady Evropy</w:t>
      </w:r>
      <w:r w:rsidR="00232053" w:rsidRPr="00705C45">
        <w:rPr>
          <w:lang w:bidi="en-US"/>
        </w:rPr>
        <w:t xml:space="preserve">. Studie mapuje přístup jednotlivých států k putativním otcům a jejich právům vůči biologickým dětem. </w:t>
      </w:r>
      <w:r w:rsidR="00267E41" w:rsidRPr="00705C45">
        <w:rPr>
          <w:lang w:bidi="en-US"/>
        </w:rPr>
        <w:t>V</w:t>
      </w:r>
      <w:r w:rsidR="000E7CC2" w:rsidRPr="00705C45">
        <w:rPr>
          <w:lang w:bidi="en-US"/>
        </w:rPr>
        <w:t xml:space="preserve">ýstupy prezentuji </w:t>
      </w:r>
      <w:r w:rsidR="00267E41" w:rsidRPr="00705C45">
        <w:rPr>
          <w:lang w:bidi="en-US"/>
        </w:rPr>
        <w:t>v</w:t>
      </w:r>
      <w:r w:rsidR="001F49F0" w:rsidRPr="00705C45">
        <w:rPr>
          <w:lang w:bidi="en-US"/>
        </w:rPr>
        <w:t> </w:t>
      </w:r>
      <w:r w:rsidR="00267E41" w:rsidRPr="00705C45">
        <w:rPr>
          <w:lang w:bidi="en-US"/>
        </w:rPr>
        <w:t>kapitole</w:t>
      </w:r>
      <w:r w:rsidR="001F49F0" w:rsidRPr="00705C45">
        <w:rPr>
          <w:lang w:bidi="en-US"/>
        </w:rPr>
        <w:t xml:space="preserve"> č. </w:t>
      </w:r>
      <w:r w:rsidR="00DB7621" w:rsidRPr="00705C45">
        <w:rPr>
          <w:lang w:bidi="en-US"/>
        </w:rPr>
        <w:t>5</w:t>
      </w:r>
      <w:r w:rsidR="001F49F0" w:rsidRPr="00705C45">
        <w:rPr>
          <w:lang w:bidi="en-US"/>
        </w:rPr>
        <w:t>.</w:t>
      </w:r>
      <w:r w:rsidR="00BF09F9" w:rsidRPr="00705C45">
        <w:rPr>
          <w:lang w:bidi="en-US"/>
        </w:rPr>
        <w:t xml:space="preserve"> Ústředním pojmem </w:t>
      </w:r>
      <w:r w:rsidR="00E40A2E" w:rsidRPr="00705C45">
        <w:rPr>
          <w:lang w:bidi="en-US"/>
        </w:rPr>
        <w:t xml:space="preserve">tohoto rozhodnutí je pojem rodinný život. </w:t>
      </w:r>
      <w:r w:rsidR="00C94B60" w:rsidRPr="00705C45">
        <w:rPr>
          <w:lang w:bidi="en-US"/>
        </w:rPr>
        <w:t>ESLP konstatoval, že vztah stěžovatele a dětí nelze klasifikovat jako rodinný život, protože stěžovatel nemá k dětem žádnou</w:t>
      </w:r>
      <w:r w:rsidR="00A15048" w:rsidRPr="00705C45">
        <w:rPr>
          <w:lang w:bidi="en-US"/>
        </w:rPr>
        <w:t xml:space="preserve"> </w:t>
      </w:r>
      <w:r w:rsidR="00F81983" w:rsidRPr="00705C45">
        <w:rPr>
          <w:lang w:bidi="en-US"/>
        </w:rPr>
        <w:t xml:space="preserve">sociální </w:t>
      </w:r>
      <w:r w:rsidR="00A15048" w:rsidRPr="00705C45">
        <w:rPr>
          <w:lang w:bidi="en-US"/>
        </w:rPr>
        <w:t>vazbu</w:t>
      </w:r>
      <w:r w:rsidR="00F81983" w:rsidRPr="00705C45">
        <w:rPr>
          <w:lang w:bidi="en-US"/>
        </w:rPr>
        <w:t>. Stejně tak s</w:t>
      </w:r>
      <w:r w:rsidR="00955354" w:rsidRPr="00705C45">
        <w:rPr>
          <w:lang w:bidi="en-US"/>
        </w:rPr>
        <w:t xml:space="preserve"> matrikovou </w:t>
      </w:r>
      <w:r w:rsidR="00F81983" w:rsidRPr="00705C45">
        <w:rPr>
          <w:lang w:bidi="en-US"/>
        </w:rPr>
        <w:t>matkou</w:t>
      </w:r>
      <w:r w:rsidR="00955354" w:rsidRPr="00705C45">
        <w:rPr>
          <w:lang w:bidi="en-US"/>
        </w:rPr>
        <w:t>, s</w:t>
      </w:r>
      <w:r w:rsidR="00F81983" w:rsidRPr="00705C45">
        <w:rPr>
          <w:lang w:bidi="en-US"/>
        </w:rPr>
        <w:t>e kterou nikdy nežil</w:t>
      </w:r>
      <w:r w:rsidR="00A15048" w:rsidRPr="00705C45">
        <w:rPr>
          <w:lang w:bidi="en-US"/>
        </w:rPr>
        <w:t>.</w:t>
      </w:r>
      <w:r w:rsidR="00A15048" w:rsidRPr="00705C45">
        <w:rPr>
          <w:rStyle w:val="Znakapoznpodarou"/>
          <w:lang w:bidi="en-US"/>
        </w:rPr>
        <w:footnoteReference w:id="179"/>
      </w:r>
      <w:r w:rsidR="00EE6AB5" w:rsidRPr="00705C45">
        <w:rPr>
          <w:lang w:bidi="en-US"/>
        </w:rPr>
        <w:t xml:space="preserve"> To</w:t>
      </w:r>
      <w:r w:rsidR="00E53768" w:rsidRPr="00705C45">
        <w:rPr>
          <w:lang w:bidi="en-US"/>
        </w:rPr>
        <w:t>,</w:t>
      </w:r>
      <w:r w:rsidR="00EE6AB5" w:rsidRPr="00705C45">
        <w:rPr>
          <w:lang w:bidi="en-US"/>
        </w:rPr>
        <w:t xml:space="preserve"> že vazba nikdy nevznikla</w:t>
      </w:r>
      <w:r w:rsidR="00C16472" w:rsidRPr="00705C45">
        <w:rPr>
          <w:lang w:bidi="en-US"/>
        </w:rPr>
        <w:t>,</w:t>
      </w:r>
      <w:r w:rsidR="00EE6AB5" w:rsidRPr="00705C45">
        <w:rPr>
          <w:lang w:bidi="en-US"/>
        </w:rPr>
        <w:t xml:space="preserve"> však nelze přičítat k tíži </w:t>
      </w:r>
      <w:r w:rsidR="00C045F5" w:rsidRPr="00705C45">
        <w:rPr>
          <w:lang w:bidi="en-US"/>
        </w:rPr>
        <w:t>putativního</w:t>
      </w:r>
      <w:r w:rsidR="00EE6AB5" w:rsidRPr="00705C45">
        <w:rPr>
          <w:lang w:bidi="en-US"/>
        </w:rPr>
        <w:t xml:space="preserve"> otce, protože </w:t>
      </w:r>
      <w:r w:rsidR="003F1E58" w:rsidRPr="00705C45">
        <w:rPr>
          <w:lang w:bidi="en-US"/>
        </w:rPr>
        <w:t xml:space="preserve">matrikoví rodiče zamezovali jakémukoliv styku </w:t>
      </w:r>
      <w:r w:rsidR="00C045F5" w:rsidRPr="00705C45">
        <w:rPr>
          <w:lang w:bidi="en-US"/>
        </w:rPr>
        <w:t>putativního otce s dětmi.</w:t>
      </w:r>
      <w:r w:rsidR="00C045F5" w:rsidRPr="00705C45">
        <w:rPr>
          <w:rStyle w:val="Znakapoznpodarou"/>
          <w:lang w:bidi="en-US"/>
        </w:rPr>
        <w:footnoteReference w:id="180"/>
      </w:r>
      <w:r w:rsidR="00CF7068" w:rsidRPr="00705C45">
        <w:rPr>
          <w:lang w:bidi="en-US"/>
        </w:rPr>
        <w:t xml:space="preserve"> Soud dovodil, že stěžovatel vyvinul </w:t>
      </w:r>
      <w:r w:rsidR="004E7DE0" w:rsidRPr="00705C45">
        <w:rPr>
          <w:lang w:bidi="en-US"/>
        </w:rPr>
        <w:t>značné úsilí pro styk s</w:t>
      </w:r>
      <w:r w:rsidR="008C51AB" w:rsidRPr="00705C45">
        <w:rPr>
          <w:lang w:bidi="en-US"/>
        </w:rPr>
        <w:t> </w:t>
      </w:r>
      <w:r w:rsidR="004E7DE0" w:rsidRPr="00705C45">
        <w:rPr>
          <w:lang w:bidi="en-US"/>
        </w:rPr>
        <w:t>dětmi</w:t>
      </w:r>
      <w:r w:rsidR="008C51AB" w:rsidRPr="00705C45">
        <w:rPr>
          <w:lang w:bidi="en-US"/>
        </w:rPr>
        <w:t>. Rovněž stěžovateli uvěřil, že jeho přání na styk s dětmi bylo upřímné</w:t>
      </w:r>
      <w:r w:rsidR="00131886" w:rsidRPr="00705C45">
        <w:rPr>
          <w:lang w:bidi="en-US"/>
        </w:rPr>
        <w:t xml:space="preserve"> a nebylo, jak tvrdila matka, účelové </w:t>
      </w:r>
      <w:r w:rsidR="00955354" w:rsidRPr="00705C45">
        <w:rPr>
          <w:lang w:bidi="en-US"/>
        </w:rPr>
        <w:t xml:space="preserve">jednání </w:t>
      </w:r>
      <w:r w:rsidR="00131886" w:rsidRPr="00705C45">
        <w:rPr>
          <w:lang w:bidi="en-US"/>
        </w:rPr>
        <w:t>pro získání azyl</w:t>
      </w:r>
      <w:r w:rsidR="00955354" w:rsidRPr="00705C45">
        <w:rPr>
          <w:lang w:bidi="en-US"/>
        </w:rPr>
        <w:t>ového pobytu</w:t>
      </w:r>
      <w:r w:rsidR="00131886" w:rsidRPr="00705C45">
        <w:rPr>
          <w:lang w:bidi="en-US"/>
        </w:rPr>
        <w:t xml:space="preserve"> v Německu.</w:t>
      </w:r>
      <w:r w:rsidR="00131886" w:rsidRPr="00705C45">
        <w:rPr>
          <w:rStyle w:val="Znakapoznpodarou"/>
          <w:lang w:bidi="en-US"/>
        </w:rPr>
        <w:footnoteReference w:id="181"/>
      </w:r>
    </w:p>
    <w:p w14:paraId="39DD5492" w14:textId="54A284AC" w:rsidR="007821BF" w:rsidRPr="00705C45" w:rsidRDefault="00CF7068" w:rsidP="004C13FB">
      <w:pPr>
        <w:ind w:firstLine="708"/>
        <w:rPr>
          <w:lang w:bidi="en-US"/>
        </w:rPr>
      </w:pPr>
      <w:r w:rsidRPr="00705C45">
        <w:rPr>
          <w:lang w:bidi="en-US"/>
        </w:rPr>
        <w:t xml:space="preserve">ESLP kritizoval </w:t>
      </w:r>
      <w:r w:rsidR="00035E99" w:rsidRPr="00705C45">
        <w:rPr>
          <w:lang w:bidi="en-US"/>
        </w:rPr>
        <w:t>postup vnitrostátních soudů pro nepřiznání práva na styk putativního otce s</w:t>
      </w:r>
      <w:r w:rsidR="009C10F4" w:rsidRPr="00705C45">
        <w:rPr>
          <w:lang w:bidi="en-US"/>
        </w:rPr>
        <w:t> </w:t>
      </w:r>
      <w:r w:rsidR="00035E99" w:rsidRPr="00705C45">
        <w:rPr>
          <w:lang w:bidi="en-US"/>
        </w:rPr>
        <w:t>dvojčaty</w:t>
      </w:r>
      <w:r w:rsidR="009C10F4" w:rsidRPr="00705C45">
        <w:rPr>
          <w:lang w:bidi="en-US"/>
        </w:rPr>
        <w:t>, který byl podložen, dle Soudu, lichými argumenty pro neexistenci rodinného života. Nutno podotknout, že soudy</w:t>
      </w:r>
      <w:r w:rsidR="00163F50" w:rsidRPr="00705C45">
        <w:rPr>
          <w:lang w:bidi="en-US"/>
        </w:rPr>
        <w:t xml:space="preserve"> postupovaly dle platného obyčejného hmotného práva.</w:t>
      </w:r>
      <w:r w:rsidR="00C8781E" w:rsidRPr="00705C45">
        <w:rPr>
          <w:lang w:bidi="en-US"/>
        </w:rPr>
        <w:t xml:space="preserve"> </w:t>
      </w:r>
      <w:r w:rsidR="007F0DAC" w:rsidRPr="00705C45">
        <w:rPr>
          <w:lang w:bidi="en-US"/>
        </w:rPr>
        <w:t xml:space="preserve">ESLP se vyjádřil, že </w:t>
      </w:r>
      <w:r w:rsidR="00BF1882" w:rsidRPr="00705C45">
        <w:rPr>
          <w:lang w:bidi="en-US"/>
        </w:rPr>
        <w:t>pro obdobné případy je třeba vždy spravedlivě vyvažovat protichůdné zájmy</w:t>
      </w:r>
      <w:r w:rsidR="00057800" w:rsidRPr="00705C45">
        <w:rPr>
          <w:lang w:bidi="en-US"/>
        </w:rPr>
        <w:t>.</w:t>
      </w:r>
      <w:r w:rsidR="00BF1882" w:rsidRPr="00705C45">
        <w:rPr>
          <w:rStyle w:val="Znakapoznpodarou"/>
          <w:lang w:bidi="en-US"/>
        </w:rPr>
        <w:footnoteReference w:id="182"/>
      </w:r>
      <w:r w:rsidR="00057800" w:rsidRPr="00705C45">
        <w:rPr>
          <w:lang w:bidi="en-US"/>
        </w:rPr>
        <w:t xml:space="preserve"> Obdobné stanovisko soud </w:t>
      </w:r>
      <w:r w:rsidR="00B07901" w:rsidRPr="00705C45">
        <w:rPr>
          <w:lang w:bidi="en-US"/>
        </w:rPr>
        <w:t xml:space="preserve">zaujal i v případě </w:t>
      </w:r>
      <w:proofErr w:type="spellStart"/>
      <w:r w:rsidR="003532D3" w:rsidRPr="00705C45">
        <w:rPr>
          <w:i/>
        </w:rPr>
        <w:t>Różański</w:t>
      </w:r>
      <w:proofErr w:type="spellEnd"/>
      <w:r w:rsidR="003532D3" w:rsidRPr="00705C45">
        <w:rPr>
          <w:i/>
        </w:rPr>
        <w:t> proti Polsku</w:t>
      </w:r>
      <w:r w:rsidR="000B0A9B" w:rsidRPr="00705C45">
        <w:rPr>
          <w:i/>
        </w:rPr>
        <w:t>,</w:t>
      </w:r>
      <w:r w:rsidR="003532D3" w:rsidRPr="00705C45">
        <w:rPr>
          <w:rStyle w:val="Znakapoznpodarou"/>
          <w:lang w:bidi="en-US"/>
        </w:rPr>
        <w:footnoteReference w:id="183"/>
      </w:r>
      <w:r w:rsidR="000E2141" w:rsidRPr="00705C45">
        <w:rPr>
          <w:i/>
        </w:rPr>
        <w:t xml:space="preserve"> </w:t>
      </w:r>
      <w:r w:rsidR="000E2141" w:rsidRPr="00705C45">
        <w:t>kde však rozhodl ve prospěch</w:t>
      </w:r>
      <w:r w:rsidR="000E2141" w:rsidRPr="00705C45">
        <w:rPr>
          <w:i/>
        </w:rPr>
        <w:t xml:space="preserve"> </w:t>
      </w:r>
      <w:r w:rsidR="000E2141" w:rsidRPr="00705C45">
        <w:t>státu</w:t>
      </w:r>
      <w:r w:rsidR="00C16472" w:rsidRPr="00705C45">
        <w:t>,</w:t>
      </w:r>
      <w:r w:rsidR="000E2141" w:rsidRPr="00705C45">
        <w:t xml:space="preserve"> právě pro důkladné zvážení a odůvodnění všech </w:t>
      </w:r>
      <w:r w:rsidR="004F3D8A" w:rsidRPr="00705C45">
        <w:t xml:space="preserve">možných následků. Soud nakonec konstatoval, že vnitrostátní soudy </w:t>
      </w:r>
      <w:r w:rsidR="00D724CB" w:rsidRPr="00705C45">
        <w:t>nevylíčily dostatečné důvody pro nepřiznání styku s</w:t>
      </w:r>
      <w:r w:rsidR="003A1065" w:rsidRPr="00705C45">
        <w:t> </w:t>
      </w:r>
      <w:r w:rsidR="00D724CB" w:rsidRPr="00705C45">
        <w:t>dítětem</w:t>
      </w:r>
      <w:r w:rsidR="003A1065" w:rsidRPr="00705C45">
        <w:t>. Dle ESL tímto jednáním</w:t>
      </w:r>
      <w:r w:rsidR="001F4F2A" w:rsidRPr="00705C45">
        <w:t xml:space="preserve"> došlo k porušení čl. 8 Úmluvy.</w:t>
      </w:r>
      <w:r w:rsidR="001F4F2A" w:rsidRPr="00705C45">
        <w:rPr>
          <w:rStyle w:val="Znakapoznpodarou"/>
          <w:lang w:bidi="en-US"/>
        </w:rPr>
        <w:footnoteReference w:id="184"/>
      </w:r>
    </w:p>
    <w:p w14:paraId="7D69CC81" w14:textId="497C54B0" w:rsidR="003C1F6A" w:rsidRPr="00705C45" w:rsidRDefault="003C1F6A" w:rsidP="004C13FB">
      <w:pPr>
        <w:pStyle w:val="Nadpis3"/>
        <w:rPr>
          <w:rStyle w:val="Hypertextovodkaz"/>
          <w:color w:val="000000" w:themeColor="text1"/>
          <w:u w:val="none"/>
        </w:rPr>
      </w:pPr>
      <w:bookmarkStart w:id="30" w:name="_Toc4490480"/>
      <w:r w:rsidRPr="00705C45">
        <w:rPr>
          <w:color w:val="000000" w:themeColor="text1"/>
        </w:rPr>
        <w:t xml:space="preserve">Frölich proti Německu </w:t>
      </w:r>
      <w:r w:rsidR="00A840F8" w:rsidRPr="00705C45">
        <w:rPr>
          <w:color w:val="000000" w:themeColor="text1"/>
        </w:rPr>
        <w:t xml:space="preserve">(otcovství </w:t>
      </w:r>
      <w:r w:rsidRPr="00705C45">
        <w:rPr>
          <w:color w:val="000000" w:themeColor="text1"/>
        </w:rPr>
        <w:t>určeno 1. domněnkou)</w:t>
      </w:r>
      <w:bookmarkEnd w:id="30"/>
      <w:r w:rsidRPr="00705C45">
        <w:rPr>
          <w:color w:val="000000" w:themeColor="text1"/>
        </w:rPr>
        <w:fldChar w:fldCharType="begin"/>
      </w:r>
      <w:r w:rsidRPr="00705C45">
        <w:rPr>
          <w:color w:val="000000" w:themeColor="text1"/>
        </w:rPr>
        <w:instrText xml:space="preserve"> HYPERLINK "https://en.wikipedia.org/wiki/%C3%96" </w:instrText>
      </w:r>
      <w:r w:rsidRPr="00705C45">
        <w:rPr>
          <w:color w:val="000000" w:themeColor="text1"/>
        </w:rPr>
        <w:fldChar w:fldCharType="separate"/>
      </w:r>
    </w:p>
    <w:p w14:paraId="5ED77842" w14:textId="4F513F63" w:rsidR="003C1F6A" w:rsidRPr="00705C45" w:rsidRDefault="003C1F6A" w:rsidP="004C13FB">
      <w:pPr>
        <w:ind w:firstLine="708"/>
      </w:pPr>
      <w:r w:rsidRPr="00705C45">
        <w:fldChar w:fldCharType="end"/>
      </w:r>
      <w:r w:rsidRPr="00705C45">
        <w:t xml:space="preserve">Ve věci </w:t>
      </w:r>
      <w:r w:rsidRPr="00705C45">
        <w:rPr>
          <w:i/>
        </w:rPr>
        <w:t>Fr</w:t>
      </w:r>
      <w:r w:rsidRPr="00705C45">
        <w:rPr>
          <w:i/>
          <w:lang w:bidi="en-US"/>
        </w:rPr>
        <w:t>ö</w:t>
      </w:r>
      <w:r w:rsidRPr="00705C45">
        <w:rPr>
          <w:i/>
        </w:rPr>
        <w:t>lich proti Německu</w:t>
      </w:r>
      <w:r w:rsidR="00C16472" w:rsidRPr="00705C45">
        <w:rPr>
          <w:i/>
        </w:rPr>
        <w:t>,</w:t>
      </w:r>
      <w:r w:rsidRPr="00705C45">
        <w:rPr>
          <w:i/>
        </w:rPr>
        <w:t xml:space="preserve"> </w:t>
      </w:r>
      <w:r w:rsidRPr="00705C45">
        <w:rPr>
          <w:rStyle w:val="Znakapoznpodarou"/>
        </w:rPr>
        <w:footnoteReference w:id="185"/>
      </w:r>
      <w:r w:rsidRPr="00705C45">
        <w:t xml:space="preserve"> ESLP projednával stížnost putativního otce, který se domáhal styku s dítětem matrikové matky šesti dalších dětí. Tato matka, navzdory dlouholetému manželství, udržovala dvouletý vztah se stěžovatelem</w:t>
      </w:r>
      <w:r w:rsidR="00004162" w:rsidRPr="00705C45">
        <w:t>, a to</w:t>
      </w:r>
      <w:r w:rsidRPr="00705C45">
        <w:t xml:space="preserve"> od roku 2004. Na</w:t>
      </w:r>
      <w:r w:rsidR="009C610D" w:rsidRPr="00705C45">
        <w:t> </w:t>
      </w:r>
      <w:r w:rsidRPr="00705C45">
        <w:t xml:space="preserve">počátku roku 2006 matriková matka otěhotněla a sdělila to stěžovateli. Stěžovatel, po </w:t>
      </w:r>
      <w:r w:rsidRPr="00705C45">
        <w:lastRenderedPageBreak/>
        <w:t>narození holčičky, vztah ukončil.</w:t>
      </w:r>
      <w:r w:rsidRPr="00705C45">
        <w:rPr>
          <w:rStyle w:val="Znakapoznpodarou"/>
          <w:lang w:bidi="en-US"/>
        </w:rPr>
        <w:footnoteReference w:id="186"/>
      </w:r>
      <w:r w:rsidRPr="00705C45">
        <w:t xml:space="preserve"> Stěžovatel se následně domáhal střídavé péče s matrikovou matkou a současně se před soudem prvního stupně pokoušel prokázat svou biologickou vazbu k dítěti.</w:t>
      </w:r>
      <w:r w:rsidRPr="00705C45">
        <w:rPr>
          <w:rStyle w:val="Znakapoznpodarou"/>
          <w:lang w:bidi="en-US"/>
        </w:rPr>
        <w:footnoteReference w:id="187"/>
      </w:r>
      <w:r w:rsidRPr="00705C45">
        <w:t xml:space="preserve"> Návrh stěžovatele byl zamítnut s </w:t>
      </w:r>
      <w:r w:rsidR="00535D19" w:rsidRPr="00705C45">
        <w:t>odůvodněním</w:t>
      </w:r>
      <w:r w:rsidRPr="00705C45">
        <w:t>, že otcovství nebylo prokázáno.</w:t>
      </w:r>
      <w:r w:rsidRPr="00705C45">
        <w:rPr>
          <w:rStyle w:val="Znakapoznpodarou"/>
          <w:lang w:bidi="en-US"/>
        </w:rPr>
        <w:footnoteReference w:id="188"/>
      </w:r>
      <w:r w:rsidRPr="00705C45">
        <w:t xml:space="preserve"> Odvolací soud, po znaleckých posudcích a výsleších kolizní opatrovnice (psycholožky), shledal, že „</w:t>
      </w:r>
      <w:r w:rsidR="00A93C53" w:rsidRPr="00705C45">
        <w:rPr>
          <w:i/>
        </w:rPr>
        <w:t>není</w:t>
      </w:r>
      <w:r w:rsidRPr="00705C45">
        <w:rPr>
          <w:i/>
        </w:rPr>
        <w:t xml:space="preserve"> v současné době styk se stěžovatelem v nejlepším zájmu dítěte, a navrhl, aby stěžovatel stáhl své odvolání.“</w:t>
      </w:r>
      <w:r w:rsidRPr="00705C45">
        <w:rPr>
          <w:rStyle w:val="Znakapoznpodarou"/>
          <w:lang w:bidi="en-US"/>
        </w:rPr>
        <w:footnoteReference w:id="189"/>
      </w:r>
      <w:r w:rsidRPr="00705C45">
        <w:rPr>
          <w:i/>
        </w:rPr>
        <w:t xml:space="preserve"> </w:t>
      </w:r>
      <w:r w:rsidRPr="00705C45">
        <w:t>Děvčátko bylo odvolacím soudem rovněž vyslechnuto a</w:t>
      </w:r>
      <w:r w:rsidR="009C610D" w:rsidRPr="00705C45">
        <w:t> </w:t>
      </w:r>
      <w:r w:rsidRPr="00705C45">
        <w:t>z protokolu vyplývá, že „</w:t>
      </w:r>
      <w:r w:rsidRPr="00705C45">
        <w:rPr>
          <w:i/>
        </w:rPr>
        <w:t>si bylo– aniž by tušilo skutečné důvody – vědomo, že rodiče jsou ve sporu se stěžovatelem, který jej chce vídat a chce, aby vídalo ono jeho, ale ani ono, ani rodiče s tím nesouhlasili.“</w:t>
      </w:r>
      <w:r w:rsidRPr="00705C45">
        <w:rPr>
          <w:rStyle w:val="Znakapoznpodarou"/>
          <w:lang w:bidi="en-US"/>
        </w:rPr>
        <w:footnoteReference w:id="190"/>
      </w:r>
      <w:r w:rsidRPr="00705C45">
        <w:rPr>
          <w:i/>
        </w:rPr>
        <w:t xml:space="preserve"> </w:t>
      </w:r>
      <w:r w:rsidRPr="00705C45">
        <w:t>Odvolací soud odvolání stěžovatele zamítl pro nedostatek aktivní věcné legitimace.</w:t>
      </w:r>
      <w:r w:rsidRPr="00705C45">
        <w:rPr>
          <w:rStyle w:val="Znakapoznpodarou"/>
        </w:rPr>
        <w:footnoteReference w:id="191"/>
      </w:r>
      <w:r w:rsidRPr="00705C45">
        <w:t xml:space="preserve"> Odvolací soud se rovněž vyjádřil proti vyjasnění biologického otcovství s odůvodněním, že „</w:t>
      </w:r>
      <w:r w:rsidRPr="00705C45">
        <w:rPr>
          <w:i/>
        </w:rPr>
        <w:t>nebylo možné předvídat reakci právního otce, ale nebylo lze vyloučit očividné riziko, že by se manželství rozpadlo s ohledem na předchozí problémy páru. Rozpad páru by v podstatě znamenal rozpad rodiny dítěte a ztrátu jeho vztahů, což by ohrozilo jeho blaho.“</w:t>
      </w:r>
      <w:r w:rsidRPr="00705C45">
        <w:rPr>
          <w:rStyle w:val="Znakapoznpodarou"/>
        </w:rPr>
        <w:footnoteReference w:id="192"/>
      </w:r>
      <w:r w:rsidRPr="00705C45">
        <w:rPr>
          <w:i/>
        </w:rPr>
        <w:t xml:space="preserve"> </w:t>
      </w:r>
      <w:r w:rsidRPr="00705C45">
        <w:t>Odvolací soud rovněž odmítl stěžovatelův nárok na poskytování informací o dítěti</w:t>
      </w:r>
      <w:r w:rsidR="00C16472" w:rsidRPr="00705C45">
        <w:t>,</w:t>
      </w:r>
      <w:r w:rsidRPr="00705C45">
        <w:t xml:space="preserve"> s obdobným odůvodněním.</w:t>
      </w:r>
      <w:r w:rsidRPr="00705C45">
        <w:rPr>
          <w:rStyle w:val="Znakapoznpodarou"/>
        </w:rPr>
        <w:footnoteReference w:id="193"/>
      </w:r>
      <w:r w:rsidRPr="00705C45">
        <w:t xml:space="preserve"> Stěžovatel následně podal ústavní stížnost, kterou Spolkový </w:t>
      </w:r>
      <w:r w:rsidR="00E4469A" w:rsidRPr="00705C45">
        <w:t>ÚS</w:t>
      </w:r>
      <w:r w:rsidRPr="00705C45">
        <w:t xml:space="preserve"> shledal jako zjevně neopodstatněnou.</w:t>
      </w:r>
      <w:r w:rsidRPr="00705C45">
        <w:rPr>
          <w:rStyle w:val="Znakapoznpodarou"/>
        </w:rPr>
        <w:footnoteReference w:id="194"/>
      </w:r>
    </w:p>
    <w:p w14:paraId="2C9189D1" w14:textId="5425AA23" w:rsidR="003C1F6A" w:rsidRPr="00705C45" w:rsidRDefault="003C1F6A" w:rsidP="004C13FB">
      <w:r w:rsidRPr="00705C45">
        <w:tab/>
        <w:t>ESLP konstatoval, že nebylo mezi stranami řízení sporné, že se nejedná o zásah do</w:t>
      </w:r>
      <w:r w:rsidR="009C610D" w:rsidRPr="00705C45">
        <w:t> </w:t>
      </w:r>
      <w:r w:rsidRPr="00705C45">
        <w:t>rodinného života, ale do života soukromého pro neexistenci faktického rodinného života stěžovatele společně s dotčeným dítětem.</w:t>
      </w:r>
      <w:r w:rsidRPr="00705C45">
        <w:rPr>
          <w:rStyle w:val="Znakapoznpodarou"/>
        </w:rPr>
        <w:footnoteReference w:id="195"/>
      </w:r>
      <w:r w:rsidRPr="00705C45">
        <w:t xml:space="preserve"> Stěžovatel se v řízení před ESLP domáhal alespoň poskytování informací o dítěti, což mu nebylo přiznáno v řízení u odvolacího soudu. Navzdory tomu, že „</w:t>
      </w:r>
      <w:r w:rsidRPr="00705C45">
        <w:rPr>
          <w:i/>
        </w:rPr>
        <w:t>odvolací soud považoval za pravděpodobnější, že biologickým otcem dítěte je stěžovatel, a nikoli manžel matky“</w:t>
      </w:r>
      <w:r w:rsidRPr="00705C45">
        <w:rPr>
          <w:rStyle w:val="Znakapoznpodarou"/>
        </w:rPr>
        <w:footnoteReference w:id="196"/>
      </w:r>
      <w:r w:rsidRPr="00705C45">
        <w:rPr>
          <w:i/>
        </w:rPr>
        <w:t xml:space="preserve"> </w:t>
      </w:r>
      <w:r w:rsidRPr="00705C45">
        <w:t>se odvolací soud rozhodl nepřizna</w:t>
      </w:r>
      <w:r w:rsidR="00C16472" w:rsidRPr="00705C45">
        <w:t xml:space="preserve">t </w:t>
      </w:r>
      <w:r w:rsidRPr="00705C45">
        <w:t xml:space="preserve">ani právo na informace </w:t>
      </w:r>
      <w:r w:rsidR="00873238" w:rsidRPr="00705C45">
        <w:t xml:space="preserve">o dítěti </w:t>
      </w:r>
      <w:r w:rsidRPr="00705C45">
        <w:t xml:space="preserve">s tím, že prerekvizitou je příbuzenský vztah, který se soud rozhodl neurčovat s obavou, že by se rozpadla </w:t>
      </w:r>
      <w:r w:rsidR="00873238" w:rsidRPr="00705C45">
        <w:t xml:space="preserve">celá </w:t>
      </w:r>
      <w:r w:rsidRPr="00705C45">
        <w:t>rodina dítěte. Tím by neutrpělo pouze toto dítě, ale jeho dalších šest sourozenců. ESLP chválí odvolací soud, že dostatečně přihlédl k</w:t>
      </w:r>
      <w:r w:rsidR="00873238" w:rsidRPr="00705C45">
        <w:t> </w:t>
      </w:r>
      <w:r w:rsidRPr="00705C45">
        <w:t>důležitosti</w:t>
      </w:r>
      <w:r w:rsidR="00873238" w:rsidRPr="00705C45">
        <w:t xml:space="preserve"> sociálního </w:t>
      </w:r>
      <w:r w:rsidRPr="00705C45">
        <w:lastRenderedPageBreak/>
        <w:t>otcovství v </w:t>
      </w:r>
      <w:r w:rsidR="00D56BD7" w:rsidRPr="00705C45">
        <w:t>kontrastu,</w:t>
      </w:r>
      <w:r w:rsidRPr="00705C45">
        <w:t xml:space="preserve"> byť i potenciální hrozby, kter</w:t>
      </w:r>
      <w:r w:rsidR="00C16472" w:rsidRPr="00705C45">
        <w:t>á</w:t>
      </w:r>
      <w:r w:rsidRPr="00705C45">
        <w:t xml:space="preserve"> by vedla přiznáním výše uvedených práv.</w:t>
      </w:r>
      <w:r w:rsidRPr="00705C45">
        <w:rPr>
          <w:rStyle w:val="Znakapoznpodarou"/>
        </w:rPr>
        <w:footnoteReference w:id="197"/>
      </w:r>
      <w:r w:rsidRPr="00705C45">
        <w:t xml:space="preserve"> Tímto rozhodl v nejlepším zájmu dítěte, který převážil nad zájmy putativního otce.</w:t>
      </w:r>
      <w:r w:rsidRPr="00705C45">
        <w:rPr>
          <w:rStyle w:val="Znakapoznpodarou"/>
        </w:rPr>
        <w:footnoteReference w:id="198"/>
      </w:r>
      <w:r w:rsidRPr="00705C45">
        <w:t xml:space="preserve"> </w:t>
      </w:r>
    </w:p>
    <w:p w14:paraId="32507AB8" w14:textId="089154EC" w:rsidR="00A233C9" w:rsidRPr="00705C45" w:rsidRDefault="005B7886" w:rsidP="004C13FB">
      <w:pPr>
        <w:pStyle w:val="Nadpis3"/>
        <w:rPr>
          <w:color w:val="000000" w:themeColor="text1"/>
        </w:rPr>
      </w:pPr>
      <w:bookmarkStart w:id="31" w:name="_Toc4490481"/>
      <w:r w:rsidRPr="00705C45">
        <w:rPr>
          <w:color w:val="000000" w:themeColor="text1"/>
        </w:rPr>
        <w:t>Nález Ú</w:t>
      </w:r>
      <w:r w:rsidR="00674A2C" w:rsidRPr="00705C45">
        <w:rPr>
          <w:color w:val="000000" w:themeColor="text1"/>
        </w:rPr>
        <w:t>stavního soudu</w:t>
      </w:r>
      <w:r w:rsidRPr="00705C45">
        <w:rPr>
          <w:color w:val="000000" w:themeColor="text1"/>
        </w:rPr>
        <w:t xml:space="preserve"> ze dne 16. května 2017, sp. zn. II. ÚS 3122/16</w:t>
      </w:r>
      <w:r w:rsidR="000C150C" w:rsidRPr="00705C45">
        <w:rPr>
          <w:color w:val="000000" w:themeColor="text1"/>
        </w:rPr>
        <w:t xml:space="preserve"> (</w:t>
      </w:r>
      <w:r w:rsidR="00A840F8" w:rsidRPr="00705C45">
        <w:rPr>
          <w:color w:val="000000" w:themeColor="text1"/>
        </w:rPr>
        <w:t xml:space="preserve">otcovství určeno </w:t>
      </w:r>
      <w:r w:rsidR="000C150C" w:rsidRPr="00705C45">
        <w:rPr>
          <w:color w:val="000000" w:themeColor="text1"/>
        </w:rPr>
        <w:t xml:space="preserve">1. </w:t>
      </w:r>
      <w:proofErr w:type="spellStart"/>
      <w:r w:rsidR="000C150C" w:rsidRPr="00705C45">
        <w:rPr>
          <w:color w:val="000000" w:themeColor="text1"/>
        </w:rPr>
        <w:t>doměnk</w:t>
      </w:r>
      <w:r w:rsidR="00A840F8" w:rsidRPr="00705C45">
        <w:rPr>
          <w:color w:val="000000" w:themeColor="text1"/>
        </w:rPr>
        <w:t>ou</w:t>
      </w:r>
      <w:proofErr w:type="spellEnd"/>
      <w:r w:rsidR="000C150C" w:rsidRPr="00705C45">
        <w:rPr>
          <w:color w:val="000000" w:themeColor="text1"/>
        </w:rPr>
        <w:t>)</w:t>
      </w:r>
      <w:bookmarkEnd w:id="31"/>
    </w:p>
    <w:p w14:paraId="5287F53E" w14:textId="59FCA15B" w:rsidR="00E56317" w:rsidRPr="00705C45" w:rsidRDefault="00873238" w:rsidP="004C13FB">
      <w:pPr>
        <w:ind w:firstLine="708"/>
      </w:pPr>
      <w:r w:rsidRPr="00705C45">
        <w:rPr>
          <w:lang w:bidi="en-US"/>
        </w:rPr>
        <w:t>Nyní budu rozebírat jediný nález ÚS, který se týk</w:t>
      </w:r>
      <w:r w:rsidR="00C16472" w:rsidRPr="00705C45">
        <w:rPr>
          <w:lang w:bidi="en-US"/>
        </w:rPr>
        <w:t>á</w:t>
      </w:r>
      <w:r w:rsidRPr="00705C45">
        <w:rPr>
          <w:lang w:bidi="en-US"/>
        </w:rPr>
        <w:t xml:space="preserve"> putativního otcovství ke dnešnímu dni</w:t>
      </w:r>
      <w:r w:rsidR="00134D95" w:rsidRPr="00705C45">
        <w:rPr>
          <w:lang w:bidi="en-US"/>
        </w:rPr>
        <w:t xml:space="preserve">. </w:t>
      </w:r>
      <w:r w:rsidR="009C57BA" w:rsidRPr="00705C45">
        <w:rPr>
          <w:lang w:bidi="en-US"/>
        </w:rPr>
        <w:t>V tomto nálezu ÚS</w:t>
      </w:r>
      <w:r w:rsidR="00C16472" w:rsidRPr="00705C45">
        <w:rPr>
          <w:lang w:bidi="en-US"/>
        </w:rPr>
        <w:t>,</w:t>
      </w:r>
      <w:r w:rsidR="009C57BA" w:rsidRPr="00705C45">
        <w:rPr>
          <w:lang w:bidi="en-US"/>
        </w:rPr>
        <w:t xml:space="preserve"> </w:t>
      </w:r>
      <w:r w:rsidR="009D1B6B" w:rsidRPr="00705C45">
        <w:rPr>
          <w:lang w:bidi="en-US"/>
        </w:rPr>
        <w:t xml:space="preserve">se domnělý otec domáhal určení svého otcovství, které bylo určeno </w:t>
      </w:r>
      <w:r w:rsidR="004123FE" w:rsidRPr="00705C45">
        <w:rPr>
          <w:lang w:bidi="en-US"/>
        </w:rPr>
        <w:t>první domněnkou otcovství ve prospěch manžela matky. Stěžovatel, původem z Nigérie,</w:t>
      </w:r>
      <w:r w:rsidR="0090611F" w:rsidRPr="00705C45">
        <w:rPr>
          <w:lang w:bidi="en-US"/>
        </w:rPr>
        <w:t xml:space="preserve"> namítal </w:t>
      </w:r>
      <w:r w:rsidR="00B67DE8" w:rsidRPr="00705C45">
        <w:t xml:space="preserve">porušení jeho práva na respektování soukromého a rodinného života podle čl. 10 odst. 2 Listiny a čl. 8 Úmluvy </w:t>
      </w:r>
      <w:r w:rsidR="00AE3E17" w:rsidRPr="00705C45">
        <w:t xml:space="preserve">a </w:t>
      </w:r>
      <w:r w:rsidR="00B67DE8" w:rsidRPr="00705C45">
        <w:t>práv</w:t>
      </w:r>
      <w:r w:rsidR="00AE3E17" w:rsidRPr="00705C45">
        <w:t>a</w:t>
      </w:r>
      <w:r w:rsidR="00B67DE8" w:rsidRPr="00705C45">
        <w:t xml:space="preserve"> na účinný prostředek nápravy podle čl. 13 Úmluvy a právo na</w:t>
      </w:r>
      <w:r w:rsidR="009C610D" w:rsidRPr="00705C45">
        <w:t> </w:t>
      </w:r>
      <w:r w:rsidR="00B67DE8" w:rsidRPr="00705C45">
        <w:t>spravedlivý proces podle čl. 36 Listiny a čl. 6 Úmluvy</w:t>
      </w:r>
      <w:r w:rsidR="00AE3E17" w:rsidRPr="00705C45">
        <w:t>, které bylo způsobeno rozhodnutím soud</w:t>
      </w:r>
      <w:r w:rsidR="006E2CFE" w:rsidRPr="00705C45">
        <w:t>u první a odvolací instance</w:t>
      </w:r>
      <w:r w:rsidR="008651B3" w:rsidRPr="00705C45">
        <w:t xml:space="preserve">. </w:t>
      </w:r>
      <w:r w:rsidR="00531018" w:rsidRPr="00705C45">
        <w:rPr>
          <w:rStyle w:val="Znakapoznpodarou"/>
        </w:rPr>
        <w:footnoteReference w:id="199"/>
      </w:r>
    </w:p>
    <w:p w14:paraId="43978D17" w14:textId="2C7BF212" w:rsidR="00134D95" w:rsidRPr="00705C45" w:rsidRDefault="007A5D28" w:rsidP="004C13FB">
      <w:pPr>
        <w:ind w:firstLine="708"/>
      </w:pPr>
      <w:r w:rsidRPr="00705C45">
        <w:t xml:space="preserve">Skutkový stav byl </w:t>
      </w:r>
      <w:r w:rsidR="006D36C6" w:rsidRPr="00705C45">
        <w:t>obecnými soudy</w:t>
      </w:r>
      <w:r w:rsidRPr="00705C45">
        <w:t xml:space="preserve"> vymezen stručně takto. </w:t>
      </w:r>
      <w:r w:rsidR="000A04CF" w:rsidRPr="00705C45">
        <w:t>Vedlejší účastnice</w:t>
      </w:r>
      <w:r w:rsidR="00927D40" w:rsidRPr="00705C45">
        <w:t xml:space="preserve"> </w:t>
      </w:r>
      <w:r w:rsidR="008446A4" w:rsidRPr="00705C45">
        <w:t xml:space="preserve">(matka nezletilé) po smrti syna v roce 2012 prožívala tíživé životní období. </w:t>
      </w:r>
      <w:r w:rsidR="004839E7" w:rsidRPr="00705C45">
        <w:t>V následku této tragické události se ji rovněž rozpadalo manželství</w:t>
      </w:r>
      <w:r w:rsidR="006545D4" w:rsidRPr="00705C45">
        <w:t xml:space="preserve"> s mužem, který v minulosti prodělal závažnou dopravní nehodu</w:t>
      </w:r>
      <w:r w:rsidR="008C6589" w:rsidRPr="00705C45">
        <w:t xml:space="preserve">. </w:t>
      </w:r>
      <w:r w:rsidR="006D36C6" w:rsidRPr="00705C45">
        <w:t>Ke dni zahájení řízení</w:t>
      </w:r>
      <w:r w:rsidR="008C6589" w:rsidRPr="00705C45">
        <w:t xml:space="preserve"> je odkázán na invalidní vozík,</w:t>
      </w:r>
      <w:r w:rsidR="00E56198" w:rsidRPr="00705C45">
        <w:t xml:space="preserve"> má významnou vadu řeči a komunikuje zejména skrze tablet.</w:t>
      </w:r>
      <w:r w:rsidR="00F00E3B" w:rsidRPr="00705C45">
        <w:t xml:space="preserve"> Je však plně svéprávný.</w:t>
      </w:r>
      <w:r w:rsidR="00AF509B" w:rsidRPr="00705C45">
        <w:t xml:space="preserve"> Vyústění této složité životní situace </w:t>
      </w:r>
      <w:r w:rsidR="008516D1" w:rsidRPr="00705C45">
        <w:t xml:space="preserve">spočívalo v nevěře manželky. Manželka navázala kontakt se stěžovatelem, který v tomto období </w:t>
      </w:r>
      <w:r w:rsidR="00E4101E" w:rsidRPr="00705C45">
        <w:t>byl v České republice za účelem studia. Matka jej ovšem navštívila za účelem pohlavního styku.</w:t>
      </w:r>
      <w:r w:rsidR="00531018" w:rsidRPr="00705C45">
        <w:rPr>
          <w:rStyle w:val="Znakapoznpodarou"/>
        </w:rPr>
        <w:footnoteReference w:id="200"/>
      </w:r>
      <w:r w:rsidR="00802F65" w:rsidRPr="00705C45">
        <w:t xml:space="preserve"> Otcovství nebylo </w:t>
      </w:r>
      <w:r w:rsidR="003147C3" w:rsidRPr="00705C45">
        <w:t>v řízeních před soudy prokázáno, ale ze všech skutkových okolností vyplývá, že stěžovatel je skutečně</w:t>
      </w:r>
      <w:r w:rsidR="006E0F3D" w:rsidRPr="00705C45">
        <w:t xml:space="preserve"> biologickým</w:t>
      </w:r>
      <w:r w:rsidR="003147C3" w:rsidRPr="00705C45">
        <w:t xml:space="preserve"> </w:t>
      </w:r>
      <w:r w:rsidR="002D7CE9" w:rsidRPr="00705C45">
        <w:t>otcem dítěte, tudíž otcem putativním.</w:t>
      </w:r>
      <w:r w:rsidR="002D7CE9" w:rsidRPr="00705C45">
        <w:rPr>
          <w:rStyle w:val="Znakapoznpodarou"/>
        </w:rPr>
        <w:footnoteReference w:id="201"/>
      </w:r>
      <w:r w:rsidR="00C65157" w:rsidRPr="00705C45">
        <w:rPr>
          <w:vertAlign w:val="superscript"/>
        </w:rPr>
        <w:t>,</w:t>
      </w:r>
      <w:r w:rsidR="00C65157" w:rsidRPr="00705C45">
        <w:rPr>
          <w:rStyle w:val="Znakapoznpodarou"/>
        </w:rPr>
        <w:footnoteReference w:id="202"/>
      </w:r>
      <w:r w:rsidR="002F110A" w:rsidRPr="00705C45">
        <w:rPr>
          <w:vertAlign w:val="superscript"/>
        </w:rPr>
        <w:t xml:space="preserve"> </w:t>
      </w:r>
      <w:r w:rsidR="00D227A3" w:rsidRPr="00705C45">
        <w:t>Vysokou pravděpodobnost existenci biologického otcovství konstatoval i</w:t>
      </w:r>
      <w:r w:rsidR="009C610D" w:rsidRPr="00705C45">
        <w:t> </w:t>
      </w:r>
      <w:r w:rsidR="00D227A3" w:rsidRPr="00705C45">
        <w:t>ÚS.</w:t>
      </w:r>
      <w:r w:rsidR="00D227A3" w:rsidRPr="00705C45">
        <w:rPr>
          <w:rStyle w:val="Znakapoznpodarou"/>
        </w:rPr>
        <w:footnoteReference w:id="203"/>
      </w:r>
    </w:p>
    <w:p w14:paraId="75A9C0B6" w14:textId="542C2C95" w:rsidR="00E601C9" w:rsidRPr="00705C45" w:rsidRDefault="00E601C9" w:rsidP="004C13FB">
      <w:pPr>
        <w:ind w:firstLine="708"/>
      </w:pPr>
      <w:r w:rsidRPr="00705C45">
        <w:t xml:space="preserve">V řízení před soudem prvního stupně </w:t>
      </w:r>
      <w:r w:rsidR="00C42432" w:rsidRPr="00705C45">
        <w:t>vyplynuly na povrch protichůdné názory stěžovatele a matky dítěte</w:t>
      </w:r>
      <w:r w:rsidR="0018788A" w:rsidRPr="00705C45">
        <w:t xml:space="preserve"> </w:t>
      </w:r>
      <w:r w:rsidR="00C42432" w:rsidRPr="00705C45">
        <w:t xml:space="preserve">na účel </w:t>
      </w:r>
      <w:r w:rsidR="00957F65" w:rsidRPr="00705C45">
        <w:t>smyslu určení otcovství</w:t>
      </w:r>
      <w:r w:rsidR="005216CA" w:rsidRPr="00705C45">
        <w:t>, resp. určení, že stěžovatel má právo na styk</w:t>
      </w:r>
      <w:r w:rsidR="0018373F" w:rsidRPr="00705C45">
        <w:t xml:space="preserve"> s dítětem.</w:t>
      </w:r>
      <w:r w:rsidR="00957F65" w:rsidRPr="00705C45">
        <w:t xml:space="preserve"> Stěžovatel </w:t>
      </w:r>
      <w:r w:rsidR="00D23C96" w:rsidRPr="00705C45">
        <w:t xml:space="preserve">po rozsudcích </w:t>
      </w:r>
      <w:r w:rsidR="00917583" w:rsidRPr="00705C45">
        <w:t xml:space="preserve">soudů opustil zájem na určení otcovství, ale </w:t>
      </w:r>
      <w:r w:rsidR="000C5BC4" w:rsidRPr="00705C45">
        <w:t>domáh</w:t>
      </w:r>
      <w:r w:rsidR="00917583" w:rsidRPr="00705C45">
        <w:t>al</w:t>
      </w:r>
      <w:r w:rsidR="000C5BC4" w:rsidRPr="00705C45">
        <w:t xml:space="preserve"> </w:t>
      </w:r>
      <w:r w:rsidR="00917583" w:rsidRPr="00705C45">
        <w:t xml:space="preserve">se </w:t>
      </w:r>
      <w:r w:rsidR="0018373F" w:rsidRPr="00705C45">
        <w:t>práva na styk</w:t>
      </w:r>
      <w:r w:rsidR="00917583" w:rsidRPr="00705C45">
        <w:t xml:space="preserve"> s nezletilou</w:t>
      </w:r>
      <w:r w:rsidR="00957F65" w:rsidRPr="00705C45">
        <w:t xml:space="preserve">. Matka však </w:t>
      </w:r>
      <w:r w:rsidR="00AC6B1F" w:rsidRPr="00705C45">
        <w:t xml:space="preserve">určení otcovství považovala za účelové, neboť stěžovateli </w:t>
      </w:r>
      <w:r w:rsidR="00C468D4" w:rsidRPr="00705C45">
        <w:t>končilo</w:t>
      </w:r>
      <w:r w:rsidR="00AC6B1F" w:rsidRPr="00705C45">
        <w:t xml:space="preserve"> povole</w:t>
      </w:r>
      <w:r w:rsidR="00006A75" w:rsidRPr="00705C45">
        <w:t>ní k</w:t>
      </w:r>
      <w:r w:rsidR="00C56A26" w:rsidRPr="00705C45">
        <w:t>e studijnímu</w:t>
      </w:r>
      <w:r w:rsidR="00006A75" w:rsidRPr="00705C45">
        <w:t xml:space="preserve"> pobytu, které by </w:t>
      </w:r>
      <w:r w:rsidR="00C56A26" w:rsidRPr="00705C45">
        <w:t xml:space="preserve">mu </w:t>
      </w:r>
      <w:r w:rsidR="00006A75" w:rsidRPr="00705C45">
        <w:t xml:space="preserve">nemělo být prodlouženo. Určení </w:t>
      </w:r>
      <w:r w:rsidR="00FF09C2" w:rsidRPr="00705C45">
        <w:t xml:space="preserve">práva na styk by zkomplikovalo, ba přímo znemožnilo vyhoštění </w:t>
      </w:r>
      <w:r w:rsidR="003747B9" w:rsidRPr="00705C45">
        <w:t>stěžovatele.</w:t>
      </w:r>
      <w:r w:rsidR="000C5BC4" w:rsidRPr="00705C45">
        <w:t xml:space="preserve"> </w:t>
      </w:r>
    </w:p>
    <w:p w14:paraId="5BF7681B" w14:textId="3AE34027" w:rsidR="00175CB5" w:rsidRPr="00705C45" w:rsidRDefault="009B06D1" w:rsidP="004C13FB">
      <w:pPr>
        <w:ind w:firstLine="708"/>
        <w:rPr>
          <w:lang w:bidi="en-US"/>
        </w:rPr>
      </w:pPr>
      <w:r w:rsidRPr="00705C45">
        <w:lastRenderedPageBreak/>
        <w:t xml:space="preserve">Okresní soud návrh na určení otcovství </w:t>
      </w:r>
      <w:r w:rsidR="00952B60" w:rsidRPr="00705C45">
        <w:t xml:space="preserve">zamítl z důvodu absence aktivní věcné legitimace. </w:t>
      </w:r>
      <w:r w:rsidR="00F355FC" w:rsidRPr="00705C45">
        <w:t>Otcovství bylo určeno dle platného hmotného práva skrze první domněnku otcovství, která neumožňuje popírání otcovství třetí osobou.</w:t>
      </w:r>
      <w:r w:rsidR="00025D4F" w:rsidRPr="00705C45">
        <w:rPr>
          <w:rStyle w:val="Znakapoznpodarou"/>
        </w:rPr>
        <w:footnoteReference w:id="204"/>
      </w:r>
      <w:r w:rsidR="00C76709" w:rsidRPr="00705C45">
        <w:t xml:space="preserve"> </w:t>
      </w:r>
      <w:r w:rsidR="00876A7F" w:rsidRPr="00705C45">
        <w:t>Stěžovatel se odvolal ke</w:t>
      </w:r>
      <w:r w:rsidR="009C610D" w:rsidRPr="00705C45">
        <w:t> </w:t>
      </w:r>
      <w:r w:rsidR="00876A7F" w:rsidRPr="00705C45">
        <w:t>krajskému soudu</w:t>
      </w:r>
      <w:r w:rsidR="00EE48E6" w:rsidRPr="00705C45">
        <w:t>. Ten zrekapituloval platné hmotné právo</w:t>
      </w:r>
      <w:r w:rsidR="00876A7F" w:rsidRPr="00705C45">
        <w:t xml:space="preserve"> </w:t>
      </w:r>
      <w:r w:rsidR="00EE48E6" w:rsidRPr="00705C45">
        <w:t>a</w:t>
      </w:r>
      <w:r w:rsidR="00876A7F" w:rsidRPr="00705C45">
        <w:t xml:space="preserve"> rozsudek soudu prvního stupně potvrdil</w:t>
      </w:r>
      <w:r w:rsidR="00C65157" w:rsidRPr="00705C45">
        <w:t>.</w:t>
      </w:r>
      <w:r w:rsidR="00C65157" w:rsidRPr="00705C45">
        <w:rPr>
          <w:rStyle w:val="Znakapoznpodarou"/>
        </w:rPr>
        <w:footnoteReference w:id="205"/>
      </w:r>
      <w:r w:rsidR="00C65157" w:rsidRPr="00705C45">
        <w:t xml:space="preserve"> </w:t>
      </w:r>
      <w:r w:rsidR="001620CB" w:rsidRPr="00705C45">
        <w:t xml:space="preserve">Na základě těchto výsledků řízení stěžovatel podal ústavní stížnost. </w:t>
      </w:r>
      <w:r w:rsidR="001620CB" w:rsidRPr="00705C45">
        <w:rPr>
          <w:lang w:bidi="en-US"/>
        </w:rPr>
        <w:t>Význam této ústavní stížnosti podtrhuje i fakt, že</w:t>
      </w:r>
      <w:r w:rsidR="00736A9A" w:rsidRPr="00705C45">
        <w:rPr>
          <w:lang w:bidi="en-US"/>
        </w:rPr>
        <w:t xml:space="preserve"> byla připuštěna.</w:t>
      </w:r>
      <w:r w:rsidR="001620CB" w:rsidRPr="00705C45">
        <w:rPr>
          <w:lang w:bidi="en-US"/>
        </w:rPr>
        <w:t xml:space="preserve"> </w:t>
      </w:r>
      <w:r w:rsidR="00736A9A" w:rsidRPr="00705C45">
        <w:rPr>
          <w:lang w:bidi="en-US"/>
        </w:rPr>
        <w:t xml:space="preserve">Stěžovatel </w:t>
      </w:r>
      <w:r w:rsidR="0021200B" w:rsidRPr="00705C45">
        <w:rPr>
          <w:lang w:bidi="en-US"/>
        </w:rPr>
        <w:t xml:space="preserve">totiž </w:t>
      </w:r>
      <w:r w:rsidR="00736A9A" w:rsidRPr="00705C45">
        <w:rPr>
          <w:lang w:bidi="en-US"/>
        </w:rPr>
        <w:t>nesplnil základní zákonný předpoklad pro</w:t>
      </w:r>
      <w:r w:rsidR="00340B30" w:rsidRPr="00705C45">
        <w:rPr>
          <w:lang w:bidi="en-US"/>
        </w:rPr>
        <w:t xml:space="preserve"> ústavní stížnost</w:t>
      </w:r>
      <w:r w:rsidR="00FE098D" w:rsidRPr="00705C45">
        <w:rPr>
          <w:lang w:bidi="en-US"/>
        </w:rPr>
        <w:t>. V tomto případě</w:t>
      </w:r>
      <w:r w:rsidR="0018788A" w:rsidRPr="00705C45">
        <w:rPr>
          <w:lang w:bidi="en-US"/>
        </w:rPr>
        <w:t xml:space="preserve"> se jedná o </w:t>
      </w:r>
      <w:r w:rsidR="00340B30" w:rsidRPr="00705C45">
        <w:rPr>
          <w:lang w:bidi="en-US"/>
        </w:rPr>
        <w:t>vyčerpání mimořádných opravných prostředků</w:t>
      </w:r>
      <w:r w:rsidR="002153A2" w:rsidRPr="00705C45">
        <w:rPr>
          <w:lang w:bidi="en-US"/>
        </w:rPr>
        <w:t xml:space="preserve"> s odkazem na zásadu subsidiarity ústavní stížnosti</w:t>
      </w:r>
      <w:r w:rsidR="00340B30" w:rsidRPr="00705C45">
        <w:rPr>
          <w:lang w:bidi="en-US"/>
        </w:rPr>
        <w:t>.</w:t>
      </w:r>
      <w:r w:rsidR="001439ED" w:rsidRPr="00705C45">
        <w:rPr>
          <w:rStyle w:val="Znakapoznpodarou"/>
          <w:lang w:bidi="en-US"/>
        </w:rPr>
        <w:footnoteReference w:id="206"/>
      </w:r>
      <w:r w:rsidR="007E6CBA" w:rsidRPr="00705C45">
        <w:rPr>
          <w:lang w:bidi="en-US"/>
        </w:rPr>
        <w:t xml:space="preserve"> </w:t>
      </w:r>
      <w:r w:rsidR="00A82D62" w:rsidRPr="00705C45">
        <w:rPr>
          <w:lang w:bidi="en-US"/>
        </w:rPr>
        <w:t xml:space="preserve">ÚS </w:t>
      </w:r>
      <w:r w:rsidR="00FE1F9C" w:rsidRPr="00705C45">
        <w:rPr>
          <w:lang w:bidi="en-US"/>
        </w:rPr>
        <w:t>odpustil absenci dovolání s odkazem na</w:t>
      </w:r>
      <w:r w:rsidR="00F70ECD" w:rsidRPr="00705C45">
        <w:rPr>
          <w:lang w:bidi="en-US"/>
        </w:rPr>
        <w:t xml:space="preserve"> § 75 odst. </w:t>
      </w:r>
      <w:r w:rsidR="002D49C7" w:rsidRPr="00705C45">
        <w:rPr>
          <w:lang w:bidi="en-US"/>
        </w:rPr>
        <w:t xml:space="preserve">2 a) </w:t>
      </w:r>
      <w:proofErr w:type="spellStart"/>
      <w:r w:rsidR="002D49C7" w:rsidRPr="00705C45">
        <w:rPr>
          <w:lang w:bidi="en-US"/>
        </w:rPr>
        <w:t>ZoÚS</w:t>
      </w:r>
      <w:proofErr w:type="spellEnd"/>
      <w:r w:rsidR="00593CE7" w:rsidRPr="00705C45">
        <w:rPr>
          <w:rStyle w:val="Znakapoznpodarou"/>
          <w:lang w:bidi="en-US"/>
        </w:rPr>
        <w:footnoteReference w:id="207"/>
      </w:r>
      <w:r w:rsidR="002D49C7" w:rsidRPr="00705C45">
        <w:rPr>
          <w:lang w:bidi="en-US"/>
        </w:rPr>
        <w:t>.</w:t>
      </w:r>
      <w:r w:rsidR="00FE1F9C" w:rsidRPr="00705C45">
        <w:rPr>
          <w:lang w:bidi="en-US"/>
        </w:rPr>
        <w:t xml:space="preserve"> </w:t>
      </w:r>
      <w:r w:rsidR="002D49C7" w:rsidRPr="00705C45">
        <w:rPr>
          <w:lang w:bidi="en-US"/>
        </w:rPr>
        <w:t>ÚS s odkazem na literaturu</w:t>
      </w:r>
      <w:r w:rsidR="002D49C7" w:rsidRPr="00705C45">
        <w:rPr>
          <w:rStyle w:val="Znakapoznpodarou"/>
          <w:lang w:bidi="en-US"/>
        </w:rPr>
        <w:footnoteReference w:id="208"/>
      </w:r>
      <w:r w:rsidR="002D49C7" w:rsidRPr="00705C45">
        <w:rPr>
          <w:lang w:bidi="en-US"/>
        </w:rPr>
        <w:t xml:space="preserve"> </w:t>
      </w:r>
      <w:r w:rsidR="003D4058" w:rsidRPr="00705C45">
        <w:rPr>
          <w:lang w:bidi="en-US"/>
        </w:rPr>
        <w:t xml:space="preserve">shledal </w:t>
      </w:r>
      <w:r w:rsidR="00175CB5" w:rsidRPr="00705C45">
        <w:rPr>
          <w:lang w:bidi="en-US"/>
        </w:rPr>
        <w:t>přesah</w:t>
      </w:r>
      <w:r w:rsidR="003D4058" w:rsidRPr="00705C45">
        <w:rPr>
          <w:lang w:bidi="en-US"/>
        </w:rPr>
        <w:t xml:space="preserve"> ústavní stížnosti </w:t>
      </w:r>
      <w:r w:rsidR="00175CB5" w:rsidRPr="00705C45">
        <w:rPr>
          <w:lang w:bidi="en-US"/>
        </w:rPr>
        <w:t>v tom „</w:t>
      </w:r>
      <w:r w:rsidR="00175CB5" w:rsidRPr="00705C45">
        <w:rPr>
          <w:i/>
        </w:rPr>
        <w:t>že jde o typovou věc týkající se problematiky postavení tzv. putativních otců. Její právní úprava v českém soukromém právu totiž vyvolává několik ústavněprávních otazníků. […] Tento </w:t>
      </w:r>
      <w:bookmarkStart w:id="32" w:name="highlightHit_157"/>
      <w:bookmarkEnd w:id="32"/>
      <w:r w:rsidR="00175CB5" w:rsidRPr="00705C45">
        <w:rPr>
          <w:i/>
        </w:rPr>
        <w:t>nález proto bude mít širší dopad i na další případy </w:t>
      </w:r>
      <w:bookmarkStart w:id="33" w:name="highlightHit_158"/>
      <w:bookmarkEnd w:id="33"/>
      <w:r w:rsidR="00175CB5" w:rsidRPr="00705C45">
        <w:rPr>
          <w:i/>
        </w:rPr>
        <w:t>z oblasti ochrany rodinného života mužů, kteří nejsou matrikovými otci, ale tvrdí o sobě, že jsou otci biologickými. </w:t>
      </w:r>
      <w:bookmarkStart w:id="34" w:name="highlightHit_159"/>
      <w:bookmarkEnd w:id="34"/>
      <w:r w:rsidR="00175CB5" w:rsidRPr="00705C45">
        <w:rPr>
          <w:i/>
        </w:rPr>
        <w:t>Nález</w:t>
      </w:r>
      <w:bookmarkStart w:id="35" w:name="highlightHit_160"/>
      <w:bookmarkEnd w:id="35"/>
      <w:r w:rsidR="00B00F3A" w:rsidRPr="00705C45">
        <w:rPr>
          <w:i/>
        </w:rPr>
        <w:t xml:space="preserve"> </w:t>
      </w:r>
      <w:r w:rsidR="00175CB5" w:rsidRPr="00705C45">
        <w:rPr>
          <w:i/>
        </w:rPr>
        <w:t>Ústavního</w:t>
      </w:r>
      <w:bookmarkStart w:id="36" w:name="highlightHit_161"/>
      <w:bookmarkEnd w:id="36"/>
      <w:r w:rsidR="00B00F3A" w:rsidRPr="00705C45">
        <w:rPr>
          <w:i/>
        </w:rPr>
        <w:t xml:space="preserve"> </w:t>
      </w:r>
      <w:r w:rsidR="00175CB5" w:rsidRPr="00705C45">
        <w:rPr>
          <w:i/>
        </w:rPr>
        <w:t>soudu nabízející ústavněprávní odpovědi na otázky, které zde vyvstávají, doposud v jeho judikatuře chybí.</w:t>
      </w:r>
      <w:r w:rsidR="00175CB5" w:rsidRPr="00705C45">
        <w:rPr>
          <w:rStyle w:val="Znakapoznpodarou"/>
          <w:lang w:bidi="en-US"/>
        </w:rPr>
        <w:footnoteReference w:id="209"/>
      </w:r>
    </w:p>
    <w:p w14:paraId="6FFC50B1" w14:textId="79F6C823" w:rsidR="00B00F3A" w:rsidRPr="00705C45" w:rsidRDefault="00B00F3A" w:rsidP="004C13FB">
      <w:pPr>
        <w:rPr>
          <w:i/>
        </w:rPr>
      </w:pPr>
      <w:r w:rsidRPr="00705C45">
        <w:rPr>
          <w:lang w:bidi="en-US"/>
        </w:rPr>
        <w:tab/>
        <w:t>ÚS</w:t>
      </w:r>
      <w:r w:rsidR="00355A13" w:rsidRPr="00705C45">
        <w:rPr>
          <w:lang w:bidi="en-US"/>
        </w:rPr>
        <w:t xml:space="preserve"> se v nálezu odkázal na judikaturu ESLP a komparatistické studie, které</w:t>
      </w:r>
      <w:r w:rsidR="00AC4F6C" w:rsidRPr="00705C45">
        <w:rPr>
          <w:lang w:bidi="en-US"/>
        </w:rPr>
        <w:t xml:space="preserve"> si nechal</w:t>
      </w:r>
      <w:r w:rsidR="00DA3BA1" w:rsidRPr="00705C45">
        <w:rPr>
          <w:lang w:bidi="en-US"/>
        </w:rPr>
        <w:t xml:space="preserve"> </w:t>
      </w:r>
      <w:r w:rsidR="00AC4F6C" w:rsidRPr="00705C45">
        <w:rPr>
          <w:lang w:bidi="en-US"/>
        </w:rPr>
        <w:t xml:space="preserve">zpracovat pro zmapování práv putativních otců na úrovní </w:t>
      </w:r>
      <w:r w:rsidR="00AB5216" w:rsidRPr="00705C45">
        <w:rPr>
          <w:lang w:bidi="en-US"/>
        </w:rPr>
        <w:t xml:space="preserve">srovnatelných </w:t>
      </w:r>
      <w:r w:rsidR="00AC4F6C" w:rsidRPr="00705C45">
        <w:rPr>
          <w:lang w:bidi="en-US"/>
        </w:rPr>
        <w:t>členských států Rady Evropy.</w:t>
      </w:r>
      <w:r w:rsidR="00AB5216" w:rsidRPr="00705C45">
        <w:rPr>
          <w:rStyle w:val="Znakapoznpodarou"/>
          <w:i/>
        </w:rPr>
        <w:footnoteReference w:id="210"/>
      </w:r>
      <w:r w:rsidR="000E78D8" w:rsidRPr="00705C45">
        <w:rPr>
          <w:lang w:bidi="en-US"/>
        </w:rPr>
        <w:t xml:space="preserve"> Zde se odkazuji na kapitolu </w:t>
      </w:r>
      <w:r w:rsidR="004E34D4" w:rsidRPr="00705C45">
        <w:rPr>
          <w:lang w:bidi="en-US"/>
        </w:rPr>
        <w:t xml:space="preserve">č. 5. </w:t>
      </w:r>
      <w:r w:rsidR="00DE7CF0" w:rsidRPr="00705C45">
        <w:t xml:space="preserve">V této kapitole, s odkazem na případ </w:t>
      </w:r>
      <w:r w:rsidR="00DE7CF0" w:rsidRPr="00705C45">
        <w:rPr>
          <w:i/>
        </w:rPr>
        <w:t>Schneider proti Německu</w:t>
      </w:r>
      <w:r w:rsidR="00DE7CF0" w:rsidRPr="00705C45">
        <w:t xml:space="preserve"> a </w:t>
      </w:r>
      <w:proofErr w:type="spellStart"/>
      <w:r w:rsidR="00DE7CF0" w:rsidRPr="00705C45">
        <w:rPr>
          <w:i/>
        </w:rPr>
        <w:t>Anayo</w:t>
      </w:r>
      <w:proofErr w:type="spellEnd"/>
      <w:r w:rsidR="00DE7CF0" w:rsidRPr="00705C45">
        <w:rPr>
          <w:i/>
        </w:rPr>
        <w:t xml:space="preserve"> proti Německu</w:t>
      </w:r>
      <w:r w:rsidR="00DE7CF0" w:rsidRPr="00705C45">
        <w:t>,</w:t>
      </w:r>
      <w:r w:rsidR="007F61B3" w:rsidRPr="00705C45">
        <w:t xml:space="preserve"> byla</w:t>
      </w:r>
      <w:r w:rsidR="00DE7CF0" w:rsidRPr="00705C45">
        <w:t xml:space="preserve"> práva putativních otců napříč státy rozebrána.</w:t>
      </w:r>
      <w:r w:rsidR="008D36FF" w:rsidRPr="00705C45">
        <w:t xml:space="preserve"> </w:t>
      </w:r>
      <w:r w:rsidR="00561C1E" w:rsidRPr="00705C45">
        <w:t>ÚS shledal,</w:t>
      </w:r>
      <w:r w:rsidR="007F61B3" w:rsidRPr="00705C45">
        <w:t xml:space="preserve"> </w:t>
      </w:r>
      <w:r w:rsidR="009F129D" w:rsidRPr="00705C45">
        <w:rPr>
          <w:i/>
        </w:rPr>
        <w:t>„</w:t>
      </w:r>
      <w:r w:rsidR="00561C1E" w:rsidRPr="00705C45">
        <w:rPr>
          <w:i/>
        </w:rPr>
        <w:t>že</w:t>
      </w:r>
      <w:r w:rsidR="009F129D" w:rsidRPr="00705C45">
        <w:rPr>
          <w:i/>
        </w:rPr>
        <w:t xml:space="preserve"> nelze dovodit, že by z čl. 8 Úmluvy plynul pozitivní závazek, aby byl jako matrikový otec zapsán</w:t>
      </w:r>
      <w:r w:rsidR="00017E45" w:rsidRPr="00705C45">
        <w:rPr>
          <w:i/>
        </w:rPr>
        <w:t>. Stát podle většinové linie judikatury ESLP nemá povinnost umožnit domnělému otci zpochybnit otcovství matrikového otce založené první domněnkou</w:t>
      </w:r>
      <w:r w:rsidR="009F129D" w:rsidRPr="00705C45">
        <w:rPr>
          <w:i/>
        </w:rPr>
        <w:t>.“</w:t>
      </w:r>
      <w:r w:rsidR="009F129D" w:rsidRPr="00705C45">
        <w:rPr>
          <w:rStyle w:val="Znakapoznpodarou"/>
        </w:rPr>
        <w:footnoteReference w:id="211"/>
      </w:r>
      <w:r w:rsidR="00FA4103" w:rsidRPr="00705C45">
        <w:t xml:space="preserve"> </w:t>
      </w:r>
      <w:r w:rsidR="007873DD" w:rsidRPr="00705C45">
        <w:t>ÚS</w:t>
      </w:r>
      <w:r w:rsidR="002119C8" w:rsidRPr="00705C45">
        <w:t>, s odkazem na</w:t>
      </w:r>
      <w:r w:rsidR="009C610D" w:rsidRPr="00705C45">
        <w:t> </w:t>
      </w:r>
      <w:r w:rsidR="002119C8" w:rsidRPr="00705C45">
        <w:t>čl. 8 Úmluvy a judikaturu ESLP,</w:t>
      </w:r>
      <w:r w:rsidR="004B12C5" w:rsidRPr="00705C45">
        <w:t xml:space="preserve"> </w:t>
      </w:r>
      <w:r w:rsidR="00082B1F" w:rsidRPr="00705C45">
        <w:t>konstatoval</w:t>
      </w:r>
      <w:r w:rsidR="002119C8" w:rsidRPr="00705C45">
        <w:t xml:space="preserve">, že </w:t>
      </w:r>
      <w:r w:rsidR="002119C8" w:rsidRPr="00705C45">
        <w:rPr>
          <w:i/>
        </w:rPr>
        <w:t xml:space="preserve">„stěžovatel jednoduše požaduje po státu konání, které z jinak ústavně zaručeného práva na respektování soukromého a rodinného života </w:t>
      </w:r>
      <w:r w:rsidR="002119C8" w:rsidRPr="00705C45">
        <w:rPr>
          <w:i/>
        </w:rPr>
        <w:lastRenderedPageBreak/>
        <w:t>neplyne.“</w:t>
      </w:r>
      <w:r w:rsidR="002119C8" w:rsidRPr="00705C45">
        <w:rPr>
          <w:rStyle w:val="Znakapoznpodarou"/>
        </w:rPr>
        <w:footnoteReference w:id="212"/>
      </w:r>
      <w:r w:rsidR="00E53737" w:rsidRPr="00705C45">
        <w:rPr>
          <w:i/>
        </w:rPr>
        <w:t xml:space="preserve"> </w:t>
      </w:r>
      <w:r w:rsidR="00E53737" w:rsidRPr="00705C45">
        <w:t>Jedním dechem však dodal, že pro naplnění všech závazků z</w:t>
      </w:r>
      <w:r w:rsidR="0018788A" w:rsidRPr="00705C45">
        <w:t> </w:t>
      </w:r>
      <w:r w:rsidR="00E53737" w:rsidRPr="00705C45">
        <w:t xml:space="preserve">Úmluvy by domnělí otcové </w:t>
      </w:r>
      <w:r w:rsidR="00515A84" w:rsidRPr="00705C45">
        <w:t>„</w:t>
      </w:r>
      <w:r w:rsidR="00AE63E1" w:rsidRPr="00705C45">
        <w:rPr>
          <w:i/>
        </w:rPr>
        <w:t xml:space="preserve">měli </w:t>
      </w:r>
      <w:r w:rsidR="00515A84" w:rsidRPr="00705C45">
        <w:rPr>
          <w:i/>
        </w:rPr>
        <w:t>mít možnost dosáhnout alespoň styku s dítětem, o němž tvrdí, že je jejich.“</w:t>
      </w:r>
      <w:r w:rsidR="00515A84" w:rsidRPr="00705C45">
        <w:rPr>
          <w:rStyle w:val="Znakapoznpodarou"/>
        </w:rPr>
        <w:footnoteReference w:id="213"/>
      </w:r>
    </w:p>
    <w:p w14:paraId="6E8079B0" w14:textId="5122261E" w:rsidR="006A66DB" w:rsidRPr="00705C45" w:rsidRDefault="00BB1F18" w:rsidP="004C13FB">
      <w:pPr>
        <w:ind w:firstLine="708"/>
      </w:pPr>
      <w:r w:rsidRPr="00705C45">
        <w:t xml:space="preserve">Tento nález považuji za </w:t>
      </w:r>
      <w:r w:rsidR="00AC0FDB" w:rsidRPr="00705C45">
        <w:t xml:space="preserve">nejdůležitější v oblasti putativního otcovství pro právní řád České republiky. </w:t>
      </w:r>
      <w:r w:rsidR="00E4469A" w:rsidRPr="00705C45">
        <w:t>ÚS</w:t>
      </w:r>
      <w:r w:rsidR="00124A01" w:rsidRPr="00705C45">
        <w:t xml:space="preserve"> překonal zásadu subsidiarity ústavní stížnosti a přijal ústavní stížnost i</w:t>
      </w:r>
      <w:r w:rsidR="009C610D" w:rsidRPr="00705C45">
        <w:t> </w:t>
      </w:r>
      <w:r w:rsidR="00124A01" w:rsidRPr="00705C45">
        <w:t xml:space="preserve">přes nevyčerpání všech opravných prostředků. </w:t>
      </w:r>
      <w:r w:rsidR="00570460" w:rsidRPr="00705C45">
        <w:t>Zdůraznil</w:t>
      </w:r>
      <w:r w:rsidR="0018788A" w:rsidRPr="00705C45">
        <w:t xml:space="preserve"> </w:t>
      </w:r>
      <w:r w:rsidR="00186941" w:rsidRPr="00705C45">
        <w:t xml:space="preserve">dikci zákona, </w:t>
      </w:r>
      <w:r w:rsidR="00570460" w:rsidRPr="00705C45">
        <w:t>že</w:t>
      </w:r>
      <w:r w:rsidR="00570460" w:rsidRPr="00705C45">
        <w:rPr>
          <w:i/>
        </w:rPr>
        <w:t xml:space="preserve"> „stížnost svým významem podstatně přesahuje vlastní zájmy stěžovatele</w:t>
      </w:r>
      <w:r w:rsidR="00570460" w:rsidRPr="00705C45">
        <w:t>.</w:t>
      </w:r>
      <w:r w:rsidR="00570460" w:rsidRPr="00705C45">
        <w:rPr>
          <w:i/>
        </w:rPr>
        <w:t>“</w:t>
      </w:r>
      <w:r w:rsidR="00570460" w:rsidRPr="00705C45">
        <w:rPr>
          <w:rStyle w:val="Znakapoznpodarou"/>
          <w:lang w:bidi="en-US"/>
        </w:rPr>
        <w:footnoteReference w:id="214"/>
      </w:r>
      <w:r w:rsidR="00124A01" w:rsidRPr="00705C45">
        <w:t xml:space="preserve"> </w:t>
      </w:r>
      <w:r w:rsidR="008156D1" w:rsidRPr="00705C45">
        <w:t>ÚS vydal první nález v problematice putativního otcovství</w:t>
      </w:r>
      <w:r w:rsidR="00DF319F" w:rsidRPr="00705C45">
        <w:t xml:space="preserve">. Vyslovil se o důležitosti práva na styk dítěte se svým biologickým otcem. Zároveň </w:t>
      </w:r>
      <w:r w:rsidR="00BC0C55" w:rsidRPr="00705C45">
        <w:t>následuje judikaturu ESLP</w:t>
      </w:r>
      <w:r w:rsidR="0018788A" w:rsidRPr="00705C45">
        <w:t>,</w:t>
      </w:r>
      <w:r w:rsidR="00BC0C55" w:rsidRPr="00705C45">
        <w:t xml:space="preserve"> s</w:t>
      </w:r>
      <w:r w:rsidR="00153D3D" w:rsidRPr="00705C45">
        <w:t xml:space="preserve">e zdůrazněním důležitosti sociální rodiny a sociálního rodičovství. Z vyjádření vedlejších účastníků </w:t>
      </w:r>
      <w:r w:rsidR="003018BF" w:rsidRPr="00705C45">
        <w:t>rovněž</w:t>
      </w:r>
      <w:r w:rsidR="00153D3D" w:rsidRPr="00705C45">
        <w:t xml:space="preserve"> vyplývá, že právní otec se považuje za otce, dcera jej rovněž považuje za otce, oslovuje j</w:t>
      </w:r>
      <w:r w:rsidR="0018788A" w:rsidRPr="00705C45">
        <w:t>ej</w:t>
      </w:r>
      <w:r w:rsidR="00153D3D" w:rsidRPr="00705C45">
        <w:t xml:space="preserve"> „tati“.</w:t>
      </w:r>
      <w:r w:rsidR="00153D3D" w:rsidRPr="00705C45">
        <w:rPr>
          <w:rStyle w:val="Znakapoznpodarou"/>
        </w:rPr>
        <w:footnoteReference w:id="215"/>
      </w:r>
      <w:r w:rsidR="00153D3D" w:rsidRPr="00705C45">
        <w:t xml:space="preserve"> </w:t>
      </w:r>
      <w:r w:rsidR="008A7F99" w:rsidRPr="00705C45">
        <w:t>Tento nále</w:t>
      </w:r>
      <w:r w:rsidR="005F6BE6" w:rsidRPr="00705C45">
        <w:t xml:space="preserve">z, zejména část o práva na styk, by měl být pro </w:t>
      </w:r>
      <w:r w:rsidR="00C11A46" w:rsidRPr="00705C45">
        <w:t>obecné</w:t>
      </w:r>
      <w:r w:rsidR="00664823" w:rsidRPr="00705C45">
        <w:t xml:space="preserve"> soudy závazný. </w:t>
      </w:r>
    </w:p>
    <w:p w14:paraId="39697357" w14:textId="7CA89287" w:rsidR="001201E0" w:rsidRPr="00705C45" w:rsidRDefault="001201E0" w:rsidP="004C13FB">
      <w:pPr>
        <w:pStyle w:val="Nadpis3"/>
        <w:rPr>
          <w:rFonts w:cs="Times New Roman"/>
          <w:color w:val="000000" w:themeColor="text1"/>
        </w:rPr>
      </w:pPr>
      <w:bookmarkStart w:id="37" w:name="_Toc4490482"/>
      <w:proofErr w:type="spellStart"/>
      <w:r w:rsidRPr="00705C45">
        <w:rPr>
          <w:rFonts w:cs="Times New Roman"/>
          <w:color w:val="000000" w:themeColor="text1"/>
        </w:rPr>
        <w:t>Mandet</w:t>
      </w:r>
      <w:proofErr w:type="spellEnd"/>
      <w:r w:rsidRPr="00705C45">
        <w:rPr>
          <w:rFonts w:cs="Times New Roman"/>
          <w:color w:val="000000" w:themeColor="text1"/>
        </w:rPr>
        <w:t xml:space="preserve"> vs. Francie</w:t>
      </w:r>
      <w:r w:rsidR="00123FE9" w:rsidRPr="00705C45">
        <w:rPr>
          <w:rFonts w:cs="Times New Roman"/>
          <w:color w:val="000000" w:themeColor="text1"/>
        </w:rPr>
        <w:t xml:space="preserve"> (2. domněnka)</w:t>
      </w:r>
      <w:bookmarkEnd w:id="37"/>
    </w:p>
    <w:p w14:paraId="05059830" w14:textId="4B04688F" w:rsidR="00DA306E" w:rsidRPr="00705C45" w:rsidRDefault="008B5296" w:rsidP="004C13FB">
      <w:pPr>
        <w:rPr>
          <w:lang w:bidi="en-US"/>
        </w:rPr>
      </w:pPr>
      <w:r w:rsidRPr="00705C45">
        <w:rPr>
          <w:lang w:bidi="en-US"/>
        </w:rPr>
        <w:t>V </w:t>
      </w:r>
      <w:r w:rsidRPr="00705C45">
        <w:rPr>
          <w:szCs w:val="24"/>
          <w:lang w:bidi="en-US"/>
        </w:rPr>
        <w:t xml:space="preserve">případu </w:t>
      </w:r>
      <w:proofErr w:type="spellStart"/>
      <w:r w:rsidRPr="00705C45">
        <w:rPr>
          <w:i/>
          <w:szCs w:val="24"/>
          <w:lang w:bidi="en-US"/>
        </w:rPr>
        <w:t>Mandet</w:t>
      </w:r>
      <w:proofErr w:type="spellEnd"/>
      <w:r w:rsidRPr="00705C45">
        <w:rPr>
          <w:i/>
          <w:szCs w:val="24"/>
          <w:lang w:bidi="en-US"/>
        </w:rPr>
        <w:t xml:space="preserve"> proti Francii</w:t>
      </w:r>
      <w:r w:rsidR="00BF04BC" w:rsidRPr="00705C45">
        <w:rPr>
          <w:rStyle w:val="Znakapoznpodarou"/>
          <w:szCs w:val="24"/>
          <w:lang w:bidi="en-US"/>
        </w:rPr>
        <w:footnoteReference w:id="216"/>
      </w:r>
      <w:r w:rsidR="007D0541" w:rsidRPr="00705C45">
        <w:rPr>
          <w:i/>
          <w:szCs w:val="24"/>
          <w:lang w:bidi="en-US"/>
        </w:rPr>
        <w:t xml:space="preserve"> </w:t>
      </w:r>
      <w:r w:rsidR="007D0541" w:rsidRPr="00705C45">
        <w:rPr>
          <w:szCs w:val="24"/>
          <w:lang w:bidi="en-US"/>
        </w:rPr>
        <w:t>ESLP rozplétal</w:t>
      </w:r>
      <w:r w:rsidR="00DE39A3" w:rsidRPr="00705C45">
        <w:rPr>
          <w:szCs w:val="24"/>
          <w:lang w:bidi="en-US"/>
        </w:rPr>
        <w:t xml:space="preserve"> komplikovanou kauzu. </w:t>
      </w:r>
      <w:r w:rsidR="00B9014A" w:rsidRPr="00705C45">
        <w:rPr>
          <w:szCs w:val="24"/>
          <w:lang w:bidi="en-US"/>
        </w:rPr>
        <w:t>„</w:t>
      </w:r>
      <w:r w:rsidR="00B9014A" w:rsidRPr="00705C45">
        <w:rPr>
          <w:i/>
          <w:szCs w:val="24"/>
          <w:lang w:bidi="en-US"/>
        </w:rPr>
        <w:t>První dva stěžovatelé uzavřeli v roce 1986 manželství. V roce 1995 požádali o rozvod; jejich manželství bylo rozvedeno v červnu 1996. V srpnu 1996 první stěžovatelka</w:t>
      </w:r>
      <w:r w:rsidR="00C309E9" w:rsidRPr="00705C45">
        <w:rPr>
          <w:i/>
          <w:szCs w:val="24"/>
          <w:lang w:bidi="en-US"/>
        </w:rPr>
        <w:t xml:space="preserve"> </w:t>
      </w:r>
      <w:r w:rsidR="00C309E9" w:rsidRPr="00705C45">
        <w:rPr>
          <w:szCs w:val="24"/>
          <w:lang w:bidi="en-US"/>
        </w:rPr>
        <w:t>(matriková matka)</w:t>
      </w:r>
      <w:r w:rsidR="00B9014A" w:rsidRPr="00705C45">
        <w:rPr>
          <w:i/>
          <w:szCs w:val="24"/>
          <w:lang w:bidi="en-US"/>
        </w:rPr>
        <w:t xml:space="preserve"> porodila třetího stěžovatele</w:t>
      </w:r>
      <w:r w:rsidR="00C309E9" w:rsidRPr="00705C45">
        <w:rPr>
          <w:i/>
          <w:szCs w:val="24"/>
          <w:lang w:bidi="en-US"/>
        </w:rPr>
        <w:t xml:space="preserve"> </w:t>
      </w:r>
      <w:r w:rsidR="00C309E9" w:rsidRPr="00705C45">
        <w:rPr>
          <w:szCs w:val="24"/>
          <w:lang w:bidi="en-US"/>
        </w:rPr>
        <w:t>(dítě)</w:t>
      </w:r>
      <w:r w:rsidR="00B9014A" w:rsidRPr="00705C45">
        <w:rPr>
          <w:i/>
          <w:szCs w:val="24"/>
          <w:lang w:bidi="en-US"/>
        </w:rPr>
        <w:t>. V září 1997 druhý stěžovatel</w:t>
      </w:r>
      <w:r w:rsidR="00C309E9" w:rsidRPr="00705C45">
        <w:rPr>
          <w:i/>
          <w:szCs w:val="24"/>
          <w:lang w:bidi="en-US"/>
        </w:rPr>
        <w:t xml:space="preserve"> </w:t>
      </w:r>
      <w:r w:rsidR="00C309E9" w:rsidRPr="00705C45">
        <w:rPr>
          <w:szCs w:val="24"/>
          <w:lang w:bidi="en-US"/>
        </w:rPr>
        <w:t xml:space="preserve">(matrikový otec) </w:t>
      </w:r>
      <w:r w:rsidR="00B9014A" w:rsidRPr="00705C45">
        <w:rPr>
          <w:i/>
          <w:szCs w:val="24"/>
          <w:lang w:bidi="en-US"/>
        </w:rPr>
        <w:t>uznal třetího stěžovatele za své dítě. V roce 2003 první dva stěžovatelé opět uzavřeli manželství.“</w:t>
      </w:r>
      <w:r w:rsidR="00905F14" w:rsidRPr="00705C45">
        <w:rPr>
          <w:rStyle w:val="Znakapoznpodarou"/>
          <w:szCs w:val="24"/>
          <w:lang w:bidi="en-US"/>
        </w:rPr>
        <w:footnoteReference w:id="217"/>
      </w:r>
      <w:r w:rsidR="008921FC" w:rsidRPr="00705C45">
        <w:rPr>
          <w:i/>
          <w:szCs w:val="24"/>
          <w:lang w:bidi="en-US"/>
        </w:rPr>
        <w:t xml:space="preserve"> </w:t>
      </w:r>
      <w:r w:rsidR="00327DF5" w:rsidRPr="00705C45">
        <w:rPr>
          <w:szCs w:val="24"/>
          <w:lang w:bidi="en-US"/>
        </w:rPr>
        <w:t>Tito tři stěžovatelé napadli rozhodnutí vnitrostátních soudů, na jehož základě bylo zrušeno zmíněné uznání otcovství.</w:t>
      </w:r>
      <w:r w:rsidR="00F27DEE" w:rsidRPr="00705C45">
        <w:rPr>
          <w:szCs w:val="24"/>
          <w:lang w:bidi="en-US"/>
        </w:rPr>
        <w:t xml:space="preserve"> Návrh soudu na zrušení uznání dítěte podal putativní otec</w:t>
      </w:r>
      <w:r w:rsidR="00B33AC3" w:rsidRPr="00705C45">
        <w:rPr>
          <w:szCs w:val="24"/>
          <w:lang w:bidi="en-US"/>
        </w:rPr>
        <w:t>,</w:t>
      </w:r>
      <w:r w:rsidR="008663BD" w:rsidRPr="00705C45">
        <w:rPr>
          <w:szCs w:val="24"/>
          <w:lang w:bidi="en-US"/>
        </w:rPr>
        <w:t xml:space="preserve"> o kterém se nikdy v řízení neprokázalo, že je biologickým otcem </w:t>
      </w:r>
      <w:r w:rsidR="00B33AC3" w:rsidRPr="00705C45">
        <w:rPr>
          <w:szCs w:val="24"/>
          <w:lang w:bidi="en-US"/>
        </w:rPr>
        <w:t>dítěte</w:t>
      </w:r>
      <w:r w:rsidR="00F27DEE" w:rsidRPr="00705C45">
        <w:rPr>
          <w:szCs w:val="24"/>
          <w:lang w:bidi="en-US"/>
        </w:rPr>
        <w:t>. Tento návrh byl proti přání dítěte</w:t>
      </w:r>
      <w:r w:rsidR="004D11EC" w:rsidRPr="00705C45">
        <w:rPr>
          <w:szCs w:val="24"/>
          <w:lang w:bidi="en-US"/>
        </w:rPr>
        <w:t xml:space="preserve">. Během dokazování vnitrostátní soudy </w:t>
      </w:r>
      <w:r w:rsidR="00B66B45" w:rsidRPr="00705C45">
        <w:rPr>
          <w:szCs w:val="24"/>
          <w:lang w:bidi="en-US"/>
        </w:rPr>
        <w:t xml:space="preserve">došly </w:t>
      </w:r>
      <w:r w:rsidR="004D11EC" w:rsidRPr="00705C45">
        <w:rPr>
          <w:szCs w:val="24"/>
          <w:lang w:bidi="en-US"/>
        </w:rPr>
        <w:t>k závěru, že je v nejlepším zájmu dítěte, aby dítě poznalo svůj genetický původ</w:t>
      </w:r>
      <w:r w:rsidR="00B33AC3" w:rsidRPr="00705C45">
        <w:rPr>
          <w:szCs w:val="24"/>
          <w:lang w:bidi="en-US"/>
        </w:rPr>
        <w:t xml:space="preserve"> a </w:t>
      </w:r>
      <w:r w:rsidR="00151E8D" w:rsidRPr="00705C45">
        <w:rPr>
          <w:szCs w:val="24"/>
          <w:lang w:bidi="en-US"/>
        </w:rPr>
        <w:t xml:space="preserve">soud dal zapsat do rodného listu jako </w:t>
      </w:r>
      <w:r w:rsidR="00B66B45" w:rsidRPr="00705C45">
        <w:rPr>
          <w:szCs w:val="24"/>
          <w:lang w:bidi="en-US"/>
        </w:rPr>
        <w:t xml:space="preserve">právního </w:t>
      </w:r>
      <w:r w:rsidR="00151E8D" w:rsidRPr="00705C45">
        <w:rPr>
          <w:szCs w:val="24"/>
          <w:lang w:bidi="en-US"/>
        </w:rPr>
        <w:t>otce putativního</w:t>
      </w:r>
      <w:r w:rsidR="00B66B45" w:rsidRPr="00705C45">
        <w:rPr>
          <w:szCs w:val="24"/>
          <w:lang w:bidi="en-US"/>
        </w:rPr>
        <w:t xml:space="preserve"> otce</w:t>
      </w:r>
      <w:r w:rsidR="00151E8D" w:rsidRPr="00705C45">
        <w:rPr>
          <w:szCs w:val="24"/>
          <w:lang w:bidi="en-US"/>
        </w:rPr>
        <w:t>.</w:t>
      </w:r>
      <w:r w:rsidR="00CC2B94" w:rsidRPr="00705C45">
        <w:rPr>
          <w:szCs w:val="24"/>
          <w:lang w:bidi="en-US"/>
        </w:rPr>
        <w:t xml:space="preserve"> Rodičovská odpovědnost byla však svěřena pouze matce, čímž dle mého názoru</w:t>
      </w:r>
      <w:r w:rsidR="0018788A" w:rsidRPr="00705C45">
        <w:rPr>
          <w:szCs w:val="24"/>
          <w:lang w:bidi="en-US"/>
        </w:rPr>
        <w:t>,</w:t>
      </w:r>
      <w:r w:rsidR="00CC2B94" w:rsidRPr="00705C45">
        <w:rPr>
          <w:szCs w:val="24"/>
          <w:lang w:bidi="en-US"/>
        </w:rPr>
        <w:t xml:space="preserve"> pozici dítěte spíše oslabil.</w:t>
      </w:r>
      <w:r w:rsidR="0036325A" w:rsidRPr="00705C45">
        <w:rPr>
          <w:szCs w:val="24"/>
          <w:lang w:bidi="en-US"/>
        </w:rPr>
        <w:t xml:space="preserve"> Putativnímu otci bylo svěřeno právo na styk</w:t>
      </w:r>
      <w:r w:rsidR="00A47747" w:rsidRPr="00705C45">
        <w:rPr>
          <w:szCs w:val="24"/>
          <w:lang w:bidi="en-US"/>
        </w:rPr>
        <w:t xml:space="preserve"> a</w:t>
      </w:r>
      <w:r w:rsidR="00CC2B94" w:rsidRPr="00705C45">
        <w:rPr>
          <w:szCs w:val="24"/>
          <w:lang w:bidi="en-US"/>
        </w:rPr>
        <w:t xml:space="preserve"> </w:t>
      </w:r>
      <w:r w:rsidR="00A47747" w:rsidRPr="00705C45">
        <w:rPr>
          <w:szCs w:val="24"/>
          <w:lang w:bidi="en-US"/>
        </w:rPr>
        <w:t>p</w:t>
      </w:r>
      <w:r w:rsidR="00B57E5A" w:rsidRPr="00705C45">
        <w:rPr>
          <w:szCs w:val="24"/>
          <w:lang w:bidi="en-US"/>
        </w:rPr>
        <w:t>ůvodní otec vyšel z řízení bez jakýchkoliv práv vůči dítěti.</w:t>
      </w:r>
      <w:r w:rsidR="00A47747" w:rsidRPr="00705C45">
        <w:rPr>
          <w:szCs w:val="24"/>
          <w:lang w:bidi="en-US"/>
        </w:rPr>
        <w:t xml:space="preserve"> Toto rozhodnutí bylo napadnuto matrikovou matkou, dítětem i</w:t>
      </w:r>
      <w:r w:rsidR="009C610D" w:rsidRPr="00705C45">
        <w:rPr>
          <w:szCs w:val="24"/>
          <w:lang w:bidi="en-US"/>
        </w:rPr>
        <w:t> </w:t>
      </w:r>
      <w:r w:rsidR="00A47747" w:rsidRPr="00705C45">
        <w:rPr>
          <w:szCs w:val="24"/>
          <w:lang w:bidi="en-US"/>
        </w:rPr>
        <w:t>původním otcem.</w:t>
      </w:r>
    </w:p>
    <w:p w14:paraId="2022A26B" w14:textId="1000D882" w:rsidR="005B49D7" w:rsidRPr="00705C45" w:rsidRDefault="005814D0" w:rsidP="004C13FB">
      <w:pPr>
        <w:ind w:firstLine="708"/>
        <w:rPr>
          <w:lang w:bidi="en-US"/>
        </w:rPr>
      </w:pPr>
      <w:r w:rsidRPr="00705C45">
        <w:rPr>
          <w:lang w:bidi="en-US"/>
        </w:rPr>
        <w:t xml:space="preserve">Rozhodnutí </w:t>
      </w:r>
      <w:r w:rsidR="00AF6DBC" w:rsidRPr="00705C45">
        <w:rPr>
          <w:lang w:bidi="en-US"/>
        </w:rPr>
        <w:t>ESLP</w:t>
      </w:r>
      <w:r w:rsidRPr="00705C45">
        <w:rPr>
          <w:lang w:bidi="en-US"/>
        </w:rPr>
        <w:t xml:space="preserve"> můžeme rozdělit na dvě části. V části týkajíc</w:t>
      </w:r>
      <w:r w:rsidR="0018788A" w:rsidRPr="00705C45">
        <w:rPr>
          <w:lang w:bidi="en-US"/>
        </w:rPr>
        <w:t>í</w:t>
      </w:r>
      <w:r w:rsidRPr="00705C45">
        <w:rPr>
          <w:lang w:bidi="en-US"/>
        </w:rPr>
        <w:t xml:space="preserve"> se práv putativních otců</w:t>
      </w:r>
      <w:r w:rsidR="00AF6DBC" w:rsidRPr="00705C45">
        <w:rPr>
          <w:lang w:bidi="en-US"/>
        </w:rPr>
        <w:t xml:space="preserve"> </w:t>
      </w:r>
      <w:r w:rsidRPr="00705C45">
        <w:rPr>
          <w:lang w:bidi="en-US"/>
        </w:rPr>
        <w:t>ESLP</w:t>
      </w:r>
      <w:r w:rsidR="0018788A" w:rsidRPr="00705C45">
        <w:rPr>
          <w:lang w:bidi="en-US"/>
        </w:rPr>
        <w:t>,</w:t>
      </w:r>
      <w:r w:rsidR="00AF6DBC" w:rsidRPr="00705C45">
        <w:rPr>
          <w:lang w:bidi="en-US"/>
        </w:rPr>
        <w:t xml:space="preserve"> </w:t>
      </w:r>
      <w:r w:rsidR="00326B8C" w:rsidRPr="00705C45">
        <w:rPr>
          <w:lang w:bidi="en-US"/>
        </w:rPr>
        <w:t xml:space="preserve">opět uplatnil </w:t>
      </w:r>
      <w:proofErr w:type="spellStart"/>
      <w:r w:rsidR="00326B8C" w:rsidRPr="00705C45">
        <w:rPr>
          <w:lang w:bidi="en-US"/>
        </w:rPr>
        <w:t>margin</w:t>
      </w:r>
      <w:proofErr w:type="spellEnd"/>
      <w:r w:rsidR="00326B8C" w:rsidRPr="00705C45">
        <w:rPr>
          <w:lang w:bidi="en-US"/>
        </w:rPr>
        <w:t xml:space="preserve"> </w:t>
      </w:r>
      <w:proofErr w:type="spellStart"/>
      <w:r w:rsidR="00326B8C" w:rsidRPr="00705C45">
        <w:rPr>
          <w:lang w:bidi="en-US"/>
        </w:rPr>
        <w:t>of</w:t>
      </w:r>
      <w:proofErr w:type="spellEnd"/>
      <w:r w:rsidR="00326B8C" w:rsidRPr="00705C45">
        <w:rPr>
          <w:lang w:bidi="en-US"/>
        </w:rPr>
        <w:t xml:space="preserve"> </w:t>
      </w:r>
      <w:proofErr w:type="spellStart"/>
      <w:r w:rsidR="00326B8C" w:rsidRPr="00705C45">
        <w:rPr>
          <w:lang w:bidi="en-US"/>
        </w:rPr>
        <w:t>apreciation</w:t>
      </w:r>
      <w:proofErr w:type="spellEnd"/>
      <w:r w:rsidR="00326B8C" w:rsidRPr="00705C45">
        <w:rPr>
          <w:lang w:bidi="en-US"/>
        </w:rPr>
        <w:t>, jak předeslal v kauz</w:t>
      </w:r>
      <w:r w:rsidR="00B41F70" w:rsidRPr="00705C45">
        <w:rPr>
          <w:lang w:bidi="en-US"/>
        </w:rPr>
        <w:t>e</w:t>
      </w:r>
      <w:r w:rsidR="00326B8C" w:rsidRPr="00705C45">
        <w:rPr>
          <w:lang w:bidi="en-US"/>
        </w:rPr>
        <w:t xml:space="preserve"> </w:t>
      </w:r>
      <w:r w:rsidR="00326B8C" w:rsidRPr="00705C45">
        <w:rPr>
          <w:i/>
          <w:lang w:bidi="en-US"/>
        </w:rPr>
        <w:t xml:space="preserve">Schneider proti </w:t>
      </w:r>
      <w:r w:rsidR="00326B8C" w:rsidRPr="00705C45">
        <w:rPr>
          <w:i/>
          <w:lang w:bidi="en-US"/>
        </w:rPr>
        <w:lastRenderedPageBreak/>
        <w:t>Německu</w:t>
      </w:r>
      <w:r w:rsidR="00B41F70" w:rsidRPr="00705C45">
        <w:rPr>
          <w:rStyle w:val="Znakapoznpodarou"/>
          <w:lang w:bidi="en-US"/>
        </w:rPr>
        <w:footnoteReference w:id="218"/>
      </w:r>
      <w:r w:rsidR="00A343CE" w:rsidRPr="00705C45">
        <w:rPr>
          <w:i/>
          <w:lang w:bidi="en-US"/>
        </w:rPr>
        <w:t xml:space="preserve">. </w:t>
      </w:r>
      <w:r w:rsidR="00A343CE" w:rsidRPr="00705C45">
        <w:rPr>
          <w:lang w:bidi="en-US"/>
        </w:rPr>
        <w:t>ESLP tedy</w:t>
      </w:r>
      <w:r w:rsidR="00326B8C" w:rsidRPr="00705C45">
        <w:rPr>
          <w:lang w:bidi="en-US"/>
        </w:rPr>
        <w:t xml:space="preserve"> neshledal porušení čl. 8. Úmluvy.</w:t>
      </w:r>
      <w:r w:rsidR="00905F14" w:rsidRPr="00705C45">
        <w:rPr>
          <w:lang w:bidi="en-US"/>
        </w:rPr>
        <w:t xml:space="preserve"> ESLP se rovněž </w:t>
      </w:r>
      <w:r w:rsidR="005C1F23" w:rsidRPr="00705C45">
        <w:rPr>
          <w:lang w:bidi="en-US"/>
        </w:rPr>
        <w:t xml:space="preserve">zastal posouzení vnitrostátních soudů v případě </w:t>
      </w:r>
      <w:r w:rsidR="00AA18B9" w:rsidRPr="00705C45">
        <w:rPr>
          <w:lang w:bidi="en-US"/>
        </w:rPr>
        <w:t>práva dítěte znát svůj genetický původ.</w:t>
      </w:r>
      <w:r w:rsidR="00CB43F0" w:rsidRPr="00705C45">
        <w:rPr>
          <w:lang w:bidi="en-US"/>
        </w:rPr>
        <w:t xml:space="preserve"> Dle ESLP bylo </w:t>
      </w:r>
      <w:r w:rsidR="003518B4" w:rsidRPr="00705C45">
        <w:rPr>
          <w:lang w:bidi="en-US"/>
        </w:rPr>
        <w:t>při</w:t>
      </w:r>
      <w:r w:rsidR="009C610D" w:rsidRPr="00705C45">
        <w:rPr>
          <w:lang w:bidi="en-US"/>
        </w:rPr>
        <w:t> </w:t>
      </w:r>
      <w:r w:rsidR="00CB43F0" w:rsidRPr="00705C45">
        <w:rPr>
          <w:lang w:bidi="en-US"/>
        </w:rPr>
        <w:t xml:space="preserve">posuzovaní dítě řádně zapojeno do řízení, čímž bylo splněno jeho </w:t>
      </w:r>
      <w:r w:rsidR="00810F76" w:rsidRPr="00705C45">
        <w:rPr>
          <w:lang w:bidi="en-US"/>
        </w:rPr>
        <w:t>práv</w:t>
      </w:r>
      <w:r w:rsidR="0018788A" w:rsidRPr="00705C45">
        <w:rPr>
          <w:lang w:bidi="en-US"/>
        </w:rPr>
        <w:t>o</w:t>
      </w:r>
      <w:r w:rsidR="00810F76" w:rsidRPr="00705C45">
        <w:rPr>
          <w:lang w:bidi="en-US"/>
        </w:rPr>
        <w:t xml:space="preserve"> na vyslechnutí a</w:t>
      </w:r>
      <w:r w:rsidR="009C610D" w:rsidRPr="00705C45">
        <w:rPr>
          <w:lang w:bidi="en-US"/>
        </w:rPr>
        <w:t> </w:t>
      </w:r>
      <w:r w:rsidR="00810F76" w:rsidRPr="00705C45">
        <w:rPr>
          <w:lang w:bidi="en-US"/>
        </w:rPr>
        <w:t xml:space="preserve">povinnost soudu znát jeho názor. </w:t>
      </w:r>
      <w:r w:rsidR="008C29DD" w:rsidRPr="00705C45">
        <w:rPr>
          <w:lang w:bidi="en-US"/>
        </w:rPr>
        <w:t xml:space="preserve">Dítě svůj názor projevilo </w:t>
      </w:r>
      <w:r w:rsidR="002F3933" w:rsidRPr="00705C45">
        <w:rPr>
          <w:lang w:bidi="en-US"/>
        </w:rPr>
        <w:t>skrze dopisy „</w:t>
      </w:r>
      <w:r w:rsidR="002F3933" w:rsidRPr="00705C45">
        <w:rPr>
          <w:i/>
          <w:lang w:bidi="en-US"/>
        </w:rPr>
        <w:t>ve kterých vyjádřil přání, aby jeho jméno nebylo změněno a aby jeho příbuzenský vztah s druhým stěžovatelem byl zachován.“</w:t>
      </w:r>
      <w:r w:rsidR="002F3933" w:rsidRPr="00705C45">
        <w:rPr>
          <w:rStyle w:val="Znakapoznpodarou"/>
          <w:lang w:bidi="en-US"/>
        </w:rPr>
        <w:footnoteReference w:id="219"/>
      </w:r>
      <w:r w:rsidR="002F3933" w:rsidRPr="00705C45">
        <w:rPr>
          <w:i/>
          <w:lang w:bidi="en-US"/>
        </w:rPr>
        <w:t xml:space="preserve"> </w:t>
      </w:r>
      <w:r w:rsidR="00DB142A" w:rsidRPr="00705C45">
        <w:rPr>
          <w:lang w:bidi="en-US"/>
        </w:rPr>
        <w:t>ESLP shledal, že nejlepším zájmem dítěte není</w:t>
      </w:r>
      <w:r w:rsidR="007A70B0" w:rsidRPr="00705C45">
        <w:rPr>
          <w:lang w:bidi="en-US"/>
        </w:rPr>
        <w:t xml:space="preserve"> jeho přání </w:t>
      </w:r>
      <w:r w:rsidR="002723C7" w:rsidRPr="00705C45">
        <w:rPr>
          <w:lang w:bidi="en-US"/>
        </w:rPr>
        <w:t>na zachování citové stability rodiny</w:t>
      </w:r>
      <w:r w:rsidR="003846E0" w:rsidRPr="00705C45">
        <w:rPr>
          <w:lang w:bidi="en-US"/>
        </w:rPr>
        <w:t xml:space="preserve">, ale jeho </w:t>
      </w:r>
      <w:r w:rsidR="001F6BA1" w:rsidRPr="00705C45">
        <w:rPr>
          <w:lang w:bidi="en-US"/>
        </w:rPr>
        <w:t>práv</w:t>
      </w:r>
      <w:r w:rsidR="003518B4" w:rsidRPr="00705C45">
        <w:rPr>
          <w:lang w:bidi="en-US"/>
        </w:rPr>
        <w:t>o</w:t>
      </w:r>
      <w:r w:rsidR="001F6BA1" w:rsidRPr="00705C45">
        <w:rPr>
          <w:lang w:bidi="en-US"/>
        </w:rPr>
        <w:t xml:space="preserve"> na to</w:t>
      </w:r>
      <w:r w:rsidR="0018788A" w:rsidRPr="00705C45">
        <w:rPr>
          <w:lang w:bidi="en-US"/>
        </w:rPr>
        <w:t>,</w:t>
      </w:r>
      <w:r w:rsidR="001F6BA1" w:rsidRPr="00705C45">
        <w:rPr>
          <w:lang w:bidi="en-US"/>
        </w:rPr>
        <w:t xml:space="preserve"> znát svůj genetický původ. </w:t>
      </w:r>
      <w:r w:rsidR="00BD3723" w:rsidRPr="00705C45">
        <w:rPr>
          <w:i/>
          <w:lang w:bidi="en-US"/>
        </w:rPr>
        <w:t>„Soud konstatoval, že rozhodnutí vnitrostátních soudů neupřednostňuje nepoměrně zájem G.</w:t>
      </w:r>
      <w:r w:rsidR="002723C7" w:rsidRPr="00705C45">
        <w:rPr>
          <w:rStyle w:val="Znakapoznpodarou"/>
          <w:i/>
          <w:lang w:bidi="en-US"/>
        </w:rPr>
        <w:footnoteReference w:id="220"/>
      </w:r>
      <w:r w:rsidR="003831D9" w:rsidRPr="00705C45">
        <w:rPr>
          <w:i/>
          <w:lang w:bidi="en-US"/>
        </w:rPr>
        <w:t xml:space="preserve"> </w:t>
      </w:r>
      <w:r w:rsidR="00BD3723" w:rsidRPr="00705C45">
        <w:rPr>
          <w:i/>
          <w:lang w:bidi="en-US"/>
        </w:rPr>
        <w:t>nad zájmem třetího stěžovatele, ale směřuje k tomu, aby se zájem jednoho i druhého alespoň částečně spojily v jedno.</w:t>
      </w:r>
      <w:r w:rsidR="00BD3723" w:rsidRPr="00705C45">
        <w:rPr>
          <w:rStyle w:val="Znakapoznpodarou"/>
          <w:lang w:bidi="en-US"/>
        </w:rPr>
        <w:footnoteReference w:id="221"/>
      </w:r>
      <w:r w:rsidR="00BD3723" w:rsidRPr="00705C45">
        <w:rPr>
          <w:i/>
          <w:lang w:bidi="en-US"/>
        </w:rPr>
        <w:t xml:space="preserve"> </w:t>
      </w:r>
      <w:r w:rsidR="00BD3723" w:rsidRPr="00705C45">
        <w:rPr>
          <w:lang w:bidi="en-US"/>
        </w:rPr>
        <w:t>ESLP konstatoval</w:t>
      </w:r>
      <w:r w:rsidR="00810F76" w:rsidRPr="00705C45">
        <w:rPr>
          <w:lang w:bidi="en-US"/>
        </w:rPr>
        <w:t xml:space="preserve">, že nedošlo </w:t>
      </w:r>
      <w:r w:rsidR="003831D9" w:rsidRPr="00705C45">
        <w:rPr>
          <w:lang w:bidi="en-US"/>
        </w:rPr>
        <w:t>k</w:t>
      </w:r>
      <w:r w:rsidR="00810F76" w:rsidRPr="00705C45">
        <w:rPr>
          <w:lang w:bidi="en-US"/>
        </w:rPr>
        <w:t xml:space="preserve"> </w:t>
      </w:r>
      <w:r w:rsidR="008C29DD" w:rsidRPr="00705C45">
        <w:rPr>
          <w:lang w:bidi="en-US"/>
        </w:rPr>
        <w:t>porušení čl. 8. Úmluvy</w:t>
      </w:r>
      <w:r w:rsidR="00901A19" w:rsidRPr="00705C45">
        <w:rPr>
          <w:lang w:bidi="en-US"/>
        </w:rPr>
        <w:t xml:space="preserve"> a nezasahoval do</w:t>
      </w:r>
      <w:r w:rsidR="009C610D" w:rsidRPr="00705C45">
        <w:rPr>
          <w:lang w:bidi="en-US"/>
        </w:rPr>
        <w:t> </w:t>
      </w:r>
      <w:r w:rsidR="00901A19" w:rsidRPr="00705C45">
        <w:rPr>
          <w:lang w:bidi="en-US"/>
        </w:rPr>
        <w:t>rozhodovací praxe vnitrostátních soudů</w:t>
      </w:r>
      <w:r w:rsidR="008C29DD" w:rsidRPr="00705C45">
        <w:rPr>
          <w:lang w:bidi="en-US"/>
        </w:rPr>
        <w:t>.</w:t>
      </w:r>
      <w:r w:rsidR="00BD3723" w:rsidRPr="00705C45">
        <w:rPr>
          <w:rStyle w:val="Znakapoznpodarou"/>
          <w:lang w:bidi="en-US"/>
        </w:rPr>
        <w:footnoteReference w:id="222"/>
      </w:r>
    </w:p>
    <w:p w14:paraId="7A90EBA7" w14:textId="176EBACE" w:rsidR="00F26714" w:rsidRPr="00705C45" w:rsidRDefault="00E03761" w:rsidP="004C13FB">
      <w:pPr>
        <w:ind w:firstLine="708"/>
        <w:rPr>
          <w:lang w:bidi="en-US"/>
        </w:rPr>
      </w:pPr>
      <w:r w:rsidRPr="00705C45">
        <w:rPr>
          <w:lang w:bidi="en-US"/>
        </w:rPr>
        <w:t>V tomto rozhodnutí rovněž existuje oddělené stanovisko soudkyně Nuβ</w:t>
      </w:r>
      <w:proofErr w:type="spellStart"/>
      <w:r w:rsidRPr="00705C45">
        <w:rPr>
          <w:lang w:bidi="en-US"/>
        </w:rPr>
        <w:t>berger</w:t>
      </w:r>
      <w:proofErr w:type="spellEnd"/>
      <w:r w:rsidR="001664B0" w:rsidRPr="00705C45">
        <w:rPr>
          <w:lang w:bidi="en-US"/>
        </w:rPr>
        <w:t xml:space="preserve"> z</w:t>
      </w:r>
      <w:r w:rsidR="009C610D" w:rsidRPr="00705C45">
        <w:rPr>
          <w:lang w:bidi="en-US"/>
        </w:rPr>
        <w:t> </w:t>
      </w:r>
      <w:r w:rsidR="001664B0" w:rsidRPr="00705C45">
        <w:rPr>
          <w:lang w:bidi="en-US"/>
        </w:rPr>
        <w:t>Německa</w:t>
      </w:r>
      <w:r w:rsidRPr="00705C45">
        <w:rPr>
          <w:lang w:bidi="en-US"/>
        </w:rPr>
        <w:t>, ke kterému se</w:t>
      </w:r>
      <w:r w:rsidR="001664B0" w:rsidRPr="00705C45">
        <w:rPr>
          <w:lang w:bidi="en-US"/>
        </w:rPr>
        <w:t xml:space="preserve"> </w:t>
      </w:r>
      <w:r w:rsidRPr="00705C45">
        <w:rPr>
          <w:lang w:bidi="en-US"/>
        </w:rPr>
        <w:t xml:space="preserve">přikláním. </w:t>
      </w:r>
      <w:r w:rsidR="00B92386" w:rsidRPr="00705C45">
        <w:rPr>
          <w:lang w:bidi="en-US"/>
        </w:rPr>
        <w:t>Soudy se ve vnitrostátním rozhodování nezabývali přáním dítěte, aby se v jeho životě nic neměnilo.</w:t>
      </w:r>
      <w:r w:rsidR="008663BD" w:rsidRPr="00705C45">
        <w:rPr>
          <w:lang w:bidi="en-US"/>
        </w:rPr>
        <w:t xml:space="preserve"> „</w:t>
      </w:r>
      <w:r w:rsidR="008663BD" w:rsidRPr="00705C45">
        <w:rPr>
          <w:i/>
          <w:lang w:bidi="en-US"/>
        </w:rPr>
        <w:t>Skutečná otázka, která měla být řešena, tedy je, zda bylo pro dítě výhodnější změnit otce a příjmení, nebo si zachovat nezměněný osobní status. Tato otázka však nebyla v předmětné věci nikdy položena a zkoumána. Navíc tu i nadále chybí jistota o tom, kdo je skutečně otcem třetího stěžovatele, neboť genetické testy nikdy nebyly provedeny.“</w:t>
      </w:r>
      <w:r w:rsidR="008663BD" w:rsidRPr="00705C45">
        <w:rPr>
          <w:rStyle w:val="Znakapoznpodarou"/>
          <w:lang w:bidi="en-US"/>
        </w:rPr>
        <w:footnoteReference w:id="223"/>
      </w:r>
      <w:r w:rsidR="00FE4912" w:rsidRPr="00705C45">
        <w:rPr>
          <w:lang w:bidi="en-US"/>
        </w:rPr>
        <w:t xml:space="preserve"> </w:t>
      </w:r>
      <w:r w:rsidR="005D4A0A" w:rsidRPr="00705C45">
        <w:rPr>
          <w:lang w:bidi="en-US"/>
        </w:rPr>
        <w:t>Soudy tedy sledovaly pouze zájem putativního otce a šl</w:t>
      </w:r>
      <w:r w:rsidR="00994BD3" w:rsidRPr="00705C45">
        <w:rPr>
          <w:lang w:bidi="en-US"/>
        </w:rPr>
        <w:t>y</w:t>
      </w:r>
      <w:r w:rsidR="005D4A0A" w:rsidRPr="00705C45">
        <w:rPr>
          <w:lang w:bidi="en-US"/>
        </w:rPr>
        <w:t xml:space="preserve"> proti přání</w:t>
      </w:r>
      <w:r w:rsidR="00994BD3" w:rsidRPr="00705C45">
        <w:rPr>
          <w:lang w:bidi="en-US"/>
        </w:rPr>
        <w:t>,</w:t>
      </w:r>
      <w:r w:rsidR="005D4A0A" w:rsidRPr="00705C45">
        <w:rPr>
          <w:lang w:bidi="en-US"/>
        </w:rPr>
        <w:t xml:space="preserve"> již existující </w:t>
      </w:r>
      <w:r w:rsidR="009732B4" w:rsidRPr="00705C45">
        <w:rPr>
          <w:lang w:bidi="en-US"/>
        </w:rPr>
        <w:t>sociální rodiny</w:t>
      </w:r>
      <w:r w:rsidR="00475E1A" w:rsidRPr="00705C45">
        <w:rPr>
          <w:lang w:bidi="en-US"/>
        </w:rPr>
        <w:t>.</w:t>
      </w:r>
      <w:r w:rsidR="000C63A4" w:rsidRPr="00705C45">
        <w:rPr>
          <w:rStyle w:val="Znakapoznpodarou"/>
          <w:lang w:bidi="en-US"/>
        </w:rPr>
        <w:footnoteReference w:id="224"/>
      </w:r>
    </w:p>
    <w:p w14:paraId="6AA419F4" w14:textId="45294500" w:rsidR="005B49D7" w:rsidRPr="00705C45" w:rsidRDefault="00475E1A" w:rsidP="004C13FB">
      <w:pPr>
        <w:ind w:firstLine="708"/>
        <w:rPr>
          <w:lang w:bidi="en-US"/>
        </w:rPr>
      </w:pPr>
      <w:r w:rsidRPr="00705C45">
        <w:rPr>
          <w:lang w:bidi="en-US"/>
        </w:rPr>
        <w:t>Dle mého názoru</w:t>
      </w:r>
      <w:r w:rsidR="00F85785" w:rsidRPr="00705C45">
        <w:rPr>
          <w:lang w:bidi="en-US"/>
        </w:rPr>
        <w:t xml:space="preserve">, v tomto konkrétním skutkovém případě, je </w:t>
      </w:r>
      <w:r w:rsidRPr="00705C45">
        <w:rPr>
          <w:lang w:bidi="en-US"/>
        </w:rPr>
        <w:t xml:space="preserve">argumentace </w:t>
      </w:r>
      <w:r w:rsidR="00F26714" w:rsidRPr="00705C45">
        <w:rPr>
          <w:lang w:bidi="en-US"/>
        </w:rPr>
        <w:t>nalezení</w:t>
      </w:r>
      <w:r w:rsidRPr="00705C45">
        <w:rPr>
          <w:lang w:bidi="en-US"/>
        </w:rPr>
        <w:t xml:space="preserve"> průnik</w:t>
      </w:r>
      <w:r w:rsidR="00F26714" w:rsidRPr="00705C45">
        <w:rPr>
          <w:lang w:bidi="en-US"/>
        </w:rPr>
        <w:t>u</w:t>
      </w:r>
      <w:r w:rsidRPr="00705C45">
        <w:rPr>
          <w:lang w:bidi="en-US"/>
        </w:rPr>
        <w:t xml:space="preserve"> práv </w:t>
      </w:r>
      <w:r w:rsidR="000273BA" w:rsidRPr="00705C45">
        <w:rPr>
          <w:lang w:bidi="en-US"/>
        </w:rPr>
        <w:t xml:space="preserve">a zájmů </w:t>
      </w:r>
      <w:r w:rsidRPr="00705C45">
        <w:rPr>
          <w:lang w:bidi="en-US"/>
        </w:rPr>
        <w:t xml:space="preserve">putativního otce </w:t>
      </w:r>
      <w:r w:rsidR="00F26714" w:rsidRPr="00705C45">
        <w:rPr>
          <w:lang w:bidi="en-US"/>
        </w:rPr>
        <w:t>s</w:t>
      </w:r>
      <w:r w:rsidRPr="00705C45">
        <w:rPr>
          <w:lang w:bidi="en-US"/>
        </w:rPr>
        <w:t xml:space="preserve"> dítě</w:t>
      </w:r>
      <w:r w:rsidR="000273BA" w:rsidRPr="00705C45">
        <w:rPr>
          <w:lang w:bidi="en-US"/>
        </w:rPr>
        <w:t>te</w:t>
      </w:r>
      <w:r w:rsidR="00F26714" w:rsidRPr="00705C45">
        <w:rPr>
          <w:lang w:bidi="en-US"/>
        </w:rPr>
        <w:t>m</w:t>
      </w:r>
      <w:r w:rsidR="000273BA" w:rsidRPr="00705C45">
        <w:rPr>
          <w:lang w:bidi="en-US"/>
        </w:rPr>
        <w:t>,</w:t>
      </w:r>
      <w:r w:rsidR="00751E54" w:rsidRPr="00705C45">
        <w:rPr>
          <w:lang w:bidi="en-US"/>
        </w:rPr>
        <w:t xml:space="preserve"> jako když se staví most</w:t>
      </w:r>
      <w:r w:rsidR="00D27E74" w:rsidRPr="00705C45">
        <w:rPr>
          <w:lang w:bidi="en-US"/>
        </w:rPr>
        <w:t xml:space="preserve"> přes propast</w:t>
      </w:r>
      <w:r w:rsidR="000273BA" w:rsidRPr="00705C45">
        <w:rPr>
          <w:lang w:bidi="en-US"/>
        </w:rPr>
        <w:t>.</w:t>
      </w:r>
      <w:r w:rsidR="00751E54" w:rsidRPr="00705C45">
        <w:rPr>
          <w:lang w:bidi="en-US"/>
        </w:rPr>
        <w:t xml:space="preserve"> </w:t>
      </w:r>
      <w:r w:rsidR="000273BA" w:rsidRPr="00705C45">
        <w:rPr>
          <w:lang w:bidi="en-US"/>
        </w:rPr>
        <w:t>K</w:t>
      </w:r>
      <w:r w:rsidR="00751E54" w:rsidRPr="00705C45">
        <w:rPr>
          <w:lang w:bidi="en-US"/>
        </w:rPr>
        <w:t xml:space="preserve">onstruktér se nemůže rozhodnout, zda bude stavět </w:t>
      </w:r>
      <w:r w:rsidR="006B38C2" w:rsidRPr="00705C45">
        <w:rPr>
          <w:lang w:bidi="en-US"/>
        </w:rPr>
        <w:t xml:space="preserve">most </w:t>
      </w:r>
      <w:r w:rsidR="00BF2BBD" w:rsidRPr="00705C45">
        <w:rPr>
          <w:lang w:bidi="en-US"/>
        </w:rPr>
        <w:t xml:space="preserve">konzolový, nebo </w:t>
      </w:r>
      <w:r w:rsidR="001F467B" w:rsidRPr="00705C45">
        <w:rPr>
          <w:lang w:bidi="en-US"/>
        </w:rPr>
        <w:t>visutý. Rozhodne se pro</w:t>
      </w:r>
      <w:r w:rsidR="000273BA" w:rsidRPr="00705C45">
        <w:rPr>
          <w:lang w:bidi="en-US"/>
        </w:rPr>
        <w:t xml:space="preserve"> kompromisní</w:t>
      </w:r>
      <w:r w:rsidR="001F467B" w:rsidRPr="00705C45">
        <w:rPr>
          <w:lang w:bidi="en-US"/>
        </w:rPr>
        <w:t xml:space="preserve"> hybridní variantu a most se zřítí</w:t>
      </w:r>
      <w:r w:rsidR="000273BA" w:rsidRPr="00705C45">
        <w:rPr>
          <w:lang w:bidi="en-US"/>
        </w:rPr>
        <w:t xml:space="preserve">, protože </w:t>
      </w:r>
      <w:r w:rsidR="003363A4" w:rsidRPr="00705C45">
        <w:rPr>
          <w:lang w:bidi="en-US"/>
        </w:rPr>
        <w:t xml:space="preserve">jednotlivé formy stavby </w:t>
      </w:r>
      <w:r w:rsidR="000273BA" w:rsidRPr="00705C45">
        <w:rPr>
          <w:lang w:bidi="en-US"/>
        </w:rPr>
        <w:t>jsou nekompatibilní</w:t>
      </w:r>
      <w:r w:rsidR="001F467B" w:rsidRPr="00705C45">
        <w:rPr>
          <w:lang w:bidi="en-US"/>
        </w:rPr>
        <w:t>.</w:t>
      </w:r>
      <w:r w:rsidR="003363A4" w:rsidRPr="00705C45">
        <w:rPr>
          <w:lang w:bidi="en-US"/>
        </w:rPr>
        <w:t xml:space="preserve"> Na druhou stranu</w:t>
      </w:r>
      <w:r w:rsidR="00787060" w:rsidRPr="00705C45">
        <w:rPr>
          <w:lang w:bidi="en-US"/>
        </w:rPr>
        <w:t xml:space="preserve"> může vzniknout něco velmi unikátního. ESLP tedy pokračuje v</w:t>
      </w:r>
      <w:r w:rsidR="002E7C4F" w:rsidRPr="00705C45">
        <w:rPr>
          <w:lang w:bidi="en-US"/>
        </w:rPr>
        <w:t xml:space="preserve"> konstantní judikatuře práva na styk putativního otce. </w:t>
      </w:r>
    </w:p>
    <w:p w14:paraId="5E4757B0" w14:textId="77777777" w:rsidR="00D90468" w:rsidRPr="00705C45" w:rsidRDefault="00D90468" w:rsidP="004C13FB">
      <w:pPr>
        <w:rPr>
          <w:i/>
          <w:lang w:bidi="en-US"/>
        </w:rPr>
      </w:pPr>
    </w:p>
    <w:p w14:paraId="64F59B6E" w14:textId="77777777" w:rsidR="003C1F6A" w:rsidRPr="00705C45" w:rsidRDefault="003C1F6A" w:rsidP="004C13FB">
      <w:pPr>
        <w:pStyle w:val="Nadpis3"/>
        <w:rPr>
          <w:color w:val="000000" w:themeColor="text1"/>
        </w:rPr>
      </w:pPr>
      <w:bookmarkStart w:id="38" w:name="_Toc4490483"/>
      <w:proofErr w:type="spellStart"/>
      <w:r w:rsidRPr="00705C45">
        <w:rPr>
          <w:color w:val="000000" w:themeColor="text1"/>
        </w:rPr>
        <w:lastRenderedPageBreak/>
        <w:t>Keegan</w:t>
      </w:r>
      <w:proofErr w:type="spellEnd"/>
      <w:r w:rsidRPr="00705C45">
        <w:rPr>
          <w:color w:val="000000" w:themeColor="text1"/>
        </w:rPr>
        <w:t xml:space="preserve"> vs. Irsko</w:t>
      </w:r>
      <w:bookmarkEnd w:id="38"/>
    </w:p>
    <w:p w14:paraId="3D58C0F9" w14:textId="58EC27F8" w:rsidR="003C1F6A" w:rsidRPr="00705C45" w:rsidRDefault="003C1F6A" w:rsidP="004C13FB">
      <w:pPr>
        <w:ind w:firstLine="708"/>
        <w:rPr>
          <w:lang w:bidi="en-US"/>
        </w:rPr>
      </w:pPr>
      <w:r w:rsidRPr="00705C45">
        <w:rPr>
          <w:lang w:bidi="en-US"/>
        </w:rPr>
        <w:t xml:space="preserve">V rozhodnutí </w:t>
      </w:r>
      <w:proofErr w:type="spellStart"/>
      <w:r w:rsidRPr="00705C45">
        <w:rPr>
          <w:i/>
          <w:lang w:bidi="en-US"/>
        </w:rPr>
        <w:t>Keegan</w:t>
      </w:r>
      <w:proofErr w:type="spellEnd"/>
      <w:r w:rsidRPr="00705C45">
        <w:rPr>
          <w:i/>
          <w:lang w:bidi="en-US"/>
        </w:rPr>
        <w:t xml:space="preserve"> proti Irsku</w:t>
      </w:r>
      <w:r w:rsidRPr="00705C45">
        <w:rPr>
          <w:rStyle w:val="Znakapoznpodarou"/>
          <w:lang w:bidi="en-US"/>
        </w:rPr>
        <w:footnoteReference w:id="225"/>
      </w:r>
      <w:r w:rsidRPr="00705C45">
        <w:rPr>
          <w:i/>
          <w:lang w:bidi="en-US"/>
        </w:rPr>
        <w:t xml:space="preserve"> </w:t>
      </w:r>
      <w:r w:rsidR="001521DD" w:rsidRPr="00705C45">
        <w:rPr>
          <w:lang w:bidi="en-US"/>
        </w:rPr>
        <w:t>se ESLP zabýval případem muže, který</w:t>
      </w:r>
      <w:r w:rsidR="00596D41" w:rsidRPr="00705C45">
        <w:rPr>
          <w:lang w:bidi="en-US"/>
        </w:rPr>
        <w:t xml:space="preserve"> byl zasnoubený se svou přítelkyní, žil s ní a byli rozhodnuti spolu zplodit dítě.</w:t>
      </w:r>
      <w:r w:rsidR="008576FD" w:rsidRPr="00705C45">
        <w:rPr>
          <w:lang w:bidi="en-US"/>
        </w:rPr>
        <w:t xml:space="preserve"> Během těhotenství ženy však vztah skončil</w:t>
      </w:r>
      <w:r w:rsidR="00091664" w:rsidRPr="00705C45">
        <w:rPr>
          <w:lang w:bidi="en-US"/>
        </w:rPr>
        <w:t>, následně se narodila dcera stěžovatele. O</w:t>
      </w:r>
      <w:r w:rsidR="00F92B85" w:rsidRPr="00705C45">
        <w:rPr>
          <w:lang w:bidi="en-US"/>
        </w:rPr>
        <w:t xml:space="preserve"> biologickém</w:t>
      </w:r>
      <w:r w:rsidR="00091664" w:rsidRPr="00705C45">
        <w:rPr>
          <w:lang w:bidi="en-US"/>
        </w:rPr>
        <w:t xml:space="preserve"> otcovství nebyl pochyb. </w:t>
      </w:r>
      <w:r w:rsidR="00880151" w:rsidRPr="00705C45">
        <w:rPr>
          <w:lang w:bidi="en-US"/>
        </w:rPr>
        <w:t>Hned po návštěvě stěžovatele</w:t>
      </w:r>
      <w:r w:rsidR="00F92B85" w:rsidRPr="00705C45">
        <w:rPr>
          <w:lang w:bidi="en-US"/>
        </w:rPr>
        <w:t xml:space="preserve"> v</w:t>
      </w:r>
      <w:r w:rsidR="00994BD3" w:rsidRPr="00705C45">
        <w:rPr>
          <w:lang w:bidi="en-US"/>
        </w:rPr>
        <w:t> </w:t>
      </w:r>
      <w:r w:rsidR="00F92B85" w:rsidRPr="00705C45">
        <w:rPr>
          <w:lang w:bidi="en-US"/>
        </w:rPr>
        <w:t>porodnici</w:t>
      </w:r>
      <w:r w:rsidR="00994BD3" w:rsidRPr="00705C45">
        <w:rPr>
          <w:lang w:bidi="en-US"/>
        </w:rPr>
        <w:t>,</w:t>
      </w:r>
      <w:r w:rsidR="00880151" w:rsidRPr="00705C45">
        <w:rPr>
          <w:lang w:bidi="en-US"/>
        </w:rPr>
        <w:t xml:space="preserve"> zakázala matka jeho styk s dítětem a </w:t>
      </w:r>
      <w:r w:rsidR="003008AB" w:rsidRPr="00705C45">
        <w:rPr>
          <w:lang w:bidi="en-US"/>
        </w:rPr>
        <w:t>předala dítě adopčnímu orgánu. Ten, v souladu s její vůli,</w:t>
      </w:r>
      <w:r w:rsidR="00DB49A6" w:rsidRPr="00705C45">
        <w:rPr>
          <w:lang w:bidi="en-US"/>
        </w:rPr>
        <w:t xml:space="preserve"> umístil dítě </w:t>
      </w:r>
      <w:r w:rsidR="00CE388E" w:rsidRPr="00705C45">
        <w:rPr>
          <w:lang w:bidi="en-US"/>
        </w:rPr>
        <w:t>do rodiny uchazečů o osvojení. O tomto všem matka stěžovatele dopisem informovala.</w:t>
      </w:r>
      <w:r w:rsidR="00C566D1" w:rsidRPr="00705C45">
        <w:rPr>
          <w:rStyle w:val="Znakapoznpodarou"/>
          <w:lang w:bidi="en-US"/>
        </w:rPr>
        <w:footnoteReference w:id="226"/>
      </w:r>
    </w:p>
    <w:p w14:paraId="23D8C62B" w14:textId="2B2EA211" w:rsidR="00C566D1" w:rsidRPr="00705C45" w:rsidRDefault="00C566D1" w:rsidP="004C13FB">
      <w:pPr>
        <w:ind w:firstLine="708"/>
        <w:rPr>
          <w:lang w:bidi="en-US"/>
        </w:rPr>
      </w:pPr>
      <w:r w:rsidRPr="00705C45">
        <w:rPr>
          <w:lang w:bidi="en-US"/>
        </w:rPr>
        <w:t>Stěžovatel</w:t>
      </w:r>
      <w:r w:rsidR="00B427A3" w:rsidRPr="00705C45">
        <w:rPr>
          <w:lang w:bidi="en-US"/>
        </w:rPr>
        <w:t xml:space="preserve"> </w:t>
      </w:r>
      <w:r w:rsidR="00D41766" w:rsidRPr="00705C45">
        <w:rPr>
          <w:lang w:bidi="en-US"/>
        </w:rPr>
        <w:t>následně podal návrh u obecných soudů</w:t>
      </w:r>
      <w:r w:rsidR="00F17C67" w:rsidRPr="00705C45">
        <w:rPr>
          <w:lang w:bidi="en-US"/>
        </w:rPr>
        <w:t>, aby byl ustanoven dceři poručníkem s právem dítě vychovávat.</w:t>
      </w:r>
      <w:r w:rsidR="007117FF" w:rsidRPr="00705C45">
        <w:rPr>
          <w:lang w:bidi="en-US"/>
        </w:rPr>
        <w:t xml:space="preserve"> Toto právo mu bylo následně soudem přiřknuto. </w:t>
      </w:r>
      <w:r w:rsidR="005C25BF" w:rsidRPr="00705C45">
        <w:rPr>
          <w:lang w:bidi="en-US"/>
        </w:rPr>
        <w:t>Toto rozhodnutí bylo napadeno</w:t>
      </w:r>
      <w:r w:rsidR="005E57D4" w:rsidRPr="00705C45">
        <w:rPr>
          <w:lang w:bidi="en-US"/>
        </w:rPr>
        <w:t xml:space="preserve"> osvojiteli dítěte</w:t>
      </w:r>
      <w:r w:rsidR="00B768EE" w:rsidRPr="00705C45">
        <w:rPr>
          <w:lang w:bidi="en-US"/>
        </w:rPr>
        <w:t xml:space="preserve">. Rozhodnutí obecných soudů bylo odvolací instancí </w:t>
      </w:r>
      <w:r w:rsidR="009D49A4" w:rsidRPr="00705C45">
        <w:rPr>
          <w:lang w:bidi="en-US"/>
        </w:rPr>
        <w:t xml:space="preserve">potvrzeno s tím, že </w:t>
      </w:r>
      <w:r w:rsidR="004F41D1" w:rsidRPr="00705C45">
        <w:rPr>
          <w:lang w:bidi="en-US"/>
        </w:rPr>
        <w:t xml:space="preserve">otec je skutečně tím nejlepším možným </w:t>
      </w:r>
      <w:r w:rsidR="0052698E" w:rsidRPr="00705C45">
        <w:rPr>
          <w:lang w:bidi="en-US"/>
        </w:rPr>
        <w:t>poručníkem v souladu se zájmem dítěte.</w:t>
      </w:r>
      <w:r w:rsidR="001C49F0" w:rsidRPr="00705C45">
        <w:rPr>
          <w:lang w:bidi="en-US"/>
        </w:rPr>
        <w:t xml:space="preserve"> Tato rozhodnutí byla napadena u nejvyššího soudu. Ten, dle mého názoru, rozhodl absolutně nesmyslně a necitelně. Soud konstatoval, že nemanželský otec </w:t>
      </w:r>
      <w:r w:rsidR="006A6A6F" w:rsidRPr="00705C45">
        <w:rPr>
          <w:lang w:bidi="en-US"/>
        </w:rPr>
        <w:t xml:space="preserve">nemá právo na to, aby byl ustanoven poručníkem svému vlastnímu dítěti </w:t>
      </w:r>
      <w:r w:rsidR="002D21A6" w:rsidRPr="00705C45">
        <w:rPr>
          <w:lang w:bidi="en-US"/>
        </w:rPr>
        <w:t xml:space="preserve">s ohledem na blaho dítěte. Následně bylo nařízen znalecký posudek, ve kterém </w:t>
      </w:r>
      <w:r w:rsidR="007D0BC4" w:rsidRPr="00705C45">
        <w:rPr>
          <w:lang w:bidi="en-US"/>
        </w:rPr>
        <w:t>se konstatovalo, že je v souladu s nejlepším blahem dítěte, aby se dítě nechalo u adoptivních rodičů.</w:t>
      </w:r>
      <w:r w:rsidR="007D0BC4" w:rsidRPr="00705C45">
        <w:rPr>
          <w:rStyle w:val="Znakapoznpodarou"/>
          <w:lang w:bidi="en-US"/>
        </w:rPr>
        <w:footnoteReference w:id="227"/>
      </w:r>
    </w:p>
    <w:p w14:paraId="6516F1F8" w14:textId="28B279A3" w:rsidR="00F51219" w:rsidRPr="00705C45" w:rsidRDefault="007D0BC4" w:rsidP="004C13FB">
      <w:pPr>
        <w:ind w:firstLine="708"/>
        <w:rPr>
          <w:lang w:bidi="en-US"/>
        </w:rPr>
      </w:pPr>
      <w:r w:rsidRPr="00705C45">
        <w:rPr>
          <w:lang w:bidi="en-US"/>
        </w:rPr>
        <w:t>Na toto stěžovatel reagoval podáním stížnosti k ESLP.</w:t>
      </w:r>
      <w:r w:rsidR="00BD3FE3" w:rsidRPr="00705C45">
        <w:rPr>
          <w:lang w:bidi="en-US"/>
        </w:rPr>
        <w:t xml:space="preserve"> </w:t>
      </w:r>
      <w:r w:rsidR="00F602DD" w:rsidRPr="00705C45">
        <w:rPr>
          <w:lang w:bidi="en-US"/>
        </w:rPr>
        <w:t xml:space="preserve">Ten konstatoval, že pokud se otec nemůže zapojit do řízení o </w:t>
      </w:r>
      <w:r w:rsidR="00CA5E96" w:rsidRPr="00705C45">
        <w:rPr>
          <w:lang w:bidi="en-US"/>
        </w:rPr>
        <w:t>adopci a je proti jeho vůli o adopci rozhodnuto</w:t>
      </w:r>
      <w:r w:rsidR="00FD6796" w:rsidRPr="00705C45">
        <w:rPr>
          <w:lang w:bidi="en-US"/>
        </w:rPr>
        <w:t>, jedná se o</w:t>
      </w:r>
      <w:r w:rsidR="00DD4B9C" w:rsidRPr="00705C45">
        <w:rPr>
          <w:lang w:bidi="en-US"/>
        </w:rPr>
        <w:t> </w:t>
      </w:r>
      <w:r w:rsidR="00FD6796" w:rsidRPr="00705C45">
        <w:rPr>
          <w:lang w:bidi="en-US"/>
        </w:rPr>
        <w:t>porušení čl. 8 Úmluvy.</w:t>
      </w:r>
      <w:r w:rsidR="003E27F1" w:rsidRPr="00705C45">
        <w:rPr>
          <w:lang w:bidi="en-US"/>
        </w:rPr>
        <w:t xml:space="preserve"> Problematick</w:t>
      </w:r>
      <w:r w:rsidR="00994BD3" w:rsidRPr="00705C45">
        <w:rPr>
          <w:lang w:bidi="en-US"/>
        </w:rPr>
        <w:t xml:space="preserve">ý </w:t>
      </w:r>
      <w:r w:rsidR="003E27F1" w:rsidRPr="00705C45">
        <w:rPr>
          <w:lang w:bidi="en-US"/>
        </w:rPr>
        <w:t xml:space="preserve">byl irský zákon o adopcích. Ten ve svém čl. </w:t>
      </w:r>
      <w:r w:rsidR="007C53B6" w:rsidRPr="00705C45">
        <w:rPr>
          <w:lang w:bidi="en-US"/>
        </w:rPr>
        <w:t>16 konstatoval, že nemanželský otec nemá právo být</w:t>
      </w:r>
      <w:r w:rsidR="00994BD3" w:rsidRPr="00705C45">
        <w:rPr>
          <w:lang w:bidi="en-US"/>
        </w:rPr>
        <w:t>,</w:t>
      </w:r>
      <w:r w:rsidR="007C53B6" w:rsidRPr="00705C45">
        <w:rPr>
          <w:lang w:bidi="en-US"/>
        </w:rPr>
        <w:t xml:space="preserve"> jakkoliv slyšen v řízení o adopci.</w:t>
      </w:r>
      <w:r w:rsidR="005B0C1A" w:rsidRPr="00705C45">
        <w:rPr>
          <w:rStyle w:val="Znakapoznpodarou"/>
          <w:lang w:bidi="en-US"/>
        </w:rPr>
        <w:footnoteReference w:id="228"/>
      </w:r>
      <w:r w:rsidR="005B0C1A" w:rsidRPr="00705C45">
        <w:rPr>
          <w:lang w:bidi="en-US"/>
        </w:rPr>
        <w:t xml:space="preserve"> </w:t>
      </w:r>
      <w:r w:rsidR="00B60014" w:rsidRPr="00705C45">
        <w:rPr>
          <w:lang w:bidi="en-US"/>
        </w:rPr>
        <w:t>Jak jsme si nastínili v úvodní kapitole, ESLP chrání</w:t>
      </w:r>
      <w:r w:rsidR="00267800" w:rsidRPr="00705C45">
        <w:rPr>
          <w:lang w:bidi="en-US"/>
        </w:rPr>
        <w:t xml:space="preserve"> téměř všechny myslitelné formy soužití mezi nejbližšími</w:t>
      </w:r>
      <w:r w:rsidR="00C26A6A" w:rsidRPr="00705C45">
        <w:rPr>
          <w:lang w:bidi="en-US"/>
        </w:rPr>
        <w:t xml:space="preserve"> a dává jim „nálepku“ rodina. </w:t>
      </w:r>
      <w:r w:rsidR="0033008E" w:rsidRPr="00705C45">
        <w:rPr>
          <w:lang w:bidi="en-US"/>
        </w:rPr>
        <w:t>V tomto případě konstatoval, že chrání i faktické rodinné svazky</w:t>
      </w:r>
      <w:r w:rsidR="00895AB3" w:rsidRPr="00705C45">
        <w:rPr>
          <w:lang w:bidi="en-US"/>
        </w:rPr>
        <w:t>.</w:t>
      </w:r>
      <w:r w:rsidR="00895AB3" w:rsidRPr="00705C45">
        <w:rPr>
          <w:rStyle w:val="Znakapoznpodarou"/>
          <w:lang w:bidi="en-US"/>
        </w:rPr>
        <w:footnoteReference w:id="229"/>
      </w:r>
      <w:r w:rsidR="00A60CD7" w:rsidRPr="00705C45">
        <w:rPr>
          <w:lang w:bidi="en-US"/>
        </w:rPr>
        <w:t xml:space="preserve"> V tomto případě faktický svazek, ze kterého vzešlo dítě</w:t>
      </w:r>
      <w:r w:rsidR="00144419" w:rsidRPr="00705C45">
        <w:rPr>
          <w:lang w:bidi="en-US"/>
        </w:rPr>
        <w:t>. Toto dítě je od</w:t>
      </w:r>
      <w:r w:rsidR="00DD4B9C" w:rsidRPr="00705C45">
        <w:rPr>
          <w:lang w:bidi="en-US"/>
        </w:rPr>
        <w:t> </w:t>
      </w:r>
      <w:r w:rsidR="00144419" w:rsidRPr="00705C45">
        <w:rPr>
          <w:lang w:bidi="en-US"/>
        </w:rPr>
        <w:t>počátku součástí rodiny</w:t>
      </w:r>
      <w:r w:rsidR="001D6775" w:rsidRPr="00705C45">
        <w:rPr>
          <w:lang w:bidi="en-US"/>
        </w:rPr>
        <w:t xml:space="preserve">, která musí být postavena na roveň </w:t>
      </w:r>
      <w:r w:rsidR="00200C4E" w:rsidRPr="00705C45">
        <w:rPr>
          <w:lang w:bidi="en-US"/>
        </w:rPr>
        <w:t xml:space="preserve">rodině v klasickém smyslu. Tedy manželskému páru a dětem. </w:t>
      </w:r>
      <w:r w:rsidR="009E7CA4" w:rsidRPr="00705C45">
        <w:rPr>
          <w:lang w:bidi="en-US"/>
        </w:rPr>
        <w:t xml:space="preserve"> </w:t>
      </w:r>
      <w:r w:rsidR="00F51219" w:rsidRPr="00705C45">
        <w:rPr>
          <w:lang w:bidi="en-US"/>
        </w:rPr>
        <w:t xml:space="preserve">Soud </w:t>
      </w:r>
      <w:r w:rsidR="0076157F" w:rsidRPr="00705C45">
        <w:rPr>
          <w:lang w:bidi="en-US"/>
        </w:rPr>
        <w:t xml:space="preserve">zde rovněž přihlédl k čl. 7 ÚPD, </w:t>
      </w:r>
      <w:r w:rsidR="00FA272B" w:rsidRPr="00705C45">
        <w:rPr>
          <w:lang w:bidi="en-US"/>
        </w:rPr>
        <w:t>s konsta</w:t>
      </w:r>
      <w:r w:rsidR="00F37860" w:rsidRPr="00705C45">
        <w:rPr>
          <w:lang w:bidi="en-US"/>
        </w:rPr>
        <w:t>to</w:t>
      </w:r>
      <w:r w:rsidR="00FA272B" w:rsidRPr="00705C45">
        <w:rPr>
          <w:lang w:bidi="en-US"/>
        </w:rPr>
        <w:t xml:space="preserve">váním, že dítě má právo na to, aby bylo, pokud je to jen trochu možné, vychováno </w:t>
      </w:r>
      <w:r w:rsidR="00F37860" w:rsidRPr="00705C45">
        <w:rPr>
          <w:lang w:bidi="en-US"/>
        </w:rPr>
        <w:t>jeho rodiči.</w:t>
      </w:r>
      <w:r w:rsidR="00F37860" w:rsidRPr="00705C45">
        <w:rPr>
          <w:rStyle w:val="Znakapoznpodarou"/>
          <w:lang w:bidi="en-US"/>
        </w:rPr>
        <w:footnoteReference w:id="230"/>
      </w:r>
      <w:r w:rsidR="00F37860" w:rsidRPr="00705C45">
        <w:rPr>
          <w:lang w:bidi="en-US"/>
        </w:rPr>
        <w:t xml:space="preserve"> </w:t>
      </w:r>
    </w:p>
    <w:p w14:paraId="747E2B60" w14:textId="568F580B" w:rsidR="0019431C" w:rsidRPr="00377C6B" w:rsidRDefault="009E7CA4" w:rsidP="004C13FB">
      <w:pPr>
        <w:rPr>
          <w:lang w:bidi="en-US"/>
        </w:rPr>
      </w:pPr>
      <w:r w:rsidRPr="00705C45">
        <w:rPr>
          <w:b/>
          <w:i/>
          <w:lang w:bidi="en-US"/>
        </w:rPr>
        <w:lastRenderedPageBreak/>
        <w:tab/>
      </w:r>
      <w:r w:rsidRPr="00705C45">
        <w:rPr>
          <w:lang w:bidi="en-US"/>
        </w:rPr>
        <w:t>Toto rozhodnutí ESLP bylo právním základem pro</w:t>
      </w:r>
      <w:r w:rsidR="00E2134B" w:rsidRPr="00705C45">
        <w:rPr>
          <w:lang w:bidi="en-US"/>
        </w:rPr>
        <w:t xml:space="preserve"> novelizaci </w:t>
      </w:r>
      <w:proofErr w:type="spellStart"/>
      <w:r w:rsidR="00E2134B" w:rsidRPr="00705C45">
        <w:rPr>
          <w:lang w:bidi="en-US"/>
        </w:rPr>
        <w:t>ZoR</w:t>
      </w:r>
      <w:proofErr w:type="spellEnd"/>
      <w:r w:rsidR="00E2134B" w:rsidRPr="00705C45">
        <w:rPr>
          <w:lang w:bidi="en-US"/>
        </w:rPr>
        <w:t>, do kterého byl</w:t>
      </w:r>
      <w:r w:rsidR="00994BD3" w:rsidRPr="00705C45">
        <w:rPr>
          <w:lang w:bidi="en-US"/>
        </w:rPr>
        <w:t xml:space="preserve">a </w:t>
      </w:r>
      <w:r w:rsidR="00E2134B" w:rsidRPr="00705C45">
        <w:rPr>
          <w:lang w:bidi="en-US"/>
        </w:rPr>
        <w:t>zakotven</w:t>
      </w:r>
      <w:r w:rsidR="00284EBF" w:rsidRPr="00705C45">
        <w:rPr>
          <w:lang w:bidi="en-US"/>
        </w:rPr>
        <w:t>a</w:t>
      </w:r>
      <w:r w:rsidR="00E2134B" w:rsidRPr="00705C45">
        <w:rPr>
          <w:lang w:bidi="en-US"/>
        </w:rPr>
        <w:t xml:space="preserve"> </w:t>
      </w:r>
      <w:r w:rsidR="00284EBF" w:rsidRPr="00705C45">
        <w:rPr>
          <w:lang w:bidi="en-US"/>
        </w:rPr>
        <w:t xml:space="preserve">aktivní legitimace muže, který se domníval, že je otcem dítěte, </w:t>
      </w:r>
      <w:r w:rsidR="00F96516" w:rsidRPr="00705C45">
        <w:rPr>
          <w:lang w:bidi="en-US"/>
        </w:rPr>
        <w:t>na</w:t>
      </w:r>
      <w:r w:rsidR="00284EBF" w:rsidRPr="00705C45">
        <w:rPr>
          <w:lang w:bidi="en-US"/>
        </w:rPr>
        <w:t xml:space="preserve"> podání žaloby na</w:t>
      </w:r>
      <w:r w:rsidR="00DD4B9C" w:rsidRPr="00705C45">
        <w:rPr>
          <w:lang w:bidi="en-US"/>
        </w:rPr>
        <w:t> </w:t>
      </w:r>
      <w:r w:rsidR="00284EBF" w:rsidRPr="00705C45">
        <w:rPr>
          <w:lang w:bidi="en-US"/>
        </w:rPr>
        <w:t xml:space="preserve">určení otcovství. </w:t>
      </w:r>
      <w:r w:rsidR="001771E3" w:rsidRPr="00705C45">
        <w:rPr>
          <w:lang w:bidi="en-US"/>
        </w:rPr>
        <w:t>Tato právní úprava byla následně recipována do § 783 OZ</w:t>
      </w:r>
      <w:r w:rsidR="00F43EDC" w:rsidRPr="00705C45">
        <w:rPr>
          <w:lang w:bidi="en-US"/>
        </w:rPr>
        <w:t>.</w:t>
      </w:r>
      <w:r w:rsidR="00307B3F" w:rsidRPr="00705C45">
        <w:rPr>
          <w:rStyle w:val="Znakapoznpodarou"/>
          <w:lang w:bidi="en-US"/>
        </w:rPr>
        <w:footnoteReference w:id="231"/>
      </w:r>
    </w:p>
    <w:p w14:paraId="6153139D" w14:textId="665762E3" w:rsidR="00333FA1" w:rsidRPr="00705C45" w:rsidRDefault="00825011" w:rsidP="004C13FB">
      <w:pPr>
        <w:pStyle w:val="Nadpis2"/>
        <w:rPr>
          <w:color w:val="000000" w:themeColor="text1"/>
          <w:lang w:bidi="en-US"/>
        </w:rPr>
      </w:pPr>
      <w:bookmarkStart w:id="39" w:name="_Toc4490484"/>
      <w:r w:rsidRPr="00705C45">
        <w:rPr>
          <w:color w:val="000000" w:themeColor="text1"/>
          <w:lang w:bidi="en-US"/>
        </w:rPr>
        <w:t xml:space="preserve">Právo </w:t>
      </w:r>
      <w:r w:rsidR="005F3D04" w:rsidRPr="00705C45">
        <w:rPr>
          <w:color w:val="000000" w:themeColor="text1"/>
          <w:lang w:bidi="en-US"/>
        </w:rPr>
        <w:t xml:space="preserve">putativního otce </w:t>
      </w:r>
      <w:r w:rsidRPr="00705C45">
        <w:rPr>
          <w:color w:val="000000" w:themeColor="text1"/>
          <w:lang w:bidi="en-US"/>
        </w:rPr>
        <w:t>na styk</w:t>
      </w:r>
      <w:r w:rsidR="005F3D04" w:rsidRPr="00705C45">
        <w:rPr>
          <w:color w:val="000000" w:themeColor="text1"/>
          <w:lang w:bidi="en-US"/>
        </w:rPr>
        <w:t xml:space="preserve"> s dítětem</w:t>
      </w:r>
      <w:bookmarkEnd w:id="39"/>
    </w:p>
    <w:p w14:paraId="7AE7C037" w14:textId="76653299" w:rsidR="00566630" w:rsidRPr="00705C45" w:rsidRDefault="0014335F" w:rsidP="004C13FB">
      <w:pPr>
        <w:ind w:firstLine="576"/>
      </w:pPr>
      <w:r w:rsidRPr="00705C45">
        <w:rPr>
          <w:lang w:bidi="en-US"/>
        </w:rPr>
        <w:t xml:space="preserve">Z výše rozebrané judikatury ESLP jednoznačně vyplývá, že </w:t>
      </w:r>
      <w:r w:rsidR="00333FA1" w:rsidRPr="00705C45">
        <w:rPr>
          <w:lang w:bidi="en-US"/>
        </w:rPr>
        <w:t xml:space="preserve">Česká republika </w:t>
      </w:r>
      <w:r w:rsidR="00621388" w:rsidRPr="00705C45">
        <w:rPr>
          <w:lang w:bidi="en-US"/>
        </w:rPr>
        <w:t>není</w:t>
      </w:r>
      <w:r w:rsidR="00333FA1" w:rsidRPr="00705C45">
        <w:rPr>
          <w:lang w:bidi="en-US"/>
        </w:rPr>
        <w:t xml:space="preserve"> nucen</w:t>
      </w:r>
      <w:r w:rsidR="00621388" w:rsidRPr="00705C45">
        <w:rPr>
          <w:lang w:bidi="en-US"/>
        </w:rPr>
        <w:t>a</w:t>
      </w:r>
      <w:r w:rsidR="00333FA1" w:rsidRPr="00705C45">
        <w:rPr>
          <w:lang w:bidi="en-US"/>
        </w:rPr>
        <w:t xml:space="preserve"> zakotvit jakékoliv popěrné právo putativního otce. ESLP z důvod</w:t>
      </w:r>
      <w:r w:rsidR="00252583" w:rsidRPr="00705C45">
        <w:rPr>
          <w:lang w:bidi="en-US"/>
        </w:rPr>
        <w:t>u</w:t>
      </w:r>
      <w:r w:rsidR="00333FA1" w:rsidRPr="00705C45">
        <w:rPr>
          <w:lang w:bidi="en-US"/>
        </w:rPr>
        <w:t xml:space="preserve"> velmi roztříštěné právní úpravy a rozdílnými právními i etickými názory na samotnou problematiku určování otcovství napříč Evropou pokračuje v linii doktríny prostoru pro volné uvážení. Toto ve svém nálezu </w:t>
      </w:r>
      <w:r w:rsidR="00621388" w:rsidRPr="00705C45">
        <w:rPr>
          <w:lang w:bidi="en-US"/>
        </w:rPr>
        <w:t xml:space="preserve">pregnantně </w:t>
      </w:r>
      <w:r w:rsidR="00333FA1" w:rsidRPr="00705C45">
        <w:rPr>
          <w:lang w:bidi="en-US"/>
        </w:rPr>
        <w:t xml:space="preserve">shrnuje i ÚS. </w:t>
      </w:r>
      <w:r w:rsidR="00333FA1" w:rsidRPr="00705C45">
        <w:rPr>
          <w:i/>
        </w:rPr>
        <w:t>„Lze nicméně obecně shrnout, že z judikatury ESLP nevyplývá povinnost umožnit domnělému otci zpochybnit otcovství matrikového otce založeného první domněnkou otcovství. Státům se v těchto otázkách s odkazem na absenci konsenzu mezi evropskými zeměmi ponechává širší míra posuzovací volnosti. Pokud se pohlédne na střet "fikce" s "realitou" obecněji a vezme se v potaz širší judikatura k otázkám určování a popírání otcovství (a tedy i zbylým domněnkám otcovství) nevyznívají závěry ESLP ve prospěch biologického otce. Plyne z ní však, že ESLP zkoumá otázky udržování vztahů mezi biologickým otcem a jeho dítětem a vede státy k tomu, aby sledovaly, zda je či není takováto možnost v</w:t>
      </w:r>
      <w:r w:rsidR="00DD4B9C" w:rsidRPr="00705C45">
        <w:rPr>
          <w:i/>
        </w:rPr>
        <w:t> </w:t>
      </w:r>
      <w:r w:rsidR="00333FA1" w:rsidRPr="00705C45">
        <w:rPr>
          <w:i/>
        </w:rPr>
        <w:t>nejlepším zájmu dítěte.“</w:t>
      </w:r>
      <w:r w:rsidR="00333FA1" w:rsidRPr="00705C45">
        <w:rPr>
          <w:rStyle w:val="Znakapoznpodarou"/>
          <w:i/>
        </w:rPr>
        <w:footnoteReference w:id="232"/>
      </w:r>
      <w:r w:rsidR="00333FA1" w:rsidRPr="00705C45">
        <w:rPr>
          <w:i/>
        </w:rPr>
        <w:t xml:space="preserve"> </w:t>
      </w:r>
      <w:r w:rsidR="00186ECB" w:rsidRPr="00705C45">
        <w:t>Ač je situace putativního otce v našem právním řádu, dle výše rozebraného tristní</w:t>
      </w:r>
      <w:r w:rsidR="00964B87" w:rsidRPr="00705C45">
        <w:t xml:space="preserve">, </w:t>
      </w:r>
      <w:r w:rsidR="00380ADC" w:rsidRPr="00705C45">
        <w:t>nějaká elementární práva však má</w:t>
      </w:r>
      <w:r w:rsidR="00A429FD" w:rsidRPr="00705C45">
        <w:t xml:space="preserve">. </w:t>
      </w:r>
      <w:r w:rsidR="00FE67E6" w:rsidRPr="00705C45">
        <w:t>Z judikatury ESLP vyplývá, že minimálním standardem by měl</w:t>
      </w:r>
      <w:r w:rsidR="00721E24" w:rsidRPr="00705C45">
        <w:t>o být právo</w:t>
      </w:r>
      <w:r w:rsidR="00FE67E6" w:rsidRPr="00705C45">
        <w:t xml:space="preserve"> na styk putativního otce s dítětem.</w:t>
      </w:r>
    </w:p>
    <w:p w14:paraId="2FAE501D" w14:textId="73AD1C5F" w:rsidR="00613E0A" w:rsidRPr="00705C45" w:rsidRDefault="00635AD4" w:rsidP="004C13FB">
      <w:pPr>
        <w:ind w:firstLine="578"/>
      </w:pPr>
      <w:r w:rsidRPr="00705C45">
        <w:t xml:space="preserve">Obsah pojmu </w:t>
      </w:r>
      <w:r w:rsidRPr="00705C45">
        <w:rPr>
          <w:i/>
        </w:rPr>
        <w:t xml:space="preserve">styk s dítětem </w:t>
      </w:r>
      <w:r w:rsidR="00DB3711" w:rsidRPr="00705C45">
        <w:t>nalezneme v čl. 2</w:t>
      </w:r>
      <w:r w:rsidR="00A042E3" w:rsidRPr="00705C45">
        <w:t xml:space="preserve"> písm. a) Úmluvy o styku s dítětem.</w:t>
      </w:r>
      <w:r w:rsidR="00291481" w:rsidRPr="00705C45">
        <w:t xml:space="preserve"> Tento pojem můžeme </w:t>
      </w:r>
      <w:r w:rsidR="00F778CA" w:rsidRPr="00705C45">
        <w:t>ro</w:t>
      </w:r>
      <w:r w:rsidR="00A063CE" w:rsidRPr="00705C45">
        <w:t>z</w:t>
      </w:r>
      <w:r w:rsidR="00291481" w:rsidRPr="00705C45">
        <w:t xml:space="preserve">dělit na styk přímý a styk nepřímý. </w:t>
      </w:r>
      <w:r w:rsidR="00E3270F" w:rsidRPr="00705C45">
        <w:t>Přímým stykem rozumíme</w:t>
      </w:r>
      <w:r w:rsidR="003D222E" w:rsidRPr="00705C45">
        <w:t xml:space="preserve"> pobyt s</w:t>
      </w:r>
      <w:r w:rsidR="0006666D" w:rsidRPr="00705C45">
        <w:t> </w:t>
      </w:r>
      <w:r w:rsidR="003D222E" w:rsidRPr="00705C45">
        <w:t>osobou</w:t>
      </w:r>
      <w:r w:rsidR="0006666D" w:rsidRPr="00705C45">
        <w:t xml:space="preserve"> odlišnou od osoby</w:t>
      </w:r>
      <w:r w:rsidR="003D222E" w:rsidRPr="00705C45">
        <w:t>, se kterou obvykle žije</w:t>
      </w:r>
      <w:r w:rsidR="008C70B2" w:rsidRPr="00705C45">
        <w:t>.</w:t>
      </w:r>
      <w:r w:rsidR="00AC04B1" w:rsidRPr="00705C45">
        <w:t xml:space="preserve"> Frekvence a intenzita styku závisí</w:t>
      </w:r>
      <w:r w:rsidR="008B6E04" w:rsidRPr="00705C45">
        <w:t xml:space="preserve"> na věku, zdravotních možnostech i dojezdové vzdálenosti od bydliště dítěte.</w:t>
      </w:r>
      <w:r w:rsidR="003D222E" w:rsidRPr="00705C45">
        <w:t xml:space="preserve"> Nepřímým stykem se rozumí </w:t>
      </w:r>
      <w:r w:rsidR="00D96A06" w:rsidRPr="00705C45">
        <w:t>jakákoliv forma komunikace s dítětem. Například telefonování, komunikace skrze sociální sítě</w:t>
      </w:r>
      <w:r w:rsidR="00A607DB" w:rsidRPr="00705C45">
        <w:t>, ale i poskytování informací o dítěti.</w:t>
      </w:r>
      <w:r w:rsidR="005010CD" w:rsidRPr="00705C45">
        <w:rPr>
          <w:rStyle w:val="Znakapoznpodarou"/>
        </w:rPr>
        <w:footnoteReference w:id="233"/>
      </w:r>
      <w:r w:rsidR="00567C18" w:rsidRPr="00705C45">
        <w:t xml:space="preserve"> </w:t>
      </w:r>
      <w:r w:rsidR="00F778CA" w:rsidRPr="00705C45">
        <w:t xml:space="preserve">Právo osob odlišných od matrikových rodičů upravuje čl. 5 odst. 1 </w:t>
      </w:r>
      <w:r w:rsidR="00F778CA" w:rsidRPr="00705C45">
        <w:rPr>
          <w:szCs w:val="24"/>
          <w:lang w:bidi="en-US"/>
        </w:rPr>
        <w:t xml:space="preserve">Úmluvy o styku s dětmi, která říká, že </w:t>
      </w:r>
      <w:r w:rsidR="00F778CA" w:rsidRPr="00705C45">
        <w:rPr>
          <w:i/>
          <w:szCs w:val="24"/>
          <w:lang w:bidi="en-US"/>
        </w:rPr>
        <w:t>„</w:t>
      </w:r>
      <w:r w:rsidR="00F778CA" w:rsidRPr="00705C45">
        <w:rPr>
          <w:i/>
        </w:rPr>
        <w:t>pokud to je v nejlepším zájmu dítěte, lze rozhodnout o styku mezi dítětem a osobami jinými než jeho rodiči, které mají s dítětem rodinná pouta.“</w:t>
      </w:r>
      <w:r w:rsidR="00613E0A" w:rsidRPr="00705C45">
        <w:rPr>
          <w:i/>
        </w:rPr>
        <w:t xml:space="preserve"> </w:t>
      </w:r>
      <w:r w:rsidR="005C5105" w:rsidRPr="00705C45">
        <w:t>ESLP k</w:t>
      </w:r>
      <w:r w:rsidR="0060100E" w:rsidRPr="00705C45">
        <w:t xml:space="preserve"> tomu dodává, </w:t>
      </w:r>
      <w:r w:rsidR="00B6098E" w:rsidRPr="00705C45">
        <w:t xml:space="preserve">že </w:t>
      </w:r>
      <w:r w:rsidR="0060100E" w:rsidRPr="00705C45">
        <w:t>„</w:t>
      </w:r>
      <w:r w:rsidR="0060100E" w:rsidRPr="00705C45">
        <w:rPr>
          <w:i/>
          <w:szCs w:val="24"/>
        </w:rPr>
        <w:t xml:space="preserve">čl. 8 Úmluvy může být interpretován tak, že ukládá členským státům povinnost zkoumat, zda je v nejlepším zájmu dítěte dovolit biologickému otci, aby si vytvořil vztah s dítětem, např. tím, že mu budou poskytnuta práva na </w:t>
      </w:r>
      <w:r w:rsidR="0060100E" w:rsidRPr="00705C45">
        <w:rPr>
          <w:i/>
          <w:szCs w:val="24"/>
        </w:rPr>
        <w:lastRenderedPageBreak/>
        <w:t>kontakt. V důsledku toho biologický otec nesmí být zcela vyloučen ze života dítěte, pokud zde nejsou relevantní důvody týkající se nejlepších zájmů dítěte, aby se tak stalo.“</w:t>
      </w:r>
      <w:r w:rsidR="0060100E" w:rsidRPr="00705C45">
        <w:rPr>
          <w:rStyle w:val="Znakapoznpodarou"/>
        </w:rPr>
        <w:footnoteReference w:id="234"/>
      </w:r>
      <w:r w:rsidR="00B6098E" w:rsidRPr="00705C45">
        <w:rPr>
          <w:i/>
          <w:szCs w:val="24"/>
        </w:rPr>
        <w:t xml:space="preserve"> </w:t>
      </w:r>
    </w:p>
    <w:p w14:paraId="4AA9523B" w14:textId="689B9B9E" w:rsidR="004C3009" w:rsidRPr="00705C45" w:rsidRDefault="004939B7" w:rsidP="004C13FB">
      <w:pPr>
        <w:ind w:firstLine="576"/>
      </w:pPr>
      <w:r w:rsidRPr="00705C45">
        <w:t xml:space="preserve"> </w:t>
      </w:r>
      <w:r w:rsidR="00037752" w:rsidRPr="00705C45">
        <w:t>Právo na styk s dítětem je zakotveno v § 927</w:t>
      </w:r>
      <w:r w:rsidR="00D261E2" w:rsidRPr="00705C45">
        <w:t xml:space="preserve">. </w:t>
      </w:r>
      <w:r w:rsidR="001D5D4C" w:rsidRPr="00705C45">
        <w:rPr>
          <w:i/>
        </w:rPr>
        <w:t>„Právo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r w:rsidR="0084768E" w:rsidRPr="00705C45">
        <w:rPr>
          <w:i/>
        </w:rPr>
        <w:t xml:space="preserve"> </w:t>
      </w:r>
    </w:p>
    <w:p w14:paraId="2BB08D75" w14:textId="46F7DE01" w:rsidR="00E8270B" w:rsidRPr="00705C45" w:rsidRDefault="008D3C2B" w:rsidP="004C13FB">
      <w:pPr>
        <w:ind w:firstLine="576"/>
      </w:pPr>
      <w:r w:rsidRPr="00705C45">
        <w:t xml:space="preserve">Ustanovení se </w:t>
      </w:r>
      <w:r w:rsidR="00BF6A4C" w:rsidRPr="00705C45">
        <w:t>pro putativního otce jeví problematické v</w:t>
      </w:r>
      <w:r w:rsidR="00B04024" w:rsidRPr="00705C45">
        <w:t> </w:t>
      </w:r>
      <w:r w:rsidR="00BF6A4C" w:rsidRPr="00705C45">
        <w:t>požadavku</w:t>
      </w:r>
      <w:r w:rsidR="00B04024" w:rsidRPr="00705C45">
        <w:t xml:space="preserve"> existence</w:t>
      </w:r>
      <w:r w:rsidR="00BF6A4C" w:rsidRPr="00705C45">
        <w:t xml:space="preserve"> </w:t>
      </w:r>
      <w:r w:rsidR="00BF6A4C" w:rsidRPr="00705C45">
        <w:rPr>
          <w:i/>
        </w:rPr>
        <w:t>„citového vztahu, který není jen přechodný“</w:t>
      </w:r>
      <w:r w:rsidR="00153C7C" w:rsidRPr="00705C45">
        <w:rPr>
          <w:i/>
        </w:rPr>
        <w:t xml:space="preserve">. </w:t>
      </w:r>
      <w:r w:rsidR="00153C7C" w:rsidRPr="00705C45">
        <w:t>Je otázka, zda se</w:t>
      </w:r>
      <w:r w:rsidR="00BD504A" w:rsidRPr="00705C45">
        <w:rPr>
          <w:i/>
        </w:rPr>
        <w:t xml:space="preserve"> </w:t>
      </w:r>
      <w:r w:rsidR="00F90A8E" w:rsidRPr="00705C45">
        <w:t xml:space="preserve">vztahuje pouze </w:t>
      </w:r>
      <w:r w:rsidR="004E7164" w:rsidRPr="00705C45">
        <w:t xml:space="preserve">na osoby společensky blízké nebo </w:t>
      </w:r>
      <w:r w:rsidR="00856089" w:rsidRPr="00705C45">
        <w:t xml:space="preserve">i </w:t>
      </w:r>
      <w:r w:rsidR="004E7164" w:rsidRPr="00705C45">
        <w:t>na osoby příbuzné</w:t>
      </w:r>
      <w:r w:rsidR="00BF6A4C" w:rsidRPr="00705C45">
        <w:rPr>
          <w:i/>
        </w:rPr>
        <w:t>.</w:t>
      </w:r>
      <w:r w:rsidR="00A52532" w:rsidRPr="00705C45">
        <w:rPr>
          <w:i/>
        </w:rPr>
        <w:t xml:space="preserve"> </w:t>
      </w:r>
      <w:r w:rsidR="00A52532" w:rsidRPr="00705C45">
        <w:t>Tato otázka je však relevantní</w:t>
      </w:r>
      <w:r w:rsidR="00994BD3" w:rsidRPr="00705C45">
        <w:t>,</w:t>
      </w:r>
      <w:r w:rsidR="00A52532" w:rsidRPr="00705C45">
        <w:t xml:space="preserve"> </w:t>
      </w:r>
      <w:r w:rsidR="009B3F78" w:rsidRPr="00705C45">
        <w:t>primárně</w:t>
      </w:r>
      <w:r w:rsidR="00A52532" w:rsidRPr="00705C45">
        <w:t xml:space="preserve"> s ohledem na osoby společensky blízk</w:t>
      </w:r>
      <w:r w:rsidR="006542B2" w:rsidRPr="00705C45">
        <w:t>é. Vzniká otázka, jestli je tento požadavek důležitý i u této skupiny.</w:t>
      </w:r>
      <w:r w:rsidR="00B00D05" w:rsidRPr="00705C45">
        <w:rPr>
          <w:i/>
        </w:rPr>
        <w:t xml:space="preserve"> </w:t>
      </w:r>
      <w:r w:rsidR="00A4627B" w:rsidRPr="00705C45">
        <w:t>Dle</w:t>
      </w:r>
      <w:r w:rsidR="00DD4B9C" w:rsidRPr="00705C45">
        <w:t> </w:t>
      </w:r>
      <w:r w:rsidR="00A4627B" w:rsidRPr="00705C45">
        <w:t xml:space="preserve">Šínové se </w:t>
      </w:r>
      <w:r w:rsidR="00D61063" w:rsidRPr="00705C45">
        <w:t>ten</w:t>
      </w:r>
      <w:r w:rsidR="005E4B58" w:rsidRPr="00705C45">
        <w:t>to požadavek vztahuje na</w:t>
      </w:r>
      <w:r w:rsidR="00856089" w:rsidRPr="00705C45">
        <w:t xml:space="preserve"> obě tyto skupiny osob</w:t>
      </w:r>
      <w:r w:rsidR="0098469C" w:rsidRPr="00705C45">
        <w:t>.</w:t>
      </w:r>
      <w:r w:rsidR="0098469C" w:rsidRPr="00705C45">
        <w:rPr>
          <w:rStyle w:val="Znakapoznpodarou"/>
        </w:rPr>
        <w:footnoteReference w:id="235"/>
      </w:r>
      <w:r w:rsidR="00864974" w:rsidRPr="00705C45">
        <w:t xml:space="preserve"> </w:t>
      </w:r>
      <w:r w:rsidR="00E8270B" w:rsidRPr="00705C45">
        <w:t>To je pro putativního otce problém, neboť velmi často neměl ani příležitost</w:t>
      </w:r>
      <w:r w:rsidR="00994BD3" w:rsidRPr="00705C45">
        <w:t xml:space="preserve"> v</w:t>
      </w:r>
      <w:r w:rsidR="00E8270B" w:rsidRPr="00705C45">
        <w:t>ztah s dítětem rozvinout.</w:t>
      </w:r>
    </w:p>
    <w:p w14:paraId="5F588210" w14:textId="65FB25C7" w:rsidR="00580D96" w:rsidRPr="00705C45" w:rsidRDefault="00864974" w:rsidP="004C13FB">
      <w:pPr>
        <w:ind w:firstLine="576"/>
      </w:pPr>
      <w:r w:rsidRPr="00705C45">
        <w:t>Otázka příbuzenství je rovněž problematická, protože putativní otec není žádnou fikcí</w:t>
      </w:r>
      <w:r w:rsidR="0046549B" w:rsidRPr="00705C45">
        <w:t>,</w:t>
      </w:r>
      <w:r w:rsidRPr="00705C45">
        <w:t xml:space="preserve"> ani rozhodnutím určen jako příbuzný dítěte.</w:t>
      </w:r>
      <w:r w:rsidR="00D702B8" w:rsidRPr="00705C45">
        <w:t xml:space="preserve"> </w:t>
      </w:r>
      <w:r w:rsidR="003A60D5" w:rsidRPr="00705C45">
        <w:t>A</w:t>
      </w:r>
      <w:r w:rsidR="00D702B8" w:rsidRPr="00705C45">
        <w:t xml:space="preserve">by </w:t>
      </w:r>
      <w:r w:rsidR="00E76EAF" w:rsidRPr="00705C45">
        <w:t xml:space="preserve">byl příklad </w:t>
      </w:r>
      <w:r w:rsidR="00F2578D" w:rsidRPr="00705C45">
        <w:t>situován</w:t>
      </w:r>
      <w:r w:rsidR="00E76EAF" w:rsidRPr="00705C45">
        <w:t xml:space="preserve"> do </w:t>
      </w:r>
      <w:r w:rsidR="00F2578D" w:rsidRPr="00705C45">
        <w:t>skutečně obtížně řešitelné situace</w:t>
      </w:r>
      <w:r w:rsidR="00E76EAF" w:rsidRPr="00705C45">
        <w:t xml:space="preserve">, jedná se o putativního otce </w:t>
      </w:r>
      <w:r w:rsidR="00E76EAF" w:rsidRPr="00705C45">
        <w:rPr>
          <w:i/>
        </w:rPr>
        <w:t>par excellence</w:t>
      </w:r>
      <w:r w:rsidR="00630C59" w:rsidRPr="00705C45">
        <w:t xml:space="preserve">, tedy kdy </w:t>
      </w:r>
      <w:r w:rsidR="0046549B" w:rsidRPr="00705C45">
        <w:t>osoba</w:t>
      </w:r>
      <w:r w:rsidR="00630C59" w:rsidRPr="00705C45">
        <w:t xml:space="preserve"> otce je již nějak určen</w:t>
      </w:r>
      <w:r w:rsidR="0046549B" w:rsidRPr="00705C45">
        <w:t>a</w:t>
      </w:r>
      <w:r w:rsidR="00630C59" w:rsidRPr="00705C45">
        <w:t xml:space="preserve">. </w:t>
      </w:r>
      <w:r w:rsidR="00384691" w:rsidRPr="00705C45">
        <w:t xml:space="preserve">Putativní otec </w:t>
      </w:r>
      <w:r w:rsidR="00994BD3" w:rsidRPr="00705C45">
        <w:t xml:space="preserve">se </w:t>
      </w:r>
      <w:r w:rsidR="00384691" w:rsidRPr="00705C45">
        <w:t xml:space="preserve">může nacházet v situaci, kdy má již s dítětem vytvořenou rodinnou vazbu, ale není zapsán v matriční knize jako otec. Tím pádem není považován za rodiče, ale pouze </w:t>
      </w:r>
      <w:r w:rsidR="00994BD3" w:rsidRPr="00705C45">
        <w:t xml:space="preserve">za </w:t>
      </w:r>
      <w:r w:rsidR="00384691" w:rsidRPr="00705C45">
        <w:t>osobu, která má s dítětem rodinný vztah.</w:t>
      </w:r>
      <w:r w:rsidR="00384691" w:rsidRPr="00705C45">
        <w:rPr>
          <w:rStyle w:val="Znakapoznpodarou"/>
        </w:rPr>
        <w:footnoteReference w:id="236"/>
      </w:r>
      <w:r w:rsidR="00580D96" w:rsidRPr="00705C45">
        <w:t xml:space="preserve"> </w:t>
      </w:r>
      <w:r w:rsidR="003A60D5" w:rsidRPr="00705C45">
        <w:t xml:space="preserve">ÚS </w:t>
      </w:r>
      <w:r w:rsidR="0039114C" w:rsidRPr="00705C45">
        <w:t>v těchto případech ukazuje určitou cestu</w:t>
      </w:r>
      <w:r w:rsidR="00994BD3" w:rsidRPr="00705C45">
        <w:t>,</w:t>
      </w:r>
      <w:r w:rsidR="0039114C" w:rsidRPr="00705C45">
        <w:t xml:space="preserve"> buďto skrze návrh na určení příbuzenství dle § 771</w:t>
      </w:r>
      <w:r w:rsidR="007324D1" w:rsidRPr="00705C45">
        <w:t xml:space="preserve"> </w:t>
      </w:r>
      <w:r w:rsidR="00240B93" w:rsidRPr="00705C45">
        <w:t xml:space="preserve">OZ </w:t>
      </w:r>
      <w:r w:rsidR="007324D1" w:rsidRPr="00705C45">
        <w:t xml:space="preserve">a násl. </w:t>
      </w:r>
      <w:r w:rsidR="00710485" w:rsidRPr="00705C45">
        <w:t xml:space="preserve">a po určení příbuzenství se </w:t>
      </w:r>
      <w:r w:rsidR="003B10E8" w:rsidRPr="00705C45">
        <w:t>bude moci domáhat práva na styk dalším návrhem skrze § 927</w:t>
      </w:r>
      <w:r w:rsidR="00240B93" w:rsidRPr="00705C45">
        <w:t xml:space="preserve"> OZ</w:t>
      </w:r>
      <w:r w:rsidR="003B10E8" w:rsidRPr="00705C45">
        <w:t>.</w:t>
      </w:r>
      <w:r w:rsidR="0024155C" w:rsidRPr="00705C45">
        <w:rPr>
          <w:rStyle w:val="Znakapoznpodarou"/>
        </w:rPr>
        <w:footnoteReference w:id="237"/>
      </w:r>
      <w:r w:rsidR="00040C30" w:rsidRPr="00705C45">
        <w:t xml:space="preserve"> </w:t>
      </w:r>
    </w:p>
    <w:p w14:paraId="54918ACC" w14:textId="357F1401" w:rsidR="002F4991" w:rsidRPr="00705C45" w:rsidRDefault="003B10E8" w:rsidP="004C13FB">
      <w:pPr>
        <w:ind w:firstLine="576"/>
      </w:pPr>
      <w:r w:rsidRPr="00705C45">
        <w:t>Druh</w:t>
      </w:r>
      <w:r w:rsidR="0094542B" w:rsidRPr="00705C45">
        <w:t>ou možností je přímo řešení skr</w:t>
      </w:r>
      <w:r w:rsidR="00240B93" w:rsidRPr="00705C45">
        <w:t>ze § 927 OZ</w:t>
      </w:r>
      <w:r w:rsidR="0024155C" w:rsidRPr="00705C45">
        <w:t>.</w:t>
      </w:r>
      <w:r w:rsidR="00352F6A" w:rsidRPr="00705C45">
        <w:rPr>
          <w:rStyle w:val="Znakapoznpodarou"/>
        </w:rPr>
        <w:footnoteReference w:id="238"/>
      </w:r>
      <w:r w:rsidR="002F4991" w:rsidRPr="00705C45">
        <w:t xml:space="preserve"> </w:t>
      </w:r>
      <w:r w:rsidR="00B60857" w:rsidRPr="00705C45">
        <w:t xml:space="preserve">S odkazem na </w:t>
      </w:r>
      <w:r w:rsidR="006B35F2" w:rsidRPr="00705C45">
        <w:t xml:space="preserve">výše rozebraný </w:t>
      </w:r>
      <w:r w:rsidR="00B60857" w:rsidRPr="00705C45">
        <w:t xml:space="preserve">případ </w:t>
      </w:r>
      <w:proofErr w:type="spellStart"/>
      <w:r w:rsidR="00B60857" w:rsidRPr="00705C45">
        <w:rPr>
          <w:i/>
        </w:rPr>
        <w:t>Anayo</w:t>
      </w:r>
      <w:proofErr w:type="spellEnd"/>
      <w:r w:rsidR="00B60857" w:rsidRPr="00705C45">
        <w:rPr>
          <w:i/>
        </w:rPr>
        <w:t xml:space="preserve"> proti Německu</w:t>
      </w:r>
      <w:r w:rsidR="008023A1" w:rsidRPr="00705C45">
        <w:rPr>
          <w:i/>
        </w:rPr>
        <w:t>,</w:t>
      </w:r>
      <w:r w:rsidR="00B60857" w:rsidRPr="00705C45">
        <w:rPr>
          <w:i/>
        </w:rPr>
        <w:t xml:space="preserve"> </w:t>
      </w:r>
      <w:r w:rsidR="002F4991" w:rsidRPr="00705C45">
        <w:t>většinou nastane</w:t>
      </w:r>
      <w:r w:rsidR="00B60857" w:rsidRPr="00705C45">
        <w:t xml:space="preserve"> situace, kdy putativní otec </w:t>
      </w:r>
      <w:r w:rsidR="001F0E0C" w:rsidRPr="00705C45">
        <w:t xml:space="preserve">rovněž není zapsán jako otec, ale </w:t>
      </w:r>
      <w:r w:rsidR="00BD6975" w:rsidRPr="00705C45">
        <w:t xml:space="preserve">ještě neměl možnost rozvinout vztahy s dítětem. </w:t>
      </w:r>
      <w:r w:rsidR="00D02A19" w:rsidRPr="00705C45">
        <w:t xml:space="preserve">Otázka příbuzenství by se mohla řešit rovnou v tomto řízení </w:t>
      </w:r>
      <w:r w:rsidR="00401BA4" w:rsidRPr="00705C45">
        <w:t>s ohledem na hospodárnost řízení.</w:t>
      </w:r>
      <w:r w:rsidR="00401BA4" w:rsidRPr="00705C45">
        <w:rPr>
          <w:rStyle w:val="Znakapoznpodarou"/>
        </w:rPr>
        <w:footnoteReference w:id="239"/>
      </w:r>
      <w:r w:rsidR="00401BA4" w:rsidRPr="00705C45">
        <w:t xml:space="preserve"> </w:t>
      </w:r>
      <w:r w:rsidR="002051A6" w:rsidRPr="00705C45">
        <w:t>Nemělo by být rozhodující, zda měl biologický otec</w:t>
      </w:r>
      <w:r w:rsidR="00031356" w:rsidRPr="00705C45">
        <w:t xml:space="preserve"> v minulosti s dítětem kontakt. </w:t>
      </w:r>
      <w:r w:rsidR="0023569B" w:rsidRPr="00705C45">
        <w:rPr>
          <w:i/>
        </w:rPr>
        <w:t>„</w:t>
      </w:r>
      <w:r w:rsidR="009606A1" w:rsidRPr="00705C45">
        <w:rPr>
          <w:i/>
        </w:rPr>
        <w:t>Rozhodující zejména je, zda fakticky přebíral či přebírá část péče o dítě, dítě k n</w:t>
      </w:r>
      <w:r w:rsidR="00813B70" w:rsidRPr="00705C45">
        <w:rPr>
          <w:i/>
        </w:rPr>
        <w:t>ěmu</w:t>
      </w:r>
      <w:r w:rsidR="009606A1" w:rsidRPr="00705C45">
        <w:rPr>
          <w:i/>
        </w:rPr>
        <w:t xml:space="preserve"> má pozitivní vztah a umožnění styku s touto osobou je v nejlepším zájmu dítěte.</w:t>
      </w:r>
      <w:r w:rsidR="0023569B" w:rsidRPr="00705C45">
        <w:rPr>
          <w:rFonts w:ascii="Arial" w:hAnsi="Arial" w:cs="Arial"/>
          <w:shd w:val="clear" w:color="auto" w:fill="FFFFFF"/>
        </w:rPr>
        <w:t xml:space="preserve"> </w:t>
      </w:r>
      <w:r w:rsidR="0023569B" w:rsidRPr="00705C45">
        <w:rPr>
          <w:i/>
        </w:rPr>
        <w:t xml:space="preserve">Tímto dochází k rozvíjení osobnosti dítěte a dítě má možnost si </w:t>
      </w:r>
      <w:r w:rsidR="0023569B" w:rsidRPr="00705C45">
        <w:rPr>
          <w:i/>
        </w:rPr>
        <w:lastRenderedPageBreak/>
        <w:t>přirozenou cestou uvědomit svůj původ.“</w:t>
      </w:r>
      <w:r w:rsidR="00031356" w:rsidRPr="00705C45">
        <w:rPr>
          <w:rStyle w:val="Znakapoznpodarou"/>
        </w:rPr>
        <w:t xml:space="preserve"> </w:t>
      </w:r>
      <w:r w:rsidR="00031356" w:rsidRPr="00705C45">
        <w:rPr>
          <w:rStyle w:val="Znakapoznpodarou"/>
        </w:rPr>
        <w:footnoteReference w:id="240"/>
      </w:r>
      <w:r w:rsidR="005A52AD" w:rsidRPr="00705C45">
        <w:t xml:space="preserve"> To je právě přímý odkaz na případ </w:t>
      </w:r>
      <w:proofErr w:type="spellStart"/>
      <w:r w:rsidR="005A52AD" w:rsidRPr="00705C45">
        <w:rPr>
          <w:i/>
        </w:rPr>
        <w:t>Anayo</w:t>
      </w:r>
      <w:proofErr w:type="spellEnd"/>
      <w:r w:rsidR="005A52AD" w:rsidRPr="00705C45">
        <w:rPr>
          <w:i/>
        </w:rPr>
        <w:t>,</w:t>
      </w:r>
      <w:r w:rsidR="005A52AD" w:rsidRPr="00705C45">
        <w:t xml:space="preserve"> ve</w:t>
      </w:r>
      <w:r w:rsidR="00DD4B9C" w:rsidRPr="00705C45">
        <w:t> </w:t>
      </w:r>
      <w:r w:rsidR="005A52AD" w:rsidRPr="00705C45">
        <w:t>kterém ESLP výrazně posílil</w:t>
      </w:r>
      <w:r w:rsidR="00D34A27" w:rsidRPr="00705C45">
        <w:t xml:space="preserve"> práva biologického otce s tím, že chce o dítě </w:t>
      </w:r>
      <w:r w:rsidR="001104FD" w:rsidRPr="00705C45">
        <w:t>pečovat, má</w:t>
      </w:r>
      <w:r w:rsidR="00D854D4" w:rsidRPr="00705C45">
        <w:t xml:space="preserve"> zájem vytvořit si s dítětem citový vztah. </w:t>
      </w:r>
      <w:r w:rsidR="001104FD" w:rsidRPr="00705C45">
        <w:t>Tímto ESLP poskytl ochranu i potenciálním rodinným vztahům.</w:t>
      </w:r>
      <w:r w:rsidR="001104FD" w:rsidRPr="00705C45">
        <w:rPr>
          <w:rStyle w:val="Znakapoznpodarou"/>
        </w:rPr>
        <w:footnoteReference w:id="241"/>
      </w:r>
      <w:r w:rsidR="00653EB1" w:rsidRPr="00705C45">
        <w:t xml:space="preserve"> </w:t>
      </w:r>
      <w:r w:rsidR="00813B70" w:rsidRPr="00705C45">
        <w:t xml:space="preserve">Nelze se tedy dívat pouze na již existující vztah, ale i na vztah potenciální. </w:t>
      </w:r>
      <w:r w:rsidR="00653EB1" w:rsidRPr="00705C45">
        <w:t>Důležitým bodem přezkumu bude, zda biologický otec m</w:t>
      </w:r>
      <w:r w:rsidR="00D34638" w:rsidRPr="00705C45">
        <w:t>á o styk s dítětem zájem a proč se jej doposud nedomáhal.</w:t>
      </w:r>
      <w:r w:rsidR="00F778CA" w:rsidRPr="00705C45">
        <w:rPr>
          <w:rStyle w:val="Znakapoznpodarou"/>
        </w:rPr>
        <w:footnoteReference w:id="242"/>
      </w:r>
      <w:r w:rsidR="008356BF" w:rsidRPr="00705C45">
        <w:t xml:space="preserve"> Podle českého práva ale bez rodinné vazby není možné styk s</w:t>
      </w:r>
      <w:r w:rsidR="00175941" w:rsidRPr="00705C45">
        <w:t> </w:t>
      </w:r>
      <w:r w:rsidR="008356BF" w:rsidRPr="00705C45">
        <w:t>dítětem</w:t>
      </w:r>
      <w:r w:rsidR="00175941" w:rsidRPr="00705C45">
        <w:t xml:space="preserve"> soudně stanovit.</w:t>
      </w:r>
      <w:r w:rsidR="002A5EEC" w:rsidRPr="00705C45">
        <w:t xml:space="preserve"> Naprosto se ztotožňuji s názorem, že</w:t>
      </w:r>
      <w:r w:rsidR="00175941" w:rsidRPr="00705C45">
        <w:t xml:space="preserve"> </w:t>
      </w:r>
      <w:r w:rsidR="002A5EEC" w:rsidRPr="00705C45">
        <w:t>v</w:t>
      </w:r>
      <w:r w:rsidR="00175941" w:rsidRPr="00705C45">
        <w:t xml:space="preserve"> případě připuštění takové možnosti </w:t>
      </w:r>
      <w:r w:rsidR="004A0225" w:rsidRPr="00705C45">
        <w:t>„</w:t>
      </w:r>
      <w:r w:rsidR="004A0225" w:rsidRPr="00705C45">
        <w:rPr>
          <w:i/>
        </w:rPr>
        <w:t>by bylo nutné v řízení o určení styku posuzovat i fakticitu tvrzení o biologickém otcovství.“</w:t>
      </w:r>
      <w:r w:rsidR="004A0225" w:rsidRPr="00705C45">
        <w:rPr>
          <w:rStyle w:val="Znakapoznpodarou"/>
        </w:rPr>
        <w:footnoteReference w:id="243"/>
      </w:r>
    </w:p>
    <w:p w14:paraId="1796FDA0" w14:textId="60057744" w:rsidR="00AD7355" w:rsidRPr="00705C45" w:rsidRDefault="00AD7355" w:rsidP="004C13FB">
      <w:pPr>
        <w:jc w:val="left"/>
        <w:rPr>
          <w:lang w:bidi="en-US"/>
        </w:rPr>
      </w:pPr>
      <w:r w:rsidRPr="00705C45">
        <w:rPr>
          <w:lang w:bidi="en-US"/>
        </w:rPr>
        <w:br w:type="page"/>
      </w:r>
    </w:p>
    <w:p w14:paraId="456F19CC" w14:textId="397DC7D2" w:rsidR="00173740" w:rsidRPr="00705C45" w:rsidRDefault="00876314" w:rsidP="004C13FB">
      <w:pPr>
        <w:pStyle w:val="Nadpis10"/>
        <w:numPr>
          <w:ilvl w:val="0"/>
          <w:numId w:val="0"/>
        </w:numPr>
        <w:ind w:left="432"/>
        <w:rPr>
          <w:color w:val="000000" w:themeColor="text1"/>
        </w:rPr>
      </w:pPr>
      <w:r w:rsidRPr="00705C45">
        <w:rPr>
          <w:color w:val="000000" w:themeColor="text1"/>
        </w:rPr>
        <w:lastRenderedPageBreak/>
        <w:t xml:space="preserve"> </w:t>
      </w:r>
      <w:bookmarkStart w:id="40" w:name="_Toc4490485"/>
      <w:r w:rsidR="00173740" w:rsidRPr="00705C45">
        <w:rPr>
          <w:color w:val="000000" w:themeColor="text1"/>
        </w:rPr>
        <w:t>Závěr</w:t>
      </w:r>
      <w:bookmarkEnd w:id="40"/>
    </w:p>
    <w:p w14:paraId="4D6BC7E2" w14:textId="137B0641" w:rsidR="00485D02" w:rsidRPr="00705C45" w:rsidRDefault="00C7400D" w:rsidP="004C13FB">
      <w:pPr>
        <w:ind w:firstLine="432"/>
        <w:rPr>
          <w:lang w:bidi="en-US"/>
        </w:rPr>
      </w:pPr>
      <w:r w:rsidRPr="00705C45">
        <w:rPr>
          <w:lang w:bidi="en-US"/>
        </w:rPr>
        <w:t xml:space="preserve">Ve své diplomové práci s názvem </w:t>
      </w:r>
      <w:r w:rsidRPr="00705C45">
        <w:rPr>
          <w:i/>
          <w:lang w:bidi="en-US"/>
        </w:rPr>
        <w:t xml:space="preserve">Biologický otec </w:t>
      </w:r>
      <w:r w:rsidRPr="00705C45">
        <w:rPr>
          <w:lang w:bidi="en-US"/>
        </w:rPr>
        <w:t>jsem</w:t>
      </w:r>
      <w:r w:rsidRPr="00705C45">
        <w:rPr>
          <w:i/>
          <w:lang w:bidi="en-US"/>
        </w:rPr>
        <w:t xml:space="preserve"> </w:t>
      </w:r>
      <w:r w:rsidR="00485D02" w:rsidRPr="00705C45">
        <w:rPr>
          <w:lang w:bidi="en-US"/>
        </w:rPr>
        <w:t xml:space="preserve">se zaměřil na </w:t>
      </w:r>
      <w:r w:rsidR="00CD5EC1" w:rsidRPr="00705C45">
        <w:rPr>
          <w:lang w:bidi="en-US"/>
        </w:rPr>
        <w:t xml:space="preserve">analýzu </w:t>
      </w:r>
      <w:r w:rsidR="00485D02" w:rsidRPr="00705C45">
        <w:rPr>
          <w:lang w:bidi="en-US"/>
        </w:rPr>
        <w:t>postavení putativního otce v oblasti určování a popírání otcovství.</w:t>
      </w:r>
      <w:r w:rsidR="00162AC2" w:rsidRPr="00705C45">
        <w:rPr>
          <w:lang w:bidi="en-US"/>
        </w:rPr>
        <w:t xml:space="preserve"> </w:t>
      </w:r>
      <w:r w:rsidR="002A5EEC" w:rsidRPr="00705C45">
        <w:rPr>
          <w:lang w:bidi="en-US"/>
        </w:rPr>
        <w:t xml:space="preserve">Od jeho aktivní legitimace k popírání chybně určeného </w:t>
      </w:r>
      <w:r w:rsidR="00106D8D" w:rsidRPr="00705C45">
        <w:rPr>
          <w:lang w:bidi="en-US"/>
        </w:rPr>
        <w:t>otcovství až po další instituty,</w:t>
      </w:r>
      <w:r w:rsidR="00162AC2" w:rsidRPr="00705C45">
        <w:rPr>
          <w:lang w:bidi="en-US"/>
        </w:rPr>
        <w:t xml:space="preserve"> které by mu mohl</w:t>
      </w:r>
      <w:r w:rsidR="008023A1" w:rsidRPr="00705C45">
        <w:rPr>
          <w:lang w:bidi="en-US"/>
        </w:rPr>
        <w:t>y</w:t>
      </w:r>
      <w:r w:rsidR="00162AC2" w:rsidRPr="00705C45">
        <w:rPr>
          <w:lang w:bidi="en-US"/>
        </w:rPr>
        <w:t xml:space="preserve"> pomoci domoci </w:t>
      </w:r>
      <w:r w:rsidR="008023A1" w:rsidRPr="00705C45">
        <w:rPr>
          <w:lang w:bidi="en-US"/>
        </w:rPr>
        <w:t xml:space="preserve">se </w:t>
      </w:r>
      <w:r w:rsidR="00162AC2" w:rsidRPr="00705C45">
        <w:rPr>
          <w:lang w:bidi="en-US"/>
        </w:rPr>
        <w:t>svých základních práv.</w:t>
      </w:r>
      <w:r w:rsidR="00876314" w:rsidRPr="00705C45">
        <w:rPr>
          <w:lang w:bidi="en-US"/>
        </w:rPr>
        <w:t xml:space="preserve"> To vše</w:t>
      </w:r>
      <w:r w:rsidR="008023A1" w:rsidRPr="00705C45">
        <w:rPr>
          <w:lang w:bidi="en-US"/>
        </w:rPr>
        <w:t xml:space="preserve"> </w:t>
      </w:r>
      <w:r w:rsidR="00963C22" w:rsidRPr="00705C45">
        <w:rPr>
          <w:lang w:bidi="en-US"/>
        </w:rPr>
        <w:t xml:space="preserve">protkané </w:t>
      </w:r>
      <w:r w:rsidR="00F0564C" w:rsidRPr="00705C45">
        <w:rPr>
          <w:lang w:bidi="en-US"/>
        </w:rPr>
        <w:t>postavením putativního otce v právní řádu České republiky</w:t>
      </w:r>
      <w:r w:rsidR="008023A1" w:rsidRPr="00705C45">
        <w:rPr>
          <w:lang w:bidi="en-US"/>
        </w:rPr>
        <w:t>,</w:t>
      </w:r>
      <w:r w:rsidR="00F0564C" w:rsidRPr="00705C45">
        <w:rPr>
          <w:lang w:bidi="en-US"/>
        </w:rPr>
        <w:t xml:space="preserve"> společně se závěry ÚS a zejména ESL</w:t>
      </w:r>
      <w:r w:rsidR="00162AC2" w:rsidRPr="00705C45">
        <w:rPr>
          <w:lang w:bidi="en-US"/>
        </w:rPr>
        <w:t>P</w:t>
      </w:r>
      <w:r w:rsidR="00F0564C" w:rsidRPr="00705C45">
        <w:rPr>
          <w:lang w:bidi="en-US"/>
        </w:rPr>
        <w:t xml:space="preserve">. </w:t>
      </w:r>
    </w:p>
    <w:p w14:paraId="6441B44E" w14:textId="7ED599D0" w:rsidR="00E62824" w:rsidRPr="00705C45" w:rsidRDefault="00E62824" w:rsidP="004C13FB">
      <w:pPr>
        <w:ind w:firstLine="432"/>
        <w:rPr>
          <w:lang w:bidi="en-US"/>
        </w:rPr>
      </w:pPr>
      <w:r w:rsidRPr="00705C45">
        <w:rPr>
          <w:lang w:bidi="en-US"/>
        </w:rPr>
        <w:t>Při výzkumu, který jsem věnoval své práci, mě zamrzela jedna věc, a sice</w:t>
      </w:r>
      <w:r w:rsidR="008023A1" w:rsidRPr="00705C45">
        <w:rPr>
          <w:lang w:bidi="en-US"/>
        </w:rPr>
        <w:t>,</w:t>
      </w:r>
      <w:r w:rsidRPr="00705C45">
        <w:rPr>
          <w:lang w:bidi="en-US"/>
        </w:rPr>
        <w:t xml:space="preserve"> že právo naší země je jednoduše pozadu za ostatními vědními disciplínami. Pro náš případ</w:t>
      </w:r>
      <w:r w:rsidR="008023A1" w:rsidRPr="00705C45">
        <w:rPr>
          <w:lang w:bidi="en-US"/>
        </w:rPr>
        <w:t xml:space="preserve">, </w:t>
      </w:r>
      <w:r w:rsidRPr="00705C45">
        <w:rPr>
          <w:lang w:bidi="en-US"/>
        </w:rPr>
        <w:t>zejména s</w:t>
      </w:r>
      <w:r w:rsidR="00106D8D" w:rsidRPr="00705C45">
        <w:rPr>
          <w:lang w:bidi="en-US"/>
        </w:rPr>
        <w:t>e</w:t>
      </w:r>
      <w:r w:rsidRPr="00705C45">
        <w:rPr>
          <w:lang w:bidi="en-US"/>
        </w:rPr>
        <w:t> lpěním na zákonné domněnky otcovství, které mají kořeny v antickém Římě. Navzdory nezpochybnitelnému faktu, že naše soukromé právo z toho antické</w:t>
      </w:r>
      <w:r w:rsidR="00250B1A" w:rsidRPr="00705C45">
        <w:rPr>
          <w:lang w:bidi="en-US"/>
        </w:rPr>
        <w:t>ho</w:t>
      </w:r>
      <w:r w:rsidRPr="00705C45">
        <w:rPr>
          <w:lang w:bidi="en-US"/>
        </w:rPr>
        <w:t xml:space="preserve"> vychází, by bylo vhodné zvážit, zda je třeba býti sentimentální. Během psaní práce jsem dospěl k</w:t>
      </w:r>
      <w:r w:rsidR="00250B1A" w:rsidRPr="00705C45">
        <w:rPr>
          <w:lang w:bidi="en-US"/>
        </w:rPr>
        <w:t xml:space="preserve"> osobnímu </w:t>
      </w:r>
      <w:r w:rsidRPr="00705C45">
        <w:rPr>
          <w:lang w:bidi="en-US"/>
        </w:rPr>
        <w:t>závěru, že domněnky určování otcovství spíše dělají více škody než užitku. Hlavním argumentem pro zachování těchto domněnek bývá právní jistota dítěte a dalších vztahů. Není však důležitá spíše pravda? Pokud díky lží</w:t>
      </w:r>
      <w:r w:rsidR="008023A1" w:rsidRPr="00705C45">
        <w:rPr>
          <w:lang w:bidi="en-US"/>
        </w:rPr>
        <w:t xml:space="preserve">m </w:t>
      </w:r>
      <w:r w:rsidRPr="00705C45">
        <w:rPr>
          <w:lang w:bidi="en-US"/>
        </w:rPr>
        <w:t xml:space="preserve">vměstnáme člověka do rodinného vztahu a jiného díky tomu vytlačíme, bude právní jistota založena na lži. </w:t>
      </w:r>
      <w:r w:rsidR="00DC076F" w:rsidRPr="00705C45">
        <w:rPr>
          <w:lang w:bidi="en-US"/>
        </w:rPr>
        <w:t>Lež by v takto citlivé oblasti neměla být chráněna právem</w:t>
      </w:r>
      <w:r w:rsidRPr="00705C45">
        <w:rPr>
          <w:lang w:bidi="en-US"/>
        </w:rPr>
        <w:t>. Ochrana jistot by v rodinném životě měla nastat</w:t>
      </w:r>
      <w:r w:rsidR="008023A1" w:rsidRPr="00705C45">
        <w:rPr>
          <w:lang w:bidi="en-US"/>
        </w:rPr>
        <w:t>,</w:t>
      </w:r>
      <w:r w:rsidRPr="00705C45">
        <w:rPr>
          <w:lang w:bidi="en-US"/>
        </w:rPr>
        <w:t xml:space="preserve"> až bud</w:t>
      </w:r>
      <w:r w:rsidR="008023A1" w:rsidRPr="00705C45">
        <w:rPr>
          <w:lang w:bidi="en-US"/>
        </w:rPr>
        <w:t>e</w:t>
      </w:r>
      <w:r w:rsidRPr="00705C45">
        <w:rPr>
          <w:lang w:bidi="en-US"/>
        </w:rPr>
        <w:t xml:space="preserve"> prověřen</w:t>
      </w:r>
      <w:r w:rsidR="008023A1" w:rsidRPr="00705C45">
        <w:rPr>
          <w:lang w:bidi="en-US"/>
        </w:rPr>
        <w:t>a</w:t>
      </w:r>
      <w:r w:rsidRPr="00705C45">
        <w:rPr>
          <w:lang w:bidi="en-US"/>
        </w:rPr>
        <w:t xml:space="preserve"> časem</w:t>
      </w:r>
      <w:r w:rsidR="00DC076F" w:rsidRPr="00705C45">
        <w:rPr>
          <w:lang w:bidi="en-US"/>
        </w:rPr>
        <w:t>.</w:t>
      </w:r>
      <w:r w:rsidR="008833AA" w:rsidRPr="00705C45">
        <w:rPr>
          <w:lang w:bidi="en-US"/>
        </w:rPr>
        <w:t xml:space="preserve"> </w:t>
      </w:r>
      <w:r w:rsidR="00DC076F" w:rsidRPr="00705C45">
        <w:rPr>
          <w:lang w:bidi="en-US"/>
        </w:rPr>
        <w:t>R</w:t>
      </w:r>
      <w:r w:rsidR="008833AA" w:rsidRPr="00705C45">
        <w:rPr>
          <w:lang w:bidi="en-US"/>
        </w:rPr>
        <w:t xml:space="preserve">odina </w:t>
      </w:r>
      <w:r w:rsidR="00DC076F" w:rsidRPr="00705C45">
        <w:rPr>
          <w:lang w:bidi="en-US"/>
        </w:rPr>
        <w:t>nejsou</w:t>
      </w:r>
      <w:r w:rsidR="008833AA" w:rsidRPr="00705C45">
        <w:rPr>
          <w:lang w:bidi="en-US"/>
        </w:rPr>
        <w:t xml:space="preserve"> absolutní majetkov</w:t>
      </w:r>
      <w:r w:rsidR="00DC076F" w:rsidRPr="00705C45">
        <w:rPr>
          <w:lang w:bidi="en-US"/>
        </w:rPr>
        <w:t>á</w:t>
      </w:r>
      <w:r w:rsidR="008833AA" w:rsidRPr="00705C45">
        <w:rPr>
          <w:lang w:bidi="en-US"/>
        </w:rPr>
        <w:t xml:space="preserve"> práv</w:t>
      </w:r>
      <w:r w:rsidR="00DC076F" w:rsidRPr="00705C45">
        <w:rPr>
          <w:lang w:bidi="en-US"/>
        </w:rPr>
        <w:t>a</w:t>
      </w:r>
      <w:r w:rsidRPr="00705C45">
        <w:rPr>
          <w:lang w:bidi="en-US"/>
        </w:rPr>
        <w:t>. Jsem si vědom, že v absolutně drtivé většině případů</w:t>
      </w:r>
      <w:r w:rsidR="008023A1" w:rsidRPr="00705C45">
        <w:rPr>
          <w:lang w:bidi="en-US"/>
        </w:rPr>
        <w:t>,</w:t>
      </w:r>
      <w:r w:rsidRPr="00705C45">
        <w:rPr>
          <w:lang w:bidi="en-US"/>
        </w:rPr>
        <w:t xml:space="preserve"> to nebude takto černobílé, ale je jisté, že právo je jednoduše pozadu. </w:t>
      </w:r>
    </w:p>
    <w:p w14:paraId="3B266627" w14:textId="4F6B6F6C" w:rsidR="00213C88" w:rsidRPr="00705C45" w:rsidRDefault="009E7A7A" w:rsidP="004C13FB">
      <w:pPr>
        <w:ind w:firstLine="432"/>
        <w:rPr>
          <w:lang w:bidi="en-US"/>
        </w:rPr>
      </w:pPr>
      <w:r w:rsidRPr="00705C45">
        <w:rPr>
          <w:lang w:bidi="en-US"/>
        </w:rPr>
        <w:t>Dle vyslovené premisy se putativní otec nachází v nejkomplikovanější situaci, kdy</w:t>
      </w:r>
      <w:r w:rsidR="006B0261" w:rsidRPr="00705C45">
        <w:rPr>
          <w:lang w:bidi="en-US"/>
        </w:rPr>
        <w:t>ž</w:t>
      </w:r>
      <w:r w:rsidRPr="00705C45">
        <w:rPr>
          <w:lang w:bidi="en-US"/>
        </w:rPr>
        <w:t xml:space="preserve"> je otcovství k „jeho“ dítěti již určeno ve prospěch někoho jiného.</w:t>
      </w:r>
      <w:r w:rsidR="00766B47" w:rsidRPr="00705C45">
        <w:rPr>
          <w:lang w:bidi="en-US"/>
        </w:rPr>
        <w:t xml:space="preserve"> Dokud se tak nestane, má putativní otec možnost podání žaloby na určení otcovství</w:t>
      </w:r>
      <w:r w:rsidR="008023A1" w:rsidRPr="00705C45">
        <w:rPr>
          <w:lang w:bidi="en-US"/>
        </w:rPr>
        <w:t>,</w:t>
      </w:r>
      <w:r w:rsidR="00766B47" w:rsidRPr="00705C45">
        <w:rPr>
          <w:lang w:bidi="en-US"/>
        </w:rPr>
        <w:t xml:space="preserve"> bez ohledu na souhlas a nesouhlas matky dítěte. Jakmile je otcovství určeno</w:t>
      </w:r>
      <w:r w:rsidR="00B27A87" w:rsidRPr="00705C45">
        <w:rPr>
          <w:lang w:bidi="en-US"/>
        </w:rPr>
        <w:t xml:space="preserve"> ve prospěch třetího, tak </w:t>
      </w:r>
      <w:r w:rsidR="00766B47" w:rsidRPr="00705C45">
        <w:rPr>
          <w:lang w:bidi="en-US"/>
        </w:rPr>
        <w:t xml:space="preserve">putativní otec </w:t>
      </w:r>
      <w:r w:rsidR="00B27A87" w:rsidRPr="00705C45">
        <w:rPr>
          <w:lang w:bidi="en-US"/>
        </w:rPr>
        <w:t xml:space="preserve">ztrácí </w:t>
      </w:r>
      <w:r w:rsidR="00766B47" w:rsidRPr="00705C45">
        <w:rPr>
          <w:lang w:bidi="en-US"/>
        </w:rPr>
        <w:t xml:space="preserve">aktivní legitimaci k určení svého otcovství </w:t>
      </w:r>
      <w:r w:rsidR="005E7067" w:rsidRPr="00705C45">
        <w:rPr>
          <w:lang w:bidi="en-US"/>
        </w:rPr>
        <w:t>jakoukoliv</w:t>
      </w:r>
      <w:r w:rsidR="00766B47" w:rsidRPr="00705C45">
        <w:rPr>
          <w:lang w:bidi="en-US"/>
        </w:rPr>
        <w:t xml:space="preserve"> cestou. </w:t>
      </w:r>
      <w:r w:rsidR="00B27A87" w:rsidRPr="00705C45">
        <w:rPr>
          <w:lang w:bidi="en-US"/>
        </w:rPr>
        <w:t>Otázka určení otcovství skrze domněnku manžela matky je prakticky neproniknutelná</w:t>
      </w:r>
      <w:r w:rsidR="00FA77B9" w:rsidRPr="00705C45">
        <w:rPr>
          <w:lang w:bidi="en-US"/>
        </w:rPr>
        <w:t>. Ani samotné dítě, osoba, které se tento stav týká úplně nejvíc</w:t>
      </w:r>
      <w:r w:rsidR="008023A1" w:rsidRPr="00705C45">
        <w:rPr>
          <w:lang w:bidi="en-US"/>
        </w:rPr>
        <w:t>,</w:t>
      </w:r>
      <w:r w:rsidR="00BA4806" w:rsidRPr="00705C45">
        <w:rPr>
          <w:lang w:bidi="en-US"/>
        </w:rPr>
        <w:t xml:space="preserve"> není legitimována k podání návrhu</w:t>
      </w:r>
      <w:r w:rsidR="005A0462" w:rsidRPr="00705C45">
        <w:rPr>
          <w:lang w:bidi="en-US"/>
        </w:rPr>
        <w:t xml:space="preserve">. De lege </w:t>
      </w:r>
      <w:proofErr w:type="spellStart"/>
      <w:r w:rsidR="005A0462" w:rsidRPr="00705C45">
        <w:rPr>
          <w:lang w:bidi="en-US"/>
        </w:rPr>
        <w:t>ferenda</w:t>
      </w:r>
      <w:proofErr w:type="spellEnd"/>
      <w:r w:rsidR="005A0462" w:rsidRPr="00705C45">
        <w:rPr>
          <w:lang w:bidi="en-US"/>
        </w:rPr>
        <w:t xml:space="preserve"> </w:t>
      </w:r>
      <w:r w:rsidR="00B249FC" w:rsidRPr="00705C45">
        <w:rPr>
          <w:lang w:bidi="en-US"/>
        </w:rPr>
        <w:t xml:space="preserve">se připojuji k výše citovaným odborníkům a </w:t>
      </w:r>
      <w:r w:rsidR="005A0462" w:rsidRPr="00705C45">
        <w:rPr>
          <w:lang w:bidi="en-US"/>
        </w:rPr>
        <w:t>navrhoval</w:t>
      </w:r>
      <w:r w:rsidR="00B249FC" w:rsidRPr="00705C45">
        <w:rPr>
          <w:lang w:bidi="en-US"/>
        </w:rPr>
        <w:t xml:space="preserve"> bych</w:t>
      </w:r>
      <w:r w:rsidR="005A0462" w:rsidRPr="00705C45">
        <w:rPr>
          <w:lang w:bidi="en-US"/>
        </w:rPr>
        <w:t xml:space="preserve">, aby se </w:t>
      </w:r>
      <w:r w:rsidR="00B249FC" w:rsidRPr="00705C45">
        <w:rPr>
          <w:lang w:bidi="en-US"/>
        </w:rPr>
        <w:t>do občanského zákoníku vrátila aktivní legitimace dítěte k popírání otcovství</w:t>
      </w:r>
      <w:r w:rsidR="002C3407" w:rsidRPr="00705C45">
        <w:rPr>
          <w:lang w:bidi="en-US"/>
        </w:rPr>
        <w:t xml:space="preserve"> v původně navrhovaném znění</w:t>
      </w:r>
      <w:r w:rsidR="00B27A87" w:rsidRPr="00705C45">
        <w:rPr>
          <w:lang w:bidi="en-US"/>
        </w:rPr>
        <w:t>.</w:t>
      </w:r>
      <w:r w:rsidR="00BA124B" w:rsidRPr="00705C45">
        <w:rPr>
          <w:lang w:bidi="en-US"/>
        </w:rPr>
        <w:t xml:space="preserve"> Nemohu však souhlasi</w:t>
      </w:r>
      <w:r w:rsidR="0061480C" w:rsidRPr="00705C45">
        <w:rPr>
          <w:lang w:bidi="en-US"/>
        </w:rPr>
        <w:t>t</w:t>
      </w:r>
      <w:r w:rsidR="00BA124B" w:rsidRPr="00705C45">
        <w:rPr>
          <w:lang w:bidi="en-US"/>
        </w:rPr>
        <w:t xml:space="preserve"> se zakotvením aktivní legitimace putativního otce k podání návrhu </w:t>
      </w:r>
      <w:r w:rsidR="0061480C" w:rsidRPr="00705C45">
        <w:rPr>
          <w:lang w:bidi="en-US"/>
        </w:rPr>
        <w:t>na popření otcovství, které bylo určeno dle první domněnky. Jsem lidsky přesvědčen, že by docházelo</w:t>
      </w:r>
      <w:r w:rsidR="004010E7" w:rsidRPr="00705C45">
        <w:rPr>
          <w:lang w:bidi="en-US"/>
        </w:rPr>
        <w:t xml:space="preserve"> k šikanózním podáním. Mám za to, že řešení problému první domněnky vyžaduje komplexní změnu, kterou navrhují autoři MFC.</w:t>
      </w:r>
      <w:r w:rsidR="00B27A87" w:rsidRPr="00705C45">
        <w:rPr>
          <w:lang w:bidi="en-US"/>
        </w:rPr>
        <w:t xml:space="preserve"> Otázka neplatnosti právního jednání, které směřuje k určení otcovství</w:t>
      </w:r>
      <w:r w:rsidR="00FA77B9" w:rsidRPr="00705C45">
        <w:rPr>
          <w:lang w:bidi="en-US"/>
        </w:rPr>
        <w:t xml:space="preserve"> dle druhé domněnky je také jedna velká past. Aktivní legitimace je zákonem stanovena ve prospěch matrikových rodičů</w:t>
      </w:r>
      <w:r w:rsidR="00BA4806" w:rsidRPr="00705C45">
        <w:rPr>
          <w:lang w:bidi="en-US"/>
        </w:rPr>
        <w:t xml:space="preserve">, putativní otec pro právo </w:t>
      </w:r>
      <w:r w:rsidR="00FD75D7" w:rsidRPr="00705C45">
        <w:rPr>
          <w:lang w:bidi="en-US"/>
        </w:rPr>
        <w:t xml:space="preserve">prakticky </w:t>
      </w:r>
      <w:r w:rsidR="00BA4806" w:rsidRPr="00705C45">
        <w:rPr>
          <w:lang w:bidi="en-US"/>
        </w:rPr>
        <w:t>neexistuje</w:t>
      </w:r>
      <w:r w:rsidR="000F2419" w:rsidRPr="00705C45">
        <w:rPr>
          <w:lang w:bidi="en-US"/>
        </w:rPr>
        <w:t xml:space="preserve">. Jedinou možností je prostý podnět soudu </w:t>
      </w:r>
      <w:r w:rsidR="000F2419" w:rsidRPr="00705C45">
        <w:rPr>
          <w:lang w:bidi="en-US"/>
        </w:rPr>
        <w:lastRenderedPageBreak/>
        <w:t xml:space="preserve">pro zahájení řízení ex officio, na které putativní otec jednoduše nemá právní nárok. </w:t>
      </w:r>
      <w:r w:rsidR="009C14AE" w:rsidRPr="00705C45">
        <w:rPr>
          <w:lang w:bidi="en-US"/>
        </w:rPr>
        <w:t>Opět</w:t>
      </w:r>
      <w:r w:rsidR="006B0261" w:rsidRPr="00705C45">
        <w:rPr>
          <w:lang w:bidi="en-US"/>
        </w:rPr>
        <w:t xml:space="preserve"> je</w:t>
      </w:r>
      <w:r w:rsidR="009C14AE" w:rsidRPr="00705C45">
        <w:rPr>
          <w:lang w:bidi="en-US"/>
        </w:rPr>
        <w:t xml:space="preserve"> důležité zdůraznit, že toto je možné jen za podmínky, že bylo otcovství určeno skrze souhlasné prohlášení.</w:t>
      </w:r>
      <w:r w:rsidR="00C63CB5" w:rsidRPr="00705C45">
        <w:rPr>
          <w:lang w:bidi="en-US"/>
        </w:rPr>
        <w:t xml:space="preserve"> Slovy klasika je takovou první vlaštovkou</w:t>
      </w:r>
      <w:r w:rsidR="00C50A3E" w:rsidRPr="00705C45">
        <w:rPr>
          <w:lang w:bidi="en-US"/>
        </w:rPr>
        <w:t xml:space="preserve"> pro putativního otce</w:t>
      </w:r>
      <w:r w:rsidR="008023A1" w:rsidRPr="00705C45">
        <w:rPr>
          <w:lang w:bidi="en-US"/>
        </w:rPr>
        <w:t xml:space="preserve"> </w:t>
      </w:r>
      <w:r w:rsidR="00C50A3E" w:rsidRPr="00705C45">
        <w:rPr>
          <w:lang w:bidi="en-US"/>
        </w:rPr>
        <w:t xml:space="preserve">právo na styk putativního otce s dítětem. </w:t>
      </w:r>
      <w:r w:rsidR="00D128C2" w:rsidRPr="00705C45">
        <w:rPr>
          <w:lang w:bidi="en-US"/>
        </w:rPr>
        <w:t>Na toto právo se však musí nahlížet zejména optikou zájmu dítěte. Dle</w:t>
      </w:r>
      <w:r w:rsidR="00C63CB5" w:rsidRPr="00705C45">
        <w:rPr>
          <w:lang w:bidi="en-US"/>
        </w:rPr>
        <w:t xml:space="preserve"> nález</w:t>
      </w:r>
      <w:r w:rsidR="00D128C2" w:rsidRPr="00705C45">
        <w:rPr>
          <w:lang w:bidi="en-US"/>
        </w:rPr>
        <w:t>u</w:t>
      </w:r>
      <w:r w:rsidR="00C63CB5" w:rsidRPr="00705C45">
        <w:rPr>
          <w:lang w:bidi="en-US"/>
        </w:rPr>
        <w:t xml:space="preserve"> ÚS</w:t>
      </w:r>
      <w:r w:rsidR="00C63CB5" w:rsidRPr="00705C45">
        <w:rPr>
          <w:rStyle w:val="Znakapoznpodarou"/>
          <w:lang w:bidi="en-US"/>
        </w:rPr>
        <w:footnoteReference w:id="244"/>
      </w:r>
      <w:r w:rsidR="0012079E" w:rsidRPr="00705C45">
        <w:rPr>
          <w:lang w:bidi="en-US"/>
        </w:rPr>
        <w:t xml:space="preserve">, ve kterém je </w:t>
      </w:r>
      <w:r w:rsidR="00CB09B9" w:rsidRPr="00705C45">
        <w:rPr>
          <w:lang w:bidi="en-US"/>
        </w:rPr>
        <w:t xml:space="preserve">toto právo </w:t>
      </w:r>
      <w:r w:rsidR="0012079E" w:rsidRPr="00705C45">
        <w:rPr>
          <w:lang w:bidi="en-US"/>
        </w:rPr>
        <w:t>vyjádřeno</w:t>
      </w:r>
      <w:r w:rsidR="00CB09B9" w:rsidRPr="00705C45">
        <w:rPr>
          <w:lang w:bidi="en-US"/>
        </w:rPr>
        <w:t xml:space="preserve"> shrnutí</w:t>
      </w:r>
      <w:r w:rsidR="00BA124B" w:rsidRPr="00705C45">
        <w:rPr>
          <w:lang w:bidi="en-US"/>
        </w:rPr>
        <w:t xml:space="preserve">m </w:t>
      </w:r>
      <w:r w:rsidR="00CB09B9" w:rsidRPr="00705C45">
        <w:rPr>
          <w:lang w:bidi="en-US"/>
        </w:rPr>
        <w:t>judikatury ESLP</w:t>
      </w:r>
      <w:r w:rsidR="00BA124B" w:rsidRPr="00705C45">
        <w:rPr>
          <w:lang w:bidi="en-US"/>
        </w:rPr>
        <w:t>,</w:t>
      </w:r>
      <w:r w:rsidR="00CB09B9" w:rsidRPr="00705C45">
        <w:rPr>
          <w:lang w:bidi="en-US"/>
        </w:rPr>
        <w:t xml:space="preserve"> je</w:t>
      </w:r>
      <w:r w:rsidR="00D87741" w:rsidRPr="00705C45">
        <w:rPr>
          <w:lang w:bidi="en-US"/>
        </w:rPr>
        <w:t xml:space="preserve"> toto potvrzeno </w:t>
      </w:r>
      <w:r w:rsidR="00BA124B" w:rsidRPr="00705C45">
        <w:rPr>
          <w:lang w:bidi="en-US"/>
        </w:rPr>
        <w:t>s d</w:t>
      </w:r>
      <w:r w:rsidR="00D87741" w:rsidRPr="00705C45">
        <w:rPr>
          <w:lang w:bidi="en-US"/>
        </w:rPr>
        <w:t>ůraz</w:t>
      </w:r>
      <w:r w:rsidR="00BA124B" w:rsidRPr="00705C45">
        <w:rPr>
          <w:lang w:bidi="en-US"/>
        </w:rPr>
        <w:t>em</w:t>
      </w:r>
      <w:r w:rsidR="00D87741" w:rsidRPr="00705C45">
        <w:rPr>
          <w:lang w:bidi="en-US"/>
        </w:rPr>
        <w:t xml:space="preserve"> na </w:t>
      </w:r>
      <w:r w:rsidR="00BA124B" w:rsidRPr="00705C45">
        <w:rPr>
          <w:lang w:bidi="en-US"/>
        </w:rPr>
        <w:t>hledání nejlepšího zájmu dítěte</w:t>
      </w:r>
      <w:r w:rsidR="00D87741" w:rsidRPr="00705C45">
        <w:rPr>
          <w:lang w:bidi="en-US"/>
        </w:rPr>
        <w:t>.</w:t>
      </w:r>
    </w:p>
    <w:p w14:paraId="1D68F1DD" w14:textId="1A5E3BD1" w:rsidR="00173740" w:rsidRPr="00705C45" w:rsidRDefault="000E6603" w:rsidP="004C13FB">
      <w:pPr>
        <w:ind w:firstLine="432"/>
        <w:rPr>
          <w:lang w:bidi="en-US"/>
        </w:rPr>
      </w:pPr>
      <w:r w:rsidRPr="00705C45">
        <w:rPr>
          <w:rFonts w:cs="Times New Roman"/>
          <w:lang w:bidi="en-US"/>
        </w:rPr>
        <w:t xml:space="preserve">Abych tedy odpověděl na svou výzkumnou </w:t>
      </w:r>
      <w:r w:rsidR="00A0060F" w:rsidRPr="00705C45">
        <w:rPr>
          <w:rFonts w:cs="Times New Roman"/>
          <w:lang w:bidi="en-US"/>
        </w:rPr>
        <w:t>otázku,</w:t>
      </w:r>
      <w:r w:rsidR="00A2606B" w:rsidRPr="00705C45">
        <w:rPr>
          <w:rFonts w:cs="Times New Roman"/>
          <w:lang w:bidi="en-US"/>
        </w:rPr>
        <w:t xml:space="preserve"> zda </w:t>
      </w:r>
      <w:r w:rsidR="006B0261" w:rsidRPr="00705C45">
        <w:rPr>
          <w:rFonts w:cs="Times New Roman"/>
          <w:lang w:bidi="en-US"/>
        </w:rPr>
        <w:t>„</w:t>
      </w:r>
      <w:r w:rsidR="00A2606B" w:rsidRPr="00705C45">
        <w:rPr>
          <w:i/>
          <w:lang w:bidi="en-US"/>
        </w:rPr>
        <w:t>právní úprava domáhání se rodičovských práv putativního otce </w:t>
      </w:r>
      <w:r w:rsidR="00A0060F" w:rsidRPr="00705C45">
        <w:rPr>
          <w:rFonts w:cs="Times New Roman"/>
          <w:i/>
          <w:lang w:bidi="en-US"/>
        </w:rPr>
        <w:t>v</w:t>
      </w:r>
      <w:r w:rsidR="00A0060F" w:rsidRPr="00705C45">
        <w:rPr>
          <w:i/>
          <w:lang w:bidi="en-US"/>
        </w:rPr>
        <w:t xml:space="preserve">yhovuje </w:t>
      </w:r>
      <w:r w:rsidR="00A2606B" w:rsidRPr="00705C45">
        <w:rPr>
          <w:i/>
          <w:lang w:bidi="en-US"/>
        </w:rPr>
        <w:t>požadavkům ESLP a jeho výkladu čl. 8 Úmluvy</w:t>
      </w:r>
      <w:r w:rsidR="006B0261" w:rsidRPr="00705C45">
        <w:rPr>
          <w:i/>
          <w:lang w:bidi="en-US"/>
        </w:rPr>
        <w:t>?“</w:t>
      </w:r>
      <w:r w:rsidR="00617090" w:rsidRPr="00705C45">
        <w:rPr>
          <w:i/>
          <w:lang w:bidi="en-US"/>
        </w:rPr>
        <w:t xml:space="preserve"> </w:t>
      </w:r>
      <w:r w:rsidR="00AC4471" w:rsidRPr="00705C45">
        <w:rPr>
          <w:lang w:bidi="en-US"/>
        </w:rPr>
        <w:t>Tato otázka směřovala zejména na aktivní legitimaci putativního otce</w:t>
      </w:r>
      <w:r w:rsidR="00475AF9" w:rsidRPr="00705C45">
        <w:rPr>
          <w:lang w:bidi="en-US"/>
        </w:rPr>
        <w:t xml:space="preserve"> a jiné nástroje, kterými by mohl být putativní otec alespoň rámcově uspokojen</w:t>
      </w:r>
      <w:r w:rsidR="00AC4471" w:rsidRPr="00705C45">
        <w:rPr>
          <w:lang w:bidi="en-US"/>
        </w:rPr>
        <w:t xml:space="preserve">. </w:t>
      </w:r>
      <w:r w:rsidR="00617090" w:rsidRPr="00705C45">
        <w:rPr>
          <w:lang w:bidi="en-US"/>
        </w:rPr>
        <w:t xml:space="preserve">Docházím k závěru, že naše právní úprava je plně v souladu </w:t>
      </w:r>
      <w:r w:rsidR="00AC4471" w:rsidRPr="00705C45">
        <w:rPr>
          <w:lang w:bidi="en-US"/>
        </w:rPr>
        <w:t xml:space="preserve">s požadavky </w:t>
      </w:r>
      <w:r w:rsidR="00FA7FCE" w:rsidRPr="00705C45">
        <w:rPr>
          <w:lang w:bidi="en-US"/>
        </w:rPr>
        <w:t>čl. 8 Úmluvy a j</w:t>
      </w:r>
      <w:r w:rsidR="008023A1" w:rsidRPr="00705C45">
        <w:rPr>
          <w:lang w:bidi="en-US"/>
        </w:rPr>
        <w:t>u</w:t>
      </w:r>
      <w:r w:rsidR="00FA7FCE" w:rsidRPr="00705C45">
        <w:rPr>
          <w:lang w:bidi="en-US"/>
        </w:rPr>
        <w:t>dikatury ESLP.</w:t>
      </w:r>
      <w:r w:rsidR="00072C7C" w:rsidRPr="00705C45">
        <w:rPr>
          <w:lang w:bidi="en-US"/>
        </w:rPr>
        <w:t xml:space="preserve"> Je však důležité podotknout, že jen „velmi těsně“. </w:t>
      </w:r>
      <w:r w:rsidR="00BE7528" w:rsidRPr="00705C45">
        <w:rPr>
          <w:lang w:bidi="en-US"/>
        </w:rPr>
        <w:t>Putativní otec je vskutku osoba právem téměř zapomenuta</w:t>
      </w:r>
      <w:r w:rsidR="00D15815" w:rsidRPr="00705C45">
        <w:rPr>
          <w:lang w:bidi="en-US"/>
        </w:rPr>
        <w:t xml:space="preserve"> a</w:t>
      </w:r>
      <w:r w:rsidR="00DD4B9C" w:rsidRPr="00705C45">
        <w:rPr>
          <w:lang w:bidi="en-US"/>
        </w:rPr>
        <w:t> </w:t>
      </w:r>
      <w:r w:rsidR="00D15815" w:rsidRPr="00705C45">
        <w:rPr>
          <w:lang w:bidi="en-US"/>
        </w:rPr>
        <w:t>svých rodičovských práv se bude domáhat jen velmi obtížně</w:t>
      </w:r>
      <w:r w:rsidR="0035416A" w:rsidRPr="00705C45">
        <w:rPr>
          <w:lang w:bidi="en-US"/>
        </w:rPr>
        <w:t>.</w:t>
      </w:r>
    </w:p>
    <w:p w14:paraId="07F7EC6F" w14:textId="0ECB8C4A" w:rsidR="006F1DE8" w:rsidRPr="00705C45" w:rsidRDefault="00D87741" w:rsidP="004C13FB">
      <w:pPr>
        <w:ind w:firstLine="576"/>
      </w:pPr>
      <w:r w:rsidRPr="00705C45">
        <w:t xml:space="preserve">Celá situace práva na styk s dítětem putativního otce je velmi komplikovaná. Nejen právně, ale zejména lidsky. Existence potenciálního kvazi-rodičovského </w:t>
      </w:r>
      <w:r w:rsidR="0023518E" w:rsidRPr="00705C45">
        <w:t xml:space="preserve">trojúhelníku </w:t>
      </w:r>
      <w:r w:rsidRPr="00705C45">
        <w:t xml:space="preserve">vytváří živnou půdu pro konflikty a manipulaci mezi </w:t>
      </w:r>
      <w:r w:rsidR="00535FE8" w:rsidRPr="00705C45">
        <w:t>zúčastněnými</w:t>
      </w:r>
      <w:r w:rsidRPr="00705C45">
        <w:t xml:space="preserve">. </w:t>
      </w:r>
      <w:r w:rsidR="009F258A" w:rsidRPr="00705C45">
        <w:t xml:space="preserve">Naneštěstí nic není černobílé, což ale jen ukazuje krásu základních práv. </w:t>
      </w:r>
      <w:r w:rsidRPr="00705C45">
        <w:t>Navzdory existenc</w:t>
      </w:r>
      <w:r w:rsidR="000E1CF5" w:rsidRPr="00705C45">
        <w:t>i</w:t>
      </w:r>
      <w:r w:rsidRPr="00705C45">
        <w:t xml:space="preserve"> celkem jasné judikatury ESLP pro přiznání práva na styk putativního otce se domnívám, že kritéria </w:t>
      </w:r>
      <w:r w:rsidR="00535FE8" w:rsidRPr="00705C45">
        <w:t xml:space="preserve">pro </w:t>
      </w:r>
      <w:r w:rsidRPr="00705C45">
        <w:t>přiznání styku by měla být velmi přísná. V prvé řadě by se mělo zkoumat vědomí putativního otce o svém potenciálním dítěti v reakci na jeho reakci. Pokud putativní otec nezahájí veškeré možné kroky pro získání svého práva na styk s</w:t>
      </w:r>
      <w:r w:rsidR="00633FF4" w:rsidRPr="00705C45">
        <w:t> </w:t>
      </w:r>
      <w:r w:rsidRPr="00705C45">
        <w:t>dítětem</w:t>
      </w:r>
      <w:r w:rsidR="00633FF4" w:rsidRPr="00705C45">
        <w:t xml:space="preserve"> bez zbytečného odkladu</w:t>
      </w:r>
      <w:r w:rsidRPr="00705C45">
        <w:t>, nemělo by mu být přiznáno. Skutečnost, že putativní otec nemá s dítětem vytvořenou citovou vazbu by neměla hrát roli s ohledem na</w:t>
      </w:r>
      <w:r w:rsidR="00DD4B9C" w:rsidRPr="00705C45">
        <w:t> </w:t>
      </w:r>
      <w:r w:rsidRPr="00705C45">
        <w:t>ochranu i potenciálních rodinných vztahů. V samotném řízení o přiznání styku s dítětem musí dojít k jednoznačnému prokázání existence biologické vazby otce na dítě. V případě existence takové vazby se bude zkoumat zájem dítěte, který by se měl posuzovat velmi přísně</w:t>
      </w:r>
      <w:r w:rsidR="000E1CF5" w:rsidRPr="00705C45">
        <w:t>,</w:t>
      </w:r>
      <w:r w:rsidRPr="00705C45">
        <w:t xml:space="preserve"> optikou jeho zájmu a práva znát svůj genetický původ. Právo znát svůj genetický původ nesmí sloužit putativnímu otc</w:t>
      </w:r>
      <w:r w:rsidR="000E1CF5" w:rsidRPr="00705C45">
        <w:t>i</w:t>
      </w:r>
      <w:r w:rsidRPr="00705C45">
        <w:t xml:space="preserve"> jako nástroj k dosažení styku s</w:t>
      </w:r>
      <w:r w:rsidR="00633FF4" w:rsidRPr="00705C45">
        <w:t> </w:t>
      </w:r>
      <w:r w:rsidRPr="00705C45">
        <w:t>dítětem</w:t>
      </w:r>
      <w:r w:rsidR="00633FF4" w:rsidRPr="00705C45">
        <w:t xml:space="preserve"> a šikaně sociálních rodičů</w:t>
      </w:r>
      <w:r w:rsidRPr="00705C45">
        <w:t xml:space="preserve">. Znalost genetického původu má dítě obohatit a pomoci poznat mu samo sebe. A jako vždy, přes výše zmíněná nepřestupitelná kritéria biologické vazby a včasného konání, každý případ se musí zkoumat pro svou specifičnost. </w:t>
      </w:r>
      <w:r w:rsidR="0035416A" w:rsidRPr="00705C45">
        <w:t>Co se týče zakotvení aktivní legitimace k popírání otcovství ve prospěch putativní otce, mus</w:t>
      </w:r>
      <w:r w:rsidR="00F43EFE" w:rsidRPr="00705C45">
        <w:t>ím vyjádřit, že jsem jednoznačně proti. Právě díky obrovské komplikovanosti jednotlivých případů z hlediska životních příběhů</w:t>
      </w:r>
      <w:r w:rsidR="000E1CF5" w:rsidRPr="00705C45">
        <w:t>,</w:t>
      </w:r>
      <w:r w:rsidR="00666E5D" w:rsidRPr="00705C45">
        <w:t xml:space="preserve"> se obávám </w:t>
      </w:r>
      <w:r w:rsidR="00666E5D" w:rsidRPr="00705C45">
        <w:lastRenderedPageBreak/>
        <w:t>šikanózních návrhů, které budou ohrožovat zejména ty nejzranitelnější. Putativní otec tahá za</w:t>
      </w:r>
      <w:r w:rsidR="00DD4B9C" w:rsidRPr="00705C45">
        <w:t> </w:t>
      </w:r>
      <w:r w:rsidR="00666E5D" w:rsidRPr="00705C45">
        <w:t>kratší provaz a dle mého názoru je to mnohdy smutné, někdy nespravedlivé, ale správné.</w:t>
      </w:r>
    </w:p>
    <w:p w14:paraId="7C1F5D22" w14:textId="77777777" w:rsidR="00475AF9" w:rsidRPr="00705C45" w:rsidRDefault="00475AF9" w:rsidP="004C13FB">
      <w:pPr>
        <w:rPr>
          <w:rFonts w:cs="Times New Roman"/>
          <w:lang w:bidi="en-US"/>
        </w:rPr>
      </w:pPr>
    </w:p>
    <w:p w14:paraId="021A3C58" w14:textId="56EB0112" w:rsidR="006F1DE8" w:rsidRPr="00705C45" w:rsidRDefault="00AD7355" w:rsidP="004C13FB">
      <w:pPr>
        <w:jc w:val="left"/>
        <w:rPr>
          <w:rFonts w:cs="Times New Roman"/>
          <w:lang w:bidi="en-US"/>
        </w:rPr>
      </w:pPr>
      <w:r w:rsidRPr="00705C45">
        <w:rPr>
          <w:rFonts w:cs="Times New Roman"/>
          <w:lang w:bidi="en-US"/>
        </w:rPr>
        <w:br w:type="page"/>
      </w:r>
    </w:p>
    <w:p w14:paraId="1C11917D" w14:textId="28501E4A" w:rsidR="008C558E" w:rsidRPr="00705C45" w:rsidRDefault="00577A00" w:rsidP="004C13FB">
      <w:pPr>
        <w:pStyle w:val="Nadpis10"/>
        <w:numPr>
          <w:ilvl w:val="0"/>
          <w:numId w:val="0"/>
        </w:numPr>
        <w:ind w:left="432"/>
        <w:rPr>
          <w:color w:val="000000" w:themeColor="text1"/>
        </w:rPr>
      </w:pPr>
      <w:bookmarkStart w:id="41" w:name="_Toc4490486"/>
      <w:r w:rsidRPr="00705C45">
        <w:rPr>
          <w:color w:val="000000" w:themeColor="text1"/>
        </w:rPr>
        <w:lastRenderedPageBreak/>
        <w:t>Seznam použitých zdrojů</w:t>
      </w:r>
      <w:bookmarkEnd w:id="41"/>
    </w:p>
    <w:p w14:paraId="1B4C20C8" w14:textId="234D851A" w:rsidR="000A5F22" w:rsidRPr="00705C45" w:rsidRDefault="000A5F22" w:rsidP="004C13FB">
      <w:pPr>
        <w:ind w:firstLine="432"/>
        <w:rPr>
          <w:b/>
          <w:sz w:val="28"/>
        </w:rPr>
      </w:pPr>
      <w:r w:rsidRPr="00705C45">
        <w:rPr>
          <w:b/>
          <w:sz w:val="28"/>
        </w:rPr>
        <w:t>Monografie</w:t>
      </w:r>
    </w:p>
    <w:p w14:paraId="2E23CB05" w14:textId="3D6A4309" w:rsidR="00844116" w:rsidRPr="00705C45" w:rsidRDefault="00844116" w:rsidP="004C13FB">
      <w:pPr>
        <w:pStyle w:val="Odstavecseseznamem"/>
        <w:numPr>
          <w:ilvl w:val="0"/>
          <w:numId w:val="14"/>
        </w:numPr>
      </w:pPr>
      <w:r w:rsidRPr="00705C45">
        <w:t>ŠÍNOVÁ, Renáta a kol. </w:t>
      </w:r>
      <w:r w:rsidRPr="00705C45">
        <w:rPr>
          <w:i/>
          <w:iCs/>
          <w:shd w:val="clear" w:color="auto" w:fill="FFFFFF"/>
        </w:rPr>
        <w:t xml:space="preserve">Aktuální problémy </w:t>
      </w:r>
      <w:proofErr w:type="spellStart"/>
      <w:r w:rsidRPr="00705C45">
        <w:rPr>
          <w:i/>
          <w:iCs/>
          <w:shd w:val="clear" w:color="auto" w:fill="FFFFFF"/>
        </w:rPr>
        <w:t>rodinněprávní</w:t>
      </w:r>
      <w:proofErr w:type="spellEnd"/>
      <w:r w:rsidRPr="00705C45">
        <w:rPr>
          <w:i/>
          <w:iCs/>
          <w:shd w:val="clear" w:color="auto" w:fill="FFFFFF"/>
        </w:rPr>
        <w:t xml:space="preserve"> regulace: rodičovství, výchova a výživa nezletilého</w:t>
      </w:r>
      <w:r w:rsidRPr="00705C45">
        <w:t xml:space="preserve">. Praha: </w:t>
      </w:r>
      <w:proofErr w:type="spellStart"/>
      <w:r w:rsidRPr="00705C45">
        <w:t>Leges</w:t>
      </w:r>
      <w:proofErr w:type="spellEnd"/>
      <w:r w:rsidRPr="00705C45">
        <w:t>, 2013. 302 s.</w:t>
      </w:r>
    </w:p>
    <w:p w14:paraId="2E304639" w14:textId="54CD64C3" w:rsidR="00844116" w:rsidRPr="00705C45" w:rsidRDefault="00844116" w:rsidP="004C13FB">
      <w:pPr>
        <w:pStyle w:val="Odstavecseseznamem"/>
        <w:numPr>
          <w:ilvl w:val="0"/>
          <w:numId w:val="14"/>
        </w:numPr>
        <w:rPr>
          <w:shd w:val="clear" w:color="auto" w:fill="FFFFFF"/>
        </w:rPr>
      </w:pPr>
      <w:r w:rsidRPr="00705C45">
        <w:rPr>
          <w:shd w:val="clear" w:color="auto" w:fill="FFFFFF"/>
        </w:rPr>
        <w:t>HRUŠÁKOVÁ, Milana a kol. </w:t>
      </w:r>
      <w:r w:rsidRPr="00705C45">
        <w:rPr>
          <w:i/>
          <w:iCs/>
        </w:rPr>
        <w:t>Rodinné právo</w:t>
      </w:r>
      <w:r w:rsidRPr="00705C45">
        <w:rPr>
          <w:shd w:val="clear" w:color="auto" w:fill="FFFFFF"/>
        </w:rPr>
        <w:t>. 2. vydání. V Praze: C.H. Beck, 2017. 400 s</w:t>
      </w:r>
    </w:p>
    <w:p w14:paraId="3604708E" w14:textId="19A57196" w:rsidR="008C558E" w:rsidRPr="00705C45" w:rsidRDefault="00844116" w:rsidP="004C13FB">
      <w:pPr>
        <w:pStyle w:val="Odstavecseseznamem"/>
        <w:numPr>
          <w:ilvl w:val="0"/>
          <w:numId w:val="14"/>
        </w:numPr>
        <w:rPr>
          <w:shd w:val="clear" w:color="auto" w:fill="FFFFFF"/>
        </w:rPr>
      </w:pPr>
      <w:r w:rsidRPr="00705C45">
        <w:rPr>
          <w:shd w:val="clear" w:color="auto" w:fill="FFFFFF"/>
        </w:rPr>
        <w:t>ELIÁŠ, Karel a kol. </w:t>
      </w:r>
      <w:r w:rsidRPr="00705C45">
        <w:rPr>
          <w:i/>
        </w:rPr>
        <w:t>Nový občanský zákoník s aktualizovanou důvodovou zprávou a rejstříkem</w:t>
      </w:r>
      <w:r w:rsidRPr="00705C45">
        <w:rPr>
          <w:i/>
          <w:shd w:val="clear" w:color="auto" w:fill="FFFFFF"/>
        </w:rPr>
        <w:t>.</w:t>
      </w:r>
      <w:r w:rsidRPr="00705C45">
        <w:rPr>
          <w:shd w:val="clear" w:color="auto" w:fill="FFFFFF"/>
        </w:rPr>
        <w:t xml:space="preserve"> Ostrava: </w:t>
      </w:r>
      <w:proofErr w:type="spellStart"/>
      <w:r w:rsidRPr="00705C45">
        <w:rPr>
          <w:shd w:val="clear" w:color="auto" w:fill="FFFFFF"/>
        </w:rPr>
        <w:t>Sagit</w:t>
      </w:r>
      <w:proofErr w:type="spellEnd"/>
      <w:r w:rsidRPr="00705C45">
        <w:rPr>
          <w:shd w:val="clear" w:color="auto" w:fill="FFFFFF"/>
        </w:rPr>
        <w:t>, 2012. 1119 s.</w:t>
      </w:r>
    </w:p>
    <w:p w14:paraId="3394A350" w14:textId="65CB6F3C" w:rsidR="00E515C7" w:rsidRPr="00705C45" w:rsidRDefault="00E515C7" w:rsidP="004C13FB">
      <w:pPr>
        <w:pStyle w:val="Odstavecseseznamem"/>
        <w:numPr>
          <w:ilvl w:val="0"/>
          <w:numId w:val="14"/>
        </w:numPr>
        <w:shd w:val="clear" w:color="auto" w:fill="FFFFFF"/>
        <w:rPr>
          <w:rFonts w:eastAsia="Times New Roman" w:cs="Times New Roman"/>
          <w:szCs w:val="24"/>
          <w:lang w:eastAsia="cs-CZ"/>
        </w:rPr>
      </w:pPr>
      <w:r w:rsidRPr="00705C45">
        <w:rPr>
          <w:rFonts w:eastAsia="Times New Roman" w:cs="Times New Roman"/>
          <w:szCs w:val="24"/>
          <w:lang w:eastAsia="cs-CZ"/>
        </w:rPr>
        <w:t>SKUPNIK, Jaroslav. </w:t>
      </w:r>
      <w:r w:rsidRPr="00705C45">
        <w:rPr>
          <w:rFonts w:eastAsia="Times New Roman" w:cs="Times New Roman"/>
          <w:i/>
          <w:iCs/>
          <w:szCs w:val="24"/>
          <w:lang w:eastAsia="cs-CZ"/>
        </w:rPr>
        <w:t xml:space="preserve">Antropologie příbuzenství: příbuzenství, manželství a rodina v </w:t>
      </w:r>
      <w:proofErr w:type="spellStart"/>
      <w:r w:rsidRPr="00705C45">
        <w:rPr>
          <w:rFonts w:eastAsia="Times New Roman" w:cs="Times New Roman"/>
          <w:i/>
          <w:iCs/>
          <w:szCs w:val="24"/>
          <w:lang w:eastAsia="cs-CZ"/>
        </w:rPr>
        <w:t>kulturněantropologické</w:t>
      </w:r>
      <w:proofErr w:type="spellEnd"/>
      <w:r w:rsidRPr="00705C45">
        <w:rPr>
          <w:rFonts w:eastAsia="Times New Roman" w:cs="Times New Roman"/>
          <w:i/>
          <w:iCs/>
          <w:szCs w:val="24"/>
          <w:lang w:eastAsia="cs-CZ"/>
        </w:rPr>
        <w:t xml:space="preserve"> perspektivě</w:t>
      </w:r>
      <w:r w:rsidRPr="00705C45">
        <w:rPr>
          <w:rFonts w:eastAsia="Times New Roman" w:cs="Times New Roman"/>
          <w:szCs w:val="24"/>
          <w:lang w:eastAsia="cs-CZ"/>
        </w:rPr>
        <w:t xml:space="preserve">. Praha: Sociologické nakladatelství (SLON), </w:t>
      </w:r>
      <w:proofErr w:type="gramStart"/>
      <w:r w:rsidRPr="00705C45">
        <w:rPr>
          <w:rFonts w:eastAsia="Times New Roman" w:cs="Times New Roman"/>
          <w:szCs w:val="24"/>
          <w:lang w:eastAsia="cs-CZ"/>
        </w:rPr>
        <w:t>2010</w:t>
      </w:r>
      <w:r w:rsidR="00B4789F" w:rsidRPr="00705C45">
        <w:rPr>
          <w:rFonts w:eastAsia="Times New Roman" w:cs="Times New Roman"/>
          <w:szCs w:val="24"/>
          <w:lang w:eastAsia="cs-CZ"/>
        </w:rPr>
        <w:t xml:space="preserve"> </w:t>
      </w:r>
      <w:r w:rsidRPr="00705C45">
        <w:rPr>
          <w:rFonts w:eastAsia="Times New Roman" w:cs="Times New Roman"/>
          <w:szCs w:val="24"/>
          <w:lang w:eastAsia="cs-CZ"/>
        </w:rPr>
        <w:t>.</w:t>
      </w:r>
      <w:proofErr w:type="gramEnd"/>
      <w:r w:rsidR="00D203D6" w:rsidRPr="00705C45">
        <w:rPr>
          <w:rFonts w:eastAsia="Times New Roman" w:cs="Times New Roman"/>
          <w:szCs w:val="24"/>
          <w:lang w:eastAsia="cs-CZ"/>
        </w:rPr>
        <w:t xml:space="preserve"> 402 s.</w:t>
      </w:r>
    </w:p>
    <w:p w14:paraId="05A3953D" w14:textId="5DAF7298" w:rsidR="000B2219" w:rsidRPr="00705C45" w:rsidRDefault="000B2219" w:rsidP="004C13FB">
      <w:pPr>
        <w:pStyle w:val="Odstavecseseznamem"/>
        <w:numPr>
          <w:ilvl w:val="0"/>
          <w:numId w:val="14"/>
        </w:numPr>
        <w:shd w:val="clear" w:color="auto" w:fill="FFFFFF"/>
        <w:rPr>
          <w:rFonts w:eastAsia="Times New Roman" w:cs="Times New Roman"/>
          <w:b/>
          <w:szCs w:val="24"/>
          <w:lang w:eastAsia="cs-CZ"/>
        </w:rPr>
      </w:pPr>
      <w:r w:rsidRPr="00705C45">
        <w:rPr>
          <w:rFonts w:eastAsia="Times New Roman" w:cs="Times New Roman"/>
          <w:szCs w:val="24"/>
          <w:lang w:eastAsia="cs-CZ"/>
        </w:rPr>
        <w:t>BLAHO, Peter</w:t>
      </w:r>
      <w:r w:rsidR="002C6EE5" w:rsidRPr="00705C45">
        <w:rPr>
          <w:rFonts w:eastAsia="Times New Roman" w:cs="Times New Roman"/>
          <w:szCs w:val="24"/>
          <w:lang w:eastAsia="cs-CZ"/>
        </w:rPr>
        <w:t xml:space="preserve"> a kol</w:t>
      </w:r>
      <w:r w:rsidRPr="00705C45">
        <w:rPr>
          <w:rFonts w:eastAsia="Times New Roman" w:cs="Times New Roman"/>
          <w:szCs w:val="24"/>
          <w:lang w:eastAsia="cs-CZ"/>
        </w:rPr>
        <w:t>. </w:t>
      </w:r>
      <w:proofErr w:type="spellStart"/>
      <w:proofErr w:type="gramStart"/>
      <w:r w:rsidRPr="00705C45">
        <w:rPr>
          <w:rFonts w:eastAsia="Times New Roman" w:cs="Times New Roman"/>
          <w:i/>
          <w:iCs/>
          <w:szCs w:val="24"/>
          <w:lang w:eastAsia="cs-CZ"/>
        </w:rPr>
        <w:t>Digesta</w:t>
      </w:r>
      <w:proofErr w:type="spellEnd"/>
      <w:r w:rsidRPr="00705C45">
        <w:rPr>
          <w:rFonts w:eastAsia="Times New Roman" w:cs="Times New Roman"/>
          <w:i/>
          <w:iCs/>
          <w:szCs w:val="24"/>
          <w:lang w:eastAsia="cs-CZ"/>
        </w:rPr>
        <w:t>,</w:t>
      </w:r>
      <w:proofErr w:type="gramEnd"/>
      <w:r w:rsidRPr="00705C45">
        <w:rPr>
          <w:rFonts w:eastAsia="Times New Roman" w:cs="Times New Roman"/>
          <w:i/>
          <w:iCs/>
          <w:szCs w:val="24"/>
          <w:lang w:eastAsia="cs-CZ"/>
        </w:rPr>
        <w:t xml:space="preserve"> neboli, </w:t>
      </w:r>
      <w:proofErr w:type="spellStart"/>
      <w:r w:rsidRPr="00705C45">
        <w:rPr>
          <w:rFonts w:eastAsia="Times New Roman" w:cs="Times New Roman"/>
          <w:i/>
          <w:iCs/>
          <w:szCs w:val="24"/>
          <w:lang w:eastAsia="cs-CZ"/>
        </w:rPr>
        <w:t>Pandekty</w:t>
      </w:r>
      <w:proofErr w:type="spellEnd"/>
      <w:r w:rsidRPr="00705C45">
        <w:rPr>
          <w:rFonts w:eastAsia="Times New Roman" w:cs="Times New Roman"/>
          <w:i/>
          <w:iCs/>
          <w:szCs w:val="24"/>
          <w:lang w:eastAsia="cs-CZ"/>
        </w:rPr>
        <w:t xml:space="preserve">: svazek I, kniha I-XV, vybrané části = </w:t>
      </w:r>
      <w:proofErr w:type="spellStart"/>
      <w:r w:rsidRPr="00705C45">
        <w:rPr>
          <w:rFonts w:eastAsia="Times New Roman" w:cs="Times New Roman"/>
          <w:i/>
          <w:iCs/>
          <w:szCs w:val="24"/>
          <w:lang w:eastAsia="cs-CZ"/>
        </w:rPr>
        <w:t>Digesta</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seu</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Pandectae</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tomus</w:t>
      </w:r>
      <w:proofErr w:type="spellEnd"/>
      <w:r w:rsidRPr="00705C45">
        <w:rPr>
          <w:rFonts w:eastAsia="Times New Roman" w:cs="Times New Roman"/>
          <w:i/>
          <w:iCs/>
          <w:szCs w:val="24"/>
          <w:lang w:eastAsia="cs-CZ"/>
        </w:rPr>
        <w:t xml:space="preserve"> I, liber I-XV, </w:t>
      </w:r>
      <w:proofErr w:type="spellStart"/>
      <w:r w:rsidRPr="00705C45">
        <w:rPr>
          <w:rFonts w:eastAsia="Times New Roman" w:cs="Times New Roman"/>
          <w:i/>
          <w:iCs/>
          <w:szCs w:val="24"/>
          <w:lang w:eastAsia="cs-CZ"/>
        </w:rPr>
        <w:t>fragmenta</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selecta</w:t>
      </w:r>
      <w:proofErr w:type="spellEnd"/>
      <w:r w:rsidRPr="00705C45">
        <w:rPr>
          <w:rFonts w:eastAsia="Times New Roman" w:cs="Times New Roman"/>
          <w:szCs w:val="24"/>
          <w:lang w:eastAsia="cs-CZ"/>
        </w:rPr>
        <w:t xml:space="preserve">. Praha: Univerzita Karlova v Praze, nakladatelství Karolinum, 2015. </w:t>
      </w:r>
      <w:r w:rsidR="002C6EE5" w:rsidRPr="00705C45">
        <w:rPr>
          <w:rFonts w:eastAsia="Times New Roman" w:cs="Times New Roman"/>
          <w:szCs w:val="24"/>
          <w:lang w:eastAsia="cs-CZ"/>
        </w:rPr>
        <w:t>704 s</w:t>
      </w:r>
      <w:r w:rsidR="006C6535" w:rsidRPr="00705C45">
        <w:rPr>
          <w:rFonts w:eastAsia="Times New Roman" w:cs="Times New Roman"/>
          <w:szCs w:val="24"/>
          <w:lang w:eastAsia="cs-CZ"/>
        </w:rPr>
        <w:t>.</w:t>
      </w:r>
    </w:p>
    <w:p w14:paraId="5D16CC24" w14:textId="29610E13" w:rsidR="00F73199" w:rsidRPr="00705C45" w:rsidRDefault="00F73199" w:rsidP="004C13FB">
      <w:pPr>
        <w:pStyle w:val="Odstavecseseznamem"/>
        <w:numPr>
          <w:ilvl w:val="0"/>
          <w:numId w:val="14"/>
        </w:numPr>
        <w:shd w:val="clear" w:color="auto" w:fill="FFFFFF"/>
        <w:rPr>
          <w:rFonts w:eastAsia="Times New Roman" w:cs="Times New Roman"/>
          <w:szCs w:val="24"/>
          <w:lang w:eastAsia="cs-CZ"/>
        </w:rPr>
      </w:pPr>
      <w:r w:rsidRPr="00705C45">
        <w:rPr>
          <w:rFonts w:eastAsia="Times New Roman" w:cs="Times New Roman"/>
          <w:szCs w:val="24"/>
          <w:lang w:eastAsia="cs-CZ"/>
        </w:rPr>
        <w:t>HUBÁLKOVÁ, Eva. </w:t>
      </w:r>
      <w:r w:rsidRPr="00705C45">
        <w:rPr>
          <w:rFonts w:eastAsia="Times New Roman" w:cs="Times New Roman"/>
          <w:i/>
          <w:iCs/>
          <w:szCs w:val="24"/>
          <w:lang w:eastAsia="cs-CZ"/>
        </w:rPr>
        <w:t>Evropská úmluva o lidských právech a Česká republika: judikatura a řízení před Evropským soudem pro lidská práva: text je sestaven a uspořádán podle stavu k 1.4.2003</w:t>
      </w:r>
      <w:r w:rsidRPr="00705C45">
        <w:rPr>
          <w:rFonts w:eastAsia="Times New Roman" w:cs="Times New Roman"/>
          <w:szCs w:val="24"/>
          <w:lang w:eastAsia="cs-CZ"/>
        </w:rPr>
        <w:t>. Praha: Linde, 2003. 744 s.</w:t>
      </w:r>
    </w:p>
    <w:p w14:paraId="0B65BA5C" w14:textId="34E6050C" w:rsidR="00EB3284" w:rsidRPr="00705C45" w:rsidRDefault="00EB3284" w:rsidP="004C13FB">
      <w:pPr>
        <w:pStyle w:val="Odstavecseseznamem"/>
        <w:numPr>
          <w:ilvl w:val="0"/>
          <w:numId w:val="14"/>
        </w:numPr>
        <w:shd w:val="clear" w:color="auto" w:fill="FFFFFF"/>
        <w:rPr>
          <w:rFonts w:eastAsia="Times New Roman" w:cs="Times New Roman"/>
          <w:szCs w:val="24"/>
          <w:lang w:eastAsia="cs-CZ"/>
        </w:rPr>
      </w:pPr>
      <w:r w:rsidRPr="00705C45">
        <w:rPr>
          <w:rFonts w:eastAsia="Times New Roman" w:cs="Times New Roman"/>
          <w:szCs w:val="24"/>
          <w:lang w:eastAsia="cs-CZ"/>
        </w:rPr>
        <w:t xml:space="preserve">BARTOŇ, Michal a kol. </w:t>
      </w:r>
      <w:r w:rsidRPr="00705C45">
        <w:rPr>
          <w:rFonts w:eastAsia="Times New Roman" w:cs="Times New Roman"/>
          <w:i/>
          <w:szCs w:val="24"/>
          <w:lang w:eastAsia="cs-CZ"/>
        </w:rPr>
        <w:t>Základní práva.</w:t>
      </w:r>
      <w:r w:rsidRPr="00705C45">
        <w:rPr>
          <w:rFonts w:eastAsia="Times New Roman" w:cs="Times New Roman"/>
          <w:szCs w:val="24"/>
          <w:lang w:eastAsia="cs-CZ"/>
        </w:rPr>
        <w:t xml:space="preserve"> 1. vydání. Praha: </w:t>
      </w:r>
      <w:proofErr w:type="spellStart"/>
      <w:r w:rsidRPr="00705C45">
        <w:rPr>
          <w:rFonts w:eastAsia="Times New Roman" w:cs="Times New Roman"/>
          <w:szCs w:val="24"/>
          <w:lang w:eastAsia="cs-CZ"/>
        </w:rPr>
        <w:t>Leges</w:t>
      </w:r>
      <w:proofErr w:type="spellEnd"/>
      <w:r w:rsidRPr="00705C45">
        <w:rPr>
          <w:rFonts w:eastAsia="Times New Roman" w:cs="Times New Roman"/>
          <w:szCs w:val="24"/>
          <w:lang w:eastAsia="cs-CZ"/>
        </w:rPr>
        <w:t>, 2016. 608 s.</w:t>
      </w:r>
    </w:p>
    <w:p w14:paraId="73C84B64" w14:textId="5B35FAE1" w:rsidR="008655B7" w:rsidRPr="00705C45" w:rsidRDefault="008655B7" w:rsidP="004C13FB">
      <w:pPr>
        <w:pStyle w:val="Odstavecseseznamem"/>
        <w:numPr>
          <w:ilvl w:val="0"/>
          <w:numId w:val="14"/>
        </w:numPr>
        <w:rPr>
          <w:rFonts w:cs="Times New Roman"/>
          <w:szCs w:val="24"/>
          <w:shd w:val="clear" w:color="auto" w:fill="FFFFFF"/>
        </w:rPr>
      </w:pPr>
      <w:r w:rsidRPr="00705C45">
        <w:rPr>
          <w:rFonts w:cs="Times New Roman"/>
          <w:szCs w:val="24"/>
          <w:shd w:val="clear" w:color="auto" w:fill="FFFFFF"/>
        </w:rPr>
        <w:t>SCHWENZER, Ingeborg. DIMSEY, Mariel. </w:t>
      </w:r>
      <w:r w:rsidRPr="00705C45">
        <w:rPr>
          <w:rFonts w:cs="Times New Roman"/>
          <w:i/>
          <w:iCs/>
          <w:szCs w:val="24"/>
          <w:shd w:val="clear" w:color="auto" w:fill="FFFFFF"/>
        </w:rPr>
        <w:t xml:space="preserve">Model </w:t>
      </w:r>
      <w:proofErr w:type="spellStart"/>
      <w:r w:rsidRPr="00705C45">
        <w:rPr>
          <w:rFonts w:cs="Times New Roman"/>
          <w:i/>
          <w:iCs/>
          <w:szCs w:val="24"/>
          <w:shd w:val="clear" w:color="auto" w:fill="FFFFFF"/>
        </w:rPr>
        <w:t>family</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code</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from</w:t>
      </w:r>
      <w:proofErr w:type="spellEnd"/>
      <w:r w:rsidRPr="00705C45">
        <w:rPr>
          <w:rFonts w:cs="Times New Roman"/>
          <w:i/>
          <w:iCs/>
          <w:szCs w:val="24"/>
          <w:shd w:val="clear" w:color="auto" w:fill="FFFFFF"/>
        </w:rPr>
        <w:t xml:space="preserve"> a </w:t>
      </w:r>
      <w:proofErr w:type="spellStart"/>
      <w:r w:rsidRPr="00705C45">
        <w:rPr>
          <w:rFonts w:cs="Times New Roman"/>
          <w:i/>
          <w:iCs/>
          <w:szCs w:val="24"/>
          <w:shd w:val="clear" w:color="auto" w:fill="FFFFFF"/>
        </w:rPr>
        <w:t>global</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perspective</w:t>
      </w:r>
      <w:proofErr w:type="spellEnd"/>
      <w:r w:rsidRPr="00705C45">
        <w:rPr>
          <w:rFonts w:cs="Times New Roman"/>
          <w:szCs w:val="24"/>
          <w:shd w:val="clear" w:color="auto" w:fill="FFFFFF"/>
        </w:rPr>
        <w:t xml:space="preserve">. Antverpy: </w:t>
      </w:r>
      <w:proofErr w:type="spellStart"/>
      <w:r w:rsidRPr="00705C45">
        <w:rPr>
          <w:rFonts w:cs="Times New Roman"/>
          <w:szCs w:val="24"/>
          <w:shd w:val="clear" w:color="auto" w:fill="FFFFFF"/>
        </w:rPr>
        <w:t>Intersentia</w:t>
      </w:r>
      <w:proofErr w:type="spellEnd"/>
      <w:r w:rsidRPr="00705C45">
        <w:rPr>
          <w:rFonts w:cs="Times New Roman"/>
          <w:szCs w:val="24"/>
          <w:shd w:val="clear" w:color="auto" w:fill="FFFFFF"/>
        </w:rPr>
        <w:t xml:space="preserve">, 2006. 257 s. </w:t>
      </w:r>
    </w:p>
    <w:p w14:paraId="557C5597" w14:textId="7059D5E5" w:rsidR="001C7397" w:rsidRPr="00705C45" w:rsidRDefault="001C7397" w:rsidP="004C13FB">
      <w:pPr>
        <w:pStyle w:val="Odstavecseseznamem"/>
        <w:numPr>
          <w:ilvl w:val="0"/>
          <w:numId w:val="14"/>
        </w:numPr>
        <w:rPr>
          <w:rFonts w:cs="Times New Roman"/>
          <w:szCs w:val="24"/>
          <w:shd w:val="clear" w:color="auto" w:fill="FFFFFF"/>
        </w:rPr>
      </w:pPr>
      <w:r w:rsidRPr="00705C45">
        <w:rPr>
          <w:rFonts w:cs="Times New Roman"/>
          <w:szCs w:val="24"/>
          <w:shd w:val="clear" w:color="auto" w:fill="FFFFFF"/>
        </w:rPr>
        <w:t>RADVANOVÁ, Senta a kol. </w:t>
      </w:r>
      <w:r w:rsidRPr="00705C45">
        <w:rPr>
          <w:rFonts w:cs="Times New Roman"/>
          <w:i/>
          <w:iCs/>
          <w:szCs w:val="24"/>
          <w:shd w:val="clear" w:color="auto" w:fill="FFFFFF"/>
        </w:rPr>
        <w:t>Rodina a dítě v novém občanském zákoníku</w:t>
      </w:r>
      <w:r w:rsidRPr="00705C45">
        <w:rPr>
          <w:rFonts w:cs="Times New Roman"/>
          <w:szCs w:val="24"/>
          <w:shd w:val="clear" w:color="auto" w:fill="FFFFFF"/>
        </w:rPr>
        <w:t>. Praha: C.</w:t>
      </w:r>
      <w:r w:rsidR="003947E3" w:rsidRPr="00705C45">
        <w:rPr>
          <w:rFonts w:cs="Times New Roman"/>
          <w:szCs w:val="24"/>
          <w:shd w:val="clear" w:color="auto" w:fill="FFFFFF"/>
        </w:rPr>
        <w:t xml:space="preserve"> </w:t>
      </w:r>
      <w:r w:rsidRPr="00705C45">
        <w:rPr>
          <w:rFonts w:cs="Times New Roman"/>
          <w:szCs w:val="24"/>
          <w:shd w:val="clear" w:color="auto" w:fill="FFFFFF"/>
        </w:rPr>
        <w:t>H. Beck, 2015</w:t>
      </w:r>
      <w:r w:rsidR="003947E3" w:rsidRPr="00705C45">
        <w:rPr>
          <w:rFonts w:cs="Times New Roman"/>
          <w:szCs w:val="24"/>
          <w:shd w:val="clear" w:color="auto" w:fill="FFFFFF"/>
        </w:rPr>
        <w:t xml:space="preserve">. </w:t>
      </w:r>
      <w:r w:rsidRPr="00705C45">
        <w:rPr>
          <w:rFonts w:cs="Times New Roman"/>
          <w:szCs w:val="24"/>
          <w:shd w:val="clear" w:color="auto" w:fill="FFFFFF"/>
        </w:rPr>
        <w:t>197</w:t>
      </w:r>
      <w:r w:rsidR="00FD30CA" w:rsidRPr="00705C45">
        <w:rPr>
          <w:rFonts w:cs="Times New Roman"/>
          <w:szCs w:val="24"/>
          <w:shd w:val="clear" w:color="auto" w:fill="FFFFFF"/>
        </w:rPr>
        <w:t xml:space="preserve"> s.</w:t>
      </w:r>
    </w:p>
    <w:p w14:paraId="5F3DA0FF" w14:textId="1E1D18B5" w:rsidR="00BD2170" w:rsidRPr="00705C45" w:rsidRDefault="00BD2170" w:rsidP="004C13FB">
      <w:pPr>
        <w:pStyle w:val="Odstavecseseznamem"/>
        <w:numPr>
          <w:ilvl w:val="0"/>
          <w:numId w:val="14"/>
        </w:numPr>
        <w:shd w:val="clear" w:color="auto" w:fill="FFFFFF"/>
        <w:jc w:val="left"/>
        <w:rPr>
          <w:rFonts w:eastAsia="Times New Roman" w:cs="Times New Roman"/>
          <w:szCs w:val="24"/>
          <w:lang w:eastAsia="cs-CZ"/>
        </w:rPr>
      </w:pPr>
      <w:r w:rsidRPr="00705C45">
        <w:rPr>
          <w:rFonts w:eastAsia="Times New Roman" w:cs="Times New Roman"/>
          <w:szCs w:val="24"/>
          <w:lang w:eastAsia="cs-CZ"/>
        </w:rPr>
        <w:t>KRÁLÍČKOVÁ, Zdeňka. </w:t>
      </w:r>
      <w:r w:rsidRPr="00705C45">
        <w:rPr>
          <w:rFonts w:eastAsia="Times New Roman" w:cs="Times New Roman"/>
          <w:i/>
          <w:iCs/>
          <w:szCs w:val="24"/>
          <w:lang w:eastAsia="cs-CZ"/>
        </w:rPr>
        <w:t>Lidskoprávní dimenze českého rodinného práva</w:t>
      </w:r>
      <w:r w:rsidRPr="00705C45">
        <w:rPr>
          <w:rFonts w:eastAsia="Times New Roman" w:cs="Times New Roman"/>
          <w:szCs w:val="24"/>
          <w:lang w:eastAsia="cs-CZ"/>
        </w:rPr>
        <w:t xml:space="preserve">. Brno: Masarykova univerzita, 2009. 191 s. </w:t>
      </w:r>
    </w:p>
    <w:p w14:paraId="1CA177AB" w14:textId="416FA163" w:rsidR="00EA4788" w:rsidRPr="00705C45" w:rsidRDefault="00EA4788" w:rsidP="004C13FB">
      <w:pPr>
        <w:pStyle w:val="Odstavecseseznamem"/>
        <w:numPr>
          <w:ilvl w:val="0"/>
          <w:numId w:val="14"/>
        </w:numPr>
        <w:rPr>
          <w:rFonts w:cs="Times New Roman"/>
          <w:szCs w:val="24"/>
          <w:shd w:val="clear" w:color="auto" w:fill="FFFFFF"/>
        </w:rPr>
      </w:pPr>
      <w:proofErr w:type="spellStart"/>
      <w:r w:rsidRPr="00705C45">
        <w:rPr>
          <w:rFonts w:cs="Times New Roman"/>
          <w:i/>
          <w:iCs/>
          <w:szCs w:val="24"/>
          <w:shd w:val="clear" w:color="auto" w:fill="FFFFFF"/>
        </w:rPr>
        <w:t>Webster's</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third</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new</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international</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dictionary</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of</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the</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English</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language</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unabridged</w:t>
      </w:r>
      <w:proofErr w:type="spellEnd"/>
      <w:r w:rsidRPr="00705C45">
        <w:rPr>
          <w:rFonts w:cs="Times New Roman"/>
          <w:szCs w:val="24"/>
          <w:shd w:val="clear" w:color="auto" w:fill="FFFFFF"/>
        </w:rPr>
        <w:t xml:space="preserve">. Editor Philip </w:t>
      </w:r>
      <w:proofErr w:type="spellStart"/>
      <w:r w:rsidRPr="00705C45">
        <w:rPr>
          <w:rFonts w:cs="Times New Roman"/>
          <w:szCs w:val="24"/>
          <w:shd w:val="clear" w:color="auto" w:fill="FFFFFF"/>
        </w:rPr>
        <w:t>Babcock</w:t>
      </w:r>
      <w:proofErr w:type="spellEnd"/>
      <w:r w:rsidRPr="00705C45">
        <w:rPr>
          <w:rFonts w:cs="Times New Roman"/>
          <w:szCs w:val="24"/>
          <w:shd w:val="clear" w:color="auto" w:fill="FFFFFF"/>
        </w:rPr>
        <w:t xml:space="preserve"> GOVE. </w:t>
      </w:r>
      <w:proofErr w:type="spellStart"/>
      <w:r w:rsidRPr="00705C45">
        <w:rPr>
          <w:rFonts w:cs="Times New Roman"/>
          <w:szCs w:val="24"/>
          <w:shd w:val="clear" w:color="auto" w:fill="FFFFFF"/>
        </w:rPr>
        <w:t>Springfield</w:t>
      </w:r>
      <w:proofErr w:type="spellEnd"/>
      <w:r w:rsidRPr="00705C45">
        <w:rPr>
          <w:rFonts w:cs="Times New Roman"/>
          <w:szCs w:val="24"/>
          <w:shd w:val="clear" w:color="auto" w:fill="FFFFFF"/>
        </w:rPr>
        <w:t xml:space="preserve"> [Massachusetts]: A </w:t>
      </w:r>
      <w:proofErr w:type="spellStart"/>
      <w:r w:rsidRPr="00705C45">
        <w:rPr>
          <w:rFonts w:cs="Times New Roman"/>
          <w:szCs w:val="24"/>
          <w:shd w:val="clear" w:color="auto" w:fill="FFFFFF"/>
        </w:rPr>
        <w:t>Merriam-Webster</w:t>
      </w:r>
      <w:proofErr w:type="spellEnd"/>
      <w:r w:rsidRPr="00705C45">
        <w:rPr>
          <w:rFonts w:cs="Times New Roman"/>
          <w:szCs w:val="24"/>
          <w:shd w:val="clear" w:color="auto" w:fill="FFFFFF"/>
        </w:rPr>
        <w:t>, 1986. 2662 s.</w:t>
      </w:r>
    </w:p>
    <w:p w14:paraId="7B034AED" w14:textId="7610A248" w:rsidR="00E515C7" w:rsidRPr="00705C45" w:rsidRDefault="008901AB" w:rsidP="004C13FB">
      <w:pPr>
        <w:pStyle w:val="Odstavecseseznamem"/>
        <w:numPr>
          <w:ilvl w:val="0"/>
          <w:numId w:val="14"/>
        </w:numPr>
        <w:rPr>
          <w:rFonts w:cs="Times New Roman"/>
          <w:szCs w:val="24"/>
          <w:shd w:val="clear" w:color="auto" w:fill="FFFFFF"/>
        </w:rPr>
      </w:pPr>
      <w:r w:rsidRPr="00705C45">
        <w:rPr>
          <w:rFonts w:cs="Times New Roman"/>
          <w:szCs w:val="24"/>
          <w:shd w:val="clear" w:color="auto" w:fill="FFFFFF"/>
        </w:rPr>
        <w:t>ELIÁŠ, Karel, ZUKLÍNOVÁ, Michaela. </w:t>
      </w:r>
      <w:r w:rsidRPr="00705C45">
        <w:rPr>
          <w:rFonts w:cs="Times New Roman"/>
          <w:i/>
          <w:iCs/>
          <w:szCs w:val="24"/>
          <w:shd w:val="clear" w:color="auto" w:fill="FFFFFF"/>
        </w:rPr>
        <w:t>Principy a východiska nového kodexu soukromého práva</w:t>
      </w:r>
      <w:r w:rsidRPr="00705C45">
        <w:rPr>
          <w:rFonts w:cs="Times New Roman"/>
          <w:szCs w:val="24"/>
          <w:shd w:val="clear" w:color="auto" w:fill="FFFFFF"/>
        </w:rPr>
        <w:t>. Praha:</w:t>
      </w:r>
      <w:r w:rsidR="00D05481" w:rsidRPr="00705C45">
        <w:rPr>
          <w:rFonts w:cs="Times New Roman"/>
          <w:szCs w:val="24"/>
          <w:shd w:val="clear" w:color="auto" w:fill="FFFFFF"/>
        </w:rPr>
        <w:t xml:space="preserve"> Linde</w:t>
      </w:r>
      <w:r w:rsidRPr="00705C45">
        <w:rPr>
          <w:rFonts w:cs="Times New Roman"/>
          <w:szCs w:val="24"/>
          <w:shd w:val="clear" w:color="auto" w:fill="FFFFFF"/>
        </w:rPr>
        <w:t>, 2001. 302 s.</w:t>
      </w:r>
    </w:p>
    <w:p w14:paraId="772E9692" w14:textId="4C43DC30" w:rsidR="008A1E8E" w:rsidRPr="00705C45" w:rsidRDefault="008A1E8E" w:rsidP="004C13FB">
      <w:pPr>
        <w:pStyle w:val="Odstavecseseznamem"/>
        <w:numPr>
          <w:ilvl w:val="0"/>
          <w:numId w:val="14"/>
        </w:numPr>
        <w:rPr>
          <w:rFonts w:cs="Times New Roman"/>
          <w:szCs w:val="24"/>
          <w:shd w:val="clear" w:color="auto" w:fill="FFFFFF"/>
        </w:rPr>
      </w:pPr>
      <w:r w:rsidRPr="00705C45">
        <w:rPr>
          <w:rFonts w:cs="Times New Roman"/>
          <w:szCs w:val="24"/>
          <w:shd w:val="clear" w:color="auto" w:fill="FFFFFF"/>
        </w:rPr>
        <w:t xml:space="preserve">ARAI, </w:t>
      </w:r>
      <w:proofErr w:type="spellStart"/>
      <w:r w:rsidRPr="00705C45">
        <w:rPr>
          <w:rFonts w:cs="Times New Roman"/>
          <w:szCs w:val="24"/>
          <w:shd w:val="clear" w:color="auto" w:fill="FFFFFF"/>
        </w:rPr>
        <w:t>Yutaka</w:t>
      </w:r>
      <w:proofErr w:type="spellEnd"/>
      <w:r w:rsidRPr="00705C45">
        <w:rPr>
          <w:rFonts w:cs="Times New Roman"/>
          <w:szCs w:val="24"/>
          <w:shd w:val="clear" w:color="auto" w:fill="FFFFFF"/>
        </w:rPr>
        <w:t xml:space="preserve"> a kol. </w:t>
      </w:r>
      <w:proofErr w:type="spellStart"/>
      <w:r w:rsidRPr="00705C45">
        <w:rPr>
          <w:rFonts w:cs="Times New Roman"/>
          <w:i/>
          <w:iCs/>
          <w:szCs w:val="24"/>
          <w:shd w:val="clear" w:color="auto" w:fill="FFFFFF"/>
        </w:rPr>
        <w:t>Theory</w:t>
      </w:r>
      <w:proofErr w:type="spellEnd"/>
      <w:r w:rsidRPr="00705C45">
        <w:rPr>
          <w:rFonts w:cs="Times New Roman"/>
          <w:i/>
          <w:iCs/>
          <w:szCs w:val="24"/>
          <w:shd w:val="clear" w:color="auto" w:fill="FFFFFF"/>
        </w:rPr>
        <w:t xml:space="preserve"> and </w:t>
      </w:r>
      <w:proofErr w:type="spellStart"/>
      <w:r w:rsidRPr="00705C45">
        <w:rPr>
          <w:rFonts w:cs="Times New Roman"/>
          <w:i/>
          <w:iCs/>
          <w:szCs w:val="24"/>
          <w:shd w:val="clear" w:color="auto" w:fill="FFFFFF"/>
        </w:rPr>
        <w:t>practice</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of</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the</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European</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Convention</w:t>
      </w:r>
      <w:proofErr w:type="spellEnd"/>
      <w:r w:rsidRPr="00705C45">
        <w:rPr>
          <w:rFonts w:cs="Times New Roman"/>
          <w:i/>
          <w:iCs/>
          <w:szCs w:val="24"/>
          <w:shd w:val="clear" w:color="auto" w:fill="FFFFFF"/>
        </w:rPr>
        <w:t xml:space="preserve"> on </w:t>
      </w:r>
      <w:proofErr w:type="spellStart"/>
      <w:r w:rsidRPr="00705C45">
        <w:rPr>
          <w:rFonts w:cs="Times New Roman"/>
          <w:i/>
          <w:iCs/>
          <w:szCs w:val="24"/>
          <w:shd w:val="clear" w:color="auto" w:fill="FFFFFF"/>
        </w:rPr>
        <w:t>human</w:t>
      </w:r>
      <w:proofErr w:type="spellEnd"/>
      <w:r w:rsidRPr="00705C45">
        <w:rPr>
          <w:rFonts w:cs="Times New Roman"/>
          <w:i/>
          <w:iCs/>
          <w:szCs w:val="24"/>
          <w:shd w:val="clear" w:color="auto" w:fill="FFFFFF"/>
        </w:rPr>
        <w:t xml:space="preserve"> </w:t>
      </w:r>
      <w:proofErr w:type="spellStart"/>
      <w:r w:rsidRPr="00705C45">
        <w:rPr>
          <w:rFonts w:cs="Times New Roman"/>
          <w:i/>
          <w:iCs/>
          <w:szCs w:val="24"/>
          <w:shd w:val="clear" w:color="auto" w:fill="FFFFFF"/>
        </w:rPr>
        <w:t>rights</w:t>
      </w:r>
      <w:proofErr w:type="spellEnd"/>
      <w:r w:rsidRPr="00705C45">
        <w:rPr>
          <w:rFonts w:cs="Times New Roman"/>
          <w:szCs w:val="24"/>
          <w:shd w:val="clear" w:color="auto" w:fill="FFFFFF"/>
        </w:rPr>
        <w:t xml:space="preserve">. 4. </w:t>
      </w:r>
      <w:proofErr w:type="spellStart"/>
      <w:proofErr w:type="gramStart"/>
      <w:r w:rsidRPr="00705C45">
        <w:rPr>
          <w:rFonts w:cs="Times New Roman"/>
          <w:szCs w:val="24"/>
          <w:shd w:val="clear" w:color="auto" w:fill="FFFFFF"/>
        </w:rPr>
        <w:t>vydání</w:t>
      </w:r>
      <w:r w:rsidR="00366703" w:rsidRPr="00705C45">
        <w:rPr>
          <w:rFonts w:cs="Times New Roman"/>
          <w:szCs w:val="24"/>
          <w:shd w:val="clear" w:color="auto" w:fill="FFFFFF"/>
        </w:rPr>
        <w:t>.</w:t>
      </w:r>
      <w:r w:rsidRPr="00705C45">
        <w:rPr>
          <w:rFonts w:cs="Times New Roman"/>
          <w:szCs w:val="24"/>
          <w:shd w:val="clear" w:color="auto" w:fill="FFFFFF"/>
        </w:rPr>
        <w:t>Antverpy</w:t>
      </w:r>
      <w:proofErr w:type="spellEnd"/>
      <w:proofErr w:type="gramEnd"/>
      <w:r w:rsidRPr="00705C45">
        <w:rPr>
          <w:rFonts w:cs="Times New Roman"/>
          <w:szCs w:val="24"/>
          <w:shd w:val="clear" w:color="auto" w:fill="FFFFFF"/>
        </w:rPr>
        <w:t xml:space="preserve">: </w:t>
      </w:r>
      <w:proofErr w:type="spellStart"/>
      <w:r w:rsidRPr="00705C45">
        <w:rPr>
          <w:rFonts w:cs="Times New Roman"/>
          <w:szCs w:val="24"/>
          <w:shd w:val="clear" w:color="auto" w:fill="FFFFFF"/>
        </w:rPr>
        <w:t>Intersentia</w:t>
      </w:r>
      <w:proofErr w:type="spellEnd"/>
      <w:r w:rsidRPr="00705C45">
        <w:rPr>
          <w:rFonts w:cs="Times New Roman"/>
          <w:szCs w:val="24"/>
          <w:shd w:val="clear" w:color="auto" w:fill="FFFFFF"/>
        </w:rPr>
        <w:t>, 2006. 1190 s.</w:t>
      </w:r>
    </w:p>
    <w:p w14:paraId="4D221985" w14:textId="1DBBFB0A" w:rsidR="006D1326" w:rsidRPr="00705C45" w:rsidRDefault="006D1326" w:rsidP="004C13FB">
      <w:pPr>
        <w:rPr>
          <w:rFonts w:cs="Times New Roman"/>
          <w:szCs w:val="24"/>
          <w:shd w:val="clear" w:color="auto" w:fill="FFFFFF"/>
        </w:rPr>
      </w:pPr>
    </w:p>
    <w:p w14:paraId="4F9A6EC5" w14:textId="729867FC" w:rsidR="00224319" w:rsidRPr="00705C45" w:rsidRDefault="00224319" w:rsidP="004C13FB">
      <w:pPr>
        <w:rPr>
          <w:rFonts w:cs="Times New Roman"/>
          <w:szCs w:val="24"/>
          <w:shd w:val="clear" w:color="auto" w:fill="FFFFFF"/>
        </w:rPr>
      </w:pPr>
    </w:p>
    <w:p w14:paraId="5BDA2861" w14:textId="5B4BF890" w:rsidR="00224319" w:rsidRPr="00705C45" w:rsidRDefault="00224319" w:rsidP="004C13FB">
      <w:pPr>
        <w:rPr>
          <w:rFonts w:cs="Times New Roman"/>
          <w:szCs w:val="24"/>
          <w:shd w:val="clear" w:color="auto" w:fill="FFFFFF"/>
        </w:rPr>
      </w:pPr>
    </w:p>
    <w:p w14:paraId="0C8B98AA" w14:textId="77777777" w:rsidR="00224319" w:rsidRPr="00705C45" w:rsidRDefault="00224319" w:rsidP="004C13FB">
      <w:pPr>
        <w:rPr>
          <w:rFonts w:cs="Times New Roman"/>
          <w:szCs w:val="24"/>
          <w:shd w:val="clear" w:color="auto" w:fill="FFFFFF"/>
        </w:rPr>
      </w:pPr>
    </w:p>
    <w:p w14:paraId="3E5E682D" w14:textId="78D3919D" w:rsidR="000A5F22" w:rsidRPr="00705C45" w:rsidRDefault="000A5F22" w:rsidP="004C13FB">
      <w:pPr>
        <w:ind w:firstLine="708"/>
        <w:rPr>
          <w:b/>
          <w:sz w:val="28"/>
        </w:rPr>
      </w:pPr>
      <w:r w:rsidRPr="00705C45">
        <w:rPr>
          <w:b/>
          <w:sz w:val="28"/>
        </w:rPr>
        <w:lastRenderedPageBreak/>
        <w:t>Příspěvky ve sborníku</w:t>
      </w:r>
    </w:p>
    <w:p w14:paraId="6ADB63CC" w14:textId="63FFF48D" w:rsidR="00852AA6" w:rsidRPr="00705C45" w:rsidRDefault="00852AA6" w:rsidP="004C13FB">
      <w:pPr>
        <w:pStyle w:val="Odstavecseseznamem"/>
        <w:numPr>
          <w:ilvl w:val="0"/>
          <w:numId w:val="15"/>
        </w:numPr>
      </w:pPr>
      <w:r w:rsidRPr="00705C45">
        <w:t>BRUNCKO, Stanislav. Kde se v zákoně skrývá biologický nebo sociální rodič? In KOTÁSEK, Josef (</w:t>
      </w:r>
      <w:proofErr w:type="spellStart"/>
      <w:r w:rsidRPr="00705C45">
        <w:t>eds</w:t>
      </w:r>
      <w:proofErr w:type="spellEnd"/>
      <w:r w:rsidRPr="00705C45">
        <w:rPr>
          <w:i/>
        </w:rPr>
        <w:t xml:space="preserve">). Dny práva 2012 – </w:t>
      </w:r>
      <w:proofErr w:type="spellStart"/>
      <w:r w:rsidRPr="00705C45">
        <w:rPr>
          <w:i/>
        </w:rPr>
        <w:t>Days</w:t>
      </w:r>
      <w:proofErr w:type="spellEnd"/>
      <w:r w:rsidRPr="00705C45">
        <w:rPr>
          <w:i/>
        </w:rPr>
        <w:t xml:space="preserve"> </w:t>
      </w:r>
      <w:proofErr w:type="spellStart"/>
      <w:r w:rsidRPr="00705C45">
        <w:rPr>
          <w:i/>
        </w:rPr>
        <w:t>of</w:t>
      </w:r>
      <w:proofErr w:type="spellEnd"/>
      <w:r w:rsidRPr="00705C45">
        <w:rPr>
          <w:i/>
        </w:rPr>
        <w:t xml:space="preserve"> </w:t>
      </w:r>
      <w:proofErr w:type="spellStart"/>
      <w:r w:rsidRPr="00705C45">
        <w:rPr>
          <w:i/>
        </w:rPr>
        <w:t>Law</w:t>
      </w:r>
      <w:proofErr w:type="spellEnd"/>
      <w:r w:rsidRPr="00705C45">
        <w:rPr>
          <w:i/>
        </w:rPr>
        <w:t xml:space="preserve"> 2012 část VI</w:t>
      </w:r>
      <w:r w:rsidRPr="00705C45">
        <w:t xml:space="preserve">. </w:t>
      </w:r>
      <w:r w:rsidRPr="00705C45">
        <w:rPr>
          <w:i/>
        </w:rPr>
        <w:t xml:space="preserve">Biologické a sociální rodičovství versus rodičovství právní. </w:t>
      </w:r>
      <w:r w:rsidRPr="00705C45">
        <w:t>Brno: Masarykova univerzita, 2013</w:t>
      </w:r>
      <w:r w:rsidR="008533D8" w:rsidRPr="00705C45">
        <w:t>,</w:t>
      </w:r>
      <w:r w:rsidRPr="00705C45">
        <w:t xml:space="preserve"> s. 125</w:t>
      </w:r>
      <w:r w:rsidR="008533D8" w:rsidRPr="00705C45">
        <w:t>2-1265.</w:t>
      </w:r>
    </w:p>
    <w:p w14:paraId="669485BC" w14:textId="5398AFBC" w:rsidR="00852AA6" w:rsidRPr="00705C45" w:rsidRDefault="00AE0451" w:rsidP="004C13FB">
      <w:pPr>
        <w:pStyle w:val="Odstavecseseznamem"/>
        <w:numPr>
          <w:ilvl w:val="0"/>
          <w:numId w:val="15"/>
        </w:numPr>
      </w:pPr>
      <w:r w:rsidRPr="00705C45">
        <w:t>KRÁLÍČKOVÁ</w:t>
      </w:r>
      <w:r w:rsidR="0053554A" w:rsidRPr="00705C45">
        <w:t xml:space="preserve">, </w:t>
      </w:r>
      <w:r w:rsidR="00813A1F" w:rsidRPr="00705C45">
        <w:t>Zdeňka</w:t>
      </w:r>
      <w:r w:rsidR="0053554A" w:rsidRPr="00705C45">
        <w:t xml:space="preserve">. </w:t>
      </w:r>
      <w:r w:rsidRPr="00705C45">
        <w:t>Práva putativního otce, aneb být či nebýt</w:t>
      </w:r>
      <w:r w:rsidR="00EE6715" w:rsidRPr="00705C45">
        <w:t>.</w:t>
      </w:r>
      <w:r w:rsidR="0053554A" w:rsidRPr="00705C45">
        <w:t xml:space="preserve"> In KOTÁSEK, Josef (</w:t>
      </w:r>
      <w:proofErr w:type="spellStart"/>
      <w:r w:rsidR="0053554A" w:rsidRPr="00705C45">
        <w:t>eds</w:t>
      </w:r>
      <w:proofErr w:type="spellEnd"/>
      <w:r w:rsidR="0053554A" w:rsidRPr="00705C45">
        <w:t xml:space="preserve">). </w:t>
      </w:r>
      <w:r w:rsidR="0053554A" w:rsidRPr="00705C45">
        <w:rPr>
          <w:i/>
        </w:rPr>
        <w:t xml:space="preserve">Dny práva 2012 – </w:t>
      </w:r>
      <w:proofErr w:type="spellStart"/>
      <w:r w:rsidR="0053554A" w:rsidRPr="00705C45">
        <w:rPr>
          <w:i/>
        </w:rPr>
        <w:t>Days</w:t>
      </w:r>
      <w:proofErr w:type="spellEnd"/>
      <w:r w:rsidR="0053554A" w:rsidRPr="00705C45">
        <w:rPr>
          <w:i/>
        </w:rPr>
        <w:t xml:space="preserve"> </w:t>
      </w:r>
      <w:proofErr w:type="spellStart"/>
      <w:r w:rsidR="0053554A" w:rsidRPr="00705C45">
        <w:rPr>
          <w:i/>
        </w:rPr>
        <w:t>of</w:t>
      </w:r>
      <w:proofErr w:type="spellEnd"/>
      <w:r w:rsidR="0053554A" w:rsidRPr="00705C45">
        <w:rPr>
          <w:i/>
        </w:rPr>
        <w:t xml:space="preserve"> </w:t>
      </w:r>
      <w:proofErr w:type="spellStart"/>
      <w:r w:rsidR="0053554A" w:rsidRPr="00705C45">
        <w:rPr>
          <w:i/>
        </w:rPr>
        <w:t>Law</w:t>
      </w:r>
      <w:proofErr w:type="spellEnd"/>
      <w:r w:rsidR="0053554A" w:rsidRPr="00705C45">
        <w:rPr>
          <w:i/>
        </w:rPr>
        <w:t xml:space="preserve"> 2012 část VI.</w:t>
      </w:r>
      <w:r w:rsidR="0053554A" w:rsidRPr="00705C45">
        <w:t xml:space="preserve"> </w:t>
      </w:r>
      <w:r w:rsidR="0053554A" w:rsidRPr="00705C45">
        <w:rPr>
          <w:i/>
        </w:rPr>
        <w:t xml:space="preserve">Biologické a sociální rodičovství versus rodičovství právní. </w:t>
      </w:r>
      <w:r w:rsidR="0053554A" w:rsidRPr="00705C45">
        <w:t>Brno: Masarykova univerzita, 2013, s. 1252-1265.</w:t>
      </w:r>
    </w:p>
    <w:p w14:paraId="4C4F37EA" w14:textId="7E7E61EC" w:rsidR="00E643C8" w:rsidRPr="00705C45" w:rsidRDefault="00E643C8" w:rsidP="004C13FB">
      <w:pPr>
        <w:pStyle w:val="Odstavecseseznamem"/>
        <w:numPr>
          <w:ilvl w:val="0"/>
          <w:numId w:val="15"/>
        </w:numPr>
      </w:pPr>
      <w:r w:rsidRPr="00705C45">
        <w:t xml:space="preserve">Králíčková, </w:t>
      </w:r>
      <w:r w:rsidR="00813A1F" w:rsidRPr="00705C45">
        <w:t>Zdeňka</w:t>
      </w:r>
      <w:r w:rsidRPr="00705C45">
        <w:t xml:space="preserve">. Evropský kontext vývoje českého rodinného práva po roce 2004. In </w:t>
      </w:r>
      <w:r w:rsidR="00EF71B8" w:rsidRPr="00705C45">
        <w:t>HURDÍK</w:t>
      </w:r>
      <w:r w:rsidRPr="00705C45">
        <w:t xml:space="preserve">, </w:t>
      </w:r>
      <w:r w:rsidR="00EF71B8" w:rsidRPr="00705C45">
        <w:t>Jan</w:t>
      </w:r>
      <w:r w:rsidRPr="00705C45">
        <w:t>.</w:t>
      </w:r>
      <w:r w:rsidR="00BC1DFC" w:rsidRPr="00705C45">
        <w:t xml:space="preserve"> a kol. (</w:t>
      </w:r>
      <w:proofErr w:type="spellStart"/>
      <w:r w:rsidR="00BC1DFC" w:rsidRPr="00705C45">
        <w:t>eds</w:t>
      </w:r>
      <w:proofErr w:type="spellEnd"/>
      <w:r w:rsidR="00BC1DFC" w:rsidRPr="00705C45">
        <w:t>)</w:t>
      </w:r>
      <w:r w:rsidR="000738DF" w:rsidRPr="00705C45">
        <w:t>.</w:t>
      </w:r>
      <w:r w:rsidRPr="00705C45">
        <w:t xml:space="preserve"> </w:t>
      </w:r>
      <w:r w:rsidRPr="00705C45">
        <w:rPr>
          <w:i/>
        </w:rPr>
        <w:t>Evropský kontext vývoje českého práva po roce 2004. Sborník příspěvků z workshopu konaného na Právnické fakultě Masarykovy univerzity dne 26. 9. 200</w:t>
      </w:r>
      <w:r w:rsidR="00546EA2" w:rsidRPr="00705C45">
        <w:rPr>
          <w:i/>
        </w:rPr>
        <w:t>6</w:t>
      </w:r>
      <w:r w:rsidRPr="00705C45">
        <w:rPr>
          <w:i/>
        </w:rPr>
        <w:t>.</w:t>
      </w:r>
      <w:r w:rsidRPr="00705C45">
        <w:t xml:space="preserve"> Brno: Masarykova univerzita, 2006, s. 202-222</w:t>
      </w:r>
      <w:r w:rsidR="003345CC" w:rsidRPr="00705C45">
        <w:t>.</w:t>
      </w:r>
    </w:p>
    <w:p w14:paraId="75BF3F77" w14:textId="352D1E6A" w:rsidR="00FC3770" w:rsidRPr="00705C45" w:rsidRDefault="00FC3770" w:rsidP="004C13FB">
      <w:pPr>
        <w:pStyle w:val="Odstavecseseznamem"/>
        <w:numPr>
          <w:ilvl w:val="0"/>
          <w:numId w:val="15"/>
        </w:numPr>
        <w:rPr>
          <w:rFonts w:cs="Times New Roman"/>
          <w:b/>
          <w:szCs w:val="24"/>
          <w:shd w:val="clear" w:color="auto" w:fill="FFFFFF"/>
        </w:rPr>
      </w:pPr>
      <w:r w:rsidRPr="00705C45">
        <w:rPr>
          <w:rFonts w:cs="Times New Roman"/>
          <w:szCs w:val="24"/>
        </w:rPr>
        <w:t xml:space="preserve">FRINTOVÁ, Dita. FRINTA, Ondřej. Význam analýzy DNA: Nad jedním nálezem Ústavního soudu. In </w:t>
      </w:r>
      <w:r w:rsidRPr="00705C45">
        <w:rPr>
          <w:rFonts w:cs="Times New Roman"/>
          <w:i/>
          <w:iCs/>
          <w:szCs w:val="24"/>
          <w:shd w:val="clear" w:color="auto" w:fill="FFFFFF"/>
        </w:rPr>
        <w:t>Náhradní rodinná péče - představy a skutečnost: (realita a východiska v ČR</w:t>
      </w:r>
      <w:proofErr w:type="gramStart"/>
      <w:r w:rsidRPr="00705C45">
        <w:rPr>
          <w:rFonts w:cs="Times New Roman"/>
          <w:i/>
          <w:iCs/>
          <w:szCs w:val="24"/>
          <w:shd w:val="clear" w:color="auto" w:fill="FFFFFF"/>
        </w:rPr>
        <w:t>) :</w:t>
      </w:r>
      <w:proofErr w:type="gramEnd"/>
      <w:r w:rsidRPr="00705C45">
        <w:rPr>
          <w:rFonts w:cs="Times New Roman"/>
          <w:i/>
          <w:iCs/>
          <w:szCs w:val="24"/>
          <w:shd w:val="clear" w:color="auto" w:fill="FFFFFF"/>
        </w:rPr>
        <w:t xml:space="preserve"> kolokvium II</w:t>
      </w:r>
      <w:r w:rsidRPr="00705C45">
        <w:rPr>
          <w:rFonts w:cs="Times New Roman"/>
          <w:szCs w:val="24"/>
          <w:shd w:val="clear" w:color="auto" w:fill="FFFFFF"/>
        </w:rPr>
        <w:t xml:space="preserve">. </w:t>
      </w:r>
      <w:r w:rsidR="001F5315" w:rsidRPr="00705C45">
        <w:rPr>
          <w:rFonts w:cs="Times New Roman"/>
          <w:szCs w:val="24"/>
          <w:shd w:val="clear" w:color="auto" w:fill="FFFFFF"/>
        </w:rPr>
        <w:t>(</w:t>
      </w:r>
      <w:proofErr w:type="spellStart"/>
      <w:r w:rsidR="001F5315" w:rsidRPr="00705C45">
        <w:rPr>
          <w:rFonts w:cs="Times New Roman"/>
          <w:szCs w:val="24"/>
          <w:shd w:val="clear" w:color="auto" w:fill="FFFFFF"/>
        </w:rPr>
        <w:t>ed</w:t>
      </w:r>
      <w:proofErr w:type="spellEnd"/>
      <w:r w:rsidR="001F5315" w:rsidRPr="00705C45">
        <w:rPr>
          <w:rFonts w:cs="Times New Roman"/>
          <w:szCs w:val="24"/>
          <w:shd w:val="clear" w:color="auto" w:fill="FFFFFF"/>
        </w:rPr>
        <w:t>)</w:t>
      </w:r>
      <w:r w:rsidRPr="00705C45">
        <w:rPr>
          <w:rFonts w:cs="Times New Roman"/>
          <w:szCs w:val="24"/>
          <w:shd w:val="clear" w:color="auto" w:fill="FFFFFF"/>
        </w:rPr>
        <w:t xml:space="preserve"> </w:t>
      </w:r>
      <w:r w:rsidR="001F5315" w:rsidRPr="00705C45">
        <w:rPr>
          <w:rFonts w:cs="Times New Roman"/>
          <w:szCs w:val="24"/>
          <w:shd w:val="clear" w:color="auto" w:fill="FFFFFF"/>
        </w:rPr>
        <w:t xml:space="preserve">RADVANOVÁ, </w:t>
      </w:r>
      <w:r w:rsidRPr="00705C45">
        <w:rPr>
          <w:rFonts w:cs="Times New Roman"/>
          <w:szCs w:val="24"/>
          <w:shd w:val="clear" w:color="auto" w:fill="FFFFFF"/>
        </w:rPr>
        <w:t xml:space="preserve">Senta. Beroun: Eva </w:t>
      </w:r>
      <w:proofErr w:type="spellStart"/>
      <w:r w:rsidRPr="00705C45">
        <w:rPr>
          <w:rFonts w:cs="Times New Roman"/>
          <w:szCs w:val="24"/>
          <w:shd w:val="clear" w:color="auto" w:fill="FFFFFF"/>
        </w:rPr>
        <w:t>Rozkotová</w:t>
      </w:r>
      <w:proofErr w:type="spellEnd"/>
      <w:r w:rsidRPr="00705C45">
        <w:rPr>
          <w:rFonts w:cs="Times New Roman"/>
          <w:szCs w:val="24"/>
          <w:shd w:val="clear" w:color="auto" w:fill="FFFFFF"/>
        </w:rPr>
        <w:t>, 2009</w:t>
      </w:r>
      <w:r w:rsidR="00E77852" w:rsidRPr="00705C45">
        <w:rPr>
          <w:rFonts w:cs="Times New Roman"/>
          <w:szCs w:val="24"/>
          <w:shd w:val="clear" w:color="auto" w:fill="FFFFFF"/>
        </w:rPr>
        <w:t>,</w:t>
      </w:r>
      <w:r w:rsidRPr="00705C45">
        <w:rPr>
          <w:rFonts w:cs="Times New Roman"/>
          <w:szCs w:val="24"/>
          <w:shd w:val="clear" w:color="auto" w:fill="FFFFFF"/>
        </w:rPr>
        <w:t xml:space="preserve"> s. 22–25. </w:t>
      </w:r>
    </w:p>
    <w:p w14:paraId="760DEA51" w14:textId="54DA1359" w:rsidR="000A5F22" w:rsidRPr="00705C45" w:rsidRDefault="000A5F22" w:rsidP="004C13FB">
      <w:pPr>
        <w:ind w:firstLine="708"/>
        <w:rPr>
          <w:b/>
          <w:sz w:val="28"/>
        </w:rPr>
      </w:pPr>
      <w:r w:rsidRPr="00705C45">
        <w:rPr>
          <w:b/>
          <w:sz w:val="28"/>
        </w:rPr>
        <w:t>Komentář</w:t>
      </w:r>
      <w:r w:rsidR="00A675AF" w:rsidRPr="00705C45">
        <w:rPr>
          <w:b/>
          <w:sz w:val="28"/>
        </w:rPr>
        <w:t xml:space="preserve">e právních předpisů </w:t>
      </w:r>
    </w:p>
    <w:p w14:paraId="23B37AD2" w14:textId="34AA9F3F" w:rsidR="00015BBD" w:rsidRPr="00705C45" w:rsidRDefault="00015BBD" w:rsidP="004C13FB">
      <w:pPr>
        <w:pStyle w:val="Odstavecseseznamem"/>
        <w:numPr>
          <w:ilvl w:val="0"/>
          <w:numId w:val="16"/>
        </w:numPr>
      </w:pPr>
      <w:r w:rsidRPr="00705C45">
        <w:t>MELZER, Filip</w:t>
      </w:r>
      <w:r w:rsidR="00E77852" w:rsidRPr="00705C45">
        <w:t xml:space="preserve">. TÉGL, Petr. </w:t>
      </w:r>
      <w:r w:rsidRPr="00705C45">
        <w:t xml:space="preserve">a kol. </w:t>
      </w:r>
      <w:r w:rsidRPr="00705C45">
        <w:rPr>
          <w:i/>
        </w:rPr>
        <w:t>Občanský zákoník – velký komentář. Svazek IV</w:t>
      </w:r>
      <w:r w:rsidRPr="00705C45">
        <w:t xml:space="preserve">. § </w:t>
      </w:r>
      <w:r w:rsidR="00B0062A" w:rsidRPr="00705C45">
        <w:t>655–793</w:t>
      </w:r>
      <w:r w:rsidRPr="00705C45">
        <w:t xml:space="preserve">. 1. vydání. Praha: </w:t>
      </w:r>
      <w:proofErr w:type="spellStart"/>
      <w:r w:rsidRPr="00705C45">
        <w:t>Leges</w:t>
      </w:r>
      <w:proofErr w:type="spellEnd"/>
      <w:r w:rsidRPr="00705C45">
        <w:t>, 2016</w:t>
      </w:r>
      <w:r w:rsidR="008C0644" w:rsidRPr="00705C45">
        <w:t>,</w:t>
      </w:r>
      <w:r w:rsidRPr="00705C45">
        <w:t xml:space="preserve"> </w:t>
      </w:r>
      <w:r w:rsidR="004A508F" w:rsidRPr="00705C45">
        <w:t>2064</w:t>
      </w:r>
      <w:r w:rsidRPr="00705C45">
        <w:t xml:space="preserve"> s.</w:t>
      </w:r>
    </w:p>
    <w:p w14:paraId="0720614B" w14:textId="3055CFBF" w:rsidR="000C5B80" w:rsidRPr="00705C45" w:rsidRDefault="000C5B80" w:rsidP="004C13FB">
      <w:pPr>
        <w:pStyle w:val="Odstavecseseznamem"/>
        <w:numPr>
          <w:ilvl w:val="0"/>
          <w:numId w:val="16"/>
        </w:numPr>
      </w:pPr>
      <w:r w:rsidRPr="00705C45">
        <w:t>HRUŠÁKOVÁ, Milana a kol. </w:t>
      </w:r>
      <w:r w:rsidRPr="00705C45">
        <w:rPr>
          <w:i/>
          <w:iCs/>
          <w:shd w:val="clear" w:color="auto" w:fill="FFFFFF"/>
        </w:rPr>
        <w:t>Občanský zákoník II: rodinné právo (§ 655-975): komentář</w:t>
      </w:r>
      <w:r w:rsidRPr="00705C45">
        <w:t>.</w:t>
      </w:r>
      <w:r w:rsidR="00DB535B" w:rsidRPr="00705C45">
        <w:t xml:space="preserve"> Praha: C.H. Beck, 2014</w:t>
      </w:r>
      <w:r w:rsidR="008C0644" w:rsidRPr="00705C45">
        <w:t>,</w:t>
      </w:r>
      <w:r w:rsidRPr="00705C45">
        <w:t xml:space="preserve"> 1349 s.</w:t>
      </w:r>
    </w:p>
    <w:p w14:paraId="00411DD7" w14:textId="601DF56E" w:rsidR="000C5B80" w:rsidRPr="00705C45" w:rsidRDefault="000C5B80" w:rsidP="004C13FB">
      <w:pPr>
        <w:pStyle w:val="Odstavecseseznamem"/>
        <w:numPr>
          <w:ilvl w:val="0"/>
          <w:numId w:val="16"/>
        </w:numPr>
        <w:rPr>
          <w:szCs w:val="19"/>
          <w:shd w:val="clear" w:color="auto" w:fill="FFFFFF"/>
        </w:rPr>
      </w:pPr>
      <w:r w:rsidRPr="00705C45">
        <w:rPr>
          <w:szCs w:val="19"/>
          <w:shd w:val="clear" w:color="auto" w:fill="FFFFFF"/>
        </w:rPr>
        <w:t>KMEC, Jiří a kol. </w:t>
      </w:r>
      <w:r w:rsidRPr="00705C45">
        <w:rPr>
          <w:i/>
          <w:iCs/>
          <w:szCs w:val="19"/>
          <w:bdr w:val="none" w:sz="0" w:space="0" w:color="auto" w:frame="1"/>
          <w:shd w:val="clear" w:color="auto" w:fill="FFFFFF"/>
        </w:rPr>
        <w:t>Evropská úmluva o lidských právech: komentář</w:t>
      </w:r>
      <w:r w:rsidRPr="00705C45">
        <w:rPr>
          <w:szCs w:val="19"/>
          <w:shd w:val="clear" w:color="auto" w:fill="FFFFFF"/>
        </w:rPr>
        <w:t>. Praha: C.H. Beck, 2012</w:t>
      </w:r>
      <w:r w:rsidR="008C0644" w:rsidRPr="00705C45">
        <w:rPr>
          <w:szCs w:val="19"/>
          <w:shd w:val="clear" w:color="auto" w:fill="FFFFFF"/>
        </w:rPr>
        <w:t>,</w:t>
      </w:r>
      <w:r w:rsidRPr="00705C45">
        <w:rPr>
          <w:szCs w:val="19"/>
          <w:shd w:val="clear" w:color="auto" w:fill="FFFFFF"/>
        </w:rPr>
        <w:t xml:space="preserve"> 1660 s.</w:t>
      </w:r>
    </w:p>
    <w:p w14:paraId="187C0A76" w14:textId="314D7755" w:rsidR="008C558E" w:rsidRPr="00705C45" w:rsidRDefault="000C5B80" w:rsidP="004C13FB">
      <w:pPr>
        <w:pStyle w:val="Odstavecseseznamem"/>
        <w:numPr>
          <w:ilvl w:val="0"/>
          <w:numId w:val="16"/>
        </w:numPr>
        <w:rPr>
          <w:szCs w:val="19"/>
          <w:shd w:val="clear" w:color="auto" w:fill="FFFFFF"/>
        </w:rPr>
      </w:pPr>
      <w:r w:rsidRPr="00705C45">
        <w:rPr>
          <w:szCs w:val="19"/>
          <w:shd w:val="clear" w:color="auto" w:fill="FFFFFF"/>
        </w:rPr>
        <w:t>SVOBODA, Karel a kol. </w:t>
      </w:r>
      <w:r w:rsidRPr="00705C45">
        <w:rPr>
          <w:i/>
          <w:iCs/>
          <w:szCs w:val="19"/>
          <w:bdr w:val="none" w:sz="0" w:space="0" w:color="auto" w:frame="1"/>
          <w:shd w:val="clear" w:color="auto" w:fill="FFFFFF"/>
        </w:rPr>
        <w:t>Zákon o zvláštních řízeních soudních: komentář</w:t>
      </w:r>
      <w:r w:rsidRPr="00705C45">
        <w:rPr>
          <w:szCs w:val="19"/>
          <w:shd w:val="clear" w:color="auto" w:fill="FFFFFF"/>
        </w:rPr>
        <w:t>. Praha: C.H. Beck, 2015</w:t>
      </w:r>
      <w:r w:rsidR="008C0644" w:rsidRPr="00705C45">
        <w:rPr>
          <w:szCs w:val="19"/>
          <w:shd w:val="clear" w:color="auto" w:fill="FFFFFF"/>
        </w:rPr>
        <w:t>,</w:t>
      </w:r>
      <w:r w:rsidRPr="00705C45">
        <w:rPr>
          <w:szCs w:val="19"/>
          <w:shd w:val="clear" w:color="auto" w:fill="FFFFFF"/>
        </w:rPr>
        <w:t xml:space="preserve"> 1032 s.</w:t>
      </w:r>
    </w:p>
    <w:p w14:paraId="1232D03B" w14:textId="6F87CFF6" w:rsidR="00AE19C5" w:rsidRPr="00705C45" w:rsidRDefault="0053176F" w:rsidP="004C13FB">
      <w:pPr>
        <w:pStyle w:val="Odstavecseseznamem"/>
        <w:numPr>
          <w:ilvl w:val="0"/>
          <w:numId w:val="16"/>
        </w:numPr>
      </w:pPr>
      <w:r w:rsidRPr="00705C45">
        <w:t xml:space="preserve">ŠVESTKA, Jiří a kol. </w:t>
      </w:r>
      <w:r w:rsidRPr="00705C45">
        <w:rPr>
          <w:i/>
        </w:rPr>
        <w:t>Občanský zákoník. Komentář. II. díl.</w:t>
      </w:r>
      <w:r w:rsidRPr="00705C45">
        <w:t xml:space="preserve"> Praha: Wolters Kluwer, 2014</w:t>
      </w:r>
      <w:r w:rsidR="008C0644" w:rsidRPr="00705C45">
        <w:t>,</w:t>
      </w:r>
      <w:r w:rsidRPr="00705C45">
        <w:t xml:space="preserve"> 752 s.</w:t>
      </w:r>
    </w:p>
    <w:p w14:paraId="502D0370" w14:textId="27C7D6B4" w:rsidR="00AE19C5" w:rsidRPr="00705C45" w:rsidRDefault="00AE19C5" w:rsidP="004C13FB">
      <w:pPr>
        <w:pStyle w:val="Odstavecseseznamem"/>
        <w:numPr>
          <w:ilvl w:val="0"/>
          <w:numId w:val="16"/>
        </w:numPr>
      </w:pPr>
      <w:r w:rsidRPr="00705C45">
        <w:t xml:space="preserve">HRUŠÁKOVÁ, Milana a kol. </w:t>
      </w:r>
      <w:r w:rsidRPr="00705C45">
        <w:rPr>
          <w:i/>
        </w:rPr>
        <w:t>Zákon o rodině / Zákon o registrovaném partnerství.</w:t>
      </w:r>
      <w:r w:rsidRPr="00705C45">
        <w:t xml:space="preserve"> 4. vydání. Praha: C. H. Beck, 2009</w:t>
      </w:r>
      <w:r w:rsidR="008C0644" w:rsidRPr="00705C45">
        <w:t>,</w:t>
      </w:r>
      <w:r w:rsidRPr="00705C45">
        <w:t xml:space="preserve"> </w:t>
      </w:r>
      <w:r w:rsidR="006E3066" w:rsidRPr="00705C45">
        <w:t>586 s.</w:t>
      </w:r>
    </w:p>
    <w:p w14:paraId="6CA825D6" w14:textId="5D38E625" w:rsidR="00432BF2" w:rsidRPr="00705C45" w:rsidRDefault="00432BF2" w:rsidP="004C13FB">
      <w:pPr>
        <w:pStyle w:val="Odstavecseseznamem"/>
        <w:numPr>
          <w:ilvl w:val="0"/>
          <w:numId w:val="16"/>
        </w:numPr>
        <w:rPr>
          <w:rFonts w:cs="Times New Roman"/>
          <w:szCs w:val="24"/>
          <w:shd w:val="clear" w:color="auto" w:fill="FFFFFF"/>
        </w:rPr>
      </w:pPr>
      <w:r w:rsidRPr="00705C45">
        <w:rPr>
          <w:rFonts w:cs="Times New Roman"/>
          <w:iCs/>
          <w:szCs w:val="24"/>
          <w:shd w:val="clear" w:color="auto" w:fill="FFFFFF"/>
        </w:rPr>
        <w:t>R</w:t>
      </w:r>
      <w:r w:rsidR="005926D1" w:rsidRPr="00705C45">
        <w:rPr>
          <w:rFonts w:cs="Times New Roman"/>
          <w:iCs/>
          <w:szCs w:val="24"/>
          <w:shd w:val="clear" w:color="auto" w:fill="FFFFFF"/>
        </w:rPr>
        <w:t xml:space="preserve">OUČEK, František. SEDLÁČEK, Jaromír. </w:t>
      </w:r>
      <w:r w:rsidRPr="00705C45">
        <w:rPr>
          <w:rFonts w:cs="Times New Roman"/>
          <w:i/>
          <w:iCs/>
          <w:szCs w:val="24"/>
          <w:shd w:val="clear" w:color="auto" w:fill="FFFFFF"/>
        </w:rPr>
        <w:t>Komentář k československému obecnému zákoníku občanskému a občanské právo platné na Slovensku a v Podkarpatské Rusi. Díl 1, (§§ 1 až 284)</w:t>
      </w:r>
      <w:r w:rsidRPr="00705C45">
        <w:rPr>
          <w:rFonts w:cs="Times New Roman"/>
          <w:szCs w:val="24"/>
          <w:shd w:val="clear" w:color="auto" w:fill="FFFFFF"/>
        </w:rPr>
        <w:t>. Praha: V. Linhart, 1935</w:t>
      </w:r>
      <w:r w:rsidR="008C0644" w:rsidRPr="00705C45">
        <w:rPr>
          <w:rFonts w:cs="Times New Roman"/>
          <w:szCs w:val="24"/>
          <w:shd w:val="clear" w:color="auto" w:fill="FFFFFF"/>
        </w:rPr>
        <w:t>,</w:t>
      </w:r>
      <w:r w:rsidRPr="00705C45">
        <w:rPr>
          <w:rFonts w:cs="Times New Roman"/>
          <w:szCs w:val="24"/>
          <w:shd w:val="clear" w:color="auto" w:fill="FFFFFF"/>
        </w:rPr>
        <w:t xml:space="preserve"> 1192 s</w:t>
      </w:r>
      <w:r w:rsidR="00F3343E" w:rsidRPr="00705C45">
        <w:rPr>
          <w:rFonts w:cs="Times New Roman"/>
          <w:szCs w:val="24"/>
          <w:shd w:val="clear" w:color="auto" w:fill="FFFFFF"/>
        </w:rPr>
        <w:t>.</w:t>
      </w:r>
    </w:p>
    <w:p w14:paraId="5A3E8828" w14:textId="04DAC7F6" w:rsidR="0070321C" w:rsidRPr="00705C45" w:rsidRDefault="0070321C" w:rsidP="004C13FB">
      <w:pPr>
        <w:rPr>
          <w:rFonts w:cs="Times New Roman"/>
          <w:szCs w:val="24"/>
        </w:rPr>
      </w:pPr>
    </w:p>
    <w:p w14:paraId="5835EE33" w14:textId="27FFFF75" w:rsidR="00836C2B" w:rsidRPr="00705C45" w:rsidRDefault="00836C2B" w:rsidP="004C13FB">
      <w:pPr>
        <w:rPr>
          <w:rFonts w:cs="Times New Roman"/>
          <w:szCs w:val="24"/>
        </w:rPr>
      </w:pPr>
    </w:p>
    <w:p w14:paraId="22F7F8AF" w14:textId="77777777" w:rsidR="00836C2B" w:rsidRPr="00705C45" w:rsidRDefault="00836C2B" w:rsidP="004C13FB">
      <w:pPr>
        <w:rPr>
          <w:rFonts w:cs="Times New Roman"/>
          <w:szCs w:val="24"/>
        </w:rPr>
      </w:pPr>
    </w:p>
    <w:p w14:paraId="3598E83A" w14:textId="563C255B" w:rsidR="000A5F22" w:rsidRPr="00705C45" w:rsidRDefault="00173740" w:rsidP="004C13FB">
      <w:pPr>
        <w:ind w:firstLine="708"/>
        <w:rPr>
          <w:b/>
          <w:sz w:val="28"/>
        </w:rPr>
      </w:pPr>
      <w:r w:rsidRPr="00705C45">
        <w:rPr>
          <w:b/>
          <w:sz w:val="28"/>
        </w:rPr>
        <w:lastRenderedPageBreak/>
        <w:t>Odborné časopisy</w:t>
      </w:r>
    </w:p>
    <w:p w14:paraId="0060D88E" w14:textId="6D084A47" w:rsidR="00A132C2" w:rsidRPr="00705C45" w:rsidRDefault="00A132C2" w:rsidP="004C13FB">
      <w:pPr>
        <w:pStyle w:val="Odstavecseseznamem"/>
        <w:numPr>
          <w:ilvl w:val="0"/>
          <w:numId w:val="17"/>
        </w:numPr>
        <w:rPr>
          <w:rFonts w:cs="Times New Roman"/>
          <w:szCs w:val="24"/>
        </w:rPr>
      </w:pPr>
      <w:r w:rsidRPr="00705C45">
        <w:rPr>
          <w:rFonts w:eastAsia="Times New Roman" w:cs="Times New Roman"/>
          <w:szCs w:val="24"/>
          <w:lang w:eastAsia="cs-CZ"/>
        </w:rPr>
        <w:t xml:space="preserve">LOUDOVÁ, Milada, SIEGLOVÁ, Zuzana. Řešení otázky sporného otcovství na počátku 3. tisíciletí – metodiky analýzy DNA umožňují jednoznačnou odpověď. </w:t>
      </w:r>
      <w:r w:rsidRPr="00705C45">
        <w:rPr>
          <w:rFonts w:eastAsia="Times New Roman" w:cs="Times New Roman"/>
          <w:i/>
          <w:szCs w:val="24"/>
          <w:lang w:eastAsia="cs-CZ"/>
        </w:rPr>
        <w:t>Právní rozhledy</w:t>
      </w:r>
      <w:r w:rsidRPr="00705C45">
        <w:rPr>
          <w:rFonts w:eastAsia="Times New Roman" w:cs="Times New Roman"/>
          <w:szCs w:val="24"/>
          <w:lang w:eastAsia="cs-CZ"/>
        </w:rPr>
        <w:t>. 2002, č. 4, s. 198–200.</w:t>
      </w:r>
    </w:p>
    <w:p w14:paraId="07F6DAC8" w14:textId="27A13859" w:rsidR="00BF04DA" w:rsidRPr="00705C45" w:rsidRDefault="00BF04DA" w:rsidP="004C13FB">
      <w:pPr>
        <w:pStyle w:val="Odstavecseseznamem"/>
        <w:numPr>
          <w:ilvl w:val="0"/>
          <w:numId w:val="17"/>
        </w:numPr>
      </w:pPr>
      <w:r w:rsidRPr="00705C45">
        <w:t xml:space="preserve">KRÁLÍČKOVÁ, </w:t>
      </w:r>
      <w:r w:rsidR="00813A1F" w:rsidRPr="00705C45">
        <w:t>Zdeňka</w:t>
      </w:r>
      <w:r w:rsidRPr="00705C45">
        <w:t xml:space="preserve">. České rodinné právo po vstupu České republiky do Evropské unie. </w:t>
      </w:r>
      <w:r w:rsidRPr="00705C45">
        <w:rPr>
          <w:i/>
        </w:rPr>
        <w:t>Právní rozhledy</w:t>
      </w:r>
      <w:r w:rsidRPr="00705C45">
        <w:t>. 2005, č. 21</w:t>
      </w:r>
      <w:r w:rsidR="00AE256F" w:rsidRPr="00705C45">
        <w:t>, dostupné v informačním systému Beck-online. nestránkováno.</w:t>
      </w:r>
    </w:p>
    <w:p w14:paraId="0B4560E4" w14:textId="42C3703C" w:rsidR="003D28EA" w:rsidRPr="00705C45" w:rsidRDefault="009554EA" w:rsidP="004C13FB">
      <w:pPr>
        <w:pStyle w:val="Odstavecseseznamem"/>
        <w:numPr>
          <w:ilvl w:val="0"/>
          <w:numId w:val="17"/>
        </w:numPr>
        <w:rPr>
          <w:lang w:bidi="en-US"/>
        </w:rPr>
      </w:pPr>
      <w:r w:rsidRPr="00705C45">
        <w:t xml:space="preserve">KRÁLÍČKOVÁ, </w:t>
      </w:r>
      <w:r w:rsidR="00813A1F" w:rsidRPr="00705C45">
        <w:t>Zdeňka</w:t>
      </w:r>
      <w:r w:rsidRPr="00705C45">
        <w:t xml:space="preserve">. České rodinné právo ve světle evropských harmonizačních </w:t>
      </w:r>
      <w:proofErr w:type="spellStart"/>
      <w:r w:rsidRPr="00705C45">
        <w:t>rendencí</w:t>
      </w:r>
      <w:proofErr w:type="spellEnd"/>
      <w:r w:rsidRPr="00705C45">
        <w:t xml:space="preserve">. </w:t>
      </w:r>
      <w:r w:rsidRPr="00705C45">
        <w:rPr>
          <w:i/>
        </w:rPr>
        <w:t>Právník</w:t>
      </w:r>
      <w:r w:rsidR="005D3156" w:rsidRPr="00705C45">
        <w:t>. 2012, č. 11. s</w:t>
      </w:r>
      <w:r w:rsidR="002B140E" w:rsidRPr="00705C45">
        <w:t>.</w:t>
      </w:r>
      <w:r w:rsidR="005D3156" w:rsidRPr="00705C45">
        <w:t> 1161</w:t>
      </w:r>
      <w:r w:rsidR="002B140E" w:rsidRPr="00705C45">
        <w:t>,</w:t>
      </w:r>
      <w:r w:rsidR="005D3156" w:rsidRPr="00705C45">
        <w:t xml:space="preserve"> dostupné v informačním systému ASPI.</w:t>
      </w:r>
    </w:p>
    <w:p w14:paraId="631A3B46" w14:textId="57C0512C" w:rsidR="00A132C2" w:rsidRPr="00705C45" w:rsidRDefault="000515C7" w:rsidP="004C13FB">
      <w:pPr>
        <w:pStyle w:val="Odstavecseseznamem"/>
        <w:numPr>
          <w:ilvl w:val="0"/>
          <w:numId w:val="17"/>
        </w:numPr>
      </w:pPr>
      <w:r w:rsidRPr="00705C45">
        <w:t xml:space="preserve">ČAPEK, Jan. Dědictví podle Rady Evropy. </w:t>
      </w:r>
      <w:proofErr w:type="spellStart"/>
      <w:r w:rsidRPr="00705C45">
        <w:rPr>
          <w:i/>
        </w:rPr>
        <w:t>RoLi</w:t>
      </w:r>
      <w:proofErr w:type="spellEnd"/>
      <w:r w:rsidRPr="00705C45">
        <w:rPr>
          <w:i/>
        </w:rPr>
        <w:t xml:space="preserve"> –</w:t>
      </w:r>
      <w:r w:rsidRPr="00705C45">
        <w:t xml:space="preserve"> </w:t>
      </w:r>
      <w:r w:rsidRPr="00705C45">
        <w:rPr>
          <w:i/>
        </w:rPr>
        <w:t>Rodinné Listy</w:t>
      </w:r>
      <w:r w:rsidRPr="00705C45">
        <w:t xml:space="preserve"> (Wolters Kluwer) 2013, dostupné v informačním systému ASPI. nestránkováno.</w:t>
      </w:r>
    </w:p>
    <w:p w14:paraId="04FCA1C6" w14:textId="77777777" w:rsidR="000D155F" w:rsidRPr="00705C45" w:rsidRDefault="00967755" w:rsidP="004C13FB">
      <w:pPr>
        <w:pStyle w:val="Odstavecseseznamem"/>
        <w:numPr>
          <w:ilvl w:val="0"/>
          <w:numId w:val="17"/>
        </w:numPr>
      </w:pPr>
      <w:r w:rsidRPr="00705C45">
        <w:t xml:space="preserve">MAJER, Michal. PEČINKA, </w:t>
      </w:r>
      <w:r w:rsidR="00A432BF" w:rsidRPr="00705C45">
        <w:t>Hynek</w:t>
      </w:r>
      <w:r w:rsidRPr="00705C45">
        <w:t>. Hledání nejlepšího zájmu dítěte pohledem právním i sociálním</w:t>
      </w:r>
      <w:r w:rsidR="00235A40" w:rsidRPr="00705C45">
        <w:t>.</w:t>
      </w:r>
      <w:r w:rsidRPr="00705C45">
        <w:t xml:space="preserve"> </w:t>
      </w:r>
      <w:proofErr w:type="spellStart"/>
      <w:r w:rsidRPr="00705C45">
        <w:rPr>
          <w:i/>
        </w:rPr>
        <w:t>RoLi</w:t>
      </w:r>
      <w:proofErr w:type="spellEnd"/>
      <w:r w:rsidRPr="00705C45">
        <w:rPr>
          <w:i/>
        </w:rPr>
        <w:t xml:space="preserve"> – Rodinné Listy</w:t>
      </w:r>
      <w:r w:rsidRPr="00705C45">
        <w:t xml:space="preserve"> (Wolters Kluwer) 201</w:t>
      </w:r>
      <w:r w:rsidR="00A432BF" w:rsidRPr="00705C45">
        <w:t>8</w:t>
      </w:r>
      <w:r w:rsidRPr="00705C45">
        <w:t>, dostupné v informačním systému ASPI. nestránkováno.</w:t>
      </w:r>
      <w:r w:rsidR="000D155F" w:rsidRPr="00705C45">
        <w:t xml:space="preserve"> </w:t>
      </w:r>
    </w:p>
    <w:p w14:paraId="3387326F" w14:textId="1E060E18" w:rsidR="000D155F" w:rsidRPr="00705C45" w:rsidRDefault="000D155F" w:rsidP="004C13FB">
      <w:pPr>
        <w:pStyle w:val="Odstavecseseznamem"/>
        <w:numPr>
          <w:ilvl w:val="0"/>
          <w:numId w:val="17"/>
        </w:numPr>
      </w:pPr>
      <w:r w:rsidRPr="00705C45">
        <w:t xml:space="preserve">SPÁČIL, Jiří. Určení a popření otcovství po novele zákona o rodině. </w:t>
      </w:r>
      <w:r w:rsidRPr="00705C45">
        <w:rPr>
          <w:i/>
        </w:rPr>
        <w:t>Bulletin advokacie</w:t>
      </w:r>
      <w:r w:rsidRPr="00705C45">
        <w:t>. 1998, č. 9, s. 31-34</w:t>
      </w:r>
      <w:r w:rsidR="00D97E8A" w:rsidRPr="00705C45">
        <w:t>.</w:t>
      </w:r>
    </w:p>
    <w:p w14:paraId="69577047" w14:textId="68EB2362" w:rsidR="007C7281" w:rsidRPr="00705C45" w:rsidRDefault="007C7281" w:rsidP="004C13FB">
      <w:pPr>
        <w:pStyle w:val="Odstavecseseznamem"/>
        <w:numPr>
          <w:ilvl w:val="0"/>
          <w:numId w:val="17"/>
        </w:numPr>
        <w:rPr>
          <w:rFonts w:cs="Times New Roman"/>
          <w:szCs w:val="24"/>
          <w:shd w:val="clear" w:color="auto" w:fill="FDFDFE"/>
        </w:rPr>
      </w:pPr>
      <w:r w:rsidRPr="00705C45">
        <w:rPr>
          <w:rFonts w:cs="Times New Roman"/>
          <w:szCs w:val="24"/>
          <w:shd w:val="clear" w:color="auto" w:fill="FDFDFE"/>
        </w:rPr>
        <w:t xml:space="preserve">KRÁLÍČKOVÁ, Zdeňka. Recenze díla </w:t>
      </w:r>
      <w:proofErr w:type="spellStart"/>
      <w:r w:rsidRPr="00705C45">
        <w:rPr>
          <w:rFonts w:cs="Times New Roman"/>
          <w:szCs w:val="24"/>
          <w:shd w:val="clear" w:color="auto" w:fill="FDFDFE"/>
        </w:rPr>
        <w:t>Schwenzer</w:t>
      </w:r>
      <w:proofErr w:type="spellEnd"/>
      <w:r w:rsidRPr="00705C45">
        <w:rPr>
          <w:rFonts w:cs="Times New Roman"/>
          <w:szCs w:val="24"/>
          <w:shd w:val="clear" w:color="auto" w:fill="FDFDFE"/>
        </w:rPr>
        <w:t xml:space="preserve">, I., </w:t>
      </w:r>
      <w:proofErr w:type="spellStart"/>
      <w:r w:rsidRPr="00705C45">
        <w:rPr>
          <w:rFonts w:cs="Times New Roman"/>
          <w:szCs w:val="24"/>
          <w:shd w:val="clear" w:color="auto" w:fill="FDFDFE"/>
        </w:rPr>
        <w:t>Dimsey</w:t>
      </w:r>
      <w:proofErr w:type="spellEnd"/>
      <w:r w:rsidRPr="00705C45">
        <w:rPr>
          <w:rFonts w:cs="Times New Roman"/>
          <w:szCs w:val="24"/>
          <w:shd w:val="clear" w:color="auto" w:fill="FDFDFE"/>
        </w:rPr>
        <w:t xml:space="preserve">, M.: Model </w:t>
      </w:r>
      <w:proofErr w:type="spellStart"/>
      <w:r w:rsidRPr="00705C45">
        <w:rPr>
          <w:rFonts w:cs="Times New Roman"/>
          <w:szCs w:val="24"/>
          <w:shd w:val="clear" w:color="auto" w:fill="FDFDFE"/>
        </w:rPr>
        <w:t>Family</w:t>
      </w:r>
      <w:proofErr w:type="spellEnd"/>
      <w:r w:rsidRPr="00705C45">
        <w:rPr>
          <w:rFonts w:cs="Times New Roman"/>
          <w:szCs w:val="24"/>
          <w:shd w:val="clear" w:color="auto" w:fill="FDFDFE"/>
        </w:rPr>
        <w:t xml:space="preserve"> </w:t>
      </w:r>
      <w:proofErr w:type="spellStart"/>
      <w:r w:rsidRPr="00705C45">
        <w:rPr>
          <w:rFonts w:cs="Times New Roman"/>
          <w:szCs w:val="24"/>
          <w:shd w:val="clear" w:color="auto" w:fill="FDFDFE"/>
        </w:rPr>
        <w:t>Code</w:t>
      </w:r>
      <w:proofErr w:type="spellEnd"/>
      <w:r w:rsidRPr="00705C45">
        <w:rPr>
          <w:rFonts w:cs="Times New Roman"/>
          <w:szCs w:val="24"/>
          <w:shd w:val="clear" w:color="auto" w:fill="FDFDFE"/>
        </w:rPr>
        <w:t xml:space="preserve">. </w:t>
      </w:r>
      <w:proofErr w:type="spellStart"/>
      <w:r w:rsidRPr="00705C45">
        <w:rPr>
          <w:rFonts w:cs="Times New Roman"/>
          <w:szCs w:val="24"/>
          <w:shd w:val="clear" w:color="auto" w:fill="FDFDFE"/>
        </w:rPr>
        <w:t>From</w:t>
      </w:r>
      <w:proofErr w:type="spellEnd"/>
      <w:r w:rsidRPr="00705C45">
        <w:rPr>
          <w:rFonts w:cs="Times New Roman"/>
          <w:szCs w:val="24"/>
          <w:shd w:val="clear" w:color="auto" w:fill="FDFDFE"/>
        </w:rPr>
        <w:t xml:space="preserve"> a </w:t>
      </w:r>
      <w:proofErr w:type="spellStart"/>
      <w:r w:rsidRPr="00705C45">
        <w:rPr>
          <w:rFonts w:cs="Times New Roman"/>
          <w:szCs w:val="24"/>
          <w:shd w:val="clear" w:color="auto" w:fill="FDFDFE"/>
        </w:rPr>
        <w:t>Global</w:t>
      </w:r>
      <w:proofErr w:type="spellEnd"/>
      <w:r w:rsidRPr="00705C45">
        <w:rPr>
          <w:rFonts w:cs="Times New Roman"/>
          <w:szCs w:val="24"/>
          <w:shd w:val="clear" w:color="auto" w:fill="FDFDFE"/>
        </w:rPr>
        <w:t xml:space="preserve"> </w:t>
      </w:r>
      <w:proofErr w:type="spellStart"/>
      <w:r w:rsidRPr="00705C45">
        <w:rPr>
          <w:rFonts w:cs="Times New Roman"/>
          <w:szCs w:val="24"/>
          <w:shd w:val="clear" w:color="auto" w:fill="FDFDFE"/>
        </w:rPr>
        <w:t>Perspective</w:t>
      </w:r>
      <w:proofErr w:type="spellEnd"/>
      <w:r w:rsidRPr="00705C45">
        <w:rPr>
          <w:rFonts w:cs="Times New Roman"/>
          <w:szCs w:val="24"/>
          <w:shd w:val="clear" w:color="auto" w:fill="FDFDFE"/>
        </w:rPr>
        <w:t xml:space="preserve">. </w:t>
      </w:r>
      <w:proofErr w:type="spellStart"/>
      <w:proofErr w:type="gramStart"/>
      <w:r w:rsidRPr="00705C45">
        <w:rPr>
          <w:rFonts w:cs="Times New Roman"/>
          <w:szCs w:val="24"/>
          <w:shd w:val="clear" w:color="auto" w:fill="FDFDFE"/>
        </w:rPr>
        <w:t>Antwerpen</w:t>
      </w:r>
      <w:proofErr w:type="spellEnd"/>
      <w:r w:rsidRPr="00705C45">
        <w:rPr>
          <w:rFonts w:cs="Times New Roman"/>
          <w:szCs w:val="24"/>
          <w:shd w:val="clear" w:color="auto" w:fill="FDFDFE"/>
        </w:rPr>
        <w:t xml:space="preserve"> - Oxford</w:t>
      </w:r>
      <w:proofErr w:type="gramEnd"/>
      <w:r w:rsidRPr="00705C45">
        <w:rPr>
          <w:rFonts w:cs="Times New Roman"/>
          <w:szCs w:val="24"/>
          <w:shd w:val="clear" w:color="auto" w:fill="FDFDFE"/>
        </w:rPr>
        <w:t xml:space="preserve">, </w:t>
      </w:r>
      <w:proofErr w:type="spellStart"/>
      <w:r w:rsidRPr="00705C45">
        <w:rPr>
          <w:rFonts w:cs="Times New Roman"/>
          <w:szCs w:val="24"/>
          <w:shd w:val="clear" w:color="auto" w:fill="FDFDFE"/>
        </w:rPr>
        <w:t>Intersentia</w:t>
      </w:r>
      <w:proofErr w:type="spellEnd"/>
      <w:r w:rsidRPr="00705C45">
        <w:rPr>
          <w:rFonts w:cs="Times New Roman"/>
          <w:szCs w:val="24"/>
          <w:shd w:val="clear" w:color="auto" w:fill="FDFDFE"/>
        </w:rPr>
        <w:t>, 2006, 257 s. </w:t>
      </w:r>
      <w:r w:rsidRPr="00705C45">
        <w:rPr>
          <w:rFonts w:cs="Times New Roman"/>
          <w:i/>
          <w:iCs/>
          <w:szCs w:val="24"/>
          <w:shd w:val="clear" w:color="auto" w:fill="FDFDFE"/>
        </w:rPr>
        <w:t>Právník</w:t>
      </w:r>
      <w:r w:rsidR="0011354C" w:rsidRPr="00705C45">
        <w:rPr>
          <w:rFonts w:cs="Times New Roman"/>
          <w:szCs w:val="24"/>
          <w:shd w:val="clear" w:color="auto" w:fill="FDFDFE"/>
        </w:rPr>
        <w:t>.</w:t>
      </w:r>
      <w:r w:rsidRPr="00705C45">
        <w:rPr>
          <w:rFonts w:cs="Times New Roman"/>
          <w:szCs w:val="24"/>
          <w:shd w:val="clear" w:color="auto" w:fill="FDFDFE"/>
        </w:rPr>
        <w:t xml:space="preserve"> 2007, č. </w:t>
      </w:r>
      <w:r w:rsidR="00241C27" w:rsidRPr="00705C45">
        <w:rPr>
          <w:rFonts w:cs="Times New Roman"/>
          <w:szCs w:val="24"/>
          <w:shd w:val="clear" w:color="auto" w:fill="FDFDFE"/>
        </w:rPr>
        <w:t>10</w:t>
      </w:r>
      <w:r w:rsidRPr="00705C45">
        <w:rPr>
          <w:rFonts w:cs="Times New Roman"/>
          <w:szCs w:val="24"/>
          <w:shd w:val="clear" w:color="auto" w:fill="FDFDFE"/>
        </w:rPr>
        <w:t>, s. </w:t>
      </w:r>
      <w:proofErr w:type="gramStart"/>
      <w:r w:rsidR="006C12F5" w:rsidRPr="00705C45">
        <w:rPr>
          <w:rFonts w:cs="Times New Roman"/>
          <w:szCs w:val="24"/>
          <w:shd w:val="clear" w:color="auto" w:fill="FDFDFE"/>
        </w:rPr>
        <w:t xml:space="preserve">1142 </w:t>
      </w:r>
      <w:r w:rsidR="00C566D1" w:rsidRPr="00705C45">
        <w:rPr>
          <w:rFonts w:cs="Times New Roman"/>
          <w:szCs w:val="24"/>
          <w:shd w:val="clear" w:color="auto" w:fill="FDFDFE"/>
        </w:rPr>
        <w:t>–</w:t>
      </w:r>
      <w:r w:rsidR="006C12F5" w:rsidRPr="00705C45">
        <w:rPr>
          <w:rFonts w:cs="Times New Roman"/>
          <w:szCs w:val="24"/>
          <w:shd w:val="clear" w:color="auto" w:fill="FDFDFE"/>
        </w:rPr>
        <w:t xml:space="preserve"> 1145</w:t>
      </w:r>
      <w:proofErr w:type="gramEnd"/>
      <w:r w:rsidR="002B140E" w:rsidRPr="00705C45">
        <w:rPr>
          <w:rFonts w:cs="Times New Roman"/>
          <w:szCs w:val="24"/>
          <w:shd w:val="clear" w:color="auto" w:fill="FDFDFE"/>
        </w:rPr>
        <w:t>.</w:t>
      </w:r>
    </w:p>
    <w:p w14:paraId="087FC35D" w14:textId="77777777" w:rsidR="00C566D1" w:rsidRPr="00705C45" w:rsidRDefault="00C566D1" w:rsidP="004C13FB">
      <w:pPr>
        <w:pStyle w:val="Odstavecseseznamem"/>
        <w:numPr>
          <w:ilvl w:val="0"/>
          <w:numId w:val="17"/>
        </w:numPr>
        <w:rPr>
          <w:lang w:bidi="en-US"/>
        </w:rPr>
      </w:pPr>
      <w:r w:rsidRPr="00705C45">
        <w:rPr>
          <w:lang w:bidi="en-US"/>
        </w:rPr>
        <w:t xml:space="preserve">HADERKA, Jiří. Případ </w:t>
      </w:r>
      <w:proofErr w:type="spellStart"/>
      <w:r w:rsidRPr="00705C45">
        <w:rPr>
          <w:lang w:bidi="en-US"/>
        </w:rPr>
        <w:t>Keegan</w:t>
      </w:r>
      <w:proofErr w:type="spellEnd"/>
      <w:r w:rsidRPr="00705C45">
        <w:rPr>
          <w:lang w:bidi="en-US"/>
        </w:rPr>
        <w:t xml:space="preserve"> versus Irsko. </w:t>
      </w:r>
      <w:r w:rsidRPr="00705C45">
        <w:rPr>
          <w:i/>
          <w:lang w:bidi="en-US"/>
        </w:rPr>
        <w:t>Právní rozhledy</w:t>
      </w:r>
      <w:r w:rsidRPr="00705C45">
        <w:rPr>
          <w:lang w:bidi="en-US"/>
        </w:rPr>
        <w:t xml:space="preserve">, 1995, roč. 3, č. 8, s. </w:t>
      </w:r>
      <w:proofErr w:type="gramStart"/>
      <w:r w:rsidRPr="00705C45">
        <w:rPr>
          <w:lang w:bidi="en-US"/>
        </w:rPr>
        <w:t>311 - 313</w:t>
      </w:r>
      <w:proofErr w:type="gramEnd"/>
      <w:r w:rsidRPr="00705C45">
        <w:rPr>
          <w:lang w:bidi="en-US"/>
        </w:rPr>
        <w:t>.</w:t>
      </w:r>
    </w:p>
    <w:p w14:paraId="1FE19CCA" w14:textId="2BEC7A5F" w:rsidR="003748AA" w:rsidRPr="00705C45" w:rsidRDefault="00965BA2" w:rsidP="004C13FB">
      <w:pPr>
        <w:pStyle w:val="Odstavecseseznamem"/>
        <w:numPr>
          <w:ilvl w:val="0"/>
          <w:numId w:val="17"/>
        </w:numPr>
      </w:pPr>
      <w:r w:rsidRPr="00705C45">
        <w:t xml:space="preserve">VACURA, Jiří. K některým otázkám znaleckých posudků vyžadovaných ke zjištění otcovství. </w:t>
      </w:r>
      <w:r w:rsidRPr="00705C45">
        <w:rPr>
          <w:i/>
        </w:rPr>
        <w:t>Socialistická zákonnost</w:t>
      </w:r>
      <w:r w:rsidRPr="00705C45">
        <w:t>, 1978, roč. 26, č. 5, s. 295–297.</w:t>
      </w:r>
      <w:r w:rsidR="00232E77" w:rsidRPr="00705C45">
        <w:t xml:space="preserve"> dostupné na &lt;</w:t>
      </w:r>
      <w:hyperlink r:id="rId12" w:history="1">
        <w:r w:rsidR="00526087" w:rsidRPr="00705C45">
          <w:rPr>
            <w:rStyle w:val="Hypertextovodkaz"/>
            <w:color w:val="000000" w:themeColor="text1"/>
          </w:rPr>
          <w:t>http://www.digitalniknihovna.cz/mzk/view/uuid:a0ab8bd0cf8011e79c14005056827e51?page=uuid:2b17a4a0-cfa6-11e7-9c14-005056827e51</w:t>
        </w:r>
      </w:hyperlink>
      <w:r w:rsidR="00232E77" w:rsidRPr="00705C45">
        <w:t>&gt;</w:t>
      </w:r>
      <w:r w:rsidR="003A7547" w:rsidRPr="00705C45">
        <w:t>.</w:t>
      </w:r>
    </w:p>
    <w:p w14:paraId="0BA0A5BD" w14:textId="1B5572DE" w:rsidR="006F0704" w:rsidRPr="00705C45" w:rsidRDefault="00FE0C25" w:rsidP="004C13FB">
      <w:pPr>
        <w:pStyle w:val="Odstavecseseznamem"/>
        <w:numPr>
          <w:ilvl w:val="0"/>
          <w:numId w:val="17"/>
        </w:numPr>
      </w:pPr>
      <w:r w:rsidRPr="00705C45">
        <w:rPr>
          <w:lang w:bidi="en-US"/>
        </w:rPr>
        <w:t>BESSON, S</w:t>
      </w:r>
      <w:r w:rsidR="00B12428" w:rsidRPr="00705C45">
        <w:rPr>
          <w:lang w:bidi="en-US"/>
        </w:rPr>
        <w:t>amantha</w:t>
      </w:r>
      <w:r w:rsidRPr="00705C45">
        <w:rPr>
          <w:lang w:bidi="en-US"/>
        </w:rPr>
        <w:t xml:space="preserve">. </w:t>
      </w:r>
      <w:proofErr w:type="spellStart"/>
      <w:r w:rsidRPr="00705C45">
        <w:rPr>
          <w:lang w:bidi="en-US"/>
        </w:rPr>
        <w:t>Enforcing</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Child's</w:t>
      </w:r>
      <w:proofErr w:type="spellEnd"/>
      <w:r w:rsidRPr="00705C45">
        <w:rPr>
          <w:lang w:bidi="en-US"/>
        </w:rPr>
        <w:t xml:space="preserve"> </w:t>
      </w:r>
      <w:proofErr w:type="spellStart"/>
      <w:r w:rsidRPr="00705C45">
        <w:rPr>
          <w:lang w:bidi="en-US"/>
        </w:rPr>
        <w:t>Right</w:t>
      </w:r>
      <w:proofErr w:type="spellEnd"/>
      <w:r w:rsidRPr="00705C45">
        <w:rPr>
          <w:lang w:bidi="en-US"/>
        </w:rPr>
        <w:t xml:space="preserve"> to </w:t>
      </w:r>
      <w:proofErr w:type="spellStart"/>
      <w:r w:rsidRPr="00705C45">
        <w:rPr>
          <w:lang w:bidi="en-US"/>
        </w:rPr>
        <w:t>Know</w:t>
      </w:r>
      <w:proofErr w:type="spellEnd"/>
      <w:r w:rsidRPr="00705C45">
        <w:rPr>
          <w:lang w:bidi="en-US"/>
        </w:rPr>
        <w:t xml:space="preserve"> Her </w:t>
      </w:r>
      <w:proofErr w:type="spellStart"/>
      <w:r w:rsidRPr="00705C45">
        <w:rPr>
          <w:lang w:bidi="en-US"/>
        </w:rPr>
        <w:t>Origins</w:t>
      </w:r>
      <w:proofErr w:type="spellEnd"/>
      <w:r w:rsidRPr="00705C45">
        <w:rPr>
          <w:lang w:bidi="en-US"/>
        </w:rPr>
        <w:t xml:space="preserve">: </w:t>
      </w:r>
      <w:proofErr w:type="spellStart"/>
      <w:r w:rsidRPr="00705C45">
        <w:rPr>
          <w:lang w:bidi="en-US"/>
        </w:rPr>
        <w:t>Contrasting</w:t>
      </w:r>
      <w:proofErr w:type="spellEnd"/>
      <w:r w:rsidRPr="00705C45">
        <w:rPr>
          <w:lang w:bidi="en-US"/>
        </w:rPr>
        <w:t xml:space="preserve"> </w:t>
      </w:r>
      <w:proofErr w:type="spellStart"/>
      <w:r w:rsidRPr="00705C45">
        <w:rPr>
          <w:lang w:bidi="en-US"/>
        </w:rPr>
        <w:t>Approaches</w:t>
      </w:r>
      <w:proofErr w:type="spellEnd"/>
      <w:r w:rsidRPr="00705C45">
        <w:rPr>
          <w:lang w:bidi="en-US"/>
        </w:rPr>
        <w:t xml:space="preserve"> </w:t>
      </w:r>
      <w:proofErr w:type="spellStart"/>
      <w:r w:rsidRPr="00705C45">
        <w:rPr>
          <w:lang w:bidi="en-US"/>
        </w:rPr>
        <w:t>Under</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Convention</w:t>
      </w:r>
      <w:proofErr w:type="spellEnd"/>
      <w:r w:rsidRPr="00705C45">
        <w:rPr>
          <w:lang w:bidi="en-US"/>
        </w:rPr>
        <w:t xml:space="preserve"> on </w:t>
      </w:r>
      <w:proofErr w:type="spellStart"/>
      <w:r w:rsidRPr="00705C45">
        <w:rPr>
          <w:lang w:bidi="en-US"/>
        </w:rPr>
        <w:t>the</w:t>
      </w:r>
      <w:proofErr w:type="spellEnd"/>
      <w:r w:rsidRPr="00705C45">
        <w:rPr>
          <w:lang w:bidi="en-US"/>
        </w:rPr>
        <w:t xml:space="preserve"> </w:t>
      </w:r>
      <w:proofErr w:type="spellStart"/>
      <w:r w:rsidRPr="00705C45">
        <w:rPr>
          <w:lang w:bidi="en-US"/>
        </w:rPr>
        <w:t>Rights</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w:t>
      </w:r>
      <w:proofErr w:type="spellEnd"/>
      <w:r w:rsidRPr="00705C45">
        <w:rPr>
          <w:lang w:bidi="en-US"/>
        </w:rPr>
        <w:t xml:space="preserve"> and </w:t>
      </w:r>
      <w:proofErr w:type="spellStart"/>
      <w:r w:rsidRPr="00705C45">
        <w:rPr>
          <w:lang w:bidi="en-US"/>
        </w:rPr>
        <w:t>the</w:t>
      </w:r>
      <w:proofErr w:type="spellEnd"/>
      <w:r w:rsidRPr="00705C45">
        <w:rPr>
          <w:lang w:bidi="en-US"/>
        </w:rPr>
        <w:t xml:space="preserve"> </w:t>
      </w:r>
      <w:proofErr w:type="spellStart"/>
      <w:r w:rsidRPr="00705C45">
        <w:rPr>
          <w:lang w:bidi="en-US"/>
        </w:rPr>
        <w:t>European</w:t>
      </w:r>
      <w:proofErr w:type="spellEnd"/>
      <w:r w:rsidRPr="00705C45">
        <w:rPr>
          <w:lang w:bidi="en-US"/>
        </w:rPr>
        <w:t xml:space="preserve"> </w:t>
      </w:r>
      <w:proofErr w:type="spellStart"/>
      <w:r w:rsidRPr="00705C45">
        <w:rPr>
          <w:lang w:bidi="en-US"/>
        </w:rPr>
        <w:t>Convention</w:t>
      </w:r>
      <w:proofErr w:type="spellEnd"/>
      <w:r w:rsidRPr="00705C45">
        <w:rPr>
          <w:lang w:bidi="en-US"/>
        </w:rPr>
        <w:t xml:space="preserve"> on </w:t>
      </w:r>
      <w:proofErr w:type="spellStart"/>
      <w:r w:rsidRPr="00705C45">
        <w:rPr>
          <w:lang w:bidi="en-US"/>
        </w:rPr>
        <w:t>Human</w:t>
      </w:r>
      <w:proofErr w:type="spellEnd"/>
      <w:r w:rsidRPr="00705C45">
        <w:rPr>
          <w:lang w:bidi="en-US"/>
        </w:rPr>
        <w:t xml:space="preserve"> </w:t>
      </w:r>
      <w:proofErr w:type="spellStart"/>
      <w:r w:rsidRPr="00705C45">
        <w:rPr>
          <w:lang w:bidi="en-US"/>
        </w:rPr>
        <w:t>Rights</w:t>
      </w:r>
      <w:proofErr w:type="spellEnd"/>
      <w:r w:rsidRPr="00705C45">
        <w:rPr>
          <w:lang w:bidi="en-US"/>
        </w:rPr>
        <w:t xml:space="preserve">. </w:t>
      </w:r>
      <w:r w:rsidRPr="00705C45">
        <w:rPr>
          <w:i/>
          <w:lang w:bidi="en-US"/>
        </w:rPr>
        <w:t xml:space="preserve">International </w:t>
      </w:r>
      <w:proofErr w:type="spellStart"/>
      <w:r w:rsidRPr="00705C45">
        <w:rPr>
          <w:i/>
          <w:lang w:bidi="en-US"/>
        </w:rPr>
        <w:t>Journal</w:t>
      </w:r>
      <w:proofErr w:type="spellEnd"/>
      <w:r w:rsidRPr="00705C45">
        <w:rPr>
          <w:i/>
          <w:lang w:bidi="en-US"/>
        </w:rPr>
        <w:t xml:space="preserve"> </w:t>
      </w:r>
      <w:proofErr w:type="spellStart"/>
      <w:r w:rsidRPr="00705C45">
        <w:rPr>
          <w:i/>
          <w:lang w:bidi="en-US"/>
        </w:rPr>
        <w:t>of</w:t>
      </w:r>
      <w:proofErr w:type="spellEnd"/>
      <w:r w:rsidRPr="00705C45">
        <w:rPr>
          <w:i/>
          <w:lang w:bidi="en-US"/>
        </w:rPr>
        <w:t xml:space="preserve"> </w:t>
      </w:r>
      <w:proofErr w:type="spellStart"/>
      <w:r w:rsidRPr="00705C45">
        <w:rPr>
          <w:i/>
          <w:lang w:bidi="en-US"/>
        </w:rPr>
        <w:t>Law</w:t>
      </w:r>
      <w:proofErr w:type="spellEnd"/>
      <w:r w:rsidRPr="00705C45">
        <w:rPr>
          <w:i/>
          <w:lang w:bidi="en-US"/>
        </w:rPr>
        <w:t xml:space="preserve">, </w:t>
      </w:r>
      <w:proofErr w:type="spellStart"/>
      <w:r w:rsidRPr="00705C45">
        <w:rPr>
          <w:i/>
          <w:lang w:bidi="en-US"/>
        </w:rPr>
        <w:t>Policy</w:t>
      </w:r>
      <w:proofErr w:type="spellEnd"/>
      <w:r w:rsidRPr="00705C45">
        <w:rPr>
          <w:i/>
          <w:lang w:bidi="en-US"/>
        </w:rPr>
        <w:t xml:space="preserve"> and </w:t>
      </w:r>
      <w:proofErr w:type="spellStart"/>
      <w:r w:rsidRPr="00705C45">
        <w:rPr>
          <w:i/>
          <w:lang w:bidi="en-US"/>
        </w:rPr>
        <w:t>the</w:t>
      </w:r>
      <w:proofErr w:type="spellEnd"/>
      <w:r w:rsidRPr="00705C45">
        <w:rPr>
          <w:i/>
          <w:lang w:bidi="en-US"/>
        </w:rPr>
        <w:t xml:space="preserve"> </w:t>
      </w:r>
      <w:proofErr w:type="spellStart"/>
      <w:r w:rsidRPr="00705C45">
        <w:rPr>
          <w:i/>
          <w:lang w:bidi="en-US"/>
        </w:rPr>
        <w:t>Family</w:t>
      </w:r>
      <w:proofErr w:type="spellEnd"/>
      <w:r w:rsidRPr="00705C45">
        <w:rPr>
          <w:lang w:bidi="en-US"/>
        </w:rPr>
        <w:t>. 2007, č. 21, s. 143.</w:t>
      </w:r>
      <w:r w:rsidR="006F0704" w:rsidRPr="00705C45">
        <w:rPr>
          <w:lang w:bidi="en-US"/>
        </w:rPr>
        <w:t xml:space="preserve">, </w:t>
      </w:r>
      <w:r w:rsidR="00B85AF7" w:rsidRPr="00705C45">
        <w:rPr>
          <w:lang w:bidi="en-US"/>
        </w:rPr>
        <w:t>D</w:t>
      </w:r>
      <w:r w:rsidR="006F0704" w:rsidRPr="00705C45">
        <w:rPr>
          <w:lang w:bidi="en-US"/>
        </w:rPr>
        <w:t>ostupné na &lt;</w:t>
      </w:r>
      <w:hyperlink r:id="rId13" w:history="1">
        <w:r w:rsidR="006F0704" w:rsidRPr="00705C45">
          <w:rPr>
            <w:rStyle w:val="Hypertextovodkaz"/>
            <w:color w:val="000000" w:themeColor="text1"/>
          </w:rPr>
          <w:t>https://academic.oup.com/lawfam/article/21/2/137/914827</w:t>
        </w:r>
      </w:hyperlink>
      <w:r w:rsidR="006F0704" w:rsidRPr="00705C45">
        <w:t>&gt;</w:t>
      </w:r>
      <w:r w:rsidR="003A7547" w:rsidRPr="00705C45">
        <w:t>.</w:t>
      </w:r>
    </w:p>
    <w:p w14:paraId="6B5455F7" w14:textId="77777777" w:rsidR="0070321C" w:rsidRPr="00705C45" w:rsidRDefault="0070321C" w:rsidP="004C13FB"/>
    <w:p w14:paraId="3F9F7693" w14:textId="29A412A8" w:rsidR="008C558E" w:rsidRPr="00705C45" w:rsidRDefault="00315EAD" w:rsidP="004C13FB">
      <w:pPr>
        <w:ind w:firstLine="708"/>
        <w:rPr>
          <w:b/>
        </w:rPr>
      </w:pPr>
      <w:r w:rsidRPr="00705C45">
        <w:rPr>
          <w:b/>
        </w:rPr>
        <w:t>Právní předpisy</w:t>
      </w:r>
    </w:p>
    <w:p w14:paraId="29CF5915" w14:textId="77777777" w:rsidR="00EE6304" w:rsidRPr="00705C45" w:rsidRDefault="00EE6304" w:rsidP="004C13FB">
      <w:pPr>
        <w:pStyle w:val="Odstavecseseznamem"/>
        <w:numPr>
          <w:ilvl w:val="0"/>
          <w:numId w:val="18"/>
        </w:numPr>
      </w:pPr>
      <w:r w:rsidRPr="00705C45">
        <w:t>Ústavní zákon č. 1/1993 Sb., Ústava České republiky, ve znění pozdějších ústavních zákonů.</w:t>
      </w:r>
    </w:p>
    <w:p w14:paraId="1299451C" w14:textId="77777777" w:rsidR="00EE6304" w:rsidRPr="00705C45" w:rsidRDefault="00EE6304" w:rsidP="004C13FB">
      <w:pPr>
        <w:pStyle w:val="Odstavecseseznamem"/>
        <w:numPr>
          <w:ilvl w:val="0"/>
          <w:numId w:val="18"/>
        </w:numPr>
      </w:pPr>
      <w:r w:rsidRPr="00705C45">
        <w:lastRenderedPageBreak/>
        <w:t>Usnesení předsednictva ČNR č. 2/1993 Sb., o vyhlášení Listiny základních práv a svobod jako součásti ústavního pořádku ČR, ve znění pozdějších předpisů</w:t>
      </w:r>
    </w:p>
    <w:p w14:paraId="1CFD0BC8" w14:textId="77777777" w:rsidR="00EE6304" w:rsidRPr="00705C45" w:rsidRDefault="00EE6304" w:rsidP="004C13FB">
      <w:pPr>
        <w:pStyle w:val="Odstavecseseznamem"/>
        <w:numPr>
          <w:ilvl w:val="0"/>
          <w:numId w:val="18"/>
        </w:numPr>
      </w:pPr>
      <w:r w:rsidRPr="00705C45">
        <w:t>Evropská Úmluva o ochraně lidských práv a základních svobod ve znění Protokolů č. 11 a 14 s Protokoly č. 1, 4, 6, 7, 12 a 13</w:t>
      </w:r>
    </w:p>
    <w:p w14:paraId="32B9AB82" w14:textId="619DE3CC" w:rsidR="00EE6304" w:rsidRPr="00705C45" w:rsidRDefault="00EE6304" w:rsidP="004C13FB">
      <w:pPr>
        <w:pStyle w:val="Odstavecseseznamem"/>
        <w:numPr>
          <w:ilvl w:val="0"/>
          <w:numId w:val="18"/>
        </w:numPr>
        <w:rPr>
          <w:rFonts w:cs="Arial"/>
          <w:szCs w:val="24"/>
        </w:rPr>
      </w:pPr>
      <w:r w:rsidRPr="00705C45">
        <w:rPr>
          <w:rFonts w:cs="Arial"/>
          <w:szCs w:val="24"/>
        </w:rPr>
        <w:t>Sdělení č. 104/1991 Sb. Federálního ministerstva zahraničních věcí o sjednání Úmluvy o právech dítěte</w:t>
      </w:r>
    </w:p>
    <w:p w14:paraId="0083BDA4" w14:textId="77777777" w:rsidR="00920172" w:rsidRPr="00705C45" w:rsidRDefault="00920172" w:rsidP="004C13FB">
      <w:pPr>
        <w:pStyle w:val="Odstavecseseznamem"/>
        <w:numPr>
          <w:ilvl w:val="0"/>
          <w:numId w:val="18"/>
        </w:numPr>
      </w:pPr>
      <w:r w:rsidRPr="00705C45">
        <w:t>Úmluva č. 91/2005 Sb. m. s., Sdělení Ministerstva zahraničních věcí o sjednání Úmluvy o styku s dětmi</w:t>
      </w:r>
    </w:p>
    <w:p w14:paraId="17F56861" w14:textId="77777777" w:rsidR="00EE6304" w:rsidRPr="00705C45" w:rsidRDefault="00EE6304" w:rsidP="004C13FB">
      <w:pPr>
        <w:pStyle w:val="Odstavecseseznamem"/>
        <w:numPr>
          <w:ilvl w:val="0"/>
          <w:numId w:val="18"/>
        </w:numPr>
      </w:pPr>
      <w:r w:rsidRPr="00705C45">
        <w:t xml:space="preserve">Zákon č. 89/2012 Sb., občanský zákoník, ve znění pozdějších předpisů </w:t>
      </w:r>
    </w:p>
    <w:p w14:paraId="3CB21606" w14:textId="667E8E4D" w:rsidR="00EE6304" w:rsidRPr="00705C45" w:rsidRDefault="00EE6304" w:rsidP="004C13FB">
      <w:pPr>
        <w:pStyle w:val="Odstavecseseznamem"/>
        <w:numPr>
          <w:ilvl w:val="0"/>
          <w:numId w:val="18"/>
        </w:numPr>
      </w:pPr>
      <w:r w:rsidRPr="00705C45">
        <w:t xml:space="preserve">Zákon č. 292/2013 Sb., zákon o zvláštních řízeních soudních, ve znění pozdějších předpisů </w:t>
      </w:r>
    </w:p>
    <w:p w14:paraId="20261F81" w14:textId="21BB133E" w:rsidR="00EC3E5F" w:rsidRPr="00705C45" w:rsidRDefault="00EC3E5F" w:rsidP="004C13FB">
      <w:pPr>
        <w:pStyle w:val="Odstavecseseznamem"/>
        <w:numPr>
          <w:ilvl w:val="0"/>
          <w:numId w:val="18"/>
        </w:numPr>
        <w:rPr>
          <w:szCs w:val="24"/>
        </w:rPr>
      </w:pPr>
      <w:r w:rsidRPr="00705C45">
        <w:rPr>
          <w:szCs w:val="24"/>
        </w:rPr>
        <w:t>Zákon č. 301/2000 Sb., o matrikách, jménu a příjmení a o změně některých souvisejících zákonů ve znění pozdějších předpisů</w:t>
      </w:r>
    </w:p>
    <w:p w14:paraId="1703B448" w14:textId="0956FB41" w:rsidR="00EE6304" w:rsidRPr="00705C45" w:rsidRDefault="00EE6304" w:rsidP="004C13FB">
      <w:pPr>
        <w:pStyle w:val="Odstavecseseznamem"/>
        <w:numPr>
          <w:ilvl w:val="0"/>
          <w:numId w:val="18"/>
        </w:numPr>
      </w:pPr>
      <w:r w:rsidRPr="00705C45">
        <w:t>Zákon č. 99/1963 Sb., občanský soudní řád,</w:t>
      </w:r>
      <w:r w:rsidR="00EC3E5F" w:rsidRPr="00705C45">
        <w:t xml:space="preserve"> ve znění pozdějších předpisů</w:t>
      </w:r>
    </w:p>
    <w:p w14:paraId="5999A04D" w14:textId="426EAF01" w:rsidR="008C558E" w:rsidRPr="00705C45" w:rsidRDefault="00EE6304" w:rsidP="004C13FB">
      <w:pPr>
        <w:pStyle w:val="Odstavecseseznamem"/>
        <w:numPr>
          <w:ilvl w:val="0"/>
          <w:numId w:val="18"/>
        </w:numPr>
        <w:rPr>
          <w:rFonts w:cs="Arial"/>
          <w:szCs w:val="24"/>
        </w:rPr>
      </w:pPr>
      <w:r w:rsidRPr="00705C45">
        <w:rPr>
          <w:rFonts w:cs="Arial"/>
          <w:szCs w:val="24"/>
        </w:rPr>
        <w:t>Zákon č. 373/2011 Sb., o specifických zdravotních službách, ve znění pozdějších předpisů</w:t>
      </w:r>
    </w:p>
    <w:p w14:paraId="2B3C9CB8" w14:textId="70414D71" w:rsidR="005D6B91" w:rsidRPr="00705C45" w:rsidRDefault="005D6B91" w:rsidP="004C13FB">
      <w:pPr>
        <w:pStyle w:val="Odstavecseseznamem"/>
        <w:numPr>
          <w:ilvl w:val="0"/>
          <w:numId w:val="18"/>
        </w:numPr>
        <w:rPr>
          <w:rFonts w:cs="Arial"/>
          <w:sz w:val="32"/>
          <w:szCs w:val="24"/>
        </w:rPr>
      </w:pPr>
      <w:r w:rsidRPr="00705C45">
        <w:t xml:space="preserve">zákon č. 94/1963 Sb., zákon o rodině, ve znění pozdějších předpisů </w:t>
      </w:r>
    </w:p>
    <w:p w14:paraId="6BC1B78C" w14:textId="39892202" w:rsidR="00BF3F57" w:rsidRPr="00705C45" w:rsidRDefault="00BF3F57" w:rsidP="004C13FB">
      <w:pPr>
        <w:pStyle w:val="Odstavecseseznamem"/>
        <w:numPr>
          <w:ilvl w:val="0"/>
          <w:numId w:val="18"/>
        </w:numPr>
      </w:pPr>
      <w:r w:rsidRPr="00705C45">
        <w:t>Zákon č. 946/1811 Sb., obecný zákoník občanský</w:t>
      </w:r>
      <w:r w:rsidR="007A45E2" w:rsidRPr="00705C45">
        <w:t xml:space="preserve">, ve znění </w:t>
      </w:r>
      <w:r w:rsidR="00D46AA9" w:rsidRPr="00705C45">
        <w:t>zákona č. 56/1928</w:t>
      </w:r>
      <w:r w:rsidR="00C42385" w:rsidRPr="00705C45">
        <w:t xml:space="preserve"> Sb.,</w:t>
      </w:r>
      <w:r w:rsidR="00927963" w:rsidRPr="00705C45">
        <w:t xml:space="preserve"> účinném ke dni 15. 4 1928</w:t>
      </w:r>
    </w:p>
    <w:p w14:paraId="5CEA8B5B" w14:textId="15B76C1B" w:rsidR="008F167C" w:rsidRPr="00705C45" w:rsidRDefault="008F167C" w:rsidP="004C13FB">
      <w:pPr>
        <w:pStyle w:val="Odstavecseseznamem"/>
        <w:numPr>
          <w:ilvl w:val="0"/>
          <w:numId w:val="18"/>
        </w:numPr>
      </w:pPr>
      <w:r w:rsidRPr="00705C45">
        <w:t>pokyn obecné povahy nejvyššího státního zástupce ze dne 5. listopadu 2003, o postupu státních zástupců při prošetřování předpokladů žaloby podle § 62 nebo § 62a zákona č. 94/1963 Sb., o rodině, ve znění zákona 91/1998 Sb.</w:t>
      </w:r>
    </w:p>
    <w:p w14:paraId="64D6C101" w14:textId="71B4B620" w:rsidR="00173740" w:rsidRPr="00705C45" w:rsidRDefault="00173740" w:rsidP="004C13FB">
      <w:pPr>
        <w:ind w:firstLine="708"/>
        <w:rPr>
          <w:b/>
        </w:rPr>
      </w:pPr>
      <w:r w:rsidRPr="00705C45">
        <w:rPr>
          <w:b/>
          <w:sz w:val="28"/>
        </w:rPr>
        <w:t>Judikatura</w:t>
      </w:r>
    </w:p>
    <w:p w14:paraId="7FADC4B2" w14:textId="1555F3D7" w:rsidR="00D31DC2" w:rsidRPr="00705C45" w:rsidRDefault="00D31DC2" w:rsidP="004C13FB">
      <w:pPr>
        <w:ind w:firstLine="708"/>
        <w:rPr>
          <w:b/>
        </w:rPr>
      </w:pPr>
      <w:r w:rsidRPr="00705C45">
        <w:rPr>
          <w:b/>
        </w:rPr>
        <w:t>Evropský soud pro lidská práva</w:t>
      </w:r>
    </w:p>
    <w:p w14:paraId="0BB9E9B4" w14:textId="77777777" w:rsidR="00D13E6C" w:rsidRPr="00705C45" w:rsidRDefault="00D13E6C" w:rsidP="004C13FB">
      <w:pPr>
        <w:pStyle w:val="Odstavecseseznamem"/>
        <w:numPr>
          <w:ilvl w:val="0"/>
          <w:numId w:val="19"/>
        </w:numPr>
      </w:pPr>
      <w:r w:rsidRPr="00705C45">
        <w:t>Rozhodnutí ESLP ze dne 13. června 1979,</w:t>
      </w:r>
      <w:r w:rsidRPr="00705C45">
        <w:rPr>
          <w:b/>
        </w:rPr>
        <w:t xml:space="preserve"> </w:t>
      </w:r>
      <w:proofErr w:type="spellStart"/>
      <w:r w:rsidRPr="00705C45">
        <w:rPr>
          <w:rFonts w:cs="Times New Roman"/>
          <w:szCs w:val="24"/>
        </w:rPr>
        <w:t>Marcxs</w:t>
      </w:r>
      <w:proofErr w:type="spellEnd"/>
      <w:r w:rsidRPr="00705C45">
        <w:rPr>
          <w:rFonts w:cs="Times New Roman"/>
          <w:szCs w:val="24"/>
        </w:rPr>
        <w:t xml:space="preserve"> </w:t>
      </w:r>
      <w:r w:rsidRPr="00705C45">
        <w:t>proti Belgii, č. stížnosti 6833/74</w:t>
      </w:r>
    </w:p>
    <w:p w14:paraId="35690527" w14:textId="77777777" w:rsidR="001C6F58" w:rsidRPr="00705C45" w:rsidRDefault="001C6F58" w:rsidP="004C13FB">
      <w:pPr>
        <w:pStyle w:val="Odstavecseseznamem"/>
        <w:numPr>
          <w:ilvl w:val="0"/>
          <w:numId w:val="19"/>
        </w:numPr>
      </w:pPr>
      <w:r w:rsidRPr="00705C45">
        <w:t xml:space="preserve">Rozhodnutí ESLP ze dne 28. listopadu. 1984, </w:t>
      </w:r>
      <w:proofErr w:type="spellStart"/>
      <w:r w:rsidRPr="00705C45">
        <w:t>Rasmussen</w:t>
      </w:r>
      <w:proofErr w:type="spellEnd"/>
      <w:r w:rsidRPr="00705C45">
        <w:t xml:space="preserve"> proti Dánsku, č. stížnosti 8777/79</w:t>
      </w:r>
    </w:p>
    <w:p w14:paraId="3384B8D8" w14:textId="0D82253D" w:rsidR="001C6F58" w:rsidRPr="00705C45" w:rsidRDefault="00E222C8" w:rsidP="004C13FB">
      <w:pPr>
        <w:pStyle w:val="Odstavecseseznamem"/>
        <w:numPr>
          <w:ilvl w:val="0"/>
          <w:numId w:val="19"/>
        </w:numPr>
        <w:rPr>
          <w:rFonts w:cs="Times New Roman"/>
          <w:szCs w:val="24"/>
        </w:rPr>
      </w:pPr>
      <w:r w:rsidRPr="00705C45">
        <w:rPr>
          <w:rFonts w:cs="Times New Roman"/>
          <w:szCs w:val="24"/>
        </w:rPr>
        <w:t>Rozhodnutí</w:t>
      </w:r>
      <w:r w:rsidR="001C6F58" w:rsidRPr="00705C45">
        <w:rPr>
          <w:rFonts w:cs="Times New Roman"/>
          <w:szCs w:val="24"/>
        </w:rPr>
        <w:t xml:space="preserve"> </w:t>
      </w:r>
      <w:r w:rsidR="008E787F" w:rsidRPr="00705C45">
        <w:rPr>
          <w:rFonts w:cs="Times New Roman"/>
          <w:szCs w:val="24"/>
        </w:rPr>
        <w:t>ESLP</w:t>
      </w:r>
      <w:r w:rsidR="001C6F58" w:rsidRPr="00705C45">
        <w:rPr>
          <w:rFonts w:cs="Times New Roman"/>
          <w:szCs w:val="24"/>
        </w:rPr>
        <w:t xml:space="preserve"> ze dne 26. května 1994, </w:t>
      </w:r>
      <w:proofErr w:type="spellStart"/>
      <w:r w:rsidR="001C6F58" w:rsidRPr="00705C45">
        <w:rPr>
          <w:rFonts w:cs="Times New Roman"/>
          <w:szCs w:val="24"/>
        </w:rPr>
        <w:t>Keegan</w:t>
      </w:r>
      <w:proofErr w:type="spellEnd"/>
      <w:r w:rsidR="001C6F58" w:rsidRPr="00705C45">
        <w:rPr>
          <w:rFonts w:cs="Times New Roman"/>
          <w:szCs w:val="24"/>
        </w:rPr>
        <w:t xml:space="preserve"> proti Irsku, č. 16969/90</w:t>
      </w:r>
    </w:p>
    <w:p w14:paraId="485FCB83" w14:textId="54DB5DFD" w:rsidR="00D31DC2" w:rsidRPr="00705C45" w:rsidRDefault="00E222C8" w:rsidP="004C13FB">
      <w:pPr>
        <w:pStyle w:val="Odstavecseseznamem"/>
        <w:numPr>
          <w:ilvl w:val="0"/>
          <w:numId w:val="19"/>
        </w:numPr>
      </w:pPr>
      <w:r w:rsidRPr="00705C45">
        <w:t>Rozhodnutí</w:t>
      </w:r>
      <w:r w:rsidR="00D31DC2" w:rsidRPr="00705C45">
        <w:t xml:space="preserve"> ESLP ze dne 27. října 1994</w:t>
      </w:r>
      <w:r w:rsidR="008907AC" w:rsidRPr="00705C45">
        <w:t>,</w:t>
      </w:r>
      <w:r w:rsidR="00D31DC2" w:rsidRPr="00705C45">
        <w:t xml:space="preserve"> </w:t>
      </w:r>
      <w:proofErr w:type="spellStart"/>
      <w:r w:rsidR="00D31DC2" w:rsidRPr="00705C45">
        <w:t>Kroon</w:t>
      </w:r>
      <w:proofErr w:type="spellEnd"/>
      <w:r w:rsidR="00D31DC2" w:rsidRPr="00705C45">
        <w:t xml:space="preserve"> </w:t>
      </w:r>
      <w:r w:rsidR="00593059" w:rsidRPr="00705C45">
        <w:t>proti</w:t>
      </w:r>
      <w:r w:rsidR="00D31DC2" w:rsidRPr="00705C45">
        <w:t>. Nizozemí</w:t>
      </w:r>
      <w:r w:rsidR="00593059" w:rsidRPr="00705C45">
        <w:t>,</w:t>
      </w:r>
      <w:r w:rsidR="00D31DC2" w:rsidRPr="00705C45">
        <w:rPr>
          <w:lang w:bidi="en-US"/>
        </w:rPr>
        <w:t xml:space="preserve"> stížnost </w:t>
      </w:r>
      <w:r w:rsidR="00D31DC2" w:rsidRPr="00705C45">
        <w:t>č. 18535/91</w:t>
      </w:r>
    </w:p>
    <w:p w14:paraId="48772F2A" w14:textId="7EB1A206" w:rsidR="001C6F58" w:rsidRPr="00705C45" w:rsidRDefault="001C6F58" w:rsidP="004C13FB">
      <w:pPr>
        <w:pStyle w:val="Odstavecseseznamem"/>
        <w:numPr>
          <w:ilvl w:val="0"/>
          <w:numId w:val="19"/>
        </w:numPr>
      </w:pPr>
      <w:r w:rsidRPr="00705C45">
        <w:t xml:space="preserve">Rozhodnutí ESLP ze dne 1. </w:t>
      </w:r>
      <w:r w:rsidR="00E222C8" w:rsidRPr="00705C45">
        <w:t>června</w:t>
      </w:r>
      <w:r w:rsidRPr="00705C45">
        <w:t>. 2004, L. proti Nizozemí, č. stížnosti 45582/99</w:t>
      </w:r>
    </w:p>
    <w:p w14:paraId="35B622DA" w14:textId="5D1A7D8B" w:rsidR="00CA39C5" w:rsidRPr="00705C45" w:rsidRDefault="00CA39C5" w:rsidP="004C13FB">
      <w:pPr>
        <w:pStyle w:val="Odstavecseseznamem"/>
        <w:numPr>
          <w:ilvl w:val="0"/>
          <w:numId w:val="19"/>
        </w:numPr>
      </w:pPr>
      <w:r w:rsidRPr="00705C45">
        <w:t xml:space="preserve">Rozhodnutí ESLP ze dne 18. </w:t>
      </w:r>
      <w:r w:rsidR="00E222C8" w:rsidRPr="00705C45">
        <w:t>května</w:t>
      </w:r>
      <w:r w:rsidRPr="00705C45">
        <w:t xml:space="preserve"> 2006, </w:t>
      </w:r>
      <w:proofErr w:type="spellStart"/>
      <w:r w:rsidRPr="00705C45">
        <w:t>Róžaňski</w:t>
      </w:r>
      <w:proofErr w:type="spellEnd"/>
      <w:r w:rsidRPr="00705C45">
        <w:t xml:space="preserve"> proti Polsku, č. stížnosti 55339/00 </w:t>
      </w:r>
    </w:p>
    <w:p w14:paraId="17614A37" w14:textId="7FA1CEB1" w:rsidR="00CA39C5" w:rsidRPr="00705C45" w:rsidRDefault="00CA39C5" w:rsidP="004C13FB">
      <w:pPr>
        <w:pStyle w:val="Odstavecseseznamem"/>
        <w:numPr>
          <w:ilvl w:val="0"/>
          <w:numId w:val="19"/>
        </w:numPr>
        <w:rPr>
          <w:rFonts w:cs="Times New Roman"/>
          <w:i/>
          <w:szCs w:val="24"/>
        </w:rPr>
      </w:pPr>
      <w:r w:rsidRPr="00705C45">
        <w:t xml:space="preserve">Rozhodnutí ESLP ze dne 13. </w:t>
      </w:r>
      <w:r w:rsidR="00E222C8" w:rsidRPr="00705C45">
        <w:t>července</w:t>
      </w:r>
      <w:r w:rsidRPr="00705C45">
        <w:t xml:space="preserve">. 2006, </w:t>
      </w:r>
      <w:proofErr w:type="spellStart"/>
      <w:r w:rsidRPr="00705C45">
        <w:t>Jäggi</w:t>
      </w:r>
      <w:proofErr w:type="spellEnd"/>
      <w:r w:rsidRPr="00705C45">
        <w:t xml:space="preserve"> proti Švýcarsku, č. stížnosti 58757/00</w:t>
      </w:r>
    </w:p>
    <w:p w14:paraId="01AE815F" w14:textId="7D8348B8" w:rsidR="00C03383" w:rsidRPr="00705C45" w:rsidRDefault="005A45DA" w:rsidP="004C13FB">
      <w:pPr>
        <w:pStyle w:val="Odstavecseseznamem"/>
        <w:numPr>
          <w:ilvl w:val="0"/>
          <w:numId w:val="19"/>
        </w:numPr>
        <w:rPr>
          <w:rFonts w:cs="Times New Roman"/>
          <w:szCs w:val="24"/>
        </w:rPr>
      </w:pPr>
      <w:r w:rsidRPr="00705C45">
        <w:rPr>
          <w:szCs w:val="24"/>
        </w:rPr>
        <w:t>Rozhodnutí</w:t>
      </w:r>
      <w:r w:rsidR="00C03383" w:rsidRPr="00705C45">
        <w:rPr>
          <w:szCs w:val="24"/>
        </w:rPr>
        <w:t xml:space="preserve"> ESLP ze dne 16. prosince 2010 A, B a C proti Irsku, č. stížnosti 25579/05</w:t>
      </w:r>
    </w:p>
    <w:p w14:paraId="257F9788" w14:textId="3BEC665A" w:rsidR="005808F3" w:rsidRPr="00705C45" w:rsidRDefault="00C06DF5" w:rsidP="004C13FB">
      <w:pPr>
        <w:pStyle w:val="Odstavecseseznamem"/>
        <w:numPr>
          <w:ilvl w:val="0"/>
          <w:numId w:val="19"/>
        </w:numPr>
        <w:rPr>
          <w:rFonts w:cs="Times New Roman"/>
          <w:szCs w:val="24"/>
        </w:rPr>
      </w:pPr>
      <w:r w:rsidRPr="00705C45">
        <w:rPr>
          <w:rFonts w:cs="Times New Roman"/>
          <w:szCs w:val="24"/>
        </w:rPr>
        <w:t>Rozhodnutí ESLP</w:t>
      </w:r>
      <w:r w:rsidR="005808F3" w:rsidRPr="00705C45">
        <w:rPr>
          <w:rFonts w:cs="Times New Roman"/>
          <w:szCs w:val="24"/>
        </w:rPr>
        <w:t xml:space="preserve"> ze dne 15. září 2011, Schneider proti Německu, č. </w:t>
      </w:r>
      <w:r w:rsidR="00E24A72" w:rsidRPr="00705C45">
        <w:rPr>
          <w:rFonts w:cs="Times New Roman"/>
          <w:szCs w:val="24"/>
        </w:rPr>
        <w:t xml:space="preserve">stížnosti </w:t>
      </w:r>
      <w:r w:rsidR="005808F3" w:rsidRPr="00705C45">
        <w:rPr>
          <w:rFonts w:cs="Times New Roman"/>
          <w:szCs w:val="24"/>
        </w:rPr>
        <w:t>17080/07</w:t>
      </w:r>
    </w:p>
    <w:p w14:paraId="1113B1B6" w14:textId="771F5BB1" w:rsidR="00C53351" w:rsidRPr="00705C45" w:rsidRDefault="005A45DA" w:rsidP="004C13FB">
      <w:pPr>
        <w:pStyle w:val="Odstavecseseznamem"/>
        <w:numPr>
          <w:ilvl w:val="0"/>
          <w:numId w:val="19"/>
        </w:numPr>
        <w:rPr>
          <w:rFonts w:cs="Times New Roman"/>
          <w:szCs w:val="24"/>
        </w:rPr>
      </w:pPr>
      <w:r w:rsidRPr="00705C45">
        <w:rPr>
          <w:szCs w:val="24"/>
        </w:rPr>
        <w:t>Rozhodnutí</w:t>
      </w:r>
      <w:r w:rsidR="00C53351" w:rsidRPr="00705C45">
        <w:rPr>
          <w:szCs w:val="24"/>
        </w:rPr>
        <w:t xml:space="preserve"> </w:t>
      </w:r>
      <w:r w:rsidR="00CA39C5" w:rsidRPr="00705C45">
        <w:rPr>
          <w:szCs w:val="24"/>
        </w:rPr>
        <w:t>ESLP</w:t>
      </w:r>
      <w:r w:rsidR="00C53351" w:rsidRPr="00705C45">
        <w:rPr>
          <w:szCs w:val="24"/>
        </w:rPr>
        <w:t xml:space="preserve"> ze dne 21. března 2010, </w:t>
      </w:r>
      <w:proofErr w:type="spellStart"/>
      <w:r w:rsidR="00C53351" w:rsidRPr="00705C45">
        <w:rPr>
          <w:szCs w:val="24"/>
        </w:rPr>
        <w:t>Anayo</w:t>
      </w:r>
      <w:proofErr w:type="spellEnd"/>
      <w:r w:rsidR="00C53351" w:rsidRPr="00705C45">
        <w:rPr>
          <w:szCs w:val="24"/>
        </w:rPr>
        <w:t xml:space="preserve"> proti Německu, č. stížnosti 20578/07</w:t>
      </w:r>
    </w:p>
    <w:p w14:paraId="39848D46" w14:textId="090D7CB5" w:rsidR="00BF4030" w:rsidRPr="00705C45" w:rsidRDefault="00BF4030" w:rsidP="004C13FB">
      <w:pPr>
        <w:pStyle w:val="Odstavecseseznamem"/>
        <w:numPr>
          <w:ilvl w:val="0"/>
          <w:numId w:val="19"/>
        </w:numPr>
      </w:pPr>
      <w:r w:rsidRPr="00705C45">
        <w:rPr>
          <w:rFonts w:cs="Times New Roman"/>
          <w:szCs w:val="24"/>
        </w:rPr>
        <w:t xml:space="preserve">Rozhodnutí ESLP ze dne 16. června. 2011, </w:t>
      </w:r>
      <w:proofErr w:type="spellStart"/>
      <w:r w:rsidRPr="00705C45">
        <w:rPr>
          <w:rFonts w:cs="Times New Roman"/>
          <w:szCs w:val="24"/>
        </w:rPr>
        <w:t>Pascaud</w:t>
      </w:r>
      <w:proofErr w:type="spellEnd"/>
      <w:r w:rsidRPr="00705C45">
        <w:rPr>
          <w:rFonts w:cs="Times New Roman"/>
          <w:szCs w:val="24"/>
        </w:rPr>
        <w:t xml:space="preserve"> proti Francii, č. stížnosti. </w:t>
      </w:r>
      <w:hyperlink r:id="rId14" w:anchor="{%22appno%22:[%2219535/08%22]}" w:tgtFrame="_blank" w:history="1">
        <w:r w:rsidRPr="00705C45">
          <w:rPr>
            <w:rStyle w:val="Hypertextovodkaz"/>
            <w:color w:val="000000" w:themeColor="text1"/>
            <w:u w:val="none"/>
          </w:rPr>
          <w:t>19535/08</w:t>
        </w:r>
      </w:hyperlink>
    </w:p>
    <w:p w14:paraId="65B40B08" w14:textId="6575D257" w:rsidR="00C03383" w:rsidRPr="00705C45" w:rsidRDefault="00C03383" w:rsidP="004C13FB">
      <w:pPr>
        <w:pStyle w:val="Odstavecseseznamem"/>
        <w:numPr>
          <w:ilvl w:val="0"/>
          <w:numId w:val="19"/>
        </w:numPr>
      </w:pPr>
      <w:r w:rsidRPr="00705C45">
        <w:lastRenderedPageBreak/>
        <w:t>Rozhodnutí ESLP ze dne 22. března 2012,</w:t>
      </w:r>
      <w:r w:rsidRPr="00705C45">
        <w:rPr>
          <w:b/>
        </w:rPr>
        <w:t xml:space="preserve"> </w:t>
      </w:r>
      <w:proofErr w:type="spellStart"/>
      <w:r w:rsidRPr="00705C45">
        <w:t>Kautzor</w:t>
      </w:r>
      <w:proofErr w:type="spellEnd"/>
      <w:r w:rsidRPr="00705C45">
        <w:t xml:space="preserve"> proti Německu, č. stížnosti 23338/09</w:t>
      </w:r>
    </w:p>
    <w:p w14:paraId="2E7C6690" w14:textId="74134259" w:rsidR="00CA39C5" w:rsidRPr="00705C45" w:rsidRDefault="00CA39C5" w:rsidP="004C13FB">
      <w:pPr>
        <w:pStyle w:val="Odstavecseseznamem"/>
        <w:numPr>
          <w:ilvl w:val="0"/>
          <w:numId w:val="19"/>
        </w:numPr>
      </w:pPr>
      <w:r w:rsidRPr="00705C45">
        <w:t xml:space="preserve">Rozhodnutí ESLP ze dne 22. 3. 2012, </w:t>
      </w:r>
      <w:proofErr w:type="spellStart"/>
      <w:r w:rsidRPr="00705C45">
        <w:t>Ahrens</w:t>
      </w:r>
      <w:proofErr w:type="spellEnd"/>
      <w:r w:rsidRPr="00705C45">
        <w:t xml:space="preserve"> proti Německu, č. stížnosti, č. 45071/09</w:t>
      </w:r>
    </w:p>
    <w:p w14:paraId="5D4DBF28" w14:textId="21E53C02" w:rsidR="00947CC7" w:rsidRPr="00705C45" w:rsidRDefault="00BF4030" w:rsidP="004C13FB">
      <w:pPr>
        <w:pStyle w:val="Odstavecseseznamem"/>
        <w:numPr>
          <w:ilvl w:val="0"/>
          <w:numId w:val="19"/>
        </w:numPr>
        <w:rPr>
          <w:rFonts w:cs="Times New Roman"/>
          <w:szCs w:val="24"/>
        </w:rPr>
      </w:pPr>
      <w:r w:rsidRPr="00705C45">
        <w:rPr>
          <w:rFonts w:cs="Times New Roman"/>
          <w:szCs w:val="24"/>
        </w:rPr>
        <w:t>Rozhodnutí</w:t>
      </w:r>
      <w:r w:rsidR="00947CC7" w:rsidRPr="00705C45">
        <w:rPr>
          <w:rFonts w:cs="Times New Roman"/>
          <w:szCs w:val="24"/>
        </w:rPr>
        <w:t xml:space="preserve"> </w:t>
      </w:r>
      <w:r w:rsidR="00CA39C5" w:rsidRPr="00705C45">
        <w:rPr>
          <w:rFonts w:cs="Times New Roman"/>
          <w:szCs w:val="24"/>
        </w:rPr>
        <w:t>ESLP</w:t>
      </w:r>
      <w:r w:rsidR="00947CC7" w:rsidRPr="00705C45">
        <w:rPr>
          <w:rFonts w:cs="Times New Roman"/>
          <w:szCs w:val="24"/>
        </w:rPr>
        <w:t xml:space="preserve"> ze dne 14. ledna 2016, </w:t>
      </w:r>
      <w:proofErr w:type="spellStart"/>
      <w:r w:rsidR="00947CC7" w:rsidRPr="00705C45">
        <w:rPr>
          <w:rFonts w:cs="Times New Roman"/>
          <w:szCs w:val="24"/>
        </w:rPr>
        <w:t>Mandet</w:t>
      </w:r>
      <w:proofErr w:type="spellEnd"/>
      <w:r w:rsidR="00947CC7" w:rsidRPr="00705C45">
        <w:rPr>
          <w:rFonts w:cs="Times New Roman"/>
          <w:szCs w:val="24"/>
        </w:rPr>
        <w:t xml:space="preserve"> proti Francii, č. stížnosti 30955/12</w:t>
      </w:r>
    </w:p>
    <w:p w14:paraId="3FC9E5B8" w14:textId="351A3AB6" w:rsidR="00EB27A9" w:rsidRPr="00705C45" w:rsidRDefault="00EB27A9" w:rsidP="004C13FB">
      <w:pPr>
        <w:pStyle w:val="Bezmezer"/>
        <w:numPr>
          <w:ilvl w:val="0"/>
          <w:numId w:val="19"/>
        </w:numPr>
        <w:spacing w:line="360" w:lineRule="auto"/>
      </w:pPr>
      <w:r w:rsidRPr="00705C45">
        <w:t>Rozhodnutí ESLP ze dne 26. července 2018 Fr</w:t>
      </w:r>
      <w:r w:rsidRPr="00705C45">
        <w:rPr>
          <w:lang w:bidi="en-US"/>
        </w:rPr>
        <w:t>ölich proti Německu, č. stížnosti 16112/15</w:t>
      </w:r>
      <w:r w:rsidRPr="00705C45">
        <w:t>; český překlad dostupný v informačním systému ASPI [ASPI ID: JUD381339CZ]</w:t>
      </w:r>
    </w:p>
    <w:p w14:paraId="30C839CB" w14:textId="77777777" w:rsidR="00EB27A9" w:rsidRPr="00705C45" w:rsidRDefault="00EB27A9" w:rsidP="004C13FB">
      <w:pPr>
        <w:pStyle w:val="Bezmezer"/>
        <w:spacing w:line="360" w:lineRule="auto"/>
        <w:ind w:left="714"/>
      </w:pPr>
    </w:p>
    <w:p w14:paraId="14BB646F" w14:textId="7E62DEBA" w:rsidR="005B6A20" w:rsidRPr="00705C45" w:rsidRDefault="005B6A20" w:rsidP="004C13FB">
      <w:pPr>
        <w:ind w:firstLine="708"/>
        <w:rPr>
          <w:b/>
        </w:rPr>
      </w:pPr>
      <w:r w:rsidRPr="00705C45">
        <w:rPr>
          <w:b/>
        </w:rPr>
        <w:t>Ústavní soud České republiky</w:t>
      </w:r>
    </w:p>
    <w:p w14:paraId="2CF9E567" w14:textId="0D9B1FF0" w:rsidR="00C822FE" w:rsidRPr="00705C45" w:rsidRDefault="00C822FE" w:rsidP="004C13FB">
      <w:pPr>
        <w:pStyle w:val="Odstavecseseznamem"/>
        <w:numPr>
          <w:ilvl w:val="0"/>
          <w:numId w:val="21"/>
        </w:numPr>
        <w:rPr>
          <w:rFonts w:cs="Times New Roman"/>
          <w:szCs w:val="24"/>
        </w:rPr>
      </w:pPr>
      <w:r w:rsidRPr="00705C45">
        <w:rPr>
          <w:rFonts w:cs="Times New Roman"/>
          <w:szCs w:val="24"/>
        </w:rPr>
        <w:t xml:space="preserve">Nález Ústavního soudu ze dne 16. </w:t>
      </w:r>
      <w:r w:rsidR="00D66C05" w:rsidRPr="00705C45">
        <w:rPr>
          <w:rFonts w:cs="Times New Roman"/>
          <w:szCs w:val="24"/>
        </w:rPr>
        <w:t>května</w:t>
      </w:r>
      <w:r w:rsidRPr="00705C45">
        <w:rPr>
          <w:rFonts w:cs="Times New Roman"/>
          <w:szCs w:val="24"/>
        </w:rPr>
        <w:t xml:space="preserve"> 2017 </w:t>
      </w:r>
      <w:r w:rsidR="00B46B60" w:rsidRPr="00705C45">
        <w:rPr>
          <w:rFonts w:cs="Times New Roman"/>
          <w:szCs w:val="24"/>
        </w:rPr>
        <w:t xml:space="preserve">sp. zn. </w:t>
      </w:r>
      <w:r w:rsidRPr="00705C45">
        <w:rPr>
          <w:rFonts w:cs="Times New Roman"/>
          <w:szCs w:val="24"/>
        </w:rPr>
        <w:t>II.ÚS 3122/16</w:t>
      </w:r>
    </w:p>
    <w:p w14:paraId="45D1DEB9" w14:textId="1324E294" w:rsidR="00B46B60" w:rsidRPr="00705C45" w:rsidRDefault="00B46B60" w:rsidP="004C13FB">
      <w:pPr>
        <w:pStyle w:val="Odstavecseseznamem"/>
        <w:numPr>
          <w:ilvl w:val="0"/>
          <w:numId w:val="21"/>
        </w:numPr>
        <w:rPr>
          <w:rFonts w:eastAsia="Times New Roman" w:cs="Times New Roman"/>
          <w:szCs w:val="24"/>
          <w:lang w:eastAsia="cs-CZ"/>
        </w:rPr>
      </w:pPr>
      <w:r w:rsidRPr="00705C45">
        <w:rPr>
          <w:rFonts w:eastAsia="Times New Roman" w:cs="Times New Roman"/>
          <w:szCs w:val="24"/>
          <w:lang w:eastAsia="cs-CZ"/>
        </w:rPr>
        <w:t xml:space="preserve">Nález Ústavního soudu ze dne 28. </w:t>
      </w:r>
      <w:r w:rsidR="00D66C05" w:rsidRPr="00705C45">
        <w:rPr>
          <w:rFonts w:eastAsia="Times New Roman" w:cs="Times New Roman"/>
          <w:szCs w:val="24"/>
          <w:lang w:eastAsia="cs-CZ"/>
        </w:rPr>
        <w:t>února</w:t>
      </w:r>
      <w:r w:rsidRPr="00705C45">
        <w:rPr>
          <w:rFonts w:eastAsia="Times New Roman" w:cs="Times New Roman"/>
          <w:szCs w:val="24"/>
          <w:lang w:eastAsia="cs-CZ"/>
        </w:rPr>
        <w:t xml:space="preserve"> 2008, sp. zn. I. ÚS 987/07</w:t>
      </w:r>
    </w:p>
    <w:p w14:paraId="1D2BDCC9" w14:textId="0914F793" w:rsidR="003C76FE" w:rsidRPr="00705C45" w:rsidRDefault="00924DFE" w:rsidP="004C13FB">
      <w:pPr>
        <w:pStyle w:val="Odstavecseseznamem"/>
        <w:numPr>
          <w:ilvl w:val="0"/>
          <w:numId w:val="21"/>
        </w:numPr>
        <w:rPr>
          <w:rFonts w:cs="Times New Roman"/>
          <w:szCs w:val="24"/>
        </w:rPr>
      </w:pPr>
      <w:r w:rsidRPr="00705C45">
        <w:rPr>
          <w:rFonts w:cs="Times New Roman"/>
          <w:szCs w:val="24"/>
        </w:rPr>
        <w:t xml:space="preserve">Nález Ústavního soudu ze dne 7. </w:t>
      </w:r>
      <w:r w:rsidR="000C7759" w:rsidRPr="00705C45">
        <w:rPr>
          <w:rFonts w:cs="Times New Roman"/>
          <w:szCs w:val="24"/>
        </w:rPr>
        <w:t xml:space="preserve">ledna </w:t>
      </w:r>
      <w:r w:rsidRPr="00705C45">
        <w:rPr>
          <w:rFonts w:cs="Times New Roman"/>
          <w:szCs w:val="24"/>
        </w:rPr>
        <w:t>2009, sp. zn. I. ÚS 2477/08</w:t>
      </w:r>
    </w:p>
    <w:p w14:paraId="07B18CA9" w14:textId="046A7189" w:rsidR="003C76FE" w:rsidRPr="00705C45" w:rsidRDefault="003C76FE" w:rsidP="004C13FB">
      <w:pPr>
        <w:pStyle w:val="Odstavecseseznamem"/>
        <w:numPr>
          <w:ilvl w:val="0"/>
          <w:numId w:val="21"/>
        </w:numPr>
        <w:rPr>
          <w:rFonts w:eastAsia="Times New Roman" w:cs="Times New Roman"/>
          <w:szCs w:val="24"/>
          <w:lang w:eastAsia="cs-CZ"/>
        </w:rPr>
      </w:pPr>
      <w:r w:rsidRPr="00705C45">
        <w:rPr>
          <w:rFonts w:eastAsia="Times New Roman" w:cs="Times New Roman"/>
          <w:szCs w:val="24"/>
          <w:lang w:eastAsia="cs-CZ"/>
        </w:rPr>
        <w:t xml:space="preserve">Nález Ústavního soudu ze dne 20. </w:t>
      </w:r>
      <w:r w:rsidR="000C7759" w:rsidRPr="00705C45">
        <w:rPr>
          <w:rFonts w:eastAsia="Times New Roman" w:cs="Times New Roman"/>
          <w:szCs w:val="24"/>
          <w:lang w:eastAsia="cs-CZ"/>
        </w:rPr>
        <w:t>února</w:t>
      </w:r>
      <w:r w:rsidRPr="00705C45">
        <w:rPr>
          <w:rFonts w:eastAsia="Times New Roman" w:cs="Times New Roman"/>
          <w:szCs w:val="24"/>
          <w:lang w:eastAsia="cs-CZ"/>
        </w:rPr>
        <w:t xml:space="preserve"> 2007, sp. zn. II. ÚS 568/06</w:t>
      </w:r>
    </w:p>
    <w:p w14:paraId="3E34635D" w14:textId="029251EA" w:rsidR="00AF4C72" w:rsidRPr="00705C45" w:rsidRDefault="00AF4C72" w:rsidP="004C13FB">
      <w:pPr>
        <w:pStyle w:val="Odstavecseseznamem"/>
        <w:numPr>
          <w:ilvl w:val="0"/>
          <w:numId w:val="21"/>
        </w:numPr>
        <w:rPr>
          <w:rFonts w:cs="Times New Roman"/>
          <w:szCs w:val="24"/>
        </w:rPr>
      </w:pPr>
      <w:r w:rsidRPr="00705C45">
        <w:rPr>
          <w:rFonts w:cs="Times New Roman"/>
          <w:szCs w:val="24"/>
        </w:rPr>
        <w:t xml:space="preserve">Usnesení Ústavního soudu ze dne 30. </w:t>
      </w:r>
      <w:r w:rsidR="000C7759" w:rsidRPr="00705C45">
        <w:rPr>
          <w:rFonts w:cs="Times New Roman"/>
          <w:szCs w:val="24"/>
        </w:rPr>
        <w:t>května</w:t>
      </w:r>
      <w:r w:rsidRPr="00705C45">
        <w:rPr>
          <w:rFonts w:cs="Times New Roman"/>
          <w:szCs w:val="24"/>
        </w:rPr>
        <w:t xml:space="preserve"> 2017, sp. zn. IV. ÚS 1511/17</w:t>
      </w:r>
    </w:p>
    <w:p w14:paraId="072E57F5" w14:textId="245A507D" w:rsidR="0001359C" w:rsidRPr="00705C45" w:rsidRDefault="0001359C" w:rsidP="004C13FB">
      <w:pPr>
        <w:pStyle w:val="Odstavecseseznamem"/>
        <w:numPr>
          <w:ilvl w:val="0"/>
          <w:numId w:val="21"/>
        </w:numPr>
      </w:pPr>
      <w:r w:rsidRPr="00705C45">
        <w:t xml:space="preserve">Nález Ústavního soudu ze dne 19. </w:t>
      </w:r>
      <w:r w:rsidR="000C7759" w:rsidRPr="00705C45">
        <w:t>dubna</w:t>
      </w:r>
      <w:r w:rsidRPr="00705C45">
        <w:t xml:space="preserve"> 2001, sp. zn. IV. ÚS 695/2000</w:t>
      </w:r>
    </w:p>
    <w:p w14:paraId="37CE8BB4" w14:textId="102AECFA" w:rsidR="00CE563E" w:rsidRPr="00705C45" w:rsidRDefault="00CE563E" w:rsidP="004C13FB">
      <w:pPr>
        <w:pStyle w:val="Odstavecseseznamem"/>
        <w:numPr>
          <w:ilvl w:val="0"/>
          <w:numId w:val="21"/>
        </w:numPr>
      </w:pPr>
      <w:r w:rsidRPr="00705C45">
        <w:t>Nález Ústavního soudu ze dne 9. prosince 2014, sp. zn. II. ÚS 2964/12</w:t>
      </w:r>
    </w:p>
    <w:p w14:paraId="59D1FAAD" w14:textId="678AA01A" w:rsidR="00EC2878" w:rsidRPr="00705C45" w:rsidRDefault="00EC2878" w:rsidP="004C13FB">
      <w:pPr>
        <w:pStyle w:val="Odstavecseseznamem"/>
        <w:numPr>
          <w:ilvl w:val="0"/>
          <w:numId w:val="21"/>
        </w:numPr>
      </w:pPr>
      <w:r w:rsidRPr="00705C45">
        <w:t>Usnesení Ústavního soudu ze dne 30. května 2017, sp. zn. IV. ÚS 1511/17.</w:t>
      </w:r>
    </w:p>
    <w:p w14:paraId="7BE43CC9" w14:textId="77777777" w:rsidR="0070321C" w:rsidRPr="00705C45" w:rsidRDefault="0070321C" w:rsidP="004C13FB"/>
    <w:p w14:paraId="7686F86A" w14:textId="0303471D" w:rsidR="00523F05" w:rsidRPr="00705C45" w:rsidRDefault="00523F05" w:rsidP="004C13FB">
      <w:pPr>
        <w:ind w:firstLine="708"/>
        <w:rPr>
          <w:b/>
        </w:rPr>
      </w:pPr>
      <w:r w:rsidRPr="00705C45">
        <w:rPr>
          <w:b/>
        </w:rPr>
        <w:t>Nejvyšší soud</w:t>
      </w:r>
      <w:r w:rsidR="00F07A80" w:rsidRPr="00705C45">
        <w:rPr>
          <w:b/>
        </w:rPr>
        <w:t xml:space="preserve"> České republiky</w:t>
      </w:r>
    </w:p>
    <w:p w14:paraId="3B83C10B" w14:textId="310AEE57" w:rsidR="007E6E84" w:rsidRPr="00705C45" w:rsidRDefault="007E6E84" w:rsidP="004C13FB">
      <w:pPr>
        <w:pStyle w:val="Odstavecseseznamem"/>
        <w:numPr>
          <w:ilvl w:val="0"/>
          <w:numId w:val="20"/>
        </w:numPr>
        <w:rPr>
          <w:rFonts w:cs="Times New Roman"/>
          <w:szCs w:val="20"/>
        </w:rPr>
      </w:pPr>
      <w:r w:rsidRPr="00705C45">
        <w:rPr>
          <w:rFonts w:cs="Times New Roman"/>
          <w:szCs w:val="20"/>
        </w:rPr>
        <w:t xml:space="preserve">Rozhodnutí Nejvyššího soudu ze dne 23. </w:t>
      </w:r>
      <w:r w:rsidR="005C7E83" w:rsidRPr="00705C45">
        <w:rPr>
          <w:rFonts w:cs="Times New Roman"/>
          <w:szCs w:val="20"/>
        </w:rPr>
        <w:t>června</w:t>
      </w:r>
      <w:r w:rsidRPr="00705C45">
        <w:rPr>
          <w:rFonts w:cs="Times New Roman"/>
          <w:szCs w:val="20"/>
        </w:rPr>
        <w:t xml:space="preserve">1938, sp. zn. </w:t>
      </w:r>
      <w:proofErr w:type="spellStart"/>
      <w:r w:rsidRPr="00705C45">
        <w:rPr>
          <w:rFonts w:cs="Times New Roman"/>
          <w:szCs w:val="20"/>
        </w:rPr>
        <w:t>Rv</w:t>
      </w:r>
      <w:proofErr w:type="spellEnd"/>
      <w:r w:rsidRPr="00705C45">
        <w:rPr>
          <w:rFonts w:cs="Times New Roman"/>
          <w:szCs w:val="20"/>
        </w:rPr>
        <w:t xml:space="preserve"> II 476/38</w:t>
      </w:r>
    </w:p>
    <w:p w14:paraId="3FA9FFAF" w14:textId="3080C422" w:rsidR="007E6E84" w:rsidRPr="00705C45" w:rsidRDefault="007E6E84" w:rsidP="004C13FB">
      <w:pPr>
        <w:pStyle w:val="Odstavecseseznamem"/>
        <w:numPr>
          <w:ilvl w:val="0"/>
          <w:numId w:val="20"/>
        </w:numPr>
        <w:rPr>
          <w:rFonts w:cs="Times New Roman"/>
          <w:szCs w:val="20"/>
        </w:rPr>
      </w:pPr>
      <w:r w:rsidRPr="00705C45">
        <w:rPr>
          <w:rFonts w:cs="Times New Roman"/>
          <w:szCs w:val="20"/>
        </w:rPr>
        <w:t xml:space="preserve">Rozsudek Nejvyššího soudu ze dne 14. </w:t>
      </w:r>
      <w:r w:rsidR="005C7E83" w:rsidRPr="00705C45">
        <w:rPr>
          <w:rFonts w:cs="Times New Roman"/>
          <w:szCs w:val="20"/>
        </w:rPr>
        <w:t xml:space="preserve"> července </w:t>
      </w:r>
      <w:r w:rsidRPr="00705C45">
        <w:rPr>
          <w:rFonts w:cs="Times New Roman"/>
          <w:szCs w:val="20"/>
        </w:rPr>
        <w:t>2010, sp. zn. 21 Cdo 298/2010</w:t>
      </w:r>
    </w:p>
    <w:p w14:paraId="02F150C4" w14:textId="77773C19" w:rsidR="00970C47" w:rsidRPr="00705C45" w:rsidRDefault="00970C47" w:rsidP="004C13FB">
      <w:pPr>
        <w:pStyle w:val="Odstavecseseznamem"/>
        <w:numPr>
          <w:ilvl w:val="0"/>
          <w:numId w:val="20"/>
        </w:numPr>
      </w:pPr>
      <w:r w:rsidRPr="00705C45">
        <w:t xml:space="preserve">Rozsudek Nejvyššího soudu ze dne 9. </w:t>
      </w:r>
      <w:r w:rsidR="005C7E83" w:rsidRPr="00705C45">
        <w:t>listopadu</w:t>
      </w:r>
      <w:r w:rsidRPr="00705C45">
        <w:t xml:space="preserve"> 2011, sp. zn. 21 Cdo 4795/2010</w:t>
      </w:r>
    </w:p>
    <w:p w14:paraId="0077E881" w14:textId="0FD16DF4" w:rsidR="007E6E84" w:rsidRPr="00705C45" w:rsidRDefault="007E6E84" w:rsidP="004C13FB">
      <w:pPr>
        <w:pStyle w:val="Odstavecseseznamem"/>
        <w:numPr>
          <w:ilvl w:val="0"/>
          <w:numId w:val="20"/>
        </w:numPr>
      </w:pPr>
      <w:r w:rsidRPr="00705C45">
        <w:t xml:space="preserve">Rozsudek Nejvyššího soudu ze dne 26. </w:t>
      </w:r>
      <w:r w:rsidR="005C7E83" w:rsidRPr="00705C45">
        <w:t>dubna</w:t>
      </w:r>
      <w:r w:rsidRPr="00705C45">
        <w:t xml:space="preserve"> 2012, sp. zn. 30 Cdo 3430/2011</w:t>
      </w:r>
    </w:p>
    <w:p w14:paraId="06E4634C" w14:textId="6D4C907C" w:rsidR="0050277B" w:rsidRPr="00705C45" w:rsidRDefault="0050277B" w:rsidP="004C13FB">
      <w:pPr>
        <w:pStyle w:val="Odstavecseseznamem"/>
        <w:numPr>
          <w:ilvl w:val="0"/>
          <w:numId w:val="20"/>
        </w:numPr>
        <w:rPr>
          <w:lang w:eastAsia="cs-CZ"/>
        </w:rPr>
      </w:pPr>
      <w:r w:rsidRPr="00705C45">
        <w:rPr>
          <w:lang w:eastAsia="cs-CZ"/>
        </w:rPr>
        <w:t xml:space="preserve">Rozsudek Nejvyššího soudu ze dne 19. </w:t>
      </w:r>
      <w:r w:rsidR="005C7E83" w:rsidRPr="00705C45">
        <w:rPr>
          <w:lang w:eastAsia="cs-CZ"/>
        </w:rPr>
        <w:t>listopadu</w:t>
      </w:r>
      <w:r w:rsidRPr="00705C45">
        <w:rPr>
          <w:lang w:eastAsia="cs-CZ"/>
        </w:rPr>
        <w:t xml:space="preserve"> 2015, sp. zn. 21 Cdo 1863/2014</w:t>
      </w:r>
    </w:p>
    <w:p w14:paraId="39F85098" w14:textId="00FBC0F0" w:rsidR="00290BF7" w:rsidRPr="00705C45" w:rsidRDefault="00290BF7" w:rsidP="004C13FB">
      <w:pPr>
        <w:pStyle w:val="Odstavecseseznamem"/>
        <w:numPr>
          <w:ilvl w:val="0"/>
          <w:numId w:val="20"/>
        </w:numPr>
      </w:pPr>
      <w:r w:rsidRPr="00705C45">
        <w:t xml:space="preserve">Rozsudek Nejvyššího soudu ze dne 31. </w:t>
      </w:r>
      <w:r w:rsidR="005C7E83" w:rsidRPr="00705C45">
        <w:t>ledna</w:t>
      </w:r>
      <w:r w:rsidRPr="00705C45">
        <w:t xml:space="preserve"> 2018, sp. zn. 21 Cdo 5903/2016</w:t>
      </w:r>
    </w:p>
    <w:p w14:paraId="11876584" w14:textId="0AD97CA3" w:rsidR="00D31DC2" w:rsidRPr="00705C45" w:rsidRDefault="00AC4D81" w:rsidP="004C13FB">
      <w:pPr>
        <w:pStyle w:val="Odstavecseseznamem"/>
        <w:numPr>
          <w:ilvl w:val="0"/>
          <w:numId w:val="20"/>
        </w:numPr>
      </w:pPr>
      <w:r w:rsidRPr="00705C45">
        <w:t xml:space="preserve">Rozsudek Nejvyššího soudu </w:t>
      </w:r>
      <w:r w:rsidR="009D2903" w:rsidRPr="00705C45">
        <w:t xml:space="preserve">ze dne 25. </w:t>
      </w:r>
      <w:r w:rsidR="005C7E83" w:rsidRPr="00705C45">
        <w:t>května</w:t>
      </w:r>
      <w:r w:rsidR="009D2903" w:rsidRPr="00705C45">
        <w:t xml:space="preserve"> 2016</w:t>
      </w:r>
      <w:r w:rsidR="003D5A39" w:rsidRPr="00705C45">
        <w:t>,</w:t>
      </w:r>
      <w:r w:rsidR="009D2903" w:rsidRPr="00705C45">
        <w:t xml:space="preserve"> </w:t>
      </w:r>
      <w:r w:rsidRPr="00705C45">
        <w:t xml:space="preserve">sp. zn. 21 Cdo 5086/2014 </w:t>
      </w:r>
    </w:p>
    <w:p w14:paraId="548F2007" w14:textId="11CC89D5" w:rsidR="00CE563E" w:rsidRPr="00705C45" w:rsidRDefault="00CE563E" w:rsidP="004C13FB">
      <w:pPr>
        <w:pStyle w:val="Odstavecseseznamem"/>
        <w:numPr>
          <w:ilvl w:val="0"/>
          <w:numId w:val="20"/>
        </w:numPr>
      </w:pPr>
      <w:r w:rsidRPr="00705C45">
        <w:t>Rozsudek Nejvyššího soudu ze dne 31. 1. 2018, sp. zn. 21 Cdo 5903/2016</w:t>
      </w:r>
    </w:p>
    <w:p w14:paraId="50F58C3B" w14:textId="21E53B47" w:rsidR="000A5F22" w:rsidRPr="00705C45" w:rsidRDefault="00173740" w:rsidP="004C13FB">
      <w:pPr>
        <w:ind w:firstLine="708"/>
        <w:rPr>
          <w:b/>
        </w:rPr>
      </w:pPr>
      <w:r w:rsidRPr="00705C45">
        <w:rPr>
          <w:b/>
          <w:sz w:val="28"/>
        </w:rPr>
        <w:t xml:space="preserve">Internetové </w:t>
      </w:r>
      <w:r w:rsidR="00833B09" w:rsidRPr="00705C45">
        <w:rPr>
          <w:b/>
          <w:sz w:val="28"/>
        </w:rPr>
        <w:t>prameny</w:t>
      </w:r>
    </w:p>
    <w:p w14:paraId="7C81315D" w14:textId="0434C15F" w:rsidR="00F01E42" w:rsidRPr="00705C45" w:rsidRDefault="00B3391E" w:rsidP="004C13FB">
      <w:pPr>
        <w:pStyle w:val="Odstavecseseznamem"/>
        <w:numPr>
          <w:ilvl w:val="0"/>
          <w:numId w:val="22"/>
        </w:numPr>
        <w:shd w:val="clear" w:color="auto" w:fill="FFFFFF"/>
        <w:rPr>
          <w:rFonts w:eastAsia="Times New Roman" w:cs="Times New Roman"/>
          <w:szCs w:val="24"/>
          <w:lang w:eastAsia="cs-CZ"/>
        </w:rPr>
      </w:pPr>
      <w:r w:rsidRPr="00705C45">
        <w:rPr>
          <w:rFonts w:eastAsia="Times New Roman" w:cs="Times New Roman"/>
          <w:szCs w:val="24"/>
          <w:lang w:eastAsia="cs-CZ"/>
        </w:rPr>
        <w:t>LANG, Nico. </w:t>
      </w:r>
      <w:r w:rsidRPr="00705C45">
        <w:rPr>
          <w:rFonts w:eastAsia="Times New Roman" w:cs="Times New Roman"/>
          <w:i/>
          <w:iCs/>
          <w:szCs w:val="24"/>
          <w:lang w:eastAsia="cs-CZ"/>
        </w:rPr>
        <w:t xml:space="preserve">31 </w:t>
      </w:r>
      <w:proofErr w:type="spellStart"/>
      <w:r w:rsidRPr="00705C45">
        <w:rPr>
          <w:rFonts w:eastAsia="Times New Roman" w:cs="Times New Roman"/>
          <w:i/>
          <w:iCs/>
          <w:szCs w:val="24"/>
          <w:lang w:eastAsia="cs-CZ"/>
        </w:rPr>
        <w:t>Famous</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Quotations</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You’ve</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Been</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Getting</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Wrong</w:t>
      </w:r>
      <w:proofErr w:type="spellEnd"/>
      <w:r w:rsidRPr="00705C45">
        <w:rPr>
          <w:rFonts w:eastAsia="Times New Roman" w:cs="Times New Roman"/>
          <w:szCs w:val="24"/>
          <w:lang w:eastAsia="cs-CZ"/>
        </w:rPr>
        <w:t> [online].</w:t>
      </w:r>
      <w:r w:rsidR="001D00E2" w:rsidRPr="00705C45">
        <w:rPr>
          <w:rFonts w:eastAsia="Times New Roman" w:cs="Times New Roman"/>
          <w:szCs w:val="24"/>
          <w:lang w:eastAsia="cs-CZ"/>
        </w:rPr>
        <w:t xml:space="preserve"> </w:t>
      </w:r>
      <w:hyperlink r:id="rId15" w:history="1">
        <w:r w:rsidR="003009FA" w:rsidRPr="00705C45">
          <w:rPr>
            <w:rStyle w:val="Hypertextovodkaz"/>
            <w:rFonts w:eastAsia="Times New Roman" w:cs="Times New Roman"/>
            <w:color w:val="000000" w:themeColor="text1"/>
            <w:szCs w:val="24"/>
            <w:lang w:eastAsia="cs-CZ"/>
          </w:rPr>
          <w:t>https://thoughtcatalog.com</w:t>
        </w:r>
      </w:hyperlink>
      <w:r w:rsidR="003009FA" w:rsidRPr="00705C45">
        <w:rPr>
          <w:rFonts w:eastAsia="Times New Roman" w:cs="Times New Roman"/>
          <w:szCs w:val="24"/>
          <w:lang w:eastAsia="cs-CZ"/>
        </w:rPr>
        <w:t>, 2. září 2013</w:t>
      </w:r>
      <w:r w:rsidRPr="00705C45">
        <w:rPr>
          <w:rFonts w:eastAsia="Times New Roman" w:cs="Times New Roman"/>
          <w:szCs w:val="24"/>
          <w:lang w:eastAsia="cs-CZ"/>
        </w:rPr>
        <w:t xml:space="preserve"> [cit. 2018-12-28]. Dostupné na</w:t>
      </w:r>
      <w:r w:rsidR="008C24FD" w:rsidRPr="00705C45">
        <w:rPr>
          <w:rFonts w:eastAsia="Times New Roman" w:cs="Times New Roman"/>
          <w:szCs w:val="24"/>
          <w:lang w:eastAsia="cs-CZ"/>
        </w:rPr>
        <w:t xml:space="preserve"> &lt;</w:t>
      </w:r>
      <w:r w:rsidRPr="00705C45">
        <w:rPr>
          <w:rFonts w:eastAsia="Times New Roman" w:cs="Times New Roman"/>
          <w:szCs w:val="24"/>
          <w:lang w:eastAsia="cs-CZ"/>
        </w:rPr>
        <w:t>https://thoughtcatalog.com/nico-lang/2013/09/31-famous-quotations-youve-been-getting-wrong/</w:t>
      </w:r>
      <w:r w:rsidR="008C24FD" w:rsidRPr="00705C45">
        <w:rPr>
          <w:rFonts w:eastAsia="Times New Roman" w:cs="Times New Roman"/>
          <w:szCs w:val="24"/>
          <w:lang w:eastAsia="cs-CZ"/>
        </w:rPr>
        <w:t>&gt;</w:t>
      </w:r>
    </w:p>
    <w:p w14:paraId="295A44F6" w14:textId="510B3982" w:rsidR="00FB0F38" w:rsidRPr="00705C45" w:rsidRDefault="00FB0F38" w:rsidP="004C13FB">
      <w:pPr>
        <w:pStyle w:val="Odstavecseseznamem"/>
        <w:numPr>
          <w:ilvl w:val="0"/>
          <w:numId w:val="22"/>
        </w:numPr>
        <w:shd w:val="clear" w:color="auto" w:fill="FFFFFF"/>
        <w:rPr>
          <w:rFonts w:eastAsia="Times New Roman" w:cs="Times New Roman"/>
          <w:szCs w:val="24"/>
          <w:lang w:eastAsia="cs-CZ"/>
        </w:rPr>
      </w:pPr>
      <w:r w:rsidRPr="00705C45">
        <w:rPr>
          <w:rFonts w:eastAsia="Times New Roman" w:cs="Times New Roman"/>
          <w:szCs w:val="24"/>
          <w:lang w:eastAsia="cs-CZ"/>
        </w:rPr>
        <w:t>WORLAND, Justin. </w:t>
      </w:r>
      <w:proofErr w:type="spellStart"/>
      <w:r w:rsidRPr="00705C45">
        <w:rPr>
          <w:rFonts w:eastAsia="Times New Roman" w:cs="Times New Roman"/>
          <w:i/>
          <w:iCs/>
          <w:szCs w:val="24"/>
          <w:lang w:eastAsia="cs-CZ"/>
        </w:rPr>
        <w:t>The</w:t>
      </w:r>
      <w:proofErr w:type="spellEnd"/>
      <w:r w:rsidRPr="00705C45">
        <w:rPr>
          <w:rFonts w:eastAsia="Times New Roman" w:cs="Times New Roman"/>
          <w:i/>
          <w:iCs/>
          <w:szCs w:val="24"/>
          <w:lang w:eastAsia="cs-CZ"/>
        </w:rPr>
        <w:t xml:space="preserve"> Science </w:t>
      </w:r>
      <w:proofErr w:type="spellStart"/>
      <w:r w:rsidRPr="00705C45">
        <w:rPr>
          <w:rFonts w:eastAsia="Times New Roman" w:cs="Times New Roman"/>
          <w:i/>
          <w:iCs/>
          <w:szCs w:val="24"/>
          <w:lang w:eastAsia="cs-CZ"/>
        </w:rPr>
        <w:t>of</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How</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Women</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Can</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Have</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Twins</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With</w:t>
      </w:r>
      <w:proofErr w:type="spellEnd"/>
      <w:r w:rsidRPr="00705C45">
        <w:rPr>
          <w:rFonts w:eastAsia="Times New Roman" w:cs="Times New Roman"/>
          <w:i/>
          <w:iCs/>
          <w:szCs w:val="24"/>
          <w:lang w:eastAsia="cs-CZ"/>
        </w:rPr>
        <w:t xml:space="preserve"> 2 </w:t>
      </w:r>
      <w:proofErr w:type="spellStart"/>
      <w:r w:rsidRPr="00705C45">
        <w:rPr>
          <w:rFonts w:eastAsia="Times New Roman" w:cs="Times New Roman"/>
          <w:i/>
          <w:iCs/>
          <w:szCs w:val="24"/>
          <w:lang w:eastAsia="cs-CZ"/>
        </w:rPr>
        <w:t>Different</w:t>
      </w:r>
      <w:proofErr w:type="spellEnd"/>
      <w:r w:rsidRPr="00705C45">
        <w:rPr>
          <w:rFonts w:eastAsia="Times New Roman" w:cs="Times New Roman"/>
          <w:i/>
          <w:iCs/>
          <w:szCs w:val="24"/>
          <w:lang w:eastAsia="cs-CZ"/>
        </w:rPr>
        <w:t xml:space="preserve"> </w:t>
      </w:r>
      <w:proofErr w:type="spellStart"/>
      <w:r w:rsidRPr="00705C45">
        <w:rPr>
          <w:rFonts w:eastAsia="Times New Roman" w:cs="Times New Roman"/>
          <w:i/>
          <w:iCs/>
          <w:szCs w:val="24"/>
          <w:lang w:eastAsia="cs-CZ"/>
        </w:rPr>
        <w:t>Fathers</w:t>
      </w:r>
      <w:proofErr w:type="spellEnd"/>
      <w:r w:rsidRPr="00705C45">
        <w:rPr>
          <w:rFonts w:eastAsia="Times New Roman" w:cs="Times New Roman"/>
          <w:szCs w:val="24"/>
          <w:lang w:eastAsia="cs-CZ"/>
        </w:rPr>
        <w:t> [online].</w:t>
      </w:r>
      <w:r w:rsidR="00284060" w:rsidRPr="00705C45">
        <w:rPr>
          <w:rFonts w:eastAsia="Times New Roman" w:cs="Times New Roman"/>
          <w:szCs w:val="24"/>
          <w:lang w:eastAsia="cs-CZ"/>
        </w:rPr>
        <w:t xml:space="preserve"> time.com, 8. května 2015</w:t>
      </w:r>
      <w:r w:rsidRPr="00705C45">
        <w:rPr>
          <w:rFonts w:eastAsia="Times New Roman" w:cs="Times New Roman"/>
          <w:szCs w:val="24"/>
          <w:lang w:eastAsia="cs-CZ"/>
        </w:rPr>
        <w:t xml:space="preserve"> [cit. 2019-02-21]. Dostupné na: &lt;http://time.com/3851843/twins-complications/?xid=time_socialflow_twitter&gt;</w:t>
      </w:r>
    </w:p>
    <w:p w14:paraId="06C56166" w14:textId="7FF5AC27" w:rsidR="00632F71" w:rsidRPr="00705C45" w:rsidRDefault="006E22FD" w:rsidP="004C13FB">
      <w:pPr>
        <w:pStyle w:val="Odstavecseseznamem"/>
        <w:numPr>
          <w:ilvl w:val="0"/>
          <w:numId w:val="22"/>
        </w:numPr>
        <w:shd w:val="clear" w:color="auto" w:fill="FFFFFF"/>
        <w:jc w:val="left"/>
        <w:rPr>
          <w:rFonts w:eastAsia="Times New Roman" w:cs="Times New Roman"/>
          <w:szCs w:val="24"/>
          <w:lang w:eastAsia="cs-CZ"/>
        </w:rPr>
      </w:pPr>
      <w:r w:rsidRPr="00705C45">
        <w:lastRenderedPageBreak/>
        <w:t xml:space="preserve">VEJVODOVÁ, Marie. </w:t>
      </w:r>
      <w:r w:rsidR="00015A54" w:rsidRPr="00705C45">
        <w:rPr>
          <w:i/>
        </w:rPr>
        <w:t>Mýtus kukaččích dětí</w:t>
      </w:r>
      <w:r w:rsidR="00632F71" w:rsidRPr="00705C45">
        <w:rPr>
          <w:i/>
        </w:rPr>
        <w:t>: cizího potomka vychovává mnohem méně otců, než se doposud říkalo</w:t>
      </w:r>
      <w:r w:rsidR="00430D47" w:rsidRPr="00705C45">
        <w:rPr>
          <w:i/>
        </w:rPr>
        <w:t xml:space="preserve"> </w:t>
      </w:r>
      <w:r w:rsidR="00430D47" w:rsidRPr="00705C45">
        <w:rPr>
          <w:rFonts w:eastAsia="Times New Roman" w:cs="Times New Roman"/>
          <w:szCs w:val="24"/>
          <w:lang w:eastAsia="cs-CZ"/>
        </w:rPr>
        <w:t xml:space="preserve">[online]. lidovky.cz, </w:t>
      </w:r>
      <w:r w:rsidR="00632F71" w:rsidRPr="00705C45">
        <w:t>10. července 2016</w:t>
      </w:r>
      <w:r w:rsidR="00430D47" w:rsidRPr="00705C45">
        <w:t xml:space="preserve"> </w:t>
      </w:r>
      <w:r w:rsidR="00430D47" w:rsidRPr="00705C45">
        <w:rPr>
          <w:rFonts w:eastAsia="Times New Roman" w:cs="Times New Roman"/>
          <w:szCs w:val="24"/>
          <w:lang w:eastAsia="cs-CZ"/>
        </w:rPr>
        <w:t>[cit. 2019-02-20]. Dostupné na:&lt;https://www.lidovky.cz/relax/veda/mytus-kukaccich-deti-ciziho-potomka-vychovava-mnohem-mene-otcu-nez-se-doposud-rikalo.A160709_211847_ln_veda_ele&gt;</w:t>
      </w:r>
      <w:r w:rsidR="00D02818" w:rsidRPr="00705C45">
        <w:rPr>
          <w:rFonts w:eastAsia="Times New Roman" w:cs="Times New Roman"/>
          <w:szCs w:val="24"/>
          <w:lang w:eastAsia="cs-CZ"/>
        </w:rPr>
        <w:t>.</w:t>
      </w:r>
    </w:p>
    <w:p w14:paraId="71386B50" w14:textId="292CF4AC" w:rsidR="00D84A04" w:rsidRPr="00705C45" w:rsidRDefault="00634E67" w:rsidP="004C13FB">
      <w:pPr>
        <w:ind w:firstLine="708"/>
        <w:rPr>
          <w:b/>
          <w:sz w:val="28"/>
        </w:rPr>
      </w:pPr>
      <w:r w:rsidRPr="00705C45">
        <w:rPr>
          <w:b/>
          <w:sz w:val="28"/>
        </w:rPr>
        <w:t xml:space="preserve">Ostatní </w:t>
      </w:r>
    </w:p>
    <w:p w14:paraId="3CB32D65" w14:textId="5914CD74" w:rsidR="00634E67" w:rsidRPr="00705C45" w:rsidRDefault="009B6223" w:rsidP="004C13FB">
      <w:pPr>
        <w:pStyle w:val="Odstavecseseznamem"/>
        <w:numPr>
          <w:ilvl w:val="0"/>
          <w:numId w:val="23"/>
        </w:numPr>
        <w:rPr>
          <w:rFonts w:cs="Times New Roman"/>
          <w:szCs w:val="24"/>
          <w:lang w:bidi="en-US"/>
        </w:rPr>
      </w:pPr>
      <w:r w:rsidRPr="00705C45">
        <w:rPr>
          <w:rFonts w:cs="Times New Roman"/>
          <w:i/>
          <w:iCs/>
          <w:szCs w:val="24"/>
          <w:shd w:val="clear" w:color="auto" w:fill="FFFFFF"/>
        </w:rPr>
        <w:t>Dědictví</w:t>
      </w:r>
      <w:r w:rsidR="0034200D" w:rsidRPr="00705C45">
        <w:rPr>
          <w:rFonts w:cs="Times New Roman"/>
          <w:i/>
          <w:iCs/>
          <w:szCs w:val="24"/>
          <w:shd w:val="clear" w:color="auto" w:fill="FFFFFF"/>
        </w:rPr>
        <w:t xml:space="preserve"> aneb </w:t>
      </w:r>
      <w:proofErr w:type="spellStart"/>
      <w:r w:rsidR="0034200D" w:rsidRPr="00705C45">
        <w:rPr>
          <w:rFonts w:cs="Times New Roman"/>
          <w:i/>
          <w:iCs/>
          <w:szCs w:val="24"/>
          <w:shd w:val="clear" w:color="auto" w:fill="FFFFFF"/>
        </w:rPr>
        <w:t>kurvahošigutntag</w:t>
      </w:r>
      <w:proofErr w:type="spellEnd"/>
      <w:r w:rsidRPr="00705C45">
        <w:rPr>
          <w:rFonts w:cs="Times New Roman"/>
          <w:szCs w:val="24"/>
          <w:shd w:val="clear" w:color="auto" w:fill="FFFFFF"/>
        </w:rPr>
        <w:t xml:space="preserve"> [film]. Režie </w:t>
      </w:r>
      <w:r w:rsidR="0034200D" w:rsidRPr="00705C45">
        <w:rPr>
          <w:rFonts w:cs="Times New Roman"/>
          <w:szCs w:val="24"/>
          <w:shd w:val="clear" w:color="auto" w:fill="FFFFFF"/>
        </w:rPr>
        <w:t>Věra</w:t>
      </w:r>
      <w:r w:rsidRPr="00705C45">
        <w:rPr>
          <w:rFonts w:cs="Times New Roman"/>
          <w:szCs w:val="24"/>
          <w:shd w:val="clear" w:color="auto" w:fill="FFFFFF"/>
        </w:rPr>
        <w:t xml:space="preserve"> </w:t>
      </w:r>
      <w:r w:rsidR="0034200D" w:rsidRPr="00705C45">
        <w:rPr>
          <w:rFonts w:cs="Times New Roman"/>
          <w:szCs w:val="24"/>
          <w:shd w:val="clear" w:color="auto" w:fill="FFFFFF"/>
        </w:rPr>
        <w:t>Chytilová</w:t>
      </w:r>
      <w:r w:rsidRPr="00705C45">
        <w:rPr>
          <w:rFonts w:cs="Times New Roman"/>
          <w:szCs w:val="24"/>
          <w:shd w:val="clear" w:color="auto" w:fill="FFFFFF"/>
        </w:rPr>
        <w:t>. Česko</w:t>
      </w:r>
      <w:r w:rsidR="0034200D" w:rsidRPr="00705C45">
        <w:rPr>
          <w:rFonts w:cs="Times New Roman"/>
          <w:szCs w:val="24"/>
          <w:shd w:val="clear" w:color="auto" w:fill="FFFFFF"/>
        </w:rPr>
        <w:t>slovensko</w:t>
      </w:r>
      <w:r w:rsidRPr="00705C45">
        <w:rPr>
          <w:rFonts w:cs="Times New Roman"/>
          <w:szCs w:val="24"/>
          <w:shd w:val="clear" w:color="auto" w:fill="FFFFFF"/>
        </w:rPr>
        <w:t>, 199</w:t>
      </w:r>
      <w:r w:rsidR="0034200D" w:rsidRPr="00705C45">
        <w:rPr>
          <w:rFonts w:cs="Times New Roman"/>
          <w:szCs w:val="24"/>
          <w:shd w:val="clear" w:color="auto" w:fill="FFFFFF"/>
        </w:rPr>
        <w:t>2</w:t>
      </w:r>
      <w:r w:rsidRPr="00705C45">
        <w:rPr>
          <w:rFonts w:cs="Times New Roman"/>
          <w:szCs w:val="24"/>
          <w:shd w:val="clear" w:color="auto" w:fill="FFFFFF"/>
        </w:rPr>
        <w:t>.</w:t>
      </w:r>
    </w:p>
    <w:p w14:paraId="2EAD307A" w14:textId="7E5A1AB7" w:rsidR="00634E67" w:rsidRPr="00705C45" w:rsidRDefault="00634E67" w:rsidP="004C13FB">
      <w:pPr>
        <w:pStyle w:val="Odstavecseseznamem"/>
        <w:numPr>
          <w:ilvl w:val="0"/>
          <w:numId w:val="23"/>
        </w:numPr>
        <w:rPr>
          <w:rFonts w:cs="Times New Roman"/>
          <w:szCs w:val="24"/>
        </w:rPr>
      </w:pPr>
      <w:r w:rsidRPr="00705C45">
        <w:rPr>
          <w:rFonts w:cs="Times New Roman"/>
          <w:i/>
          <w:szCs w:val="24"/>
        </w:rPr>
        <w:t>Ústavně právní výbor Usnesení č. 81 (10. a 11. října 2011)</w:t>
      </w:r>
      <w:r w:rsidRPr="00705C45">
        <w:rPr>
          <w:rFonts w:cs="Times New Roman"/>
          <w:szCs w:val="24"/>
        </w:rPr>
        <w:t> [online]. [cit. 2019-02-04]. Dostupné na:&lt;https://www.psp.cz/</w:t>
      </w:r>
      <w:proofErr w:type="spellStart"/>
      <w:r w:rsidRPr="00705C45">
        <w:rPr>
          <w:rFonts w:cs="Times New Roman"/>
          <w:szCs w:val="24"/>
        </w:rPr>
        <w:t>sqw</w:t>
      </w:r>
      <w:proofErr w:type="spellEnd"/>
      <w:r w:rsidRPr="00705C45">
        <w:rPr>
          <w:rFonts w:cs="Times New Roman"/>
          <w:szCs w:val="24"/>
        </w:rPr>
        <w:t>/text/orig2.sqw?idd=75308&amp;pdf=1&gt;.</w:t>
      </w:r>
    </w:p>
    <w:p w14:paraId="61BFE413" w14:textId="1A806998" w:rsidR="00190F59" w:rsidRPr="00705C45" w:rsidRDefault="00190F59" w:rsidP="004C13FB">
      <w:pPr>
        <w:pStyle w:val="Odstavecseseznamem"/>
        <w:numPr>
          <w:ilvl w:val="0"/>
          <w:numId w:val="23"/>
        </w:numPr>
        <w:rPr>
          <w:rFonts w:cs="Times New Roman"/>
          <w:szCs w:val="24"/>
        </w:rPr>
      </w:pPr>
      <w:proofErr w:type="spellStart"/>
      <w:r w:rsidRPr="00705C45">
        <w:rPr>
          <w:i/>
        </w:rPr>
        <w:t>Commission</w:t>
      </w:r>
      <w:proofErr w:type="spellEnd"/>
      <w:r w:rsidRPr="00705C45">
        <w:rPr>
          <w:i/>
        </w:rPr>
        <w:t xml:space="preserve"> on </w:t>
      </w:r>
      <w:proofErr w:type="spellStart"/>
      <w:r w:rsidRPr="00705C45">
        <w:rPr>
          <w:i/>
        </w:rPr>
        <w:t>European</w:t>
      </w:r>
      <w:proofErr w:type="spellEnd"/>
      <w:r w:rsidRPr="00705C45">
        <w:rPr>
          <w:i/>
        </w:rPr>
        <w:t xml:space="preserve"> </w:t>
      </w:r>
      <w:proofErr w:type="spellStart"/>
      <w:r w:rsidRPr="00705C45">
        <w:rPr>
          <w:i/>
        </w:rPr>
        <w:t>family</w:t>
      </w:r>
      <w:proofErr w:type="spellEnd"/>
      <w:r w:rsidRPr="00705C45">
        <w:rPr>
          <w:i/>
        </w:rPr>
        <w:t xml:space="preserve"> </w:t>
      </w:r>
      <w:proofErr w:type="spellStart"/>
      <w:r w:rsidRPr="00705C45">
        <w:rPr>
          <w:i/>
        </w:rPr>
        <w:t>Law</w:t>
      </w:r>
      <w:proofErr w:type="spellEnd"/>
      <w:r w:rsidRPr="00705C45">
        <w:t xml:space="preserve">: </w:t>
      </w:r>
      <w:proofErr w:type="spellStart"/>
      <w:r w:rsidRPr="00705C45">
        <w:rPr>
          <w:i/>
        </w:rPr>
        <w:t>History</w:t>
      </w:r>
      <w:proofErr w:type="spellEnd"/>
      <w:r w:rsidRPr="00705C45">
        <w:t xml:space="preserve"> [online]. [cit. </w:t>
      </w:r>
      <w:r w:rsidR="00DB09A3" w:rsidRPr="00705C45">
        <w:t>05</w:t>
      </w:r>
      <w:r w:rsidRPr="00705C45">
        <w:t>-03-201</w:t>
      </w:r>
      <w:r w:rsidR="00DB09A3" w:rsidRPr="00705C45">
        <w:t>9</w:t>
      </w:r>
      <w:r w:rsidRPr="00705C45">
        <w:t xml:space="preserve">]. Dostupné </w:t>
      </w:r>
      <w:r w:rsidR="00DB09A3" w:rsidRPr="00705C45">
        <w:t>na &lt;http://ceflonline.net/</w:t>
      </w:r>
      <w:proofErr w:type="spellStart"/>
      <w:r w:rsidR="00DB09A3" w:rsidRPr="00705C45">
        <w:t>history</w:t>
      </w:r>
      <w:proofErr w:type="spellEnd"/>
      <w:r w:rsidR="00DB09A3" w:rsidRPr="00705C45">
        <w:t>/&gt;</w:t>
      </w:r>
      <w:r w:rsidR="00D02818" w:rsidRPr="00705C45">
        <w:t>.</w:t>
      </w:r>
    </w:p>
    <w:p w14:paraId="6C54FFED" w14:textId="1E62585A" w:rsidR="004A508F" w:rsidRPr="00705C45" w:rsidRDefault="00D8386B" w:rsidP="004C13FB">
      <w:pPr>
        <w:pStyle w:val="Odstavecseseznamem"/>
        <w:numPr>
          <w:ilvl w:val="0"/>
          <w:numId w:val="23"/>
        </w:numPr>
      </w:pPr>
      <w:r w:rsidRPr="00705C45">
        <w:rPr>
          <w:rFonts w:cs="Times New Roman"/>
          <w:szCs w:val="24"/>
        </w:rPr>
        <w:t xml:space="preserve">Anotace rozhodnutí Evropského soudu pro lidská </w:t>
      </w:r>
      <w:r w:rsidR="00E9676F" w:rsidRPr="00705C45">
        <w:rPr>
          <w:rFonts w:cs="Times New Roman"/>
          <w:szCs w:val="24"/>
        </w:rPr>
        <w:t>práva – Rozsudek</w:t>
      </w:r>
      <w:r w:rsidRPr="00705C45">
        <w:rPr>
          <w:rFonts w:cs="Times New Roman"/>
          <w:szCs w:val="24"/>
        </w:rPr>
        <w:t xml:space="preserve"> Evropského soudu pro lidská práva ze dne 14. ledna 2016, </w:t>
      </w:r>
      <w:proofErr w:type="spellStart"/>
      <w:r w:rsidRPr="00705C45">
        <w:rPr>
          <w:rFonts w:cs="Times New Roman"/>
          <w:szCs w:val="24"/>
        </w:rPr>
        <w:t>Mandet</w:t>
      </w:r>
      <w:proofErr w:type="spellEnd"/>
      <w:r w:rsidRPr="00705C45">
        <w:rPr>
          <w:rFonts w:cs="Times New Roman"/>
          <w:szCs w:val="24"/>
        </w:rPr>
        <w:t xml:space="preserve"> proti Francii, č. 30955/12. [online].</w:t>
      </w:r>
      <w:r w:rsidRPr="00705C45">
        <w:t xml:space="preserve"> </w:t>
      </w:r>
      <w:r w:rsidRPr="00705C45">
        <w:rPr>
          <w:rFonts w:cs="Times New Roman"/>
          <w:szCs w:val="24"/>
        </w:rPr>
        <w:t xml:space="preserve">eslp.justice.cz, </w:t>
      </w:r>
      <w:r w:rsidRPr="00705C45">
        <w:t>[cit. 05-03-2019] Dostupné na &lt;http://eslp.justice.cz/justice/judikatura_eslp.nsf/0/E86950F1C8B5F8F2C12580040034B7EB/$file/Mandet%20proti%20Francii_anotace.pdf?open&amp;&gt;.</w:t>
      </w:r>
    </w:p>
    <w:p w14:paraId="52082EC5" w14:textId="1EF7102A" w:rsidR="00B00330" w:rsidRPr="00705C45" w:rsidRDefault="00B00330" w:rsidP="004C13FB"/>
    <w:p w14:paraId="0733D182" w14:textId="22AEBCC7" w:rsidR="00B00330" w:rsidRPr="00705C45" w:rsidRDefault="00B00330" w:rsidP="004C13FB"/>
    <w:p w14:paraId="248CDAD6" w14:textId="414024FC" w:rsidR="00B00330" w:rsidRPr="00705C45" w:rsidRDefault="00B00330" w:rsidP="004C13FB">
      <w:pPr>
        <w:jc w:val="left"/>
      </w:pPr>
      <w:r w:rsidRPr="00705C45">
        <w:br w:type="page"/>
      </w:r>
    </w:p>
    <w:p w14:paraId="2F20CD89" w14:textId="7E77D0D5" w:rsidR="00577A00" w:rsidRPr="00705C45" w:rsidRDefault="00D84A04" w:rsidP="004C13FB">
      <w:pPr>
        <w:pStyle w:val="Nadpis10"/>
        <w:numPr>
          <w:ilvl w:val="0"/>
          <w:numId w:val="0"/>
        </w:numPr>
        <w:ind w:left="432"/>
        <w:rPr>
          <w:color w:val="000000" w:themeColor="text1"/>
        </w:rPr>
      </w:pPr>
      <w:bookmarkStart w:id="42" w:name="_Toc4490487"/>
      <w:r w:rsidRPr="00705C45">
        <w:rPr>
          <w:color w:val="000000" w:themeColor="text1"/>
        </w:rPr>
        <w:lastRenderedPageBreak/>
        <w:t>Abstrakt</w:t>
      </w:r>
      <w:bookmarkEnd w:id="42"/>
    </w:p>
    <w:p w14:paraId="1394BE14" w14:textId="5E6199B1" w:rsidR="00495726" w:rsidRPr="00705C45" w:rsidRDefault="00B00330" w:rsidP="004C13FB">
      <w:pPr>
        <w:ind w:firstLine="432"/>
        <w:rPr>
          <w:lang w:bidi="en-US"/>
        </w:rPr>
      </w:pPr>
      <w:r w:rsidRPr="00705C45">
        <w:rPr>
          <w:lang w:bidi="en-US"/>
        </w:rPr>
        <w:t xml:space="preserve">Diplomová práce na téma Biologický otec se zabývá postavením putativního otce v oblasti domáhání se jeho rodičovských práv. </w:t>
      </w:r>
      <w:r w:rsidR="001F55CD" w:rsidRPr="00705C45">
        <w:rPr>
          <w:lang w:bidi="en-US"/>
        </w:rPr>
        <w:t>Práce se</w:t>
      </w:r>
      <w:r w:rsidR="0090585E" w:rsidRPr="00705C45">
        <w:rPr>
          <w:lang w:bidi="en-US"/>
        </w:rPr>
        <w:t xml:space="preserve"> </w:t>
      </w:r>
      <w:r w:rsidR="001F55CD" w:rsidRPr="00705C45">
        <w:rPr>
          <w:lang w:bidi="en-US"/>
        </w:rPr>
        <w:t>zabývá otázkami určování a popírání otcovství. Souladu složek otcovství</w:t>
      </w:r>
      <w:r w:rsidR="0090585E" w:rsidRPr="00705C45">
        <w:rPr>
          <w:lang w:bidi="en-US"/>
        </w:rPr>
        <w:t>,</w:t>
      </w:r>
      <w:r w:rsidR="001F55CD" w:rsidRPr="00705C45">
        <w:rPr>
          <w:lang w:bidi="en-US"/>
        </w:rPr>
        <w:t xml:space="preserve"> nejlepšího zájmu dítěte</w:t>
      </w:r>
      <w:r w:rsidR="0090585E" w:rsidRPr="00705C45">
        <w:rPr>
          <w:lang w:bidi="en-US"/>
        </w:rPr>
        <w:t xml:space="preserve"> a </w:t>
      </w:r>
      <w:r w:rsidR="001F55CD" w:rsidRPr="00705C45">
        <w:rPr>
          <w:lang w:bidi="en-US"/>
        </w:rPr>
        <w:t xml:space="preserve">styk putativního otce s ním samým. </w:t>
      </w:r>
    </w:p>
    <w:p w14:paraId="7243326E" w14:textId="44EC95FE" w:rsidR="00A84B9D" w:rsidRPr="00705C45" w:rsidRDefault="00A84B9D" w:rsidP="004C13FB">
      <w:pPr>
        <w:ind w:firstLine="432"/>
        <w:rPr>
          <w:lang w:bidi="en-US"/>
        </w:rPr>
      </w:pPr>
      <w:r w:rsidRPr="00705C45">
        <w:rPr>
          <w:lang w:bidi="en-US"/>
        </w:rPr>
        <w:t>Práce je rozdělena do pěti kapitol, které jsou vnitřně členěny</w:t>
      </w:r>
      <w:r w:rsidR="00577F71" w:rsidRPr="00705C45">
        <w:rPr>
          <w:lang w:bidi="en-US"/>
        </w:rPr>
        <w:t xml:space="preserve"> na menší logické díly</w:t>
      </w:r>
      <w:r w:rsidRPr="00705C45">
        <w:rPr>
          <w:lang w:bidi="en-US"/>
        </w:rPr>
        <w:t xml:space="preserve">. </w:t>
      </w:r>
      <w:r w:rsidR="005C1474" w:rsidRPr="00705C45">
        <w:rPr>
          <w:lang w:bidi="en-US"/>
        </w:rPr>
        <w:t xml:space="preserve">V úvodu </w:t>
      </w:r>
      <w:r w:rsidR="00577F71" w:rsidRPr="00705C45">
        <w:rPr>
          <w:lang w:bidi="en-US"/>
        </w:rPr>
        <w:t>vymezuj</w:t>
      </w:r>
      <w:r w:rsidR="00715928" w:rsidRPr="00705C45">
        <w:rPr>
          <w:lang w:bidi="en-US"/>
        </w:rPr>
        <w:t>i</w:t>
      </w:r>
      <w:r w:rsidR="00577F71" w:rsidRPr="00705C45">
        <w:rPr>
          <w:lang w:bidi="en-US"/>
        </w:rPr>
        <w:t xml:space="preserve"> základní pojmy související s</w:t>
      </w:r>
      <w:r w:rsidR="00847805" w:rsidRPr="00705C45">
        <w:rPr>
          <w:lang w:bidi="en-US"/>
        </w:rPr>
        <w:t xml:space="preserve"> rodičovstvím a dětmi. Následuje samostatná kapitola, která se věnuje otcovství a jeho složkám. </w:t>
      </w:r>
      <w:r w:rsidR="003E59ED" w:rsidRPr="00705C45">
        <w:rPr>
          <w:lang w:bidi="en-US"/>
        </w:rPr>
        <w:t xml:space="preserve">Hlavní oblastí práce je ale určování a popírání otcovství se zaměřením na </w:t>
      </w:r>
      <w:r w:rsidR="002E7222" w:rsidRPr="00705C45">
        <w:rPr>
          <w:lang w:bidi="en-US"/>
        </w:rPr>
        <w:t xml:space="preserve">putativního otce. </w:t>
      </w:r>
      <w:r w:rsidR="001A086E" w:rsidRPr="00705C45">
        <w:rPr>
          <w:lang w:bidi="en-US"/>
        </w:rPr>
        <w:t>Práce rovněž</w:t>
      </w:r>
      <w:r w:rsidR="002E7222" w:rsidRPr="00705C45">
        <w:rPr>
          <w:lang w:bidi="en-US"/>
        </w:rPr>
        <w:t xml:space="preserve"> přináší </w:t>
      </w:r>
      <w:r w:rsidR="00816E01" w:rsidRPr="00705C45">
        <w:rPr>
          <w:lang w:bidi="en-US"/>
        </w:rPr>
        <w:t xml:space="preserve">nejdůležitější judikaturu v oblasti, která determinuje jeho práva </w:t>
      </w:r>
      <w:r w:rsidR="00DE73A5" w:rsidRPr="00705C45">
        <w:rPr>
          <w:lang w:bidi="en-US"/>
        </w:rPr>
        <w:t>vůči svému biologickému dítěti.</w:t>
      </w:r>
    </w:p>
    <w:p w14:paraId="3D382DE1" w14:textId="2A664031" w:rsidR="000E59B6" w:rsidRPr="00705C45" w:rsidRDefault="000E59B6">
      <w:pPr>
        <w:spacing w:after="160" w:line="259" w:lineRule="auto"/>
        <w:jc w:val="left"/>
        <w:rPr>
          <w:lang w:bidi="en-US"/>
        </w:rPr>
      </w:pPr>
      <w:r w:rsidRPr="00705C45">
        <w:rPr>
          <w:lang w:bidi="en-US"/>
        </w:rPr>
        <w:br w:type="page"/>
      </w:r>
    </w:p>
    <w:p w14:paraId="31B2E3DF" w14:textId="0EB73C91" w:rsidR="00D84A04" w:rsidRPr="00705C45" w:rsidRDefault="00D84A04" w:rsidP="004C13FB">
      <w:pPr>
        <w:pStyle w:val="Nadpis10"/>
        <w:numPr>
          <w:ilvl w:val="0"/>
          <w:numId w:val="0"/>
        </w:numPr>
        <w:ind w:left="432"/>
        <w:rPr>
          <w:color w:val="000000" w:themeColor="text1"/>
        </w:rPr>
      </w:pPr>
      <w:bookmarkStart w:id="43" w:name="_Toc4490488"/>
      <w:proofErr w:type="spellStart"/>
      <w:r w:rsidRPr="00705C45">
        <w:rPr>
          <w:color w:val="000000" w:themeColor="text1"/>
        </w:rPr>
        <w:lastRenderedPageBreak/>
        <w:t>Abstract</w:t>
      </w:r>
      <w:bookmarkEnd w:id="43"/>
      <w:proofErr w:type="spellEnd"/>
    </w:p>
    <w:p w14:paraId="269B4611" w14:textId="1F882DB2" w:rsidR="00D84A04" w:rsidRPr="00705C45" w:rsidRDefault="00D84A04" w:rsidP="004C13FB">
      <w:pPr>
        <w:rPr>
          <w:lang w:bidi="en-US"/>
        </w:rPr>
      </w:pPr>
    </w:p>
    <w:p w14:paraId="3CB02053" w14:textId="77777777" w:rsidR="00473BD6" w:rsidRPr="00705C45" w:rsidRDefault="00473BD6" w:rsidP="004C13FB">
      <w:pPr>
        <w:rPr>
          <w:lang w:bidi="en-US"/>
        </w:rPr>
      </w:pPr>
      <w:r w:rsidRPr="00705C45">
        <w:rPr>
          <w:lang w:bidi="en-US"/>
        </w:rPr>
        <w:t xml:space="preserve">Thesis on </w:t>
      </w:r>
      <w:proofErr w:type="spellStart"/>
      <w:r w:rsidRPr="00705C45">
        <w:rPr>
          <w:lang w:bidi="en-US"/>
        </w:rPr>
        <w:t>the</w:t>
      </w:r>
      <w:proofErr w:type="spellEnd"/>
      <w:r w:rsidRPr="00705C45">
        <w:rPr>
          <w:lang w:bidi="en-US"/>
        </w:rPr>
        <w:t xml:space="preserve"> </w:t>
      </w:r>
      <w:proofErr w:type="spellStart"/>
      <w:r w:rsidRPr="00705C45">
        <w:rPr>
          <w:lang w:bidi="en-US"/>
        </w:rPr>
        <w:t>topic</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Biological</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is</w:t>
      </w:r>
      <w:proofErr w:type="spellEnd"/>
      <w:r w:rsidRPr="00705C45">
        <w:rPr>
          <w:lang w:bidi="en-US"/>
        </w:rPr>
        <w:t xml:space="preserve"> </w:t>
      </w:r>
      <w:proofErr w:type="spellStart"/>
      <w:r w:rsidRPr="00705C45">
        <w:rPr>
          <w:lang w:bidi="en-US"/>
        </w:rPr>
        <w:t>focused</w:t>
      </w:r>
      <w:proofErr w:type="spellEnd"/>
      <w:r w:rsidRPr="00705C45">
        <w:rPr>
          <w:lang w:bidi="en-US"/>
        </w:rPr>
        <w:t xml:space="preserve"> on </w:t>
      </w:r>
      <w:proofErr w:type="spellStart"/>
      <w:r w:rsidRPr="00705C45">
        <w:rPr>
          <w:lang w:bidi="en-US"/>
        </w:rPr>
        <w:t>the</w:t>
      </w:r>
      <w:proofErr w:type="spellEnd"/>
      <w:r w:rsidRPr="00705C45">
        <w:rPr>
          <w:lang w:bidi="en-US"/>
        </w:rPr>
        <w:t xml:space="preserve"> </w:t>
      </w:r>
      <w:proofErr w:type="spellStart"/>
      <w:r w:rsidRPr="00705C45">
        <w:rPr>
          <w:lang w:bidi="en-US"/>
        </w:rPr>
        <w:t>topic</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putative</w:t>
      </w:r>
      <w:proofErr w:type="spellEnd"/>
      <w:r w:rsidRPr="00705C45">
        <w:rPr>
          <w:lang w:bidi="en-US"/>
        </w:rPr>
        <w:t xml:space="preserve"> </w:t>
      </w:r>
      <w:proofErr w:type="spellStart"/>
      <w:r w:rsidRPr="00705C45">
        <w:rPr>
          <w:lang w:bidi="en-US"/>
        </w:rPr>
        <w:t>father</w:t>
      </w:r>
      <w:proofErr w:type="spellEnd"/>
      <w:r w:rsidRPr="00705C45">
        <w:rPr>
          <w:lang w:bidi="en-US"/>
        </w:rPr>
        <w:t xml:space="preserve"> in </w:t>
      </w:r>
      <w:proofErr w:type="spellStart"/>
      <w:r w:rsidRPr="00705C45">
        <w:rPr>
          <w:lang w:bidi="en-US"/>
        </w:rPr>
        <w:t>the</w:t>
      </w:r>
      <w:proofErr w:type="spellEnd"/>
      <w:r w:rsidRPr="00705C45">
        <w:rPr>
          <w:lang w:bidi="en-US"/>
        </w:rPr>
        <w:t xml:space="preserve"> area </w:t>
      </w:r>
      <w:proofErr w:type="spellStart"/>
      <w:r w:rsidRPr="00705C45">
        <w:rPr>
          <w:lang w:bidi="en-US"/>
        </w:rPr>
        <w:t>of</w:t>
      </w:r>
      <w:proofErr w:type="spellEnd"/>
      <w:r w:rsidRPr="00705C45">
        <w:rPr>
          <w:lang w:bidi="en-US"/>
        </w:rPr>
        <w:t xml:space="preserve"> </w:t>
      </w:r>
      <w:proofErr w:type="spellStart"/>
      <w:r w:rsidRPr="00705C45">
        <w:rPr>
          <w:lang w:bidi="en-US"/>
        </w:rPr>
        <w:t>demanding</w:t>
      </w:r>
      <w:proofErr w:type="spellEnd"/>
      <w:r w:rsidRPr="00705C45">
        <w:rPr>
          <w:lang w:bidi="en-US"/>
        </w:rPr>
        <w:t xml:space="preserve"> his </w:t>
      </w:r>
      <w:proofErr w:type="spellStart"/>
      <w:r w:rsidRPr="00705C45">
        <w:rPr>
          <w:lang w:bidi="en-US"/>
        </w:rPr>
        <w:t>rights</w:t>
      </w:r>
      <w:proofErr w:type="spellEnd"/>
      <w:r w:rsidRPr="00705C45">
        <w:rPr>
          <w:lang w:bidi="en-US"/>
        </w:rPr>
        <w:t xml:space="preserve"> to </w:t>
      </w:r>
      <w:proofErr w:type="spellStart"/>
      <w:r w:rsidRPr="00705C45">
        <w:rPr>
          <w:lang w:bidi="en-US"/>
        </w:rPr>
        <w:t>be</w:t>
      </w:r>
      <w:proofErr w:type="spellEnd"/>
      <w:r w:rsidRPr="00705C45">
        <w:rPr>
          <w:lang w:bidi="en-US"/>
        </w:rPr>
        <w:t xml:space="preserve"> a </w:t>
      </w:r>
      <w:proofErr w:type="spellStart"/>
      <w:r w:rsidRPr="00705C45">
        <w:rPr>
          <w:lang w:bidi="en-US"/>
        </w:rPr>
        <w:t>parent</w:t>
      </w:r>
      <w:proofErr w:type="spellEnd"/>
      <w:r w:rsidRPr="00705C45">
        <w:rPr>
          <w:lang w:bidi="en-US"/>
        </w:rPr>
        <w:t xml:space="preserve">. </w:t>
      </w:r>
      <w:proofErr w:type="spellStart"/>
      <w:r w:rsidRPr="00705C45">
        <w:rPr>
          <w:lang w:bidi="en-US"/>
        </w:rPr>
        <w:t>The</w:t>
      </w:r>
      <w:proofErr w:type="spellEnd"/>
      <w:r w:rsidRPr="00705C45">
        <w:rPr>
          <w:lang w:bidi="en-US"/>
        </w:rPr>
        <w:t xml:space="preserve"> thesis </w:t>
      </w:r>
      <w:proofErr w:type="spellStart"/>
      <w:r w:rsidRPr="00705C45">
        <w:rPr>
          <w:lang w:bidi="en-US"/>
        </w:rPr>
        <w:t>is</w:t>
      </w:r>
      <w:proofErr w:type="spellEnd"/>
      <w:r w:rsidRPr="00705C45">
        <w:rPr>
          <w:lang w:bidi="en-US"/>
        </w:rPr>
        <w:t xml:space="preserve"> </w:t>
      </w:r>
      <w:proofErr w:type="spellStart"/>
      <w:r w:rsidRPr="00705C45">
        <w:rPr>
          <w:lang w:bidi="en-US"/>
        </w:rPr>
        <w:t>working</w:t>
      </w:r>
      <w:proofErr w:type="spellEnd"/>
      <w:r w:rsidRPr="00705C45">
        <w:rPr>
          <w:lang w:bidi="en-US"/>
        </w:rPr>
        <w:t xml:space="preserve"> </w:t>
      </w:r>
      <w:proofErr w:type="spellStart"/>
      <w:r w:rsidRPr="00705C45">
        <w:rPr>
          <w:lang w:bidi="en-US"/>
        </w:rPr>
        <w:t>with</w:t>
      </w:r>
      <w:proofErr w:type="spellEnd"/>
      <w:r w:rsidRPr="00705C45">
        <w:rPr>
          <w:lang w:bidi="en-US"/>
        </w:rPr>
        <w:t xml:space="preserve"> </w:t>
      </w:r>
      <w:proofErr w:type="spellStart"/>
      <w:r w:rsidRPr="00705C45">
        <w:rPr>
          <w:lang w:bidi="en-US"/>
        </w:rPr>
        <w:t>questions</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determination</w:t>
      </w:r>
      <w:proofErr w:type="spellEnd"/>
      <w:r w:rsidRPr="00705C45">
        <w:rPr>
          <w:lang w:bidi="en-US"/>
        </w:rPr>
        <w:t xml:space="preserve"> and </w:t>
      </w:r>
      <w:proofErr w:type="spellStart"/>
      <w:r w:rsidRPr="00705C45">
        <w:rPr>
          <w:lang w:bidi="en-US"/>
        </w:rPr>
        <w:t>denying</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Harmony</w:t>
      </w:r>
      <w:proofErr w:type="spellEnd"/>
      <w:r w:rsidRPr="00705C45">
        <w:rPr>
          <w:lang w:bidi="en-US"/>
        </w:rPr>
        <w:t xml:space="preserve"> </w:t>
      </w:r>
      <w:proofErr w:type="spellStart"/>
      <w:r w:rsidRPr="00705C45">
        <w:rPr>
          <w:lang w:bidi="en-US"/>
        </w:rPr>
        <w:t>of</w:t>
      </w:r>
      <w:proofErr w:type="spellEnd"/>
      <w:r w:rsidRPr="00705C45">
        <w:rPr>
          <w:lang w:bidi="en-US"/>
        </w:rPr>
        <w:t xml:space="preserve"> a </w:t>
      </w:r>
      <w:proofErr w:type="spellStart"/>
      <w:r w:rsidRPr="00705C45">
        <w:rPr>
          <w:lang w:bidi="en-US"/>
        </w:rPr>
        <w:t>component</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best</w:t>
      </w:r>
      <w:proofErr w:type="spellEnd"/>
      <w:r w:rsidRPr="00705C45">
        <w:rPr>
          <w:lang w:bidi="en-US"/>
        </w:rPr>
        <w:t xml:space="preserve"> </w:t>
      </w:r>
      <w:proofErr w:type="spellStart"/>
      <w:r w:rsidRPr="00705C45">
        <w:rPr>
          <w:lang w:bidi="en-US"/>
        </w:rPr>
        <w:t>interest</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w:t>
      </w:r>
      <w:proofErr w:type="spellEnd"/>
      <w:r w:rsidRPr="00705C45">
        <w:rPr>
          <w:lang w:bidi="en-US"/>
        </w:rPr>
        <w:t xml:space="preserve"> a </w:t>
      </w:r>
      <w:proofErr w:type="spellStart"/>
      <w:r w:rsidRPr="00705C45">
        <w:rPr>
          <w:lang w:bidi="en-US"/>
        </w:rPr>
        <w:t>contact</w:t>
      </w:r>
      <w:proofErr w:type="spellEnd"/>
      <w:r w:rsidRPr="00705C45">
        <w:rPr>
          <w:lang w:bidi="en-US"/>
        </w:rPr>
        <w:t xml:space="preserve"> </w:t>
      </w:r>
      <w:proofErr w:type="spellStart"/>
      <w:r w:rsidRPr="00705C45">
        <w:rPr>
          <w:lang w:bidi="en-US"/>
        </w:rPr>
        <w:t>putative</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with</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w:t>
      </w:r>
      <w:proofErr w:type="spellEnd"/>
      <w:r w:rsidRPr="00705C45">
        <w:rPr>
          <w:lang w:bidi="en-US"/>
        </w:rPr>
        <w:t>.</w:t>
      </w:r>
    </w:p>
    <w:p w14:paraId="0DDD31A5" w14:textId="4BD4E3C6" w:rsidR="00D84A04" w:rsidRPr="00705C45" w:rsidRDefault="00473BD6" w:rsidP="004C13FB">
      <w:pPr>
        <w:rPr>
          <w:rFonts w:cs="Times New Roman"/>
          <w:lang w:bidi="en-US"/>
        </w:rPr>
      </w:pPr>
      <w:r w:rsidRPr="00705C45">
        <w:rPr>
          <w:lang w:bidi="en-US"/>
        </w:rPr>
        <w:t xml:space="preserve">    </w:t>
      </w:r>
      <w:proofErr w:type="spellStart"/>
      <w:r w:rsidRPr="00705C45">
        <w:rPr>
          <w:lang w:bidi="en-US"/>
        </w:rPr>
        <w:t>The</w:t>
      </w:r>
      <w:proofErr w:type="spellEnd"/>
      <w:r w:rsidRPr="00705C45">
        <w:rPr>
          <w:lang w:bidi="en-US"/>
        </w:rPr>
        <w:t xml:space="preserve"> thesis </w:t>
      </w:r>
      <w:proofErr w:type="spellStart"/>
      <w:r w:rsidRPr="00705C45">
        <w:rPr>
          <w:lang w:bidi="en-US"/>
        </w:rPr>
        <w:t>is</w:t>
      </w:r>
      <w:proofErr w:type="spellEnd"/>
      <w:r w:rsidRPr="00705C45">
        <w:rPr>
          <w:lang w:bidi="en-US"/>
        </w:rPr>
        <w:t xml:space="preserve"> split </w:t>
      </w:r>
      <w:proofErr w:type="spellStart"/>
      <w:r w:rsidRPr="00705C45">
        <w:rPr>
          <w:lang w:bidi="en-US"/>
        </w:rPr>
        <w:t>into</w:t>
      </w:r>
      <w:proofErr w:type="spellEnd"/>
      <w:r w:rsidRPr="00705C45">
        <w:rPr>
          <w:lang w:bidi="en-US"/>
        </w:rPr>
        <w:t xml:space="preserve"> </w:t>
      </w:r>
      <w:proofErr w:type="spellStart"/>
      <w:r w:rsidRPr="00705C45">
        <w:rPr>
          <w:lang w:bidi="en-US"/>
        </w:rPr>
        <w:t>five</w:t>
      </w:r>
      <w:proofErr w:type="spellEnd"/>
      <w:r w:rsidRPr="00705C45">
        <w:rPr>
          <w:lang w:bidi="en-US"/>
        </w:rPr>
        <w:t xml:space="preserve"> </w:t>
      </w:r>
      <w:proofErr w:type="spellStart"/>
      <w:r w:rsidRPr="00705C45">
        <w:rPr>
          <w:lang w:bidi="en-US"/>
        </w:rPr>
        <w:t>chapters</w:t>
      </w:r>
      <w:proofErr w:type="spellEnd"/>
      <w:r w:rsidRPr="00705C45">
        <w:rPr>
          <w:lang w:bidi="en-US"/>
        </w:rPr>
        <w:t xml:space="preserve"> </w:t>
      </w:r>
      <w:proofErr w:type="spellStart"/>
      <w:r w:rsidRPr="00705C45">
        <w:rPr>
          <w:lang w:bidi="en-US"/>
        </w:rPr>
        <w:t>which</w:t>
      </w:r>
      <w:proofErr w:type="spellEnd"/>
      <w:r w:rsidRPr="00705C45">
        <w:rPr>
          <w:lang w:bidi="en-US"/>
        </w:rPr>
        <w:t xml:space="preserve"> are </w:t>
      </w:r>
      <w:proofErr w:type="spellStart"/>
      <w:r w:rsidRPr="00705C45">
        <w:rPr>
          <w:lang w:bidi="en-US"/>
        </w:rPr>
        <w:t>internally</w:t>
      </w:r>
      <w:proofErr w:type="spellEnd"/>
      <w:r w:rsidRPr="00705C45">
        <w:rPr>
          <w:lang w:bidi="en-US"/>
        </w:rPr>
        <w:t xml:space="preserve"> </w:t>
      </w:r>
      <w:proofErr w:type="spellStart"/>
      <w:r w:rsidRPr="00705C45">
        <w:rPr>
          <w:lang w:bidi="en-US"/>
        </w:rPr>
        <w:t>divided</w:t>
      </w:r>
      <w:proofErr w:type="spellEnd"/>
      <w:r w:rsidRPr="00705C45">
        <w:rPr>
          <w:lang w:bidi="en-US"/>
        </w:rPr>
        <w:t xml:space="preserve"> </w:t>
      </w:r>
      <w:proofErr w:type="spellStart"/>
      <w:r w:rsidRPr="00705C45">
        <w:rPr>
          <w:lang w:bidi="en-US"/>
        </w:rPr>
        <w:t>into</w:t>
      </w:r>
      <w:proofErr w:type="spellEnd"/>
      <w:r w:rsidRPr="00705C45">
        <w:rPr>
          <w:lang w:bidi="en-US"/>
        </w:rPr>
        <w:t xml:space="preserve"> </w:t>
      </w:r>
      <w:proofErr w:type="spellStart"/>
      <w:r w:rsidRPr="00705C45">
        <w:rPr>
          <w:lang w:bidi="en-US"/>
        </w:rPr>
        <w:t>smaller</w:t>
      </w:r>
      <w:proofErr w:type="spellEnd"/>
      <w:r w:rsidRPr="00705C45">
        <w:rPr>
          <w:lang w:bidi="en-US"/>
        </w:rPr>
        <w:t xml:space="preserve"> </w:t>
      </w:r>
      <w:proofErr w:type="spellStart"/>
      <w:r w:rsidRPr="00705C45">
        <w:rPr>
          <w:lang w:bidi="en-US"/>
        </w:rPr>
        <w:t>logical</w:t>
      </w:r>
      <w:proofErr w:type="spellEnd"/>
      <w:r w:rsidRPr="00705C45">
        <w:rPr>
          <w:lang w:bidi="en-US"/>
        </w:rPr>
        <w:t xml:space="preserve"> </w:t>
      </w:r>
      <w:proofErr w:type="spellStart"/>
      <w:r w:rsidRPr="00705C45">
        <w:rPr>
          <w:lang w:bidi="en-US"/>
        </w:rPr>
        <w:t>parts</w:t>
      </w:r>
      <w:proofErr w:type="spellEnd"/>
      <w:r w:rsidRPr="00705C45">
        <w:rPr>
          <w:lang w:bidi="en-US"/>
        </w:rPr>
        <w:t xml:space="preserve">. In </w:t>
      </w:r>
      <w:proofErr w:type="spellStart"/>
      <w:r w:rsidRPr="00705C45">
        <w:rPr>
          <w:lang w:bidi="en-US"/>
        </w:rPr>
        <w:t>the</w:t>
      </w:r>
      <w:proofErr w:type="spellEnd"/>
      <w:r w:rsidRPr="00705C45">
        <w:rPr>
          <w:lang w:bidi="en-US"/>
        </w:rPr>
        <w:t xml:space="preserve"> </w:t>
      </w:r>
      <w:proofErr w:type="spellStart"/>
      <w:r w:rsidRPr="00705C45">
        <w:rPr>
          <w:lang w:bidi="en-US"/>
        </w:rPr>
        <w:t>beginning</w:t>
      </w:r>
      <w:proofErr w:type="spellEnd"/>
      <w:r w:rsidRPr="00705C45">
        <w:rPr>
          <w:lang w:bidi="en-US"/>
        </w:rPr>
        <w:t xml:space="preserve">, </w:t>
      </w:r>
      <w:proofErr w:type="spellStart"/>
      <w:r w:rsidRPr="00705C45">
        <w:rPr>
          <w:lang w:bidi="en-US"/>
        </w:rPr>
        <w:t>is</w:t>
      </w:r>
      <w:proofErr w:type="spellEnd"/>
      <w:r w:rsidRPr="00705C45">
        <w:rPr>
          <w:lang w:bidi="en-US"/>
        </w:rPr>
        <w:t xml:space="preserve"> </w:t>
      </w:r>
      <w:proofErr w:type="spellStart"/>
      <w:r w:rsidRPr="00705C45">
        <w:rPr>
          <w:lang w:bidi="en-US"/>
        </w:rPr>
        <w:t>circumscribed</w:t>
      </w:r>
      <w:proofErr w:type="spellEnd"/>
      <w:r w:rsidRPr="00705C45">
        <w:rPr>
          <w:lang w:bidi="en-US"/>
        </w:rPr>
        <w:t xml:space="preserve"> </w:t>
      </w:r>
      <w:proofErr w:type="spellStart"/>
      <w:r w:rsidRPr="00705C45">
        <w:rPr>
          <w:lang w:bidi="en-US"/>
        </w:rPr>
        <w:t>elementary</w:t>
      </w:r>
      <w:proofErr w:type="spellEnd"/>
      <w:r w:rsidRPr="00705C45">
        <w:rPr>
          <w:lang w:bidi="en-US"/>
        </w:rPr>
        <w:t xml:space="preserve"> term </w:t>
      </w:r>
      <w:proofErr w:type="spellStart"/>
      <w:r w:rsidRPr="00705C45">
        <w:rPr>
          <w:lang w:bidi="en-US"/>
        </w:rPr>
        <w:t>which</w:t>
      </w:r>
      <w:proofErr w:type="spellEnd"/>
      <w:r w:rsidRPr="00705C45">
        <w:rPr>
          <w:lang w:bidi="en-US"/>
        </w:rPr>
        <w:t xml:space="preserve"> are in </w:t>
      </w:r>
      <w:proofErr w:type="spellStart"/>
      <w:r w:rsidRPr="00705C45">
        <w:rPr>
          <w:lang w:bidi="en-US"/>
        </w:rPr>
        <w:t>common</w:t>
      </w:r>
      <w:proofErr w:type="spellEnd"/>
      <w:r w:rsidRPr="00705C45">
        <w:rPr>
          <w:lang w:bidi="en-US"/>
        </w:rPr>
        <w:t xml:space="preserve"> </w:t>
      </w:r>
      <w:proofErr w:type="spellStart"/>
      <w:r w:rsidRPr="00705C45">
        <w:rPr>
          <w:lang w:bidi="en-US"/>
        </w:rPr>
        <w:t>with</w:t>
      </w:r>
      <w:proofErr w:type="spellEnd"/>
      <w:r w:rsidRPr="00705C45">
        <w:rPr>
          <w:lang w:bidi="en-US"/>
        </w:rPr>
        <w:t xml:space="preserve"> </w:t>
      </w:r>
      <w:proofErr w:type="spellStart"/>
      <w:r w:rsidRPr="00705C45">
        <w:rPr>
          <w:lang w:bidi="en-US"/>
        </w:rPr>
        <w:t>parenthood</w:t>
      </w:r>
      <w:proofErr w:type="spellEnd"/>
      <w:r w:rsidRPr="00705C45">
        <w:rPr>
          <w:lang w:bidi="en-US"/>
        </w:rPr>
        <w:t xml:space="preserve"> and </w:t>
      </w:r>
      <w:proofErr w:type="spellStart"/>
      <w:r w:rsidRPr="00705C45">
        <w:rPr>
          <w:lang w:bidi="en-US"/>
        </w:rPr>
        <w:t>children</w:t>
      </w:r>
      <w:proofErr w:type="spellEnd"/>
      <w:r w:rsidRPr="00705C45">
        <w:rPr>
          <w:lang w:bidi="en-US"/>
        </w:rPr>
        <w:t xml:space="preserve">. </w:t>
      </w:r>
      <w:proofErr w:type="spellStart"/>
      <w:r w:rsidRPr="00705C45">
        <w:rPr>
          <w:lang w:bidi="en-US"/>
        </w:rPr>
        <w:t>After</w:t>
      </w:r>
      <w:proofErr w:type="spellEnd"/>
      <w:r w:rsidRPr="00705C45">
        <w:rPr>
          <w:lang w:bidi="en-US"/>
        </w:rPr>
        <w:t xml:space="preserve"> </w:t>
      </w:r>
      <w:proofErr w:type="spellStart"/>
      <w:r w:rsidRPr="00705C45">
        <w:rPr>
          <w:lang w:bidi="en-US"/>
        </w:rPr>
        <w:t>that</w:t>
      </w:r>
      <w:proofErr w:type="spellEnd"/>
      <w:r w:rsidRPr="00705C45">
        <w:rPr>
          <w:lang w:bidi="en-US"/>
        </w:rPr>
        <w:t xml:space="preserve"> </w:t>
      </w:r>
      <w:proofErr w:type="spellStart"/>
      <w:r w:rsidRPr="00705C45">
        <w:rPr>
          <w:lang w:bidi="en-US"/>
        </w:rPr>
        <w:t>follows</w:t>
      </w:r>
      <w:proofErr w:type="spellEnd"/>
      <w:r w:rsidRPr="00705C45">
        <w:rPr>
          <w:lang w:bidi="en-US"/>
        </w:rPr>
        <w:t xml:space="preserve"> </w:t>
      </w:r>
      <w:proofErr w:type="spellStart"/>
      <w:r w:rsidRPr="00705C45">
        <w:rPr>
          <w:lang w:bidi="en-US"/>
        </w:rPr>
        <w:t>chapter</w:t>
      </w:r>
      <w:proofErr w:type="spellEnd"/>
      <w:r w:rsidRPr="00705C45">
        <w:rPr>
          <w:lang w:bidi="en-US"/>
        </w:rPr>
        <w:t xml:space="preserve"> </w:t>
      </w:r>
      <w:proofErr w:type="spellStart"/>
      <w:r w:rsidRPr="00705C45">
        <w:rPr>
          <w:lang w:bidi="en-US"/>
        </w:rPr>
        <w:t>which</w:t>
      </w:r>
      <w:proofErr w:type="spellEnd"/>
      <w:r w:rsidRPr="00705C45">
        <w:rPr>
          <w:lang w:bidi="en-US"/>
        </w:rPr>
        <w:t xml:space="preserve"> </w:t>
      </w:r>
      <w:proofErr w:type="spellStart"/>
      <w:r w:rsidRPr="00705C45">
        <w:rPr>
          <w:lang w:bidi="en-US"/>
        </w:rPr>
        <w:t>is</w:t>
      </w:r>
      <w:proofErr w:type="spellEnd"/>
      <w:r w:rsidRPr="00705C45">
        <w:rPr>
          <w:lang w:bidi="en-US"/>
        </w:rPr>
        <w:t xml:space="preserve"> </w:t>
      </w:r>
      <w:proofErr w:type="spellStart"/>
      <w:r w:rsidRPr="00705C45">
        <w:rPr>
          <w:lang w:bidi="en-US"/>
        </w:rPr>
        <w:t>dedicated</w:t>
      </w:r>
      <w:proofErr w:type="spellEnd"/>
      <w:r w:rsidRPr="00705C45">
        <w:rPr>
          <w:lang w:bidi="en-US"/>
        </w:rPr>
        <w:t xml:space="preserve"> to </w:t>
      </w:r>
      <w:proofErr w:type="spellStart"/>
      <w:r w:rsidRPr="00705C45">
        <w:rPr>
          <w:lang w:bidi="en-US"/>
        </w:rPr>
        <w:t>fatherhood</w:t>
      </w:r>
      <w:proofErr w:type="spellEnd"/>
      <w:r w:rsidRPr="00705C45">
        <w:rPr>
          <w:lang w:bidi="en-US"/>
        </w:rPr>
        <w:t xml:space="preserve"> and </w:t>
      </w:r>
      <w:proofErr w:type="spellStart"/>
      <w:r w:rsidRPr="00705C45">
        <w:rPr>
          <w:lang w:bidi="en-US"/>
        </w:rPr>
        <w:t>its</w:t>
      </w:r>
      <w:proofErr w:type="spellEnd"/>
      <w:r w:rsidRPr="00705C45">
        <w:rPr>
          <w:lang w:bidi="en-US"/>
        </w:rPr>
        <w:t xml:space="preserve"> </w:t>
      </w:r>
      <w:proofErr w:type="spellStart"/>
      <w:r w:rsidRPr="00705C45">
        <w:rPr>
          <w:lang w:bidi="en-US"/>
        </w:rPr>
        <w:t>components</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main</w:t>
      </w:r>
      <w:proofErr w:type="spellEnd"/>
      <w:r w:rsidRPr="00705C45">
        <w:rPr>
          <w:lang w:bidi="en-US"/>
        </w:rPr>
        <w:t xml:space="preserve"> area </w:t>
      </w:r>
      <w:proofErr w:type="spellStart"/>
      <w:r w:rsidRPr="00705C45">
        <w:rPr>
          <w:lang w:bidi="en-US"/>
        </w:rPr>
        <w:t>of</w:t>
      </w:r>
      <w:proofErr w:type="spellEnd"/>
      <w:r w:rsidRPr="00705C45">
        <w:rPr>
          <w:lang w:bidi="en-US"/>
        </w:rPr>
        <w:t xml:space="preserve"> </w:t>
      </w:r>
      <w:proofErr w:type="spellStart"/>
      <w:r w:rsidRPr="00705C45">
        <w:rPr>
          <w:lang w:bidi="en-US"/>
        </w:rPr>
        <w:t>the</w:t>
      </w:r>
      <w:proofErr w:type="spellEnd"/>
      <w:r w:rsidRPr="00705C45">
        <w:rPr>
          <w:lang w:bidi="en-US"/>
        </w:rPr>
        <w:t xml:space="preserve"> thesis </w:t>
      </w:r>
      <w:proofErr w:type="spellStart"/>
      <w:r w:rsidRPr="00705C45">
        <w:rPr>
          <w:lang w:bidi="en-US"/>
        </w:rPr>
        <w:t>determination</w:t>
      </w:r>
      <w:proofErr w:type="spellEnd"/>
      <w:r w:rsidRPr="00705C45">
        <w:rPr>
          <w:lang w:bidi="en-US"/>
        </w:rPr>
        <w:t xml:space="preserve"> and </w:t>
      </w:r>
      <w:proofErr w:type="spellStart"/>
      <w:r w:rsidRPr="00705C45">
        <w:rPr>
          <w:lang w:bidi="en-US"/>
        </w:rPr>
        <w:t>denying</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with</w:t>
      </w:r>
      <w:proofErr w:type="spellEnd"/>
      <w:r w:rsidRPr="00705C45">
        <w:rPr>
          <w:lang w:bidi="en-US"/>
        </w:rPr>
        <w:t xml:space="preserve"> a </w:t>
      </w:r>
      <w:proofErr w:type="spellStart"/>
      <w:r w:rsidRPr="00705C45">
        <w:rPr>
          <w:lang w:bidi="en-US"/>
        </w:rPr>
        <w:t>focus</w:t>
      </w:r>
      <w:proofErr w:type="spellEnd"/>
      <w:r w:rsidRPr="00705C45">
        <w:rPr>
          <w:lang w:bidi="en-US"/>
        </w:rPr>
        <w:t xml:space="preserve"> on </w:t>
      </w:r>
      <w:proofErr w:type="spellStart"/>
      <w:r w:rsidRPr="00705C45">
        <w:rPr>
          <w:lang w:bidi="en-US"/>
        </w:rPr>
        <w:t>the</w:t>
      </w:r>
      <w:proofErr w:type="spellEnd"/>
      <w:r w:rsidRPr="00705C45">
        <w:rPr>
          <w:lang w:bidi="en-US"/>
        </w:rPr>
        <w:t xml:space="preserve"> </w:t>
      </w:r>
      <w:proofErr w:type="spellStart"/>
      <w:r w:rsidRPr="00705C45">
        <w:rPr>
          <w:lang w:bidi="en-US"/>
        </w:rPr>
        <w:t>putative</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The</w:t>
      </w:r>
      <w:proofErr w:type="spellEnd"/>
      <w:r w:rsidRPr="00705C45">
        <w:rPr>
          <w:lang w:bidi="en-US"/>
        </w:rPr>
        <w:t xml:space="preserve"> thesis </w:t>
      </w:r>
      <w:proofErr w:type="spellStart"/>
      <w:r w:rsidRPr="00705C45">
        <w:rPr>
          <w:lang w:bidi="en-US"/>
        </w:rPr>
        <w:t>also</w:t>
      </w:r>
      <w:proofErr w:type="spellEnd"/>
      <w:r w:rsidRPr="00705C45">
        <w:rPr>
          <w:lang w:bidi="en-US"/>
        </w:rPr>
        <w:t xml:space="preserve"> </w:t>
      </w:r>
      <w:proofErr w:type="spellStart"/>
      <w:r w:rsidRPr="00705C45">
        <w:rPr>
          <w:lang w:bidi="en-US"/>
        </w:rPr>
        <w:t>presents</w:t>
      </w:r>
      <w:proofErr w:type="spellEnd"/>
      <w:r w:rsidRPr="00705C45">
        <w:rPr>
          <w:lang w:bidi="en-US"/>
        </w:rPr>
        <w:t xml:space="preserve"> </w:t>
      </w:r>
      <w:proofErr w:type="spellStart"/>
      <w:r w:rsidRPr="00705C45">
        <w:rPr>
          <w:lang w:bidi="en-US"/>
        </w:rPr>
        <w:t>the</w:t>
      </w:r>
      <w:proofErr w:type="spellEnd"/>
      <w:r w:rsidRPr="00705C45">
        <w:rPr>
          <w:lang w:bidi="en-US"/>
        </w:rPr>
        <w:t xml:space="preserve"> most </w:t>
      </w:r>
      <w:proofErr w:type="spellStart"/>
      <w:r w:rsidRPr="00705C45">
        <w:rPr>
          <w:lang w:bidi="en-US"/>
        </w:rPr>
        <w:t>important</w:t>
      </w:r>
      <w:proofErr w:type="spellEnd"/>
      <w:r w:rsidRPr="00705C45">
        <w:rPr>
          <w:lang w:bidi="en-US"/>
        </w:rPr>
        <w:t xml:space="preserve"> </w:t>
      </w:r>
      <w:proofErr w:type="spellStart"/>
      <w:r w:rsidRPr="00705C45">
        <w:rPr>
          <w:lang w:bidi="en-US"/>
        </w:rPr>
        <w:t>judicial</w:t>
      </w:r>
      <w:proofErr w:type="spellEnd"/>
      <w:r w:rsidRPr="00705C45">
        <w:rPr>
          <w:lang w:bidi="en-US"/>
        </w:rPr>
        <w:t xml:space="preserve"> </w:t>
      </w:r>
      <w:proofErr w:type="spellStart"/>
      <w:r w:rsidRPr="00705C45">
        <w:rPr>
          <w:lang w:bidi="en-US"/>
        </w:rPr>
        <w:t>decisions</w:t>
      </w:r>
      <w:proofErr w:type="spellEnd"/>
      <w:r w:rsidRPr="00705C45">
        <w:rPr>
          <w:lang w:bidi="en-US"/>
        </w:rPr>
        <w:t xml:space="preserve"> in </w:t>
      </w:r>
      <w:proofErr w:type="spellStart"/>
      <w:r w:rsidRPr="00705C45">
        <w:rPr>
          <w:lang w:bidi="en-US"/>
        </w:rPr>
        <w:t>the</w:t>
      </w:r>
      <w:proofErr w:type="spellEnd"/>
      <w:r w:rsidRPr="00705C45">
        <w:rPr>
          <w:lang w:bidi="en-US"/>
        </w:rPr>
        <w:t xml:space="preserve"> area </w:t>
      </w:r>
      <w:proofErr w:type="spellStart"/>
      <w:r w:rsidRPr="00705C45">
        <w:rPr>
          <w:lang w:bidi="en-US"/>
        </w:rPr>
        <w:t>which</w:t>
      </w:r>
      <w:proofErr w:type="spellEnd"/>
      <w:r w:rsidRPr="00705C45">
        <w:rPr>
          <w:lang w:bidi="en-US"/>
        </w:rPr>
        <w:t xml:space="preserve"> </w:t>
      </w:r>
      <w:proofErr w:type="spellStart"/>
      <w:r w:rsidRPr="00705C45">
        <w:rPr>
          <w:lang w:bidi="en-US"/>
        </w:rPr>
        <w:t>determinates</w:t>
      </w:r>
      <w:proofErr w:type="spellEnd"/>
      <w:r w:rsidRPr="00705C45">
        <w:rPr>
          <w:lang w:bidi="en-US"/>
        </w:rPr>
        <w:t xml:space="preserve"> his </w:t>
      </w:r>
      <w:proofErr w:type="spellStart"/>
      <w:r w:rsidRPr="00705C45">
        <w:rPr>
          <w:lang w:bidi="en-US"/>
        </w:rPr>
        <w:t>rights</w:t>
      </w:r>
      <w:proofErr w:type="spellEnd"/>
      <w:r w:rsidRPr="00705C45">
        <w:rPr>
          <w:lang w:bidi="en-US"/>
        </w:rPr>
        <w:t xml:space="preserve"> </w:t>
      </w:r>
      <w:proofErr w:type="spellStart"/>
      <w:r w:rsidRPr="00705C45">
        <w:rPr>
          <w:lang w:bidi="en-US"/>
        </w:rPr>
        <w:t>towards</w:t>
      </w:r>
      <w:proofErr w:type="spellEnd"/>
      <w:r w:rsidRPr="00705C45">
        <w:rPr>
          <w:lang w:bidi="en-US"/>
        </w:rPr>
        <w:t xml:space="preserve"> his </w:t>
      </w:r>
      <w:proofErr w:type="spellStart"/>
      <w:r w:rsidRPr="00705C45">
        <w:rPr>
          <w:lang w:bidi="en-US"/>
        </w:rPr>
        <w:t>biological</w:t>
      </w:r>
      <w:proofErr w:type="spellEnd"/>
      <w:r w:rsidRPr="00705C45">
        <w:rPr>
          <w:lang w:bidi="en-US"/>
        </w:rPr>
        <w:t xml:space="preserve"> </w:t>
      </w:r>
      <w:proofErr w:type="spellStart"/>
      <w:r w:rsidRPr="00705C45">
        <w:rPr>
          <w:lang w:bidi="en-US"/>
        </w:rPr>
        <w:t>child</w:t>
      </w:r>
      <w:proofErr w:type="spellEnd"/>
      <w:r w:rsidRPr="00705C45">
        <w:rPr>
          <w:lang w:bidi="en-US"/>
        </w:rPr>
        <w:t>.</w:t>
      </w:r>
      <w:r w:rsidR="00D84A04" w:rsidRPr="00705C45">
        <w:rPr>
          <w:rFonts w:cs="Times New Roman"/>
          <w:lang w:bidi="en-US"/>
        </w:rPr>
        <w:br w:type="page"/>
      </w:r>
    </w:p>
    <w:p w14:paraId="15ED3666" w14:textId="5895055E" w:rsidR="00577A00" w:rsidRPr="00705C45" w:rsidRDefault="000E5BC4" w:rsidP="004C13FB">
      <w:pPr>
        <w:pStyle w:val="Nadpis10"/>
        <w:numPr>
          <w:ilvl w:val="0"/>
          <w:numId w:val="0"/>
        </w:numPr>
        <w:ind w:left="432"/>
        <w:rPr>
          <w:color w:val="000000" w:themeColor="text1"/>
        </w:rPr>
      </w:pPr>
      <w:bookmarkStart w:id="44" w:name="_Toc4490489"/>
      <w:r w:rsidRPr="00705C45">
        <w:rPr>
          <w:color w:val="000000" w:themeColor="text1"/>
        </w:rPr>
        <w:lastRenderedPageBreak/>
        <w:t>Klíčová slova</w:t>
      </w:r>
      <w:bookmarkEnd w:id="44"/>
    </w:p>
    <w:p w14:paraId="67FBBBE4" w14:textId="15620166" w:rsidR="000E5BC4" w:rsidRPr="00705C45" w:rsidRDefault="00783E1D" w:rsidP="004C13FB">
      <w:pPr>
        <w:rPr>
          <w:lang w:bidi="en-US"/>
        </w:rPr>
      </w:pPr>
      <w:r w:rsidRPr="00705C45">
        <w:rPr>
          <w:lang w:bidi="en-US"/>
        </w:rPr>
        <w:t xml:space="preserve">Rodičovství, </w:t>
      </w:r>
      <w:r w:rsidR="00513521" w:rsidRPr="00705C45">
        <w:rPr>
          <w:lang w:bidi="en-US"/>
        </w:rPr>
        <w:t xml:space="preserve">otcovství, </w:t>
      </w:r>
      <w:r w:rsidRPr="00705C45">
        <w:rPr>
          <w:lang w:bidi="en-US"/>
        </w:rPr>
        <w:t>u</w:t>
      </w:r>
      <w:r w:rsidR="00BD3290" w:rsidRPr="00705C45">
        <w:rPr>
          <w:lang w:bidi="en-US"/>
        </w:rPr>
        <w:t xml:space="preserve">rčování otcovství, popírání otcovství, </w:t>
      </w:r>
      <w:r w:rsidR="00513521" w:rsidRPr="00705C45">
        <w:rPr>
          <w:lang w:bidi="en-US"/>
        </w:rPr>
        <w:t xml:space="preserve">putativní otec, </w:t>
      </w:r>
      <w:r w:rsidR="00C238F8" w:rsidRPr="00705C45">
        <w:rPr>
          <w:lang w:bidi="en-US"/>
        </w:rPr>
        <w:t>biologický otec, sociální otec, právní otec, matrikový otec</w:t>
      </w:r>
      <w:r w:rsidR="003B492F" w:rsidRPr="00705C45">
        <w:rPr>
          <w:lang w:bidi="en-US"/>
        </w:rPr>
        <w:t>,</w:t>
      </w:r>
      <w:r w:rsidR="00813002" w:rsidRPr="00705C45">
        <w:rPr>
          <w:lang w:bidi="en-US"/>
        </w:rPr>
        <w:t xml:space="preserve"> </w:t>
      </w:r>
      <w:r w:rsidR="00DF103D" w:rsidRPr="00705C45">
        <w:rPr>
          <w:lang w:bidi="en-US"/>
        </w:rPr>
        <w:t xml:space="preserve">právo na </w:t>
      </w:r>
      <w:r w:rsidR="00813002" w:rsidRPr="00705C45">
        <w:rPr>
          <w:lang w:bidi="en-US"/>
        </w:rPr>
        <w:t xml:space="preserve">styk s dítětem, </w:t>
      </w:r>
      <w:r w:rsidR="00900917" w:rsidRPr="00705C45">
        <w:rPr>
          <w:lang w:bidi="en-US"/>
        </w:rPr>
        <w:t>nejlepší zájem dítěte,</w:t>
      </w:r>
      <w:r w:rsidR="001F67C6" w:rsidRPr="00705C45">
        <w:rPr>
          <w:lang w:bidi="en-US"/>
        </w:rPr>
        <w:t xml:space="preserve"> základní práva,</w:t>
      </w:r>
      <w:r w:rsidR="003B492F" w:rsidRPr="00705C45">
        <w:rPr>
          <w:lang w:bidi="en-US"/>
        </w:rPr>
        <w:t xml:space="preserve"> </w:t>
      </w:r>
      <w:r w:rsidR="000951E1" w:rsidRPr="00705C45">
        <w:rPr>
          <w:lang w:bidi="en-US"/>
        </w:rPr>
        <w:t xml:space="preserve">Evropská úmluva o </w:t>
      </w:r>
      <w:r w:rsidR="0040661C" w:rsidRPr="00705C45">
        <w:rPr>
          <w:lang w:bidi="en-US"/>
        </w:rPr>
        <w:t>lidských právech</w:t>
      </w:r>
      <w:r w:rsidR="001F67C6" w:rsidRPr="00705C45">
        <w:rPr>
          <w:lang w:bidi="en-US"/>
        </w:rPr>
        <w:t>,</w:t>
      </w:r>
      <w:r w:rsidR="00E31B7A" w:rsidRPr="00705C45">
        <w:rPr>
          <w:lang w:bidi="en-US"/>
        </w:rPr>
        <w:t xml:space="preserve"> Evropský soud pro lidská práva,</w:t>
      </w:r>
      <w:r w:rsidR="001F67C6" w:rsidRPr="00705C45">
        <w:rPr>
          <w:lang w:bidi="en-US"/>
        </w:rPr>
        <w:t xml:space="preserve"> </w:t>
      </w:r>
      <w:r w:rsidR="00813002" w:rsidRPr="00705C45">
        <w:rPr>
          <w:lang w:bidi="en-US"/>
        </w:rPr>
        <w:t xml:space="preserve">občanský zákoník, </w:t>
      </w:r>
    </w:p>
    <w:p w14:paraId="7C0A61FB" w14:textId="355DE5B3" w:rsidR="00FC68FD" w:rsidRPr="00705C45" w:rsidRDefault="00FC68FD" w:rsidP="004C13FB">
      <w:pPr>
        <w:rPr>
          <w:lang w:bidi="en-US"/>
        </w:rPr>
      </w:pPr>
    </w:p>
    <w:p w14:paraId="6E41E641" w14:textId="77777777" w:rsidR="00FC68FD" w:rsidRPr="00705C45" w:rsidRDefault="00FC68FD" w:rsidP="004C13FB">
      <w:pPr>
        <w:rPr>
          <w:lang w:bidi="en-US"/>
        </w:rPr>
      </w:pPr>
    </w:p>
    <w:p w14:paraId="7B08BBF3" w14:textId="191F5AC2" w:rsidR="000E5BC4" w:rsidRPr="00705C45" w:rsidRDefault="000E5BC4" w:rsidP="004C13FB">
      <w:pPr>
        <w:jc w:val="left"/>
        <w:rPr>
          <w:lang w:bidi="en-US"/>
        </w:rPr>
      </w:pPr>
      <w:r w:rsidRPr="00705C45">
        <w:rPr>
          <w:lang w:bidi="en-US"/>
        </w:rPr>
        <w:br w:type="page"/>
      </w:r>
    </w:p>
    <w:p w14:paraId="62E97328" w14:textId="7CF508A9" w:rsidR="000E5BC4" w:rsidRPr="00705C45" w:rsidRDefault="000E5BC4" w:rsidP="004C13FB">
      <w:pPr>
        <w:pStyle w:val="Nadpis10"/>
        <w:numPr>
          <w:ilvl w:val="0"/>
          <w:numId w:val="0"/>
        </w:numPr>
        <w:ind w:left="432"/>
        <w:rPr>
          <w:color w:val="000000" w:themeColor="text1"/>
        </w:rPr>
      </w:pPr>
      <w:bookmarkStart w:id="45" w:name="_Toc4490490"/>
      <w:proofErr w:type="spellStart"/>
      <w:r w:rsidRPr="00705C45">
        <w:rPr>
          <w:color w:val="000000" w:themeColor="text1"/>
        </w:rPr>
        <w:lastRenderedPageBreak/>
        <w:t>Key</w:t>
      </w:r>
      <w:proofErr w:type="spellEnd"/>
      <w:r w:rsidRPr="00705C45">
        <w:rPr>
          <w:color w:val="000000" w:themeColor="text1"/>
        </w:rPr>
        <w:t xml:space="preserve"> </w:t>
      </w:r>
      <w:proofErr w:type="spellStart"/>
      <w:r w:rsidRPr="00705C45">
        <w:rPr>
          <w:color w:val="000000" w:themeColor="text1"/>
        </w:rPr>
        <w:t>words</w:t>
      </w:r>
      <w:bookmarkEnd w:id="45"/>
      <w:proofErr w:type="spellEnd"/>
    </w:p>
    <w:p w14:paraId="0DDD43E5" w14:textId="0CE84E5F" w:rsidR="00577A00" w:rsidRPr="00705C45" w:rsidRDefault="00577A00" w:rsidP="004C13FB">
      <w:pPr>
        <w:jc w:val="left"/>
        <w:rPr>
          <w:rFonts w:cs="Times New Roman"/>
          <w:lang w:bidi="en-US"/>
        </w:rPr>
      </w:pPr>
    </w:p>
    <w:p w14:paraId="7D02D84D" w14:textId="77777777" w:rsidR="00227F45" w:rsidRPr="002F6895" w:rsidRDefault="00227F45" w:rsidP="004C13FB">
      <w:pPr>
        <w:rPr>
          <w:lang w:bidi="en-US"/>
        </w:rPr>
      </w:pPr>
      <w:proofErr w:type="spellStart"/>
      <w:r w:rsidRPr="00705C45">
        <w:rPr>
          <w:lang w:bidi="en-US"/>
        </w:rPr>
        <w:t>Parenthood</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determination</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denying</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putative</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biological</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social</w:t>
      </w:r>
      <w:proofErr w:type="spellEnd"/>
      <w:r w:rsidRPr="00705C45">
        <w:rPr>
          <w:lang w:bidi="en-US"/>
        </w:rPr>
        <w:t xml:space="preserve"> </w:t>
      </w:r>
      <w:proofErr w:type="spellStart"/>
      <w:r w:rsidRPr="00705C45">
        <w:rPr>
          <w:lang w:bidi="en-US"/>
        </w:rPr>
        <w:t>father</w:t>
      </w:r>
      <w:proofErr w:type="spellEnd"/>
      <w:r w:rsidRPr="00705C45">
        <w:rPr>
          <w:lang w:bidi="en-US"/>
        </w:rPr>
        <w:t xml:space="preserve">, </w:t>
      </w:r>
      <w:proofErr w:type="spellStart"/>
      <w:r w:rsidRPr="00705C45">
        <w:rPr>
          <w:lang w:bidi="en-US"/>
        </w:rPr>
        <w:t>legal</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registered</w:t>
      </w:r>
      <w:proofErr w:type="spellEnd"/>
      <w:r w:rsidRPr="00705C45">
        <w:rPr>
          <w:lang w:bidi="en-US"/>
        </w:rPr>
        <w:t xml:space="preserve"> </w:t>
      </w:r>
      <w:proofErr w:type="spellStart"/>
      <w:r w:rsidRPr="00705C45">
        <w:rPr>
          <w:lang w:bidi="en-US"/>
        </w:rPr>
        <w:t>fatherhood</w:t>
      </w:r>
      <w:proofErr w:type="spellEnd"/>
      <w:r w:rsidRPr="00705C45">
        <w:rPr>
          <w:lang w:bidi="en-US"/>
        </w:rPr>
        <w:t xml:space="preserve">, </w:t>
      </w:r>
      <w:proofErr w:type="spellStart"/>
      <w:r w:rsidRPr="00705C45">
        <w:rPr>
          <w:lang w:bidi="en-US"/>
        </w:rPr>
        <w:t>right</w:t>
      </w:r>
      <w:proofErr w:type="spellEnd"/>
      <w:r w:rsidRPr="00705C45">
        <w:rPr>
          <w:lang w:bidi="en-US"/>
        </w:rPr>
        <w:t xml:space="preserve"> to </w:t>
      </w:r>
      <w:proofErr w:type="spellStart"/>
      <w:r w:rsidRPr="00705C45">
        <w:rPr>
          <w:lang w:bidi="en-US"/>
        </w:rPr>
        <w:t>contact</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w:t>
      </w:r>
      <w:proofErr w:type="spellEnd"/>
      <w:r w:rsidRPr="00705C45">
        <w:rPr>
          <w:lang w:bidi="en-US"/>
        </w:rPr>
        <w:t xml:space="preserve">, </w:t>
      </w:r>
      <w:proofErr w:type="spellStart"/>
      <w:r w:rsidRPr="00705C45">
        <w:rPr>
          <w:lang w:bidi="en-US"/>
        </w:rPr>
        <w:t>best</w:t>
      </w:r>
      <w:proofErr w:type="spellEnd"/>
      <w:r w:rsidRPr="00705C45">
        <w:rPr>
          <w:lang w:bidi="en-US"/>
        </w:rPr>
        <w:t xml:space="preserve"> </w:t>
      </w:r>
      <w:proofErr w:type="spellStart"/>
      <w:r w:rsidRPr="00705C45">
        <w:rPr>
          <w:lang w:bidi="en-US"/>
        </w:rPr>
        <w:t>interest</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the</w:t>
      </w:r>
      <w:proofErr w:type="spellEnd"/>
      <w:r w:rsidRPr="00705C45">
        <w:rPr>
          <w:lang w:bidi="en-US"/>
        </w:rPr>
        <w:t xml:space="preserve"> </w:t>
      </w:r>
      <w:proofErr w:type="spellStart"/>
      <w:r w:rsidRPr="00705C45">
        <w:rPr>
          <w:lang w:bidi="en-US"/>
        </w:rPr>
        <w:t>child</w:t>
      </w:r>
      <w:proofErr w:type="spellEnd"/>
      <w:r w:rsidRPr="00705C45">
        <w:rPr>
          <w:lang w:bidi="en-US"/>
        </w:rPr>
        <w:t xml:space="preserve">, </w:t>
      </w:r>
      <w:proofErr w:type="spellStart"/>
      <w:r w:rsidRPr="00705C45">
        <w:rPr>
          <w:lang w:bidi="en-US"/>
        </w:rPr>
        <w:t>Constitutional</w:t>
      </w:r>
      <w:proofErr w:type="spellEnd"/>
      <w:r w:rsidRPr="00705C45">
        <w:rPr>
          <w:lang w:bidi="en-US"/>
        </w:rPr>
        <w:t xml:space="preserve"> </w:t>
      </w:r>
      <w:proofErr w:type="spellStart"/>
      <w:r w:rsidRPr="00705C45">
        <w:rPr>
          <w:lang w:bidi="en-US"/>
        </w:rPr>
        <w:t>rights</w:t>
      </w:r>
      <w:proofErr w:type="spellEnd"/>
      <w:r w:rsidRPr="00705C45">
        <w:rPr>
          <w:lang w:bidi="en-US"/>
        </w:rPr>
        <w:t xml:space="preserve">, </w:t>
      </w:r>
      <w:proofErr w:type="spellStart"/>
      <w:r w:rsidRPr="00705C45">
        <w:rPr>
          <w:lang w:bidi="en-US"/>
        </w:rPr>
        <w:t>European</w:t>
      </w:r>
      <w:proofErr w:type="spellEnd"/>
      <w:r w:rsidRPr="00705C45">
        <w:rPr>
          <w:lang w:bidi="en-US"/>
        </w:rPr>
        <w:t xml:space="preserve"> </w:t>
      </w:r>
      <w:proofErr w:type="spellStart"/>
      <w:r w:rsidRPr="00705C45">
        <w:rPr>
          <w:lang w:bidi="en-US"/>
        </w:rPr>
        <w:t>convention</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human</w:t>
      </w:r>
      <w:proofErr w:type="spellEnd"/>
      <w:r w:rsidRPr="00705C45">
        <w:rPr>
          <w:lang w:bidi="en-US"/>
        </w:rPr>
        <w:t xml:space="preserve"> </w:t>
      </w:r>
      <w:proofErr w:type="spellStart"/>
      <w:r w:rsidRPr="00705C45">
        <w:rPr>
          <w:lang w:bidi="en-US"/>
        </w:rPr>
        <w:t>rigths</w:t>
      </w:r>
      <w:proofErr w:type="spellEnd"/>
      <w:r w:rsidRPr="00705C45">
        <w:rPr>
          <w:lang w:bidi="en-US"/>
        </w:rPr>
        <w:t xml:space="preserve">, </w:t>
      </w:r>
      <w:proofErr w:type="spellStart"/>
      <w:r w:rsidRPr="00705C45">
        <w:rPr>
          <w:lang w:bidi="en-US"/>
        </w:rPr>
        <w:t>European</w:t>
      </w:r>
      <w:proofErr w:type="spellEnd"/>
      <w:r w:rsidRPr="00705C45">
        <w:rPr>
          <w:lang w:bidi="en-US"/>
        </w:rPr>
        <w:t xml:space="preserve"> </w:t>
      </w:r>
      <w:proofErr w:type="spellStart"/>
      <w:r w:rsidRPr="00705C45">
        <w:rPr>
          <w:lang w:bidi="en-US"/>
        </w:rPr>
        <w:t>Court</w:t>
      </w:r>
      <w:proofErr w:type="spellEnd"/>
      <w:r w:rsidRPr="00705C45">
        <w:rPr>
          <w:lang w:bidi="en-US"/>
        </w:rPr>
        <w:t xml:space="preserve"> </w:t>
      </w:r>
      <w:proofErr w:type="spellStart"/>
      <w:r w:rsidRPr="00705C45">
        <w:rPr>
          <w:lang w:bidi="en-US"/>
        </w:rPr>
        <w:t>of</w:t>
      </w:r>
      <w:proofErr w:type="spellEnd"/>
      <w:r w:rsidRPr="00705C45">
        <w:rPr>
          <w:lang w:bidi="en-US"/>
        </w:rPr>
        <w:t xml:space="preserve"> </w:t>
      </w:r>
      <w:proofErr w:type="spellStart"/>
      <w:r w:rsidRPr="00705C45">
        <w:rPr>
          <w:lang w:bidi="en-US"/>
        </w:rPr>
        <w:t>human</w:t>
      </w:r>
      <w:proofErr w:type="spellEnd"/>
      <w:r w:rsidRPr="00705C45">
        <w:rPr>
          <w:lang w:bidi="en-US"/>
        </w:rPr>
        <w:t xml:space="preserve"> </w:t>
      </w:r>
      <w:proofErr w:type="spellStart"/>
      <w:r w:rsidRPr="00705C45">
        <w:rPr>
          <w:lang w:bidi="en-US"/>
        </w:rPr>
        <w:t>rights</w:t>
      </w:r>
      <w:proofErr w:type="spellEnd"/>
      <w:r w:rsidRPr="00705C45">
        <w:rPr>
          <w:lang w:bidi="en-US"/>
        </w:rPr>
        <w:t xml:space="preserve">, civil </w:t>
      </w:r>
      <w:proofErr w:type="spellStart"/>
      <w:r w:rsidRPr="00705C45">
        <w:rPr>
          <w:lang w:bidi="en-US"/>
        </w:rPr>
        <w:t>codex</w:t>
      </w:r>
      <w:proofErr w:type="spellEnd"/>
    </w:p>
    <w:p w14:paraId="19F1D389" w14:textId="77777777" w:rsidR="00F044CC" w:rsidRPr="002F6895" w:rsidRDefault="00F044CC" w:rsidP="004C13FB">
      <w:pPr>
        <w:jc w:val="left"/>
        <w:rPr>
          <w:rFonts w:cs="Times New Roman"/>
          <w:lang w:bidi="en-US"/>
        </w:rPr>
      </w:pPr>
    </w:p>
    <w:p w14:paraId="651B1B27" w14:textId="60902264" w:rsidR="006D1326" w:rsidRPr="002F6895" w:rsidRDefault="006D1326" w:rsidP="004C13FB">
      <w:pPr>
        <w:jc w:val="left"/>
      </w:pPr>
    </w:p>
    <w:sectPr w:rsidR="006D1326" w:rsidRPr="002F6895" w:rsidSect="003F7B2A">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2186" w14:textId="77777777" w:rsidR="002F0BFA" w:rsidRDefault="002F0BFA" w:rsidP="003F7B2A">
      <w:pPr>
        <w:spacing w:line="240" w:lineRule="auto"/>
      </w:pPr>
      <w:r>
        <w:separator/>
      </w:r>
    </w:p>
  </w:endnote>
  <w:endnote w:type="continuationSeparator" w:id="0">
    <w:p w14:paraId="11658BCB" w14:textId="77777777" w:rsidR="002F0BFA" w:rsidRDefault="002F0BFA" w:rsidP="003F7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15844"/>
      <w:docPartObj>
        <w:docPartGallery w:val="Page Numbers (Bottom of Page)"/>
        <w:docPartUnique/>
      </w:docPartObj>
    </w:sdtPr>
    <w:sdtEndPr/>
    <w:sdtContent>
      <w:p w14:paraId="6C4FE79C" w14:textId="3A7D3522" w:rsidR="009C610D" w:rsidRDefault="009C610D">
        <w:pPr>
          <w:pStyle w:val="Zpat"/>
          <w:jc w:val="center"/>
        </w:pPr>
        <w:r>
          <w:fldChar w:fldCharType="begin"/>
        </w:r>
        <w:r>
          <w:instrText>PAGE   \* MERGEFORMAT</w:instrText>
        </w:r>
        <w:r>
          <w:fldChar w:fldCharType="separate"/>
        </w:r>
        <w:r>
          <w:t>2</w:t>
        </w:r>
        <w:r>
          <w:fldChar w:fldCharType="end"/>
        </w:r>
      </w:p>
    </w:sdtContent>
  </w:sdt>
  <w:p w14:paraId="5D8B7E5B" w14:textId="77777777" w:rsidR="009C610D" w:rsidRDefault="009C61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AC06" w14:textId="77777777" w:rsidR="002F0BFA" w:rsidRDefault="002F0BFA" w:rsidP="003F7B2A">
      <w:pPr>
        <w:spacing w:line="240" w:lineRule="auto"/>
      </w:pPr>
      <w:r>
        <w:separator/>
      </w:r>
    </w:p>
  </w:footnote>
  <w:footnote w:type="continuationSeparator" w:id="0">
    <w:p w14:paraId="03E53C54" w14:textId="77777777" w:rsidR="002F0BFA" w:rsidRDefault="002F0BFA" w:rsidP="003F7B2A">
      <w:pPr>
        <w:spacing w:line="240" w:lineRule="auto"/>
      </w:pPr>
      <w:r>
        <w:continuationSeparator/>
      </w:r>
    </w:p>
  </w:footnote>
  <w:footnote w:id="1">
    <w:p w14:paraId="73300A6F"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Tamtéž. odst. 2</w:t>
      </w:r>
    </w:p>
  </w:footnote>
  <w:footnote w:id="2">
    <w:p w14:paraId="150D498D" w14:textId="3BE2E246"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Nález Ústavního soudu ze dne 16. </w:t>
      </w:r>
      <w:r>
        <w:rPr>
          <w:rFonts w:cs="Times New Roman"/>
          <w:sz w:val="20"/>
          <w:szCs w:val="20"/>
        </w:rPr>
        <w:t>května</w:t>
      </w:r>
      <w:r w:rsidRPr="0012079E">
        <w:rPr>
          <w:rFonts w:cs="Times New Roman"/>
          <w:sz w:val="20"/>
          <w:szCs w:val="20"/>
        </w:rPr>
        <w:t xml:space="preserve"> 2017 sp. zn. II.ÚS 3122/16 – bod 26</w:t>
      </w:r>
      <w:r>
        <w:rPr>
          <w:rFonts w:cs="Times New Roman"/>
          <w:sz w:val="20"/>
          <w:szCs w:val="20"/>
        </w:rPr>
        <w:t>.</w:t>
      </w:r>
    </w:p>
  </w:footnote>
  <w:footnote w:id="3">
    <w:p w14:paraId="39CB5833" w14:textId="1D3C1FEA"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Viz rozsudek ESLP ze dne 27. října 1994 </w:t>
      </w:r>
      <w:proofErr w:type="spellStart"/>
      <w:r w:rsidRPr="0012079E">
        <w:rPr>
          <w:rFonts w:cs="Times New Roman"/>
          <w:sz w:val="20"/>
          <w:szCs w:val="20"/>
        </w:rPr>
        <w:t>Kroon</w:t>
      </w:r>
      <w:proofErr w:type="spellEnd"/>
      <w:r w:rsidRPr="0012079E">
        <w:rPr>
          <w:rFonts w:cs="Times New Roman"/>
          <w:sz w:val="20"/>
          <w:szCs w:val="20"/>
        </w:rPr>
        <w:t xml:space="preserve"> vs. Nizozemí,</w:t>
      </w:r>
      <w:r w:rsidRPr="0012079E">
        <w:rPr>
          <w:rFonts w:cs="Times New Roman"/>
          <w:sz w:val="20"/>
          <w:szCs w:val="20"/>
          <w:lang w:bidi="en-US"/>
        </w:rPr>
        <w:t xml:space="preserve"> stížnost </w:t>
      </w:r>
      <w:r w:rsidRPr="0012079E">
        <w:rPr>
          <w:rFonts w:cs="Times New Roman"/>
          <w:sz w:val="20"/>
          <w:szCs w:val="20"/>
        </w:rPr>
        <w:t>č. 18535/91 – bod 30</w:t>
      </w:r>
      <w:r>
        <w:rPr>
          <w:rFonts w:cs="Times New Roman"/>
          <w:sz w:val="20"/>
          <w:szCs w:val="20"/>
        </w:rPr>
        <w:t>.</w:t>
      </w:r>
    </w:p>
  </w:footnote>
  <w:footnote w:id="4">
    <w:p w14:paraId="49037C49" w14:textId="1AD0A38D"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ŠÍNOVÁ Renáta. In MELZER, Filip, TÉGL, Petr. </w:t>
      </w:r>
      <w:r w:rsidRPr="0012079E">
        <w:rPr>
          <w:rFonts w:cs="Times New Roman"/>
          <w:i/>
          <w:iCs/>
          <w:sz w:val="20"/>
          <w:szCs w:val="20"/>
          <w:shd w:val="clear" w:color="auto" w:fill="FFFFFF"/>
        </w:rPr>
        <w:t>Občanský zákoník: velký komentář – IV. Svazek.</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2016.  s. 850.</w:t>
      </w:r>
    </w:p>
  </w:footnote>
  <w:footnote w:id="5">
    <w:p w14:paraId="25C3DB9B"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Děti narozené v manželství a mimo něj.</w:t>
      </w:r>
    </w:p>
  </w:footnote>
  <w:footnote w:id="6">
    <w:p w14:paraId="65CC900A"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ČAPEK, Jan. Dědictví podle Rady Evropy. </w:t>
      </w:r>
      <w:proofErr w:type="spellStart"/>
      <w:r w:rsidRPr="00E91C4A">
        <w:rPr>
          <w:rFonts w:cs="Times New Roman"/>
          <w:i/>
          <w:sz w:val="20"/>
          <w:szCs w:val="20"/>
        </w:rPr>
        <w:t>RoLi</w:t>
      </w:r>
      <w:proofErr w:type="spellEnd"/>
      <w:r w:rsidRPr="00E91C4A">
        <w:rPr>
          <w:rFonts w:cs="Times New Roman"/>
          <w:i/>
          <w:sz w:val="20"/>
          <w:szCs w:val="20"/>
        </w:rPr>
        <w:t xml:space="preserve"> – Rodinné Listy</w:t>
      </w:r>
      <w:r w:rsidRPr="0012079E">
        <w:rPr>
          <w:rFonts w:cs="Times New Roman"/>
          <w:sz w:val="20"/>
          <w:szCs w:val="20"/>
        </w:rPr>
        <w:t xml:space="preserve"> (Wolters Kluwer) 2013, dostupné elektronicky v informačním systému ASPI. nestránkováno.</w:t>
      </w:r>
    </w:p>
  </w:footnote>
  <w:footnote w:id="7">
    <w:p w14:paraId="73BEBB74" w14:textId="77777777" w:rsidR="009C610D" w:rsidRPr="0012079E" w:rsidRDefault="009C610D" w:rsidP="00361754">
      <w:pPr>
        <w:pStyle w:val="Bezmezer"/>
        <w:rPr>
          <w:rFonts w:cs="Times New Roman"/>
          <w:color w:val="000000"/>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Rozhodnutí ESLP ze dne 13. června 1979</w:t>
      </w:r>
      <w:r w:rsidRPr="0012079E">
        <w:rPr>
          <w:rFonts w:cs="Times New Roman"/>
          <w:b/>
          <w:color w:val="auto"/>
          <w:sz w:val="20"/>
          <w:szCs w:val="20"/>
        </w:rPr>
        <w:t xml:space="preserve"> </w:t>
      </w:r>
      <w:proofErr w:type="spellStart"/>
      <w:r w:rsidRPr="0012079E">
        <w:rPr>
          <w:rFonts w:cs="Times New Roman"/>
          <w:color w:val="000000"/>
          <w:sz w:val="20"/>
          <w:szCs w:val="20"/>
        </w:rPr>
        <w:t>Marcxs</w:t>
      </w:r>
      <w:proofErr w:type="spellEnd"/>
      <w:r w:rsidRPr="0012079E">
        <w:rPr>
          <w:rFonts w:cs="Times New Roman"/>
          <w:color w:val="000000"/>
          <w:sz w:val="20"/>
          <w:szCs w:val="20"/>
        </w:rPr>
        <w:t xml:space="preserve"> </w:t>
      </w:r>
      <w:r w:rsidRPr="0012079E">
        <w:rPr>
          <w:rFonts w:cs="Times New Roman"/>
          <w:color w:val="auto"/>
          <w:sz w:val="20"/>
          <w:szCs w:val="20"/>
        </w:rPr>
        <w:t>proti Belgii č. stížnosti 6833/74</w:t>
      </w:r>
    </w:p>
  </w:footnote>
  <w:footnote w:id="8">
    <w:p w14:paraId="772A3996" w14:textId="6A6B0C84" w:rsidR="009C610D" w:rsidRPr="0012079E" w:rsidRDefault="009C610D" w:rsidP="00361754">
      <w:pPr>
        <w:pStyle w:val="Bezmezer"/>
        <w:rPr>
          <w:rFonts w:cs="Times New Roman"/>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lang w:eastAsia="cs-CZ"/>
        </w:rPr>
        <w:t>SKUPNIK, Jaroslav. </w:t>
      </w:r>
      <w:r w:rsidRPr="0012079E">
        <w:rPr>
          <w:rFonts w:cs="Times New Roman"/>
          <w:i/>
          <w:iCs/>
          <w:sz w:val="20"/>
          <w:szCs w:val="20"/>
          <w:lang w:eastAsia="cs-CZ"/>
        </w:rPr>
        <w:t xml:space="preserve">Antropologie příbuzenství: příbuzenství, manželství a rodina v </w:t>
      </w:r>
      <w:proofErr w:type="spellStart"/>
      <w:r w:rsidRPr="0012079E">
        <w:rPr>
          <w:rFonts w:cs="Times New Roman"/>
          <w:i/>
          <w:iCs/>
          <w:sz w:val="20"/>
          <w:szCs w:val="20"/>
          <w:lang w:eastAsia="cs-CZ"/>
        </w:rPr>
        <w:t>kulturněantropologické</w:t>
      </w:r>
      <w:proofErr w:type="spellEnd"/>
      <w:r w:rsidRPr="0012079E">
        <w:rPr>
          <w:rFonts w:cs="Times New Roman"/>
          <w:i/>
          <w:iCs/>
          <w:sz w:val="20"/>
          <w:szCs w:val="20"/>
          <w:lang w:eastAsia="cs-CZ"/>
        </w:rPr>
        <w:t xml:space="preserve"> perspektivě</w:t>
      </w:r>
      <w:r w:rsidRPr="0012079E">
        <w:rPr>
          <w:rFonts w:cs="Times New Roman"/>
          <w:sz w:val="20"/>
          <w:szCs w:val="20"/>
          <w:lang w:eastAsia="cs-CZ"/>
        </w:rPr>
        <w:t>. Praha: Sociologické nakladatelství (SLON), 2010. s. 49</w:t>
      </w:r>
      <w:r>
        <w:rPr>
          <w:rFonts w:cs="Times New Roman"/>
          <w:sz w:val="20"/>
          <w:szCs w:val="20"/>
          <w:lang w:eastAsia="cs-CZ"/>
        </w:rPr>
        <w:t>.</w:t>
      </w:r>
    </w:p>
  </w:footnote>
  <w:footnote w:id="9">
    <w:p w14:paraId="29F037CA"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lang w:bidi="en-US"/>
        </w:rPr>
        <w:t xml:space="preserve">Čl. 10 odst. 2 </w:t>
      </w:r>
      <w:r w:rsidRPr="0012079E">
        <w:rPr>
          <w:rFonts w:cs="Times New Roman"/>
          <w:sz w:val="20"/>
          <w:szCs w:val="20"/>
        </w:rPr>
        <w:t>Listiny</w:t>
      </w:r>
    </w:p>
  </w:footnote>
  <w:footnote w:id="10">
    <w:p w14:paraId="7F990371"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Čl. 10 Ústavy</w:t>
      </w:r>
    </w:p>
  </w:footnote>
  <w:footnote w:id="11">
    <w:p w14:paraId="474F7A04"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lang w:bidi="en-US"/>
        </w:rPr>
        <w:t xml:space="preserve">BESSON, Samantha. </w:t>
      </w:r>
      <w:proofErr w:type="spellStart"/>
      <w:r w:rsidRPr="0012079E">
        <w:rPr>
          <w:rFonts w:cs="Times New Roman"/>
          <w:sz w:val="20"/>
          <w:szCs w:val="20"/>
          <w:lang w:bidi="en-US"/>
        </w:rPr>
        <w:t>Enforcing</w:t>
      </w:r>
      <w:proofErr w:type="spellEnd"/>
      <w:r w:rsidRPr="0012079E">
        <w:rPr>
          <w:rFonts w:cs="Times New Roman"/>
          <w:sz w:val="20"/>
          <w:szCs w:val="20"/>
          <w:lang w:bidi="en-US"/>
        </w:rPr>
        <w:t xml:space="preserve"> </w:t>
      </w:r>
      <w:proofErr w:type="spellStart"/>
      <w:r w:rsidRPr="0012079E">
        <w:rPr>
          <w:rFonts w:cs="Times New Roman"/>
          <w:sz w:val="20"/>
          <w:szCs w:val="20"/>
          <w:lang w:bidi="en-US"/>
        </w:rPr>
        <w:t>the</w:t>
      </w:r>
      <w:proofErr w:type="spellEnd"/>
      <w:r w:rsidRPr="0012079E">
        <w:rPr>
          <w:rFonts w:cs="Times New Roman"/>
          <w:sz w:val="20"/>
          <w:szCs w:val="20"/>
          <w:lang w:bidi="en-US"/>
        </w:rPr>
        <w:t xml:space="preserve"> </w:t>
      </w:r>
      <w:proofErr w:type="spellStart"/>
      <w:r w:rsidRPr="0012079E">
        <w:rPr>
          <w:rFonts w:cs="Times New Roman"/>
          <w:sz w:val="20"/>
          <w:szCs w:val="20"/>
          <w:lang w:bidi="en-US"/>
        </w:rPr>
        <w:t>Child's</w:t>
      </w:r>
      <w:proofErr w:type="spellEnd"/>
      <w:r w:rsidRPr="0012079E">
        <w:rPr>
          <w:rFonts w:cs="Times New Roman"/>
          <w:sz w:val="20"/>
          <w:szCs w:val="20"/>
          <w:lang w:bidi="en-US"/>
        </w:rPr>
        <w:t xml:space="preserve"> </w:t>
      </w:r>
      <w:proofErr w:type="spellStart"/>
      <w:r w:rsidRPr="0012079E">
        <w:rPr>
          <w:rFonts w:cs="Times New Roman"/>
          <w:sz w:val="20"/>
          <w:szCs w:val="20"/>
          <w:lang w:bidi="en-US"/>
        </w:rPr>
        <w:t>Right</w:t>
      </w:r>
      <w:proofErr w:type="spellEnd"/>
      <w:r w:rsidRPr="0012079E">
        <w:rPr>
          <w:rFonts w:cs="Times New Roman"/>
          <w:sz w:val="20"/>
          <w:szCs w:val="20"/>
          <w:lang w:bidi="en-US"/>
        </w:rPr>
        <w:t xml:space="preserve"> to </w:t>
      </w:r>
      <w:proofErr w:type="spellStart"/>
      <w:r w:rsidRPr="0012079E">
        <w:rPr>
          <w:rFonts w:cs="Times New Roman"/>
          <w:sz w:val="20"/>
          <w:szCs w:val="20"/>
          <w:lang w:bidi="en-US"/>
        </w:rPr>
        <w:t>Know</w:t>
      </w:r>
      <w:proofErr w:type="spellEnd"/>
      <w:r w:rsidRPr="0012079E">
        <w:rPr>
          <w:rFonts w:cs="Times New Roman"/>
          <w:sz w:val="20"/>
          <w:szCs w:val="20"/>
          <w:lang w:bidi="en-US"/>
        </w:rPr>
        <w:t xml:space="preserve"> Her </w:t>
      </w:r>
      <w:proofErr w:type="spellStart"/>
      <w:r w:rsidRPr="0012079E">
        <w:rPr>
          <w:rFonts w:cs="Times New Roman"/>
          <w:sz w:val="20"/>
          <w:szCs w:val="20"/>
          <w:lang w:bidi="en-US"/>
        </w:rPr>
        <w:t>Origins</w:t>
      </w:r>
      <w:proofErr w:type="spellEnd"/>
      <w:r w:rsidRPr="0012079E">
        <w:rPr>
          <w:rFonts w:cs="Times New Roman"/>
          <w:sz w:val="20"/>
          <w:szCs w:val="20"/>
          <w:lang w:bidi="en-US"/>
        </w:rPr>
        <w:t xml:space="preserve">: </w:t>
      </w:r>
      <w:proofErr w:type="spellStart"/>
      <w:r w:rsidRPr="0012079E">
        <w:rPr>
          <w:rFonts w:cs="Times New Roman"/>
          <w:sz w:val="20"/>
          <w:szCs w:val="20"/>
          <w:lang w:bidi="en-US"/>
        </w:rPr>
        <w:t>Contrasting</w:t>
      </w:r>
      <w:proofErr w:type="spellEnd"/>
      <w:r w:rsidRPr="0012079E">
        <w:rPr>
          <w:rFonts w:cs="Times New Roman"/>
          <w:sz w:val="20"/>
          <w:szCs w:val="20"/>
          <w:lang w:bidi="en-US"/>
        </w:rPr>
        <w:t xml:space="preserve"> </w:t>
      </w:r>
      <w:proofErr w:type="spellStart"/>
      <w:r w:rsidRPr="0012079E">
        <w:rPr>
          <w:rFonts w:cs="Times New Roman"/>
          <w:sz w:val="20"/>
          <w:szCs w:val="20"/>
          <w:lang w:bidi="en-US"/>
        </w:rPr>
        <w:t>Approaches</w:t>
      </w:r>
      <w:proofErr w:type="spellEnd"/>
      <w:r w:rsidRPr="0012079E">
        <w:rPr>
          <w:rFonts w:cs="Times New Roman"/>
          <w:sz w:val="20"/>
          <w:szCs w:val="20"/>
          <w:lang w:bidi="en-US"/>
        </w:rPr>
        <w:t xml:space="preserve"> </w:t>
      </w:r>
      <w:proofErr w:type="spellStart"/>
      <w:r w:rsidRPr="0012079E">
        <w:rPr>
          <w:rFonts w:cs="Times New Roman"/>
          <w:sz w:val="20"/>
          <w:szCs w:val="20"/>
          <w:lang w:bidi="en-US"/>
        </w:rPr>
        <w:t>Under</w:t>
      </w:r>
      <w:proofErr w:type="spellEnd"/>
      <w:r w:rsidRPr="0012079E">
        <w:rPr>
          <w:rFonts w:cs="Times New Roman"/>
          <w:sz w:val="20"/>
          <w:szCs w:val="20"/>
          <w:lang w:bidi="en-US"/>
        </w:rPr>
        <w:t xml:space="preserve"> </w:t>
      </w:r>
      <w:proofErr w:type="spellStart"/>
      <w:r w:rsidRPr="0012079E">
        <w:rPr>
          <w:rFonts w:cs="Times New Roman"/>
          <w:sz w:val="20"/>
          <w:szCs w:val="20"/>
          <w:lang w:bidi="en-US"/>
        </w:rPr>
        <w:t>the</w:t>
      </w:r>
      <w:proofErr w:type="spellEnd"/>
      <w:r w:rsidRPr="0012079E">
        <w:rPr>
          <w:rFonts w:cs="Times New Roman"/>
          <w:sz w:val="20"/>
          <w:szCs w:val="20"/>
          <w:lang w:bidi="en-US"/>
        </w:rPr>
        <w:t xml:space="preserve"> </w:t>
      </w:r>
      <w:proofErr w:type="spellStart"/>
      <w:r w:rsidRPr="0012079E">
        <w:rPr>
          <w:rFonts w:cs="Times New Roman"/>
          <w:sz w:val="20"/>
          <w:szCs w:val="20"/>
          <w:lang w:bidi="en-US"/>
        </w:rPr>
        <w:t>Convention</w:t>
      </w:r>
      <w:proofErr w:type="spellEnd"/>
      <w:r w:rsidRPr="0012079E">
        <w:rPr>
          <w:rFonts w:cs="Times New Roman"/>
          <w:sz w:val="20"/>
          <w:szCs w:val="20"/>
          <w:lang w:bidi="en-US"/>
        </w:rPr>
        <w:t xml:space="preserve"> on </w:t>
      </w:r>
      <w:proofErr w:type="spellStart"/>
      <w:r w:rsidRPr="0012079E">
        <w:rPr>
          <w:rFonts w:cs="Times New Roman"/>
          <w:sz w:val="20"/>
          <w:szCs w:val="20"/>
          <w:lang w:bidi="en-US"/>
        </w:rPr>
        <w:t>the</w:t>
      </w:r>
      <w:proofErr w:type="spellEnd"/>
      <w:r w:rsidRPr="0012079E">
        <w:rPr>
          <w:rFonts w:cs="Times New Roman"/>
          <w:sz w:val="20"/>
          <w:szCs w:val="20"/>
          <w:lang w:bidi="en-US"/>
        </w:rPr>
        <w:t xml:space="preserve"> </w:t>
      </w:r>
      <w:proofErr w:type="spellStart"/>
      <w:r w:rsidRPr="0012079E">
        <w:rPr>
          <w:rFonts w:cs="Times New Roman"/>
          <w:sz w:val="20"/>
          <w:szCs w:val="20"/>
          <w:lang w:bidi="en-US"/>
        </w:rPr>
        <w:t>Rights</w:t>
      </w:r>
      <w:proofErr w:type="spellEnd"/>
      <w:r w:rsidRPr="0012079E">
        <w:rPr>
          <w:rFonts w:cs="Times New Roman"/>
          <w:sz w:val="20"/>
          <w:szCs w:val="20"/>
          <w:lang w:bidi="en-US"/>
        </w:rPr>
        <w:t xml:space="preserve"> </w:t>
      </w:r>
      <w:proofErr w:type="spellStart"/>
      <w:r w:rsidRPr="0012079E">
        <w:rPr>
          <w:rFonts w:cs="Times New Roman"/>
          <w:sz w:val="20"/>
          <w:szCs w:val="20"/>
          <w:lang w:bidi="en-US"/>
        </w:rPr>
        <w:t>of</w:t>
      </w:r>
      <w:proofErr w:type="spellEnd"/>
      <w:r w:rsidRPr="0012079E">
        <w:rPr>
          <w:rFonts w:cs="Times New Roman"/>
          <w:sz w:val="20"/>
          <w:szCs w:val="20"/>
          <w:lang w:bidi="en-US"/>
        </w:rPr>
        <w:t xml:space="preserve"> </w:t>
      </w:r>
      <w:proofErr w:type="spellStart"/>
      <w:r w:rsidRPr="0012079E">
        <w:rPr>
          <w:rFonts w:cs="Times New Roman"/>
          <w:sz w:val="20"/>
          <w:szCs w:val="20"/>
          <w:lang w:bidi="en-US"/>
        </w:rPr>
        <w:t>the</w:t>
      </w:r>
      <w:proofErr w:type="spellEnd"/>
      <w:r w:rsidRPr="0012079E">
        <w:rPr>
          <w:rFonts w:cs="Times New Roman"/>
          <w:sz w:val="20"/>
          <w:szCs w:val="20"/>
          <w:lang w:bidi="en-US"/>
        </w:rPr>
        <w:t xml:space="preserve"> </w:t>
      </w:r>
      <w:proofErr w:type="spellStart"/>
      <w:r w:rsidRPr="0012079E">
        <w:rPr>
          <w:rFonts w:cs="Times New Roman"/>
          <w:sz w:val="20"/>
          <w:szCs w:val="20"/>
          <w:lang w:bidi="en-US"/>
        </w:rPr>
        <w:t>Child</w:t>
      </w:r>
      <w:proofErr w:type="spellEnd"/>
      <w:r w:rsidRPr="0012079E">
        <w:rPr>
          <w:rFonts w:cs="Times New Roman"/>
          <w:sz w:val="20"/>
          <w:szCs w:val="20"/>
          <w:lang w:bidi="en-US"/>
        </w:rPr>
        <w:t xml:space="preserve"> and </w:t>
      </w:r>
      <w:proofErr w:type="spellStart"/>
      <w:r w:rsidRPr="0012079E">
        <w:rPr>
          <w:rFonts w:cs="Times New Roman"/>
          <w:sz w:val="20"/>
          <w:szCs w:val="20"/>
          <w:lang w:bidi="en-US"/>
        </w:rPr>
        <w:t>the</w:t>
      </w:r>
      <w:proofErr w:type="spellEnd"/>
      <w:r w:rsidRPr="0012079E">
        <w:rPr>
          <w:rFonts w:cs="Times New Roman"/>
          <w:sz w:val="20"/>
          <w:szCs w:val="20"/>
          <w:lang w:bidi="en-US"/>
        </w:rPr>
        <w:t xml:space="preserve"> </w:t>
      </w:r>
      <w:proofErr w:type="spellStart"/>
      <w:r w:rsidRPr="0012079E">
        <w:rPr>
          <w:rFonts w:cs="Times New Roman"/>
          <w:sz w:val="20"/>
          <w:szCs w:val="20"/>
          <w:lang w:bidi="en-US"/>
        </w:rPr>
        <w:t>European</w:t>
      </w:r>
      <w:proofErr w:type="spellEnd"/>
      <w:r w:rsidRPr="0012079E">
        <w:rPr>
          <w:rFonts w:cs="Times New Roman"/>
          <w:sz w:val="20"/>
          <w:szCs w:val="20"/>
          <w:lang w:bidi="en-US"/>
        </w:rPr>
        <w:t xml:space="preserve"> </w:t>
      </w:r>
      <w:proofErr w:type="spellStart"/>
      <w:r w:rsidRPr="0012079E">
        <w:rPr>
          <w:rFonts w:cs="Times New Roman"/>
          <w:sz w:val="20"/>
          <w:szCs w:val="20"/>
          <w:lang w:bidi="en-US"/>
        </w:rPr>
        <w:t>Convention</w:t>
      </w:r>
      <w:proofErr w:type="spellEnd"/>
      <w:r w:rsidRPr="0012079E">
        <w:rPr>
          <w:rFonts w:cs="Times New Roman"/>
          <w:sz w:val="20"/>
          <w:szCs w:val="20"/>
          <w:lang w:bidi="en-US"/>
        </w:rPr>
        <w:t xml:space="preserve"> on </w:t>
      </w:r>
      <w:proofErr w:type="spellStart"/>
      <w:r w:rsidRPr="0012079E">
        <w:rPr>
          <w:rFonts w:cs="Times New Roman"/>
          <w:sz w:val="20"/>
          <w:szCs w:val="20"/>
          <w:lang w:bidi="en-US"/>
        </w:rPr>
        <w:t>Human</w:t>
      </w:r>
      <w:proofErr w:type="spellEnd"/>
      <w:r w:rsidRPr="0012079E">
        <w:rPr>
          <w:rFonts w:cs="Times New Roman"/>
          <w:sz w:val="20"/>
          <w:szCs w:val="20"/>
          <w:lang w:bidi="en-US"/>
        </w:rPr>
        <w:t xml:space="preserve"> </w:t>
      </w:r>
      <w:proofErr w:type="spellStart"/>
      <w:r w:rsidRPr="0012079E">
        <w:rPr>
          <w:rFonts w:cs="Times New Roman"/>
          <w:sz w:val="20"/>
          <w:szCs w:val="20"/>
          <w:lang w:bidi="en-US"/>
        </w:rPr>
        <w:t>Rights</w:t>
      </w:r>
      <w:proofErr w:type="spellEnd"/>
      <w:r w:rsidRPr="0012079E">
        <w:rPr>
          <w:rFonts w:cs="Times New Roman"/>
          <w:sz w:val="20"/>
          <w:szCs w:val="20"/>
          <w:lang w:bidi="en-US"/>
        </w:rPr>
        <w:t xml:space="preserve">. </w:t>
      </w:r>
      <w:r w:rsidRPr="00815399">
        <w:rPr>
          <w:rFonts w:cs="Times New Roman"/>
          <w:i/>
          <w:sz w:val="20"/>
          <w:szCs w:val="20"/>
          <w:lang w:bidi="en-US"/>
        </w:rPr>
        <w:t xml:space="preserve">International </w:t>
      </w:r>
      <w:proofErr w:type="spellStart"/>
      <w:r w:rsidRPr="00815399">
        <w:rPr>
          <w:rFonts w:cs="Times New Roman"/>
          <w:i/>
          <w:sz w:val="20"/>
          <w:szCs w:val="20"/>
          <w:lang w:bidi="en-US"/>
        </w:rPr>
        <w:t>Journal</w:t>
      </w:r>
      <w:proofErr w:type="spellEnd"/>
      <w:r w:rsidRPr="00815399">
        <w:rPr>
          <w:rFonts w:cs="Times New Roman"/>
          <w:i/>
          <w:sz w:val="20"/>
          <w:szCs w:val="20"/>
          <w:lang w:bidi="en-US"/>
        </w:rPr>
        <w:t xml:space="preserve"> </w:t>
      </w:r>
      <w:proofErr w:type="spellStart"/>
      <w:r w:rsidRPr="00815399">
        <w:rPr>
          <w:rFonts w:cs="Times New Roman"/>
          <w:i/>
          <w:sz w:val="20"/>
          <w:szCs w:val="20"/>
          <w:lang w:bidi="en-US"/>
        </w:rPr>
        <w:t>of</w:t>
      </w:r>
      <w:proofErr w:type="spellEnd"/>
      <w:r w:rsidRPr="00815399">
        <w:rPr>
          <w:rFonts w:cs="Times New Roman"/>
          <w:i/>
          <w:sz w:val="20"/>
          <w:szCs w:val="20"/>
          <w:lang w:bidi="en-US"/>
        </w:rPr>
        <w:t xml:space="preserve"> </w:t>
      </w:r>
      <w:proofErr w:type="spellStart"/>
      <w:r w:rsidRPr="00815399">
        <w:rPr>
          <w:rFonts w:cs="Times New Roman"/>
          <w:i/>
          <w:sz w:val="20"/>
          <w:szCs w:val="20"/>
          <w:lang w:bidi="en-US"/>
        </w:rPr>
        <w:t>Law</w:t>
      </w:r>
      <w:proofErr w:type="spellEnd"/>
      <w:r w:rsidRPr="00815399">
        <w:rPr>
          <w:rFonts w:cs="Times New Roman"/>
          <w:i/>
          <w:sz w:val="20"/>
          <w:szCs w:val="20"/>
          <w:lang w:bidi="en-US"/>
        </w:rPr>
        <w:t xml:space="preserve">, </w:t>
      </w:r>
      <w:proofErr w:type="spellStart"/>
      <w:r w:rsidRPr="00815399">
        <w:rPr>
          <w:rFonts w:cs="Times New Roman"/>
          <w:i/>
          <w:sz w:val="20"/>
          <w:szCs w:val="20"/>
          <w:lang w:bidi="en-US"/>
        </w:rPr>
        <w:t>Policy</w:t>
      </w:r>
      <w:proofErr w:type="spellEnd"/>
      <w:r w:rsidRPr="00815399">
        <w:rPr>
          <w:rFonts w:cs="Times New Roman"/>
          <w:i/>
          <w:sz w:val="20"/>
          <w:szCs w:val="20"/>
          <w:lang w:bidi="en-US"/>
        </w:rPr>
        <w:t xml:space="preserve"> and </w:t>
      </w:r>
      <w:proofErr w:type="spellStart"/>
      <w:r w:rsidRPr="00815399">
        <w:rPr>
          <w:rFonts w:cs="Times New Roman"/>
          <w:i/>
          <w:sz w:val="20"/>
          <w:szCs w:val="20"/>
          <w:lang w:bidi="en-US"/>
        </w:rPr>
        <w:t>the</w:t>
      </w:r>
      <w:proofErr w:type="spellEnd"/>
      <w:r w:rsidRPr="00815399">
        <w:rPr>
          <w:rFonts w:cs="Times New Roman"/>
          <w:i/>
          <w:sz w:val="20"/>
          <w:szCs w:val="20"/>
          <w:lang w:bidi="en-US"/>
        </w:rPr>
        <w:t xml:space="preserve"> </w:t>
      </w:r>
      <w:proofErr w:type="spellStart"/>
      <w:r w:rsidRPr="00815399">
        <w:rPr>
          <w:rFonts w:cs="Times New Roman"/>
          <w:i/>
          <w:sz w:val="20"/>
          <w:szCs w:val="20"/>
          <w:lang w:bidi="en-US"/>
        </w:rPr>
        <w:t>Family</w:t>
      </w:r>
      <w:proofErr w:type="spellEnd"/>
      <w:r w:rsidRPr="00815399">
        <w:rPr>
          <w:rFonts w:cs="Times New Roman"/>
          <w:i/>
          <w:sz w:val="20"/>
          <w:szCs w:val="20"/>
          <w:lang w:bidi="en-US"/>
        </w:rPr>
        <w:t>.</w:t>
      </w:r>
      <w:r w:rsidRPr="0012079E">
        <w:rPr>
          <w:rFonts w:cs="Times New Roman"/>
          <w:sz w:val="20"/>
          <w:szCs w:val="20"/>
          <w:lang w:bidi="en-US"/>
        </w:rPr>
        <w:t xml:space="preserve"> 2007, č. 21, s. 143. dostupné na &lt;</w:t>
      </w:r>
      <w:hyperlink r:id="rId1" w:history="1">
        <w:r w:rsidRPr="0012079E">
          <w:rPr>
            <w:rStyle w:val="Hypertextovodkaz"/>
            <w:rFonts w:cs="Times New Roman"/>
            <w:sz w:val="20"/>
            <w:szCs w:val="20"/>
          </w:rPr>
          <w:t>https://academic.oup.com/lawfam/article/21/2/137/914827</w:t>
        </w:r>
      </w:hyperlink>
      <w:r w:rsidRPr="0012079E">
        <w:rPr>
          <w:rFonts w:cs="Times New Roman"/>
          <w:sz w:val="20"/>
          <w:szCs w:val="20"/>
        </w:rPr>
        <w:t>&gt;</w:t>
      </w:r>
    </w:p>
  </w:footnote>
  <w:footnote w:id="12">
    <w:p w14:paraId="4F08C8D0" w14:textId="7407968F"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KRÁLÍČKOVÁ, </w:t>
      </w:r>
      <w:r>
        <w:rPr>
          <w:rFonts w:cs="Times New Roman"/>
          <w:sz w:val="20"/>
          <w:szCs w:val="20"/>
        </w:rPr>
        <w:t>Zdeňka</w:t>
      </w:r>
      <w:r w:rsidRPr="0012079E">
        <w:rPr>
          <w:rFonts w:cs="Times New Roman"/>
          <w:sz w:val="20"/>
          <w:szCs w:val="20"/>
        </w:rPr>
        <w:t xml:space="preserve">. </w:t>
      </w:r>
      <w:r w:rsidRPr="0012079E">
        <w:rPr>
          <w:rFonts w:cs="Times New Roman"/>
          <w:i/>
          <w:sz w:val="20"/>
          <w:szCs w:val="20"/>
        </w:rPr>
        <w:t xml:space="preserve">Lidskoprávní dimenze českého rodinného práva. </w:t>
      </w:r>
      <w:r w:rsidRPr="0012079E">
        <w:rPr>
          <w:rFonts w:cs="Times New Roman"/>
          <w:sz w:val="20"/>
          <w:szCs w:val="20"/>
        </w:rPr>
        <w:t>Brno: Masarykova univerzita. 2009</w:t>
      </w:r>
      <w:r>
        <w:rPr>
          <w:rFonts w:cs="Times New Roman"/>
          <w:sz w:val="20"/>
          <w:szCs w:val="20"/>
        </w:rPr>
        <w:t xml:space="preserve">. </w:t>
      </w:r>
      <w:r w:rsidRPr="0012079E">
        <w:rPr>
          <w:rFonts w:cs="Times New Roman"/>
          <w:sz w:val="20"/>
          <w:szCs w:val="20"/>
        </w:rPr>
        <w:t>s. 45.</w:t>
      </w:r>
    </w:p>
  </w:footnote>
  <w:footnote w:id="13">
    <w:p w14:paraId="1F0CB9D8" w14:textId="06BF681E"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Rozhodnutí ESLP ze dne 16. června. 2011, </w:t>
      </w:r>
      <w:proofErr w:type="spellStart"/>
      <w:r w:rsidRPr="0012079E">
        <w:rPr>
          <w:rFonts w:cs="Times New Roman"/>
          <w:sz w:val="20"/>
          <w:szCs w:val="20"/>
        </w:rPr>
        <w:t>Pascaud</w:t>
      </w:r>
      <w:proofErr w:type="spellEnd"/>
      <w:r w:rsidRPr="0012079E">
        <w:rPr>
          <w:rFonts w:cs="Times New Roman"/>
          <w:sz w:val="20"/>
          <w:szCs w:val="20"/>
        </w:rPr>
        <w:t xml:space="preserve"> proti Francii, č. stížnosti. </w:t>
      </w:r>
      <w:hyperlink r:id="rId2" w:anchor="{%22appno%22:[%2219535/08%22]}" w:tgtFrame="_blank" w:history="1">
        <w:r w:rsidRPr="0012079E">
          <w:rPr>
            <w:rStyle w:val="Hypertextovodkaz"/>
            <w:rFonts w:cs="Times New Roman"/>
            <w:color w:val="auto"/>
            <w:sz w:val="20"/>
            <w:szCs w:val="20"/>
            <w:u w:val="none"/>
          </w:rPr>
          <w:t>19535/08</w:t>
        </w:r>
      </w:hyperlink>
      <w:r w:rsidRPr="0012079E">
        <w:rPr>
          <w:rFonts w:cs="Times New Roman"/>
          <w:sz w:val="20"/>
          <w:szCs w:val="20"/>
        </w:rPr>
        <w:t xml:space="preserve"> – bod 62</w:t>
      </w:r>
      <w:r>
        <w:rPr>
          <w:rFonts w:cs="Times New Roman"/>
          <w:sz w:val="20"/>
          <w:szCs w:val="20"/>
        </w:rPr>
        <w:t>.</w:t>
      </w:r>
    </w:p>
  </w:footnote>
  <w:footnote w:id="14">
    <w:p w14:paraId="4642449F" w14:textId="77777777" w:rsidR="009C610D" w:rsidRPr="0012079E" w:rsidRDefault="009C610D" w:rsidP="00361754">
      <w:pPr>
        <w:pStyle w:val="Bezmezer"/>
        <w:rPr>
          <w:rFonts w:cs="Times New Roman"/>
          <w:i/>
          <w:sz w:val="20"/>
          <w:szCs w:val="20"/>
        </w:rPr>
      </w:pPr>
      <w:r w:rsidRPr="0012079E">
        <w:rPr>
          <w:rStyle w:val="Znakapoznpodarou"/>
          <w:rFonts w:cs="Times New Roman"/>
          <w:sz w:val="20"/>
          <w:szCs w:val="20"/>
        </w:rPr>
        <w:footnoteRef/>
      </w:r>
      <w:r w:rsidRPr="0012079E">
        <w:rPr>
          <w:rFonts w:cs="Times New Roman"/>
          <w:sz w:val="20"/>
          <w:szCs w:val="20"/>
        </w:rPr>
        <w:t xml:space="preserve"> Rozhodnutí ESLP ze dne 13. 7. 2006, </w:t>
      </w:r>
      <w:proofErr w:type="spellStart"/>
      <w:r w:rsidRPr="0012079E">
        <w:rPr>
          <w:rFonts w:cs="Times New Roman"/>
          <w:sz w:val="20"/>
          <w:szCs w:val="20"/>
        </w:rPr>
        <w:t>Jäggi</w:t>
      </w:r>
      <w:proofErr w:type="spellEnd"/>
      <w:r w:rsidRPr="0012079E">
        <w:rPr>
          <w:rFonts w:cs="Times New Roman"/>
          <w:sz w:val="20"/>
          <w:szCs w:val="20"/>
        </w:rPr>
        <w:t xml:space="preserve"> proti Švýcarsku, č. 58757/00</w:t>
      </w:r>
    </w:p>
  </w:footnote>
  <w:footnote w:id="15">
    <w:p w14:paraId="4283E863"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MAJER, Michal. PEČINKA, Hynek. Hledání nejlepšího zájmu dítěte pohledem právním i sociálním. </w:t>
      </w:r>
      <w:proofErr w:type="spellStart"/>
      <w:r w:rsidRPr="0008174D">
        <w:rPr>
          <w:rFonts w:cs="Times New Roman"/>
          <w:i/>
          <w:sz w:val="20"/>
          <w:szCs w:val="20"/>
        </w:rPr>
        <w:t>RoLi</w:t>
      </w:r>
      <w:proofErr w:type="spellEnd"/>
      <w:r w:rsidRPr="0008174D">
        <w:rPr>
          <w:rFonts w:cs="Times New Roman"/>
          <w:i/>
          <w:sz w:val="20"/>
          <w:szCs w:val="20"/>
        </w:rPr>
        <w:t xml:space="preserve"> – Rodinné Listy </w:t>
      </w:r>
      <w:r w:rsidRPr="0012079E">
        <w:rPr>
          <w:rFonts w:cs="Times New Roman"/>
          <w:sz w:val="20"/>
          <w:szCs w:val="20"/>
        </w:rPr>
        <w:t>(Wolters Kluwer) 2018, dostupné v informačním systému ASPI. nestránkováno.</w:t>
      </w:r>
    </w:p>
  </w:footnote>
  <w:footnote w:id="16">
    <w:p w14:paraId="5976E406" w14:textId="784F73F0"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Nález Ústavního soudu ze dne 19. </w:t>
      </w:r>
      <w:r>
        <w:rPr>
          <w:rFonts w:cs="Times New Roman"/>
          <w:sz w:val="20"/>
          <w:szCs w:val="20"/>
        </w:rPr>
        <w:t>dubna</w:t>
      </w:r>
      <w:r w:rsidRPr="0012079E">
        <w:rPr>
          <w:rFonts w:cs="Times New Roman"/>
          <w:sz w:val="20"/>
          <w:szCs w:val="20"/>
        </w:rPr>
        <w:t xml:space="preserve"> 2001, sp. zn. IV. ÚS 695/2000</w:t>
      </w:r>
    </w:p>
  </w:footnote>
  <w:footnote w:id="17">
    <w:p w14:paraId="41168DA6" w14:textId="7777777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983</w:t>
      </w:r>
    </w:p>
  </w:footnote>
  <w:footnote w:id="18">
    <w:p w14:paraId="1945007C" w14:textId="791196F5"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Nejvyššího soudu ze dne 26. </w:t>
      </w:r>
      <w:r>
        <w:rPr>
          <w:rFonts w:cs="Times New Roman"/>
          <w:sz w:val="20"/>
          <w:szCs w:val="20"/>
        </w:rPr>
        <w:t xml:space="preserve">dubna </w:t>
      </w:r>
      <w:r w:rsidRPr="0012079E">
        <w:rPr>
          <w:rFonts w:cs="Times New Roman"/>
          <w:sz w:val="20"/>
          <w:szCs w:val="20"/>
        </w:rPr>
        <w:t>2012, sp. zn. 30 Cdo 3430/2011</w:t>
      </w:r>
    </w:p>
  </w:footnote>
  <w:footnote w:id="19">
    <w:p w14:paraId="0DA87EF7" w14:textId="596F945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eastAsia="Times New Roman" w:cs="Times New Roman"/>
          <w:color w:val="333333"/>
          <w:lang w:eastAsia="cs-CZ"/>
        </w:rPr>
        <w:t xml:space="preserve">BARTOŇ, Michal a kol. </w:t>
      </w:r>
      <w:r w:rsidRPr="0012079E">
        <w:rPr>
          <w:rFonts w:eastAsia="Times New Roman" w:cs="Times New Roman"/>
          <w:i/>
          <w:color w:val="333333"/>
          <w:lang w:eastAsia="cs-CZ"/>
        </w:rPr>
        <w:t>Základní práva.</w:t>
      </w:r>
      <w:r w:rsidRPr="0012079E">
        <w:rPr>
          <w:rFonts w:eastAsia="Times New Roman" w:cs="Times New Roman"/>
          <w:color w:val="333333"/>
          <w:lang w:eastAsia="cs-CZ"/>
        </w:rPr>
        <w:t xml:space="preserve"> 1. vydání. Praha: </w:t>
      </w:r>
      <w:proofErr w:type="spellStart"/>
      <w:r w:rsidRPr="0012079E">
        <w:rPr>
          <w:rFonts w:eastAsia="Times New Roman" w:cs="Times New Roman"/>
          <w:color w:val="333333"/>
          <w:lang w:eastAsia="cs-CZ"/>
        </w:rPr>
        <w:t>Leges</w:t>
      </w:r>
      <w:proofErr w:type="spellEnd"/>
      <w:r w:rsidRPr="0012079E">
        <w:rPr>
          <w:rFonts w:eastAsia="Times New Roman" w:cs="Times New Roman"/>
          <w:color w:val="333333"/>
          <w:lang w:eastAsia="cs-CZ"/>
        </w:rPr>
        <w:t>, 2016. s. 297–299</w:t>
      </w:r>
      <w:r>
        <w:rPr>
          <w:rFonts w:eastAsia="Times New Roman" w:cs="Times New Roman"/>
          <w:color w:val="333333"/>
          <w:lang w:eastAsia="cs-CZ"/>
        </w:rPr>
        <w:t>.</w:t>
      </w:r>
    </w:p>
  </w:footnote>
  <w:footnote w:id="20">
    <w:p w14:paraId="141B8C7F" w14:textId="15057A5C"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333333"/>
          <w:shd w:val="clear" w:color="auto" w:fill="FFFFFF"/>
        </w:rPr>
        <w:t xml:space="preserve">ARAI, </w:t>
      </w:r>
      <w:proofErr w:type="spellStart"/>
      <w:r w:rsidRPr="0012079E">
        <w:rPr>
          <w:rFonts w:cs="Times New Roman"/>
          <w:color w:val="333333"/>
          <w:shd w:val="clear" w:color="auto" w:fill="FFFFFF"/>
        </w:rPr>
        <w:t>Yutaka</w:t>
      </w:r>
      <w:proofErr w:type="spellEnd"/>
      <w:r w:rsidRPr="0012079E">
        <w:rPr>
          <w:rFonts w:cs="Times New Roman"/>
          <w:color w:val="333333"/>
          <w:shd w:val="clear" w:color="auto" w:fill="FFFFFF"/>
        </w:rPr>
        <w:t xml:space="preserve"> a kol. </w:t>
      </w:r>
      <w:proofErr w:type="spellStart"/>
      <w:r w:rsidRPr="0012079E">
        <w:rPr>
          <w:rFonts w:cs="Times New Roman"/>
          <w:i/>
          <w:iCs/>
          <w:color w:val="333333"/>
          <w:shd w:val="clear" w:color="auto" w:fill="FFFFFF"/>
        </w:rPr>
        <w:t>Theory</w:t>
      </w:r>
      <w:proofErr w:type="spellEnd"/>
      <w:r w:rsidRPr="0012079E">
        <w:rPr>
          <w:rFonts w:cs="Times New Roman"/>
          <w:i/>
          <w:iCs/>
          <w:color w:val="333333"/>
          <w:shd w:val="clear" w:color="auto" w:fill="FFFFFF"/>
        </w:rPr>
        <w:t xml:space="preserve"> and </w:t>
      </w:r>
      <w:proofErr w:type="spellStart"/>
      <w:r w:rsidRPr="0012079E">
        <w:rPr>
          <w:rFonts w:cs="Times New Roman"/>
          <w:i/>
          <w:iCs/>
          <w:color w:val="333333"/>
          <w:shd w:val="clear" w:color="auto" w:fill="FFFFFF"/>
        </w:rPr>
        <w:t>practice</w:t>
      </w:r>
      <w:proofErr w:type="spellEnd"/>
      <w:r w:rsidRPr="0012079E">
        <w:rPr>
          <w:rFonts w:cs="Times New Roman"/>
          <w:i/>
          <w:iCs/>
          <w:color w:val="333333"/>
          <w:shd w:val="clear" w:color="auto" w:fill="FFFFFF"/>
        </w:rPr>
        <w:t xml:space="preserve"> </w:t>
      </w:r>
      <w:proofErr w:type="spellStart"/>
      <w:r w:rsidRPr="0012079E">
        <w:rPr>
          <w:rFonts w:cs="Times New Roman"/>
          <w:i/>
          <w:iCs/>
          <w:color w:val="333333"/>
          <w:shd w:val="clear" w:color="auto" w:fill="FFFFFF"/>
        </w:rPr>
        <w:t>of</w:t>
      </w:r>
      <w:proofErr w:type="spellEnd"/>
      <w:r w:rsidRPr="0012079E">
        <w:rPr>
          <w:rFonts w:cs="Times New Roman"/>
          <w:i/>
          <w:iCs/>
          <w:color w:val="333333"/>
          <w:shd w:val="clear" w:color="auto" w:fill="FFFFFF"/>
        </w:rPr>
        <w:t xml:space="preserve"> </w:t>
      </w:r>
      <w:proofErr w:type="spellStart"/>
      <w:r w:rsidRPr="0012079E">
        <w:rPr>
          <w:rFonts w:cs="Times New Roman"/>
          <w:i/>
          <w:iCs/>
          <w:color w:val="333333"/>
          <w:shd w:val="clear" w:color="auto" w:fill="FFFFFF"/>
        </w:rPr>
        <w:t>the</w:t>
      </w:r>
      <w:proofErr w:type="spellEnd"/>
      <w:r w:rsidRPr="0012079E">
        <w:rPr>
          <w:rFonts w:cs="Times New Roman"/>
          <w:i/>
          <w:iCs/>
          <w:color w:val="333333"/>
          <w:shd w:val="clear" w:color="auto" w:fill="FFFFFF"/>
        </w:rPr>
        <w:t xml:space="preserve"> </w:t>
      </w:r>
      <w:proofErr w:type="spellStart"/>
      <w:r w:rsidRPr="0012079E">
        <w:rPr>
          <w:rFonts w:cs="Times New Roman"/>
          <w:i/>
          <w:iCs/>
          <w:color w:val="333333"/>
          <w:shd w:val="clear" w:color="auto" w:fill="FFFFFF"/>
        </w:rPr>
        <w:t>European</w:t>
      </w:r>
      <w:proofErr w:type="spellEnd"/>
      <w:r w:rsidRPr="0012079E">
        <w:rPr>
          <w:rFonts w:cs="Times New Roman"/>
          <w:i/>
          <w:iCs/>
          <w:color w:val="333333"/>
          <w:shd w:val="clear" w:color="auto" w:fill="FFFFFF"/>
        </w:rPr>
        <w:t xml:space="preserve"> </w:t>
      </w:r>
      <w:proofErr w:type="spellStart"/>
      <w:r w:rsidRPr="0012079E">
        <w:rPr>
          <w:rFonts w:cs="Times New Roman"/>
          <w:i/>
          <w:iCs/>
          <w:color w:val="333333"/>
          <w:shd w:val="clear" w:color="auto" w:fill="FFFFFF"/>
        </w:rPr>
        <w:t>Convention</w:t>
      </w:r>
      <w:proofErr w:type="spellEnd"/>
      <w:r w:rsidRPr="0012079E">
        <w:rPr>
          <w:rFonts w:cs="Times New Roman"/>
          <w:i/>
          <w:iCs/>
          <w:color w:val="333333"/>
          <w:shd w:val="clear" w:color="auto" w:fill="FFFFFF"/>
        </w:rPr>
        <w:t xml:space="preserve"> on </w:t>
      </w:r>
      <w:proofErr w:type="spellStart"/>
      <w:r w:rsidRPr="0012079E">
        <w:rPr>
          <w:rFonts w:cs="Times New Roman"/>
          <w:i/>
          <w:iCs/>
          <w:color w:val="333333"/>
          <w:shd w:val="clear" w:color="auto" w:fill="FFFFFF"/>
        </w:rPr>
        <w:t>human</w:t>
      </w:r>
      <w:proofErr w:type="spellEnd"/>
      <w:r w:rsidRPr="0012079E">
        <w:rPr>
          <w:rFonts w:cs="Times New Roman"/>
          <w:i/>
          <w:iCs/>
          <w:color w:val="333333"/>
          <w:shd w:val="clear" w:color="auto" w:fill="FFFFFF"/>
        </w:rPr>
        <w:t xml:space="preserve"> </w:t>
      </w:r>
      <w:proofErr w:type="spellStart"/>
      <w:r w:rsidRPr="0012079E">
        <w:rPr>
          <w:rFonts w:cs="Times New Roman"/>
          <w:i/>
          <w:iCs/>
          <w:color w:val="333333"/>
          <w:shd w:val="clear" w:color="auto" w:fill="FFFFFF"/>
        </w:rPr>
        <w:t>rights</w:t>
      </w:r>
      <w:proofErr w:type="spellEnd"/>
      <w:r w:rsidRPr="0012079E">
        <w:rPr>
          <w:rFonts w:cs="Times New Roman"/>
          <w:color w:val="333333"/>
          <w:shd w:val="clear" w:color="auto" w:fill="FFFFFF"/>
        </w:rPr>
        <w:t>. 4. vydání</w:t>
      </w:r>
      <w:r>
        <w:rPr>
          <w:rFonts w:cs="Times New Roman"/>
          <w:color w:val="333333"/>
          <w:shd w:val="clear" w:color="auto" w:fill="FFFFFF"/>
        </w:rPr>
        <w:t>.</w:t>
      </w:r>
      <w:r w:rsidRPr="0012079E">
        <w:rPr>
          <w:rFonts w:cs="Times New Roman"/>
          <w:color w:val="333333"/>
          <w:shd w:val="clear" w:color="auto" w:fill="FFFFFF"/>
        </w:rPr>
        <w:t xml:space="preserve"> Antverpy: </w:t>
      </w:r>
      <w:proofErr w:type="spellStart"/>
      <w:r w:rsidRPr="0012079E">
        <w:rPr>
          <w:rFonts w:cs="Times New Roman"/>
          <w:color w:val="333333"/>
          <w:shd w:val="clear" w:color="auto" w:fill="FFFFFF"/>
        </w:rPr>
        <w:t>Intersentia</w:t>
      </w:r>
      <w:proofErr w:type="spellEnd"/>
      <w:r w:rsidRPr="0012079E">
        <w:rPr>
          <w:rFonts w:cs="Times New Roman"/>
          <w:color w:val="333333"/>
          <w:shd w:val="clear" w:color="auto" w:fill="FFFFFF"/>
        </w:rPr>
        <w:t>, 2006. s. 693</w:t>
      </w:r>
      <w:r>
        <w:rPr>
          <w:rFonts w:cs="Times New Roman"/>
          <w:color w:val="333333"/>
          <w:shd w:val="clear" w:color="auto" w:fill="FFFFFF"/>
        </w:rPr>
        <w:t>.</w:t>
      </w:r>
    </w:p>
  </w:footnote>
  <w:footnote w:id="21">
    <w:p w14:paraId="7FE9918A" w14:textId="0E33C9E2" w:rsidR="009C610D" w:rsidRPr="0012079E" w:rsidRDefault="009C610D" w:rsidP="00361754">
      <w:pPr>
        <w:spacing w:line="240" w:lineRule="auto"/>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333333"/>
          <w:sz w:val="20"/>
          <w:szCs w:val="20"/>
          <w:shd w:val="clear" w:color="auto" w:fill="FFFFFF"/>
        </w:rPr>
        <w:t>Tamtéž. s. 690–691</w:t>
      </w:r>
      <w:r>
        <w:rPr>
          <w:rFonts w:cs="Times New Roman"/>
          <w:color w:val="333333"/>
          <w:sz w:val="20"/>
          <w:szCs w:val="20"/>
          <w:shd w:val="clear" w:color="auto" w:fill="FFFFFF"/>
        </w:rPr>
        <w:t>.</w:t>
      </w:r>
    </w:p>
  </w:footnote>
  <w:footnote w:id="22">
    <w:p w14:paraId="3E815E2F" w14:textId="73D49EE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691</w:t>
      </w:r>
      <w:r>
        <w:rPr>
          <w:rFonts w:cs="Times New Roman"/>
        </w:rPr>
        <w:t>.</w:t>
      </w:r>
    </w:p>
  </w:footnote>
  <w:footnote w:id="23">
    <w:p w14:paraId="0406FF14" w14:textId="03FC9561" w:rsidR="009C610D" w:rsidRPr="0012079E" w:rsidRDefault="009C610D" w:rsidP="00361754">
      <w:pPr>
        <w:spacing w:line="240" w:lineRule="auto"/>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lang w:bidi="en-US"/>
        </w:rPr>
        <w:t xml:space="preserve">Rozsudek Evropského soudu pro lidská práva ze dne 21. března 2010, </w:t>
      </w:r>
      <w:proofErr w:type="spellStart"/>
      <w:r w:rsidRPr="0012079E">
        <w:rPr>
          <w:rFonts w:cs="Times New Roman"/>
          <w:sz w:val="20"/>
          <w:szCs w:val="20"/>
          <w:lang w:bidi="en-US"/>
        </w:rPr>
        <w:t>Anayo</w:t>
      </w:r>
      <w:proofErr w:type="spellEnd"/>
      <w:r w:rsidRPr="0012079E">
        <w:rPr>
          <w:rFonts w:cs="Times New Roman"/>
          <w:sz w:val="20"/>
          <w:szCs w:val="20"/>
          <w:lang w:bidi="en-US"/>
        </w:rPr>
        <w:t xml:space="preserve"> proti Německu, č. 20578/07</w:t>
      </w:r>
      <w:r>
        <w:rPr>
          <w:rFonts w:cs="Times New Roman"/>
          <w:sz w:val="20"/>
          <w:szCs w:val="20"/>
          <w:lang w:bidi="en-US"/>
        </w:rPr>
        <w:t>,</w:t>
      </w:r>
      <w:r w:rsidRPr="0012079E">
        <w:rPr>
          <w:rFonts w:cs="Times New Roman"/>
          <w:sz w:val="20"/>
          <w:szCs w:val="20"/>
          <w:lang w:bidi="en-US"/>
        </w:rPr>
        <w:t xml:space="preserve"> bod 57.</w:t>
      </w:r>
    </w:p>
  </w:footnote>
  <w:footnote w:id="24">
    <w:p w14:paraId="02E734AB" w14:textId="470A70E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KRATOCHVÍL, Jan. In: </w:t>
      </w:r>
      <w:r w:rsidRPr="0012079E">
        <w:rPr>
          <w:rFonts w:cs="Times New Roman"/>
          <w:shd w:val="clear" w:color="auto" w:fill="FFFFFF"/>
        </w:rPr>
        <w:t>KMEC, Jiří a kol. </w:t>
      </w:r>
      <w:r w:rsidRPr="0012079E">
        <w:rPr>
          <w:rFonts w:cs="Times New Roman"/>
          <w:i/>
          <w:iCs/>
          <w:bdr w:val="none" w:sz="0" w:space="0" w:color="auto" w:frame="1"/>
          <w:shd w:val="clear" w:color="auto" w:fill="FFFFFF"/>
        </w:rPr>
        <w:t>Evropská úmluva o lidských právech: komentář</w:t>
      </w:r>
      <w:r w:rsidRPr="0012079E">
        <w:rPr>
          <w:rFonts w:cs="Times New Roman"/>
          <w:shd w:val="clear" w:color="auto" w:fill="FFFFFF"/>
        </w:rPr>
        <w:t>. Praha: C.H. Beck, 2012. s</w:t>
      </w:r>
      <w:r>
        <w:rPr>
          <w:rFonts w:cs="Times New Roman"/>
          <w:shd w:val="clear" w:color="auto" w:fill="FFFFFF"/>
        </w:rPr>
        <w:t> </w:t>
      </w:r>
      <w:r w:rsidRPr="0012079E">
        <w:rPr>
          <w:rFonts w:cs="Times New Roman"/>
          <w:shd w:val="clear" w:color="auto" w:fill="FFFFFF"/>
        </w:rPr>
        <w:t>867</w:t>
      </w:r>
      <w:r>
        <w:rPr>
          <w:rFonts w:cs="Times New Roman"/>
          <w:shd w:val="clear" w:color="auto" w:fill="FFFFFF"/>
        </w:rPr>
        <w:t>.</w:t>
      </w:r>
    </w:p>
  </w:footnote>
  <w:footnote w:id="25">
    <w:p w14:paraId="77081C57" w14:textId="5B933FB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w:t>
      </w:r>
    </w:p>
  </w:footnote>
  <w:footnote w:id="26">
    <w:p w14:paraId="1B74591E" w14:textId="5A4C3CAE"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Např. Rozhodnutí ESLP ze dne 28. listopadu. 1984, </w:t>
      </w:r>
      <w:proofErr w:type="spellStart"/>
      <w:r w:rsidRPr="0012079E">
        <w:rPr>
          <w:rFonts w:cs="Times New Roman"/>
          <w:sz w:val="20"/>
          <w:szCs w:val="20"/>
        </w:rPr>
        <w:t>Rasmussen</w:t>
      </w:r>
      <w:proofErr w:type="spellEnd"/>
      <w:r w:rsidRPr="0012079E">
        <w:rPr>
          <w:rFonts w:cs="Times New Roman"/>
          <w:sz w:val="20"/>
          <w:szCs w:val="20"/>
        </w:rPr>
        <w:t xml:space="preserve"> proti Dánsku, č. stížnosti 8777/79</w:t>
      </w:r>
      <w:r>
        <w:rPr>
          <w:rFonts w:cs="Times New Roman"/>
          <w:sz w:val="20"/>
          <w:szCs w:val="20"/>
        </w:rPr>
        <w:t xml:space="preserve">, </w:t>
      </w:r>
      <w:r w:rsidRPr="0012079E">
        <w:rPr>
          <w:rFonts w:cs="Times New Roman"/>
          <w:sz w:val="20"/>
          <w:szCs w:val="20"/>
        </w:rPr>
        <w:t>bod 33.</w:t>
      </w:r>
    </w:p>
  </w:footnote>
  <w:footnote w:id="27">
    <w:p w14:paraId="589BC222" w14:textId="3B2E63E1" w:rsidR="009C610D" w:rsidRPr="003E7F30"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Nález Ústavního soudu ze dne 16. 5. 2017 sp. zn. II.ÚS 3122/16 – bod 28</w:t>
      </w:r>
      <w:r>
        <w:rPr>
          <w:rFonts w:cs="Times New Roman"/>
          <w:color w:val="auto"/>
          <w:sz w:val="20"/>
          <w:szCs w:val="20"/>
        </w:rPr>
        <w:t>.</w:t>
      </w:r>
    </w:p>
  </w:footnote>
  <w:footnote w:id="28">
    <w:p w14:paraId="662414B7" w14:textId="06D05FC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KRATOCHVÍL, Jan. In: </w:t>
      </w:r>
      <w:r w:rsidRPr="0012079E">
        <w:rPr>
          <w:rFonts w:cs="Times New Roman"/>
          <w:shd w:val="clear" w:color="auto" w:fill="FFFFFF"/>
        </w:rPr>
        <w:t>KMEC, Jiří a kol. </w:t>
      </w:r>
      <w:r w:rsidRPr="0012079E">
        <w:rPr>
          <w:rFonts w:cs="Times New Roman"/>
          <w:i/>
          <w:iCs/>
          <w:bdr w:val="none" w:sz="0" w:space="0" w:color="auto" w:frame="1"/>
          <w:shd w:val="clear" w:color="auto" w:fill="FFFFFF"/>
        </w:rPr>
        <w:t>Evropská úmluva o lidských právech: komentář</w:t>
      </w:r>
      <w:r w:rsidRPr="0012079E">
        <w:rPr>
          <w:rFonts w:cs="Times New Roman"/>
          <w:shd w:val="clear" w:color="auto" w:fill="FFFFFF"/>
        </w:rPr>
        <w:t>. Praha: C.H. Beck, 2012. s</w:t>
      </w:r>
      <w:r>
        <w:rPr>
          <w:rFonts w:cs="Times New Roman"/>
          <w:shd w:val="clear" w:color="auto" w:fill="FFFFFF"/>
        </w:rPr>
        <w:t> </w:t>
      </w:r>
      <w:r w:rsidRPr="0012079E">
        <w:rPr>
          <w:rFonts w:cs="Times New Roman"/>
          <w:shd w:val="clear" w:color="auto" w:fill="FFFFFF"/>
        </w:rPr>
        <w:t>865</w:t>
      </w:r>
      <w:r>
        <w:rPr>
          <w:rFonts w:cs="Times New Roman"/>
          <w:shd w:val="clear" w:color="auto" w:fill="FFFFFF"/>
        </w:rPr>
        <w:t>.</w:t>
      </w:r>
    </w:p>
  </w:footnote>
  <w:footnote w:id="29">
    <w:p w14:paraId="47A677B4" w14:textId="1BDE6F05" w:rsidR="009C610D" w:rsidRPr="0012079E" w:rsidRDefault="009C610D" w:rsidP="00361754">
      <w:pPr>
        <w:pStyle w:val="Bezmezer"/>
        <w:rPr>
          <w:rFonts w:cs="Times New Roman"/>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Např. </w:t>
      </w:r>
      <w:r w:rsidRPr="0012079E">
        <w:rPr>
          <w:rFonts w:cs="Times New Roman"/>
          <w:sz w:val="20"/>
          <w:szCs w:val="20"/>
          <w:shd w:val="clear" w:color="auto" w:fill="FFFFFF"/>
        </w:rPr>
        <w:t>HRUŠÁKOVÁ, Milana a kol. </w:t>
      </w:r>
      <w:r w:rsidRPr="0012079E">
        <w:rPr>
          <w:rFonts w:cs="Times New Roman"/>
          <w:i/>
          <w:iCs/>
          <w:sz w:val="20"/>
          <w:szCs w:val="20"/>
        </w:rPr>
        <w:t>Rodinné právo</w:t>
      </w:r>
      <w:r w:rsidRPr="0012079E">
        <w:rPr>
          <w:rFonts w:cs="Times New Roman"/>
          <w:sz w:val="20"/>
          <w:szCs w:val="20"/>
          <w:shd w:val="clear" w:color="auto" w:fill="FFFFFF"/>
        </w:rPr>
        <w:t>. 2. vydání. V Praze: C.H. Beck, 2017. s. 162.</w:t>
      </w:r>
    </w:p>
  </w:footnote>
  <w:footnote w:id="30">
    <w:p w14:paraId="584B174B" w14:textId="72C66387" w:rsidR="009C610D" w:rsidRPr="0012079E" w:rsidRDefault="009C610D" w:rsidP="00361754">
      <w:pPr>
        <w:pStyle w:val="Bezmezer"/>
        <w:rPr>
          <w:rFonts w:cs="Times New Roman"/>
          <w:color w:val="auto"/>
          <w:sz w:val="20"/>
          <w:szCs w:val="20"/>
          <w:lang w:bidi="en-US"/>
        </w:rPr>
      </w:pPr>
      <w:r w:rsidRPr="0012079E">
        <w:rPr>
          <w:rStyle w:val="Znakapoznpodarou"/>
          <w:rFonts w:cs="Times New Roman"/>
          <w:sz w:val="20"/>
          <w:szCs w:val="20"/>
        </w:rPr>
        <w:footnoteRef/>
      </w:r>
      <w:r w:rsidRPr="0012079E">
        <w:rPr>
          <w:rFonts w:cs="Times New Roman"/>
          <w:sz w:val="20"/>
          <w:szCs w:val="20"/>
        </w:rPr>
        <w:t xml:space="preserve"> Např. </w:t>
      </w:r>
      <w:r w:rsidRPr="0012079E">
        <w:rPr>
          <w:rFonts w:cs="Times New Roman"/>
          <w:color w:val="auto"/>
          <w:sz w:val="20"/>
          <w:szCs w:val="20"/>
        </w:rPr>
        <w:t>Rozsudek Nejvyššího soudu ČR ze dne 14.</w:t>
      </w:r>
      <w:r>
        <w:rPr>
          <w:rFonts w:cs="Times New Roman"/>
          <w:color w:val="auto"/>
          <w:sz w:val="20"/>
          <w:szCs w:val="20"/>
        </w:rPr>
        <w:t xml:space="preserve"> července </w:t>
      </w:r>
      <w:r w:rsidRPr="0012079E">
        <w:rPr>
          <w:rFonts w:cs="Times New Roman"/>
          <w:color w:val="auto"/>
          <w:sz w:val="20"/>
          <w:szCs w:val="20"/>
        </w:rPr>
        <w:t>2010, sp. zn. 21 Cdo 298/2010</w:t>
      </w:r>
    </w:p>
  </w:footnote>
  <w:footnote w:id="31">
    <w:p w14:paraId="53C98F75" w14:textId="7BD336E4"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BRUNCKO, Stanislav. Kde se v zákoně skrývá biologický nebo sociální rodič? In KOTÁSEK, Josef (</w:t>
      </w:r>
      <w:proofErr w:type="spellStart"/>
      <w:r w:rsidRPr="0012079E">
        <w:rPr>
          <w:rFonts w:cs="Times New Roman"/>
          <w:sz w:val="20"/>
          <w:szCs w:val="20"/>
        </w:rPr>
        <w:t>eds</w:t>
      </w:r>
      <w:proofErr w:type="spellEnd"/>
      <w:r w:rsidRPr="0012079E">
        <w:rPr>
          <w:rFonts w:cs="Times New Roman"/>
          <w:sz w:val="20"/>
          <w:szCs w:val="20"/>
        </w:rPr>
        <w:t xml:space="preserve">). </w:t>
      </w:r>
      <w:r w:rsidRPr="00636BDB">
        <w:rPr>
          <w:rFonts w:cs="Times New Roman"/>
          <w:i/>
          <w:sz w:val="20"/>
          <w:szCs w:val="20"/>
        </w:rPr>
        <w:t xml:space="preserve">Dny práva 2012 – </w:t>
      </w:r>
      <w:proofErr w:type="spellStart"/>
      <w:r w:rsidRPr="00636BDB">
        <w:rPr>
          <w:rFonts w:cs="Times New Roman"/>
          <w:i/>
          <w:sz w:val="20"/>
          <w:szCs w:val="20"/>
        </w:rPr>
        <w:t>Days</w:t>
      </w:r>
      <w:proofErr w:type="spellEnd"/>
      <w:r w:rsidRPr="00636BDB">
        <w:rPr>
          <w:rFonts w:cs="Times New Roman"/>
          <w:i/>
          <w:sz w:val="20"/>
          <w:szCs w:val="20"/>
        </w:rPr>
        <w:t xml:space="preserve"> </w:t>
      </w:r>
      <w:proofErr w:type="spellStart"/>
      <w:r w:rsidRPr="00636BDB">
        <w:rPr>
          <w:rFonts w:cs="Times New Roman"/>
          <w:i/>
          <w:sz w:val="20"/>
          <w:szCs w:val="20"/>
        </w:rPr>
        <w:t>of</w:t>
      </w:r>
      <w:proofErr w:type="spellEnd"/>
      <w:r w:rsidRPr="00636BDB">
        <w:rPr>
          <w:rFonts w:cs="Times New Roman"/>
          <w:i/>
          <w:sz w:val="20"/>
          <w:szCs w:val="20"/>
        </w:rPr>
        <w:t xml:space="preserve"> </w:t>
      </w:r>
      <w:proofErr w:type="spellStart"/>
      <w:r w:rsidRPr="00636BDB">
        <w:rPr>
          <w:rFonts w:cs="Times New Roman"/>
          <w:i/>
          <w:sz w:val="20"/>
          <w:szCs w:val="20"/>
        </w:rPr>
        <w:t>Law</w:t>
      </w:r>
      <w:proofErr w:type="spellEnd"/>
      <w:r w:rsidRPr="00636BDB">
        <w:rPr>
          <w:rFonts w:cs="Times New Roman"/>
          <w:i/>
          <w:sz w:val="20"/>
          <w:szCs w:val="20"/>
        </w:rPr>
        <w:t xml:space="preserve"> 2012 část VI.</w:t>
      </w:r>
      <w:r w:rsidRPr="0012079E">
        <w:rPr>
          <w:rFonts w:cs="Times New Roman"/>
          <w:sz w:val="20"/>
          <w:szCs w:val="20"/>
        </w:rPr>
        <w:t xml:space="preserve"> </w:t>
      </w:r>
      <w:r w:rsidRPr="0012079E">
        <w:rPr>
          <w:rFonts w:cs="Times New Roman"/>
          <w:i/>
          <w:sz w:val="20"/>
          <w:szCs w:val="20"/>
        </w:rPr>
        <w:t xml:space="preserve">Biologické a sociální rodičovství versus rodičovství právní. </w:t>
      </w:r>
      <w:r w:rsidRPr="0012079E">
        <w:rPr>
          <w:rFonts w:cs="Times New Roman"/>
          <w:sz w:val="20"/>
          <w:szCs w:val="20"/>
        </w:rPr>
        <w:t>Brno: Masarykova univerzita, 2013</w:t>
      </w:r>
      <w:r>
        <w:rPr>
          <w:rFonts w:cs="Times New Roman"/>
          <w:sz w:val="20"/>
          <w:szCs w:val="20"/>
        </w:rPr>
        <w:t>,</w:t>
      </w:r>
      <w:r w:rsidRPr="0012079E">
        <w:rPr>
          <w:rFonts w:cs="Times New Roman"/>
          <w:sz w:val="20"/>
          <w:szCs w:val="20"/>
        </w:rPr>
        <w:t xml:space="preserve"> s. 1252–1253.</w:t>
      </w:r>
    </w:p>
  </w:footnote>
  <w:footnote w:id="32">
    <w:p w14:paraId="769154F7" w14:textId="15EE598F"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Tamtéž.</w:t>
      </w:r>
    </w:p>
  </w:footnote>
  <w:footnote w:id="33">
    <w:p w14:paraId="773A7596"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Krev je hustší než voda/voda není krev</w:t>
      </w:r>
    </w:p>
  </w:footnote>
  <w:footnote w:id="34">
    <w:p w14:paraId="18BDF52E" w14:textId="466AEE44"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Rozsudek Nejvyššího soudu ČR ze dne 14. </w:t>
      </w:r>
      <w:r>
        <w:rPr>
          <w:rFonts w:cs="Times New Roman"/>
          <w:color w:val="auto"/>
          <w:sz w:val="20"/>
          <w:szCs w:val="20"/>
        </w:rPr>
        <w:t xml:space="preserve">července </w:t>
      </w:r>
      <w:r w:rsidRPr="0012079E">
        <w:rPr>
          <w:rFonts w:cs="Times New Roman"/>
          <w:color w:val="auto"/>
          <w:sz w:val="20"/>
          <w:szCs w:val="20"/>
        </w:rPr>
        <w:t>2010, sp. zn. 21 Cdo 298/2010</w:t>
      </w:r>
    </w:p>
  </w:footnote>
  <w:footnote w:id="35">
    <w:p w14:paraId="4A739896" w14:textId="77777777" w:rsidR="009C610D" w:rsidRPr="0012079E" w:rsidRDefault="009C610D" w:rsidP="00361754">
      <w:pPr>
        <w:spacing w:line="240" w:lineRule="auto"/>
        <w:rPr>
          <w:rFonts w:cs="Times New Roman"/>
          <w:b/>
          <w:color w:val="auto"/>
          <w:sz w:val="20"/>
          <w:szCs w:val="20"/>
          <w:shd w:val="clear" w:color="auto" w:fill="FFFFFF"/>
        </w:rPr>
      </w:pPr>
      <w:r w:rsidRPr="0012079E">
        <w:rPr>
          <w:rStyle w:val="Znakapoznpodarou"/>
          <w:rFonts w:cs="Times New Roman"/>
          <w:color w:val="auto"/>
          <w:sz w:val="20"/>
          <w:szCs w:val="20"/>
        </w:rPr>
        <w:footnoteRef/>
      </w:r>
      <w:r w:rsidRPr="0012079E">
        <w:rPr>
          <w:rFonts w:cs="Times New Roman"/>
          <w:color w:val="auto"/>
          <w:sz w:val="20"/>
          <w:szCs w:val="20"/>
        </w:rPr>
        <w:t xml:space="preserve"> FRINTOVÁ, Dita. FRINTA, Ondřej. Význam analýzy DNA: Nad jedním nálezem Ústavního soudu. In </w:t>
      </w:r>
      <w:r w:rsidRPr="0012079E">
        <w:rPr>
          <w:rFonts w:cs="Times New Roman"/>
          <w:i/>
          <w:iCs/>
          <w:color w:val="auto"/>
          <w:sz w:val="20"/>
          <w:szCs w:val="20"/>
          <w:shd w:val="clear" w:color="auto" w:fill="FFFFFF"/>
        </w:rPr>
        <w:t>Náhradní rodinná péče - představy a skutečnost: (realita a východiska v ČR</w:t>
      </w:r>
      <w:proofErr w:type="gramStart"/>
      <w:r w:rsidRPr="0012079E">
        <w:rPr>
          <w:rFonts w:cs="Times New Roman"/>
          <w:i/>
          <w:iCs/>
          <w:color w:val="auto"/>
          <w:sz w:val="20"/>
          <w:szCs w:val="20"/>
          <w:shd w:val="clear" w:color="auto" w:fill="FFFFFF"/>
        </w:rPr>
        <w:t>) :</w:t>
      </w:r>
      <w:proofErr w:type="gramEnd"/>
      <w:r w:rsidRPr="0012079E">
        <w:rPr>
          <w:rFonts w:cs="Times New Roman"/>
          <w:i/>
          <w:iCs/>
          <w:color w:val="auto"/>
          <w:sz w:val="20"/>
          <w:szCs w:val="20"/>
          <w:shd w:val="clear" w:color="auto" w:fill="FFFFFF"/>
        </w:rPr>
        <w:t xml:space="preserve"> kolokvium II</w:t>
      </w:r>
      <w:r w:rsidRPr="0012079E">
        <w:rPr>
          <w:rFonts w:cs="Times New Roman"/>
          <w:color w:val="auto"/>
          <w:sz w:val="20"/>
          <w:szCs w:val="20"/>
          <w:shd w:val="clear" w:color="auto" w:fill="FFFFFF"/>
        </w:rPr>
        <w:t>. (</w:t>
      </w:r>
      <w:proofErr w:type="spellStart"/>
      <w:r w:rsidRPr="0012079E">
        <w:rPr>
          <w:rFonts w:cs="Times New Roman"/>
          <w:color w:val="auto"/>
          <w:sz w:val="20"/>
          <w:szCs w:val="20"/>
          <w:shd w:val="clear" w:color="auto" w:fill="FFFFFF"/>
        </w:rPr>
        <w:t>ed</w:t>
      </w:r>
      <w:proofErr w:type="spellEnd"/>
      <w:r w:rsidRPr="0012079E">
        <w:rPr>
          <w:rFonts w:cs="Times New Roman"/>
          <w:color w:val="auto"/>
          <w:sz w:val="20"/>
          <w:szCs w:val="20"/>
          <w:shd w:val="clear" w:color="auto" w:fill="FFFFFF"/>
        </w:rPr>
        <w:t xml:space="preserve">) RADVANOVÁ, Senta. Beroun: Eva </w:t>
      </w:r>
      <w:proofErr w:type="spellStart"/>
      <w:r w:rsidRPr="0012079E">
        <w:rPr>
          <w:rFonts w:cs="Times New Roman"/>
          <w:color w:val="auto"/>
          <w:sz w:val="20"/>
          <w:szCs w:val="20"/>
          <w:shd w:val="clear" w:color="auto" w:fill="FFFFFF"/>
        </w:rPr>
        <w:t>Rozkotová</w:t>
      </w:r>
      <w:proofErr w:type="spellEnd"/>
      <w:r w:rsidRPr="0012079E">
        <w:rPr>
          <w:rFonts w:cs="Times New Roman"/>
          <w:color w:val="auto"/>
          <w:sz w:val="20"/>
          <w:szCs w:val="20"/>
          <w:shd w:val="clear" w:color="auto" w:fill="FFFFFF"/>
        </w:rPr>
        <w:t>, 2009. s. 22. Sborníky Právnické fakulty Karlovy univerzity, č. 45.</w:t>
      </w:r>
    </w:p>
  </w:footnote>
  <w:footnote w:id="36">
    <w:p w14:paraId="4FB19925" w14:textId="0F437A4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22</w:t>
      </w:r>
      <w:r>
        <w:rPr>
          <w:rFonts w:cs="Times New Roman"/>
        </w:rPr>
        <w:t>.</w:t>
      </w:r>
    </w:p>
  </w:footnote>
  <w:footnote w:id="37">
    <w:p w14:paraId="6B4CF46F" w14:textId="6AD7CACE" w:rsidR="009C610D" w:rsidRPr="0012079E" w:rsidRDefault="009C610D" w:rsidP="00361754">
      <w:pPr>
        <w:pStyle w:val="Bezmezer"/>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Nález Ústavního soudu ze dne 7.</w:t>
      </w:r>
      <w:r>
        <w:rPr>
          <w:rFonts w:cs="Times New Roman"/>
          <w:color w:val="auto"/>
          <w:sz w:val="20"/>
          <w:szCs w:val="20"/>
        </w:rPr>
        <w:t xml:space="preserve"> ledna</w:t>
      </w:r>
      <w:r w:rsidRPr="0012079E">
        <w:rPr>
          <w:rFonts w:cs="Times New Roman"/>
          <w:color w:val="auto"/>
          <w:sz w:val="20"/>
          <w:szCs w:val="20"/>
        </w:rPr>
        <w:t>.2009, sp. zn. I. ÚS 2477/08</w:t>
      </w:r>
      <w:r>
        <w:rPr>
          <w:rFonts w:cs="Times New Roman"/>
          <w:color w:val="auto"/>
          <w:sz w:val="20"/>
          <w:szCs w:val="20"/>
        </w:rPr>
        <w:t xml:space="preserve">, </w:t>
      </w:r>
      <w:r w:rsidRPr="0012079E">
        <w:rPr>
          <w:rFonts w:cs="Times New Roman"/>
          <w:color w:val="auto"/>
          <w:sz w:val="20"/>
          <w:szCs w:val="20"/>
        </w:rPr>
        <w:t>bod 34</w:t>
      </w:r>
      <w:r>
        <w:rPr>
          <w:rFonts w:cs="Times New Roman"/>
          <w:color w:val="auto"/>
          <w:sz w:val="20"/>
          <w:szCs w:val="20"/>
        </w:rPr>
        <w:t>.</w:t>
      </w:r>
    </w:p>
  </w:footnote>
  <w:footnote w:id="38">
    <w:p w14:paraId="024A37EB" w14:textId="296CFC09" w:rsidR="009C610D" w:rsidRPr="0012079E" w:rsidRDefault="009C610D" w:rsidP="00361754">
      <w:pPr>
        <w:pStyle w:val="Bezmezer"/>
        <w:rPr>
          <w:rFonts w:eastAsia="Times New Roman" w:cs="Times New Roman"/>
          <w:color w:val="000000"/>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w:t>
      </w:r>
      <w:r w:rsidRPr="0012079E">
        <w:rPr>
          <w:rFonts w:eastAsia="Times New Roman" w:cs="Times New Roman"/>
          <w:color w:val="000000"/>
          <w:sz w:val="20"/>
          <w:szCs w:val="20"/>
          <w:lang w:eastAsia="cs-CZ"/>
        </w:rPr>
        <w:t xml:space="preserve">Nález Ústavního soudu ze dne 20. </w:t>
      </w:r>
      <w:r>
        <w:rPr>
          <w:rFonts w:eastAsia="Times New Roman" w:cs="Times New Roman"/>
          <w:color w:val="000000"/>
          <w:sz w:val="20"/>
          <w:szCs w:val="20"/>
          <w:lang w:eastAsia="cs-CZ"/>
        </w:rPr>
        <w:t>února</w:t>
      </w:r>
      <w:r w:rsidRPr="0012079E">
        <w:rPr>
          <w:rFonts w:eastAsia="Times New Roman" w:cs="Times New Roman"/>
          <w:color w:val="000000"/>
          <w:sz w:val="20"/>
          <w:szCs w:val="20"/>
          <w:lang w:eastAsia="cs-CZ"/>
        </w:rPr>
        <w:t xml:space="preserve"> 2007, sp. zn. II. ÚS 568/06</w:t>
      </w:r>
    </w:p>
  </w:footnote>
  <w:footnote w:id="39">
    <w:p w14:paraId="744FF3EE" w14:textId="7777777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i/>
        </w:rPr>
        <w:t>„</w:t>
      </w:r>
      <w:r w:rsidRPr="0012079E">
        <w:rPr>
          <w:rFonts w:cs="Times New Roman"/>
          <w:i/>
          <w:color w:val="444444"/>
          <w:shd w:val="clear" w:color="auto" w:fill="FFFFFF"/>
        </w:rPr>
        <w:t>Zájem dítěte musí být předním hlediskem při jakékoli činnosti týkající se dětí, ať už uskutečňované veřejnými nebo soukromými zařízeními sociální péče, soudy, správními nebo zákonodárnými orgány.“</w:t>
      </w:r>
    </w:p>
  </w:footnote>
  <w:footnote w:id="40">
    <w:p w14:paraId="3A4DEF32" w14:textId="05545595"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Nejvyššího soudu ČR ze dne 14. </w:t>
      </w:r>
      <w:r>
        <w:rPr>
          <w:rFonts w:cs="Times New Roman"/>
          <w:sz w:val="20"/>
          <w:szCs w:val="20"/>
        </w:rPr>
        <w:t xml:space="preserve">července </w:t>
      </w:r>
      <w:r w:rsidRPr="0012079E">
        <w:rPr>
          <w:rFonts w:cs="Times New Roman"/>
          <w:sz w:val="20"/>
          <w:szCs w:val="20"/>
        </w:rPr>
        <w:t>2010, sp. zn. 21 Cdo 298/2010</w:t>
      </w:r>
    </w:p>
  </w:footnote>
  <w:footnote w:id="41">
    <w:p w14:paraId="5ADE13C6" w14:textId="2F47413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849.</w:t>
      </w:r>
    </w:p>
  </w:footnote>
  <w:footnote w:id="42">
    <w:p w14:paraId="14A97F21" w14:textId="0F63E2D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849</w:t>
      </w:r>
      <w:r>
        <w:rPr>
          <w:rFonts w:cs="Times New Roman"/>
        </w:rPr>
        <w:t>.</w:t>
      </w:r>
    </w:p>
  </w:footnote>
  <w:footnote w:id="43">
    <w:p w14:paraId="457ED38E" w14:textId="68C8846F"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Volně přeloženo jako </w:t>
      </w:r>
      <w:r>
        <w:rPr>
          <w:rFonts w:cs="Times New Roman"/>
          <w:sz w:val="20"/>
          <w:szCs w:val="20"/>
        </w:rPr>
        <w:t>„</w:t>
      </w:r>
      <w:r w:rsidRPr="0012079E">
        <w:rPr>
          <w:rFonts w:cs="Times New Roman"/>
          <w:i/>
          <w:sz w:val="20"/>
          <w:szCs w:val="20"/>
        </w:rPr>
        <w:t>Krev prolitá s partnerem na bojišti</w:t>
      </w:r>
      <w:r>
        <w:rPr>
          <w:rFonts w:cs="Times New Roman"/>
          <w:i/>
          <w:sz w:val="20"/>
          <w:szCs w:val="20"/>
        </w:rPr>
        <w:t>,</w:t>
      </w:r>
      <w:r w:rsidRPr="0012079E">
        <w:rPr>
          <w:rFonts w:cs="Times New Roman"/>
          <w:i/>
          <w:sz w:val="20"/>
          <w:szCs w:val="20"/>
        </w:rPr>
        <w:t xml:space="preserve"> je hustší</w:t>
      </w:r>
      <w:r>
        <w:rPr>
          <w:rFonts w:cs="Times New Roman"/>
          <w:i/>
          <w:sz w:val="20"/>
          <w:szCs w:val="20"/>
        </w:rPr>
        <w:t>,</w:t>
      </w:r>
      <w:r w:rsidRPr="0012079E">
        <w:rPr>
          <w:rFonts w:cs="Times New Roman"/>
          <w:i/>
          <w:sz w:val="20"/>
          <w:szCs w:val="20"/>
        </w:rPr>
        <w:t xml:space="preserve"> než plodová voda</w:t>
      </w:r>
      <w:r>
        <w:rPr>
          <w:rFonts w:cs="Times New Roman"/>
          <w:i/>
          <w:sz w:val="20"/>
          <w:szCs w:val="20"/>
        </w:rPr>
        <w:t>“</w:t>
      </w:r>
      <w:r w:rsidRPr="0012079E">
        <w:rPr>
          <w:rFonts w:cs="Times New Roman"/>
          <w:i/>
          <w:sz w:val="20"/>
          <w:szCs w:val="20"/>
        </w:rPr>
        <w:t>.</w:t>
      </w:r>
    </w:p>
  </w:footnote>
  <w:footnote w:id="44">
    <w:p w14:paraId="2D86BBC3" w14:textId="77777777" w:rsidR="009C610D" w:rsidRPr="0012079E" w:rsidRDefault="009C610D" w:rsidP="00361754">
      <w:pPr>
        <w:pStyle w:val="Bezmezer"/>
        <w:rPr>
          <w:rFonts w:cs="Times New Roman"/>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lang w:eastAsia="cs-CZ"/>
        </w:rPr>
        <w:t>LANG, Nico. </w:t>
      </w:r>
      <w:r w:rsidRPr="0012079E">
        <w:rPr>
          <w:rFonts w:cs="Times New Roman"/>
          <w:i/>
          <w:iCs/>
          <w:sz w:val="20"/>
          <w:szCs w:val="20"/>
          <w:lang w:eastAsia="cs-CZ"/>
        </w:rPr>
        <w:t xml:space="preserve">31 </w:t>
      </w:r>
      <w:proofErr w:type="spellStart"/>
      <w:r w:rsidRPr="0012079E">
        <w:rPr>
          <w:rFonts w:cs="Times New Roman"/>
          <w:i/>
          <w:iCs/>
          <w:sz w:val="20"/>
          <w:szCs w:val="20"/>
          <w:lang w:eastAsia="cs-CZ"/>
        </w:rPr>
        <w:t>Famous</w:t>
      </w:r>
      <w:proofErr w:type="spellEnd"/>
      <w:r w:rsidRPr="0012079E">
        <w:rPr>
          <w:rFonts w:cs="Times New Roman"/>
          <w:i/>
          <w:iCs/>
          <w:sz w:val="20"/>
          <w:szCs w:val="20"/>
          <w:lang w:eastAsia="cs-CZ"/>
        </w:rPr>
        <w:t xml:space="preserve"> </w:t>
      </w:r>
      <w:proofErr w:type="spellStart"/>
      <w:r w:rsidRPr="0012079E">
        <w:rPr>
          <w:rFonts w:cs="Times New Roman"/>
          <w:i/>
          <w:iCs/>
          <w:sz w:val="20"/>
          <w:szCs w:val="20"/>
          <w:lang w:eastAsia="cs-CZ"/>
        </w:rPr>
        <w:t>Quotations</w:t>
      </w:r>
      <w:proofErr w:type="spellEnd"/>
      <w:r w:rsidRPr="0012079E">
        <w:rPr>
          <w:rFonts w:cs="Times New Roman"/>
          <w:i/>
          <w:iCs/>
          <w:sz w:val="20"/>
          <w:szCs w:val="20"/>
          <w:lang w:eastAsia="cs-CZ"/>
        </w:rPr>
        <w:t xml:space="preserve"> </w:t>
      </w:r>
      <w:proofErr w:type="spellStart"/>
      <w:r w:rsidRPr="0012079E">
        <w:rPr>
          <w:rFonts w:cs="Times New Roman"/>
          <w:i/>
          <w:iCs/>
          <w:sz w:val="20"/>
          <w:szCs w:val="20"/>
          <w:lang w:eastAsia="cs-CZ"/>
        </w:rPr>
        <w:t>You’ve</w:t>
      </w:r>
      <w:proofErr w:type="spellEnd"/>
      <w:r w:rsidRPr="0012079E">
        <w:rPr>
          <w:rFonts w:cs="Times New Roman"/>
          <w:i/>
          <w:iCs/>
          <w:sz w:val="20"/>
          <w:szCs w:val="20"/>
          <w:lang w:eastAsia="cs-CZ"/>
        </w:rPr>
        <w:t xml:space="preserve"> </w:t>
      </w:r>
      <w:proofErr w:type="spellStart"/>
      <w:r w:rsidRPr="0012079E">
        <w:rPr>
          <w:rFonts w:cs="Times New Roman"/>
          <w:i/>
          <w:iCs/>
          <w:sz w:val="20"/>
          <w:szCs w:val="20"/>
          <w:lang w:eastAsia="cs-CZ"/>
        </w:rPr>
        <w:t>Been</w:t>
      </w:r>
      <w:proofErr w:type="spellEnd"/>
      <w:r w:rsidRPr="0012079E">
        <w:rPr>
          <w:rFonts w:cs="Times New Roman"/>
          <w:i/>
          <w:iCs/>
          <w:sz w:val="20"/>
          <w:szCs w:val="20"/>
          <w:lang w:eastAsia="cs-CZ"/>
        </w:rPr>
        <w:t xml:space="preserve"> </w:t>
      </w:r>
      <w:proofErr w:type="spellStart"/>
      <w:r w:rsidRPr="0012079E">
        <w:rPr>
          <w:rFonts w:cs="Times New Roman"/>
          <w:i/>
          <w:iCs/>
          <w:sz w:val="20"/>
          <w:szCs w:val="20"/>
          <w:lang w:eastAsia="cs-CZ"/>
        </w:rPr>
        <w:t>Getting</w:t>
      </w:r>
      <w:proofErr w:type="spellEnd"/>
      <w:r w:rsidRPr="0012079E">
        <w:rPr>
          <w:rFonts w:cs="Times New Roman"/>
          <w:i/>
          <w:iCs/>
          <w:sz w:val="20"/>
          <w:szCs w:val="20"/>
          <w:lang w:eastAsia="cs-CZ"/>
        </w:rPr>
        <w:t xml:space="preserve"> </w:t>
      </w:r>
      <w:proofErr w:type="spellStart"/>
      <w:r w:rsidRPr="0012079E">
        <w:rPr>
          <w:rFonts w:cs="Times New Roman"/>
          <w:i/>
          <w:iCs/>
          <w:sz w:val="20"/>
          <w:szCs w:val="20"/>
          <w:lang w:eastAsia="cs-CZ"/>
        </w:rPr>
        <w:t>Wrong</w:t>
      </w:r>
      <w:proofErr w:type="spellEnd"/>
      <w:r w:rsidRPr="0012079E">
        <w:rPr>
          <w:rFonts w:cs="Times New Roman"/>
          <w:sz w:val="20"/>
          <w:szCs w:val="20"/>
          <w:lang w:eastAsia="cs-CZ"/>
        </w:rPr>
        <w:t xml:space="preserve"> [online]. </w:t>
      </w:r>
      <w:hyperlink r:id="rId3" w:history="1">
        <w:r w:rsidRPr="0012079E">
          <w:rPr>
            <w:rStyle w:val="Hypertextovodkaz"/>
            <w:rFonts w:eastAsia="Times New Roman" w:cs="Times New Roman"/>
            <w:color w:val="auto"/>
            <w:sz w:val="20"/>
            <w:szCs w:val="20"/>
            <w:lang w:eastAsia="cs-CZ"/>
          </w:rPr>
          <w:t>https://thoughtcatalog.com</w:t>
        </w:r>
      </w:hyperlink>
      <w:r w:rsidRPr="0012079E">
        <w:rPr>
          <w:rFonts w:cs="Times New Roman"/>
          <w:sz w:val="20"/>
          <w:szCs w:val="20"/>
          <w:lang w:eastAsia="cs-CZ"/>
        </w:rPr>
        <w:t>, 2. září 2013 [cit. 2018-12-28]. Dostupné na &lt;https://thoughtcatalog.com/nico-lang/2013/09/31-famous-quotations-youve-been-getting-wrong/&gt;.</w:t>
      </w:r>
    </w:p>
  </w:footnote>
  <w:footnote w:id="45">
    <w:p w14:paraId="24DE0521"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Tedy vztahu založeném právní domněnkou a sociálním otcovstvím.</w:t>
      </w:r>
    </w:p>
  </w:footnote>
  <w:footnote w:id="46">
    <w:p w14:paraId="74777BEE" w14:textId="1822073B" w:rsidR="009C610D" w:rsidRPr="0012079E" w:rsidRDefault="009C610D" w:rsidP="00361754">
      <w:pPr>
        <w:pStyle w:val="Bezmezer"/>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Rozhodnutí ESLP ze dne 22. března 2012</w:t>
      </w:r>
      <w:r w:rsidRPr="0012079E">
        <w:rPr>
          <w:rFonts w:cs="Times New Roman"/>
          <w:b/>
          <w:sz w:val="20"/>
          <w:szCs w:val="20"/>
        </w:rPr>
        <w:t xml:space="preserve"> </w:t>
      </w:r>
      <w:proofErr w:type="spellStart"/>
      <w:r w:rsidRPr="0012079E">
        <w:rPr>
          <w:rFonts w:cs="Times New Roman"/>
          <w:sz w:val="20"/>
          <w:szCs w:val="20"/>
        </w:rPr>
        <w:t>Kautzor</w:t>
      </w:r>
      <w:proofErr w:type="spellEnd"/>
      <w:r w:rsidRPr="0012079E">
        <w:rPr>
          <w:rFonts w:cs="Times New Roman"/>
          <w:sz w:val="20"/>
          <w:szCs w:val="20"/>
        </w:rPr>
        <w:t xml:space="preserve"> proti Německu č. stížnosti 23338/09</w:t>
      </w:r>
      <w:r>
        <w:rPr>
          <w:rFonts w:cs="Times New Roman"/>
          <w:sz w:val="20"/>
          <w:szCs w:val="20"/>
        </w:rPr>
        <w:t>;</w:t>
      </w:r>
      <w:r w:rsidRPr="0012079E">
        <w:rPr>
          <w:rFonts w:cs="Times New Roman"/>
          <w:sz w:val="20"/>
          <w:szCs w:val="20"/>
        </w:rPr>
        <w:t xml:space="preserve"> </w:t>
      </w:r>
      <w:r w:rsidRPr="0012079E">
        <w:rPr>
          <w:rFonts w:cs="Times New Roman"/>
          <w:color w:val="auto"/>
          <w:sz w:val="20"/>
          <w:szCs w:val="20"/>
        </w:rPr>
        <w:t xml:space="preserve">Rozhodnutí ESLP ze dne 18. 5 2006 </w:t>
      </w:r>
      <w:proofErr w:type="spellStart"/>
      <w:r w:rsidRPr="0012079E">
        <w:rPr>
          <w:rFonts w:cs="Times New Roman"/>
          <w:color w:val="auto"/>
          <w:sz w:val="20"/>
          <w:szCs w:val="20"/>
        </w:rPr>
        <w:t>Róžaňski</w:t>
      </w:r>
      <w:proofErr w:type="spellEnd"/>
      <w:r w:rsidRPr="0012079E">
        <w:rPr>
          <w:rFonts w:cs="Times New Roman"/>
          <w:color w:val="auto"/>
          <w:sz w:val="20"/>
          <w:szCs w:val="20"/>
        </w:rPr>
        <w:t xml:space="preserve"> proti Polsku, č. stížnosti 55339/00 </w:t>
      </w:r>
    </w:p>
  </w:footnote>
  <w:footnote w:id="47">
    <w:p w14:paraId="26DA5B77" w14:textId="77777777" w:rsidR="009C610D" w:rsidRPr="0012079E" w:rsidRDefault="009C610D" w:rsidP="00361754">
      <w:pPr>
        <w:pStyle w:val="Bezmezer"/>
        <w:rPr>
          <w:rFonts w:cs="Times New Roman"/>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shd w:val="clear" w:color="auto" w:fill="FFFFFF"/>
        </w:rPr>
        <w:t>HRUŠÁKOVÁ, Milana a kol. </w:t>
      </w:r>
      <w:r w:rsidRPr="0012079E">
        <w:rPr>
          <w:rFonts w:cs="Times New Roman"/>
          <w:i/>
          <w:iCs/>
          <w:sz w:val="20"/>
          <w:szCs w:val="20"/>
        </w:rPr>
        <w:t>Rodinné právo</w:t>
      </w:r>
      <w:r w:rsidRPr="0012079E">
        <w:rPr>
          <w:rFonts w:cs="Times New Roman"/>
          <w:sz w:val="20"/>
          <w:szCs w:val="20"/>
          <w:shd w:val="clear" w:color="auto" w:fill="FFFFFF"/>
        </w:rPr>
        <w:t>. 2. vydání. V Praze: C.H. Beck, 2017. s 175.</w:t>
      </w:r>
    </w:p>
  </w:footnote>
  <w:footnote w:id="48">
    <w:p w14:paraId="21F39D67" w14:textId="02C33A28" w:rsidR="009C610D" w:rsidRPr="0012079E" w:rsidRDefault="009C610D" w:rsidP="00361754">
      <w:pPr>
        <w:pStyle w:val="Bezmezer"/>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Rozhodnutí ESLP ze dne 1. </w:t>
      </w:r>
      <w:r>
        <w:rPr>
          <w:rFonts w:cs="Times New Roman"/>
          <w:color w:val="auto"/>
          <w:sz w:val="20"/>
          <w:szCs w:val="20"/>
        </w:rPr>
        <w:t>června</w:t>
      </w:r>
      <w:r w:rsidRPr="0012079E">
        <w:rPr>
          <w:rFonts w:cs="Times New Roman"/>
          <w:color w:val="auto"/>
          <w:sz w:val="20"/>
          <w:szCs w:val="20"/>
        </w:rPr>
        <w:t xml:space="preserve"> 2004 L. proti Nizozemí, č. stížnosti 45582/99</w:t>
      </w:r>
      <w:r>
        <w:rPr>
          <w:rFonts w:cs="Times New Roman"/>
          <w:color w:val="auto"/>
          <w:sz w:val="20"/>
          <w:szCs w:val="20"/>
        </w:rPr>
        <w:t>,</w:t>
      </w:r>
      <w:r w:rsidRPr="0012079E">
        <w:rPr>
          <w:rFonts w:cs="Times New Roman"/>
          <w:color w:val="auto"/>
          <w:sz w:val="20"/>
          <w:szCs w:val="20"/>
        </w:rPr>
        <w:t xml:space="preserve"> bod 37</w:t>
      </w:r>
      <w:r>
        <w:rPr>
          <w:rFonts w:cs="Times New Roman"/>
          <w:color w:val="auto"/>
          <w:sz w:val="20"/>
          <w:szCs w:val="20"/>
        </w:rPr>
        <w:t>.</w:t>
      </w:r>
    </w:p>
  </w:footnote>
  <w:footnote w:id="49">
    <w:p w14:paraId="19EA429A" w14:textId="39E237E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Rozhodnutí ESLP ze dne 13. června 1979</w:t>
      </w:r>
      <w:r w:rsidRPr="0012079E">
        <w:rPr>
          <w:rFonts w:cs="Times New Roman"/>
          <w:b/>
          <w:color w:val="auto"/>
        </w:rPr>
        <w:t xml:space="preserve"> </w:t>
      </w:r>
      <w:proofErr w:type="spellStart"/>
      <w:r w:rsidRPr="0012079E">
        <w:rPr>
          <w:rFonts w:cs="Times New Roman"/>
          <w:color w:val="000000"/>
        </w:rPr>
        <w:t>Marcxs</w:t>
      </w:r>
      <w:proofErr w:type="spellEnd"/>
      <w:r w:rsidRPr="0012079E">
        <w:rPr>
          <w:rFonts w:cs="Times New Roman"/>
          <w:color w:val="000000"/>
        </w:rPr>
        <w:t xml:space="preserve"> </w:t>
      </w:r>
      <w:r w:rsidRPr="0012079E">
        <w:rPr>
          <w:rFonts w:cs="Times New Roman"/>
          <w:color w:val="auto"/>
        </w:rPr>
        <w:t>proti Belgii č. stížnosti 6833/74</w:t>
      </w:r>
      <w:r>
        <w:rPr>
          <w:rFonts w:cs="Times New Roman"/>
          <w:color w:val="auto"/>
        </w:rPr>
        <w:t xml:space="preserve">, </w:t>
      </w:r>
      <w:r w:rsidRPr="0012079E">
        <w:rPr>
          <w:rFonts w:cs="Times New Roman"/>
          <w:color w:val="auto"/>
        </w:rPr>
        <w:t>bod 43</w:t>
      </w:r>
      <w:r>
        <w:rPr>
          <w:rFonts w:cs="Times New Roman"/>
          <w:color w:val="auto"/>
        </w:rPr>
        <w:t>.</w:t>
      </w:r>
    </w:p>
  </w:footnote>
  <w:footnote w:id="50">
    <w:p w14:paraId="4B09BAAD" w14:textId="34F44494" w:rsidR="009C610D" w:rsidRPr="0012079E" w:rsidRDefault="009C610D" w:rsidP="00361754">
      <w:pPr>
        <w:spacing w:line="240" w:lineRule="auto"/>
        <w:rPr>
          <w:rFonts w:cs="Times New Roman"/>
          <w:color w:val="333333"/>
          <w:sz w:val="20"/>
          <w:szCs w:val="20"/>
          <w:shd w:val="clear" w:color="auto" w:fill="FFFFFF"/>
        </w:rPr>
      </w:pPr>
      <w:r w:rsidRPr="0012079E">
        <w:rPr>
          <w:rStyle w:val="Znakapoznpodarou"/>
          <w:rFonts w:cs="Times New Roman"/>
          <w:color w:val="auto"/>
          <w:sz w:val="20"/>
          <w:szCs w:val="20"/>
        </w:rPr>
        <w:footnoteRef/>
      </w:r>
      <w:r w:rsidRPr="0012079E">
        <w:rPr>
          <w:rFonts w:cs="Times New Roman"/>
          <w:color w:val="auto"/>
          <w:sz w:val="20"/>
          <w:szCs w:val="20"/>
        </w:rPr>
        <w:t xml:space="preserve"> </w:t>
      </w:r>
      <w:r w:rsidRPr="0012079E">
        <w:rPr>
          <w:rFonts w:cs="Times New Roman"/>
          <w:color w:val="333333"/>
          <w:sz w:val="20"/>
          <w:szCs w:val="20"/>
          <w:shd w:val="clear" w:color="auto" w:fill="FFFFFF"/>
        </w:rPr>
        <w:t xml:space="preserve">ARAI, </w:t>
      </w:r>
      <w:proofErr w:type="spellStart"/>
      <w:r w:rsidRPr="0012079E">
        <w:rPr>
          <w:rFonts w:cs="Times New Roman"/>
          <w:color w:val="333333"/>
          <w:sz w:val="20"/>
          <w:szCs w:val="20"/>
          <w:shd w:val="clear" w:color="auto" w:fill="FFFFFF"/>
        </w:rPr>
        <w:t>Yutaka</w:t>
      </w:r>
      <w:proofErr w:type="spellEnd"/>
      <w:r w:rsidRPr="0012079E">
        <w:rPr>
          <w:rFonts w:cs="Times New Roman"/>
          <w:color w:val="333333"/>
          <w:sz w:val="20"/>
          <w:szCs w:val="20"/>
          <w:shd w:val="clear" w:color="auto" w:fill="FFFFFF"/>
        </w:rPr>
        <w:t xml:space="preserve"> a kol. </w:t>
      </w:r>
      <w:proofErr w:type="spellStart"/>
      <w:r w:rsidRPr="0012079E">
        <w:rPr>
          <w:rFonts w:cs="Times New Roman"/>
          <w:i/>
          <w:iCs/>
          <w:color w:val="333333"/>
          <w:sz w:val="20"/>
          <w:szCs w:val="20"/>
          <w:shd w:val="clear" w:color="auto" w:fill="FFFFFF"/>
        </w:rPr>
        <w:t>Theory</w:t>
      </w:r>
      <w:proofErr w:type="spellEnd"/>
      <w:r w:rsidRPr="0012079E">
        <w:rPr>
          <w:rFonts w:cs="Times New Roman"/>
          <w:i/>
          <w:iCs/>
          <w:color w:val="333333"/>
          <w:sz w:val="20"/>
          <w:szCs w:val="20"/>
          <w:shd w:val="clear" w:color="auto" w:fill="FFFFFF"/>
        </w:rPr>
        <w:t xml:space="preserve"> and </w:t>
      </w:r>
      <w:proofErr w:type="spellStart"/>
      <w:r w:rsidRPr="0012079E">
        <w:rPr>
          <w:rFonts w:cs="Times New Roman"/>
          <w:i/>
          <w:iCs/>
          <w:color w:val="333333"/>
          <w:sz w:val="20"/>
          <w:szCs w:val="20"/>
          <w:shd w:val="clear" w:color="auto" w:fill="FFFFFF"/>
        </w:rPr>
        <w:t>practice</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of</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the</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European</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Convention</w:t>
      </w:r>
      <w:proofErr w:type="spellEnd"/>
      <w:r w:rsidRPr="0012079E">
        <w:rPr>
          <w:rFonts w:cs="Times New Roman"/>
          <w:i/>
          <w:iCs/>
          <w:color w:val="333333"/>
          <w:sz w:val="20"/>
          <w:szCs w:val="20"/>
          <w:shd w:val="clear" w:color="auto" w:fill="FFFFFF"/>
        </w:rPr>
        <w:t xml:space="preserve"> on </w:t>
      </w:r>
      <w:proofErr w:type="spellStart"/>
      <w:r w:rsidRPr="0012079E">
        <w:rPr>
          <w:rFonts w:cs="Times New Roman"/>
          <w:i/>
          <w:iCs/>
          <w:color w:val="333333"/>
          <w:sz w:val="20"/>
          <w:szCs w:val="20"/>
          <w:shd w:val="clear" w:color="auto" w:fill="FFFFFF"/>
        </w:rPr>
        <w:t>human</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rights</w:t>
      </w:r>
      <w:proofErr w:type="spellEnd"/>
      <w:r w:rsidRPr="0012079E">
        <w:rPr>
          <w:rFonts w:cs="Times New Roman"/>
          <w:color w:val="333333"/>
          <w:sz w:val="20"/>
          <w:szCs w:val="20"/>
          <w:shd w:val="clear" w:color="auto" w:fill="FFFFFF"/>
        </w:rPr>
        <w:t>. 4. vydání</w:t>
      </w:r>
      <w:r>
        <w:rPr>
          <w:rFonts w:cs="Times New Roman"/>
          <w:color w:val="333333"/>
          <w:sz w:val="20"/>
          <w:szCs w:val="20"/>
          <w:shd w:val="clear" w:color="auto" w:fill="FFFFFF"/>
        </w:rPr>
        <w:t>.</w:t>
      </w:r>
      <w:r w:rsidRPr="0012079E">
        <w:rPr>
          <w:rFonts w:cs="Times New Roman"/>
          <w:color w:val="333333"/>
          <w:sz w:val="20"/>
          <w:szCs w:val="20"/>
          <w:shd w:val="clear" w:color="auto" w:fill="FFFFFF"/>
        </w:rPr>
        <w:t xml:space="preserve"> Antverpy: </w:t>
      </w:r>
      <w:proofErr w:type="spellStart"/>
      <w:r w:rsidRPr="0012079E">
        <w:rPr>
          <w:rFonts w:cs="Times New Roman"/>
          <w:color w:val="333333"/>
          <w:sz w:val="20"/>
          <w:szCs w:val="20"/>
          <w:shd w:val="clear" w:color="auto" w:fill="FFFFFF"/>
        </w:rPr>
        <w:t>Intersentia</w:t>
      </w:r>
      <w:proofErr w:type="spellEnd"/>
      <w:r w:rsidRPr="0012079E">
        <w:rPr>
          <w:rFonts w:cs="Times New Roman"/>
          <w:color w:val="333333"/>
          <w:sz w:val="20"/>
          <w:szCs w:val="20"/>
          <w:shd w:val="clear" w:color="auto" w:fill="FFFFFF"/>
        </w:rPr>
        <w:t>, 2006. s. 690</w:t>
      </w:r>
    </w:p>
  </w:footnote>
  <w:footnote w:id="51">
    <w:p w14:paraId="4F4B698C" w14:textId="77777777" w:rsidR="009C610D" w:rsidRPr="0012079E" w:rsidRDefault="009C610D" w:rsidP="00361754">
      <w:pPr>
        <w:pStyle w:val="Bezmezer"/>
        <w:rPr>
          <w:rFonts w:eastAsia="Times New Roman" w:cs="Times New Roman"/>
          <w:color w:val="333333"/>
          <w:sz w:val="20"/>
          <w:szCs w:val="20"/>
          <w:lang w:eastAsia="cs-CZ"/>
        </w:rPr>
      </w:pPr>
      <w:r w:rsidRPr="0012079E">
        <w:rPr>
          <w:rStyle w:val="Znakapoznpodarou"/>
          <w:rFonts w:cs="Times New Roman"/>
          <w:color w:val="auto"/>
          <w:sz w:val="20"/>
          <w:szCs w:val="20"/>
        </w:rPr>
        <w:footnoteRef/>
      </w:r>
      <w:r w:rsidRPr="0012079E">
        <w:rPr>
          <w:rFonts w:cs="Times New Roman"/>
          <w:color w:val="auto"/>
          <w:sz w:val="20"/>
          <w:szCs w:val="20"/>
        </w:rPr>
        <w:t xml:space="preserve"> </w:t>
      </w:r>
      <w:r w:rsidRPr="0012079E">
        <w:rPr>
          <w:rFonts w:eastAsia="Times New Roman" w:cs="Times New Roman"/>
          <w:color w:val="auto"/>
          <w:sz w:val="20"/>
          <w:szCs w:val="20"/>
          <w:lang w:eastAsia="cs-CZ"/>
        </w:rPr>
        <w:t>HUBÁLKOVÁ, Eva. </w:t>
      </w:r>
      <w:r w:rsidRPr="0012079E">
        <w:rPr>
          <w:rFonts w:eastAsia="Times New Roman" w:cs="Times New Roman"/>
          <w:i/>
          <w:iCs/>
          <w:color w:val="auto"/>
          <w:sz w:val="20"/>
          <w:szCs w:val="20"/>
          <w:lang w:eastAsia="cs-CZ"/>
        </w:rPr>
        <w:t>Evropská úmluva o lidských právech a Česká republika: judikatura a řízení před Evropským soudem pro lidská práva: text je sestaven a uspořádán podle stavu k 1.4.2003</w:t>
      </w:r>
      <w:r w:rsidRPr="0012079E">
        <w:rPr>
          <w:rFonts w:eastAsia="Times New Roman" w:cs="Times New Roman"/>
          <w:color w:val="auto"/>
          <w:sz w:val="20"/>
          <w:szCs w:val="20"/>
          <w:lang w:eastAsia="cs-CZ"/>
        </w:rPr>
        <w:t>. Praha: Linde, 2003. s 212.</w:t>
      </w:r>
    </w:p>
  </w:footnote>
  <w:footnote w:id="52">
    <w:p w14:paraId="1B1CEC83" w14:textId="77777777" w:rsidR="009C610D" w:rsidRPr="0012079E" w:rsidRDefault="009C610D" w:rsidP="00361754">
      <w:pPr>
        <w:pStyle w:val="Bezmezer"/>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i/>
          <w:iCs/>
          <w:sz w:val="20"/>
          <w:szCs w:val="20"/>
          <w:shd w:val="clear" w:color="auto" w:fill="FFFFFF"/>
        </w:rPr>
        <w:t xml:space="preserve">Dědictví aneb </w:t>
      </w:r>
      <w:proofErr w:type="spellStart"/>
      <w:r w:rsidRPr="0012079E">
        <w:rPr>
          <w:rFonts w:cs="Times New Roman"/>
          <w:i/>
          <w:iCs/>
          <w:sz w:val="20"/>
          <w:szCs w:val="20"/>
          <w:shd w:val="clear" w:color="auto" w:fill="FFFFFF"/>
        </w:rPr>
        <w:t>kurvahošigutntag</w:t>
      </w:r>
      <w:proofErr w:type="spellEnd"/>
      <w:r w:rsidRPr="0012079E">
        <w:rPr>
          <w:rFonts w:cs="Times New Roman"/>
          <w:sz w:val="20"/>
          <w:szCs w:val="20"/>
          <w:shd w:val="clear" w:color="auto" w:fill="FFFFFF"/>
        </w:rPr>
        <w:t> [film]. Režie Věra Chytilová. Československo, 1992.</w:t>
      </w:r>
    </w:p>
  </w:footnote>
  <w:footnote w:id="53">
    <w:p w14:paraId="3FAA3076"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794 OZ </w:t>
      </w:r>
    </w:p>
  </w:footnote>
  <w:footnote w:id="54">
    <w:p w14:paraId="7F11F4A8" w14:textId="5EF3807C"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Nejvyššího soudu ČR ze dne 14. </w:t>
      </w:r>
      <w:r>
        <w:rPr>
          <w:rFonts w:cs="Times New Roman"/>
          <w:sz w:val="20"/>
          <w:szCs w:val="20"/>
        </w:rPr>
        <w:t xml:space="preserve">července </w:t>
      </w:r>
      <w:r w:rsidRPr="0012079E">
        <w:rPr>
          <w:rFonts w:cs="Times New Roman"/>
          <w:sz w:val="20"/>
          <w:szCs w:val="20"/>
        </w:rPr>
        <w:t>2010, sp. zn. 21 Cdo 298/2010</w:t>
      </w:r>
    </w:p>
  </w:footnote>
  <w:footnote w:id="55">
    <w:p w14:paraId="6EE3D068"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417 a násl. ZŘS. </w:t>
      </w:r>
    </w:p>
  </w:footnote>
  <w:footnote w:id="56">
    <w:p w14:paraId="22EA9443" w14:textId="5B3554AD"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eastAsia="Times New Roman" w:cs="Times New Roman"/>
          <w:color w:val="000000"/>
          <w:sz w:val="20"/>
          <w:szCs w:val="20"/>
          <w:lang w:eastAsia="cs-CZ"/>
        </w:rPr>
        <w:t xml:space="preserve">Rozsudek Nejvyššího soudu ze dne 19. </w:t>
      </w:r>
      <w:r>
        <w:rPr>
          <w:rFonts w:eastAsia="Times New Roman" w:cs="Times New Roman"/>
          <w:color w:val="000000"/>
          <w:sz w:val="20"/>
          <w:szCs w:val="20"/>
          <w:lang w:eastAsia="cs-CZ"/>
        </w:rPr>
        <w:t>listopadu</w:t>
      </w:r>
      <w:r w:rsidRPr="0012079E">
        <w:rPr>
          <w:rFonts w:eastAsia="Times New Roman" w:cs="Times New Roman"/>
          <w:color w:val="000000"/>
          <w:sz w:val="20"/>
          <w:szCs w:val="20"/>
          <w:lang w:eastAsia="cs-CZ"/>
        </w:rPr>
        <w:t xml:space="preserve"> 2015, sp. zn. 21 Cdo 1863/2014</w:t>
      </w:r>
    </w:p>
  </w:footnote>
  <w:footnote w:id="57">
    <w:p w14:paraId="39197359" w14:textId="77777777" w:rsidR="009C610D" w:rsidRPr="0012079E" w:rsidRDefault="009C610D" w:rsidP="00361754">
      <w:pPr>
        <w:pStyle w:val="Bezmezer"/>
        <w:rPr>
          <w:rFonts w:cs="Times New Roman"/>
          <w:color w:val="auto"/>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w:t>
      </w:r>
      <w:proofErr w:type="spellStart"/>
      <w:r w:rsidRPr="0012079E">
        <w:rPr>
          <w:rFonts w:cs="Times New Roman"/>
          <w:i/>
          <w:iCs/>
          <w:sz w:val="20"/>
          <w:szCs w:val="20"/>
          <w:shd w:val="clear" w:color="auto" w:fill="FFFFFF"/>
        </w:rPr>
        <w:t>Webster's</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third</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new</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international</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dictionary</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of</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the</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English</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language</w:t>
      </w:r>
      <w:proofErr w:type="spellEnd"/>
      <w:r w:rsidRPr="0012079E">
        <w:rPr>
          <w:rFonts w:cs="Times New Roman"/>
          <w:i/>
          <w:iCs/>
          <w:sz w:val="20"/>
          <w:szCs w:val="20"/>
          <w:shd w:val="clear" w:color="auto" w:fill="FFFFFF"/>
        </w:rPr>
        <w:t xml:space="preserve">, </w:t>
      </w:r>
      <w:proofErr w:type="spellStart"/>
      <w:r w:rsidRPr="0012079E">
        <w:rPr>
          <w:rFonts w:cs="Times New Roman"/>
          <w:i/>
          <w:iCs/>
          <w:sz w:val="20"/>
          <w:szCs w:val="20"/>
          <w:shd w:val="clear" w:color="auto" w:fill="FFFFFF"/>
        </w:rPr>
        <w:t>unabridged</w:t>
      </w:r>
      <w:proofErr w:type="spellEnd"/>
      <w:r w:rsidRPr="0012079E">
        <w:rPr>
          <w:rFonts w:cs="Times New Roman"/>
          <w:sz w:val="20"/>
          <w:szCs w:val="20"/>
          <w:shd w:val="clear" w:color="auto" w:fill="FFFFFF"/>
        </w:rPr>
        <w:t xml:space="preserve">. Editor Philip </w:t>
      </w:r>
      <w:proofErr w:type="spellStart"/>
      <w:r w:rsidRPr="0012079E">
        <w:rPr>
          <w:rFonts w:cs="Times New Roman"/>
          <w:sz w:val="20"/>
          <w:szCs w:val="20"/>
          <w:shd w:val="clear" w:color="auto" w:fill="FFFFFF"/>
        </w:rPr>
        <w:t>Babcock</w:t>
      </w:r>
      <w:proofErr w:type="spellEnd"/>
      <w:r w:rsidRPr="0012079E">
        <w:rPr>
          <w:rFonts w:cs="Times New Roman"/>
          <w:sz w:val="20"/>
          <w:szCs w:val="20"/>
          <w:shd w:val="clear" w:color="auto" w:fill="FFFFFF"/>
        </w:rPr>
        <w:t xml:space="preserve"> GOVE. </w:t>
      </w:r>
      <w:proofErr w:type="spellStart"/>
      <w:r w:rsidRPr="0012079E">
        <w:rPr>
          <w:rFonts w:cs="Times New Roman"/>
          <w:sz w:val="20"/>
          <w:szCs w:val="20"/>
          <w:shd w:val="clear" w:color="auto" w:fill="FFFFFF"/>
        </w:rPr>
        <w:t>Springfield</w:t>
      </w:r>
      <w:proofErr w:type="spellEnd"/>
      <w:r w:rsidRPr="0012079E">
        <w:rPr>
          <w:rFonts w:cs="Times New Roman"/>
          <w:sz w:val="20"/>
          <w:szCs w:val="20"/>
          <w:shd w:val="clear" w:color="auto" w:fill="FFFFFF"/>
        </w:rPr>
        <w:t xml:space="preserve"> [Massachusetts]: A </w:t>
      </w:r>
      <w:proofErr w:type="spellStart"/>
      <w:r w:rsidRPr="0012079E">
        <w:rPr>
          <w:rFonts w:cs="Times New Roman"/>
          <w:sz w:val="20"/>
          <w:szCs w:val="20"/>
          <w:shd w:val="clear" w:color="auto" w:fill="FFFFFF"/>
        </w:rPr>
        <w:t>Merriam-Webster</w:t>
      </w:r>
      <w:proofErr w:type="spellEnd"/>
      <w:r w:rsidRPr="0012079E">
        <w:rPr>
          <w:rFonts w:cs="Times New Roman"/>
          <w:sz w:val="20"/>
          <w:szCs w:val="20"/>
          <w:shd w:val="clear" w:color="auto" w:fill="FFFFFF"/>
        </w:rPr>
        <w:t>, 1986. s. 1850.</w:t>
      </w:r>
    </w:p>
  </w:footnote>
  <w:footnote w:id="58">
    <w:p w14:paraId="2CEAC6FA" w14:textId="2DD285F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KRÁLÍČKOVÁ, </w:t>
      </w:r>
      <w:r>
        <w:rPr>
          <w:rFonts w:cs="Times New Roman"/>
        </w:rPr>
        <w:t>Zdeňka</w:t>
      </w:r>
      <w:r w:rsidRPr="0012079E">
        <w:rPr>
          <w:rFonts w:cs="Times New Roman"/>
        </w:rPr>
        <w:t>. Práva putativního otce, aneb být či nebýt. In KOTÁSEK, Josef (</w:t>
      </w:r>
      <w:proofErr w:type="spellStart"/>
      <w:r w:rsidRPr="0012079E">
        <w:rPr>
          <w:rFonts w:cs="Times New Roman"/>
        </w:rPr>
        <w:t>eds</w:t>
      </w:r>
      <w:proofErr w:type="spellEnd"/>
      <w:r w:rsidRPr="0012079E">
        <w:rPr>
          <w:rFonts w:cs="Times New Roman"/>
        </w:rPr>
        <w:t xml:space="preserve">). </w:t>
      </w:r>
      <w:r w:rsidRPr="00FA0E8C">
        <w:rPr>
          <w:rFonts w:cs="Times New Roman"/>
          <w:i/>
        </w:rPr>
        <w:t xml:space="preserve">Dny práva 2012 – </w:t>
      </w:r>
      <w:proofErr w:type="spellStart"/>
      <w:r w:rsidRPr="00FA0E8C">
        <w:rPr>
          <w:rFonts w:cs="Times New Roman"/>
          <w:i/>
        </w:rPr>
        <w:t>Days</w:t>
      </w:r>
      <w:proofErr w:type="spellEnd"/>
      <w:r w:rsidRPr="00FA0E8C">
        <w:rPr>
          <w:rFonts w:cs="Times New Roman"/>
          <w:i/>
        </w:rPr>
        <w:t xml:space="preserve"> </w:t>
      </w:r>
      <w:proofErr w:type="spellStart"/>
      <w:r w:rsidRPr="00FA0E8C">
        <w:rPr>
          <w:rFonts w:cs="Times New Roman"/>
          <w:i/>
        </w:rPr>
        <w:t>of</w:t>
      </w:r>
      <w:proofErr w:type="spellEnd"/>
      <w:r w:rsidRPr="00FA0E8C">
        <w:rPr>
          <w:rFonts w:cs="Times New Roman"/>
          <w:i/>
        </w:rPr>
        <w:t xml:space="preserve"> </w:t>
      </w:r>
      <w:proofErr w:type="spellStart"/>
      <w:r w:rsidRPr="00FA0E8C">
        <w:rPr>
          <w:rFonts w:cs="Times New Roman"/>
          <w:i/>
        </w:rPr>
        <w:t>Law</w:t>
      </w:r>
      <w:proofErr w:type="spellEnd"/>
      <w:r w:rsidRPr="00FA0E8C">
        <w:rPr>
          <w:rFonts w:cs="Times New Roman"/>
          <w:i/>
        </w:rPr>
        <w:t xml:space="preserve"> 2012 část VI.</w:t>
      </w:r>
      <w:r w:rsidRPr="0012079E">
        <w:rPr>
          <w:rFonts w:cs="Times New Roman"/>
        </w:rPr>
        <w:t xml:space="preserve"> </w:t>
      </w:r>
      <w:r w:rsidRPr="0012079E">
        <w:rPr>
          <w:rFonts w:cs="Times New Roman"/>
          <w:i/>
        </w:rPr>
        <w:t xml:space="preserve">Biologické a sociální rodičovství versus rodičovství právní. </w:t>
      </w:r>
      <w:r w:rsidRPr="0012079E">
        <w:rPr>
          <w:rFonts w:cs="Times New Roman"/>
        </w:rPr>
        <w:t>Brno: Masarykova univerzita, 2013, s. 1295.</w:t>
      </w:r>
    </w:p>
  </w:footnote>
  <w:footnote w:id="59">
    <w:p w14:paraId="2DBFF45E" w14:textId="6F03595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60">
    <w:p w14:paraId="0607643F" w14:textId="3F202252"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Rozsudek Nejvyššího soudu ČR ze dne 14. </w:t>
      </w:r>
      <w:r>
        <w:rPr>
          <w:rFonts w:cs="Times New Roman"/>
          <w:color w:val="auto"/>
          <w:sz w:val="20"/>
          <w:szCs w:val="20"/>
        </w:rPr>
        <w:t xml:space="preserve">července </w:t>
      </w:r>
      <w:r w:rsidRPr="0012079E">
        <w:rPr>
          <w:rFonts w:cs="Times New Roman"/>
          <w:color w:val="auto"/>
          <w:sz w:val="20"/>
          <w:szCs w:val="20"/>
        </w:rPr>
        <w:t>2010, sp. zn. 21 Cdo 298/2010</w:t>
      </w:r>
    </w:p>
  </w:footnote>
  <w:footnote w:id="61">
    <w:p w14:paraId="444E9504" w14:textId="4B059D3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1296</w:t>
      </w:r>
    </w:p>
  </w:footnote>
  <w:footnote w:id="62">
    <w:p w14:paraId="444899EE" w14:textId="25F107F8"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KRÁLÍČKOVÁ, </w:t>
      </w:r>
      <w:r>
        <w:rPr>
          <w:rFonts w:cs="Times New Roman"/>
          <w:sz w:val="20"/>
          <w:szCs w:val="20"/>
        </w:rPr>
        <w:t>Zdeňka</w:t>
      </w:r>
      <w:r w:rsidRPr="0012079E">
        <w:rPr>
          <w:rFonts w:cs="Times New Roman"/>
          <w:sz w:val="20"/>
          <w:szCs w:val="20"/>
        </w:rPr>
        <w:t>. Práva putativního otce, aneb být či nebýt. In KOTÁSEK, Josef (</w:t>
      </w:r>
      <w:proofErr w:type="spellStart"/>
      <w:r w:rsidRPr="0012079E">
        <w:rPr>
          <w:rFonts w:cs="Times New Roman"/>
          <w:sz w:val="20"/>
          <w:szCs w:val="20"/>
        </w:rPr>
        <w:t>eds</w:t>
      </w:r>
      <w:proofErr w:type="spellEnd"/>
      <w:r w:rsidRPr="001F2DE5">
        <w:rPr>
          <w:rFonts w:cs="Times New Roman"/>
          <w:sz w:val="20"/>
          <w:szCs w:val="20"/>
        </w:rPr>
        <w:t>)</w:t>
      </w:r>
      <w:r w:rsidRPr="001F2DE5">
        <w:rPr>
          <w:rFonts w:cs="Times New Roman"/>
          <w:i/>
          <w:sz w:val="20"/>
          <w:szCs w:val="20"/>
        </w:rPr>
        <w:t xml:space="preserve">. Dny práva 2012 – </w:t>
      </w:r>
      <w:proofErr w:type="spellStart"/>
      <w:r w:rsidRPr="001F2DE5">
        <w:rPr>
          <w:rFonts w:cs="Times New Roman"/>
          <w:i/>
          <w:sz w:val="20"/>
          <w:szCs w:val="20"/>
        </w:rPr>
        <w:t>Days</w:t>
      </w:r>
      <w:proofErr w:type="spellEnd"/>
      <w:r w:rsidRPr="001F2DE5">
        <w:rPr>
          <w:rFonts w:cs="Times New Roman"/>
          <w:i/>
          <w:sz w:val="20"/>
          <w:szCs w:val="20"/>
        </w:rPr>
        <w:t xml:space="preserve"> </w:t>
      </w:r>
      <w:proofErr w:type="spellStart"/>
      <w:r w:rsidRPr="001F2DE5">
        <w:rPr>
          <w:rFonts w:cs="Times New Roman"/>
          <w:i/>
          <w:sz w:val="20"/>
          <w:szCs w:val="20"/>
        </w:rPr>
        <w:t>of</w:t>
      </w:r>
      <w:proofErr w:type="spellEnd"/>
      <w:r w:rsidRPr="001F2DE5">
        <w:rPr>
          <w:rFonts w:cs="Times New Roman"/>
          <w:i/>
          <w:sz w:val="20"/>
          <w:szCs w:val="20"/>
        </w:rPr>
        <w:t xml:space="preserve"> </w:t>
      </w:r>
      <w:proofErr w:type="spellStart"/>
      <w:r w:rsidRPr="001F2DE5">
        <w:rPr>
          <w:rFonts w:cs="Times New Roman"/>
          <w:i/>
          <w:sz w:val="20"/>
          <w:szCs w:val="20"/>
        </w:rPr>
        <w:t>Law</w:t>
      </w:r>
      <w:proofErr w:type="spellEnd"/>
      <w:r w:rsidRPr="001F2DE5">
        <w:rPr>
          <w:rFonts w:cs="Times New Roman"/>
          <w:i/>
          <w:sz w:val="20"/>
          <w:szCs w:val="20"/>
        </w:rPr>
        <w:t xml:space="preserve"> 2012 část VI.</w:t>
      </w:r>
      <w:r w:rsidRPr="0012079E">
        <w:rPr>
          <w:rFonts w:cs="Times New Roman"/>
          <w:sz w:val="20"/>
          <w:szCs w:val="20"/>
        </w:rPr>
        <w:t xml:space="preserve"> </w:t>
      </w:r>
      <w:r w:rsidRPr="0012079E">
        <w:rPr>
          <w:rFonts w:cs="Times New Roman"/>
          <w:i/>
          <w:sz w:val="20"/>
          <w:szCs w:val="20"/>
        </w:rPr>
        <w:t xml:space="preserve">Biologické a sociální rodičovství versus rodičovství právní. </w:t>
      </w:r>
      <w:r w:rsidRPr="0012079E">
        <w:rPr>
          <w:rFonts w:cs="Times New Roman"/>
          <w:sz w:val="20"/>
          <w:szCs w:val="20"/>
        </w:rPr>
        <w:t>Brno: Masarykova univerzita, 2013, s. 1294.</w:t>
      </w:r>
    </w:p>
  </w:footnote>
  <w:footnote w:id="63">
    <w:p w14:paraId="730FCAA4" w14:textId="2D1DA9DB"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775 OZ.</w:t>
      </w:r>
    </w:p>
  </w:footnote>
  <w:footnote w:id="64">
    <w:p w14:paraId="7F94B416" w14:textId="185A5B80"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KRÁLÍČKOVÁ Zdeňka </w:t>
      </w:r>
      <w:r w:rsidRPr="0012079E">
        <w:rPr>
          <w:rFonts w:cs="Times New Roman"/>
          <w:sz w:val="20"/>
          <w:szCs w:val="20"/>
        </w:rPr>
        <w:t>In. HRUŠÁKOVÁ, Milana a kol. </w:t>
      </w:r>
      <w:r w:rsidRPr="0012079E">
        <w:rPr>
          <w:rFonts w:cs="Times New Roman"/>
          <w:i/>
          <w:iCs/>
          <w:sz w:val="20"/>
          <w:szCs w:val="20"/>
          <w:shd w:val="clear" w:color="auto" w:fill="FFFFFF"/>
        </w:rPr>
        <w:t>Občanský zákoník II: rodinné právo (§ 655-975): komentář</w:t>
      </w:r>
      <w:r w:rsidRPr="0012079E">
        <w:rPr>
          <w:rFonts w:cs="Times New Roman"/>
          <w:sz w:val="20"/>
          <w:szCs w:val="20"/>
        </w:rPr>
        <w:t>. V Praze: C.H. Beck, 2014. s. 507–508</w:t>
      </w:r>
      <w:r>
        <w:rPr>
          <w:rFonts w:cs="Times New Roman"/>
          <w:sz w:val="20"/>
          <w:szCs w:val="20"/>
        </w:rPr>
        <w:t>.</w:t>
      </w:r>
    </w:p>
  </w:footnote>
  <w:footnote w:id="65">
    <w:p w14:paraId="200C0387" w14:textId="61F157E5"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15 </w:t>
      </w:r>
      <w:proofErr w:type="spellStart"/>
      <w:r w:rsidRPr="0012079E">
        <w:rPr>
          <w:rFonts w:cs="Times New Roman"/>
          <w:sz w:val="20"/>
          <w:szCs w:val="20"/>
        </w:rPr>
        <w:t>ZoM</w:t>
      </w:r>
      <w:proofErr w:type="spellEnd"/>
    </w:p>
  </w:footnote>
  <w:footnote w:id="66">
    <w:p w14:paraId="49AE0C05" w14:textId="1FB92F3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ŠÍNOVÁ Renáta. In MELZER, Filip, TÉGL, Petr. </w:t>
      </w:r>
      <w:r w:rsidRPr="0012079E">
        <w:rPr>
          <w:rFonts w:cs="Times New Roman"/>
          <w:i/>
          <w:iCs/>
          <w:sz w:val="20"/>
          <w:szCs w:val="20"/>
          <w:shd w:val="clear" w:color="auto" w:fill="FFFFFF"/>
        </w:rPr>
        <w:t>Občanský zákoník: velký komentář – IV. Svazek.</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2016.  s. 872–873.</w:t>
      </w:r>
    </w:p>
  </w:footnote>
  <w:footnote w:id="67">
    <w:p w14:paraId="67A6C343" w14:textId="1881388D"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i/>
          <w:sz w:val="20"/>
          <w:szCs w:val="20"/>
        </w:rPr>
        <w:t xml:space="preserve">Matka je vždy jista. </w:t>
      </w:r>
      <w:r w:rsidRPr="0012079E">
        <w:rPr>
          <w:rFonts w:cs="Times New Roman"/>
          <w:sz w:val="20"/>
          <w:szCs w:val="20"/>
        </w:rPr>
        <w:t>Problematičnost zásady, která se promítla do § 775 OZ ve světle pokroku v genetice a medicíny reflektuje zde z kapacitních důvodů nerozebírám. O tom více např. ŠÍNOVÁ, Renáta a kol. </w:t>
      </w:r>
      <w:r w:rsidRPr="0012079E">
        <w:rPr>
          <w:rFonts w:cs="Times New Roman"/>
          <w:i/>
          <w:iCs/>
          <w:sz w:val="20"/>
          <w:szCs w:val="20"/>
          <w:shd w:val="clear" w:color="auto" w:fill="FFFFFF"/>
        </w:rPr>
        <w:t xml:space="preserve">Aktuální problémy </w:t>
      </w:r>
      <w:proofErr w:type="spellStart"/>
      <w:r w:rsidRPr="0012079E">
        <w:rPr>
          <w:rFonts w:cs="Times New Roman"/>
          <w:i/>
          <w:iCs/>
          <w:sz w:val="20"/>
          <w:szCs w:val="20"/>
          <w:shd w:val="clear" w:color="auto" w:fill="FFFFFF"/>
        </w:rPr>
        <w:t>rodinněprávní</w:t>
      </w:r>
      <w:proofErr w:type="spellEnd"/>
      <w:r w:rsidRPr="0012079E">
        <w:rPr>
          <w:rFonts w:cs="Times New Roman"/>
          <w:i/>
          <w:iCs/>
          <w:sz w:val="20"/>
          <w:szCs w:val="20"/>
          <w:shd w:val="clear" w:color="auto" w:fill="FFFFFF"/>
        </w:rPr>
        <w:t xml:space="preserve"> regulace: rodičovství, výchova a výživa nezletilého</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xml:space="preserve">, 2013. s. </w:t>
      </w:r>
      <w:proofErr w:type="gramStart"/>
      <w:r w:rsidRPr="0012079E">
        <w:rPr>
          <w:rFonts w:cs="Times New Roman"/>
          <w:sz w:val="20"/>
          <w:szCs w:val="20"/>
        </w:rPr>
        <w:t>112 – 118</w:t>
      </w:r>
      <w:proofErr w:type="gramEnd"/>
      <w:r w:rsidRPr="0012079E">
        <w:rPr>
          <w:rFonts w:cs="Times New Roman"/>
          <w:sz w:val="20"/>
          <w:szCs w:val="20"/>
        </w:rPr>
        <w:t>.</w:t>
      </w:r>
    </w:p>
  </w:footnote>
  <w:footnote w:id="68">
    <w:p w14:paraId="06A0AAE0" w14:textId="1A9DEF23"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eastAsia="Times New Roman" w:cs="Times New Roman"/>
          <w:color w:val="333333"/>
          <w:sz w:val="20"/>
          <w:szCs w:val="20"/>
          <w:lang w:eastAsia="cs-CZ"/>
        </w:rPr>
        <w:t>BLAHO, Peter a kol. </w:t>
      </w:r>
      <w:proofErr w:type="spellStart"/>
      <w:proofErr w:type="gramStart"/>
      <w:r w:rsidRPr="0012079E">
        <w:rPr>
          <w:rFonts w:eastAsia="Times New Roman" w:cs="Times New Roman"/>
          <w:i/>
          <w:iCs/>
          <w:color w:val="333333"/>
          <w:sz w:val="20"/>
          <w:szCs w:val="20"/>
          <w:lang w:eastAsia="cs-CZ"/>
        </w:rPr>
        <w:t>Digesta</w:t>
      </w:r>
      <w:proofErr w:type="spellEnd"/>
      <w:r w:rsidRPr="0012079E">
        <w:rPr>
          <w:rFonts w:eastAsia="Times New Roman" w:cs="Times New Roman"/>
          <w:i/>
          <w:iCs/>
          <w:color w:val="333333"/>
          <w:sz w:val="20"/>
          <w:szCs w:val="20"/>
          <w:lang w:eastAsia="cs-CZ"/>
        </w:rPr>
        <w:t>,</w:t>
      </w:r>
      <w:proofErr w:type="gramEnd"/>
      <w:r w:rsidRPr="0012079E">
        <w:rPr>
          <w:rFonts w:eastAsia="Times New Roman" w:cs="Times New Roman"/>
          <w:i/>
          <w:iCs/>
          <w:color w:val="333333"/>
          <w:sz w:val="20"/>
          <w:szCs w:val="20"/>
          <w:lang w:eastAsia="cs-CZ"/>
        </w:rPr>
        <w:t xml:space="preserve"> neboli, </w:t>
      </w:r>
      <w:proofErr w:type="spellStart"/>
      <w:r w:rsidRPr="0012079E">
        <w:rPr>
          <w:rFonts w:eastAsia="Times New Roman" w:cs="Times New Roman"/>
          <w:i/>
          <w:iCs/>
          <w:color w:val="333333"/>
          <w:sz w:val="20"/>
          <w:szCs w:val="20"/>
          <w:lang w:eastAsia="cs-CZ"/>
        </w:rPr>
        <w:t>Pandekty</w:t>
      </w:r>
      <w:proofErr w:type="spellEnd"/>
      <w:r w:rsidRPr="0012079E">
        <w:rPr>
          <w:rFonts w:eastAsia="Times New Roman" w:cs="Times New Roman"/>
          <w:i/>
          <w:iCs/>
          <w:color w:val="333333"/>
          <w:sz w:val="20"/>
          <w:szCs w:val="20"/>
          <w:lang w:eastAsia="cs-CZ"/>
        </w:rPr>
        <w:t xml:space="preserve">: svazek I, kniha I-XV, vybrané části = </w:t>
      </w:r>
      <w:proofErr w:type="spellStart"/>
      <w:r w:rsidRPr="0012079E">
        <w:rPr>
          <w:rFonts w:eastAsia="Times New Roman" w:cs="Times New Roman"/>
          <w:i/>
          <w:iCs/>
          <w:color w:val="333333"/>
          <w:sz w:val="20"/>
          <w:szCs w:val="20"/>
          <w:lang w:eastAsia="cs-CZ"/>
        </w:rPr>
        <w:t>Digesta</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seu</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Pandectae</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tomus</w:t>
      </w:r>
      <w:proofErr w:type="spellEnd"/>
      <w:r w:rsidRPr="0012079E">
        <w:rPr>
          <w:rFonts w:eastAsia="Times New Roman" w:cs="Times New Roman"/>
          <w:i/>
          <w:iCs/>
          <w:color w:val="333333"/>
          <w:sz w:val="20"/>
          <w:szCs w:val="20"/>
          <w:lang w:eastAsia="cs-CZ"/>
        </w:rPr>
        <w:t xml:space="preserve"> I, liber I-XV, </w:t>
      </w:r>
      <w:proofErr w:type="spellStart"/>
      <w:r w:rsidRPr="0012079E">
        <w:rPr>
          <w:rFonts w:eastAsia="Times New Roman" w:cs="Times New Roman"/>
          <w:i/>
          <w:iCs/>
          <w:color w:val="333333"/>
          <w:sz w:val="20"/>
          <w:szCs w:val="20"/>
          <w:lang w:eastAsia="cs-CZ"/>
        </w:rPr>
        <w:t>fragmenta</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selecta</w:t>
      </w:r>
      <w:proofErr w:type="spellEnd"/>
      <w:r w:rsidRPr="0012079E">
        <w:rPr>
          <w:rFonts w:eastAsia="Times New Roman" w:cs="Times New Roman"/>
          <w:color w:val="333333"/>
          <w:sz w:val="20"/>
          <w:szCs w:val="20"/>
          <w:lang w:eastAsia="cs-CZ"/>
        </w:rPr>
        <w:t>. Praha: Univerzita Karlova v Praze, nakladatelství Karolinum, 2015. s. 238–239.</w:t>
      </w:r>
    </w:p>
  </w:footnote>
  <w:footnote w:id="69">
    <w:p w14:paraId="3CC88BE1" w14:textId="4BDBF4E7" w:rsidR="009C610D" w:rsidRPr="0012079E" w:rsidRDefault="009C610D" w:rsidP="00361754">
      <w:pPr>
        <w:pStyle w:val="Bezmezer"/>
        <w:rPr>
          <w:rFonts w:cs="Times New Roman"/>
          <w:i/>
          <w:sz w:val="20"/>
          <w:szCs w:val="20"/>
        </w:rPr>
      </w:pPr>
      <w:r w:rsidRPr="0012079E">
        <w:rPr>
          <w:rStyle w:val="Znakapoznpodarou"/>
          <w:rFonts w:cs="Times New Roman"/>
          <w:sz w:val="20"/>
          <w:szCs w:val="20"/>
        </w:rPr>
        <w:footnoteRef/>
      </w:r>
      <w:r w:rsidRPr="0012079E">
        <w:rPr>
          <w:rFonts w:cs="Times New Roman"/>
          <w:sz w:val="20"/>
          <w:szCs w:val="20"/>
        </w:rPr>
        <w:t xml:space="preserve"> Otcem je ten, na kterého ukazuje manželství. Pokud tuto pasáž z Digest převedeme do dnešního slova smyslu, tak zřejmě můžeme říct, že </w:t>
      </w:r>
      <w:r w:rsidRPr="0012079E">
        <w:rPr>
          <w:rFonts w:cs="Times New Roman"/>
          <w:i/>
          <w:sz w:val="20"/>
          <w:szCs w:val="20"/>
        </w:rPr>
        <w:t xml:space="preserve">otcem je ten, na kterého ukazují domněnky. </w:t>
      </w:r>
    </w:p>
  </w:footnote>
  <w:footnote w:id="70">
    <w:p w14:paraId="6F7E5548" w14:textId="641F6836" w:rsidR="009C610D" w:rsidRPr="0012079E" w:rsidRDefault="009C610D" w:rsidP="00361754">
      <w:pPr>
        <w:pStyle w:val="Bezmezer"/>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ŠÍNOVÁ, Renáta a kol. </w:t>
      </w:r>
      <w:r w:rsidRPr="0012079E">
        <w:rPr>
          <w:rFonts w:cs="Times New Roman"/>
          <w:i/>
          <w:iCs/>
          <w:color w:val="auto"/>
          <w:sz w:val="20"/>
          <w:szCs w:val="20"/>
          <w:shd w:val="clear" w:color="auto" w:fill="FFFFFF"/>
        </w:rPr>
        <w:t xml:space="preserve">Aktuální problémy </w:t>
      </w:r>
      <w:proofErr w:type="spellStart"/>
      <w:r w:rsidRPr="0012079E">
        <w:rPr>
          <w:rFonts w:cs="Times New Roman"/>
          <w:i/>
          <w:iCs/>
          <w:color w:val="auto"/>
          <w:sz w:val="20"/>
          <w:szCs w:val="20"/>
          <w:shd w:val="clear" w:color="auto" w:fill="FFFFFF"/>
        </w:rPr>
        <w:t>rodinněprávní</w:t>
      </w:r>
      <w:proofErr w:type="spellEnd"/>
      <w:r w:rsidRPr="0012079E">
        <w:rPr>
          <w:rFonts w:cs="Times New Roman"/>
          <w:i/>
          <w:iCs/>
          <w:color w:val="auto"/>
          <w:sz w:val="20"/>
          <w:szCs w:val="20"/>
          <w:shd w:val="clear" w:color="auto" w:fill="FFFFFF"/>
        </w:rPr>
        <w:t xml:space="preserve"> regulace: rodičovství, výchova a výživa nezletilého</w:t>
      </w:r>
      <w:r w:rsidRPr="0012079E">
        <w:rPr>
          <w:rFonts w:cs="Times New Roman"/>
          <w:color w:val="auto"/>
          <w:sz w:val="20"/>
          <w:szCs w:val="20"/>
        </w:rPr>
        <w:t xml:space="preserve">. Praha: </w:t>
      </w:r>
      <w:proofErr w:type="spellStart"/>
      <w:r w:rsidRPr="0012079E">
        <w:rPr>
          <w:rFonts w:cs="Times New Roman"/>
          <w:color w:val="auto"/>
          <w:sz w:val="20"/>
          <w:szCs w:val="20"/>
        </w:rPr>
        <w:t>Leges</w:t>
      </w:r>
      <w:proofErr w:type="spellEnd"/>
      <w:r w:rsidRPr="0012079E">
        <w:rPr>
          <w:rFonts w:cs="Times New Roman"/>
          <w:color w:val="auto"/>
          <w:sz w:val="20"/>
          <w:szCs w:val="20"/>
        </w:rPr>
        <w:t>, 2013. s. 101.</w:t>
      </w:r>
    </w:p>
  </w:footnote>
  <w:footnote w:id="71">
    <w:p w14:paraId="38A83D89" w14:textId="0FBD1A08"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776–784 OZ</w:t>
      </w:r>
      <w:r>
        <w:rPr>
          <w:rFonts w:cs="Times New Roman"/>
          <w:sz w:val="20"/>
          <w:szCs w:val="20"/>
        </w:rPr>
        <w:t>.</w:t>
      </w:r>
    </w:p>
  </w:footnote>
  <w:footnote w:id="72">
    <w:p w14:paraId="728314F7" w14:textId="649C600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687 odst. 2 OZ</w:t>
      </w:r>
      <w:r>
        <w:rPr>
          <w:rFonts w:cs="Times New Roman"/>
        </w:rPr>
        <w:t>.</w:t>
      </w:r>
    </w:p>
  </w:footnote>
  <w:footnote w:id="73">
    <w:p w14:paraId="31D1A380" w14:textId="5E1CAC1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KRÁLÍČKOVÁ Zdeňka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V Praze: C.H. Beck, 2014. s. 85</w:t>
      </w:r>
      <w:r>
        <w:rPr>
          <w:rFonts w:cs="Times New Roman"/>
        </w:rPr>
        <w:t>.</w:t>
      </w:r>
    </w:p>
  </w:footnote>
  <w:footnote w:id="74">
    <w:p w14:paraId="4472122C" w14:textId="7EAC328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66 OZ</w:t>
      </w:r>
    </w:p>
  </w:footnote>
  <w:footnote w:id="75">
    <w:p w14:paraId="69EDB2E4" w14:textId="0D027CAC" w:rsidR="009C610D" w:rsidRPr="0012079E" w:rsidRDefault="009C610D" w:rsidP="00361754">
      <w:pPr>
        <w:pStyle w:val="Bezmezer"/>
        <w:rPr>
          <w:rFonts w:cs="Times New Roman"/>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shd w:val="clear" w:color="auto" w:fill="FFFFFF"/>
        </w:rPr>
        <w:t>HRUŠÁKOVÁ, Milana a kol. </w:t>
      </w:r>
      <w:r w:rsidRPr="0012079E">
        <w:rPr>
          <w:rFonts w:cs="Times New Roman"/>
          <w:i/>
          <w:iCs/>
          <w:sz w:val="20"/>
          <w:szCs w:val="20"/>
        </w:rPr>
        <w:t>Rodinné právo</w:t>
      </w:r>
      <w:r w:rsidRPr="0012079E">
        <w:rPr>
          <w:rFonts w:cs="Times New Roman"/>
          <w:sz w:val="20"/>
          <w:szCs w:val="20"/>
          <w:shd w:val="clear" w:color="auto" w:fill="FFFFFF"/>
        </w:rPr>
        <w:t>. 2. vydání. V Praze: C.H. Beck, 2017. s. 162–163</w:t>
      </w:r>
      <w:r>
        <w:rPr>
          <w:rFonts w:cs="Times New Roman"/>
          <w:sz w:val="20"/>
          <w:szCs w:val="20"/>
          <w:shd w:val="clear" w:color="auto" w:fill="FFFFFF"/>
        </w:rPr>
        <w:t>.</w:t>
      </w:r>
    </w:p>
  </w:footnote>
  <w:footnote w:id="76">
    <w:p w14:paraId="6765027F" w14:textId="57B6CAA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776 odst. 2 OZ.</w:t>
      </w:r>
    </w:p>
  </w:footnote>
  <w:footnote w:id="77">
    <w:p w14:paraId="5FF7645F" w14:textId="33757A33" w:rsidR="009C610D" w:rsidRPr="0012079E" w:rsidRDefault="009C610D" w:rsidP="00361754">
      <w:pPr>
        <w:shd w:val="clear" w:color="auto" w:fill="FFFFFF"/>
        <w:spacing w:line="240" w:lineRule="auto"/>
        <w:rPr>
          <w:rFonts w:eastAsia="Times New Roman" w:cs="Times New Roman"/>
          <w:color w:val="333333"/>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VEJVODOVÁ, Marie. </w:t>
      </w:r>
      <w:r w:rsidRPr="0012079E">
        <w:rPr>
          <w:rFonts w:cs="Times New Roman"/>
          <w:i/>
          <w:sz w:val="20"/>
          <w:szCs w:val="20"/>
        </w:rPr>
        <w:t xml:space="preserve">Mýtus kukaččích dětí: cizího potomka vychovává mnohem méně otců, než se doposud říkalo </w:t>
      </w:r>
      <w:r w:rsidRPr="0012079E">
        <w:rPr>
          <w:rFonts w:eastAsia="Times New Roman" w:cs="Times New Roman"/>
          <w:color w:val="333333"/>
          <w:sz w:val="20"/>
          <w:szCs w:val="20"/>
          <w:lang w:eastAsia="cs-CZ"/>
        </w:rPr>
        <w:t xml:space="preserve">[online]. lidovky.cz, </w:t>
      </w:r>
      <w:r w:rsidRPr="0012079E">
        <w:rPr>
          <w:rFonts w:cs="Times New Roman"/>
          <w:sz w:val="20"/>
          <w:szCs w:val="20"/>
        </w:rPr>
        <w:t xml:space="preserve">10. července 2016 </w:t>
      </w:r>
      <w:r w:rsidRPr="0012079E">
        <w:rPr>
          <w:rFonts w:eastAsia="Times New Roman" w:cs="Times New Roman"/>
          <w:color w:val="333333"/>
          <w:sz w:val="20"/>
          <w:szCs w:val="20"/>
          <w:lang w:eastAsia="cs-CZ"/>
        </w:rPr>
        <w:t>[cit. 2019-02-20]. Dostupné na:&lt;https://www.lidovky.cz/relax/veda/mytus-kukaccich-deti-ciziho-potomka-vychovava-mnohem-mene-otcu-nez-se-doposud-rikalo.A160709_211847_ln_veda_ele&gt;</w:t>
      </w:r>
      <w:r>
        <w:rPr>
          <w:rFonts w:eastAsia="Times New Roman" w:cs="Times New Roman"/>
          <w:color w:val="333333"/>
          <w:sz w:val="20"/>
          <w:szCs w:val="20"/>
          <w:lang w:eastAsia="cs-CZ"/>
        </w:rPr>
        <w:t>.</w:t>
      </w:r>
    </w:p>
  </w:footnote>
  <w:footnote w:id="78">
    <w:p w14:paraId="7D726849" w14:textId="1A330EF0"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SPÁČIL, Jiří In. HRUŠÁKOVÁ, Milana a kol. </w:t>
      </w:r>
      <w:r w:rsidRPr="0012079E">
        <w:rPr>
          <w:rFonts w:cs="Times New Roman"/>
          <w:i/>
          <w:sz w:val="20"/>
          <w:szCs w:val="20"/>
        </w:rPr>
        <w:t>Zákon o rodině / Zákon o registrovaném partnerství.</w:t>
      </w:r>
      <w:r w:rsidRPr="0012079E">
        <w:rPr>
          <w:rFonts w:cs="Times New Roman"/>
          <w:sz w:val="20"/>
          <w:szCs w:val="20"/>
        </w:rPr>
        <w:t xml:space="preserve"> 4. vydání. Praha: C. H. Beck, 2009. s. </w:t>
      </w:r>
      <w:proofErr w:type="gramStart"/>
      <w:r w:rsidRPr="0012079E">
        <w:rPr>
          <w:rFonts w:cs="Times New Roman"/>
          <w:sz w:val="20"/>
          <w:szCs w:val="20"/>
        </w:rPr>
        <w:t>284 – 285</w:t>
      </w:r>
      <w:proofErr w:type="gramEnd"/>
      <w:r w:rsidRPr="0012079E">
        <w:rPr>
          <w:rFonts w:cs="Times New Roman"/>
          <w:sz w:val="20"/>
          <w:szCs w:val="20"/>
        </w:rPr>
        <w:t>.</w:t>
      </w:r>
    </w:p>
  </w:footnote>
  <w:footnote w:id="79">
    <w:p w14:paraId="2B3BD035" w14:textId="303BC1E8"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Např. SPÁČIL, Jiří. Určení a popření otcovství po novele zákona o rodině. Bulletin advokacie. 1998, č. 9, s. 31-34.</w:t>
      </w:r>
    </w:p>
  </w:footnote>
  <w:footnote w:id="80">
    <w:p w14:paraId="33CAE684" w14:textId="71362973"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779 odst. 1 OZ</w:t>
      </w:r>
      <w:r>
        <w:rPr>
          <w:rFonts w:cs="Times New Roman"/>
          <w:sz w:val="20"/>
          <w:szCs w:val="20"/>
        </w:rPr>
        <w:t>.</w:t>
      </w:r>
    </w:p>
  </w:footnote>
  <w:footnote w:id="81">
    <w:p w14:paraId="20438D08" w14:textId="47A4127B"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779 odst. 2 OZ</w:t>
      </w:r>
      <w:r>
        <w:rPr>
          <w:rFonts w:cs="Times New Roman"/>
          <w:sz w:val="20"/>
          <w:szCs w:val="20"/>
        </w:rPr>
        <w:t>.</w:t>
      </w:r>
    </w:p>
  </w:footnote>
  <w:footnote w:id="82">
    <w:p w14:paraId="00510AE2" w14:textId="7C65DB5C"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779 odst. 2 a 780 OZ</w:t>
      </w:r>
      <w:r>
        <w:rPr>
          <w:rFonts w:cs="Times New Roman"/>
        </w:rPr>
        <w:t>.</w:t>
      </w:r>
    </w:p>
  </w:footnote>
  <w:footnote w:id="83">
    <w:p w14:paraId="3EA24F21" w14:textId="2242002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xml:space="preserve">, 2016.  s. </w:t>
      </w:r>
      <w:proofErr w:type="gramStart"/>
      <w:r w:rsidRPr="0012079E">
        <w:rPr>
          <w:rFonts w:cs="Times New Roman"/>
        </w:rPr>
        <w:t xml:space="preserve">931 </w:t>
      </w:r>
      <w:r>
        <w:rPr>
          <w:rFonts w:cs="Times New Roman"/>
        </w:rPr>
        <w:t>–</w:t>
      </w:r>
      <w:r w:rsidRPr="0012079E">
        <w:rPr>
          <w:rFonts w:cs="Times New Roman"/>
        </w:rPr>
        <w:t xml:space="preserve"> 932</w:t>
      </w:r>
      <w:proofErr w:type="gramEnd"/>
      <w:r>
        <w:rPr>
          <w:rFonts w:cs="Times New Roman"/>
        </w:rPr>
        <w:t>.</w:t>
      </w:r>
    </w:p>
  </w:footnote>
  <w:footnote w:id="84">
    <w:p w14:paraId="7F36D746" w14:textId="590C5DA3"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54 odst. 2 </w:t>
      </w:r>
      <w:proofErr w:type="spellStart"/>
      <w:r w:rsidRPr="0012079E">
        <w:rPr>
          <w:rFonts w:cs="Times New Roman"/>
          <w:sz w:val="20"/>
          <w:szCs w:val="20"/>
        </w:rPr>
        <w:t>ZoR</w:t>
      </w:r>
      <w:proofErr w:type="spellEnd"/>
      <w:r>
        <w:rPr>
          <w:rFonts w:cs="Times New Roman"/>
          <w:sz w:val="20"/>
          <w:szCs w:val="20"/>
        </w:rPr>
        <w:t>.</w:t>
      </w:r>
    </w:p>
  </w:footnote>
  <w:footnote w:id="85">
    <w:p w14:paraId="53AD4B4C" w14:textId="59EB2EB3" w:rsidR="009C610D" w:rsidRPr="0012079E" w:rsidRDefault="009C610D" w:rsidP="00361754">
      <w:pPr>
        <w:pStyle w:val="Bezmezer"/>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Rozhodnutí Nejvyššího soudu ČR ze dne 23. </w:t>
      </w:r>
      <w:r>
        <w:rPr>
          <w:rFonts w:cs="Times New Roman"/>
          <w:sz w:val="20"/>
          <w:szCs w:val="20"/>
        </w:rPr>
        <w:t xml:space="preserve">června </w:t>
      </w:r>
      <w:r w:rsidRPr="0012079E">
        <w:rPr>
          <w:rFonts w:cs="Times New Roman"/>
          <w:sz w:val="20"/>
          <w:szCs w:val="20"/>
        </w:rPr>
        <w:t xml:space="preserve">1938, sp. zn. </w:t>
      </w:r>
      <w:proofErr w:type="spellStart"/>
      <w:r w:rsidRPr="0012079E">
        <w:rPr>
          <w:rFonts w:cs="Times New Roman"/>
          <w:sz w:val="20"/>
          <w:szCs w:val="20"/>
        </w:rPr>
        <w:t>Rv</w:t>
      </w:r>
      <w:proofErr w:type="spellEnd"/>
      <w:r w:rsidRPr="0012079E">
        <w:rPr>
          <w:rFonts w:cs="Times New Roman"/>
          <w:sz w:val="20"/>
          <w:szCs w:val="20"/>
        </w:rPr>
        <w:t xml:space="preserve"> II 476/38</w:t>
      </w:r>
    </w:p>
  </w:footnote>
  <w:footnote w:id="86">
    <w:p w14:paraId="7472BA3B" w14:textId="447B43BE" w:rsidR="009C610D" w:rsidRPr="0012079E" w:rsidRDefault="009C610D" w:rsidP="00361754">
      <w:pPr>
        <w:pStyle w:val="Bezmezer"/>
        <w:rPr>
          <w:rFonts w:cs="Times New Roman"/>
          <w:sz w:val="20"/>
          <w:szCs w:val="20"/>
        </w:rPr>
      </w:pPr>
      <w:r w:rsidRPr="0012079E">
        <w:rPr>
          <w:rFonts w:cs="Times New Roman"/>
          <w:sz w:val="20"/>
          <w:szCs w:val="20"/>
          <w:vertAlign w:val="superscript"/>
        </w:rPr>
        <w:footnoteRef/>
      </w:r>
      <w:r w:rsidRPr="0012079E">
        <w:rPr>
          <w:rFonts w:cs="Times New Roman"/>
          <w:sz w:val="20"/>
          <w:szCs w:val="20"/>
          <w:vertAlign w:val="superscript"/>
        </w:rPr>
        <w:t xml:space="preserve"> </w:t>
      </w:r>
      <w:r w:rsidRPr="0012079E">
        <w:rPr>
          <w:rFonts w:cs="Times New Roman"/>
          <w:sz w:val="20"/>
          <w:szCs w:val="20"/>
        </w:rPr>
        <w:t xml:space="preserve">VACURA, Jiří. K některým otázkám znaleckých posudků vyžadovaných ke zjištění otcovství. </w:t>
      </w:r>
      <w:r w:rsidRPr="00285AF2">
        <w:rPr>
          <w:rFonts w:cs="Times New Roman"/>
          <w:i/>
          <w:sz w:val="20"/>
          <w:szCs w:val="20"/>
        </w:rPr>
        <w:t>Socialistická zákonnost,</w:t>
      </w:r>
      <w:r w:rsidRPr="0012079E">
        <w:rPr>
          <w:rFonts w:cs="Times New Roman"/>
          <w:sz w:val="20"/>
          <w:szCs w:val="20"/>
        </w:rPr>
        <w:t xml:space="preserve"> 1978, roč. 26, č. 5, s. 295.</w:t>
      </w:r>
    </w:p>
  </w:footnote>
  <w:footnote w:id="87">
    <w:p w14:paraId="469FC284" w14:textId="2B4A8052"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Např.</w:t>
      </w:r>
      <w:r w:rsidRPr="0012079E">
        <w:rPr>
          <w:rFonts w:cs="Times New Roman"/>
          <w:sz w:val="20"/>
          <w:szCs w:val="20"/>
          <w:lang w:eastAsia="cs-CZ"/>
        </w:rPr>
        <w:t xml:space="preserve"> LOUDOVÁ, Milada, SIEGLOVÁ, Zuzana. Řešení otázky sporného otcovství na počátku 3. tisíciletí – metodiky analýzy DNA umožňují jednoznačnou odpověď. </w:t>
      </w:r>
      <w:r w:rsidRPr="00285AF2">
        <w:rPr>
          <w:rFonts w:cs="Times New Roman"/>
          <w:i/>
          <w:sz w:val="20"/>
          <w:szCs w:val="20"/>
          <w:lang w:eastAsia="cs-CZ"/>
        </w:rPr>
        <w:t>Právní rozhledy</w:t>
      </w:r>
      <w:r w:rsidRPr="0012079E">
        <w:rPr>
          <w:rFonts w:cs="Times New Roman"/>
          <w:sz w:val="20"/>
          <w:szCs w:val="20"/>
          <w:lang w:eastAsia="cs-CZ"/>
        </w:rPr>
        <w:t>. 2002, č. 4, s. 198–200.</w:t>
      </w:r>
    </w:p>
  </w:footnote>
  <w:footnote w:id="88">
    <w:p w14:paraId="57643D41" w14:textId="3023903C" w:rsidR="009C610D" w:rsidRPr="0012079E" w:rsidRDefault="009C610D" w:rsidP="00361754">
      <w:pPr>
        <w:pStyle w:val="Bezmezer"/>
        <w:rPr>
          <w:rFonts w:cs="Times New Roman"/>
          <w:sz w:val="20"/>
          <w:szCs w:val="20"/>
          <w:lang w:bidi="en-US"/>
        </w:rPr>
      </w:pPr>
      <w:r w:rsidRPr="0012079E">
        <w:rPr>
          <w:rStyle w:val="Znakapoznpodarou"/>
          <w:rFonts w:cs="Times New Roman"/>
          <w:color w:val="auto"/>
          <w:sz w:val="20"/>
          <w:szCs w:val="20"/>
        </w:rPr>
        <w:footnoteRef/>
      </w:r>
      <w:r w:rsidRPr="0012079E">
        <w:rPr>
          <w:rFonts w:cs="Times New Roman"/>
          <w:sz w:val="20"/>
          <w:szCs w:val="20"/>
          <w:lang w:eastAsia="cs-CZ"/>
        </w:rPr>
        <w:t xml:space="preserve">Nález Ústavního soudu ze dne 28. </w:t>
      </w:r>
      <w:r>
        <w:rPr>
          <w:rFonts w:cs="Times New Roman"/>
          <w:sz w:val="20"/>
          <w:szCs w:val="20"/>
          <w:lang w:eastAsia="cs-CZ"/>
        </w:rPr>
        <w:t>února</w:t>
      </w:r>
      <w:r w:rsidRPr="0012079E">
        <w:rPr>
          <w:rFonts w:cs="Times New Roman"/>
          <w:sz w:val="20"/>
          <w:szCs w:val="20"/>
          <w:lang w:eastAsia="cs-CZ"/>
        </w:rPr>
        <w:t xml:space="preserve"> 2008, sp. zn. I. ÚS 987/07</w:t>
      </w:r>
    </w:p>
  </w:footnote>
  <w:footnote w:id="89">
    <w:p w14:paraId="588398F1" w14:textId="74AAE668" w:rsidR="009C610D" w:rsidRPr="0012079E" w:rsidRDefault="009C610D" w:rsidP="00361754">
      <w:pPr>
        <w:pStyle w:val="Bezmezer"/>
        <w:rPr>
          <w:rFonts w:cs="Times New Roman"/>
          <w:color w:val="auto"/>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shd w:val="clear" w:color="auto" w:fill="FFFFFF"/>
        </w:rPr>
        <w:t>ELIÁŠ, Karel, ZUKLÍNOVÁ, Michaela. </w:t>
      </w:r>
      <w:r w:rsidRPr="0012079E">
        <w:rPr>
          <w:rFonts w:cs="Times New Roman"/>
          <w:i/>
          <w:iCs/>
          <w:sz w:val="20"/>
          <w:szCs w:val="20"/>
          <w:shd w:val="clear" w:color="auto" w:fill="FFFFFF"/>
        </w:rPr>
        <w:t>Principy a východiska nového kodexu soukromého práva</w:t>
      </w:r>
      <w:r w:rsidRPr="0012079E">
        <w:rPr>
          <w:rFonts w:cs="Times New Roman"/>
          <w:sz w:val="20"/>
          <w:szCs w:val="20"/>
          <w:shd w:val="clear" w:color="auto" w:fill="FFFFFF"/>
        </w:rPr>
        <w:t>. Praha: Linde, 2001. s. 167</w:t>
      </w:r>
    </w:p>
  </w:footnote>
  <w:footnote w:id="90">
    <w:p w14:paraId="233ECCF0" w14:textId="35AFEE14" w:rsidR="009C610D" w:rsidRPr="0012079E" w:rsidRDefault="009C610D" w:rsidP="00361754">
      <w:pPr>
        <w:pStyle w:val="Bezmezer"/>
        <w:rPr>
          <w:rFonts w:cs="Times New Roman"/>
          <w:color w:val="FF0000"/>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FRINTOVÁ, Dita. In. ŠVESTKA, Jiří a kol. </w:t>
      </w:r>
      <w:r w:rsidRPr="0012079E">
        <w:rPr>
          <w:rFonts w:cs="Times New Roman"/>
          <w:i/>
          <w:sz w:val="20"/>
          <w:szCs w:val="20"/>
        </w:rPr>
        <w:t>Občanský zákoník. Komentář. II. díl.</w:t>
      </w:r>
      <w:r w:rsidRPr="0012079E">
        <w:rPr>
          <w:rFonts w:cs="Times New Roman"/>
          <w:sz w:val="20"/>
          <w:szCs w:val="20"/>
        </w:rPr>
        <w:t xml:space="preserve"> Praha: Wolters Kluwer, 2014. s. 307.</w:t>
      </w:r>
    </w:p>
  </w:footnote>
  <w:footnote w:id="91">
    <w:p w14:paraId="6B13D94E" w14:textId="69640CC0" w:rsidR="009C610D" w:rsidRPr="0012079E" w:rsidRDefault="009C610D" w:rsidP="00361754">
      <w:pPr>
        <w:shd w:val="clear" w:color="auto" w:fill="FFFFFF"/>
        <w:spacing w:line="240" w:lineRule="auto"/>
        <w:rPr>
          <w:rFonts w:eastAsia="Times New Roman" w:cs="Times New Roman"/>
          <w:color w:val="333333"/>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Rozumějme, kdy otec by měl jednovaječné dvojče, které by rovněž obcovalo s matkou dítěte. Dalším, ještě vzácnějším případem, jsou případy tzv. </w:t>
      </w:r>
      <w:proofErr w:type="spellStart"/>
      <w:r w:rsidRPr="0012079E">
        <w:rPr>
          <w:rFonts w:cs="Times New Roman"/>
          <w:sz w:val="20"/>
          <w:szCs w:val="20"/>
        </w:rPr>
        <w:t>heteropaternální</w:t>
      </w:r>
      <w:proofErr w:type="spellEnd"/>
      <w:r w:rsidRPr="0012079E">
        <w:rPr>
          <w:rFonts w:cs="Times New Roman"/>
          <w:sz w:val="20"/>
          <w:szCs w:val="20"/>
        </w:rPr>
        <w:t xml:space="preserve"> </w:t>
      </w:r>
      <w:proofErr w:type="spellStart"/>
      <w:r w:rsidRPr="0012079E">
        <w:rPr>
          <w:rFonts w:cs="Times New Roman"/>
          <w:sz w:val="20"/>
          <w:szCs w:val="20"/>
        </w:rPr>
        <w:t>sekundace</w:t>
      </w:r>
      <w:proofErr w:type="spellEnd"/>
      <w:r w:rsidRPr="0012079E">
        <w:rPr>
          <w:rFonts w:cs="Times New Roman"/>
          <w:sz w:val="20"/>
          <w:szCs w:val="20"/>
        </w:rPr>
        <w:t xml:space="preserve">. Tedy pokud matka souložila v rozhodnou dobu se dvěma muži, počala dvojčata a obě mají rozdílného otce. Zde však většinou nedochází k problémům u určování otcovství, neboť každé vajíčko je oplodněno jinou spermií. O tom například: </w:t>
      </w:r>
      <w:r w:rsidRPr="0012079E">
        <w:rPr>
          <w:rFonts w:eastAsia="Times New Roman" w:cs="Times New Roman"/>
          <w:color w:val="333333"/>
          <w:sz w:val="20"/>
          <w:szCs w:val="20"/>
          <w:lang w:eastAsia="cs-CZ"/>
        </w:rPr>
        <w:t>WORLAND, Justin. </w:t>
      </w:r>
      <w:proofErr w:type="spellStart"/>
      <w:r w:rsidRPr="0012079E">
        <w:rPr>
          <w:rFonts w:eastAsia="Times New Roman" w:cs="Times New Roman"/>
          <w:i/>
          <w:iCs/>
          <w:color w:val="333333"/>
          <w:sz w:val="20"/>
          <w:szCs w:val="20"/>
          <w:lang w:eastAsia="cs-CZ"/>
        </w:rPr>
        <w:t>The</w:t>
      </w:r>
      <w:proofErr w:type="spellEnd"/>
      <w:r w:rsidRPr="0012079E">
        <w:rPr>
          <w:rFonts w:eastAsia="Times New Roman" w:cs="Times New Roman"/>
          <w:i/>
          <w:iCs/>
          <w:color w:val="333333"/>
          <w:sz w:val="20"/>
          <w:szCs w:val="20"/>
          <w:lang w:eastAsia="cs-CZ"/>
        </w:rPr>
        <w:t xml:space="preserve"> Science </w:t>
      </w:r>
      <w:proofErr w:type="spellStart"/>
      <w:r w:rsidRPr="0012079E">
        <w:rPr>
          <w:rFonts w:eastAsia="Times New Roman" w:cs="Times New Roman"/>
          <w:i/>
          <w:iCs/>
          <w:color w:val="333333"/>
          <w:sz w:val="20"/>
          <w:szCs w:val="20"/>
          <w:lang w:eastAsia="cs-CZ"/>
        </w:rPr>
        <w:t>of</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How</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Women</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Can</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Have</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Twins</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With</w:t>
      </w:r>
      <w:proofErr w:type="spellEnd"/>
      <w:r w:rsidRPr="0012079E">
        <w:rPr>
          <w:rFonts w:eastAsia="Times New Roman" w:cs="Times New Roman"/>
          <w:i/>
          <w:iCs/>
          <w:color w:val="333333"/>
          <w:sz w:val="20"/>
          <w:szCs w:val="20"/>
          <w:lang w:eastAsia="cs-CZ"/>
        </w:rPr>
        <w:t xml:space="preserve"> 2 </w:t>
      </w:r>
      <w:proofErr w:type="spellStart"/>
      <w:r w:rsidRPr="0012079E">
        <w:rPr>
          <w:rFonts w:eastAsia="Times New Roman" w:cs="Times New Roman"/>
          <w:i/>
          <w:iCs/>
          <w:color w:val="333333"/>
          <w:sz w:val="20"/>
          <w:szCs w:val="20"/>
          <w:lang w:eastAsia="cs-CZ"/>
        </w:rPr>
        <w:t>Different</w:t>
      </w:r>
      <w:proofErr w:type="spellEnd"/>
      <w:r w:rsidRPr="0012079E">
        <w:rPr>
          <w:rFonts w:eastAsia="Times New Roman" w:cs="Times New Roman"/>
          <w:i/>
          <w:iCs/>
          <w:color w:val="333333"/>
          <w:sz w:val="20"/>
          <w:szCs w:val="20"/>
          <w:lang w:eastAsia="cs-CZ"/>
        </w:rPr>
        <w:t xml:space="preserve"> </w:t>
      </w:r>
      <w:proofErr w:type="spellStart"/>
      <w:r w:rsidRPr="0012079E">
        <w:rPr>
          <w:rFonts w:eastAsia="Times New Roman" w:cs="Times New Roman"/>
          <w:i/>
          <w:iCs/>
          <w:color w:val="333333"/>
          <w:sz w:val="20"/>
          <w:szCs w:val="20"/>
          <w:lang w:eastAsia="cs-CZ"/>
        </w:rPr>
        <w:t>Fathers</w:t>
      </w:r>
      <w:proofErr w:type="spellEnd"/>
      <w:r w:rsidRPr="0012079E">
        <w:rPr>
          <w:rFonts w:eastAsia="Times New Roman" w:cs="Times New Roman"/>
          <w:color w:val="333333"/>
          <w:sz w:val="20"/>
          <w:szCs w:val="20"/>
          <w:lang w:eastAsia="cs-CZ"/>
        </w:rPr>
        <w:t> [online]. time.com, 8. května 2015 [cit. 2019-02-21]. Dostupné na: &lt;http://time.com/3851843/twins-complications/?xid=time_socialflow_twitter&gt;.</w:t>
      </w:r>
    </w:p>
  </w:footnote>
  <w:footnote w:id="92">
    <w:p w14:paraId="12DF4505" w14:textId="37C24E3C" w:rsidR="009C610D" w:rsidRPr="0012079E" w:rsidRDefault="009C610D" w:rsidP="00361754">
      <w:pPr>
        <w:pStyle w:val="Bezmezer"/>
        <w:rPr>
          <w:rFonts w:eastAsia="Times New Roman" w:cs="Times New Roman"/>
          <w:color w:val="000000"/>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sz w:val="20"/>
          <w:szCs w:val="20"/>
          <w:shd w:val="clear" w:color="auto" w:fill="FFFFFF"/>
        </w:rPr>
        <w:t>RADVANOVÁ, Senta a kol. </w:t>
      </w:r>
      <w:r w:rsidRPr="0012079E">
        <w:rPr>
          <w:rFonts w:cs="Times New Roman"/>
          <w:i/>
          <w:iCs/>
          <w:sz w:val="20"/>
          <w:szCs w:val="20"/>
          <w:shd w:val="clear" w:color="auto" w:fill="FFFFFF"/>
        </w:rPr>
        <w:t>Rodina a dítě v novém občanském zákoníku</w:t>
      </w:r>
      <w:r w:rsidRPr="0012079E">
        <w:rPr>
          <w:rFonts w:cs="Times New Roman"/>
          <w:sz w:val="20"/>
          <w:szCs w:val="20"/>
          <w:shd w:val="clear" w:color="auto" w:fill="FFFFFF"/>
        </w:rPr>
        <w:t>. Praha: C.H. Beck, 2015. s 58.</w:t>
      </w:r>
    </w:p>
  </w:footnote>
  <w:footnote w:id="93">
    <w:p w14:paraId="61BF83B5" w14:textId="5AD04B2F" w:rsidR="009C610D" w:rsidRPr="0012079E" w:rsidRDefault="009C610D" w:rsidP="00361754">
      <w:pPr>
        <w:spacing w:line="240" w:lineRule="auto"/>
        <w:rPr>
          <w:rFonts w:cs="Times New Roman"/>
          <w:color w:val="auto"/>
          <w:sz w:val="20"/>
          <w:szCs w:val="20"/>
          <w:lang w:bidi="en-US"/>
        </w:rPr>
      </w:pPr>
      <w:r w:rsidRPr="0012079E">
        <w:rPr>
          <w:rStyle w:val="Znakapoznpodarou"/>
          <w:rFonts w:cs="Times New Roman"/>
          <w:color w:val="auto"/>
          <w:sz w:val="20"/>
          <w:szCs w:val="20"/>
        </w:rPr>
        <w:footnoteRef/>
      </w:r>
      <w:r w:rsidRPr="0012079E">
        <w:rPr>
          <w:rFonts w:cs="Times New Roman"/>
          <w:color w:val="auto"/>
          <w:sz w:val="20"/>
          <w:szCs w:val="20"/>
        </w:rPr>
        <w:t xml:space="preserve"> Králíčková, </w:t>
      </w:r>
      <w:r>
        <w:rPr>
          <w:rFonts w:cs="Times New Roman"/>
          <w:color w:val="auto"/>
          <w:sz w:val="20"/>
          <w:szCs w:val="20"/>
        </w:rPr>
        <w:t>Zdeňka</w:t>
      </w:r>
      <w:r w:rsidRPr="0012079E">
        <w:rPr>
          <w:rFonts w:cs="Times New Roman"/>
          <w:color w:val="auto"/>
          <w:sz w:val="20"/>
          <w:szCs w:val="20"/>
        </w:rPr>
        <w:t>. Evropský kontext vývoje českého rodinného práva po roce 2004. In HURDÍK, Jan. a kol. (</w:t>
      </w:r>
      <w:proofErr w:type="spellStart"/>
      <w:r w:rsidRPr="0012079E">
        <w:rPr>
          <w:rFonts w:cs="Times New Roman"/>
          <w:color w:val="auto"/>
          <w:sz w:val="20"/>
          <w:szCs w:val="20"/>
        </w:rPr>
        <w:t>eds</w:t>
      </w:r>
      <w:proofErr w:type="spellEnd"/>
      <w:r w:rsidRPr="0012079E">
        <w:rPr>
          <w:rFonts w:cs="Times New Roman"/>
          <w:color w:val="auto"/>
          <w:sz w:val="20"/>
          <w:szCs w:val="20"/>
        </w:rPr>
        <w:t xml:space="preserve">). </w:t>
      </w:r>
      <w:r w:rsidRPr="0012079E">
        <w:rPr>
          <w:rFonts w:cs="Times New Roman"/>
          <w:i/>
          <w:color w:val="auto"/>
          <w:sz w:val="20"/>
          <w:szCs w:val="20"/>
        </w:rPr>
        <w:t>Evropský kontext vývoje českého práva po roce 2004. Sborník příspěvků z workshopu konaného na Právnické fakultě Masarykovy univerzity dne 26. 9. 2006.</w:t>
      </w:r>
      <w:r w:rsidRPr="0012079E">
        <w:rPr>
          <w:rFonts w:cs="Times New Roman"/>
          <w:color w:val="auto"/>
          <w:sz w:val="20"/>
          <w:szCs w:val="20"/>
        </w:rPr>
        <w:t xml:space="preserve"> Brno: Masarykova univerzita, 2006, s. 202-222.</w:t>
      </w:r>
    </w:p>
  </w:footnote>
  <w:footnote w:id="94">
    <w:p w14:paraId="0B2C953E" w14:textId="6EB44F02" w:rsidR="009C610D" w:rsidRPr="0012079E" w:rsidRDefault="009C610D" w:rsidP="00361754">
      <w:pPr>
        <w:pStyle w:val="Bezmezer"/>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KRÁLÍČKOVÁ, </w:t>
      </w:r>
      <w:r>
        <w:rPr>
          <w:rFonts w:cs="Times New Roman"/>
          <w:sz w:val="20"/>
          <w:szCs w:val="20"/>
        </w:rPr>
        <w:t>Zdeňka</w:t>
      </w:r>
      <w:r w:rsidRPr="0012079E">
        <w:rPr>
          <w:rFonts w:cs="Times New Roman"/>
          <w:sz w:val="20"/>
          <w:szCs w:val="20"/>
        </w:rPr>
        <w:t xml:space="preserve">. České rodinné právo po vstupu České republiky do Evropské unie. </w:t>
      </w:r>
      <w:r w:rsidRPr="00A2260D">
        <w:rPr>
          <w:rFonts w:cs="Times New Roman"/>
          <w:i/>
          <w:sz w:val="20"/>
          <w:szCs w:val="20"/>
        </w:rPr>
        <w:t>Právní rozhledy</w:t>
      </w:r>
      <w:r w:rsidRPr="0012079E">
        <w:rPr>
          <w:rFonts w:cs="Times New Roman"/>
          <w:sz w:val="20"/>
          <w:szCs w:val="20"/>
        </w:rPr>
        <w:t>. 2005, č. 21, dostupné v informačním systému Beck-online. nestránkováno.</w:t>
      </w:r>
    </w:p>
  </w:footnote>
  <w:footnote w:id="95">
    <w:p w14:paraId="561DB653" w14:textId="77777777" w:rsidR="009C610D" w:rsidRPr="0012079E" w:rsidRDefault="009C610D" w:rsidP="00361754">
      <w:pPr>
        <w:spacing w:line="240" w:lineRule="auto"/>
        <w:rPr>
          <w:rFonts w:cs="Times New Roman"/>
          <w:color w:val="333333"/>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333333"/>
          <w:sz w:val="20"/>
          <w:szCs w:val="20"/>
          <w:shd w:val="clear" w:color="auto" w:fill="FFFFFF"/>
        </w:rPr>
        <w:t>SCHWENZER, Ingeborg. DIMSEY, Mariel. </w:t>
      </w:r>
      <w:r w:rsidRPr="0012079E">
        <w:rPr>
          <w:rFonts w:cs="Times New Roman"/>
          <w:i/>
          <w:iCs/>
          <w:color w:val="333333"/>
          <w:sz w:val="20"/>
          <w:szCs w:val="20"/>
          <w:shd w:val="clear" w:color="auto" w:fill="FFFFFF"/>
        </w:rPr>
        <w:t xml:space="preserve">Model </w:t>
      </w:r>
      <w:proofErr w:type="spellStart"/>
      <w:r w:rsidRPr="0012079E">
        <w:rPr>
          <w:rFonts w:cs="Times New Roman"/>
          <w:i/>
          <w:iCs/>
          <w:color w:val="333333"/>
          <w:sz w:val="20"/>
          <w:szCs w:val="20"/>
          <w:shd w:val="clear" w:color="auto" w:fill="FFFFFF"/>
        </w:rPr>
        <w:t>family</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code</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from</w:t>
      </w:r>
      <w:proofErr w:type="spellEnd"/>
      <w:r w:rsidRPr="0012079E">
        <w:rPr>
          <w:rFonts w:cs="Times New Roman"/>
          <w:i/>
          <w:iCs/>
          <w:color w:val="333333"/>
          <w:sz w:val="20"/>
          <w:szCs w:val="20"/>
          <w:shd w:val="clear" w:color="auto" w:fill="FFFFFF"/>
        </w:rPr>
        <w:t xml:space="preserve"> a </w:t>
      </w:r>
      <w:proofErr w:type="spellStart"/>
      <w:r w:rsidRPr="0012079E">
        <w:rPr>
          <w:rFonts w:cs="Times New Roman"/>
          <w:i/>
          <w:iCs/>
          <w:color w:val="333333"/>
          <w:sz w:val="20"/>
          <w:szCs w:val="20"/>
          <w:shd w:val="clear" w:color="auto" w:fill="FFFFFF"/>
        </w:rPr>
        <w:t>global</w:t>
      </w:r>
      <w:proofErr w:type="spellEnd"/>
      <w:r w:rsidRPr="0012079E">
        <w:rPr>
          <w:rFonts w:cs="Times New Roman"/>
          <w:i/>
          <w:iCs/>
          <w:color w:val="333333"/>
          <w:sz w:val="20"/>
          <w:szCs w:val="20"/>
          <w:shd w:val="clear" w:color="auto" w:fill="FFFFFF"/>
        </w:rPr>
        <w:t xml:space="preserve"> </w:t>
      </w:r>
      <w:proofErr w:type="spellStart"/>
      <w:r w:rsidRPr="0012079E">
        <w:rPr>
          <w:rFonts w:cs="Times New Roman"/>
          <w:i/>
          <w:iCs/>
          <w:color w:val="333333"/>
          <w:sz w:val="20"/>
          <w:szCs w:val="20"/>
          <w:shd w:val="clear" w:color="auto" w:fill="FFFFFF"/>
        </w:rPr>
        <w:t>perspective</w:t>
      </w:r>
      <w:proofErr w:type="spellEnd"/>
      <w:r w:rsidRPr="0012079E">
        <w:rPr>
          <w:rFonts w:cs="Times New Roman"/>
          <w:color w:val="333333"/>
          <w:sz w:val="20"/>
          <w:szCs w:val="20"/>
          <w:shd w:val="clear" w:color="auto" w:fill="FFFFFF"/>
        </w:rPr>
        <w:t xml:space="preserve">. </w:t>
      </w:r>
      <w:proofErr w:type="spellStart"/>
      <w:r w:rsidRPr="0012079E">
        <w:rPr>
          <w:rFonts w:cs="Times New Roman"/>
          <w:color w:val="333333"/>
          <w:sz w:val="20"/>
          <w:szCs w:val="20"/>
          <w:shd w:val="clear" w:color="auto" w:fill="FFFFFF"/>
        </w:rPr>
        <w:t>Antwerpen</w:t>
      </w:r>
      <w:proofErr w:type="spellEnd"/>
      <w:r w:rsidRPr="0012079E">
        <w:rPr>
          <w:rFonts w:cs="Times New Roman"/>
          <w:color w:val="333333"/>
          <w:sz w:val="20"/>
          <w:szCs w:val="20"/>
          <w:shd w:val="clear" w:color="auto" w:fill="FFFFFF"/>
        </w:rPr>
        <w:t xml:space="preserve">: </w:t>
      </w:r>
      <w:proofErr w:type="spellStart"/>
      <w:r w:rsidRPr="0012079E">
        <w:rPr>
          <w:rFonts w:cs="Times New Roman"/>
          <w:color w:val="333333"/>
          <w:sz w:val="20"/>
          <w:szCs w:val="20"/>
          <w:shd w:val="clear" w:color="auto" w:fill="FFFFFF"/>
        </w:rPr>
        <w:t>Intersentia</w:t>
      </w:r>
      <w:proofErr w:type="spellEnd"/>
      <w:r w:rsidRPr="0012079E">
        <w:rPr>
          <w:rFonts w:cs="Times New Roman"/>
          <w:color w:val="333333"/>
          <w:sz w:val="20"/>
          <w:szCs w:val="20"/>
          <w:shd w:val="clear" w:color="auto" w:fill="FFFFFF"/>
        </w:rPr>
        <w:t xml:space="preserve">, 2006. 257 s. </w:t>
      </w:r>
    </w:p>
  </w:footnote>
  <w:footnote w:id="96">
    <w:p w14:paraId="57E1A5FF" w14:textId="4973EA8B"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0A0A0A"/>
          <w:sz w:val="20"/>
          <w:szCs w:val="20"/>
          <w:shd w:val="clear" w:color="auto" w:fill="FDFDFE"/>
        </w:rPr>
        <w:t xml:space="preserve">KRÁLÍČKOVÁ, Zdeňka. Recenze díla </w:t>
      </w:r>
      <w:proofErr w:type="spellStart"/>
      <w:r w:rsidRPr="0012079E">
        <w:rPr>
          <w:rFonts w:cs="Times New Roman"/>
          <w:color w:val="0A0A0A"/>
          <w:sz w:val="20"/>
          <w:szCs w:val="20"/>
          <w:shd w:val="clear" w:color="auto" w:fill="FDFDFE"/>
        </w:rPr>
        <w:t>Schwenzer</w:t>
      </w:r>
      <w:proofErr w:type="spellEnd"/>
      <w:r w:rsidRPr="0012079E">
        <w:rPr>
          <w:rFonts w:cs="Times New Roman"/>
          <w:color w:val="0A0A0A"/>
          <w:sz w:val="20"/>
          <w:szCs w:val="20"/>
          <w:shd w:val="clear" w:color="auto" w:fill="FDFDFE"/>
        </w:rPr>
        <w:t xml:space="preserve">, I., </w:t>
      </w:r>
      <w:proofErr w:type="spellStart"/>
      <w:r w:rsidRPr="0012079E">
        <w:rPr>
          <w:rFonts w:cs="Times New Roman"/>
          <w:color w:val="0A0A0A"/>
          <w:sz w:val="20"/>
          <w:szCs w:val="20"/>
          <w:shd w:val="clear" w:color="auto" w:fill="FDFDFE"/>
        </w:rPr>
        <w:t>Dimsey</w:t>
      </w:r>
      <w:proofErr w:type="spellEnd"/>
      <w:r w:rsidRPr="0012079E">
        <w:rPr>
          <w:rFonts w:cs="Times New Roman"/>
          <w:color w:val="0A0A0A"/>
          <w:sz w:val="20"/>
          <w:szCs w:val="20"/>
          <w:shd w:val="clear" w:color="auto" w:fill="FDFDFE"/>
        </w:rPr>
        <w:t xml:space="preserve">, M.: Model </w:t>
      </w:r>
      <w:proofErr w:type="spellStart"/>
      <w:r w:rsidRPr="0012079E">
        <w:rPr>
          <w:rFonts w:cs="Times New Roman"/>
          <w:color w:val="0A0A0A"/>
          <w:sz w:val="20"/>
          <w:szCs w:val="20"/>
          <w:shd w:val="clear" w:color="auto" w:fill="FDFDFE"/>
        </w:rPr>
        <w:t>Family</w:t>
      </w:r>
      <w:proofErr w:type="spellEnd"/>
      <w:r w:rsidRPr="0012079E">
        <w:rPr>
          <w:rFonts w:cs="Times New Roman"/>
          <w:color w:val="0A0A0A"/>
          <w:sz w:val="20"/>
          <w:szCs w:val="20"/>
          <w:shd w:val="clear" w:color="auto" w:fill="FDFDFE"/>
        </w:rPr>
        <w:t xml:space="preserve"> </w:t>
      </w:r>
      <w:proofErr w:type="spellStart"/>
      <w:r w:rsidRPr="0012079E">
        <w:rPr>
          <w:rFonts w:cs="Times New Roman"/>
          <w:color w:val="0A0A0A"/>
          <w:sz w:val="20"/>
          <w:szCs w:val="20"/>
          <w:shd w:val="clear" w:color="auto" w:fill="FDFDFE"/>
        </w:rPr>
        <w:t>Code</w:t>
      </w:r>
      <w:proofErr w:type="spellEnd"/>
      <w:r w:rsidRPr="0012079E">
        <w:rPr>
          <w:rFonts w:cs="Times New Roman"/>
          <w:color w:val="0A0A0A"/>
          <w:sz w:val="20"/>
          <w:szCs w:val="20"/>
          <w:shd w:val="clear" w:color="auto" w:fill="FDFDFE"/>
        </w:rPr>
        <w:t xml:space="preserve">. </w:t>
      </w:r>
      <w:proofErr w:type="spellStart"/>
      <w:r w:rsidRPr="0012079E">
        <w:rPr>
          <w:rFonts w:cs="Times New Roman"/>
          <w:color w:val="0A0A0A"/>
          <w:sz w:val="20"/>
          <w:szCs w:val="20"/>
          <w:shd w:val="clear" w:color="auto" w:fill="FDFDFE"/>
        </w:rPr>
        <w:t>From</w:t>
      </w:r>
      <w:proofErr w:type="spellEnd"/>
      <w:r w:rsidRPr="0012079E">
        <w:rPr>
          <w:rFonts w:cs="Times New Roman"/>
          <w:color w:val="0A0A0A"/>
          <w:sz w:val="20"/>
          <w:szCs w:val="20"/>
          <w:shd w:val="clear" w:color="auto" w:fill="FDFDFE"/>
        </w:rPr>
        <w:t xml:space="preserve"> a </w:t>
      </w:r>
      <w:proofErr w:type="spellStart"/>
      <w:r w:rsidRPr="0012079E">
        <w:rPr>
          <w:rFonts w:cs="Times New Roman"/>
          <w:color w:val="0A0A0A"/>
          <w:sz w:val="20"/>
          <w:szCs w:val="20"/>
          <w:shd w:val="clear" w:color="auto" w:fill="FDFDFE"/>
        </w:rPr>
        <w:t>Global</w:t>
      </w:r>
      <w:proofErr w:type="spellEnd"/>
      <w:r w:rsidRPr="0012079E">
        <w:rPr>
          <w:rFonts w:cs="Times New Roman"/>
          <w:color w:val="0A0A0A"/>
          <w:sz w:val="20"/>
          <w:szCs w:val="20"/>
          <w:shd w:val="clear" w:color="auto" w:fill="FDFDFE"/>
        </w:rPr>
        <w:t xml:space="preserve"> </w:t>
      </w:r>
      <w:proofErr w:type="spellStart"/>
      <w:r w:rsidRPr="0012079E">
        <w:rPr>
          <w:rFonts w:cs="Times New Roman"/>
          <w:color w:val="0A0A0A"/>
          <w:sz w:val="20"/>
          <w:szCs w:val="20"/>
          <w:shd w:val="clear" w:color="auto" w:fill="FDFDFE"/>
        </w:rPr>
        <w:t>Perspective</w:t>
      </w:r>
      <w:proofErr w:type="spellEnd"/>
      <w:r w:rsidRPr="0012079E">
        <w:rPr>
          <w:rFonts w:cs="Times New Roman"/>
          <w:color w:val="0A0A0A"/>
          <w:sz w:val="20"/>
          <w:szCs w:val="20"/>
          <w:shd w:val="clear" w:color="auto" w:fill="FDFDFE"/>
        </w:rPr>
        <w:t xml:space="preserve">. </w:t>
      </w:r>
      <w:proofErr w:type="spellStart"/>
      <w:proofErr w:type="gramStart"/>
      <w:r w:rsidRPr="0012079E">
        <w:rPr>
          <w:rFonts w:cs="Times New Roman"/>
          <w:color w:val="0A0A0A"/>
          <w:sz w:val="20"/>
          <w:szCs w:val="20"/>
          <w:shd w:val="clear" w:color="auto" w:fill="FDFDFE"/>
        </w:rPr>
        <w:t>Antwerpen</w:t>
      </w:r>
      <w:proofErr w:type="spellEnd"/>
      <w:r w:rsidRPr="0012079E">
        <w:rPr>
          <w:rFonts w:cs="Times New Roman"/>
          <w:color w:val="0A0A0A"/>
          <w:sz w:val="20"/>
          <w:szCs w:val="20"/>
          <w:shd w:val="clear" w:color="auto" w:fill="FDFDFE"/>
        </w:rPr>
        <w:t xml:space="preserve"> - Oxford</w:t>
      </w:r>
      <w:proofErr w:type="gramEnd"/>
      <w:r w:rsidRPr="0012079E">
        <w:rPr>
          <w:rFonts w:cs="Times New Roman"/>
          <w:color w:val="0A0A0A"/>
          <w:sz w:val="20"/>
          <w:szCs w:val="20"/>
          <w:shd w:val="clear" w:color="auto" w:fill="FDFDFE"/>
        </w:rPr>
        <w:t xml:space="preserve">, </w:t>
      </w:r>
      <w:proofErr w:type="spellStart"/>
      <w:r w:rsidRPr="0012079E">
        <w:rPr>
          <w:rFonts w:cs="Times New Roman"/>
          <w:color w:val="0A0A0A"/>
          <w:sz w:val="20"/>
          <w:szCs w:val="20"/>
          <w:shd w:val="clear" w:color="auto" w:fill="FDFDFE"/>
        </w:rPr>
        <w:t>Intersentia</w:t>
      </w:r>
      <w:proofErr w:type="spellEnd"/>
      <w:r w:rsidRPr="0012079E">
        <w:rPr>
          <w:rFonts w:cs="Times New Roman"/>
          <w:color w:val="0A0A0A"/>
          <w:sz w:val="20"/>
          <w:szCs w:val="20"/>
          <w:shd w:val="clear" w:color="auto" w:fill="FDFDFE"/>
        </w:rPr>
        <w:t>, 2006, 257 s. </w:t>
      </w:r>
      <w:r w:rsidRPr="00A2260D">
        <w:rPr>
          <w:rFonts w:cs="Times New Roman"/>
          <w:i/>
          <w:iCs/>
          <w:color w:val="0A0A0A"/>
          <w:sz w:val="20"/>
          <w:szCs w:val="20"/>
          <w:shd w:val="clear" w:color="auto" w:fill="FDFDFE"/>
        </w:rPr>
        <w:t>Právník</w:t>
      </w:r>
      <w:r w:rsidRPr="0012079E">
        <w:rPr>
          <w:rFonts w:cs="Times New Roman"/>
          <w:color w:val="0A0A0A"/>
          <w:sz w:val="20"/>
          <w:szCs w:val="20"/>
          <w:shd w:val="clear" w:color="auto" w:fill="FDFDFE"/>
        </w:rPr>
        <w:t>. 2007, č. 10, s. 1144</w:t>
      </w:r>
    </w:p>
  </w:footnote>
  <w:footnote w:id="97">
    <w:p w14:paraId="1B1D0A7D" w14:textId="08461E9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Dílo využívá záměrně genderově neutrálního označení rodiče a mělo by dopady na osvojování dětí (nejen) homosexuálními páry.</w:t>
      </w:r>
    </w:p>
  </w:footnote>
  <w:footnote w:id="98">
    <w:p w14:paraId="5DFB20EF" w14:textId="485F1FB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0A0A0A"/>
          <w:shd w:val="clear" w:color="auto" w:fill="FDFDFE"/>
        </w:rPr>
        <w:t xml:space="preserve">KRÁLÍČKOVÁ, Zdeňka. Recenze díla </w:t>
      </w:r>
      <w:proofErr w:type="spellStart"/>
      <w:r w:rsidRPr="0012079E">
        <w:rPr>
          <w:rFonts w:cs="Times New Roman"/>
          <w:color w:val="0A0A0A"/>
          <w:shd w:val="clear" w:color="auto" w:fill="FDFDFE"/>
        </w:rPr>
        <w:t>Schwenzer</w:t>
      </w:r>
      <w:proofErr w:type="spellEnd"/>
      <w:r w:rsidRPr="0012079E">
        <w:rPr>
          <w:rFonts w:cs="Times New Roman"/>
          <w:color w:val="0A0A0A"/>
          <w:shd w:val="clear" w:color="auto" w:fill="FDFDFE"/>
        </w:rPr>
        <w:t xml:space="preserve">, I., </w:t>
      </w:r>
      <w:proofErr w:type="spellStart"/>
      <w:r w:rsidRPr="0012079E">
        <w:rPr>
          <w:rFonts w:cs="Times New Roman"/>
          <w:color w:val="0A0A0A"/>
          <w:shd w:val="clear" w:color="auto" w:fill="FDFDFE"/>
        </w:rPr>
        <w:t>Dimsey</w:t>
      </w:r>
      <w:proofErr w:type="spellEnd"/>
      <w:r w:rsidRPr="0012079E">
        <w:rPr>
          <w:rFonts w:cs="Times New Roman"/>
          <w:color w:val="0A0A0A"/>
          <w:shd w:val="clear" w:color="auto" w:fill="FDFDFE"/>
        </w:rPr>
        <w:t xml:space="preserve">, M.: Model </w:t>
      </w:r>
      <w:proofErr w:type="spellStart"/>
      <w:r w:rsidRPr="0012079E">
        <w:rPr>
          <w:rFonts w:cs="Times New Roman"/>
          <w:color w:val="0A0A0A"/>
          <w:shd w:val="clear" w:color="auto" w:fill="FDFDFE"/>
        </w:rPr>
        <w:t>Family</w:t>
      </w:r>
      <w:proofErr w:type="spellEnd"/>
      <w:r w:rsidRPr="0012079E">
        <w:rPr>
          <w:rFonts w:cs="Times New Roman"/>
          <w:color w:val="0A0A0A"/>
          <w:shd w:val="clear" w:color="auto" w:fill="FDFDFE"/>
        </w:rPr>
        <w:t xml:space="preserve"> </w:t>
      </w:r>
      <w:proofErr w:type="spellStart"/>
      <w:r w:rsidRPr="0012079E">
        <w:rPr>
          <w:rFonts w:cs="Times New Roman"/>
          <w:color w:val="0A0A0A"/>
          <w:shd w:val="clear" w:color="auto" w:fill="FDFDFE"/>
        </w:rPr>
        <w:t>Code</w:t>
      </w:r>
      <w:proofErr w:type="spellEnd"/>
      <w:r w:rsidRPr="0012079E">
        <w:rPr>
          <w:rFonts w:cs="Times New Roman"/>
          <w:color w:val="0A0A0A"/>
          <w:shd w:val="clear" w:color="auto" w:fill="FDFDFE"/>
        </w:rPr>
        <w:t xml:space="preserve">. </w:t>
      </w:r>
      <w:proofErr w:type="spellStart"/>
      <w:r w:rsidRPr="0012079E">
        <w:rPr>
          <w:rFonts w:cs="Times New Roman"/>
          <w:color w:val="0A0A0A"/>
          <w:shd w:val="clear" w:color="auto" w:fill="FDFDFE"/>
        </w:rPr>
        <w:t>From</w:t>
      </w:r>
      <w:proofErr w:type="spellEnd"/>
      <w:r w:rsidRPr="0012079E">
        <w:rPr>
          <w:rFonts w:cs="Times New Roman"/>
          <w:color w:val="0A0A0A"/>
          <w:shd w:val="clear" w:color="auto" w:fill="FDFDFE"/>
        </w:rPr>
        <w:t xml:space="preserve"> a </w:t>
      </w:r>
      <w:proofErr w:type="spellStart"/>
      <w:r w:rsidRPr="0012079E">
        <w:rPr>
          <w:rFonts w:cs="Times New Roman"/>
          <w:color w:val="0A0A0A"/>
          <w:shd w:val="clear" w:color="auto" w:fill="FDFDFE"/>
        </w:rPr>
        <w:t>Global</w:t>
      </w:r>
      <w:proofErr w:type="spellEnd"/>
      <w:r w:rsidRPr="0012079E">
        <w:rPr>
          <w:rFonts w:cs="Times New Roman"/>
          <w:color w:val="0A0A0A"/>
          <w:shd w:val="clear" w:color="auto" w:fill="FDFDFE"/>
        </w:rPr>
        <w:t xml:space="preserve"> </w:t>
      </w:r>
      <w:proofErr w:type="spellStart"/>
      <w:r w:rsidRPr="0012079E">
        <w:rPr>
          <w:rFonts w:cs="Times New Roman"/>
          <w:color w:val="0A0A0A"/>
          <w:shd w:val="clear" w:color="auto" w:fill="FDFDFE"/>
        </w:rPr>
        <w:t>Perspective</w:t>
      </w:r>
      <w:proofErr w:type="spellEnd"/>
      <w:r w:rsidRPr="0012079E">
        <w:rPr>
          <w:rFonts w:cs="Times New Roman"/>
          <w:color w:val="0A0A0A"/>
          <w:shd w:val="clear" w:color="auto" w:fill="FDFDFE"/>
        </w:rPr>
        <w:t xml:space="preserve">. </w:t>
      </w:r>
      <w:proofErr w:type="spellStart"/>
      <w:proofErr w:type="gramStart"/>
      <w:r w:rsidRPr="0012079E">
        <w:rPr>
          <w:rFonts w:cs="Times New Roman"/>
          <w:color w:val="0A0A0A"/>
          <w:shd w:val="clear" w:color="auto" w:fill="FDFDFE"/>
        </w:rPr>
        <w:t>Antwerpen</w:t>
      </w:r>
      <w:proofErr w:type="spellEnd"/>
      <w:r w:rsidRPr="0012079E">
        <w:rPr>
          <w:rFonts w:cs="Times New Roman"/>
          <w:color w:val="0A0A0A"/>
          <w:shd w:val="clear" w:color="auto" w:fill="FDFDFE"/>
        </w:rPr>
        <w:t xml:space="preserve"> - Oxford</w:t>
      </w:r>
      <w:proofErr w:type="gramEnd"/>
      <w:r w:rsidRPr="0012079E">
        <w:rPr>
          <w:rFonts w:cs="Times New Roman"/>
          <w:color w:val="0A0A0A"/>
          <w:shd w:val="clear" w:color="auto" w:fill="FDFDFE"/>
        </w:rPr>
        <w:t xml:space="preserve">, </w:t>
      </w:r>
      <w:proofErr w:type="spellStart"/>
      <w:r w:rsidRPr="0012079E">
        <w:rPr>
          <w:rFonts w:cs="Times New Roman"/>
          <w:color w:val="0A0A0A"/>
          <w:shd w:val="clear" w:color="auto" w:fill="FDFDFE"/>
        </w:rPr>
        <w:t>Intersentia</w:t>
      </w:r>
      <w:proofErr w:type="spellEnd"/>
      <w:r w:rsidRPr="0012079E">
        <w:rPr>
          <w:rFonts w:cs="Times New Roman"/>
          <w:color w:val="0A0A0A"/>
          <w:shd w:val="clear" w:color="auto" w:fill="FDFDFE"/>
        </w:rPr>
        <w:t>, 2006, 257 s. </w:t>
      </w:r>
      <w:r w:rsidRPr="00A2260D">
        <w:rPr>
          <w:rFonts w:cs="Times New Roman"/>
          <w:i/>
          <w:iCs/>
          <w:color w:val="0A0A0A"/>
          <w:shd w:val="clear" w:color="auto" w:fill="FDFDFE"/>
        </w:rPr>
        <w:t>Právník</w:t>
      </w:r>
      <w:r w:rsidRPr="0012079E">
        <w:rPr>
          <w:rFonts w:cs="Times New Roman"/>
          <w:color w:val="0A0A0A"/>
          <w:shd w:val="clear" w:color="auto" w:fill="FDFDFE"/>
        </w:rPr>
        <w:t>. 2007, č. 10, s. 1144</w:t>
      </w:r>
      <w:r>
        <w:rPr>
          <w:rFonts w:cs="Times New Roman"/>
          <w:color w:val="0A0A0A"/>
          <w:shd w:val="clear" w:color="auto" w:fill="FDFDFE"/>
        </w:rPr>
        <w:t>.</w:t>
      </w:r>
    </w:p>
  </w:footnote>
  <w:footnote w:id="99">
    <w:p w14:paraId="5B15A88E" w14:textId="518DCF8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932</w:t>
      </w:r>
      <w:r>
        <w:rPr>
          <w:rFonts w:cs="Times New Roman"/>
        </w:rPr>
        <w:t>.</w:t>
      </w:r>
    </w:p>
  </w:footnote>
  <w:footnote w:id="100">
    <w:p w14:paraId="6D9441F2" w14:textId="6295F67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01">
    <w:p w14:paraId="7BDB2599" w14:textId="67F5EC3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771 OZ</w:t>
      </w:r>
    </w:p>
  </w:footnote>
  <w:footnote w:id="102">
    <w:p w14:paraId="36954601" w14:textId="1D8D837D"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ZEMANDLOVÁ, Anna. JANOČKOVÁ, Michaela. In:</w:t>
      </w:r>
      <w:r w:rsidRPr="0012079E">
        <w:rPr>
          <w:rFonts w:cs="Times New Roman"/>
          <w:sz w:val="20"/>
          <w:szCs w:val="20"/>
        </w:rPr>
        <w:t xml:space="preserve"> In MELZER, Filip, TÉGL, Petr. </w:t>
      </w:r>
      <w:r w:rsidRPr="0012079E">
        <w:rPr>
          <w:rFonts w:cs="Times New Roman"/>
          <w:i/>
          <w:iCs/>
          <w:sz w:val="20"/>
          <w:szCs w:val="20"/>
          <w:shd w:val="clear" w:color="auto" w:fill="FFFFFF"/>
        </w:rPr>
        <w:t>Občanský zákoník: velký komentář – IV. Svazek</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2016.  s. 994.</w:t>
      </w:r>
    </w:p>
  </w:footnote>
  <w:footnote w:id="103">
    <w:p w14:paraId="70A226E9" w14:textId="64805A86"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ZEMANDLOVÁ, Anna.</w:t>
      </w:r>
      <w:r>
        <w:rPr>
          <w:rFonts w:cs="Times New Roman"/>
          <w:color w:val="auto"/>
          <w:sz w:val="20"/>
          <w:szCs w:val="20"/>
        </w:rPr>
        <w:t xml:space="preserve"> </w:t>
      </w:r>
      <w:r w:rsidRPr="0012079E">
        <w:rPr>
          <w:rFonts w:cs="Times New Roman"/>
          <w:sz w:val="20"/>
          <w:szCs w:val="20"/>
        </w:rPr>
        <w:t>In MELZER, Filip, TÉGL, Petr. </w:t>
      </w:r>
      <w:r w:rsidRPr="0012079E">
        <w:rPr>
          <w:rFonts w:cs="Times New Roman"/>
          <w:i/>
          <w:iCs/>
          <w:sz w:val="20"/>
          <w:szCs w:val="20"/>
          <w:shd w:val="clear" w:color="auto" w:fill="FFFFFF"/>
        </w:rPr>
        <w:t>Občanský zákoník: velký komentář – IV. Svazek</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xml:space="preserve">, 2016.  s. </w:t>
      </w:r>
      <w:proofErr w:type="gramStart"/>
      <w:r w:rsidRPr="0012079E">
        <w:rPr>
          <w:rFonts w:cs="Times New Roman"/>
          <w:sz w:val="20"/>
          <w:szCs w:val="20"/>
        </w:rPr>
        <w:t>1130 - 1131</w:t>
      </w:r>
      <w:proofErr w:type="gramEnd"/>
      <w:r w:rsidRPr="0012079E">
        <w:rPr>
          <w:rFonts w:cs="Times New Roman"/>
          <w:sz w:val="20"/>
          <w:szCs w:val="20"/>
        </w:rPr>
        <w:t>.</w:t>
      </w:r>
    </w:p>
  </w:footnote>
  <w:footnote w:id="104">
    <w:p w14:paraId="1A5950B6" w14:textId="6B980657"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Nejvyššího soudu ze dne 9. </w:t>
      </w:r>
      <w:r>
        <w:rPr>
          <w:rFonts w:cs="Times New Roman"/>
          <w:sz w:val="20"/>
          <w:szCs w:val="20"/>
        </w:rPr>
        <w:t>listopadu</w:t>
      </w:r>
      <w:r w:rsidRPr="0012079E">
        <w:rPr>
          <w:rFonts w:cs="Times New Roman"/>
          <w:sz w:val="20"/>
          <w:szCs w:val="20"/>
        </w:rPr>
        <w:t xml:space="preserve"> 2011, sp. zn. 21 Cdo 4795/2010.</w:t>
      </w:r>
    </w:p>
  </w:footnote>
  <w:footnote w:id="105">
    <w:p w14:paraId="4738C1B5" w14:textId="227AD05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06">
    <w:p w14:paraId="6430AE33" w14:textId="5F7D89E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KRÁLÍČKOVÁ, </w:t>
      </w:r>
      <w:r>
        <w:rPr>
          <w:rFonts w:cs="Times New Roman"/>
        </w:rPr>
        <w:t>Zdeňka</w:t>
      </w:r>
      <w:r w:rsidRPr="0012079E">
        <w:rPr>
          <w:rFonts w:cs="Times New Roman"/>
        </w:rPr>
        <w:t>. Práva putativního otce, aneb být či nebýt. In KOTÁSEK, Josef (</w:t>
      </w:r>
      <w:proofErr w:type="spellStart"/>
      <w:r w:rsidRPr="0012079E">
        <w:rPr>
          <w:rFonts w:cs="Times New Roman"/>
        </w:rPr>
        <w:t>eds</w:t>
      </w:r>
      <w:proofErr w:type="spellEnd"/>
      <w:r w:rsidRPr="00CE563E">
        <w:rPr>
          <w:rFonts w:cs="Times New Roman"/>
        </w:rPr>
        <w:t>)</w:t>
      </w:r>
      <w:r w:rsidRPr="00CE563E">
        <w:rPr>
          <w:rFonts w:cs="Times New Roman"/>
          <w:i/>
        </w:rPr>
        <w:t xml:space="preserve">. Dny práva 2012 – </w:t>
      </w:r>
      <w:proofErr w:type="spellStart"/>
      <w:r w:rsidRPr="00CE563E">
        <w:rPr>
          <w:rFonts w:cs="Times New Roman"/>
          <w:i/>
        </w:rPr>
        <w:t>Days</w:t>
      </w:r>
      <w:proofErr w:type="spellEnd"/>
      <w:r w:rsidRPr="00CE563E">
        <w:rPr>
          <w:rFonts w:cs="Times New Roman"/>
          <w:i/>
        </w:rPr>
        <w:t xml:space="preserve"> </w:t>
      </w:r>
      <w:proofErr w:type="spellStart"/>
      <w:r w:rsidRPr="00CE563E">
        <w:rPr>
          <w:rFonts w:cs="Times New Roman"/>
          <w:i/>
        </w:rPr>
        <w:t>of</w:t>
      </w:r>
      <w:proofErr w:type="spellEnd"/>
      <w:r w:rsidRPr="00CE563E">
        <w:rPr>
          <w:rFonts w:cs="Times New Roman"/>
          <w:i/>
        </w:rPr>
        <w:t xml:space="preserve"> </w:t>
      </w:r>
      <w:proofErr w:type="spellStart"/>
      <w:r w:rsidRPr="00CE563E">
        <w:rPr>
          <w:rFonts w:cs="Times New Roman"/>
          <w:i/>
        </w:rPr>
        <w:t>Law</w:t>
      </w:r>
      <w:proofErr w:type="spellEnd"/>
      <w:r w:rsidRPr="00CE563E">
        <w:rPr>
          <w:rFonts w:cs="Times New Roman"/>
          <w:i/>
        </w:rPr>
        <w:t xml:space="preserve"> 2012 část VI.</w:t>
      </w:r>
      <w:r w:rsidRPr="0012079E">
        <w:rPr>
          <w:rFonts w:cs="Times New Roman"/>
        </w:rPr>
        <w:t xml:space="preserve"> </w:t>
      </w:r>
      <w:r w:rsidRPr="0012079E">
        <w:rPr>
          <w:rFonts w:cs="Times New Roman"/>
          <w:i/>
        </w:rPr>
        <w:t xml:space="preserve">Biologické a sociální rodičovství versus rodičovství právní. </w:t>
      </w:r>
      <w:r w:rsidRPr="0012079E">
        <w:rPr>
          <w:rFonts w:cs="Times New Roman"/>
        </w:rPr>
        <w:t>Brno: Masarykova univerzita, 2013, s. 1299.</w:t>
      </w:r>
    </w:p>
  </w:footnote>
  <w:footnote w:id="107">
    <w:p w14:paraId="428933E7" w14:textId="6BB6A35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Nebo také „prostého“.</w:t>
      </w:r>
    </w:p>
  </w:footnote>
  <w:footnote w:id="108">
    <w:p w14:paraId="18C1BC93" w14:textId="407103E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Rozsudek Nejvyššího soudu ze dne 9. </w:t>
      </w:r>
      <w:r>
        <w:rPr>
          <w:rFonts w:cs="Times New Roman"/>
        </w:rPr>
        <w:t>listopadu</w:t>
      </w:r>
      <w:r w:rsidRPr="0012079E">
        <w:rPr>
          <w:rFonts w:cs="Times New Roman"/>
        </w:rPr>
        <w:t xml:space="preserve"> 2011, sp. zn. 21 Cdo 4795/2010.</w:t>
      </w:r>
    </w:p>
  </w:footnote>
  <w:footnote w:id="109">
    <w:p w14:paraId="53873050" w14:textId="4AAF3DE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932</w:t>
      </w:r>
      <w:r>
        <w:rPr>
          <w:rFonts w:cs="Times New Roman"/>
        </w:rPr>
        <w:t>.</w:t>
      </w:r>
    </w:p>
  </w:footnote>
  <w:footnote w:id="110">
    <w:p w14:paraId="1A82100D" w14:textId="7E8E1DED" w:rsidR="009C610D" w:rsidRPr="0012079E" w:rsidRDefault="009C610D" w:rsidP="00361754">
      <w:pPr>
        <w:pStyle w:val="Bezmezer"/>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Nález Ústavního soudu ze dne 9. </w:t>
      </w:r>
      <w:r>
        <w:rPr>
          <w:rFonts w:cs="Times New Roman"/>
          <w:color w:val="auto"/>
          <w:sz w:val="20"/>
          <w:szCs w:val="20"/>
        </w:rPr>
        <w:t>prosince</w:t>
      </w:r>
      <w:r w:rsidRPr="0012079E">
        <w:rPr>
          <w:rFonts w:cs="Times New Roman"/>
          <w:color w:val="auto"/>
          <w:sz w:val="20"/>
          <w:szCs w:val="20"/>
        </w:rPr>
        <w:t> 2014, sp. zn. II. ÚS 2964/12</w:t>
      </w:r>
    </w:p>
  </w:footnote>
  <w:footnote w:id="111">
    <w:p w14:paraId="351ED3A9" w14:textId="17CDA910" w:rsidR="009C610D" w:rsidRPr="0012079E" w:rsidRDefault="009C610D" w:rsidP="00361754">
      <w:pPr>
        <w:spacing w:line="240" w:lineRule="auto"/>
        <w:rPr>
          <w:rFonts w:cs="Times New Roman"/>
          <w:color w:val="auto"/>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LEVÝ, Jiří. In </w:t>
      </w:r>
      <w:r w:rsidRPr="0012079E">
        <w:rPr>
          <w:rFonts w:cs="Times New Roman"/>
          <w:color w:val="auto"/>
          <w:sz w:val="20"/>
          <w:szCs w:val="20"/>
          <w:shd w:val="clear" w:color="auto" w:fill="FFFFFF"/>
        </w:rPr>
        <w:t>SVOBODA, Karel a kol. </w:t>
      </w:r>
      <w:r w:rsidRPr="0012079E">
        <w:rPr>
          <w:rFonts w:cs="Times New Roman"/>
          <w:i/>
          <w:iCs/>
          <w:color w:val="auto"/>
          <w:sz w:val="20"/>
          <w:szCs w:val="20"/>
          <w:bdr w:val="none" w:sz="0" w:space="0" w:color="auto" w:frame="1"/>
          <w:shd w:val="clear" w:color="auto" w:fill="FFFFFF"/>
        </w:rPr>
        <w:t>Zákon o zvláštních řízeních soudních: komentář</w:t>
      </w:r>
      <w:r w:rsidRPr="0012079E">
        <w:rPr>
          <w:rFonts w:cs="Times New Roman"/>
          <w:color w:val="auto"/>
          <w:sz w:val="20"/>
          <w:szCs w:val="20"/>
          <w:shd w:val="clear" w:color="auto" w:fill="FFFFFF"/>
        </w:rPr>
        <w:t xml:space="preserve">. Praha: C.H. Beck, 2015. s. </w:t>
      </w:r>
      <w:proofErr w:type="gramStart"/>
      <w:r w:rsidRPr="0012079E">
        <w:rPr>
          <w:rFonts w:cs="Times New Roman"/>
          <w:color w:val="auto"/>
          <w:sz w:val="20"/>
          <w:szCs w:val="20"/>
          <w:shd w:val="clear" w:color="auto" w:fill="FFFFFF"/>
        </w:rPr>
        <w:t xml:space="preserve">1 </w:t>
      </w:r>
      <w:r>
        <w:rPr>
          <w:rFonts w:cs="Times New Roman"/>
          <w:color w:val="auto"/>
          <w:sz w:val="20"/>
          <w:szCs w:val="20"/>
          <w:shd w:val="clear" w:color="auto" w:fill="FFFFFF"/>
        </w:rPr>
        <w:t>–</w:t>
      </w:r>
      <w:r w:rsidRPr="0012079E">
        <w:rPr>
          <w:rFonts w:cs="Times New Roman"/>
          <w:color w:val="auto"/>
          <w:sz w:val="20"/>
          <w:szCs w:val="20"/>
          <w:shd w:val="clear" w:color="auto" w:fill="FFFFFF"/>
        </w:rPr>
        <w:t xml:space="preserve"> 2</w:t>
      </w:r>
      <w:proofErr w:type="gramEnd"/>
      <w:r>
        <w:rPr>
          <w:rFonts w:cs="Times New Roman"/>
          <w:color w:val="auto"/>
          <w:sz w:val="20"/>
          <w:szCs w:val="20"/>
          <w:shd w:val="clear" w:color="auto" w:fill="FFFFFF"/>
        </w:rPr>
        <w:t>.</w:t>
      </w:r>
    </w:p>
  </w:footnote>
  <w:footnote w:id="112">
    <w:p w14:paraId="704065A0" w14:textId="48CA1D06" w:rsidR="009C610D" w:rsidRPr="0012079E" w:rsidRDefault="009C610D" w:rsidP="00361754">
      <w:pPr>
        <w:pStyle w:val="Textpoznpodarou"/>
        <w:rPr>
          <w:rFonts w:cs="Times New Roman"/>
          <w:color w:val="auto"/>
          <w:shd w:val="clear" w:color="auto" w:fill="FFFFFF"/>
        </w:rPr>
      </w:pPr>
      <w:r w:rsidRPr="0012079E">
        <w:rPr>
          <w:rStyle w:val="Znakapoznpodarou"/>
          <w:rFonts w:cs="Times New Roman"/>
        </w:rPr>
        <w:footnoteRef/>
      </w:r>
      <w:r w:rsidRPr="0012079E">
        <w:rPr>
          <w:rFonts w:cs="Times New Roman"/>
        </w:rPr>
        <w:t xml:space="preserve"> SVOBODA. Karel. In. In </w:t>
      </w:r>
      <w:r w:rsidRPr="0012079E">
        <w:rPr>
          <w:rFonts w:cs="Times New Roman"/>
          <w:color w:val="auto"/>
          <w:shd w:val="clear" w:color="auto" w:fill="FFFFFF"/>
        </w:rPr>
        <w:t>SVOBODA, Karel a kol. </w:t>
      </w:r>
      <w:r w:rsidRPr="0012079E">
        <w:rPr>
          <w:rFonts w:cs="Times New Roman"/>
          <w:i/>
          <w:iCs/>
          <w:color w:val="auto"/>
          <w:bdr w:val="none" w:sz="0" w:space="0" w:color="auto" w:frame="1"/>
          <w:shd w:val="clear" w:color="auto" w:fill="FFFFFF"/>
        </w:rPr>
        <w:t>Zákon o zvláštních řízeních soudních: komentář</w:t>
      </w:r>
      <w:r w:rsidRPr="0012079E">
        <w:rPr>
          <w:rFonts w:cs="Times New Roman"/>
          <w:color w:val="auto"/>
          <w:shd w:val="clear" w:color="auto" w:fill="FFFFFF"/>
        </w:rPr>
        <w:t xml:space="preserve">. Praha: C.H. Beck, 2015. s. </w:t>
      </w:r>
      <w:proofErr w:type="gramStart"/>
      <w:r w:rsidRPr="0012079E">
        <w:rPr>
          <w:rFonts w:cs="Times New Roman"/>
        </w:rPr>
        <w:t>39 – 40</w:t>
      </w:r>
      <w:proofErr w:type="gramEnd"/>
      <w:r w:rsidRPr="0012079E">
        <w:rPr>
          <w:rFonts w:cs="Times New Roman"/>
        </w:rPr>
        <w:t xml:space="preserve">. </w:t>
      </w:r>
    </w:p>
  </w:footnote>
  <w:footnote w:id="113">
    <w:p w14:paraId="5E2C4FF5" w14:textId="47DB844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789 OZ</w:t>
      </w:r>
      <w:r>
        <w:rPr>
          <w:rFonts w:cs="Times New Roman"/>
        </w:rPr>
        <w:t>.</w:t>
      </w:r>
    </w:p>
  </w:footnote>
  <w:footnote w:id="114">
    <w:p w14:paraId="6F570140" w14:textId="4B6EA435"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785 odst. 1 OZ</w:t>
      </w:r>
      <w:r>
        <w:rPr>
          <w:rFonts w:cs="Times New Roman"/>
          <w:sz w:val="20"/>
          <w:szCs w:val="20"/>
        </w:rPr>
        <w:t>.</w:t>
      </w:r>
    </w:p>
  </w:footnote>
  <w:footnote w:id="115">
    <w:p w14:paraId="0A08C409" w14:textId="476111E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Za důvodnou pochybnost se považuje vznik jisté objektivní míry podezření, že by</w:t>
      </w:r>
      <w:r>
        <w:rPr>
          <w:rFonts w:cs="Times New Roman"/>
        </w:rPr>
        <w:t xml:space="preserve"> matrikový otec</w:t>
      </w:r>
      <w:r w:rsidRPr="0012079E">
        <w:rPr>
          <w:rFonts w:cs="Times New Roman"/>
        </w:rPr>
        <w:t xml:space="preserve"> nemusel být biologickým otcem dítěte. Důvodnou pochybností nutně nebude utahování si kamarádů v hospodě, že nebude otcem svého dítěte, protože nemá tak velké uši, ale spíše že se dítě narodí s rozdílným etnikem od otce, matka se dozná nevěry z doby početí dítěte. Otec si udělá testy DNA a zjistí, že není biologickým otcem.</w:t>
      </w:r>
    </w:p>
  </w:footnote>
  <w:footnote w:id="116">
    <w:p w14:paraId="0AB6A90F" w14:textId="41EB06C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Rozsudek Nejvyššího soudu ze dne 31. 1. 2018, sp. zn. 21 Cdo 5903/2016</w:t>
      </w:r>
    </w:p>
  </w:footnote>
  <w:footnote w:id="117">
    <w:p w14:paraId="2CC759A8" w14:textId="58E8AB69"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i/>
          <w:sz w:val="20"/>
          <w:szCs w:val="20"/>
        </w:rPr>
        <w:t>Usnesení Ústavně právního výboru č. 81 (10. a 11. října 2011)</w:t>
      </w:r>
      <w:r w:rsidRPr="0012079E">
        <w:rPr>
          <w:rFonts w:cs="Times New Roman"/>
          <w:sz w:val="20"/>
          <w:szCs w:val="20"/>
        </w:rPr>
        <w:t> [online]. [cit. 2019-02-04]. Dostupné na:&lt;https://www.psp.cz/</w:t>
      </w:r>
      <w:proofErr w:type="spellStart"/>
      <w:r w:rsidRPr="0012079E">
        <w:rPr>
          <w:rFonts w:cs="Times New Roman"/>
          <w:sz w:val="20"/>
          <w:szCs w:val="20"/>
        </w:rPr>
        <w:t>sqw</w:t>
      </w:r>
      <w:proofErr w:type="spellEnd"/>
      <w:r w:rsidRPr="0012079E">
        <w:rPr>
          <w:rFonts w:cs="Times New Roman"/>
          <w:sz w:val="20"/>
          <w:szCs w:val="20"/>
        </w:rPr>
        <w:t>/text/orig2.sqw?idd=75308&amp;pdf=1&gt;.</w:t>
      </w:r>
    </w:p>
  </w:footnote>
  <w:footnote w:id="118">
    <w:p w14:paraId="385DB7D5" w14:textId="777777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KRÁLÍČKOVÁ Zdeňka </w:t>
      </w:r>
      <w:r w:rsidRPr="0012079E">
        <w:rPr>
          <w:rFonts w:cs="Times New Roman"/>
          <w:sz w:val="20"/>
          <w:szCs w:val="20"/>
        </w:rPr>
        <w:t>In. HRUŠÁKOVÁ, Milana a kol. </w:t>
      </w:r>
      <w:r w:rsidRPr="0012079E">
        <w:rPr>
          <w:rFonts w:cs="Times New Roman"/>
          <w:i/>
          <w:iCs/>
          <w:sz w:val="20"/>
          <w:szCs w:val="20"/>
          <w:shd w:val="clear" w:color="auto" w:fill="FFFFFF"/>
        </w:rPr>
        <w:t>Občanský zákoník II: rodinné právo (§ 655-975): komentář</w:t>
      </w:r>
      <w:r w:rsidRPr="0012079E">
        <w:rPr>
          <w:rFonts w:cs="Times New Roman"/>
          <w:sz w:val="20"/>
          <w:szCs w:val="20"/>
        </w:rPr>
        <w:t>. V Praze: C.H. Beck, 2014. s. 572.</w:t>
      </w:r>
    </w:p>
  </w:footnote>
  <w:footnote w:id="119">
    <w:p w14:paraId="5707E957" w14:textId="62CB342B"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Tamtéž</w:t>
      </w:r>
      <w:r>
        <w:rPr>
          <w:rFonts w:cs="Times New Roman"/>
          <w:sz w:val="20"/>
          <w:szCs w:val="20"/>
        </w:rPr>
        <w:t>.</w:t>
      </w:r>
    </w:p>
  </w:footnote>
  <w:footnote w:id="120">
    <w:p w14:paraId="0309CFEE" w14:textId="3C24C3CD" w:rsidR="009C610D" w:rsidRPr="0012079E" w:rsidRDefault="009C610D" w:rsidP="00361754">
      <w:pPr>
        <w:pStyle w:val="Bezmezer"/>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KRÁLÍČKOVÁ, Zdeňka. České rodinné právo ve světle evropských harmonizačních tendencí. </w:t>
      </w:r>
      <w:r w:rsidRPr="006B61AD">
        <w:rPr>
          <w:rFonts w:cs="Times New Roman"/>
          <w:i/>
          <w:sz w:val="20"/>
          <w:szCs w:val="20"/>
        </w:rPr>
        <w:t>Právník</w:t>
      </w:r>
      <w:r w:rsidRPr="0012079E">
        <w:rPr>
          <w:rFonts w:cs="Times New Roman"/>
          <w:sz w:val="20"/>
          <w:szCs w:val="20"/>
        </w:rPr>
        <w:t>. 2012, č. 11. s 1161. dostupné v informačním systému ASPI.</w:t>
      </w:r>
    </w:p>
  </w:footnote>
  <w:footnote w:id="121">
    <w:p w14:paraId="05F797F8" w14:textId="7CD08C9C"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OZO ve znění zákona č. 56/1928 Sb., účinném ke dni 15. 4 1928</w:t>
      </w:r>
    </w:p>
  </w:footnote>
  <w:footnote w:id="122">
    <w:p w14:paraId="1BC8AECF" w14:textId="6C2AE163"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 159 OZO.</w:t>
      </w:r>
    </w:p>
  </w:footnote>
  <w:footnote w:id="123">
    <w:p w14:paraId="7D3B4776" w14:textId="54B2686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Lhůta činila tři měsíce ode dne </w:t>
      </w:r>
      <w:r>
        <w:rPr>
          <w:rFonts w:cs="Times New Roman"/>
        </w:rPr>
        <w:t xml:space="preserve">nabytí </w:t>
      </w:r>
      <w:r w:rsidRPr="0012079E">
        <w:rPr>
          <w:rFonts w:cs="Times New Roman"/>
        </w:rPr>
        <w:t xml:space="preserve">vědomosti manžela matky o narození dítěte. Jednalo se o lhůtu prekluzivní. </w:t>
      </w:r>
    </w:p>
  </w:footnote>
  <w:footnote w:id="124">
    <w:p w14:paraId="0A58587E" w14:textId="5B5B6BF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SEDLÁČEK, Jaromír. In: </w:t>
      </w:r>
      <w:r w:rsidRPr="0012079E">
        <w:rPr>
          <w:rFonts w:cs="Times New Roman"/>
          <w:iCs/>
          <w:color w:val="333333"/>
          <w:shd w:val="clear" w:color="auto" w:fill="FFFFFF"/>
        </w:rPr>
        <w:t xml:space="preserve">ROUČEK, František. SEDLÁČEK, Jaromír. </w:t>
      </w:r>
      <w:r w:rsidRPr="0012079E">
        <w:rPr>
          <w:rFonts w:cs="Times New Roman"/>
          <w:i/>
          <w:iCs/>
          <w:color w:val="333333"/>
          <w:shd w:val="clear" w:color="auto" w:fill="FFFFFF"/>
        </w:rPr>
        <w:t>Komentář k československému obecnému zákoníku občanskému a občanské právo platné na Slovensku a v Podkarpatské Rusi. Díl 1, (§§ 1 až 284)</w:t>
      </w:r>
      <w:r w:rsidRPr="0012079E">
        <w:rPr>
          <w:rFonts w:cs="Times New Roman"/>
          <w:color w:val="333333"/>
          <w:shd w:val="clear" w:color="auto" w:fill="FFFFFF"/>
        </w:rPr>
        <w:t>. Praha: V. Linhart, 1935. s. 806</w:t>
      </w:r>
      <w:r>
        <w:rPr>
          <w:rFonts w:cs="Times New Roman"/>
          <w:color w:val="333333"/>
          <w:shd w:val="clear" w:color="auto" w:fill="FFFFFF"/>
        </w:rPr>
        <w:t>.</w:t>
      </w:r>
    </w:p>
  </w:footnote>
  <w:footnote w:id="125">
    <w:p w14:paraId="43671FB1" w14:textId="5B6BC1A1" w:rsidR="009C610D" w:rsidRPr="0012079E" w:rsidRDefault="009C610D" w:rsidP="00361754">
      <w:pPr>
        <w:spacing w:line="240" w:lineRule="auto"/>
        <w:contextualSpacing/>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SEDLÁČEK, Jaromír. Tamtéž. s. </w:t>
      </w:r>
      <w:proofErr w:type="gramStart"/>
      <w:r w:rsidRPr="0012079E">
        <w:rPr>
          <w:rFonts w:cs="Times New Roman"/>
          <w:sz w:val="20"/>
          <w:szCs w:val="20"/>
        </w:rPr>
        <w:t>805 – 807</w:t>
      </w:r>
      <w:proofErr w:type="gramEnd"/>
      <w:r w:rsidRPr="0012079E">
        <w:rPr>
          <w:rFonts w:cs="Times New Roman"/>
          <w:sz w:val="20"/>
          <w:szCs w:val="20"/>
        </w:rPr>
        <w:t>.</w:t>
      </w:r>
    </w:p>
  </w:footnote>
  <w:footnote w:id="126">
    <w:p w14:paraId="70935380" w14:textId="0767690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KRÁLÍČKOVÁ Zdeňka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V Praze: C.H. Beck, 2014. s. 586</w:t>
      </w:r>
      <w:r>
        <w:rPr>
          <w:rFonts w:cs="Times New Roman"/>
        </w:rPr>
        <w:t>.</w:t>
      </w:r>
    </w:p>
  </w:footnote>
  <w:footnote w:id="127">
    <w:p w14:paraId="3C262335" w14:textId="361687D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972.</w:t>
      </w:r>
    </w:p>
  </w:footnote>
  <w:footnote w:id="128">
    <w:p w14:paraId="174BF76F" w14:textId="56A7911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790 odst. 1 OZ</w:t>
      </w:r>
      <w:r>
        <w:rPr>
          <w:rFonts w:cs="Times New Roman"/>
        </w:rPr>
        <w:t>.</w:t>
      </w:r>
    </w:p>
  </w:footnote>
  <w:footnote w:id="129">
    <w:p w14:paraId="0D9AB79A" w14:textId="2533FE1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791 OZ</w:t>
      </w:r>
      <w:r>
        <w:rPr>
          <w:rFonts w:cs="Times New Roman"/>
        </w:rPr>
        <w:t>.</w:t>
      </w:r>
    </w:p>
  </w:footnote>
  <w:footnote w:id="130">
    <w:p w14:paraId="422C0245" w14:textId="75753BC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792 OZ</w:t>
      </w:r>
      <w:r>
        <w:rPr>
          <w:rFonts w:cs="Times New Roman"/>
        </w:rPr>
        <w:t>.</w:t>
      </w:r>
    </w:p>
  </w:footnote>
  <w:footnote w:id="131">
    <w:p w14:paraId="5F4A940B" w14:textId="6BF93C8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Rozsudek Nejvyššího soudu ze dne 25. </w:t>
      </w:r>
      <w:r>
        <w:rPr>
          <w:rFonts w:cs="Times New Roman"/>
        </w:rPr>
        <w:t>května</w:t>
      </w:r>
      <w:r w:rsidRPr="0012079E">
        <w:rPr>
          <w:rFonts w:cs="Times New Roman"/>
        </w:rPr>
        <w:t xml:space="preserve"> 2016 sp. zn. 21 Cdo 5086/2014</w:t>
      </w:r>
    </w:p>
  </w:footnote>
  <w:footnote w:id="132">
    <w:p w14:paraId="209FECDC" w14:textId="1498F263"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3">
    <w:p w14:paraId="0A03821A" w14:textId="7CC6899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4">
    <w:p w14:paraId="4C43FAEA" w14:textId="6799EE5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5">
    <w:p w14:paraId="1BF8E0BD" w14:textId="5732CAC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6">
    <w:p w14:paraId="749DC005" w14:textId="3E11946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7">
    <w:p w14:paraId="54363163" w14:textId="089CCCD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8">
    <w:p w14:paraId="4D843BC2" w14:textId="60B1296C"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39">
    <w:p w14:paraId="02FB4275" w14:textId="240049A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FRINTOVÁ, Dita. In. ŠVESTKA, Jiří a kol. </w:t>
      </w:r>
      <w:r w:rsidRPr="0012079E">
        <w:rPr>
          <w:rFonts w:cs="Times New Roman"/>
          <w:i/>
        </w:rPr>
        <w:t>Občanský zákoník. Komentář. II. díl.</w:t>
      </w:r>
      <w:r w:rsidRPr="0012079E">
        <w:rPr>
          <w:rFonts w:cs="Times New Roman"/>
        </w:rPr>
        <w:t xml:space="preserve"> Praha: Wolters Kluwer, 2014. s. 331</w:t>
      </w:r>
      <w:r>
        <w:rPr>
          <w:rFonts w:cs="Times New Roman"/>
        </w:rPr>
        <w:t>.</w:t>
      </w:r>
    </w:p>
  </w:footnote>
  <w:footnote w:id="140">
    <w:p w14:paraId="2ECF3236" w14:textId="1533AFE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986.</w:t>
      </w:r>
    </w:p>
  </w:footnote>
  <w:footnote w:id="141">
    <w:p w14:paraId="3C30403C" w14:textId="15EF475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Pr>
          <w:rFonts w:cs="Times New Roman"/>
        </w:rPr>
        <w:t>Tamtéž.</w:t>
      </w:r>
      <w:r w:rsidRPr="0012079E">
        <w:rPr>
          <w:rFonts w:cs="Times New Roman"/>
        </w:rPr>
        <w:t xml:space="preserve">  s. 988–989.</w:t>
      </w:r>
    </w:p>
  </w:footnote>
  <w:footnote w:id="142">
    <w:p w14:paraId="0F9843DF" w14:textId="571629E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KRÁLÍČKOVÁ Zdeňka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V Praze: C.H. Beck, 2014. s. 586</w:t>
      </w:r>
    </w:p>
  </w:footnote>
  <w:footnote w:id="143">
    <w:p w14:paraId="118C486E" w14:textId="35B5C74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2016.  s. 988</w:t>
      </w:r>
    </w:p>
  </w:footnote>
  <w:footnote w:id="144">
    <w:p w14:paraId="5AE8470E" w14:textId="178F94DE" w:rsidR="009C610D" w:rsidRPr="0012079E" w:rsidRDefault="009C610D" w:rsidP="00361754">
      <w:pPr>
        <w:pStyle w:val="Textpoznpodarou"/>
        <w:rPr>
          <w:rFonts w:cs="Times New Roman"/>
          <w:b/>
        </w:rPr>
      </w:pPr>
      <w:r w:rsidRPr="0012079E">
        <w:rPr>
          <w:rStyle w:val="Znakapoznpodarou"/>
          <w:rFonts w:cs="Times New Roman"/>
        </w:rPr>
        <w:footnoteRef/>
      </w:r>
      <w:r w:rsidRPr="0012079E">
        <w:rPr>
          <w:rFonts w:cs="Times New Roman"/>
        </w:rPr>
        <w:t xml:space="preserve"> §43 odst. 1 písm. e) a §75 odst. 1 </w:t>
      </w:r>
      <w:proofErr w:type="spellStart"/>
      <w:r w:rsidRPr="0012079E">
        <w:rPr>
          <w:rFonts w:cs="Times New Roman"/>
        </w:rPr>
        <w:t>ZoÚS</w:t>
      </w:r>
      <w:proofErr w:type="spellEnd"/>
      <w:r>
        <w:rPr>
          <w:rFonts w:cs="Times New Roman"/>
        </w:rPr>
        <w:t>.</w:t>
      </w:r>
    </w:p>
  </w:footnote>
  <w:footnote w:id="145">
    <w:p w14:paraId="467A7D59" w14:textId="563F393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Usnesení Ústavního soudu ze dne 30. května 2017, sp. zn. IV. ÚS 1511/17</w:t>
      </w:r>
    </w:p>
  </w:footnote>
  <w:footnote w:id="146">
    <w:p w14:paraId="2A6C732C" w14:textId="4647C1D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782 OZ</w:t>
      </w:r>
    </w:p>
  </w:footnote>
  <w:footnote w:id="147">
    <w:p w14:paraId="03F1E7B5" w14:textId="3F8CD155"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ŠÍNOVÁ, Renáta. In MELZER, Filip a kol. </w:t>
      </w:r>
      <w:r w:rsidRPr="0012079E">
        <w:rPr>
          <w:rFonts w:cs="Times New Roman"/>
          <w:i/>
          <w:sz w:val="20"/>
          <w:szCs w:val="20"/>
        </w:rPr>
        <w:t>Občanský zákoník – velký komentář.</w:t>
      </w:r>
      <w:r w:rsidRPr="0012079E">
        <w:rPr>
          <w:rFonts w:cs="Times New Roman"/>
          <w:sz w:val="20"/>
          <w:szCs w:val="20"/>
        </w:rPr>
        <w:t xml:space="preserve"> 1. vydání. Praha: </w:t>
      </w:r>
      <w:proofErr w:type="spellStart"/>
      <w:r w:rsidRPr="0012079E">
        <w:rPr>
          <w:rFonts w:cs="Times New Roman"/>
          <w:sz w:val="20"/>
          <w:szCs w:val="20"/>
        </w:rPr>
        <w:t>Leges</w:t>
      </w:r>
      <w:proofErr w:type="spellEnd"/>
      <w:r w:rsidRPr="0012079E">
        <w:rPr>
          <w:rFonts w:cs="Times New Roman"/>
          <w:sz w:val="20"/>
          <w:szCs w:val="20"/>
        </w:rPr>
        <w:t xml:space="preserve">, 2016, s. </w:t>
      </w:r>
      <w:proofErr w:type="gramStart"/>
      <w:r w:rsidRPr="0012079E">
        <w:rPr>
          <w:rFonts w:cs="Times New Roman"/>
          <w:sz w:val="20"/>
          <w:szCs w:val="20"/>
        </w:rPr>
        <w:t>922 – 923</w:t>
      </w:r>
      <w:proofErr w:type="gramEnd"/>
      <w:r w:rsidRPr="0012079E">
        <w:rPr>
          <w:rFonts w:cs="Times New Roman"/>
          <w:sz w:val="20"/>
          <w:szCs w:val="20"/>
        </w:rPr>
        <w:t xml:space="preserve">.  </w:t>
      </w:r>
    </w:p>
  </w:footnote>
  <w:footnote w:id="148">
    <w:p w14:paraId="2E224826" w14:textId="37E97DC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925</w:t>
      </w:r>
    </w:p>
  </w:footnote>
  <w:footnote w:id="149">
    <w:p w14:paraId="4B859E6C" w14:textId="5833E3B8"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KRÁLÍČKOVÁ Zdeňka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V Praze: C.H. Beck, 2014. s. 551</w:t>
      </w:r>
    </w:p>
  </w:footnote>
  <w:footnote w:id="150">
    <w:p w14:paraId="7461DB36" w14:textId="703B5F6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553</w:t>
      </w:r>
    </w:p>
  </w:footnote>
  <w:footnote w:id="151">
    <w:p w14:paraId="7AA48A4F" w14:textId="6E822A61"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Nejvyššího soudu ze dne 26. 4. 2012, sp. zn. 30 Cdo 3430/2011</w:t>
      </w:r>
    </w:p>
  </w:footnote>
  <w:footnote w:id="152">
    <w:p w14:paraId="55E5DE35" w14:textId="49BD5AD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53">
    <w:p w14:paraId="568D2C0F" w14:textId="6074E8C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54">
    <w:p w14:paraId="07043E38" w14:textId="0AF73BC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55">
    <w:p w14:paraId="324B2D8F" w14:textId="0629B1C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rPr>
        <w:t xml:space="preserve">Občanský zákoník – velký komentář - </w:t>
      </w:r>
      <w:r w:rsidRPr="0012079E">
        <w:rPr>
          <w:rFonts w:cs="Times New Roman"/>
          <w:i/>
          <w:iCs/>
          <w:shd w:val="clear" w:color="auto" w:fill="FFFFFF"/>
        </w:rPr>
        <w:t>IV. Svazek</w:t>
      </w:r>
      <w:r w:rsidRPr="0012079E">
        <w:rPr>
          <w:rFonts w:cs="Times New Roman"/>
          <w:i/>
        </w:rPr>
        <w:t>.</w:t>
      </w:r>
      <w:r w:rsidRPr="0012079E">
        <w:rPr>
          <w:rFonts w:cs="Times New Roman"/>
        </w:rPr>
        <w:t xml:space="preserve"> 1. vydání. Praha: </w:t>
      </w:r>
      <w:proofErr w:type="spellStart"/>
      <w:r w:rsidRPr="0012079E">
        <w:rPr>
          <w:rFonts w:cs="Times New Roman"/>
        </w:rPr>
        <w:t>Leges</w:t>
      </w:r>
      <w:proofErr w:type="spellEnd"/>
      <w:r w:rsidRPr="0012079E">
        <w:rPr>
          <w:rFonts w:cs="Times New Roman"/>
        </w:rPr>
        <w:t xml:space="preserve">, 2016, s. </w:t>
      </w:r>
      <w:proofErr w:type="gramStart"/>
      <w:r w:rsidRPr="0012079E">
        <w:rPr>
          <w:rFonts w:cs="Times New Roman"/>
        </w:rPr>
        <w:t>922 – 924</w:t>
      </w:r>
      <w:proofErr w:type="gramEnd"/>
      <w:r w:rsidRPr="0012079E">
        <w:rPr>
          <w:rFonts w:cs="Times New Roman"/>
        </w:rPr>
        <w:t xml:space="preserve">.  </w:t>
      </w:r>
    </w:p>
  </w:footnote>
  <w:footnote w:id="156">
    <w:p w14:paraId="440D6FF3" w14:textId="4A071D5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927</w:t>
      </w:r>
    </w:p>
  </w:footnote>
  <w:footnote w:id="157">
    <w:p w14:paraId="0361ABEF" w14:textId="04AA4E1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927</w:t>
      </w:r>
    </w:p>
  </w:footnote>
  <w:footnote w:id="158">
    <w:p w14:paraId="1104CFFD" w14:textId="60C7647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.927</w:t>
      </w:r>
    </w:p>
  </w:footnote>
  <w:footnote w:id="159">
    <w:p w14:paraId="1A896DEC" w14:textId="0B44A04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s. 927</w:t>
      </w:r>
    </w:p>
  </w:footnote>
  <w:footnote w:id="160">
    <w:p w14:paraId="7457DA8F" w14:textId="32E240E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61">
    <w:p w14:paraId="1A3FEA9A" w14:textId="06F9B16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162">
    <w:p w14:paraId="4083E8B9" w14:textId="1205C96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xml:space="preserve">, 2016.  s. 931. </w:t>
      </w:r>
    </w:p>
  </w:footnote>
  <w:footnote w:id="163">
    <w:p w14:paraId="59CD728B" w14:textId="1C33DEAE" w:rsidR="009C610D" w:rsidRPr="0012079E" w:rsidRDefault="009C610D" w:rsidP="00361754">
      <w:pPr>
        <w:spacing w:line="240" w:lineRule="auto"/>
        <w:rPr>
          <w:rFonts w:eastAsia="Times New Roman" w:cs="Times New Roman"/>
          <w:color w:val="000000"/>
          <w:sz w:val="20"/>
          <w:szCs w:val="20"/>
          <w:lang w:eastAsia="cs-CZ"/>
        </w:rPr>
      </w:pPr>
      <w:r w:rsidRPr="0012079E">
        <w:rPr>
          <w:rStyle w:val="Znakapoznpodarou"/>
          <w:rFonts w:cs="Times New Roman"/>
          <w:sz w:val="20"/>
          <w:szCs w:val="20"/>
        </w:rPr>
        <w:footnoteRef/>
      </w:r>
      <w:r w:rsidRPr="0012079E">
        <w:rPr>
          <w:rFonts w:cs="Times New Roman"/>
          <w:sz w:val="20"/>
          <w:szCs w:val="20"/>
        </w:rPr>
        <w:t xml:space="preserve"> </w:t>
      </w:r>
      <w:r w:rsidRPr="0012079E">
        <w:rPr>
          <w:rFonts w:eastAsia="Times New Roman" w:cs="Times New Roman"/>
          <w:color w:val="000000"/>
          <w:sz w:val="20"/>
          <w:szCs w:val="20"/>
          <w:lang w:eastAsia="cs-CZ"/>
        </w:rPr>
        <w:t>Nález Ústavního soudu ze dne 28. 2. 2008, sp. zn. I. ÚS 987/07</w:t>
      </w:r>
    </w:p>
  </w:footnote>
  <w:footnote w:id="164">
    <w:p w14:paraId="25FD21BF" w14:textId="77777777"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Rozsudek Evropského soudu pro lidská práva ze dne 21. března 2010, </w:t>
      </w:r>
      <w:proofErr w:type="spellStart"/>
      <w:r w:rsidRPr="0012079E">
        <w:rPr>
          <w:rFonts w:cs="Times New Roman"/>
          <w:sz w:val="20"/>
          <w:szCs w:val="20"/>
        </w:rPr>
        <w:t>Anayo</w:t>
      </w:r>
      <w:proofErr w:type="spellEnd"/>
      <w:r w:rsidRPr="0012079E">
        <w:rPr>
          <w:rFonts w:cs="Times New Roman"/>
          <w:sz w:val="20"/>
          <w:szCs w:val="20"/>
        </w:rPr>
        <w:t xml:space="preserve"> proti Německu, č. stížnosti 20578/07</w:t>
      </w:r>
    </w:p>
  </w:footnote>
  <w:footnote w:id="165">
    <w:p w14:paraId="6389A588" w14:textId="5E7C1977"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Rozsudek Evropského soudu pro lidská práva ze dne 15. září 2011, Schneider proti Německu, č. stížnosti 17080/07.</w:t>
      </w:r>
    </w:p>
  </w:footnote>
  <w:footnote w:id="166">
    <w:p w14:paraId="1D3067C7" w14:textId="3D4A70D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Čl. 10 odst. 2 Úmluvy</w:t>
      </w:r>
      <w:r>
        <w:rPr>
          <w:rFonts w:cs="Times New Roman"/>
        </w:rPr>
        <w:t>.</w:t>
      </w:r>
    </w:p>
  </w:footnote>
  <w:footnote w:id="167">
    <w:p w14:paraId="564B96D3" w14:textId="2468176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KRATOCHVÍL, Jan. In: </w:t>
      </w:r>
      <w:r w:rsidRPr="0012079E">
        <w:rPr>
          <w:rFonts w:cs="Times New Roman"/>
          <w:shd w:val="clear" w:color="auto" w:fill="FFFFFF"/>
        </w:rPr>
        <w:t xml:space="preserve">KMEC, Jiří a kol… s. </w:t>
      </w:r>
      <w:proofErr w:type="gramStart"/>
      <w:r w:rsidRPr="0012079E">
        <w:rPr>
          <w:rFonts w:cs="Times New Roman"/>
          <w:shd w:val="clear" w:color="auto" w:fill="FFFFFF"/>
        </w:rPr>
        <w:t xml:space="preserve">89 </w:t>
      </w:r>
      <w:r>
        <w:rPr>
          <w:rFonts w:cs="Times New Roman"/>
          <w:shd w:val="clear" w:color="auto" w:fill="FFFFFF"/>
        </w:rPr>
        <w:t>–</w:t>
      </w:r>
      <w:r w:rsidRPr="0012079E">
        <w:rPr>
          <w:rFonts w:cs="Times New Roman"/>
          <w:shd w:val="clear" w:color="auto" w:fill="FFFFFF"/>
        </w:rPr>
        <w:t xml:space="preserve"> 91</w:t>
      </w:r>
      <w:proofErr w:type="gramEnd"/>
      <w:r>
        <w:rPr>
          <w:rFonts w:cs="Times New Roman"/>
          <w:shd w:val="clear" w:color="auto" w:fill="FFFFFF"/>
        </w:rPr>
        <w:t>.</w:t>
      </w:r>
    </w:p>
  </w:footnote>
  <w:footnote w:id="168">
    <w:p w14:paraId="7E5F1CC9" w14:textId="42F63C09" w:rsidR="009C610D" w:rsidRPr="0012079E" w:rsidRDefault="009C610D" w:rsidP="00361754">
      <w:pPr>
        <w:pStyle w:val="Bezmezer"/>
        <w:rPr>
          <w:rFonts w:cs="Times New Roman"/>
          <w:sz w:val="20"/>
          <w:szCs w:val="20"/>
          <w:shd w:val="clear" w:color="auto" w:fill="FFFFFF"/>
        </w:rPr>
      </w:pPr>
      <w:r w:rsidRPr="0012079E">
        <w:rPr>
          <w:rStyle w:val="Znakapoznpodarou"/>
          <w:rFonts w:cs="Times New Roman"/>
          <w:sz w:val="20"/>
          <w:szCs w:val="20"/>
        </w:rPr>
        <w:footnoteRef/>
      </w:r>
      <w:r w:rsidRPr="0012079E">
        <w:rPr>
          <w:rFonts w:cs="Times New Roman"/>
          <w:sz w:val="20"/>
          <w:szCs w:val="20"/>
        </w:rPr>
        <w:t xml:space="preserve"> KRATOCHVÍL, Jan. In: </w:t>
      </w:r>
      <w:r w:rsidRPr="0012079E">
        <w:rPr>
          <w:rFonts w:cs="Times New Roman"/>
          <w:sz w:val="20"/>
          <w:szCs w:val="20"/>
          <w:shd w:val="clear" w:color="auto" w:fill="FFFFFF"/>
        </w:rPr>
        <w:t>KMEC, Jiří a kol… s. 89</w:t>
      </w:r>
      <w:r>
        <w:rPr>
          <w:rFonts w:cs="Times New Roman"/>
          <w:sz w:val="20"/>
          <w:szCs w:val="20"/>
          <w:shd w:val="clear" w:color="auto" w:fill="FFFFFF"/>
        </w:rPr>
        <w:t>.</w:t>
      </w:r>
    </w:p>
  </w:footnote>
  <w:footnote w:id="169">
    <w:p w14:paraId="2DDEAC72" w14:textId="6BD74689" w:rsidR="009C610D" w:rsidRPr="0012079E" w:rsidRDefault="009C610D" w:rsidP="00361754">
      <w:pPr>
        <w:pStyle w:val="Bezmezer"/>
        <w:rPr>
          <w:rFonts w:cs="Times New Roman"/>
          <w:sz w:val="20"/>
          <w:szCs w:val="20"/>
        </w:rPr>
      </w:pPr>
      <w:r w:rsidRPr="0012079E">
        <w:rPr>
          <w:rFonts w:cs="Times New Roman"/>
          <w:sz w:val="20"/>
          <w:szCs w:val="20"/>
          <w:vertAlign w:val="superscript"/>
        </w:rPr>
        <w:footnoteRef/>
      </w:r>
      <w:r w:rsidRPr="0012079E">
        <w:rPr>
          <w:rFonts w:cs="Times New Roman"/>
          <w:sz w:val="20"/>
          <w:szCs w:val="20"/>
          <w:vertAlign w:val="superscript"/>
        </w:rPr>
        <w:t xml:space="preserve"> </w:t>
      </w:r>
      <w:r w:rsidRPr="0012079E">
        <w:rPr>
          <w:rFonts w:cs="Times New Roman"/>
          <w:sz w:val="20"/>
          <w:szCs w:val="20"/>
        </w:rPr>
        <w:t>Rozsudek Evropského soudu pro lidská práva ze dne 16. prosince 2010 A, B a C proti Irsku, č. stížnosti 25579/05. – bod 236</w:t>
      </w:r>
      <w:r>
        <w:rPr>
          <w:rFonts w:cs="Times New Roman"/>
          <w:sz w:val="20"/>
          <w:szCs w:val="20"/>
        </w:rPr>
        <w:t>.</w:t>
      </w:r>
    </w:p>
  </w:footnote>
  <w:footnote w:id="170">
    <w:p w14:paraId="528A55F9" w14:textId="3CB9E79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KRATOCHVÍL, Jan. In: </w:t>
      </w:r>
      <w:r w:rsidRPr="0012079E">
        <w:rPr>
          <w:rFonts w:cs="Times New Roman"/>
          <w:shd w:val="clear" w:color="auto" w:fill="FFFFFF"/>
        </w:rPr>
        <w:t>KMEC, Jiří a kol… s. 91</w:t>
      </w:r>
      <w:r>
        <w:rPr>
          <w:rFonts w:cs="Times New Roman"/>
          <w:shd w:val="clear" w:color="auto" w:fill="FFFFFF"/>
        </w:rPr>
        <w:t>.</w:t>
      </w:r>
    </w:p>
  </w:footnote>
  <w:footnote w:id="171">
    <w:p w14:paraId="360BD10B" w14:textId="5BB09E0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Pr>
          <w:rFonts w:cs="Times New Roman"/>
        </w:rPr>
        <w:t>Rozhodnutí</w:t>
      </w:r>
      <w:r w:rsidRPr="0012079E">
        <w:rPr>
          <w:rFonts w:cs="Times New Roman"/>
        </w:rPr>
        <w:t xml:space="preserve"> </w:t>
      </w:r>
      <w:r>
        <w:rPr>
          <w:rFonts w:cs="Times New Roman"/>
        </w:rPr>
        <w:t>ESLP</w:t>
      </w:r>
      <w:r w:rsidRPr="0012079E">
        <w:rPr>
          <w:rFonts w:cs="Times New Roman"/>
        </w:rPr>
        <w:t xml:space="preserve"> ze dne 15. září 2011, Schneider proti Německu, č. stížnosti 17080/07. – bod 39.</w:t>
      </w:r>
    </w:p>
  </w:footnote>
  <w:footnote w:id="172">
    <w:p w14:paraId="20755903" w14:textId="485711B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43</w:t>
      </w:r>
      <w:r>
        <w:rPr>
          <w:rFonts w:cs="Times New Roman"/>
        </w:rPr>
        <w:t>.</w:t>
      </w:r>
    </w:p>
  </w:footnote>
  <w:footnote w:id="173">
    <w:p w14:paraId="1C944F2D" w14:textId="4F4FECB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bod 41–42</w:t>
      </w:r>
      <w:r>
        <w:rPr>
          <w:rFonts w:cs="Times New Roman"/>
        </w:rPr>
        <w:t>.</w:t>
      </w:r>
    </w:p>
  </w:footnote>
  <w:footnote w:id="174">
    <w:p w14:paraId="6995F102" w14:textId="15C1BC37" w:rsidR="009C610D" w:rsidRPr="0012079E" w:rsidRDefault="009C610D" w:rsidP="00361754">
      <w:pPr>
        <w:spacing w:line="240" w:lineRule="auto"/>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w:t>
      </w:r>
      <w:r>
        <w:rPr>
          <w:rFonts w:cs="Times New Roman"/>
          <w:sz w:val="20"/>
          <w:szCs w:val="20"/>
        </w:rPr>
        <w:t>Rozhodnutí</w:t>
      </w:r>
      <w:r w:rsidRPr="0012079E">
        <w:rPr>
          <w:rFonts w:cs="Times New Roman"/>
          <w:sz w:val="20"/>
          <w:szCs w:val="20"/>
        </w:rPr>
        <w:t xml:space="preserve"> </w:t>
      </w:r>
      <w:r>
        <w:rPr>
          <w:rFonts w:cs="Times New Roman"/>
          <w:sz w:val="20"/>
          <w:szCs w:val="20"/>
        </w:rPr>
        <w:t>ESLP</w:t>
      </w:r>
      <w:r w:rsidRPr="0012079E">
        <w:rPr>
          <w:rFonts w:cs="Times New Roman"/>
          <w:sz w:val="20"/>
          <w:szCs w:val="20"/>
        </w:rPr>
        <w:t xml:space="preserve"> ze dne 15. září 2011, Schneider proti Německu, č. stížnosti 17080/07. - bod 73</w:t>
      </w:r>
      <w:r>
        <w:rPr>
          <w:rFonts w:cs="Times New Roman"/>
          <w:sz w:val="20"/>
          <w:szCs w:val="20"/>
        </w:rPr>
        <w:t>.</w:t>
      </w:r>
    </w:p>
  </w:footnote>
  <w:footnote w:id="175">
    <w:p w14:paraId="5D2DE5F5" w14:textId="77777777"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Rozhodnutí ESLP ze dne 21. března 2010, </w:t>
      </w:r>
      <w:proofErr w:type="spellStart"/>
      <w:r w:rsidRPr="0012079E">
        <w:rPr>
          <w:rFonts w:cs="Times New Roman"/>
          <w:sz w:val="20"/>
          <w:szCs w:val="20"/>
        </w:rPr>
        <w:t>Anayo</w:t>
      </w:r>
      <w:proofErr w:type="spellEnd"/>
      <w:r w:rsidRPr="0012079E">
        <w:rPr>
          <w:rFonts w:cs="Times New Roman"/>
          <w:sz w:val="20"/>
          <w:szCs w:val="20"/>
        </w:rPr>
        <w:t xml:space="preserve"> proti Německu, č. stížnosti 20578/07.</w:t>
      </w:r>
    </w:p>
  </w:footnote>
  <w:footnote w:id="176">
    <w:p w14:paraId="51EDF650" w14:textId="3D1DB92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body </w:t>
      </w:r>
      <w:proofErr w:type="gramStart"/>
      <w:r w:rsidRPr="0012079E">
        <w:rPr>
          <w:rFonts w:cs="Times New Roman"/>
        </w:rPr>
        <w:t>8 – 10</w:t>
      </w:r>
      <w:proofErr w:type="gramEnd"/>
      <w:r>
        <w:rPr>
          <w:rFonts w:cs="Times New Roman"/>
        </w:rPr>
        <w:t>.</w:t>
      </w:r>
    </w:p>
  </w:footnote>
  <w:footnote w:id="177">
    <w:p w14:paraId="3190DD13" w14:textId="1B3EF54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body </w:t>
      </w:r>
      <w:proofErr w:type="gramStart"/>
      <w:r w:rsidRPr="0012079E">
        <w:rPr>
          <w:rFonts w:cs="Times New Roman"/>
        </w:rPr>
        <w:t>11 – 13</w:t>
      </w:r>
      <w:proofErr w:type="gramEnd"/>
      <w:r>
        <w:rPr>
          <w:rFonts w:cs="Times New Roman"/>
        </w:rPr>
        <w:t>.</w:t>
      </w:r>
    </w:p>
  </w:footnote>
  <w:footnote w:id="178">
    <w:p w14:paraId="1A99223A" w14:textId="7EAF742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body </w:t>
      </w:r>
      <w:proofErr w:type="gramStart"/>
      <w:r w:rsidRPr="0012079E">
        <w:rPr>
          <w:rFonts w:cs="Times New Roman"/>
        </w:rPr>
        <w:t xml:space="preserve">15 </w:t>
      </w:r>
      <w:r>
        <w:rPr>
          <w:rFonts w:cs="Times New Roman"/>
        </w:rPr>
        <w:t>–</w:t>
      </w:r>
      <w:r w:rsidRPr="0012079E">
        <w:rPr>
          <w:rFonts w:cs="Times New Roman"/>
        </w:rPr>
        <w:t xml:space="preserve"> 17</w:t>
      </w:r>
      <w:proofErr w:type="gramEnd"/>
      <w:r>
        <w:rPr>
          <w:rFonts w:cs="Times New Roman"/>
        </w:rPr>
        <w:t>.</w:t>
      </w:r>
    </w:p>
  </w:footnote>
  <w:footnote w:id="179">
    <w:p w14:paraId="70997566" w14:textId="68331DE3"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59</w:t>
      </w:r>
      <w:r>
        <w:rPr>
          <w:rFonts w:cs="Times New Roman"/>
        </w:rPr>
        <w:t>.</w:t>
      </w:r>
    </w:p>
  </w:footnote>
  <w:footnote w:id="180">
    <w:p w14:paraId="12C62F5A" w14:textId="23B15E11"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25</w:t>
      </w:r>
      <w:r>
        <w:rPr>
          <w:rFonts w:cs="Times New Roman"/>
        </w:rPr>
        <w:t>.</w:t>
      </w:r>
      <w:r w:rsidRPr="0012079E">
        <w:rPr>
          <w:rFonts w:cs="Times New Roman"/>
        </w:rPr>
        <w:t xml:space="preserve"> a 60</w:t>
      </w:r>
      <w:r>
        <w:rPr>
          <w:rFonts w:cs="Times New Roman"/>
        </w:rPr>
        <w:t>.</w:t>
      </w:r>
    </w:p>
  </w:footnote>
  <w:footnote w:id="181">
    <w:p w14:paraId="574A63E6" w14:textId="4DA9E9B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14</w:t>
      </w:r>
      <w:r>
        <w:rPr>
          <w:rFonts w:cs="Times New Roman"/>
        </w:rPr>
        <w:t>.</w:t>
      </w:r>
      <w:r w:rsidRPr="0012079E">
        <w:rPr>
          <w:rFonts w:cs="Times New Roman"/>
        </w:rPr>
        <w:t xml:space="preserve"> a 61</w:t>
      </w:r>
      <w:r>
        <w:rPr>
          <w:rFonts w:cs="Times New Roman"/>
        </w:rPr>
        <w:t>.</w:t>
      </w:r>
    </w:p>
  </w:footnote>
  <w:footnote w:id="182">
    <w:p w14:paraId="15DC2A03" w14:textId="5D39EBE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70</w:t>
      </w:r>
      <w:r>
        <w:rPr>
          <w:rFonts w:cs="Times New Roman"/>
        </w:rPr>
        <w:t>.</w:t>
      </w:r>
    </w:p>
  </w:footnote>
  <w:footnote w:id="183">
    <w:p w14:paraId="5CA9FBFD" w14:textId="2F3B6E8C" w:rsidR="009C610D" w:rsidRPr="0012079E" w:rsidRDefault="009C610D" w:rsidP="00361754">
      <w:pPr>
        <w:spacing w:line="240" w:lineRule="auto"/>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Rozhodnutí ESLP ze dne 18. srpna 2006, </w:t>
      </w:r>
      <w:proofErr w:type="spellStart"/>
      <w:r w:rsidRPr="0012079E">
        <w:rPr>
          <w:rFonts w:cs="Times New Roman"/>
          <w:sz w:val="20"/>
          <w:szCs w:val="20"/>
        </w:rPr>
        <w:t>Różański</w:t>
      </w:r>
      <w:proofErr w:type="spellEnd"/>
      <w:r w:rsidRPr="0012079E">
        <w:rPr>
          <w:rFonts w:cs="Times New Roman"/>
          <w:sz w:val="20"/>
          <w:szCs w:val="20"/>
        </w:rPr>
        <w:t> proti Polsku, č. stížnosti 55339/00</w:t>
      </w:r>
      <w:r>
        <w:rPr>
          <w:rFonts w:cs="Times New Roman"/>
          <w:sz w:val="20"/>
          <w:szCs w:val="20"/>
        </w:rPr>
        <w:t xml:space="preserve">, </w:t>
      </w:r>
      <w:r w:rsidRPr="0012079E">
        <w:rPr>
          <w:rFonts w:cs="Times New Roman"/>
          <w:sz w:val="20"/>
          <w:szCs w:val="20"/>
        </w:rPr>
        <w:t xml:space="preserve">body </w:t>
      </w:r>
      <w:proofErr w:type="gramStart"/>
      <w:r w:rsidRPr="0012079E">
        <w:rPr>
          <w:rFonts w:cs="Times New Roman"/>
          <w:sz w:val="20"/>
          <w:szCs w:val="20"/>
        </w:rPr>
        <w:t xml:space="preserve">77 </w:t>
      </w:r>
      <w:r>
        <w:rPr>
          <w:rFonts w:cs="Times New Roman"/>
          <w:sz w:val="20"/>
          <w:szCs w:val="20"/>
        </w:rPr>
        <w:t>–</w:t>
      </w:r>
      <w:r w:rsidRPr="0012079E">
        <w:rPr>
          <w:rFonts w:cs="Times New Roman"/>
          <w:sz w:val="20"/>
          <w:szCs w:val="20"/>
        </w:rPr>
        <w:t xml:space="preserve"> 79</w:t>
      </w:r>
      <w:proofErr w:type="gramEnd"/>
      <w:r>
        <w:rPr>
          <w:rFonts w:cs="Times New Roman"/>
          <w:sz w:val="20"/>
          <w:szCs w:val="20"/>
        </w:rPr>
        <w:t>.</w:t>
      </w:r>
    </w:p>
  </w:footnote>
  <w:footnote w:id="184">
    <w:p w14:paraId="1AFEB7CA" w14:textId="60F7544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Rozhodnutí ESLP ze dne 21. března 2010, </w:t>
      </w:r>
      <w:proofErr w:type="spellStart"/>
      <w:r w:rsidRPr="0012079E">
        <w:rPr>
          <w:rFonts w:cs="Times New Roman"/>
        </w:rPr>
        <w:t>Anayo</w:t>
      </w:r>
      <w:proofErr w:type="spellEnd"/>
      <w:r w:rsidRPr="0012079E">
        <w:rPr>
          <w:rFonts w:cs="Times New Roman"/>
        </w:rPr>
        <w:t xml:space="preserve"> proti Německu, č. stížnosti 20578/</w:t>
      </w:r>
      <w:proofErr w:type="gramStart"/>
      <w:r w:rsidRPr="0012079E">
        <w:rPr>
          <w:rFonts w:cs="Times New Roman"/>
        </w:rPr>
        <w:t>07</w:t>
      </w:r>
      <w:r>
        <w:rPr>
          <w:rFonts w:cs="Times New Roman"/>
        </w:rPr>
        <w:t xml:space="preserve">, </w:t>
      </w:r>
      <w:r w:rsidRPr="0012079E">
        <w:rPr>
          <w:rFonts w:cs="Times New Roman"/>
        </w:rPr>
        <w:t xml:space="preserve"> body</w:t>
      </w:r>
      <w:proofErr w:type="gramEnd"/>
      <w:r w:rsidRPr="0012079E">
        <w:rPr>
          <w:rFonts w:cs="Times New Roman"/>
        </w:rPr>
        <w:t xml:space="preserve"> 71 </w:t>
      </w:r>
      <w:r>
        <w:rPr>
          <w:rFonts w:cs="Times New Roman"/>
        </w:rPr>
        <w:t>–</w:t>
      </w:r>
      <w:r w:rsidRPr="0012079E">
        <w:rPr>
          <w:rFonts w:cs="Times New Roman"/>
        </w:rPr>
        <w:t xml:space="preserve"> 73</w:t>
      </w:r>
      <w:r>
        <w:rPr>
          <w:rFonts w:cs="Times New Roman"/>
        </w:rPr>
        <w:t>.</w:t>
      </w:r>
    </w:p>
  </w:footnote>
  <w:footnote w:id="185">
    <w:p w14:paraId="668F7598" w14:textId="47E99CB1"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Rozhodnutí ESLP ze dne 26. července 2018 Fr</w:t>
      </w:r>
      <w:r w:rsidRPr="0012079E">
        <w:rPr>
          <w:rFonts w:cs="Times New Roman"/>
          <w:sz w:val="20"/>
          <w:szCs w:val="20"/>
          <w:lang w:bidi="en-US"/>
        </w:rPr>
        <w:t>ölich proti Německu, č. stížnosti 16112/15</w:t>
      </w:r>
      <w:r w:rsidRPr="0012079E">
        <w:rPr>
          <w:rFonts w:cs="Times New Roman"/>
          <w:sz w:val="20"/>
          <w:szCs w:val="20"/>
        </w:rPr>
        <w:t>; český překlad dostupný v informačním systému ASPI [ASPI ID: JUD381339CZ]</w:t>
      </w:r>
    </w:p>
  </w:footnote>
  <w:footnote w:id="186">
    <w:p w14:paraId="289F364A" w14:textId="5A328C8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r>
        <w:rPr>
          <w:rFonts w:cs="Times New Roman"/>
        </w:rPr>
        <w:t xml:space="preserve">, </w:t>
      </w:r>
      <w:r w:rsidRPr="0012079E">
        <w:rPr>
          <w:rFonts w:cs="Times New Roman"/>
        </w:rPr>
        <w:t>bod 6</w:t>
      </w:r>
      <w:r>
        <w:rPr>
          <w:rFonts w:cs="Times New Roman"/>
        </w:rPr>
        <w:t>.</w:t>
      </w:r>
    </w:p>
  </w:footnote>
  <w:footnote w:id="187">
    <w:p w14:paraId="7EF28833" w14:textId="79EDD4C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8</w:t>
      </w:r>
      <w:r>
        <w:rPr>
          <w:rFonts w:cs="Times New Roman"/>
        </w:rPr>
        <w:t>.</w:t>
      </w:r>
    </w:p>
  </w:footnote>
  <w:footnote w:id="188">
    <w:p w14:paraId="39600C22" w14:textId="3409C4C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8</w:t>
      </w:r>
      <w:r>
        <w:rPr>
          <w:rFonts w:cs="Times New Roman"/>
        </w:rPr>
        <w:t>.</w:t>
      </w:r>
    </w:p>
  </w:footnote>
  <w:footnote w:id="189">
    <w:p w14:paraId="34BE34B7" w14:textId="75CE7CA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13</w:t>
      </w:r>
      <w:r>
        <w:rPr>
          <w:rFonts w:cs="Times New Roman"/>
        </w:rPr>
        <w:t>.</w:t>
      </w:r>
    </w:p>
  </w:footnote>
  <w:footnote w:id="190">
    <w:p w14:paraId="7FF92B71" w14:textId="0D8FF5C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17</w:t>
      </w:r>
      <w:r>
        <w:rPr>
          <w:rFonts w:cs="Times New Roman"/>
        </w:rPr>
        <w:t>.</w:t>
      </w:r>
    </w:p>
  </w:footnote>
  <w:footnote w:id="191">
    <w:p w14:paraId="15047B86" w14:textId="66D452E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20</w:t>
      </w:r>
      <w:r>
        <w:rPr>
          <w:rFonts w:cs="Times New Roman"/>
        </w:rPr>
        <w:t>.</w:t>
      </w:r>
    </w:p>
  </w:footnote>
  <w:footnote w:id="192">
    <w:p w14:paraId="680385B0" w14:textId="7A7DDEB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22</w:t>
      </w:r>
      <w:r>
        <w:rPr>
          <w:rFonts w:cs="Times New Roman"/>
        </w:rPr>
        <w:t>.</w:t>
      </w:r>
    </w:p>
  </w:footnote>
  <w:footnote w:id="193">
    <w:p w14:paraId="6A2CB21D" w14:textId="49D6923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25</w:t>
      </w:r>
      <w:r>
        <w:rPr>
          <w:rFonts w:cs="Times New Roman"/>
        </w:rPr>
        <w:t>.</w:t>
      </w:r>
    </w:p>
  </w:footnote>
  <w:footnote w:id="194">
    <w:p w14:paraId="4FB9E211" w14:textId="47B3F93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30</w:t>
      </w:r>
      <w:r>
        <w:rPr>
          <w:rFonts w:cs="Times New Roman"/>
        </w:rPr>
        <w:t>.</w:t>
      </w:r>
    </w:p>
  </w:footnote>
  <w:footnote w:id="195">
    <w:p w14:paraId="292296B8" w14:textId="5E6C4D0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57</w:t>
      </w:r>
      <w:r>
        <w:rPr>
          <w:rFonts w:cs="Times New Roman"/>
        </w:rPr>
        <w:t>.</w:t>
      </w:r>
    </w:p>
  </w:footnote>
  <w:footnote w:id="196">
    <w:p w14:paraId="2EFCE3F1" w14:textId="7BD4F40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63</w:t>
      </w:r>
      <w:r>
        <w:rPr>
          <w:rFonts w:cs="Times New Roman"/>
        </w:rPr>
        <w:t>.</w:t>
      </w:r>
    </w:p>
  </w:footnote>
  <w:footnote w:id="197">
    <w:p w14:paraId="36C158E3" w14:textId="33A226C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66</w:t>
      </w:r>
      <w:r>
        <w:rPr>
          <w:rFonts w:cs="Times New Roman"/>
        </w:rPr>
        <w:t>.</w:t>
      </w:r>
    </w:p>
  </w:footnote>
  <w:footnote w:id="198">
    <w:p w14:paraId="327BC91E" w14:textId="6EB76F4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66</w:t>
      </w:r>
      <w:r>
        <w:rPr>
          <w:rFonts w:cs="Times New Roman"/>
        </w:rPr>
        <w:t>.</w:t>
      </w:r>
    </w:p>
  </w:footnote>
  <w:footnote w:id="199">
    <w:p w14:paraId="7EA7A513" w14:textId="7462CFE8"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Nález Ústavního soudu ze dne 16. </w:t>
      </w:r>
      <w:r>
        <w:rPr>
          <w:rFonts w:cs="Times New Roman"/>
          <w:color w:val="auto"/>
          <w:sz w:val="20"/>
          <w:szCs w:val="20"/>
        </w:rPr>
        <w:t>května</w:t>
      </w:r>
      <w:r w:rsidRPr="0012079E">
        <w:rPr>
          <w:rFonts w:cs="Times New Roman"/>
          <w:color w:val="auto"/>
          <w:sz w:val="20"/>
          <w:szCs w:val="20"/>
        </w:rPr>
        <w:t xml:space="preserve"> 2017 sp. zn. II.ÚS 3122/16 – bod 1</w:t>
      </w:r>
      <w:r>
        <w:rPr>
          <w:rFonts w:cs="Times New Roman"/>
          <w:color w:val="auto"/>
          <w:sz w:val="20"/>
          <w:szCs w:val="20"/>
        </w:rPr>
        <w:t>.</w:t>
      </w:r>
    </w:p>
  </w:footnote>
  <w:footnote w:id="200">
    <w:p w14:paraId="61B60C4F" w14:textId="4FCED64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w:t>
      </w:r>
    </w:p>
  </w:footnote>
  <w:footnote w:id="201">
    <w:p w14:paraId="61F1FC59" w14:textId="3B83F3CC"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Viz ultrazvuk a vlastnoruční podpis „naše holčička“ – Tamtéž – bod 2</w:t>
      </w:r>
      <w:r>
        <w:rPr>
          <w:rFonts w:cs="Times New Roman"/>
        </w:rPr>
        <w:t>.</w:t>
      </w:r>
    </w:p>
  </w:footnote>
  <w:footnote w:id="202">
    <w:p w14:paraId="1C5A5921" w14:textId="502CB5CC"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Zejména však tmavá pleť dcery vedlejší účastnice – Tamtéž – bod 2</w:t>
      </w:r>
      <w:r>
        <w:rPr>
          <w:rFonts w:cs="Times New Roman"/>
        </w:rPr>
        <w:t>.</w:t>
      </w:r>
    </w:p>
  </w:footnote>
  <w:footnote w:id="203">
    <w:p w14:paraId="409234A6" w14:textId="18BB57F3"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49.</w:t>
      </w:r>
    </w:p>
  </w:footnote>
  <w:footnote w:id="204">
    <w:p w14:paraId="4BDB0800" w14:textId="5E47210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6</w:t>
      </w:r>
      <w:r>
        <w:rPr>
          <w:rFonts w:cs="Times New Roman"/>
        </w:rPr>
        <w:t>.</w:t>
      </w:r>
    </w:p>
  </w:footnote>
  <w:footnote w:id="205">
    <w:p w14:paraId="3FE63BFD" w14:textId="7D80026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r>
        <w:rPr>
          <w:rFonts w:cs="Times New Roman"/>
        </w:rPr>
        <w:t>,</w:t>
      </w:r>
      <w:r w:rsidRPr="0012079E">
        <w:rPr>
          <w:rFonts w:cs="Times New Roman"/>
        </w:rPr>
        <w:t xml:space="preserve"> bod 7.</w:t>
      </w:r>
    </w:p>
  </w:footnote>
  <w:footnote w:id="206">
    <w:p w14:paraId="5C98ABD8" w14:textId="32E977D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73 odst. 3 </w:t>
      </w:r>
      <w:proofErr w:type="spellStart"/>
      <w:r w:rsidRPr="0012079E">
        <w:rPr>
          <w:rFonts w:cs="Times New Roman"/>
        </w:rPr>
        <w:t>ZoÚS</w:t>
      </w:r>
      <w:proofErr w:type="spellEnd"/>
      <w:r>
        <w:rPr>
          <w:rFonts w:cs="Times New Roman"/>
        </w:rPr>
        <w:t>.</w:t>
      </w:r>
    </w:p>
  </w:footnote>
  <w:footnote w:id="207">
    <w:p w14:paraId="31077A2B" w14:textId="7BD64167" w:rsidR="009C610D" w:rsidRPr="0012079E" w:rsidRDefault="009C610D" w:rsidP="00361754">
      <w:pPr>
        <w:pStyle w:val="Textpoznpodarou"/>
        <w:rPr>
          <w:rFonts w:cs="Times New Roman"/>
          <w:i/>
        </w:rPr>
      </w:pPr>
      <w:r w:rsidRPr="0012079E">
        <w:rPr>
          <w:rStyle w:val="Znakapoznpodarou"/>
          <w:rFonts w:cs="Times New Roman"/>
        </w:rPr>
        <w:footnoteRef/>
      </w:r>
      <w:r w:rsidRPr="0012079E">
        <w:rPr>
          <w:rFonts w:cs="Times New Roman"/>
        </w:rPr>
        <w:t xml:space="preserve"> „</w:t>
      </w:r>
      <w:r w:rsidRPr="0012079E">
        <w:rPr>
          <w:rFonts w:cs="Times New Roman"/>
          <w:i/>
        </w:rPr>
        <w:t>Ústavní soud neodmítne ústavní stížnost, i pokud nesplňuje podmínku vyčerpání všech procesních prostředků, které zákon k ochraně základního práva stěžovateli poskytuje, jestliže tato svým významem podstatně přesahuje vlastní zájmy stěžovatele.“</w:t>
      </w:r>
    </w:p>
  </w:footnote>
  <w:footnote w:id="208">
    <w:p w14:paraId="77CB7B1F" w14:textId="69E37F12" w:rsidR="009C610D" w:rsidRPr="0012079E" w:rsidRDefault="009C610D" w:rsidP="00361754">
      <w:pPr>
        <w:pStyle w:val="Bezmezer"/>
        <w:rPr>
          <w:rFonts w:cs="Times New Roman"/>
          <w:sz w:val="20"/>
          <w:szCs w:val="20"/>
        </w:rPr>
      </w:pPr>
      <w:r w:rsidRPr="0012079E">
        <w:rPr>
          <w:rStyle w:val="Znakapoznpodarou"/>
          <w:rFonts w:cs="Times New Roman"/>
          <w:sz w:val="20"/>
          <w:szCs w:val="20"/>
        </w:rPr>
        <w:footnoteRef/>
      </w:r>
      <w:r w:rsidRPr="0012079E">
        <w:rPr>
          <w:rFonts w:cs="Times New Roman"/>
          <w:sz w:val="20"/>
          <w:szCs w:val="20"/>
        </w:rPr>
        <w:t xml:space="preserve"> Viz. ŠÍNOVÁ Renáta. In MELZER, Filip, TÉGL, Petr. </w:t>
      </w:r>
      <w:r w:rsidRPr="0012079E">
        <w:rPr>
          <w:rFonts w:cs="Times New Roman"/>
          <w:i/>
          <w:iCs/>
          <w:sz w:val="20"/>
          <w:szCs w:val="20"/>
          <w:shd w:val="clear" w:color="auto" w:fill="FFFFFF"/>
        </w:rPr>
        <w:t>Občanský zákoník: velký komentář – IV. Svazek.</w:t>
      </w:r>
      <w:r w:rsidRPr="0012079E">
        <w:rPr>
          <w:rFonts w:cs="Times New Roman"/>
          <w:sz w:val="20"/>
          <w:szCs w:val="20"/>
        </w:rPr>
        <w:t xml:space="preserve"> Praha: </w:t>
      </w:r>
      <w:proofErr w:type="spellStart"/>
      <w:r w:rsidRPr="0012079E">
        <w:rPr>
          <w:rFonts w:cs="Times New Roman"/>
          <w:sz w:val="20"/>
          <w:szCs w:val="20"/>
        </w:rPr>
        <w:t>Leges</w:t>
      </w:r>
      <w:proofErr w:type="spellEnd"/>
      <w:r w:rsidRPr="0012079E">
        <w:rPr>
          <w:rFonts w:cs="Times New Roman"/>
          <w:sz w:val="20"/>
          <w:szCs w:val="20"/>
        </w:rPr>
        <w:t>, 2016.  s. 951.</w:t>
      </w:r>
    </w:p>
  </w:footnote>
  <w:footnote w:id="209">
    <w:p w14:paraId="404C768E" w14:textId="6FFDC79A"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Nález Ústavního soudu ze dne 16. </w:t>
      </w:r>
      <w:r>
        <w:rPr>
          <w:rFonts w:cs="Times New Roman"/>
          <w:color w:val="auto"/>
        </w:rPr>
        <w:t xml:space="preserve">května </w:t>
      </w:r>
      <w:r w:rsidRPr="0012079E">
        <w:rPr>
          <w:rFonts w:cs="Times New Roman"/>
          <w:color w:val="auto"/>
        </w:rPr>
        <w:t>2017 sp. zn. II.ÚS 3122/16 – bod 21.</w:t>
      </w:r>
    </w:p>
  </w:footnote>
  <w:footnote w:id="210">
    <w:p w14:paraId="76AAADAE" w14:textId="2D874DC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40.</w:t>
      </w:r>
    </w:p>
  </w:footnote>
  <w:footnote w:id="211">
    <w:p w14:paraId="3B6AEC03" w14:textId="758621D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bod – bod 49.</w:t>
      </w:r>
    </w:p>
  </w:footnote>
  <w:footnote w:id="212">
    <w:p w14:paraId="1F646ACC" w14:textId="41A7837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50</w:t>
      </w:r>
      <w:r>
        <w:rPr>
          <w:rFonts w:cs="Times New Roman"/>
        </w:rPr>
        <w:t>.</w:t>
      </w:r>
    </w:p>
  </w:footnote>
  <w:footnote w:id="213">
    <w:p w14:paraId="0B3138BF" w14:textId="526C5370"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 bod. 61</w:t>
      </w:r>
      <w:r>
        <w:rPr>
          <w:rFonts w:cs="Times New Roman"/>
        </w:rPr>
        <w:t>.</w:t>
      </w:r>
    </w:p>
  </w:footnote>
  <w:footnote w:id="214">
    <w:p w14:paraId="338E4A4A" w14:textId="75DF4632"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 75 odst. 2 písm. a) </w:t>
      </w:r>
      <w:proofErr w:type="spellStart"/>
      <w:r w:rsidRPr="0012079E">
        <w:rPr>
          <w:rFonts w:cs="Times New Roman"/>
        </w:rPr>
        <w:t>ZoÚS</w:t>
      </w:r>
      <w:proofErr w:type="spellEnd"/>
      <w:r>
        <w:rPr>
          <w:rFonts w:cs="Times New Roman"/>
        </w:rPr>
        <w:t>.</w:t>
      </w:r>
    </w:p>
  </w:footnote>
  <w:footnote w:id="215">
    <w:p w14:paraId="39E1A72B" w14:textId="146E3DD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Nález Ústavního soudu ze dne 16. </w:t>
      </w:r>
      <w:r>
        <w:rPr>
          <w:rFonts w:cs="Times New Roman"/>
          <w:color w:val="auto"/>
        </w:rPr>
        <w:t xml:space="preserve">května </w:t>
      </w:r>
      <w:r w:rsidRPr="0012079E">
        <w:rPr>
          <w:rFonts w:cs="Times New Roman"/>
          <w:color w:val="auto"/>
        </w:rPr>
        <w:t>2017 sp. zn. II.ÚS 3122/16 – bod 14</w:t>
      </w:r>
      <w:r>
        <w:rPr>
          <w:rFonts w:cs="Times New Roman"/>
          <w:color w:val="auto"/>
        </w:rPr>
        <w:t>.</w:t>
      </w:r>
    </w:p>
  </w:footnote>
  <w:footnote w:id="216">
    <w:p w14:paraId="39BD6298" w14:textId="2EC9101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Pr>
          <w:rFonts w:cs="Times New Roman"/>
          <w:color w:val="auto"/>
        </w:rPr>
        <w:t>Rozhodnutí</w:t>
      </w:r>
      <w:r w:rsidRPr="0012079E">
        <w:rPr>
          <w:rFonts w:cs="Times New Roman"/>
          <w:color w:val="auto"/>
        </w:rPr>
        <w:t xml:space="preserve"> ESLP ze dne 14. ledna 2016, </w:t>
      </w:r>
      <w:proofErr w:type="spellStart"/>
      <w:r w:rsidRPr="0012079E">
        <w:rPr>
          <w:rFonts w:cs="Times New Roman"/>
          <w:color w:val="auto"/>
        </w:rPr>
        <w:t>Mandet</w:t>
      </w:r>
      <w:proofErr w:type="spellEnd"/>
      <w:r w:rsidRPr="0012079E">
        <w:rPr>
          <w:rFonts w:cs="Times New Roman"/>
          <w:color w:val="auto"/>
        </w:rPr>
        <w:t xml:space="preserve"> proti Francii, č. stížnosti 30955/12</w:t>
      </w:r>
    </w:p>
  </w:footnote>
  <w:footnote w:id="217">
    <w:p w14:paraId="36FE685C" w14:textId="5A05E3D9" w:rsidR="009C610D" w:rsidRPr="0012079E" w:rsidRDefault="009C610D" w:rsidP="00361754">
      <w:pPr>
        <w:spacing w:line="240" w:lineRule="auto"/>
        <w:rPr>
          <w:rFonts w:cs="Times New Roman"/>
          <w:color w:val="auto"/>
          <w:sz w:val="20"/>
          <w:szCs w:val="20"/>
          <w:lang w:bidi="en-US"/>
        </w:rPr>
      </w:pPr>
      <w:r w:rsidRPr="0012079E">
        <w:rPr>
          <w:rStyle w:val="Znakapoznpodarou"/>
          <w:rFonts w:cs="Times New Roman"/>
          <w:sz w:val="20"/>
          <w:szCs w:val="20"/>
        </w:rPr>
        <w:footnoteRef/>
      </w:r>
      <w:r w:rsidRPr="0012079E">
        <w:rPr>
          <w:rFonts w:cs="Times New Roman"/>
          <w:sz w:val="20"/>
          <w:szCs w:val="20"/>
        </w:rPr>
        <w:t xml:space="preserve"> </w:t>
      </w:r>
      <w:r w:rsidRPr="0012079E">
        <w:rPr>
          <w:rFonts w:cs="Times New Roman"/>
          <w:color w:val="auto"/>
          <w:sz w:val="20"/>
          <w:szCs w:val="20"/>
        </w:rPr>
        <w:t xml:space="preserve">Anotace rozhodnutí Evropského soudu pro lidská práva – Rozsudek Evropského soudu pro lidská práva ze dne 14. ledna 2016, </w:t>
      </w:r>
      <w:proofErr w:type="spellStart"/>
      <w:r w:rsidRPr="0012079E">
        <w:rPr>
          <w:rFonts w:cs="Times New Roman"/>
          <w:color w:val="auto"/>
          <w:sz w:val="20"/>
          <w:szCs w:val="20"/>
        </w:rPr>
        <w:t>Mandet</w:t>
      </w:r>
      <w:proofErr w:type="spellEnd"/>
      <w:r w:rsidRPr="0012079E">
        <w:rPr>
          <w:rFonts w:cs="Times New Roman"/>
          <w:color w:val="auto"/>
          <w:sz w:val="20"/>
          <w:szCs w:val="20"/>
        </w:rPr>
        <w:t xml:space="preserve"> proti Francii, č. 30955/12. [online]. eslp.justice.cz, [cit. 05-03-2019] Dostupné na &lt;http://eslp.justice.cz/justice/judikatura_eslp.nsf/0/E86950F1C8B5F8F2C12580040034B7EB/$file/Mandet%20proti%20Francii_anotace.pdf?open&amp;&gt;.</w:t>
      </w:r>
    </w:p>
  </w:footnote>
  <w:footnote w:id="218">
    <w:p w14:paraId="5D24DF97" w14:textId="7B16DD8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Pr>
          <w:rFonts w:cs="Times New Roman"/>
        </w:rPr>
        <w:t>Rozhodnutí</w:t>
      </w:r>
      <w:r w:rsidRPr="0012079E">
        <w:rPr>
          <w:rFonts w:cs="Times New Roman"/>
        </w:rPr>
        <w:t xml:space="preserve"> Evropského soudu pro lidská práva ze dne 15. září 2011, Schneider proti Německu, č. stížnosti 17080/07</w:t>
      </w:r>
      <w:r>
        <w:rPr>
          <w:rFonts w:cs="Times New Roman"/>
        </w:rPr>
        <w:t>,</w:t>
      </w:r>
      <w:r w:rsidRPr="0012079E">
        <w:rPr>
          <w:rFonts w:cs="Times New Roman"/>
        </w:rPr>
        <w:t xml:space="preserve"> bod 73</w:t>
      </w:r>
      <w:r>
        <w:rPr>
          <w:rFonts w:cs="Times New Roman"/>
        </w:rPr>
        <w:t>.</w:t>
      </w:r>
    </w:p>
  </w:footnote>
  <w:footnote w:id="219">
    <w:p w14:paraId="047666B1" w14:textId="52C146A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Anotace rozhodnutí Evropského soudu pro lidská práva – Rozsudek Evropského soudu pro lidská práva ze dne 14. ledna 2016, </w:t>
      </w:r>
      <w:proofErr w:type="spellStart"/>
      <w:r w:rsidRPr="0012079E">
        <w:rPr>
          <w:rFonts w:cs="Times New Roman"/>
          <w:color w:val="auto"/>
        </w:rPr>
        <w:t>Mandet</w:t>
      </w:r>
      <w:proofErr w:type="spellEnd"/>
      <w:r w:rsidRPr="0012079E">
        <w:rPr>
          <w:rFonts w:cs="Times New Roman"/>
          <w:color w:val="auto"/>
        </w:rPr>
        <w:t xml:space="preserve"> proti Francii, č. 30955/12. [online]. eslp.justice.cz, [cit. 05-03-2019] Dostupné na &lt;http://eslp.justice.cz/justice/judikatura_eslp.nsf/0/E86950F1C8B5F8F2C12580040034B7EB/$file/Mandet%20proti%20Francii_anotace.pdf?open&amp;&gt;.</w:t>
      </w:r>
    </w:p>
  </w:footnote>
  <w:footnote w:id="220">
    <w:p w14:paraId="3430DBA6" w14:textId="6845AE3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V anotaci je takto označován stěžovatel/putativní otec.</w:t>
      </w:r>
    </w:p>
  </w:footnote>
  <w:footnote w:id="221">
    <w:p w14:paraId="1007B3F3" w14:textId="5076BA43"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222">
    <w:p w14:paraId="50401E87" w14:textId="31537F1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223">
    <w:p w14:paraId="468712D0" w14:textId="39665919"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Tamtéž.</w:t>
      </w:r>
    </w:p>
  </w:footnote>
  <w:footnote w:id="224">
    <w:p w14:paraId="69C05C4B" w14:textId="32989D3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Matriková matka a původní otec nebyli ESLP posuzováni, jelikož nedošlo k vyčerpání všech opravných prostředků před podání stížnosti k ESLP. </w:t>
      </w:r>
    </w:p>
  </w:footnote>
  <w:footnote w:id="225">
    <w:p w14:paraId="545DA7CD" w14:textId="04F6A9F8"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w:t>
      </w:r>
      <w:r>
        <w:rPr>
          <w:rFonts w:cs="Times New Roman"/>
          <w:color w:val="auto"/>
          <w:sz w:val="20"/>
          <w:szCs w:val="20"/>
        </w:rPr>
        <w:t>Rozhodnutí</w:t>
      </w:r>
      <w:r w:rsidRPr="0012079E">
        <w:rPr>
          <w:rFonts w:cs="Times New Roman"/>
          <w:color w:val="auto"/>
          <w:sz w:val="20"/>
          <w:szCs w:val="20"/>
        </w:rPr>
        <w:t xml:space="preserve"> ESLP ze dne 26. května 1994, </w:t>
      </w:r>
      <w:proofErr w:type="spellStart"/>
      <w:r w:rsidRPr="0012079E">
        <w:rPr>
          <w:rFonts w:cs="Times New Roman"/>
          <w:color w:val="auto"/>
          <w:sz w:val="20"/>
          <w:szCs w:val="20"/>
        </w:rPr>
        <w:t>Keegan</w:t>
      </w:r>
      <w:proofErr w:type="spellEnd"/>
      <w:r w:rsidRPr="0012079E">
        <w:rPr>
          <w:rFonts w:cs="Times New Roman"/>
          <w:color w:val="auto"/>
          <w:sz w:val="20"/>
          <w:szCs w:val="20"/>
        </w:rPr>
        <w:t xml:space="preserve"> proti Irsku, č. 16969/90</w:t>
      </w:r>
    </w:p>
  </w:footnote>
  <w:footnote w:id="226">
    <w:p w14:paraId="618D6819" w14:textId="491C23A3" w:rsidR="009C610D" w:rsidRPr="00F43EDC" w:rsidRDefault="009C610D" w:rsidP="00361754">
      <w:pPr>
        <w:spacing w:line="240" w:lineRule="auto"/>
        <w:rPr>
          <w:sz w:val="20"/>
          <w:szCs w:val="20"/>
          <w:lang w:bidi="en-US"/>
        </w:rPr>
      </w:pPr>
      <w:r w:rsidRPr="00F43EDC">
        <w:rPr>
          <w:rStyle w:val="Znakapoznpodarou"/>
          <w:sz w:val="20"/>
          <w:szCs w:val="20"/>
        </w:rPr>
        <w:footnoteRef/>
      </w:r>
      <w:r w:rsidRPr="00F43EDC">
        <w:rPr>
          <w:sz w:val="20"/>
          <w:szCs w:val="20"/>
        </w:rPr>
        <w:t xml:space="preserve"> </w:t>
      </w:r>
      <w:r w:rsidRPr="00F43EDC">
        <w:rPr>
          <w:sz w:val="20"/>
          <w:szCs w:val="20"/>
          <w:lang w:bidi="en-US"/>
        </w:rPr>
        <w:t xml:space="preserve">HADERKA, Jiří. Případ </w:t>
      </w:r>
      <w:proofErr w:type="spellStart"/>
      <w:r w:rsidRPr="00F43EDC">
        <w:rPr>
          <w:sz w:val="20"/>
          <w:szCs w:val="20"/>
          <w:lang w:bidi="en-US"/>
        </w:rPr>
        <w:t>Keegan</w:t>
      </w:r>
      <w:proofErr w:type="spellEnd"/>
      <w:r w:rsidRPr="00F43EDC">
        <w:rPr>
          <w:sz w:val="20"/>
          <w:szCs w:val="20"/>
          <w:lang w:bidi="en-US"/>
        </w:rPr>
        <w:t xml:space="preserve"> versus Irsko. </w:t>
      </w:r>
      <w:r w:rsidRPr="00890E4C">
        <w:rPr>
          <w:i/>
          <w:sz w:val="20"/>
          <w:szCs w:val="20"/>
          <w:lang w:bidi="en-US"/>
        </w:rPr>
        <w:t>Právní rozhledy</w:t>
      </w:r>
      <w:r w:rsidRPr="00F43EDC">
        <w:rPr>
          <w:sz w:val="20"/>
          <w:szCs w:val="20"/>
          <w:lang w:bidi="en-US"/>
        </w:rPr>
        <w:t>, 1995, roč. 3, č. 8, s. 311</w:t>
      </w:r>
      <w:r>
        <w:rPr>
          <w:sz w:val="20"/>
          <w:szCs w:val="20"/>
          <w:lang w:bidi="en-US"/>
        </w:rPr>
        <w:t>.</w:t>
      </w:r>
    </w:p>
  </w:footnote>
  <w:footnote w:id="227">
    <w:p w14:paraId="68558C98" w14:textId="376549B7" w:rsidR="009C610D" w:rsidRPr="00F43EDC" w:rsidRDefault="009C610D" w:rsidP="00361754">
      <w:pPr>
        <w:pStyle w:val="Textpoznpodarou"/>
      </w:pPr>
      <w:r w:rsidRPr="00F43EDC">
        <w:rPr>
          <w:rStyle w:val="Znakapoznpodarou"/>
        </w:rPr>
        <w:footnoteRef/>
      </w:r>
      <w:r w:rsidRPr="00F43EDC">
        <w:t xml:space="preserve"> Tamtéž. s 312.</w:t>
      </w:r>
    </w:p>
  </w:footnote>
  <w:footnote w:id="228">
    <w:p w14:paraId="43C40267" w14:textId="1FDBAA2C" w:rsidR="009C610D" w:rsidRPr="00F43EDC" w:rsidRDefault="009C610D" w:rsidP="00361754">
      <w:pPr>
        <w:pStyle w:val="Textpoznpodarou"/>
      </w:pPr>
      <w:r w:rsidRPr="00F43EDC">
        <w:rPr>
          <w:rStyle w:val="Znakapoznpodarou"/>
        </w:rPr>
        <w:footnoteRef/>
      </w:r>
      <w:r w:rsidRPr="00F43EDC">
        <w:t xml:space="preserve"> </w:t>
      </w:r>
      <w:r>
        <w:rPr>
          <w:rFonts w:cs="Times New Roman"/>
          <w:color w:val="auto"/>
        </w:rPr>
        <w:t>Rozhodnutí</w:t>
      </w:r>
      <w:r w:rsidRPr="00F43EDC">
        <w:rPr>
          <w:rFonts w:cs="Times New Roman"/>
          <w:color w:val="auto"/>
        </w:rPr>
        <w:t xml:space="preserve"> ESLP ze dne 26. května 1994, </w:t>
      </w:r>
      <w:proofErr w:type="spellStart"/>
      <w:r w:rsidRPr="00F43EDC">
        <w:rPr>
          <w:rFonts w:cs="Times New Roman"/>
          <w:color w:val="auto"/>
        </w:rPr>
        <w:t>Keegan</w:t>
      </w:r>
      <w:proofErr w:type="spellEnd"/>
      <w:r w:rsidRPr="00F43EDC">
        <w:rPr>
          <w:rFonts w:cs="Times New Roman"/>
          <w:color w:val="auto"/>
        </w:rPr>
        <w:t xml:space="preserve"> proti Irsku, č. 16969/90</w:t>
      </w:r>
      <w:r>
        <w:rPr>
          <w:rFonts w:cs="Times New Roman"/>
          <w:color w:val="auto"/>
        </w:rPr>
        <w:t>,</w:t>
      </w:r>
      <w:r w:rsidRPr="00F43EDC">
        <w:rPr>
          <w:rFonts w:cs="Times New Roman"/>
          <w:color w:val="auto"/>
        </w:rPr>
        <w:t xml:space="preserve"> bod 20.</w:t>
      </w:r>
    </w:p>
  </w:footnote>
  <w:footnote w:id="229">
    <w:p w14:paraId="03D9C091" w14:textId="1C92031D" w:rsidR="009C610D" w:rsidRPr="00F43EDC" w:rsidRDefault="009C610D" w:rsidP="00361754">
      <w:pPr>
        <w:pStyle w:val="Textpoznpodarou"/>
      </w:pPr>
      <w:r w:rsidRPr="00F43EDC">
        <w:rPr>
          <w:rStyle w:val="Znakapoznpodarou"/>
        </w:rPr>
        <w:footnoteRef/>
      </w:r>
      <w:r w:rsidRPr="00F43EDC">
        <w:t xml:space="preserve"> Tamtéž. bod 44</w:t>
      </w:r>
    </w:p>
  </w:footnote>
  <w:footnote w:id="230">
    <w:p w14:paraId="7348F57B" w14:textId="30BDFF9D" w:rsidR="009C610D" w:rsidRPr="00F43EDC" w:rsidRDefault="009C610D" w:rsidP="00361754">
      <w:pPr>
        <w:pStyle w:val="Textpoznpodarou"/>
      </w:pPr>
      <w:r w:rsidRPr="00F43EDC">
        <w:rPr>
          <w:rStyle w:val="Znakapoznpodarou"/>
        </w:rPr>
        <w:footnoteRef/>
      </w:r>
      <w:r w:rsidRPr="00F43EDC">
        <w:t xml:space="preserve"> Tamtéž. bod 50</w:t>
      </w:r>
    </w:p>
  </w:footnote>
  <w:footnote w:id="231">
    <w:p w14:paraId="319B83BA" w14:textId="204E67B4" w:rsidR="009C610D" w:rsidRDefault="009C610D" w:rsidP="00361754">
      <w:pPr>
        <w:pStyle w:val="Textpoznpodarou"/>
      </w:pPr>
      <w:r>
        <w:rPr>
          <w:rStyle w:val="Znakapoznpodarou"/>
        </w:rPr>
        <w:footnoteRef/>
      </w:r>
      <w:r>
        <w:t xml:space="preserve"> </w:t>
      </w:r>
      <w:r w:rsidRPr="0012079E">
        <w:rPr>
          <w:rFonts w:cs="Times New Roman"/>
        </w:rPr>
        <w:t>ŠÍNOVÁ Renáta. In MELZER, Filip, TÉGL, Petr. </w:t>
      </w:r>
      <w:r w:rsidRPr="0012079E">
        <w:rPr>
          <w:rFonts w:cs="Times New Roman"/>
          <w:i/>
          <w:iCs/>
          <w:shd w:val="clear" w:color="auto" w:fill="FFFFFF"/>
        </w:rPr>
        <w:t>Občanský zákoník: velký komentář – IV. Svazek.</w:t>
      </w:r>
      <w:r w:rsidRPr="0012079E">
        <w:rPr>
          <w:rFonts w:cs="Times New Roman"/>
        </w:rPr>
        <w:t xml:space="preserve"> Praha: </w:t>
      </w:r>
      <w:proofErr w:type="spellStart"/>
      <w:r w:rsidRPr="0012079E">
        <w:rPr>
          <w:rFonts w:cs="Times New Roman"/>
        </w:rPr>
        <w:t>Leges</w:t>
      </w:r>
      <w:proofErr w:type="spellEnd"/>
      <w:r w:rsidRPr="0012079E">
        <w:rPr>
          <w:rFonts w:cs="Times New Roman"/>
        </w:rPr>
        <w:t xml:space="preserve">, 2016.  s. </w:t>
      </w:r>
      <w:proofErr w:type="gramStart"/>
      <w:r w:rsidRPr="0012079E">
        <w:rPr>
          <w:rFonts w:cs="Times New Roman"/>
        </w:rPr>
        <w:t>93</w:t>
      </w:r>
      <w:r>
        <w:rPr>
          <w:rFonts w:cs="Times New Roman"/>
        </w:rPr>
        <w:t>0 – 931</w:t>
      </w:r>
      <w:proofErr w:type="gramEnd"/>
      <w:r>
        <w:rPr>
          <w:rFonts w:cs="Times New Roman"/>
        </w:rPr>
        <w:t>.</w:t>
      </w:r>
    </w:p>
  </w:footnote>
  <w:footnote w:id="232">
    <w:p w14:paraId="63B7936E" w14:textId="0C43C4A5" w:rsidR="009C610D" w:rsidRPr="0012079E" w:rsidRDefault="009C610D" w:rsidP="00361754">
      <w:pPr>
        <w:pStyle w:val="Textpoznpodarou"/>
        <w:rPr>
          <w:rFonts w:cs="Times New Roman"/>
          <w:color w:val="auto"/>
        </w:rPr>
      </w:pPr>
      <w:r w:rsidRPr="0012079E">
        <w:rPr>
          <w:rStyle w:val="Znakapoznpodarou"/>
          <w:rFonts w:cs="Times New Roman"/>
          <w:color w:val="auto"/>
        </w:rPr>
        <w:footnoteRef/>
      </w:r>
      <w:r w:rsidRPr="0012079E">
        <w:rPr>
          <w:rFonts w:cs="Times New Roman"/>
          <w:color w:val="auto"/>
        </w:rPr>
        <w:t xml:space="preserve"> Nález Ústavního soudu ze dne 16. </w:t>
      </w:r>
      <w:r>
        <w:rPr>
          <w:rFonts w:cs="Times New Roman"/>
          <w:color w:val="auto"/>
        </w:rPr>
        <w:t xml:space="preserve">května </w:t>
      </w:r>
      <w:r w:rsidRPr="0012079E">
        <w:rPr>
          <w:rFonts w:cs="Times New Roman"/>
          <w:color w:val="auto"/>
        </w:rPr>
        <w:t>2017, sp. zn. II. ÚS 3122/16–1</w:t>
      </w:r>
      <w:r>
        <w:rPr>
          <w:rFonts w:cs="Times New Roman"/>
          <w:color w:val="auto"/>
        </w:rPr>
        <w:t>,</w:t>
      </w:r>
      <w:r w:rsidRPr="0012079E">
        <w:rPr>
          <w:rFonts w:cs="Times New Roman"/>
          <w:color w:val="auto"/>
        </w:rPr>
        <w:t xml:space="preserve"> bod 38.</w:t>
      </w:r>
    </w:p>
  </w:footnote>
  <w:footnote w:id="233">
    <w:p w14:paraId="48CEE6AE" w14:textId="4457679F"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WESTPHALOVÁ, Lenka.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xml:space="preserve">. V Praze: C.H. Beck, 2014. s. </w:t>
      </w:r>
      <w:proofErr w:type="gramStart"/>
      <w:r w:rsidRPr="0012079E">
        <w:rPr>
          <w:rFonts w:cs="Times New Roman"/>
        </w:rPr>
        <w:t>1171 – 1173</w:t>
      </w:r>
      <w:proofErr w:type="gramEnd"/>
      <w:r w:rsidRPr="0012079E">
        <w:rPr>
          <w:rFonts w:cs="Times New Roman"/>
        </w:rPr>
        <w:t>.</w:t>
      </w:r>
    </w:p>
  </w:footnote>
  <w:footnote w:id="234">
    <w:p w14:paraId="071EEB6B" w14:textId="0A22BA6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Rozhodnutí ESLP ze dne 22. </w:t>
      </w:r>
      <w:r>
        <w:rPr>
          <w:rFonts w:cs="Times New Roman"/>
          <w:color w:val="auto"/>
        </w:rPr>
        <w:t xml:space="preserve">března </w:t>
      </w:r>
      <w:r w:rsidRPr="0012079E">
        <w:rPr>
          <w:rFonts w:cs="Times New Roman"/>
          <w:color w:val="auto"/>
        </w:rPr>
        <w:t xml:space="preserve">2012, </w:t>
      </w:r>
      <w:proofErr w:type="spellStart"/>
      <w:r w:rsidRPr="0012079E">
        <w:rPr>
          <w:rFonts w:cs="Times New Roman"/>
          <w:color w:val="auto"/>
        </w:rPr>
        <w:t>Ahrens</w:t>
      </w:r>
      <w:proofErr w:type="spellEnd"/>
      <w:r w:rsidRPr="0012079E">
        <w:rPr>
          <w:rFonts w:cs="Times New Roman"/>
          <w:color w:val="auto"/>
        </w:rPr>
        <w:t xml:space="preserve"> proti Německu, č. stížnosti, č. 45071/09</w:t>
      </w:r>
      <w:r>
        <w:rPr>
          <w:rFonts w:cs="Times New Roman"/>
          <w:color w:val="auto"/>
        </w:rPr>
        <w:t>,</w:t>
      </w:r>
      <w:r w:rsidRPr="0012079E">
        <w:rPr>
          <w:rFonts w:cs="Times New Roman"/>
          <w:color w:val="auto"/>
        </w:rPr>
        <w:t xml:space="preserve"> bod 74</w:t>
      </w:r>
      <w:r>
        <w:rPr>
          <w:rFonts w:cs="Times New Roman"/>
          <w:color w:val="auto"/>
        </w:rPr>
        <w:t>.</w:t>
      </w:r>
    </w:p>
  </w:footnote>
  <w:footnote w:id="235">
    <w:p w14:paraId="40F851F8" w14:textId="4C7E969D"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ŠÍNOVÁ, Renáta. In MELZER, Filip. TÉGL, Petr. </w:t>
      </w:r>
      <w:r w:rsidRPr="0012079E">
        <w:rPr>
          <w:rFonts w:cs="Times New Roman"/>
          <w:i/>
        </w:rPr>
        <w:t xml:space="preserve">Občanský zákoník – velký komentář - </w:t>
      </w:r>
      <w:r w:rsidRPr="0012079E">
        <w:rPr>
          <w:rFonts w:cs="Times New Roman"/>
          <w:i/>
          <w:iCs/>
          <w:shd w:val="clear" w:color="auto" w:fill="FFFFFF"/>
        </w:rPr>
        <w:t>IV. Svazek</w:t>
      </w:r>
      <w:r w:rsidRPr="0012079E">
        <w:rPr>
          <w:rFonts w:cs="Times New Roman"/>
          <w:i/>
        </w:rPr>
        <w:t>.</w:t>
      </w:r>
      <w:r w:rsidRPr="0012079E">
        <w:rPr>
          <w:rFonts w:cs="Times New Roman"/>
        </w:rPr>
        <w:t xml:space="preserve"> 1. vydání. Praha: </w:t>
      </w:r>
      <w:proofErr w:type="spellStart"/>
      <w:r w:rsidRPr="0012079E">
        <w:rPr>
          <w:rFonts w:cs="Times New Roman"/>
        </w:rPr>
        <w:t>Leges</w:t>
      </w:r>
      <w:proofErr w:type="spellEnd"/>
      <w:r w:rsidRPr="0012079E">
        <w:rPr>
          <w:rFonts w:cs="Times New Roman"/>
        </w:rPr>
        <w:t xml:space="preserve">, 2016, s. </w:t>
      </w:r>
      <w:proofErr w:type="gramStart"/>
      <w:r w:rsidRPr="0012079E">
        <w:rPr>
          <w:rFonts w:cs="Times New Roman"/>
        </w:rPr>
        <w:t>922 – 924</w:t>
      </w:r>
      <w:proofErr w:type="gramEnd"/>
      <w:r w:rsidRPr="0012079E">
        <w:rPr>
          <w:rFonts w:cs="Times New Roman"/>
        </w:rPr>
        <w:t xml:space="preserve">.  </w:t>
      </w:r>
    </w:p>
  </w:footnote>
  <w:footnote w:id="236">
    <w:p w14:paraId="7A891A33" w14:textId="77777777"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WESTPHALOVÁ, Lenka.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xml:space="preserve">. V Praze: C.H. Beck, 2014. s. </w:t>
      </w:r>
      <w:proofErr w:type="gramStart"/>
      <w:r w:rsidRPr="0012079E">
        <w:rPr>
          <w:rFonts w:cs="Times New Roman"/>
        </w:rPr>
        <w:t>1171 – 1173</w:t>
      </w:r>
      <w:proofErr w:type="gramEnd"/>
      <w:r w:rsidRPr="0012079E">
        <w:rPr>
          <w:rFonts w:cs="Times New Roman"/>
        </w:rPr>
        <w:t>.</w:t>
      </w:r>
    </w:p>
  </w:footnote>
  <w:footnote w:id="237">
    <w:p w14:paraId="10AFA92E" w14:textId="271DCD74"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Nález Ústavního soudu ze dne 16. </w:t>
      </w:r>
      <w:r>
        <w:rPr>
          <w:rFonts w:cs="Times New Roman"/>
          <w:color w:val="auto"/>
        </w:rPr>
        <w:t xml:space="preserve">května </w:t>
      </w:r>
      <w:r w:rsidRPr="0012079E">
        <w:rPr>
          <w:rFonts w:cs="Times New Roman"/>
          <w:color w:val="auto"/>
        </w:rPr>
        <w:t>2017, sp. zn. II. ÚS 3122/16–1</w:t>
      </w:r>
      <w:r>
        <w:rPr>
          <w:rFonts w:cs="Times New Roman"/>
          <w:color w:val="auto"/>
        </w:rPr>
        <w:t>,</w:t>
      </w:r>
      <w:r w:rsidRPr="0012079E">
        <w:rPr>
          <w:rFonts w:cs="Times New Roman"/>
          <w:color w:val="auto"/>
        </w:rPr>
        <w:t xml:space="preserve"> bod 57</w:t>
      </w:r>
      <w:r>
        <w:rPr>
          <w:rFonts w:cs="Times New Roman"/>
          <w:color w:val="auto"/>
        </w:rPr>
        <w:t>.</w:t>
      </w:r>
    </w:p>
  </w:footnote>
  <w:footnote w:id="238">
    <w:p w14:paraId="4A613579" w14:textId="4C09D27E"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r>
        <w:rPr>
          <w:rFonts w:cs="Times New Roman"/>
        </w:rPr>
        <w:t xml:space="preserve">, </w:t>
      </w:r>
      <w:r w:rsidRPr="0012079E">
        <w:rPr>
          <w:rFonts w:cs="Times New Roman"/>
        </w:rPr>
        <w:t>bod 58</w:t>
      </w:r>
      <w:r>
        <w:rPr>
          <w:rFonts w:cs="Times New Roman"/>
        </w:rPr>
        <w:t>.</w:t>
      </w:r>
    </w:p>
  </w:footnote>
  <w:footnote w:id="239">
    <w:p w14:paraId="79C86AD4" w14:textId="4B2AA0D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 bod 61</w:t>
      </w:r>
      <w:r>
        <w:rPr>
          <w:rFonts w:cs="Times New Roman"/>
        </w:rPr>
        <w:t>.</w:t>
      </w:r>
    </w:p>
  </w:footnote>
  <w:footnote w:id="240">
    <w:p w14:paraId="73078726" w14:textId="26113C4B"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WESTPHALOVÁ, Lenka.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xml:space="preserve">. V Praze: C.H. Beck, 2014. s. </w:t>
      </w:r>
      <w:proofErr w:type="gramStart"/>
      <w:r w:rsidRPr="0012079E">
        <w:rPr>
          <w:rFonts w:cs="Times New Roman"/>
        </w:rPr>
        <w:t>1172 – 1174</w:t>
      </w:r>
      <w:proofErr w:type="gramEnd"/>
      <w:r w:rsidRPr="0012079E">
        <w:rPr>
          <w:rFonts w:cs="Times New Roman"/>
        </w:rPr>
        <w:t>.</w:t>
      </w:r>
    </w:p>
  </w:footnote>
  <w:footnote w:id="241">
    <w:p w14:paraId="03B4134C" w14:textId="72681659" w:rsidR="009C610D" w:rsidRPr="0012079E" w:rsidRDefault="009C610D" w:rsidP="00361754">
      <w:pPr>
        <w:spacing w:line="240" w:lineRule="auto"/>
        <w:rPr>
          <w:rFonts w:cs="Times New Roman"/>
          <w:color w:val="auto"/>
          <w:sz w:val="20"/>
          <w:szCs w:val="20"/>
        </w:rPr>
      </w:pPr>
      <w:r w:rsidRPr="0012079E">
        <w:rPr>
          <w:rStyle w:val="Znakapoznpodarou"/>
          <w:rFonts w:cs="Times New Roman"/>
          <w:sz w:val="20"/>
          <w:szCs w:val="20"/>
        </w:rPr>
        <w:footnoteRef/>
      </w:r>
      <w:r w:rsidRPr="0012079E">
        <w:rPr>
          <w:rFonts w:cs="Times New Roman"/>
          <w:sz w:val="20"/>
          <w:szCs w:val="20"/>
        </w:rPr>
        <w:t xml:space="preserve"> Rozhodnutí ESLP ze dne 21. března 2010, </w:t>
      </w:r>
      <w:proofErr w:type="spellStart"/>
      <w:r w:rsidRPr="0012079E">
        <w:rPr>
          <w:rFonts w:cs="Times New Roman"/>
          <w:sz w:val="20"/>
          <w:szCs w:val="20"/>
        </w:rPr>
        <w:t>Anayo</w:t>
      </w:r>
      <w:proofErr w:type="spellEnd"/>
      <w:r w:rsidRPr="0012079E">
        <w:rPr>
          <w:rFonts w:cs="Times New Roman"/>
          <w:sz w:val="20"/>
          <w:szCs w:val="20"/>
        </w:rPr>
        <w:t xml:space="preserve"> proti Německu, č. stížnosti 20578/07</w:t>
      </w:r>
      <w:r>
        <w:rPr>
          <w:rFonts w:cs="Times New Roman"/>
          <w:sz w:val="20"/>
          <w:szCs w:val="20"/>
        </w:rPr>
        <w:t xml:space="preserve">, </w:t>
      </w:r>
      <w:r w:rsidRPr="0012079E">
        <w:rPr>
          <w:rFonts w:cs="Times New Roman"/>
          <w:sz w:val="20"/>
          <w:szCs w:val="20"/>
        </w:rPr>
        <w:t>bod 57</w:t>
      </w:r>
      <w:r>
        <w:rPr>
          <w:rFonts w:cs="Times New Roman"/>
          <w:sz w:val="20"/>
          <w:szCs w:val="20"/>
        </w:rPr>
        <w:t>.</w:t>
      </w:r>
    </w:p>
  </w:footnote>
  <w:footnote w:id="242">
    <w:p w14:paraId="4533EF37" w14:textId="18199995"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Tamtéž</w:t>
      </w:r>
    </w:p>
  </w:footnote>
  <w:footnote w:id="243">
    <w:p w14:paraId="657CBCF2" w14:textId="0C542D76" w:rsidR="009C610D" w:rsidRPr="0012079E" w:rsidRDefault="009C610D" w:rsidP="00361754">
      <w:pPr>
        <w:pStyle w:val="Textpoznpodarou"/>
        <w:rPr>
          <w:rFonts w:cs="Times New Roman"/>
        </w:rPr>
      </w:pPr>
      <w:r w:rsidRPr="0012079E">
        <w:rPr>
          <w:rStyle w:val="Znakapoznpodarou"/>
          <w:rFonts w:cs="Times New Roman"/>
        </w:rPr>
        <w:footnoteRef/>
      </w:r>
      <w:r w:rsidRPr="0012079E">
        <w:rPr>
          <w:rFonts w:cs="Times New Roman"/>
        </w:rPr>
        <w:t xml:space="preserve"> </w:t>
      </w:r>
      <w:r w:rsidRPr="0012079E">
        <w:rPr>
          <w:rFonts w:cs="Times New Roman"/>
          <w:color w:val="auto"/>
        </w:rPr>
        <w:t xml:space="preserve">WESTPHALOVÁ, Lenka. </w:t>
      </w:r>
      <w:r w:rsidRPr="0012079E">
        <w:rPr>
          <w:rFonts w:cs="Times New Roman"/>
        </w:rPr>
        <w:t>In HRUŠÁKOVÁ, Milana a kol. </w:t>
      </w:r>
      <w:r w:rsidRPr="0012079E">
        <w:rPr>
          <w:rFonts w:cs="Times New Roman"/>
          <w:i/>
          <w:iCs/>
          <w:shd w:val="clear" w:color="auto" w:fill="FFFFFF"/>
        </w:rPr>
        <w:t>Občanský zákoník II: rodinné právo (§ 655-975): komentář</w:t>
      </w:r>
      <w:r w:rsidRPr="0012079E">
        <w:rPr>
          <w:rFonts w:cs="Times New Roman"/>
        </w:rPr>
        <w:t>. V Praze: C.H. Beck, 2014. s. 1174.</w:t>
      </w:r>
    </w:p>
  </w:footnote>
  <w:footnote w:id="244">
    <w:p w14:paraId="6C8B903F" w14:textId="110738DA" w:rsidR="009C610D" w:rsidRPr="0012079E" w:rsidRDefault="009C610D" w:rsidP="00361754">
      <w:pPr>
        <w:spacing w:line="240" w:lineRule="auto"/>
        <w:rPr>
          <w:rFonts w:cs="Times New Roman"/>
          <w:sz w:val="20"/>
          <w:szCs w:val="20"/>
          <w:lang w:bidi="en-US"/>
        </w:rPr>
      </w:pPr>
      <w:r w:rsidRPr="0012079E">
        <w:rPr>
          <w:rStyle w:val="Znakapoznpodarou"/>
          <w:rFonts w:cs="Times New Roman"/>
          <w:sz w:val="20"/>
          <w:szCs w:val="20"/>
        </w:rPr>
        <w:footnoteRef/>
      </w:r>
      <w:r w:rsidRPr="0012079E">
        <w:rPr>
          <w:rFonts w:cs="Times New Roman"/>
          <w:sz w:val="20"/>
          <w:szCs w:val="20"/>
        </w:rPr>
        <w:t xml:space="preserve"> Nález Ústavního soudu ze dne 16. května 2017, sp. zn. II. ÚS 3122/16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2F86" w14:textId="77777777" w:rsidR="009C610D" w:rsidRDefault="009C610D">
    <w:pPr>
      <w:pStyle w:val="Zhlav"/>
    </w:pPr>
  </w:p>
  <w:p w14:paraId="5A9CF06F" w14:textId="77777777" w:rsidR="009C610D" w:rsidRDefault="009C61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62A"/>
    <w:multiLevelType w:val="hybridMultilevel"/>
    <w:tmpl w:val="D2AA61A8"/>
    <w:lvl w:ilvl="0" w:tplc="A86E2550">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97647B"/>
    <w:multiLevelType w:val="hybridMultilevel"/>
    <w:tmpl w:val="EB2EE43C"/>
    <w:lvl w:ilvl="0" w:tplc="5C64E7A0">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0AE6A91"/>
    <w:multiLevelType w:val="hybridMultilevel"/>
    <w:tmpl w:val="03566CDA"/>
    <w:lvl w:ilvl="0" w:tplc="D55017A0">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208EF"/>
    <w:multiLevelType w:val="hybridMultilevel"/>
    <w:tmpl w:val="0BAE6D4C"/>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9816781"/>
    <w:multiLevelType w:val="multilevel"/>
    <w:tmpl w:val="6C72EE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C472BC"/>
    <w:multiLevelType w:val="hybridMultilevel"/>
    <w:tmpl w:val="BF584D62"/>
    <w:lvl w:ilvl="0" w:tplc="597088EC">
      <w:start w:val="1"/>
      <w:numFmt w:val="decimal"/>
      <w:lvlText w:val="%1)"/>
      <w:lvlJc w:val="left"/>
      <w:pPr>
        <w:ind w:left="720" w:hanging="360"/>
      </w:pPr>
      <w:rPr>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B97AC7"/>
    <w:multiLevelType w:val="hybridMultilevel"/>
    <w:tmpl w:val="DDA24620"/>
    <w:lvl w:ilvl="0" w:tplc="1A9C531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5460236"/>
    <w:multiLevelType w:val="hybridMultilevel"/>
    <w:tmpl w:val="5A30783A"/>
    <w:lvl w:ilvl="0" w:tplc="CCB82C4C">
      <w:start w:val="1"/>
      <w:numFmt w:val="decimal"/>
      <w:lvlText w:val="%1)"/>
      <w:lvlJc w:val="left"/>
      <w:pPr>
        <w:ind w:left="720" w:hanging="360"/>
      </w:pPr>
      <w:rPr>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D1155D"/>
    <w:multiLevelType w:val="hybridMultilevel"/>
    <w:tmpl w:val="69E01DB2"/>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5B1E59"/>
    <w:multiLevelType w:val="hybridMultilevel"/>
    <w:tmpl w:val="F6BAF8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28549C"/>
    <w:multiLevelType w:val="hybridMultilevel"/>
    <w:tmpl w:val="56BE20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F00006"/>
    <w:multiLevelType w:val="hybridMultilevel"/>
    <w:tmpl w:val="306050A0"/>
    <w:lvl w:ilvl="0" w:tplc="597088EC">
      <w:start w:val="1"/>
      <w:numFmt w:val="decimal"/>
      <w:lvlText w:val="%1)"/>
      <w:lvlJc w:val="left"/>
      <w:pPr>
        <w:ind w:left="720" w:hanging="360"/>
      </w:pPr>
      <w:rPr>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8108D3"/>
    <w:multiLevelType w:val="hybridMultilevel"/>
    <w:tmpl w:val="672096D2"/>
    <w:lvl w:ilvl="0" w:tplc="1A9C531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9281980"/>
    <w:multiLevelType w:val="hybridMultilevel"/>
    <w:tmpl w:val="DD9E98C8"/>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303F85"/>
    <w:multiLevelType w:val="hybridMultilevel"/>
    <w:tmpl w:val="5A9C65FA"/>
    <w:lvl w:ilvl="0" w:tplc="C846ADA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40570C2"/>
    <w:multiLevelType w:val="hybridMultilevel"/>
    <w:tmpl w:val="9858E9D4"/>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51300C"/>
    <w:multiLevelType w:val="hybridMultilevel"/>
    <w:tmpl w:val="EB440CCE"/>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528E4"/>
    <w:multiLevelType w:val="hybridMultilevel"/>
    <w:tmpl w:val="EC3E8742"/>
    <w:lvl w:ilvl="0" w:tplc="9A0A0B96">
      <w:start w:val="1"/>
      <w:numFmt w:val="bullet"/>
      <w:lvlText w:val=""/>
      <w:lvlJc w:val="left"/>
      <w:pPr>
        <w:ind w:left="360" w:hanging="360"/>
      </w:pPr>
      <w:rPr>
        <w:rFonts w:ascii="Symbol" w:hAnsi="Symbol" w:hint="default"/>
        <w:b w:val="0"/>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214713"/>
    <w:multiLevelType w:val="hybridMultilevel"/>
    <w:tmpl w:val="A8AE9004"/>
    <w:lvl w:ilvl="0" w:tplc="87485D0A">
      <w:start w:val="1"/>
      <w:numFmt w:val="decimal"/>
      <w:lvlText w:val="%1)"/>
      <w:lvlJc w:val="left"/>
      <w:pPr>
        <w:ind w:left="720" w:hanging="360"/>
      </w:pPr>
      <w:rPr>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B542AA"/>
    <w:multiLevelType w:val="hybridMultilevel"/>
    <w:tmpl w:val="6D3C2F00"/>
    <w:lvl w:ilvl="0" w:tplc="1A9C531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0"/>
  </w:num>
  <w:num w:numId="7">
    <w:abstractNumId w:val="7"/>
  </w:num>
  <w:num w:numId="8">
    <w:abstractNumId w:val="11"/>
  </w:num>
  <w:num w:numId="9">
    <w:abstractNumId w:val="2"/>
  </w:num>
  <w:num w:numId="10">
    <w:abstractNumId w:val="18"/>
  </w:num>
  <w:num w:numId="11">
    <w:abstractNumId w:val="9"/>
  </w:num>
  <w:num w:numId="12">
    <w:abstractNumId w:val="10"/>
  </w:num>
  <w:num w:numId="13">
    <w:abstractNumId w:val="5"/>
  </w:num>
  <w:num w:numId="14">
    <w:abstractNumId w:val="1"/>
  </w:num>
  <w:num w:numId="15">
    <w:abstractNumId w:val="12"/>
  </w:num>
  <w:num w:numId="16">
    <w:abstractNumId w:val="19"/>
  </w:num>
  <w:num w:numId="17">
    <w:abstractNumId w:val="6"/>
  </w:num>
  <w:num w:numId="18">
    <w:abstractNumId w:val="3"/>
  </w:num>
  <w:num w:numId="19">
    <w:abstractNumId w:val="16"/>
  </w:num>
  <w:num w:numId="20">
    <w:abstractNumId w:val="13"/>
  </w:num>
  <w:num w:numId="21">
    <w:abstractNumId w:val="15"/>
  </w:num>
  <w:num w:numId="22">
    <w:abstractNumId w:val="1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D6"/>
    <w:rsid w:val="00000092"/>
    <w:rsid w:val="000000FF"/>
    <w:rsid w:val="00000324"/>
    <w:rsid w:val="000003BB"/>
    <w:rsid w:val="000012CE"/>
    <w:rsid w:val="000014A8"/>
    <w:rsid w:val="00001CBA"/>
    <w:rsid w:val="0000222C"/>
    <w:rsid w:val="0000353A"/>
    <w:rsid w:val="00003723"/>
    <w:rsid w:val="00004162"/>
    <w:rsid w:val="000047A8"/>
    <w:rsid w:val="00004ABD"/>
    <w:rsid w:val="00004DC7"/>
    <w:rsid w:val="00005129"/>
    <w:rsid w:val="00005148"/>
    <w:rsid w:val="00005BF6"/>
    <w:rsid w:val="0000600A"/>
    <w:rsid w:val="0000618F"/>
    <w:rsid w:val="00006321"/>
    <w:rsid w:val="00006395"/>
    <w:rsid w:val="00006A75"/>
    <w:rsid w:val="000070FC"/>
    <w:rsid w:val="00007423"/>
    <w:rsid w:val="000074AC"/>
    <w:rsid w:val="00007AB6"/>
    <w:rsid w:val="000103B4"/>
    <w:rsid w:val="000105FF"/>
    <w:rsid w:val="000108FA"/>
    <w:rsid w:val="000117F6"/>
    <w:rsid w:val="00011AF2"/>
    <w:rsid w:val="00012311"/>
    <w:rsid w:val="00012638"/>
    <w:rsid w:val="00012AB6"/>
    <w:rsid w:val="00012B33"/>
    <w:rsid w:val="0001359C"/>
    <w:rsid w:val="00013E70"/>
    <w:rsid w:val="00014000"/>
    <w:rsid w:val="0001404D"/>
    <w:rsid w:val="000142EF"/>
    <w:rsid w:val="000145E9"/>
    <w:rsid w:val="00014FD8"/>
    <w:rsid w:val="00015A54"/>
    <w:rsid w:val="00015B21"/>
    <w:rsid w:val="00015BBD"/>
    <w:rsid w:val="000161BB"/>
    <w:rsid w:val="000161C8"/>
    <w:rsid w:val="000166A5"/>
    <w:rsid w:val="000169FE"/>
    <w:rsid w:val="00016C8F"/>
    <w:rsid w:val="000175BF"/>
    <w:rsid w:val="000175E4"/>
    <w:rsid w:val="000179C2"/>
    <w:rsid w:val="00017E45"/>
    <w:rsid w:val="00020677"/>
    <w:rsid w:val="00021368"/>
    <w:rsid w:val="0002215C"/>
    <w:rsid w:val="000224AC"/>
    <w:rsid w:val="00023704"/>
    <w:rsid w:val="00023D63"/>
    <w:rsid w:val="00024E50"/>
    <w:rsid w:val="000257B5"/>
    <w:rsid w:val="00025D4F"/>
    <w:rsid w:val="000263BC"/>
    <w:rsid w:val="00026A8B"/>
    <w:rsid w:val="00026B51"/>
    <w:rsid w:val="00026C79"/>
    <w:rsid w:val="00027000"/>
    <w:rsid w:val="00027041"/>
    <w:rsid w:val="00027126"/>
    <w:rsid w:val="000273BA"/>
    <w:rsid w:val="000277EB"/>
    <w:rsid w:val="000305C7"/>
    <w:rsid w:val="00030E0B"/>
    <w:rsid w:val="000312D1"/>
    <w:rsid w:val="00031356"/>
    <w:rsid w:val="00031537"/>
    <w:rsid w:val="0003158C"/>
    <w:rsid w:val="0003166E"/>
    <w:rsid w:val="00031AE1"/>
    <w:rsid w:val="00031CBA"/>
    <w:rsid w:val="00031F3E"/>
    <w:rsid w:val="0003238A"/>
    <w:rsid w:val="000326A7"/>
    <w:rsid w:val="000328DA"/>
    <w:rsid w:val="00034169"/>
    <w:rsid w:val="00034A98"/>
    <w:rsid w:val="00034AB4"/>
    <w:rsid w:val="00034C1C"/>
    <w:rsid w:val="00035759"/>
    <w:rsid w:val="00035E99"/>
    <w:rsid w:val="00036318"/>
    <w:rsid w:val="00036432"/>
    <w:rsid w:val="00036E1C"/>
    <w:rsid w:val="00037752"/>
    <w:rsid w:val="00040516"/>
    <w:rsid w:val="000406D4"/>
    <w:rsid w:val="00040C30"/>
    <w:rsid w:val="00041127"/>
    <w:rsid w:val="0004132C"/>
    <w:rsid w:val="00041668"/>
    <w:rsid w:val="0004174E"/>
    <w:rsid w:val="0004222B"/>
    <w:rsid w:val="00042632"/>
    <w:rsid w:val="000435EE"/>
    <w:rsid w:val="0004389C"/>
    <w:rsid w:val="00043B5E"/>
    <w:rsid w:val="00043E65"/>
    <w:rsid w:val="000442FC"/>
    <w:rsid w:val="0004469F"/>
    <w:rsid w:val="0004595C"/>
    <w:rsid w:val="00045D2E"/>
    <w:rsid w:val="00046568"/>
    <w:rsid w:val="0004701B"/>
    <w:rsid w:val="00047253"/>
    <w:rsid w:val="00047301"/>
    <w:rsid w:val="00047BB4"/>
    <w:rsid w:val="00047E9D"/>
    <w:rsid w:val="0005077A"/>
    <w:rsid w:val="00050CA1"/>
    <w:rsid w:val="00050CB3"/>
    <w:rsid w:val="000515C7"/>
    <w:rsid w:val="000517DD"/>
    <w:rsid w:val="0005203F"/>
    <w:rsid w:val="000524BC"/>
    <w:rsid w:val="00052611"/>
    <w:rsid w:val="0005352A"/>
    <w:rsid w:val="00053B0C"/>
    <w:rsid w:val="00053C9D"/>
    <w:rsid w:val="000546C8"/>
    <w:rsid w:val="00055461"/>
    <w:rsid w:val="00055ABE"/>
    <w:rsid w:val="00056B0B"/>
    <w:rsid w:val="000571FC"/>
    <w:rsid w:val="0005762A"/>
    <w:rsid w:val="000577CB"/>
    <w:rsid w:val="00057800"/>
    <w:rsid w:val="000578B5"/>
    <w:rsid w:val="00060291"/>
    <w:rsid w:val="00060F58"/>
    <w:rsid w:val="00061947"/>
    <w:rsid w:val="00061B49"/>
    <w:rsid w:val="00062210"/>
    <w:rsid w:val="000623DF"/>
    <w:rsid w:val="000625EB"/>
    <w:rsid w:val="0006280B"/>
    <w:rsid w:val="000628A4"/>
    <w:rsid w:val="0006298B"/>
    <w:rsid w:val="00063226"/>
    <w:rsid w:val="00063313"/>
    <w:rsid w:val="000636CE"/>
    <w:rsid w:val="00063C09"/>
    <w:rsid w:val="00063F7A"/>
    <w:rsid w:val="00063F9C"/>
    <w:rsid w:val="00064F0E"/>
    <w:rsid w:val="00064FE7"/>
    <w:rsid w:val="00065201"/>
    <w:rsid w:val="00065781"/>
    <w:rsid w:val="00066263"/>
    <w:rsid w:val="0006635C"/>
    <w:rsid w:val="0006666D"/>
    <w:rsid w:val="00067127"/>
    <w:rsid w:val="00067135"/>
    <w:rsid w:val="00067710"/>
    <w:rsid w:val="00070126"/>
    <w:rsid w:val="00070D4C"/>
    <w:rsid w:val="00071180"/>
    <w:rsid w:val="000719E8"/>
    <w:rsid w:val="00071A67"/>
    <w:rsid w:val="00071DF5"/>
    <w:rsid w:val="00072358"/>
    <w:rsid w:val="00072C7C"/>
    <w:rsid w:val="00072E2A"/>
    <w:rsid w:val="000738DF"/>
    <w:rsid w:val="00073D1D"/>
    <w:rsid w:val="0007473D"/>
    <w:rsid w:val="000754CB"/>
    <w:rsid w:val="00076364"/>
    <w:rsid w:val="00076CDE"/>
    <w:rsid w:val="0007753B"/>
    <w:rsid w:val="00077601"/>
    <w:rsid w:val="00080254"/>
    <w:rsid w:val="0008174D"/>
    <w:rsid w:val="000822B2"/>
    <w:rsid w:val="00082770"/>
    <w:rsid w:val="00082B1F"/>
    <w:rsid w:val="000846A6"/>
    <w:rsid w:val="00084910"/>
    <w:rsid w:val="000849FB"/>
    <w:rsid w:val="00084A44"/>
    <w:rsid w:val="00084E35"/>
    <w:rsid w:val="00084E9D"/>
    <w:rsid w:val="00085A5B"/>
    <w:rsid w:val="0008719B"/>
    <w:rsid w:val="00087757"/>
    <w:rsid w:val="00087C82"/>
    <w:rsid w:val="00087D82"/>
    <w:rsid w:val="000901EB"/>
    <w:rsid w:val="00090AD3"/>
    <w:rsid w:val="0009142F"/>
    <w:rsid w:val="00091664"/>
    <w:rsid w:val="00091DCB"/>
    <w:rsid w:val="0009200F"/>
    <w:rsid w:val="000920F9"/>
    <w:rsid w:val="00092B68"/>
    <w:rsid w:val="00092C95"/>
    <w:rsid w:val="000947ED"/>
    <w:rsid w:val="000951E1"/>
    <w:rsid w:val="0009548D"/>
    <w:rsid w:val="00095DDF"/>
    <w:rsid w:val="00096344"/>
    <w:rsid w:val="0009660C"/>
    <w:rsid w:val="00097572"/>
    <w:rsid w:val="0009791F"/>
    <w:rsid w:val="000A00E2"/>
    <w:rsid w:val="000A04CF"/>
    <w:rsid w:val="000A0B3B"/>
    <w:rsid w:val="000A1116"/>
    <w:rsid w:val="000A1268"/>
    <w:rsid w:val="000A2374"/>
    <w:rsid w:val="000A2732"/>
    <w:rsid w:val="000A27B3"/>
    <w:rsid w:val="000A3820"/>
    <w:rsid w:val="000A3827"/>
    <w:rsid w:val="000A456C"/>
    <w:rsid w:val="000A4697"/>
    <w:rsid w:val="000A4D12"/>
    <w:rsid w:val="000A55DE"/>
    <w:rsid w:val="000A5F22"/>
    <w:rsid w:val="000A7346"/>
    <w:rsid w:val="000A7667"/>
    <w:rsid w:val="000A7814"/>
    <w:rsid w:val="000A7FFD"/>
    <w:rsid w:val="000B00DA"/>
    <w:rsid w:val="000B0A9B"/>
    <w:rsid w:val="000B0D2C"/>
    <w:rsid w:val="000B1387"/>
    <w:rsid w:val="000B141C"/>
    <w:rsid w:val="000B153D"/>
    <w:rsid w:val="000B1804"/>
    <w:rsid w:val="000B181A"/>
    <w:rsid w:val="000B2219"/>
    <w:rsid w:val="000B28AE"/>
    <w:rsid w:val="000B2AB2"/>
    <w:rsid w:val="000B371E"/>
    <w:rsid w:val="000B4EC4"/>
    <w:rsid w:val="000B5196"/>
    <w:rsid w:val="000B538C"/>
    <w:rsid w:val="000B58EA"/>
    <w:rsid w:val="000B5A45"/>
    <w:rsid w:val="000B6296"/>
    <w:rsid w:val="000B657B"/>
    <w:rsid w:val="000B6A73"/>
    <w:rsid w:val="000B79BE"/>
    <w:rsid w:val="000C0BBC"/>
    <w:rsid w:val="000C0BCF"/>
    <w:rsid w:val="000C0EB5"/>
    <w:rsid w:val="000C1017"/>
    <w:rsid w:val="000C150C"/>
    <w:rsid w:val="000C17CB"/>
    <w:rsid w:val="000C2B43"/>
    <w:rsid w:val="000C2F72"/>
    <w:rsid w:val="000C4048"/>
    <w:rsid w:val="000C4308"/>
    <w:rsid w:val="000C4B51"/>
    <w:rsid w:val="000C56AC"/>
    <w:rsid w:val="000C5B80"/>
    <w:rsid w:val="000C5BC4"/>
    <w:rsid w:val="000C63A4"/>
    <w:rsid w:val="000C6A36"/>
    <w:rsid w:val="000C6D0A"/>
    <w:rsid w:val="000C6EB5"/>
    <w:rsid w:val="000C7759"/>
    <w:rsid w:val="000C798B"/>
    <w:rsid w:val="000C7C91"/>
    <w:rsid w:val="000D0472"/>
    <w:rsid w:val="000D139A"/>
    <w:rsid w:val="000D155F"/>
    <w:rsid w:val="000D1EFD"/>
    <w:rsid w:val="000D21EE"/>
    <w:rsid w:val="000D2A15"/>
    <w:rsid w:val="000D2FA0"/>
    <w:rsid w:val="000D3501"/>
    <w:rsid w:val="000D3B06"/>
    <w:rsid w:val="000D42B1"/>
    <w:rsid w:val="000D475E"/>
    <w:rsid w:val="000D4BBE"/>
    <w:rsid w:val="000D500D"/>
    <w:rsid w:val="000D5680"/>
    <w:rsid w:val="000D5A00"/>
    <w:rsid w:val="000D6ABE"/>
    <w:rsid w:val="000D6D50"/>
    <w:rsid w:val="000D7317"/>
    <w:rsid w:val="000D73B7"/>
    <w:rsid w:val="000E03BF"/>
    <w:rsid w:val="000E1CF5"/>
    <w:rsid w:val="000E1F8D"/>
    <w:rsid w:val="000E2141"/>
    <w:rsid w:val="000E22F1"/>
    <w:rsid w:val="000E2569"/>
    <w:rsid w:val="000E25F1"/>
    <w:rsid w:val="000E3672"/>
    <w:rsid w:val="000E447A"/>
    <w:rsid w:val="000E4921"/>
    <w:rsid w:val="000E4A67"/>
    <w:rsid w:val="000E5087"/>
    <w:rsid w:val="000E53F1"/>
    <w:rsid w:val="000E55EA"/>
    <w:rsid w:val="000E59B6"/>
    <w:rsid w:val="000E5BC4"/>
    <w:rsid w:val="000E64EF"/>
    <w:rsid w:val="000E6603"/>
    <w:rsid w:val="000E67C2"/>
    <w:rsid w:val="000E68FA"/>
    <w:rsid w:val="000E6A74"/>
    <w:rsid w:val="000E6B4D"/>
    <w:rsid w:val="000E6FCB"/>
    <w:rsid w:val="000E6FEE"/>
    <w:rsid w:val="000E73A3"/>
    <w:rsid w:val="000E76E7"/>
    <w:rsid w:val="000E78D8"/>
    <w:rsid w:val="000E7CC2"/>
    <w:rsid w:val="000F0202"/>
    <w:rsid w:val="000F029F"/>
    <w:rsid w:val="000F056B"/>
    <w:rsid w:val="000F05F7"/>
    <w:rsid w:val="000F1455"/>
    <w:rsid w:val="000F1729"/>
    <w:rsid w:val="000F2419"/>
    <w:rsid w:val="000F32DA"/>
    <w:rsid w:val="000F3717"/>
    <w:rsid w:val="000F3CB2"/>
    <w:rsid w:val="000F42BE"/>
    <w:rsid w:val="000F575D"/>
    <w:rsid w:val="000F57A6"/>
    <w:rsid w:val="000F598D"/>
    <w:rsid w:val="000F5C82"/>
    <w:rsid w:val="000F7D5B"/>
    <w:rsid w:val="00100588"/>
    <w:rsid w:val="001005FB"/>
    <w:rsid w:val="00100CB0"/>
    <w:rsid w:val="00102585"/>
    <w:rsid w:val="00102B33"/>
    <w:rsid w:val="00102C27"/>
    <w:rsid w:val="00103AC7"/>
    <w:rsid w:val="00103D6C"/>
    <w:rsid w:val="001056B5"/>
    <w:rsid w:val="001059EA"/>
    <w:rsid w:val="001062FE"/>
    <w:rsid w:val="00106D8D"/>
    <w:rsid w:val="00106F76"/>
    <w:rsid w:val="00107878"/>
    <w:rsid w:val="00107C12"/>
    <w:rsid w:val="00107CED"/>
    <w:rsid w:val="001101AB"/>
    <w:rsid w:val="001104FD"/>
    <w:rsid w:val="00111618"/>
    <w:rsid w:val="0011193A"/>
    <w:rsid w:val="00111EF6"/>
    <w:rsid w:val="0011245C"/>
    <w:rsid w:val="0011348A"/>
    <w:rsid w:val="0011354C"/>
    <w:rsid w:val="00113A45"/>
    <w:rsid w:val="001140E3"/>
    <w:rsid w:val="00114173"/>
    <w:rsid w:val="0011418C"/>
    <w:rsid w:val="00114BD9"/>
    <w:rsid w:val="00115410"/>
    <w:rsid w:val="00115A48"/>
    <w:rsid w:val="001160B2"/>
    <w:rsid w:val="00116C8E"/>
    <w:rsid w:val="00116ED1"/>
    <w:rsid w:val="0011762F"/>
    <w:rsid w:val="001201E0"/>
    <w:rsid w:val="0012079E"/>
    <w:rsid w:val="001209B1"/>
    <w:rsid w:val="001209E0"/>
    <w:rsid w:val="00120C32"/>
    <w:rsid w:val="001216BA"/>
    <w:rsid w:val="00122C16"/>
    <w:rsid w:val="001230AE"/>
    <w:rsid w:val="00123B5D"/>
    <w:rsid w:val="00123CF0"/>
    <w:rsid w:val="00123F58"/>
    <w:rsid w:val="00123FE9"/>
    <w:rsid w:val="001240ED"/>
    <w:rsid w:val="001246A8"/>
    <w:rsid w:val="00124A01"/>
    <w:rsid w:val="00124B1B"/>
    <w:rsid w:val="00124E7E"/>
    <w:rsid w:val="00125551"/>
    <w:rsid w:val="00126296"/>
    <w:rsid w:val="00126582"/>
    <w:rsid w:val="0012692B"/>
    <w:rsid w:val="00126D36"/>
    <w:rsid w:val="001270B9"/>
    <w:rsid w:val="001279AC"/>
    <w:rsid w:val="001300BA"/>
    <w:rsid w:val="001306C1"/>
    <w:rsid w:val="00130A03"/>
    <w:rsid w:val="00130DA1"/>
    <w:rsid w:val="00130DE2"/>
    <w:rsid w:val="00130F7B"/>
    <w:rsid w:val="001316E2"/>
    <w:rsid w:val="00131886"/>
    <w:rsid w:val="00131EDA"/>
    <w:rsid w:val="00133EAF"/>
    <w:rsid w:val="00134063"/>
    <w:rsid w:val="0013408A"/>
    <w:rsid w:val="0013497A"/>
    <w:rsid w:val="00134AE9"/>
    <w:rsid w:val="00134D95"/>
    <w:rsid w:val="001350FE"/>
    <w:rsid w:val="00135250"/>
    <w:rsid w:val="001354EF"/>
    <w:rsid w:val="00136C06"/>
    <w:rsid w:val="00136C88"/>
    <w:rsid w:val="001402C2"/>
    <w:rsid w:val="0014034C"/>
    <w:rsid w:val="00140A86"/>
    <w:rsid w:val="00140AC0"/>
    <w:rsid w:val="00140AF0"/>
    <w:rsid w:val="001410F7"/>
    <w:rsid w:val="00141513"/>
    <w:rsid w:val="001416EC"/>
    <w:rsid w:val="0014335F"/>
    <w:rsid w:val="0014373C"/>
    <w:rsid w:val="001439ED"/>
    <w:rsid w:val="00143FA8"/>
    <w:rsid w:val="00144419"/>
    <w:rsid w:val="0014471F"/>
    <w:rsid w:val="00145376"/>
    <w:rsid w:val="00146021"/>
    <w:rsid w:val="00146505"/>
    <w:rsid w:val="001465A2"/>
    <w:rsid w:val="00147685"/>
    <w:rsid w:val="001502E6"/>
    <w:rsid w:val="001513CE"/>
    <w:rsid w:val="00151DB0"/>
    <w:rsid w:val="00151E8D"/>
    <w:rsid w:val="001521DD"/>
    <w:rsid w:val="001524B2"/>
    <w:rsid w:val="001528C6"/>
    <w:rsid w:val="00153193"/>
    <w:rsid w:val="00153C7C"/>
    <w:rsid w:val="00153D3D"/>
    <w:rsid w:val="00153F05"/>
    <w:rsid w:val="00154161"/>
    <w:rsid w:val="001543E1"/>
    <w:rsid w:val="001552F1"/>
    <w:rsid w:val="001564AE"/>
    <w:rsid w:val="001573B0"/>
    <w:rsid w:val="00160713"/>
    <w:rsid w:val="0016182E"/>
    <w:rsid w:val="00161F13"/>
    <w:rsid w:val="001620CB"/>
    <w:rsid w:val="0016283B"/>
    <w:rsid w:val="00162AC2"/>
    <w:rsid w:val="00163D62"/>
    <w:rsid w:val="00163F50"/>
    <w:rsid w:val="00164766"/>
    <w:rsid w:val="001647DB"/>
    <w:rsid w:val="00164CC2"/>
    <w:rsid w:val="00164FF7"/>
    <w:rsid w:val="0016500B"/>
    <w:rsid w:val="001656F2"/>
    <w:rsid w:val="00166146"/>
    <w:rsid w:val="001664B0"/>
    <w:rsid w:val="00166846"/>
    <w:rsid w:val="001668EF"/>
    <w:rsid w:val="001670E7"/>
    <w:rsid w:val="001705C9"/>
    <w:rsid w:val="00170B22"/>
    <w:rsid w:val="0017230F"/>
    <w:rsid w:val="00172BD4"/>
    <w:rsid w:val="00172DC4"/>
    <w:rsid w:val="00173224"/>
    <w:rsid w:val="001735AC"/>
    <w:rsid w:val="00173740"/>
    <w:rsid w:val="00173B34"/>
    <w:rsid w:val="00173B89"/>
    <w:rsid w:val="00173F31"/>
    <w:rsid w:val="00174416"/>
    <w:rsid w:val="00174633"/>
    <w:rsid w:val="001747EE"/>
    <w:rsid w:val="00174964"/>
    <w:rsid w:val="0017582B"/>
    <w:rsid w:val="00175941"/>
    <w:rsid w:val="00175CB5"/>
    <w:rsid w:val="00175D39"/>
    <w:rsid w:val="00176C5D"/>
    <w:rsid w:val="00177150"/>
    <w:rsid w:val="001771E3"/>
    <w:rsid w:val="001778A8"/>
    <w:rsid w:val="001779C5"/>
    <w:rsid w:val="00177B4F"/>
    <w:rsid w:val="00177E09"/>
    <w:rsid w:val="001805C1"/>
    <w:rsid w:val="001816F8"/>
    <w:rsid w:val="00182560"/>
    <w:rsid w:val="00182A84"/>
    <w:rsid w:val="0018373F"/>
    <w:rsid w:val="001838B3"/>
    <w:rsid w:val="00183E06"/>
    <w:rsid w:val="0018490D"/>
    <w:rsid w:val="00184B70"/>
    <w:rsid w:val="00184E14"/>
    <w:rsid w:val="00184E83"/>
    <w:rsid w:val="0018557F"/>
    <w:rsid w:val="00185621"/>
    <w:rsid w:val="00185EB3"/>
    <w:rsid w:val="00186941"/>
    <w:rsid w:val="00186D07"/>
    <w:rsid w:val="00186ECB"/>
    <w:rsid w:val="00187242"/>
    <w:rsid w:val="0018788A"/>
    <w:rsid w:val="001878CB"/>
    <w:rsid w:val="00190806"/>
    <w:rsid w:val="00190D7A"/>
    <w:rsid w:val="00190DD3"/>
    <w:rsid w:val="00190F59"/>
    <w:rsid w:val="001911B2"/>
    <w:rsid w:val="001912F5"/>
    <w:rsid w:val="00191EA9"/>
    <w:rsid w:val="00192B62"/>
    <w:rsid w:val="00192BB1"/>
    <w:rsid w:val="00193B96"/>
    <w:rsid w:val="0019431C"/>
    <w:rsid w:val="00194408"/>
    <w:rsid w:val="00194494"/>
    <w:rsid w:val="0019617C"/>
    <w:rsid w:val="00196934"/>
    <w:rsid w:val="001970A5"/>
    <w:rsid w:val="001971CC"/>
    <w:rsid w:val="001979E0"/>
    <w:rsid w:val="00197A22"/>
    <w:rsid w:val="00197A4F"/>
    <w:rsid w:val="001A0095"/>
    <w:rsid w:val="001A0196"/>
    <w:rsid w:val="001A034B"/>
    <w:rsid w:val="001A047D"/>
    <w:rsid w:val="001A05B3"/>
    <w:rsid w:val="001A05E5"/>
    <w:rsid w:val="001A086E"/>
    <w:rsid w:val="001A1C42"/>
    <w:rsid w:val="001A29CC"/>
    <w:rsid w:val="001A2A54"/>
    <w:rsid w:val="001A3E4F"/>
    <w:rsid w:val="001A421E"/>
    <w:rsid w:val="001A4F3E"/>
    <w:rsid w:val="001A5069"/>
    <w:rsid w:val="001A574B"/>
    <w:rsid w:val="001A6099"/>
    <w:rsid w:val="001A6520"/>
    <w:rsid w:val="001A6F81"/>
    <w:rsid w:val="001B0309"/>
    <w:rsid w:val="001B0667"/>
    <w:rsid w:val="001B0884"/>
    <w:rsid w:val="001B0C43"/>
    <w:rsid w:val="001B0D1C"/>
    <w:rsid w:val="001B0E66"/>
    <w:rsid w:val="001B106E"/>
    <w:rsid w:val="001B1BEF"/>
    <w:rsid w:val="001B2518"/>
    <w:rsid w:val="001B2530"/>
    <w:rsid w:val="001B38E8"/>
    <w:rsid w:val="001B3C55"/>
    <w:rsid w:val="001B4C9E"/>
    <w:rsid w:val="001B4D17"/>
    <w:rsid w:val="001B4E95"/>
    <w:rsid w:val="001B64B4"/>
    <w:rsid w:val="001C182B"/>
    <w:rsid w:val="001C1C40"/>
    <w:rsid w:val="001C259A"/>
    <w:rsid w:val="001C280D"/>
    <w:rsid w:val="001C36EB"/>
    <w:rsid w:val="001C3ABC"/>
    <w:rsid w:val="001C4174"/>
    <w:rsid w:val="001C43A5"/>
    <w:rsid w:val="001C49F0"/>
    <w:rsid w:val="001C4DAF"/>
    <w:rsid w:val="001C512C"/>
    <w:rsid w:val="001C5E2C"/>
    <w:rsid w:val="001C5FF2"/>
    <w:rsid w:val="001C5FF6"/>
    <w:rsid w:val="001C678C"/>
    <w:rsid w:val="001C6F58"/>
    <w:rsid w:val="001C7397"/>
    <w:rsid w:val="001C784E"/>
    <w:rsid w:val="001C7F48"/>
    <w:rsid w:val="001D00E2"/>
    <w:rsid w:val="001D10C4"/>
    <w:rsid w:val="001D16E2"/>
    <w:rsid w:val="001D1977"/>
    <w:rsid w:val="001D2191"/>
    <w:rsid w:val="001D21C0"/>
    <w:rsid w:val="001D350C"/>
    <w:rsid w:val="001D3684"/>
    <w:rsid w:val="001D46A9"/>
    <w:rsid w:val="001D4770"/>
    <w:rsid w:val="001D599D"/>
    <w:rsid w:val="001D5C77"/>
    <w:rsid w:val="001D5D4C"/>
    <w:rsid w:val="001D6285"/>
    <w:rsid w:val="001D658B"/>
    <w:rsid w:val="001D6775"/>
    <w:rsid w:val="001D71EE"/>
    <w:rsid w:val="001D7612"/>
    <w:rsid w:val="001D7692"/>
    <w:rsid w:val="001D7BE1"/>
    <w:rsid w:val="001E023A"/>
    <w:rsid w:val="001E0AEE"/>
    <w:rsid w:val="001E0D95"/>
    <w:rsid w:val="001E11A9"/>
    <w:rsid w:val="001E22AB"/>
    <w:rsid w:val="001E25A8"/>
    <w:rsid w:val="001E2B47"/>
    <w:rsid w:val="001E312B"/>
    <w:rsid w:val="001E450F"/>
    <w:rsid w:val="001E47E0"/>
    <w:rsid w:val="001E4A70"/>
    <w:rsid w:val="001E4B9B"/>
    <w:rsid w:val="001E57ED"/>
    <w:rsid w:val="001E62D6"/>
    <w:rsid w:val="001E63F3"/>
    <w:rsid w:val="001E7F78"/>
    <w:rsid w:val="001F01EF"/>
    <w:rsid w:val="001F0E0C"/>
    <w:rsid w:val="001F1238"/>
    <w:rsid w:val="001F137D"/>
    <w:rsid w:val="001F1EB9"/>
    <w:rsid w:val="001F224E"/>
    <w:rsid w:val="001F23A7"/>
    <w:rsid w:val="001F2812"/>
    <w:rsid w:val="001F2A18"/>
    <w:rsid w:val="001F2DE5"/>
    <w:rsid w:val="001F30E4"/>
    <w:rsid w:val="001F467B"/>
    <w:rsid w:val="001F4759"/>
    <w:rsid w:val="001F48BA"/>
    <w:rsid w:val="001F49F0"/>
    <w:rsid w:val="001F4F2A"/>
    <w:rsid w:val="001F5003"/>
    <w:rsid w:val="001F506A"/>
    <w:rsid w:val="001F5315"/>
    <w:rsid w:val="001F55CD"/>
    <w:rsid w:val="001F5991"/>
    <w:rsid w:val="001F5FF4"/>
    <w:rsid w:val="001F612A"/>
    <w:rsid w:val="001F631F"/>
    <w:rsid w:val="001F67C6"/>
    <w:rsid w:val="001F6BA1"/>
    <w:rsid w:val="001F6BE7"/>
    <w:rsid w:val="001F6C45"/>
    <w:rsid w:val="001F7432"/>
    <w:rsid w:val="001F7AA4"/>
    <w:rsid w:val="0020026C"/>
    <w:rsid w:val="00200576"/>
    <w:rsid w:val="00200A6D"/>
    <w:rsid w:val="00200C4E"/>
    <w:rsid w:val="00201391"/>
    <w:rsid w:val="00201BF6"/>
    <w:rsid w:val="00202BDA"/>
    <w:rsid w:val="002039A7"/>
    <w:rsid w:val="00203BE5"/>
    <w:rsid w:val="00203E43"/>
    <w:rsid w:val="00203FBA"/>
    <w:rsid w:val="002051A6"/>
    <w:rsid w:val="002079BB"/>
    <w:rsid w:val="00207E38"/>
    <w:rsid w:val="002103F5"/>
    <w:rsid w:val="002104FF"/>
    <w:rsid w:val="002107FB"/>
    <w:rsid w:val="00210850"/>
    <w:rsid w:val="00210BEF"/>
    <w:rsid w:val="00211099"/>
    <w:rsid w:val="002119C8"/>
    <w:rsid w:val="0021200B"/>
    <w:rsid w:val="00212854"/>
    <w:rsid w:val="00212DCB"/>
    <w:rsid w:val="002132E5"/>
    <w:rsid w:val="002134E2"/>
    <w:rsid w:val="00213C88"/>
    <w:rsid w:val="00214613"/>
    <w:rsid w:val="00214F82"/>
    <w:rsid w:val="002153A2"/>
    <w:rsid w:val="00216017"/>
    <w:rsid w:val="00217A0C"/>
    <w:rsid w:val="00217EFA"/>
    <w:rsid w:val="00220F23"/>
    <w:rsid w:val="00221865"/>
    <w:rsid w:val="00222D56"/>
    <w:rsid w:val="0022310C"/>
    <w:rsid w:val="002238EB"/>
    <w:rsid w:val="00224319"/>
    <w:rsid w:val="00224558"/>
    <w:rsid w:val="00224A74"/>
    <w:rsid w:val="00224F7B"/>
    <w:rsid w:val="00224FCF"/>
    <w:rsid w:val="002255D4"/>
    <w:rsid w:val="00225954"/>
    <w:rsid w:val="00225E94"/>
    <w:rsid w:val="002265CA"/>
    <w:rsid w:val="002266B6"/>
    <w:rsid w:val="00226AA9"/>
    <w:rsid w:val="00226C3D"/>
    <w:rsid w:val="00226CA8"/>
    <w:rsid w:val="00227325"/>
    <w:rsid w:val="00227900"/>
    <w:rsid w:val="00227F41"/>
    <w:rsid w:val="00227F45"/>
    <w:rsid w:val="00231EA4"/>
    <w:rsid w:val="00232053"/>
    <w:rsid w:val="00232408"/>
    <w:rsid w:val="0023243B"/>
    <w:rsid w:val="00232577"/>
    <w:rsid w:val="0023298C"/>
    <w:rsid w:val="00232E77"/>
    <w:rsid w:val="0023302A"/>
    <w:rsid w:val="00233E6A"/>
    <w:rsid w:val="00233E90"/>
    <w:rsid w:val="00233F4C"/>
    <w:rsid w:val="00234E55"/>
    <w:rsid w:val="0023518E"/>
    <w:rsid w:val="002352B8"/>
    <w:rsid w:val="002352DE"/>
    <w:rsid w:val="0023569B"/>
    <w:rsid w:val="00235A40"/>
    <w:rsid w:val="00235B03"/>
    <w:rsid w:val="00236AAA"/>
    <w:rsid w:val="00237611"/>
    <w:rsid w:val="002376FC"/>
    <w:rsid w:val="00237965"/>
    <w:rsid w:val="00237D41"/>
    <w:rsid w:val="002402D3"/>
    <w:rsid w:val="00240B93"/>
    <w:rsid w:val="00240D8C"/>
    <w:rsid w:val="00240D9D"/>
    <w:rsid w:val="0024155C"/>
    <w:rsid w:val="0024175E"/>
    <w:rsid w:val="00241C27"/>
    <w:rsid w:val="00241FB9"/>
    <w:rsid w:val="002429F1"/>
    <w:rsid w:val="00243819"/>
    <w:rsid w:val="002442F0"/>
    <w:rsid w:val="00245B56"/>
    <w:rsid w:val="0024621A"/>
    <w:rsid w:val="002468CA"/>
    <w:rsid w:val="0024722A"/>
    <w:rsid w:val="00250247"/>
    <w:rsid w:val="002502A3"/>
    <w:rsid w:val="00250600"/>
    <w:rsid w:val="002508A4"/>
    <w:rsid w:val="00250B1A"/>
    <w:rsid w:val="0025135C"/>
    <w:rsid w:val="0025145E"/>
    <w:rsid w:val="00251494"/>
    <w:rsid w:val="002518DE"/>
    <w:rsid w:val="002518F7"/>
    <w:rsid w:val="002519D9"/>
    <w:rsid w:val="00252583"/>
    <w:rsid w:val="002525BB"/>
    <w:rsid w:val="00253232"/>
    <w:rsid w:val="00253305"/>
    <w:rsid w:val="0025351C"/>
    <w:rsid w:val="0025462E"/>
    <w:rsid w:val="00255B2E"/>
    <w:rsid w:val="00256955"/>
    <w:rsid w:val="00256A8F"/>
    <w:rsid w:val="00256C80"/>
    <w:rsid w:val="00257530"/>
    <w:rsid w:val="002600D3"/>
    <w:rsid w:val="00260535"/>
    <w:rsid w:val="00260D45"/>
    <w:rsid w:val="00260E12"/>
    <w:rsid w:val="002614F0"/>
    <w:rsid w:val="00261974"/>
    <w:rsid w:val="00262040"/>
    <w:rsid w:val="002622B4"/>
    <w:rsid w:val="00262AAB"/>
    <w:rsid w:val="0026354A"/>
    <w:rsid w:val="002642C4"/>
    <w:rsid w:val="002648B2"/>
    <w:rsid w:val="00264E97"/>
    <w:rsid w:val="00265CCF"/>
    <w:rsid w:val="002662D1"/>
    <w:rsid w:val="002664F6"/>
    <w:rsid w:val="00266B27"/>
    <w:rsid w:val="00266C69"/>
    <w:rsid w:val="00266FC8"/>
    <w:rsid w:val="00267800"/>
    <w:rsid w:val="00267E41"/>
    <w:rsid w:val="002709BE"/>
    <w:rsid w:val="002723C7"/>
    <w:rsid w:val="00272D96"/>
    <w:rsid w:val="00272E40"/>
    <w:rsid w:val="00272FD1"/>
    <w:rsid w:val="00273116"/>
    <w:rsid w:val="0027332A"/>
    <w:rsid w:val="00273D48"/>
    <w:rsid w:val="0027521F"/>
    <w:rsid w:val="002752E6"/>
    <w:rsid w:val="00276223"/>
    <w:rsid w:val="00281D56"/>
    <w:rsid w:val="00282023"/>
    <w:rsid w:val="002823A4"/>
    <w:rsid w:val="002823E4"/>
    <w:rsid w:val="00282B88"/>
    <w:rsid w:val="00282BD0"/>
    <w:rsid w:val="002833A9"/>
    <w:rsid w:val="00283F57"/>
    <w:rsid w:val="00284060"/>
    <w:rsid w:val="002846CA"/>
    <w:rsid w:val="00284E9B"/>
    <w:rsid w:val="00284EBF"/>
    <w:rsid w:val="002850C2"/>
    <w:rsid w:val="00285AF2"/>
    <w:rsid w:val="0028681C"/>
    <w:rsid w:val="002868A4"/>
    <w:rsid w:val="00286BD7"/>
    <w:rsid w:val="00286CF0"/>
    <w:rsid w:val="00286D9E"/>
    <w:rsid w:val="00286E05"/>
    <w:rsid w:val="002870DF"/>
    <w:rsid w:val="002871E4"/>
    <w:rsid w:val="00287BE0"/>
    <w:rsid w:val="00287FD7"/>
    <w:rsid w:val="002907C6"/>
    <w:rsid w:val="00290AFA"/>
    <w:rsid w:val="00290BF7"/>
    <w:rsid w:val="00290D35"/>
    <w:rsid w:val="00291481"/>
    <w:rsid w:val="00291617"/>
    <w:rsid w:val="00292107"/>
    <w:rsid w:val="00293211"/>
    <w:rsid w:val="00293A39"/>
    <w:rsid w:val="0029426E"/>
    <w:rsid w:val="0029657E"/>
    <w:rsid w:val="00296E54"/>
    <w:rsid w:val="00297058"/>
    <w:rsid w:val="00297874"/>
    <w:rsid w:val="0029790D"/>
    <w:rsid w:val="002A0805"/>
    <w:rsid w:val="002A0B5A"/>
    <w:rsid w:val="002A0F8E"/>
    <w:rsid w:val="002A18E2"/>
    <w:rsid w:val="002A1DC9"/>
    <w:rsid w:val="002A2E8C"/>
    <w:rsid w:val="002A4BB2"/>
    <w:rsid w:val="002A4C82"/>
    <w:rsid w:val="002A5404"/>
    <w:rsid w:val="002A561A"/>
    <w:rsid w:val="002A5A9D"/>
    <w:rsid w:val="002A5EEC"/>
    <w:rsid w:val="002A639C"/>
    <w:rsid w:val="002A65D3"/>
    <w:rsid w:val="002A7440"/>
    <w:rsid w:val="002A748D"/>
    <w:rsid w:val="002B140E"/>
    <w:rsid w:val="002B174E"/>
    <w:rsid w:val="002B368B"/>
    <w:rsid w:val="002B3918"/>
    <w:rsid w:val="002B3982"/>
    <w:rsid w:val="002B3AA2"/>
    <w:rsid w:val="002B3DB0"/>
    <w:rsid w:val="002B54E0"/>
    <w:rsid w:val="002B5BFF"/>
    <w:rsid w:val="002B5D8B"/>
    <w:rsid w:val="002B605B"/>
    <w:rsid w:val="002B6229"/>
    <w:rsid w:val="002B6DB9"/>
    <w:rsid w:val="002B7D34"/>
    <w:rsid w:val="002B7F24"/>
    <w:rsid w:val="002C04D2"/>
    <w:rsid w:val="002C07B5"/>
    <w:rsid w:val="002C097A"/>
    <w:rsid w:val="002C0BA8"/>
    <w:rsid w:val="002C0CD1"/>
    <w:rsid w:val="002C0E29"/>
    <w:rsid w:val="002C0E86"/>
    <w:rsid w:val="002C0EA1"/>
    <w:rsid w:val="002C1263"/>
    <w:rsid w:val="002C155C"/>
    <w:rsid w:val="002C1D1E"/>
    <w:rsid w:val="002C24E2"/>
    <w:rsid w:val="002C31AB"/>
    <w:rsid w:val="002C3407"/>
    <w:rsid w:val="002C34BD"/>
    <w:rsid w:val="002C3D65"/>
    <w:rsid w:val="002C3F91"/>
    <w:rsid w:val="002C40D9"/>
    <w:rsid w:val="002C53DF"/>
    <w:rsid w:val="002C5EFD"/>
    <w:rsid w:val="002C60FF"/>
    <w:rsid w:val="002C6411"/>
    <w:rsid w:val="002C6EE5"/>
    <w:rsid w:val="002D0200"/>
    <w:rsid w:val="002D05E9"/>
    <w:rsid w:val="002D0BE3"/>
    <w:rsid w:val="002D21A6"/>
    <w:rsid w:val="002D22C0"/>
    <w:rsid w:val="002D2721"/>
    <w:rsid w:val="002D36AA"/>
    <w:rsid w:val="002D3789"/>
    <w:rsid w:val="002D3B74"/>
    <w:rsid w:val="002D4087"/>
    <w:rsid w:val="002D41A1"/>
    <w:rsid w:val="002D4264"/>
    <w:rsid w:val="002D43E5"/>
    <w:rsid w:val="002D4694"/>
    <w:rsid w:val="002D49C7"/>
    <w:rsid w:val="002D4A70"/>
    <w:rsid w:val="002D5532"/>
    <w:rsid w:val="002D554E"/>
    <w:rsid w:val="002D5F31"/>
    <w:rsid w:val="002D5F9A"/>
    <w:rsid w:val="002D64B3"/>
    <w:rsid w:val="002D66E7"/>
    <w:rsid w:val="002D75C8"/>
    <w:rsid w:val="002D7830"/>
    <w:rsid w:val="002D7842"/>
    <w:rsid w:val="002D7CE9"/>
    <w:rsid w:val="002E09B5"/>
    <w:rsid w:val="002E0E52"/>
    <w:rsid w:val="002E1116"/>
    <w:rsid w:val="002E11EC"/>
    <w:rsid w:val="002E2527"/>
    <w:rsid w:val="002E2833"/>
    <w:rsid w:val="002E2FB8"/>
    <w:rsid w:val="002E3749"/>
    <w:rsid w:val="002E3DE4"/>
    <w:rsid w:val="002E5850"/>
    <w:rsid w:val="002E5EBA"/>
    <w:rsid w:val="002E66B7"/>
    <w:rsid w:val="002E7222"/>
    <w:rsid w:val="002E7333"/>
    <w:rsid w:val="002E75F0"/>
    <w:rsid w:val="002E7A26"/>
    <w:rsid w:val="002E7C4F"/>
    <w:rsid w:val="002E7D84"/>
    <w:rsid w:val="002F08D2"/>
    <w:rsid w:val="002F0BFA"/>
    <w:rsid w:val="002F110A"/>
    <w:rsid w:val="002F17D9"/>
    <w:rsid w:val="002F206F"/>
    <w:rsid w:val="002F207C"/>
    <w:rsid w:val="002F2436"/>
    <w:rsid w:val="002F264B"/>
    <w:rsid w:val="002F31BC"/>
    <w:rsid w:val="002F3933"/>
    <w:rsid w:val="002F4093"/>
    <w:rsid w:val="002F4177"/>
    <w:rsid w:val="002F4991"/>
    <w:rsid w:val="002F49F7"/>
    <w:rsid w:val="002F4D93"/>
    <w:rsid w:val="002F5804"/>
    <w:rsid w:val="002F5BCE"/>
    <w:rsid w:val="002F60B7"/>
    <w:rsid w:val="002F6895"/>
    <w:rsid w:val="002F6CD5"/>
    <w:rsid w:val="00300087"/>
    <w:rsid w:val="003006D8"/>
    <w:rsid w:val="003008AB"/>
    <w:rsid w:val="003009FA"/>
    <w:rsid w:val="00301182"/>
    <w:rsid w:val="003018BF"/>
    <w:rsid w:val="0030213E"/>
    <w:rsid w:val="003021C0"/>
    <w:rsid w:val="00302EF3"/>
    <w:rsid w:val="003034CC"/>
    <w:rsid w:val="0030387B"/>
    <w:rsid w:val="00303AEE"/>
    <w:rsid w:val="00303FFE"/>
    <w:rsid w:val="003047DE"/>
    <w:rsid w:val="0030482D"/>
    <w:rsid w:val="00304A16"/>
    <w:rsid w:val="00304CAE"/>
    <w:rsid w:val="00304FA4"/>
    <w:rsid w:val="0030797C"/>
    <w:rsid w:val="00307B3F"/>
    <w:rsid w:val="00307E6C"/>
    <w:rsid w:val="00310DDD"/>
    <w:rsid w:val="00311907"/>
    <w:rsid w:val="00311E07"/>
    <w:rsid w:val="0031245C"/>
    <w:rsid w:val="00312666"/>
    <w:rsid w:val="00313341"/>
    <w:rsid w:val="0031349D"/>
    <w:rsid w:val="003136AD"/>
    <w:rsid w:val="00314666"/>
    <w:rsid w:val="00314689"/>
    <w:rsid w:val="003146EA"/>
    <w:rsid w:val="003147C3"/>
    <w:rsid w:val="00314B1C"/>
    <w:rsid w:val="00315EAD"/>
    <w:rsid w:val="0031656F"/>
    <w:rsid w:val="00316A89"/>
    <w:rsid w:val="00320783"/>
    <w:rsid w:val="00320AD5"/>
    <w:rsid w:val="0032128F"/>
    <w:rsid w:val="00321524"/>
    <w:rsid w:val="00322421"/>
    <w:rsid w:val="003224B8"/>
    <w:rsid w:val="00323068"/>
    <w:rsid w:val="0032363F"/>
    <w:rsid w:val="00323951"/>
    <w:rsid w:val="00323A03"/>
    <w:rsid w:val="003240AF"/>
    <w:rsid w:val="00324703"/>
    <w:rsid w:val="00324FA4"/>
    <w:rsid w:val="00325165"/>
    <w:rsid w:val="0032594E"/>
    <w:rsid w:val="00325A0D"/>
    <w:rsid w:val="00325EB1"/>
    <w:rsid w:val="003260C4"/>
    <w:rsid w:val="003262EF"/>
    <w:rsid w:val="00326B8C"/>
    <w:rsid w:val="0032741F"/>
    <w:rsid w:val="00327DF5"/>
    <w:rsid w:val="0033008E"/>
    <w:rsid w:val="003307A2"/>
    <w:rsid w:val="00331B50"/>
    <w:rsid w:val="00331E4E"/>
    <w:rsid w:val="003323B6"/>
    <w:rsid w:val="0033254C"/>
    <w:rsid w:val="00332557"/>
    <w:rsid w:val="00332869"/>
    <w:rsid w:val="00332B1D"/>
    <w:rsid w:val="00332C27"/>
    <w:rsid w:val="003331D2"/>
    <w:rsid w:val="00333856"/>
    <w:rsid w:val="00333DFE"/>
    <w:rsid w:val="00333FA1"/>
    <w:rsid w:val="003345CC"/>
    <w:rsid w:val="00334D82"/>
    <w:rsid w:val="00334EDE"/>
    <w:rsid w:val="00334F47"/>
    <w:rsid w:val="0033562F"/>
    <w:rsid w:val="003363A4"/>
    <w:rsid w:val="0033679F"/>
    <w:rsid w:val="0033787C"/>
    <w:rsid w:val="003403B8"/>
    <w:rsid w:val="00340427"/>
    <w:rsid w:val="00340566"/>
    <w:rsid w:val="0034082B"/>
    <w:rsid w:val="0034092F"/>
    <w:rsid w:val="003409F2"/>
    <w:rsid w:val="00340AB8"/>
    <w:rsid w:val="00340B30"/>
    <w:rsid w:val="00340BB4"/>
    <w:rsid w:val="00340F28"/>
    <w:rsid w:val="003413FD"/>
    <w:rsid w:val="003415A8"/>
    <w:rsid w:val="00341CF0"/>
    <w:rsid w:val="0034200D"/>
    <w:rsid w:val="00342581"/>
    <w:rsid w:val="00342866"/>
    <w:rsid w:val="00342F1F"/>
    <w:rsid w:val="00345108"/>
    <w:rsid w:val="00345574"/>
    <w:rsid w:val="00345B7A"/>
    <w:rsid w:val="003472DA"/>
    <w:rsid w:val="003475EC"/>
    <w:rsid w:val="00347AE2"/>
    <w:rsid w:val="00347D69"/>
    <w:rsid w:val="0035060A"/>
    <w:rsid w:val="00350C80"/>
    <w:rsid w:val="00350D29"/>
    <w:rsid w:val="00350D84"/>
    <w:rsid w:val="00350DAC"/>
    <w:rsid w:val="00351753"/>
    <w:rsid w:val="003518B4"/>
    <w:rsid w:val="00352F6A"/>
    <w:rsid w:val="00353033"/>
    <w:rsid w:val="003532D3"/>
    <w:rsid w:val="00354003"/>
    <w:rsid w:val="0035416A"/>
    <w:rsid w:val="003556CC"/>
    <w:rsid w:val="00355A13"/>
    <w:rsid w:val="00355B54"/>
    <w:rsid w:val="0035603B"/>
    <w:rsid w:val="00356735"/>
    <w:rsid w:val="003568D6"/>
    <w:rsid w:val="00356F04"/>
    <w:rsid w:val="00356F84"/>
    <w:rsid w:val="00357549"/>
    <w:rsid w:val="003609F2"/>
    <w:rsid w:val="00360AC5"/>
    <w:rsid w:val="00360D83"/>
    <w:rsid w:val="003610B4"/>
    <w:rsid w:val="00361754"/>
    <w:rsid w:val="00361809"/>
    <w:rsid w:val="003626C7"/>
    <w:rsid w:val="00362721"/>
    <w:rsid w:val="003628E0"/>
    <w:rsid w:val="003629E1"/>
    <w:rsid w:val="00362B14"/>
    <w:rsid w:val="0036325A"/>
    <w:rsid w:val="00363627"/>
    <w:rsid w:val="003638A7"/>
    <w:rsid w:val="00364395"/>
    <w:rsid w:val="00364718"/>
    <w:rsid w:val="00365217"/>
    <w:rsid w:val="00365B30"/>
    <w:rsid w:val="0036608F"/>
    <w:rsid w:val="00366404"/>
    <w:rsid w:val="00366703"/>
    <w:rsid w:val="00366EE6"/>
    <w:rsid w:val="00367461"/>
    <w:rsid w:val="003700E0"/>
    <w:rsid w:val="00370382"/>
    <w:rsid w:val="003705F3"/>
    <w:rsid w:val="0037158C"/>
    <w:rsid w:val="003718D5"/>
    <w:rsid w:val="00371D13"/>
    <w:rsid w:val="00372533"/>
    <w:rsid w:val="00373249"/>
    <w:rsid w:val="00373540"/>
    <w:rsid w:val="0037397D"/>
    <w:rsid w:val="00373B6A"/>
    <w:rsid w:val="00373BE2"/>
    <w:rsid w:val="00373DE9"/>
    <w:rsid w:val="00374436"/>
    <w:rsid w:val="003744F3"/>
    <w:rsid w:val="003747B9"/>
    <w:rsid w:val="003748AA"/>
    <w:rsid w:val="00375035"/>
    <w:rsid w:val="00375573"/>
    <w:rsid w:val="00375CB6"/>
    <w:rsid w:val="00376273"/>
    <w:rsid w:val="00376CB7"/>
    <w:rsid w:val="0037732A"/>
    <w:rsid w:val="00377647"/>
    <w:rsid w:val="00377C6B"/>
    <w:rsid w:val="00380544"/>
    <w:rsid w:val="003805BA"/>
    <w:rsid w:val="00380659"/>
    <w:rsid w:val="003807DC"/>
    <w:rsid w:val="00380ADC"/>
    <w:rsid w:val="00380C90"/>
    <w:rsid w:val="00380F58"/>
    <w:rsid w:val="00381BE3"/>
    <w:rsid w:val="00381DA7"/>
    <w:rsid w:val="00382FD5"/>
    <w:rsid w:val="003831D9"/>
    <w:rsid w:val="003833F1"/>
    <w:rsid w:val="00383846"/>
    <w:rsid w:val="00383A6A"/>
    <w:rsid w:val="00383B07"/>
    <w:rsid w:val="00383F4B"/>
    <w:rsid w:val="00384632"/>
    <w:rsid w:val="00384691"/>
    <w:rsid w:val="003846E0"/>
    <w:rsid w:val="00384F77"/>
    <w:rsid w:val="003856E9"/>
    <w:rsid w:val="0038625F"/>
    <w:rsid w:val="0038627A"/>
    <w:rsid w:val="0038651A"/>
    <w:rsid w:val="00387F3E"/>
    <w:rsid w:val="00387FC5"/>
    <w:rsid w:val="00390AD3"/>
    <w:rsid w:val="00390B63"/>
    <w:rsid w:val="00390FCF"/>
    <w:rsid w:val="0039114C"/>
    <w:rsid w:val="0039290A"/>
    <w:rsid w:val="00392A9B"/>
    <w:rsid w:val="00392FA1"/>
    <w:rsid w:val="003937E2"/>
    <w:rsid w:val="003940A3"/>
    <w:rsid w:val="003942AE"/>
    <w:rsid w:val="003947E3"/>
    <w:rsid w:val="003949EC"/>
    <w:rsid w:val="003955F3"/>
    <w:rsid w:val="00395E11"/>
    <w:rsid w:val="003960BB"/>
    <w:rsid w:val="00396793"/>
    <w:rsid w:val="0039691F"/>
    <w:rsid w:val="00397373"/>
    <w:rsid w:val="00397720"/>
    <w:rsid w:val="00397AC3"/>
    <w:rsid w:val="003A1065"/>
    <w:rsid w:val="003A161B"/>
    <w:rsid w:val="003A1D72"/>
    <w:rsid w:val="003A268F"/>
    <w:rsid w:val="003A32FE"/>
    <w:rsid w:val="003A4A57"/>
    <w:rsid w:val="003A4A85"/>
    <w:rsid w:val="003A4FA8"/>
    <w:rsid w:val="003A5CC9"/>
    <w:rsid w:val="003A60D5"/>
    <w:rsid w:val="003A70B7"/>
    <w:rsid w:val="003A7547"/>
    <w:rsid w:val="003B0595"/>
    <w:rsid w:val="003B10E8"/>
    <w:rsid w:val="003B1586"/>
    <w:rsid w:val="003B1BD4"/>
    <w:rsid w:val="003B278A"/>
    <w:rsid w:val="003B4182"/>
    <w:rsid w:val="003B492F"/>
    <w:rsid w:val="003B4CEF"/>
    <w:rsid w:val="003B51B6"/>
    <w:rsid w:val="003B569D"/>
    <w:rsid w:val="003B5820"/>
    <w:rsid w:val="003B58E4"/>
    <w:rsid w:val="003B64E0"/>
    <w:rsid w:val="003B69C4"/>
    <w:rsid w:val="003B7D9A"/>
    <w:rsid w:val="003B7F90"/>
    <w:rsid w:val="003C024B"/>
    <w:rsid w:val="003C0C93"/>
    <w:rsid w:val="003C1F6A"/>
    <w:rsid w:val="003C2391"/>
    <w:rsid w:val="003C2FFC"/>
    <w:rsid w:val="003C3295"/>
    <w:rsid w:val="003C4BDA"/>
    <w:rsid w:val="003C5928"/>
    <w:rsid w:val="003C6544"/>
    <w:rsid w:val="003C71C7"/>
    <w:rsid w:val="003C72EA"/>
    <w:rsid w:val="003C76FE"/>
    <w:rsid w:val="003D01A8"/>
    <w:rsid w:val="003D03A5"/>
    <w:rsid w:val="003D04C4"/>
    <w:rsid w:val="003D11AE"/>
    <w:rsid w:val="003D193F"/>
    <w:rsid w:val="003D1CDF"/>
    <w:rsid w:val="003D222E"/>
    <w:rsid w:val="003D28EA"/>
    <w:rsid w:val="003D2DE9"/>
    <w:rsid w:val="003D3D3B"/>
    <w:rsid w:val="003D4058"/>
    <w:rsid w:val="003D46ED"/>
    <w:rsid w:val="003D4ABD"/>
    <w:rsid w:val="003D54E7"/>
    <w:rsid w:val="003D5A39"/>
    <w:rsid w:val="003D5E15"/>
    <w:rsid w:val="003D6898"/>
    <w:rsid w:val="003D7133"/>
    <w:rsid w:val="003D71E7"/>
    <w:rsid w:val="003D770B"/>
    <w:rsid w:val="003D7D7E"/>
    <w:rsid w:val="003E0D1A"/>
    <w:rsid w:val="003E0E8A"/>
    <w:rsid w:val="003E1596"/>
    <w:rsid w:val="003E27F1"/>
    <w:rsid w:val="003E3271"/>
    <w:rsid w:val="003E362D"/>
    <w:rsid w:val="003E4856"/>
    <w:rsid w:val="003E59ED"/>
    <w:rsid w:val="003E5DB7"/>
    <w:rsid w:val="003E67AC"/>
    <w:rsid w:val="003E68EE"/>
    <w:rsid w:val="003E7053"/>
    <w:rsid w:val="003E7F30"/>
    <w:rsid w:val="003F06B5"/>
    <w:rsid w:val="003F1E58"/>
    <w:rsid w:val="003F1FD5"/>
    <w:rsid w:val="003F2379"/>
    <w:rsid w:val="003F2E10"/>
    <w:rsid w:val="003F3553"/>
    <w:rsid w:val="003F35AE"/>
    <w:rsid w:val="003F3D99"/>
    <w:rsid w:val="003F41A5"/>
    <w:rsid w:val="003F4A3E"/>
    <w:rsid w:val="003F698D"/>
    <w:rsid w:val="003F796A"/>
    <w:rsid w:val="003F7B2A"/>
    <w:rsid w:val="004009C2"/>
    <w:rsid w:val="00400CAC"/>
    <w:rsid w:val="004010E7"/>
    <w:rsid w:val="00401BA4"/>
    <w:rsid w:val="00401D56"/>
    <w:rsid w:val="00402186"/>
    <w:rsid w:val="00402217"/>
    <w:rsid w:val="00402242"/>
    <w:rsid w:val="004022EB"/>
    <w:rsid w:val="004024D5"/>
    <w:rsid w:val="004028BE"/>
    <w:rsid w:val="00402996"/>
    <w:rsid w:val="00403040"/>
    <w:rsid w:val="004031D4"/>
    <w:rsid w:val="0040321D"/>
    <w:rsid w:val="004033CA"/>
    <w:rsid w:val="00403417"/>
    <w:rsid w:val="0040360B"/>
    <w:rsid w:val="00403836"/>
    <w:rsid w:val="00404D94"/>
    <w:rsid w:val="00405D5C"/>
    <w:rsid w:val="0040661C"/>
    <w:rsid w:val="004067D4"/>
    <w:rsid w:val="00406E48"/>
    <w:rsid w:val="00407013"/>
    <w:rsid w:val="004070C0"/>
    <w:rsid w:val="004072D3"/>
    <w:rsid w:val="00407B31"/>
    <w:rsid w:val="00410C7A"/>
    <w:rsid w:val="0041156C"/>
    <w:rsid w:val="0041182F"/>
    <w:rsid w:val="00411873"/>
    <w:rsid w:val="00411892"/>
    <w:rsid w:val="00412048"/>
    <w:rsid w:val="004122F6"/>
    <w:rsid w:val="004123FE"/>
    <w:rsid w:val="0041243C"/>
    <w:rsid w:val="00412820"/>
    <w:rsid w:val="00412A60"/>
    <w:rsid w:val="004130E6"/>
    <w:rsid w:val="004133E3"/>
    <w:rsid w:val="004138EA"/>
    <w:rsid w:val="00413F18"/>
    <w:rsid w:val="0041423B"/>
    <w:rsid w:val="004144EA"/>
    <w:rsid w:val="00414B7F"/>
    <w:rsid w:val="004150C5"/>
    <w:rsid w:val="0041621C"/>
    <w:rsid w:val="004164EE"/>
    <w:rsid w:val="0041668C"/>
    <w:rsid w:val="00417259"/>
    <w:rsid w:val="004174FE"/>
    <w:rsid w:val="00417B09"/>
    <w:rsid w:val="00417D13"/>
    <w:rsid w:val="00420042"/>
    <w:rsid w:val="004204F0"/>
    <w:rsid w:val="00420802"/>
    <w:rsid w:val="00420E2C"/>
    <w:rsid w:val="0042112B"/>
    <w:rsid w:val="0042124E"/>
    <w:rsid w:val="00421851"/>
    <w:rsid w:val="00421AB8"/>
    <w:rsid w:val="00422024"/>
    <w:rsid w:val="00422945"/>
    <w:rsid w:val="0042296C"/>
    <w:rsid w:val="0042345B"/>
    <w:rsid w:val="004237BF"/>
    <w:rsid w:val="00423854"/>
    <w:rsid w:val="00423D23"/>
    <w:rsid w:val="00423DC6"/>
    <w:rsid w:val="00423E9A"/>
    <w:rsid w:val="004244FC"/>
    <w:rsid w:val="004249C2"/>
    <w:rsid w:val="00424D3D"/>
    <w:rsid w:val="004266C6"/>
    <w:rsid w:val="00426816"/>
    <w:rsid w:val="00426B74"/>
    <w:rsid w:val="00426FCD"/>
    <w:rsid w:val="00427944"/>
    <w:rsid w:val="00427CEE"/>
    <w:rsid w:val="0043090E"/>
    <w:rsid w:val="00430AB5"/>
    <w:rsid w:val="00430BBF"/>
    <w:rsid w:val="00430D47"/>
    <w:rsid w:val="00430F17"/>
    <w:rsid w:val="004311CA"/>
    <w:rsid w:val="00432107"/>
    <w:rsid w:val="00432168"/>
    <w:rsid w:val="00432BF2"/>
    <w:rsid w:val="00433389"/>
    <w:rsid w:val="00433870"/>
    <w:rsid w:val="00433AE9"/>
    <w:rsid w:val="004347E4"/>
    <w:rsid w:val="00434CAB"/>
    <w:rsid w:val="00434DC9"/>
    <w:rsid w:val="004359DF"/>
    <w:rsid w:val="004360EC"/>
    <w:rsid w:val="004366D0"/>
    <w:rsid w:val="00436B11"/>
    <w:rsid w:val="00437622"/>
    <w:rsid w:val="00437AB3"/>
    <w:rsid w:val="00437B7A"/>
    <w:rsid w:val="00437DD4"/>
    <w:rsid w:val="00437F74"/>
    <w:rsid w:val="00440082"/>
    <w:rsid w:val="0044042E"/>
    <w:rsid w:val="00440927"/>
    <w:rsid w:val="0044126F"/>
    <w:rsid w:val="00441300"/>
    <w:rsid w:val="00442DF1"/>
    <w:rsid w:val="004431A1"/>
    <w:rsid w:val="00443C64"/>
    <w:rsid w:val="00444DD5"/>
    <w:rsid w:val="004458F9"/>
    <w:rsid w:val="00446147"/>
    <w:rsid w:val="00446842"/>
    <w:rsid w:val="00447228"/>
    <w:rsid w:val="00447ECD"/>
    <w:rsid w:val="004501B5"/>
    <w:rsid w:val="00450402"/>
    <w:rsid w:val="00450882"/>
    <w:rsid w:val="004518FC"/>
    <w:rsid w:val="00451B1F"/>
    <w:rsid w:val="0045214C"/>
    <w:rsid w:val="004523BC"/>
    <w:rsid w:val="004529AF"/>
    <w:rsid w:val="0045345B"/>
    <w:rsid w:val="00453777"/>
    <w:rsid w:val="00453D43"/>
    <w:rsid w:val="00454C37"/>
    <w:rsid w:val="00454C4C"/>
    <w:rsid w:val="00455512"/>
    <w:rsid w:val="004560F3"/>
    <w:rsid w:val="004572AB"/>
    <w:rsid w:val="004600C2"/>
    <w:rsid w:val="004608CE"/>
    <w:rsid w:val="004619DD"/>
    <w:rsid w:val="00462194"/>
    <w:rsid w:val="004621E5"/>
    <w:rsid w:val="004625A4"/>
    <w:rsid w:val="004625EE"/>
    <w:rsid w:val="004630C0"/>
    <w:rsid w:val="00463758"/>
    <w:rsid w:val="00464196"/>
    <w:rsid w:val="00464CFB"/>
    <w:rsid w:val="00464DE5"/>
    <w:rsid w:val="0046549B"/>
    <w:rsid w:val="0046553A"/>
    <w:rsid w:val="004667BA"/>
    <w:rsid w:val="004668D1"/>
    <w:rsid w:val="00467B01"/>
    <w:rsid w:val="00467D59"/>
    <w:rsid w:val="00470AA1"/>
    <w:rsid w:val="00470C1B"/>
    <w:rsid w:val="00470CB5"/>
    <w:rsid w:val="00470F61"/>
    <w:rsid w:val="0047198A"/>
    <w:rsid w:val="0047230D"/>
    <w:rsid w:val="004726E4"/>
    <w:rsid w:val="00472868"/>
    <w:rsid w:val="00472E8D"/>
    <w:rsid w:val="00473B60"/>
    <w:rsid w:val="00473BD6"/>
    <w:rsid w:val="004741F1"/>
    <w:rsid w:val="004742DC"/>
    <w:rsid w:val="00474478"/>
    <w:rsid w:val="00474C10"/>
    <w:rsid w:val="00475133"/>
    <w:rsid w:val="004754D2"/>
    <w:rsid w:val="00475604"/>
    <w:rsid w:val="004757A4"/>
    <w:rsid w:val="00475AF9"/>
    <w:rsid w:val="00475E1A"/>
    <w:rsid w:val="00475E45"/>
    <w:rsid w:val="0047601A"/>
    <w:rsid w:val="004768E2"/>
    <w:rsid w:val="00477091"/>
    <w:rsid w:val="00480408"/>
    <w:rsid w:val="00481869"/>
    <w:rsid w:val="004819F6"/>
    <w:rsid w:val="0048233A"/>
    <w:rsid w:val="00482985"/>
    <w:rsid w:val="00482E29"/>
    <w:rsid w:val="0048325E"/>
    <w:rsid w:val="00483407"/>
    <w:rsid w:val="0048358D"/>
    <w:rsid w:val="004839E7"/>
    <w:rsid w:val="00483D2F"/>
    <w:rsid w:val="00484165"/>
    <w:rsid w:val="004841BC"/>
    <w:rsid w:val="00484356"/>
    <w:rsid w:val="00485961"/>
    <w:rsid w:val="00485D02"/>
    <w:rsid w:val="0048611E"/>
    <w:rsid w:val="00486E94"/>
    <w:rsid w:val="00487381"/>
    <w:rsid w:val="00487B72"/>
    <w:rsid w:val="00490E9E"/>
    <w:rsid w:val="004914DE"/>
    <w:rsid w:val="00491801"/>
    <w:rsid w:val="004920C4"/>
    <w:rsid w:val="004927F2"/>
    <w:rsid w:val="00493772"/>
    <w:rsid w:val="004939B7"/>
    <w:rsid w:val="004950F9"/>
    <w:rsid w:val="00495124"/>
    <w:rsid w:val="00495707"/>
    <w:rsid w:val="00495726"/>
    <w:rsid w:val="00495945"/>
    <w:rsid w:val="00496006"/>
    <w:rsid w:val="004960E1"/>
    <w:rsid w:val="0049638F"/>
    <w:rsid w:val="004968B3"/>
    <w:rsid w:val="004968D6"/>
    <w:rsid w:val="00496B51"/>
    <w:rsid w:val="00496F65"/>
    <w:rsid w:val="0049794D"/>
    <w:rsid w:val="00497B36"/>
    <w:rsid w:val="00497E25"/>
    <w:rsid w:val="00497F26"/>
    <w:rsid w:val="004A0225"/>
    <w:rsid w:val="004A05E6"/>
    <w:rsid w:val="004A0E37"/>
    <w:rsid w:val="004A0E64"/>
    <w:rsid w:val="004A0FDC"/>
    <w:rsid w:val="004A2673"/>
    <w:rsid w:val="004A3735"/>
    <w:rsid w:val="004A39F5"/>
    <w:rsid w:val="004A4FF5"/>
    <w:rsid w:val="004A508F"/>
    <w:rsid w:val="004A530A"/>
    <w:rsid w:val="004A62E9"/>
    <w:rsid w:val="004A709D"/>
    <w:rsid w:val="004B0693"/>
    <w:rsid w:val="004B0867"/>
    <w:rsid w:val="004B12C5"/>
    <w:rsid w:val="004B14AC"/>
    <w:rsid w:val="004B1883"/>
    <w:rsid w:val="004B1FBE"/>
    <w:rsid w:val="004B2B3D"/>
    <w:rsid w:val="004B2CE1"/>
    <w:rsid w:val="004B38D1"/>
    <w:rsid w:val="004B3A5B"/>
    <w:rsid w:val="004B3AC7"/>
    <w:rsid w:val="004B3CDB"/>
    <w:rsid w:val="004B416A"/>
    <w:rsid w:val="004B6D23"/>
    <w:rsid w:val="004B70CD"/>
    <w:rsid w:val="004B76D1"/>
    <w:rsid w:val="004B7A2A"/>
    <w:rsid w:val="004C02CF"/>
    <w:rsid w:val="004C0D72"/>
    <w:rsid w:val="004C0E2B"/>
    <w:rsid w:val="004C13FB"/>
    <w:rsid w:val="004C1767"/>
    <w:rsid w:val="004C195B"/>
    <w:rsid w:val="004C1B58"/>
    <w:rsid w:val="004C1D29"/>
    <w:rsid w:val="004C1E67"/>
    <w:rsid w:val="004C2577"/>
    <w:rsid w:val="004C29AB"/>
    <w:rsid w:val="004C2C34"/>
    <w:rsid w:val="004C3009"/>
    <w:rsid w:val="004C31E0"/>
    <w:rsid w:val="004C3466"/>
    <w:rsid w:val="004C3823"/>
    <w:rsid w:val="004C4823"/>
    <w:rsid w:val="004C4FE5"/>
    <w:rsid w:val="004C5092"/>
    <w:rsid w:val="004C5103"/>
    <w:rsid w:val="004C5FC1"/>
    <w:rsid w:val="004C6092"/>
    <w:rsid w:val="004C6210"/>
    <w:rsid w:val="004C6432"/>
    <w:rsid w:val="004C68B5"/>
    <w:rsid w:val="004C6DD5"/>
    <w:rsid w:val="004C7A00"/>
    <w:rsid w:val="004C7A62"/>
    <w:rsid w:val="004C7DBE"/>
    <w:rsid w:val="004C7E9F"/>
    <w:rsid w:val="004C7FEF"/>
    <w:rsid w:val="004D00A4"/>
    <w:rsid w:val="004D0341"/>
    <w:rsid w:val="004D0764"/>
    <w:rsid w:val="004D0ACA"/>
    <w:rsid w:val="004D0E3B"/>
    <w:rsid w:val="004D11EC"/>
    <w:rsid w:val="004D193A"/>
    <w:rsid w:val="004D19CA"/>
    <w:rsid w:val="004D2055"/>
    <w:rsid w:val="004D26D8"/>
    <w:rsid w:val="004D3FD4"/>
    <w:rsid w:val="004D40E2"/>
    <w:rsid w:val="004D58F5"/>
    <w:rsid w:val="004D626E"/>
    <w:rsid w:val="004D6588"/>
    <w:rsid w:val="004D65DB"/>
    <w:rsid w:val="004D6819"/>
    <w:rsid w:val="004D72E2"/>
    <w:rsid w:val="004D75F1"/>
    <w:rsid w:val="004E04A2"/>
    <w:rsid w:val="004E05B0"/>
    <w:rsid w:val="004E0657"/>
    <w:rsid w:val="004E0F5E"/>
    <w:rsid w:val="004E1042"/>
    <w:rsid w:val="004E1BAA"/>
    <w:rsid w:val="004E214B"/>
    <w:rsid w:val="004E2A71"/>
    <w:rsid w:val="004E34D4"/>
    <w:rsid w:val="004E392B"/>
    <w:rsid w:val="004E477B"/>
    <w:rsid w:val="004E4A4A"/>
    <w:rsid w:val="004E54C0"/>
    <w:rsid w:val="004E5820"/>
    <w:rsid w:val="004E5C63"/>
    <w:rsid w:val="004E6036"/>
    <w:rsid w:val="004E6333"/>
    <w:rsid w:val="004E66F4"/>
    <w:rsid w:val="004E6A6F"/>
    <w:rsid w:val="004E7164"/>
    <w:rsid w:val="004E7631"/>
    <w:rsid w:val="004E7956"/>
    <w:rsid w:val="004E7BD3"/>
    <w:rsid w:val="004E7DE0"/>
    <w:rsid w:val="004F008A"/>
    <w:rsid w:val="004F06D4"/>
    <w:rsid w:val="004F0B4E"/>
    <w:rsid w:val="004F0C41"/>
    <w:rsid w:val="004F1175"/>
    <w:rsid w:val="004F1625"/>
    <w:rsid w:val="004F333E"/>
    <w:rsid w:val="004F3D8A"/>
    <w:rsid w:val="004F41D1"/>
    <w:rsid w:val="004F42EC"/>
    <w:rsid w:val="004F45B6"/>
    <w:rsid w:val="004F508A"/>
    <w:rsid w:val="004F5C9D"/>
    <w:rsid w:val="004F5EFF"/>
    <w:rsid w:val="004F65EC"/>
    <w:rsid w:val="004F65F7"/>
    <w:rsid w:val="004F6A51"/>
    <w:rsid w:val="004F6F48"/>
    <w:rsid w:val="004F6F8B"/>
    <w:rsid w:val="004F7409"/>
    <w:rsid w:val="004F79DC"/>
    <w:rsid w:val="004F7A0A"/>
    <w:rsid w:val="00500DF1"/>
    <w:rsid w:val="005010CD"/>
    <w:rsid w:val="00501774"/>
    <w:rsid w:val="00501FA9"/>
    <w:rsid w:val="00502240"/>
    <w:rsid w:val="00502714"/>
    <w:rsid w:val="0050277B"/>
    <w:rsid w:val="00502E99"/>
    <w:rsid w:val="0050307F"/>
    <w:rsid w:val="0050387D"/>
    <w:rsid w:val="00503CAE"/>
    <w:rsid w:val="00504466"/>
    <w:rsid w:val="005045A2"/>
    <w:rsid w:val="005047E7"/>
    <w:rsid w:val="00504944"/>
    <w:rsid w:val="0050504C"/>
    <w:rsid w:val="00506812"/>
    <w:rsid w:val="00506F5F"/>
    <w:rsid w:val="0050708A"/>
    <w:rsid w:val="0050715A"/>
    <w:rsid w:val="00507584"/>
    <w:rsid w:val="00507A6C"/>
    <w:rsid w:val="00510FD6"/>
    <w:rsid w:val="005114AA"/>
    <w:rsid w:val="00511EDB"/>
    <w:rsid w:val="0051252F"/>
    <w:rsid w:val="00512C07"/>
    <w:rsid w:val="005133D0"/>
    <w:rsid w:val="005133D9"/>
    <w:rsid w:val="00513521"/>
    <w:rsid w:val="005135C9"/>
    <w:rsid w:val="005140D0"/>
    <w:rsid w:val="0051420B"/>
    <w:rsid w:val="005143F6"/>
    <w:rsid w:val="0051518C"/>
    <w:rsid w:val="00515677"/>
    <w:rsid w:val="00515A84"/>
    <w:rsid w:val="00515D7C"/>
    <w:rsid w:val="00515FCF"/>
    <w:rsid w:val="005170C9"/>
    <w:rsid w:val="00520074"/>
    <w:rsid w:val="0052086E"/>
    <w:rsid w:val="00520E77"/>
    <w:rsid w:val="005216CA"/>
    <w:rsid w:val="00522A1C"/>
    <w:rsid w:val="005235C4"/>
    <w:rsid w:val="0052383B"/>
    <w:rsid w:val="00523B8A"/>
    <w:rsid w:val="00523D16"/>
    <w:rsid w:val="00523F05"/>
    <w:rsid w:val="0052401D"/>
    <w:rsid w:val="00524311"/>
    <w:rsid w:val="0052479D"/>
    <w:rsid w:val="00524C65"/>
    <w:rsid w:val="00524F39"/>
    <w:rsid w:val="00525B9F"/>
    <w:rsid w:val="00526087"/>
    <w:rsid w:val="005261F7"/>
    <w:rsid w:val="0052650B"/>
    <w:rsid w:val="0052698E"/>
    <w:rsid w:val="00527260"/>
    <w:rsid w:val="0052792B"/>
    <w:rsid w:val="00530627"/>
    <w:rsid w:val="00531018"/>
    <w:rsid w:val="005315B7"/>
    <w:rsid w:val="0053176F"/>
    <w:rsid w:val="005317F6"/>
    <w:rsid w:val="005319D6"/>
    <w:rsid w:val="00532023"/>
    <w:rsid w:val="00532DA2"/>
    <w:rsid w:val="00533FFA"/>
    <w:rsid w:val="005350F9"/>
    <w:rsid w:val="0053554A"/>
    <w:rsid w:val="005355F5"/>
    <w:rsid w:val="00535D19"/>
    <w:rsid w:val="00535FE8"/>
    <w:rsid w:val="005367EE"/>
    <w:rsid w:val="00537203"/>
    <w:rsid w:val="00537FDD"/>
    <w:rsid w:val="005407A5"/>
    <w:rsid w:val="00540A68"/>
    <w:rsid w:val="00542960"/>
    <w:rsid w:val="00542A1A"/>
    <w:rsid w:val="005435AE"/>
    <w:rsid w:val="005436A3"/>
    <w:rsid w:val="00543CCB"/>
    <w:rsid w:val="00544BFE"/>
    <w:rsid w:val="00544C29"/>
    <w:rsid w:val="00545CA4"/>
    <w:rsid w:val="0054611C"/>
    <w:rsid w:val="00546EA2"/>
    <w:rsid w:val="0054713E"/>
    <w:rsid w:val="00551674"/>
    <w:rsid w:val="00551F90"/>
    <w:rsid w:val="0055222D"/>
    <w:rsid w:val="00552B8D"/>
    <w:rsid w:val="0055327F"/>
    <w:rsid w:val="00553E2D"/>
    <w:rsid w:val="00553FDE"/>
    <w:rsid w:val="0055478F"/>
    <w:rsid w:val="005550A6"/>
    <w:rsid w:val="00555475"/>
    <w:rsid w:val="00555E0A"/>
    <w:rsid w:val="0055671C"/>
    <w:rsid w:val="00557ACA"/>
    <w:rsid w:val="00557DB1"/>
    <w:rsid w:val="005600DC"/>
    <w:rsid w:val="0056081C"/>
    <w:rsid w:val="00560F4D"/>
    <w:rsid w:val="0056174F"/>
    <w:rsid w:val="00561C1E"/>
    <w:rsid w:val="005626FE"/>
    <w:rsid w:val="00562F3D"/>
    <w:rsid w:val="00563594"/>
    <w:rsid w:val="005643D9"/>
    <w:rsid w:val="005647EF"/>
    <w:rsid w:val="00564801"/>
    <w:rsid w:val="005655CE"/>
    <w:rsid w:val="00565F73"/>
    <w:rsid w:val="00566630"/>
    <w:rsid w:val="0056676D"/>
    <w:rsid w:val="00566C29"/>
    <w:rsid w:val="005674C0"/>
    <w:rsid w:val="00567A4F"/>
    <w:rsid w:val="00567C16"/>
    <w:rsid w:val="00567C18"/>
    <w:rsid w:val="0057033D"/>
    <w:rsid w:val="00570460"/>
    <w:rsid w:val="00570891"/>
    <w:rsid w:val="00570F00"/>
    <w:rsid w:val="00571DB4"/>
    <w:rsid w:val="00572876"/>
    <w:rsid w:val="00572AAC"/>
    <w:rsid w:val="00572BF8"/>
    <w:rsid w:val="00572FB3"/>
    <w:rsid w:val="00573EC9"/>
    <w:rsid w:val="0057435A"/>
    <w:rsid w:val="00574FEF"/>
    <w:rsid w:val="00575139"/>
    <w:rsid w:val="00575C0B"/>
    <w:rsid w:val="00576098"/>
    <w:rsid w:val="00577109"/>
    <w:rsid w:val="00577550"/>
    <w:rsid w:val="00577A00"/>
    <w:rsid w:val="00577F71"/>
    <w:rsid w:val="005802A4"/>
    <w:rsid w:val="00580610"/>
    <w:rsid w:val="0058088A"/>
    <w:rsid w:val="005808F3"/>
    <w:rsid w:val="00580D96"/>
    <w:rsid w:val="00580DC5"/>
    <w:rsid w:val="00581225"/>
    <w:rsid w:val="005814D0"/>
    <w:rsid w:val="005814F8"/>
    <w:rsid w:val="00581985"/>
    <w:rsid w:val="005822C5"/>
    <w:rsid w:val="0058370F"/>
    <w:rsid w:val="00583712"/>
    <w:rsid w:val="00583F6F"/>
    <w:rsid w:val="0058409F"/>
    <w:rsid w:val="0058435C"/>
    <w:rsid w:val="005847EE"/>
    <w:rsid w:val="00584BA0"/>
    <w:rsid w:val="00585897"/>
    <w:rsid w:val="005907FB"/>
    <w:rsid w:val="00590931"/>
    <w:rsid w:val="00590BAD"/>
    <w:rsid w:val="00591A8E"/>
    <w:rsid w:val="00591F0F"/>
    <w:rsid w:val="00592628"/>
    <w:rsid w:val="005926D1"/>
    <w:rsid w:val="00592FC2"/>
    <w:rsid w:val="00593059"/>
    <w:rsid w:val="0059398A"/>
    <w:rsid w:val="00593CCB"/>
    <w:rsid w:val="00593CE7"/>
    <w:rsid w:val="00595727"/>
    <w:rsid w:val="00595777"/>
    <w:rsid w:val="00595B6F"/>
    <w:rsid w:val="00595C60"/>
    <w:rsid w:val="00595DD9"/>
    <w:rsid w:val="00596D41"/>
    <w:rsid w:val="00596EEC"/>
    <w:rsid w:val="005A0247"/>
    <w:rsid w:val="005A0462"/>
    <w:rsid w:val="005A094F"/>
    <w:rsid w:val="005A1C41"/>
    <w:rsid w:val="005A1EAD"/>
    <w:rsid w:val="005A2A15"/>
    <w:rsid w:val="005A2C67"/>
    <w:rsid w:val="005A2C9E"/>
    <w:rsid w:val="005A328B"/>
    <w:rsid w:val="005A333D"/>
    <w:rsid w:val="005A3573"/>
    <w:rsid w:val="005A45DA"/>
    <w:rsid w:val="005A4F18"/>
    <w:rsid w:val="005A52AD"/>
    <w:rsid w:val="005A6D4F"/>
    <w:rsid w:val="005A72D4"/>
    <w:rsid w:val="005A767A"/>
    <w:rsid w:val="005A7F1A"/>
    <w:rsid w:val="005B0C1A"/>
    <w:rsid w:val="005B0C5D"/>
    <w:rsid w:val="005B0EF5"/>
    <w:rsid w:val="005B0F02"/>
    <w:rsid w:val="005B0F6C"/>
    <w:rsid w:val="005B1187"/>
    <w:rsid w:val="005B1266"/>
    <w:rsid w:val="005B13F6"/>
    <w:rsid w:val="005B164F"/>
    <w:rsid w:val="005B2683"/>
    <w:rsid w:val="005B385A"/>
    <w:rsid w:val="005B3BC8"/>
    <w:rsid w:val="005B3CD9"/>
    <w:rsid w:val="005B3E5E"/>
    <w:rsid w:val="005B49D7"/>
    <w:rsid w:val="005B510B"/>
    <w:rsid w:val="005B554E"/>
    <w:rsid w:val="005B5CA5"/>
    <w:rsid w:val="005B6801"/>
    <w:rsid w:val="005B6837"/>
    <w:rsid w:val="005B6A20"/>
    <w:rsid w:val="005B6ABF"/>
    <w:rsid w:val="005B6B32"/>
    <w:rsid w:val="005B72FD"/>
    <w:rsid w:val="005B7857"/>
    <w:rsid w:val="005B7886"/>
    <w:rsid w:val="005B7B3A"/>
    <w:rsid w:val="005C02DA"/>
    <w:rsid w:val="005C08FB"/>
    <w:rsid w:val="005C0951"/>
    <w:rsid w:val="005C13CA"/>
    <w:rsid w:val="005C1474"/>
    <w:rsid w:val="005C1756"/>
    <w:rsid w:val="005C1F23"/>
    <w:rsid w:val="005C23EE"/>
    <w:rsid w:val="005C25BF"/>
    <w:rsid w:val="005C2D11"/>
    <w:rsid w:val="005C300C"/>
    <w:rsid w:val="005C311D"/>
    <w:rsid w:val="005C468B"/>
    <w:rsid w:val="005C4952"/>
    <w:rsid w:val="005C4AF1"/>
    <w:rsid w:val="005C5090"/>
    <w:rsid w:val="005C5105"/>
    <w:rsid w:val="005C61A4"/>
    <w:rsid w:val="005C71AF"/>
    <w:rsid w:val="005C7E83"/>
    <w:rsid w:val="005D0783"/>
    <w:rsid w:val="005D12EA"/>
    <w:rsid w:val="005D1877"/>
    <w:rsid w:val="005D1A98"/>
    <w:rsid w:val="005D1F85"/>
    <w:rsid w:val="005D2790"/>
    <w:rsid w:val="005D3156"/>
    <w:rsid w:val="005D3E42"/>
    <w:rsid w:val="005D4A0A"/>
    <w:rsid w:val="005D5D08"/>
    <w:rsid w:val="005D63A7"/>
    <w:rsid w:val="005D6B91"/>
    <w:rsid w:val="005D724F"/>
    <w:rsid w:val="005D747B"/>
    <w:rsid w:val="005D7DFA"/>
    <w:rsid w:val="005E01D5"/>
    <w:rsid w:val="005E0238"/>
    <w:rsid w:val="005E0CA0"/>
    <w:rsid w:val="005E1006"/>
    <w:rsid w:val="005E1047"/>
    <w:rsid w:val="005E18FF"/>
    <w:rsid w:val="005E1BF3"/>
    <w:rsid w:val="005E264C"/>
    <w:rsid w:val="005E27DE"/>
    <w:rsid w:val="005E289D"/>
    <w:rsid w:val="005E28E0"/>
    <w:rsid w:val="005E341A"/>
    <w:rsid w:val="005E3B20"/>
    <w:rsid w:val="005E3E73"/>
    <w:rsid w:val="005E3FEC"/>
    <w:rsid w:val="005E4B58"/>
    <w:rsid w:val="005E5790"/>
    <w:rsid w:val="005E57D4"/>
    <w:rsid w:val="005E5B62"/>
    <w:rsid w:val="005E636E"/>
    <w:rsid w:val="005E6599"/>
    <w:rsid w:val="005E685C"/>
    <w:rsid w:val="005E7067"/>
    <w:rsid w:val="005E7997"/>
    <w:rsid w:val="005E7F42"/>
    <w:rsid w:val="005F00A8"/>
    <w:rsid w:val="005F0C38"/>
    <w:rsid w:val="005F169A"/>
    <w:rsid w:val="005F1CAD"/>
    <w:rsid w:val="005F1D43"/>
    <w:rsid w:val="005F2BAF"/>
    <w:rsid w:val="005F2D92"/>
    <w:rsid w:val="005F3171"/>
    <w:rsid w:val="005F3250"/>
    <w:rsid w:val="005F3D04"/>
    <w:rsid w:val="005F4B46"/>
    <w:rsid w:val="005F502A"/>
    <w:rsid w:val="005F5BD3"/>
    <w:rsid w:val="005F646F"/>
    <w:rsid w:val="005F64AF"/>
    <w:rsid w:val="005F6BE6"/>
    <w:rsid w:val="005F7724"/>
    <w:rsid w:val="0060100E"/>
    <w:rsid w:val="00601452"/>
    <w:rsid w:val="00602493"/>
    <w:rsid w:val="00602591"/>
    <w:rsid w:val="00602788"/>
    <w:rsid w:val="00602ACF"/>
    <w:rsid w:val="00602C17"/>
    <w:rsid w:val="00603037"/>
    <w:rsid w:val="0060331F"/>
    <w:rsid w:val="0060376A"/>
    <w:rsid w:val="006039C2"/>
    <w:rsid w:val="00603C7C"/>
    <w:rsid w:val="00604C93"/>
    <w:rsid w:val="00605535"/>
    <w:rsid w:val="0060575B"/>
    <w:rsid w:val="00605803"/>
    <w:rsid w:val="00605ABC"/>
    <w:rsid w:val="00605B57"/>
    <w:rsid w:val="00605EAF"/>
    <w:rsid w:val="006065F0"/>
    <w:rsid w:val="00607499"/>
    <w:rsid w:val="00607AF5"/>
    <w:rsid w:val="00607FC0"/>
    <w:rsid w:val="00610457"/>
    <w:rsid w:val="006108D8"/>
    <w:rsid w:val="00610F4D"/>
    <w:rsid w:val="00610FCB"/>
    <w:rsid w:val="0061173C"/>
    <w:rsid w:val="006118A4"/>
    <w:rsid w:val="00611A6E"/>
    <w:rsid w:val="00612666"/>
    <w:rsid w:val="00612796"/>
    <w:rsid w:val="006128B7"/>
    <w:rsid w:val="00613300"/>
    <w:rsid w:val="00613903"/>
    <w:rsid w:val="00613C7F"/>
    <w:rsid w:val="00613E0A"/>
    <w:rsid w:val="0061480C"/>
    <w:rsid w:val="00614C23"/>
    <w:rsid w:val="00614D02"/>
    <w:rsid w:val="00614D2E"/>
    <w:rsid w:val="00615C2B"/>
    <w:rsid w:val="00615F85"/>
    <w:rsid w:val="0061664A"/>
    <w:rsid w:val="00616935"/>
    <w:rsid w:val="00617090"/>
    <w:rsid w:val="00617ABB"/>
    <w:rsid w:val="00620687"/>
    <w:rsid w:val="00621388"/>
    <w:rsid w:val="00622F40"/>
    <w:rsid w:val="00624AC5"/>
    <w:rsid w:val="006265F2"/>
    <w:rsid w:val="00626B2C"/>
    <w:rsid w:val="006271CD"/>
    <w:rsid w:val="006273F8"/>
    <w:rsid w:val="00627673"/>
    <w:rsid w:val="00627B9A"/>
    <w:rsid w:val="006308CB"/>
    <w:rsid w:val="00630A53"/>
    <w:rsid w:val="00630C59"/>
    <w:rsid w:val="006313B1"/>
    <w:rsid w:val="00631596"/>
    <w:rsid w:val="006317C6"/>
    <w:rsid w:val="00631ECC"/>
    <w:rsid w:val="00632331"/>
    <w:rsid w:val="00632624"/>
    <w:rsid w:val="00632F71"/>
    <w:rsid w:val="006334F9"/>
    <w:rsid w:val="006339E9"/>
    <w:rsid w:val="00633FF4"/>
    <w:rsid w:val="00634E67"/>
    <w:rsid w:val="00635531"/>
    <w:rsid w:val="00635AD4"/>
    <w:rsid w:val="00635BD0"/>
    <w:rsid w:val="006366D3"/>
    <w:rsid w:val="00636B9B"/>
    <w:rsid w:val="00636BDB"/>
    <w:rsid w:val="006373F5"/>
    <w:rsid w:val="00640010"/>
    <w:rsid w:val="006400ED"/>
    <w:rsid w:val="00640800"/>
    <w:rsid w:val="00640B19"/>
    <w:rsid w:val="006415E3"/>
    <w:rsid w:val="00642BB5"/>
    <w:rsid w:val="00643E90"/>
    <w:rsid w:val="00643F9A"/>
    <w:rsid w:val="0064448A"/>
    <w:rsid w:val="00645566"/>
    <w:rsid w:val="00645BBE"/>
    <w:rsid w:val="0064658D"/>
    <w:rsid w:val="006501C1"/>
    <w:rsid w:val="00650ADA"/>
    <w:rsid w:val="00650F5E"/>
    <w:rsid w:val="006527DB"/>
    <w:rsid w:val="00653219"/>
    <w:rsid w:val="00653EB1"/>
    <w:rsid w:val="006542B2"/>
    <w:rsid w:val="0065433E"/>
    <w:rsid w:val="00654429"/>
    <w:rsid w:val="006544A2"/>
    <w:rsid w:val="006545D4"/>
    <w:rsid w:val="00654DAC"/>
    <w:rsid w:val="00654FEA"/>
    <w:rsid w:val="00655A88"/>
    <w:rsid w:val="00655C04"/>
    <w:rsid w:val="006562BF"/>
    <w:rsid w:val="0065696D"/>
    <w:rsid w:val="0065744F"/>
    <w:rsid w:val="006577E6"/>
    <w:rsid w:val="00657B31"/>
    <w:rsid w:val="00660BD7"/>
    <w:rsid w:val="00660F93"/>
    <w:rsid w:val="00661297"/>
    <w:rsid w:val="006617D8"/>
    <w:rsid w:val="00661BA8"/>
    <w:rsid w:val="00661DBB"/>
    <w:rsid w:val="00662416"/>
    <w:rsid w:val="00662774"/>
    <w:rsid w:val="006636FC"/>
    <w:rsid w:val="00664641"/>
    <w:rsid w:val="00664823"/>
    <w:rsid w:val="00664D13"/>
    <w:rsid w:val="006657C3"/>
    <w:rsid w:val="006661E2"/>
    <w:rsid w:val="00666490"/>
    <w:rsid w:val="0066656F"/>
    <w:rsid w:val="00666C0E"/>
    <w:rsid w:val="00666CEC"/>
    <w:rsid w:val="00666DC3"/>
    <w:rsid w:val="00666E5D"/>
    <w:rsid w:val="00667B71"/>
    <w:rsid w:val="006700C9"/>
    <w:rsid w:val="0067044C"/>
    <w:rsid w:val="00670ADE"/>
    <w:rsid w:val="00670B9F"/>
    <w:rsid w:val="006715EF"/>
    <w:rsid w:val="00671AB9"/>
    <w:rsid w:val="00671F6B"/>
    <w:rsid w:val="00672165"/>
    <w:rsid w:val="006729A7"/>
    <w:rsid w:val="006729D7"/>
    <w:rsid w:val="00672C9B"/>
    <w:rsid w:val="00673259"/>
    <w:rsid w:val="00673485"/>
    <w:rsid w:val="00673744"/>
    <w:rsid w:val="00673C06"/>
    <w:rsid w:val="00673EDA"/>
    <w:rsid w:val="00674112"/>
    <w:rsid w:val="006746A6"/>
    <w:rsid w:val="00674A2C"/>
    <w:rsid w:val="00675B2B"/>
    <w:rsid w:val="00676B3C"/>
    <w:rsid w:val="006772D9"/>
    <w:rsid w:val="0068172B"/>
    <w:rsid w:val="00681D0E"/>
    <w:rsid w:val="00681E6C"/>
    <w:rsid w:val="00681F16"/>
    <w:rsid w:val="006828CB"/>
    <w:rsid w:val="006828F5"/>
    <w:rsid w:val="00682F64"/>
    <w:rsid w:val="00683AEA"/>
    <w:rsid w:val="0068495B"/>
    <w:rsid w:val="00684BAB"/>
    <w:rsid w:val="00685103"/>
    <w:rsid w:val="006852B3"/>
    <w:rsid w:val="00685867"/>
    <w:rsid w:val="0068671C"/>
    <w:rsid w:val="00687CB2"/>
    <w:rsid w:val="00690347"/>
    <w:rsid w:val="0069074A"/>
    <w:rsid w:val="00692FF6"/>
    <w:rsid w:val="00693849"/>
    <w:rsid w:val="00693876"/>
    <w:rsid w:val="006938F2"/>
    <w:rsid w:val="00693A1E"/>
    <w:rsid w:val="00693C12"/>
    <w:rsid w:val="00693FC2"/>
    <w:rsid w:val="0069406B"/>
    <w:rsid w:val="00694A25"/>
    <w:rsid w:val="00694C59"/>
    <w:rsid w:val="00695944"/>
    <w:rsid w:val="0069671C"/>
    <w:rsid w:val="00696A84"/>
    <w:rsid w:val="006975C1"/>
    <w:rsid w:val="00697706"/>
    <w:rsid w:val="006A0AE9"/>
    <w:rsid w:val="006A0D39"/>
    <w:rsid w:val="006A0F09"/>
    <w:rsid w:val="006A1706"/>
    <w:rsid w:val="006A1BAC"/>
    <w:rsid w:val="006A1E20"/>
    <w:rsid w:val="006A2387"/>
    <w:rsid w:val="006A2A02"/>
    <w:rsid w:val="006A2C7B"/>
    <w:rsid w:val="006A2E0B"/>
    <w:rsid w:val="006A2FA2"/>
    <w:rsid w:val="006A339F"/>
    <w:rsid w:val="006A4B0B"/>
    <w:rsid w:val="006A4BA5"/>
    <w:rsid w:val="006A4D13"/>
    <w:rsid w:val="006A4FFA"/>
    <w:rsid w:val="006A5B0E"/>
    <w:rsid w:val="006A5C20"/>
    <w:rsid w:val="006A66DB"/>
    <w:rsid w:val="006A687B"/>
    <w:rsid w:val="006A6A6F"/>
    <w:rsid w:val="006A6ACE"/>
    <w:rsid w:val="006A6DE7"/>
    <w:rsid w:val="006A708E"/>
    <w:rsid w:val="006A781D"/>
    <w:rsid w:val="006A7B7A"/>
    <w:rsid w:val="006B0261"/>
    <w:rsid w:val="006B0E8E"/>
    <w:rsid w:val="006B116A"/>
    <w:rsid w:val="006B1302"/>
    <w:rsid w:val="006B1467"/>
    <w:rsid w:val="006B276A"/>
    <w:rsid w:val="006B3303"/>
    <w:rsid w:val="006B35F2"/>
    <w:rsid w:val="006B38C2"/>
    <w:rsid w:val="006B4165"/>
    <w:rsid w:val="006B4513"/>
    <w:rsid w:val="006B4B3A"/>
    <w:rsid w:val="006B4BE5"/>
    <w:rsid w:val="006B59E5"/>
    <w:rsid w:val="006B5B47"/>
    <w:rsid w:val="006B61AD"/>
    <w:rsid w:val="006B61C3"/>
    <w:rsid w:val="006B68CF"/>
    <w:rsid w:val="006B6F0B"/>
    <w:rsid w:val="006B760E"/>
    <w:rsid w:val="006B7BFD"/>
    <w:rsid w:val="006B7E42"/>
    <w:rsid w:val="006C0265"/>
    <w:rsid w:val="006C0307"/>
    <w:rsid w:val="006C0622"/>
    <w:rsid w:val="006C12F5"/>
    <w:rsid w:val="006C41E0"/>
    <w:rsid w:val="006C43C0"/>
    <w:rsid w:val="006C4FAE"/>
    <w:rsid w:val="006C55F3"/>
    <w:rsid w:val="006C5746"/>
    <w:rsid w:val="006C5805"/>
    <w:rsid w:val="006C5F31"/>
    <w:rsid w:val="006C641E"/>
    <w:rsid w:val="006C6535"/>
    <w:rsid w:val="006C7792"/>
    <w:rsid w:val="006C7FEC"/>
    <w:rsid w:val="006D0F7E"/>
    <w:rsid w:val="006D1326"/>
    <w:rsid w:val="006D1708"/>
    <w:rsid w:val="006D230E"/>
    <w:rsid w:val="006D23FE"/>
    <w:rsid w:val="006D28EA"/>
    <w:rsid w:val="006D2BB3"/>
    <w:rsid w:val="006D36C6"/>
    <w:rsid w:val="006D3CD6"/>
    <w:rsid w:val="006D4467"/>
    <w:rsid w:val="006D4505"/>
    <w:rsid w:val="006D47B5"/>
    <w:rsid w:val="006D4F56"/>
    <w:rsid w:val="006E054C"/>
    <w:rsid w:val="006E0F3D"/>
    <w:rsid w:val="006E14BA"/>
    <w:rsid w:val="006E22FD"/>
    <w:rsid w:val="006E2CFE"/>
    <w:rsid w:val="006E2D9D"/>
    <w:rsid w:val="006E2EE4"/>
    <w:rsid w:val="006E3066"/>
    <w:rsid w:val="006E3257"/>
    <w:rsid w:val="006E350F"/>
    <w:rsid w:val="006E378C"/>
    <w:rsid w:val="006E3D3A"/>
    <w:rsid w:val="006E42B6"/>
    <w:rsid w:val="006E4355"/>
    <w:rsid w:val="006E5CFF"/>
    <w:rsid w:val="006E7080"/>
    <w:rsid w:val="006E7992"/>
    <w:rsid w:val="006E79FA"/>
    <w:rsid w:val="006E7E79"/>
    <w:rsid w:val="006F0704"/>
    <w:rsid w:val="006F0881"/>
    <w:rsid w:val="006F0992"/>
    <w:rsid w:val="006F0FE1"/>
    <w:rsid w:val="006F118C"/>
    <w:rsid w:val="006F1DE8"/>
    <w:rsid w:val="006F240A"/>
    <w:rsid w:val="006F291F"/>
    <w:rsid w:val="006F296D"/>
    <w:rsid w:val="006F2A6D"/>
    <w:rsid w:val="006F3CD6"/>
    <w:rsid w:val="006F4F2D"/>
    <w:rsid w:val="006F5004"/>
    <w:rsid w:val="006F5422"/>
    <w:rsid w:val="006F5BAD"/>
    <w:rsid w:val="006F5DCA"/>
    <w:rsid w:val="006F619D"/>
    <w:rsid w:val="006F6340"/>
    <w:rsid w:val="006F66E4"/>
    <w:rsid w:val="006F6AF5"/>
    <w:rsid w:val="006F7376"/>
    <w:rsid w:val="006F7433"/>
    <w:rsid w:val="006F76BA"/>
    <w:rsid w:val="006F7731"/>
    <w:rsid w:val="006F7F07"/>
    <w:rsid w:val="00700180"/>
    <w:rsid w:val="00700686"/>
    <w:rsid w:val="00701A20"/>
    <w:rsid w:val="00702243"/>
    <w:rsid w:val="00702294"/>
    <w:rsid w:val="00702783"/>
    <w:rsid w:val="0070321C"/>
    <w:rsid w:val="007033C1"/>
    <w:rsid w:val="00703D88"/>
    <w:rsid w:val="00703F8A"/>
    <w:rsid w:val="007044DC"/>
    <w:rsid w:val="00704865"/>
    <w:rsid w:val="00704ED4"/>
    <w:rsid w:val="00705C45"/>
    <w:rsid w:val="007062EB"/>
    <w:rsid w:val="0070643A"/>
    <w:rsid w:val="00706E13"/>
    <w:rsid w:val="00706E1B"/>
    <w:rsid w:val="00707D55"/>
    <w:rsid w:val="00707F66"/>
    <w:rsid w:val="00710485"/>
    <w:rsid w:val="007105C8"/>
    <w:rsid w:val="00710B9A"/>
    <w:rsid w:val="0071164A"/>
    <w:rsid w:val="00711737"/>
    <w:rsid w:val="007117FF"/>
    <w:rsid w:val="00711E7D"/>
    <w:rsid w:val="007125F0"/>
    <w:rsid w:val="00712749"/>
    <w:rsid w:val="00712C72"/>
    <w:rsid w:val="007137CC"/>
    <w:rsid w:val="00713806"/>
    <w:rsid w:val="007138B1"/>
    <w:rsid w:val="0071402F"/>
    <w:rsid w:val="00714119"/>
    <w:rsid w:val="00714455"/>
    <w:rsid w:val="00714667"/>
    <w:rsid w:val="007147DB"/>
    <w:rsid w:val="0071486E"/>
    <w:rsid w:val="0071521A"/>
    <w:rsid w:val="00715873"/>
    <w:rsid w:val="00715928"/>
    <w:rsid w:val="00716417"/>
    <w:rsid w:val="0071700C"/>
    <w:rsid w:val="0071733C"/>
    <w:rsid w:val="00717342"/>
    <w:rsid w:val="00717CCD"/>
    <w:rsid w:val="00717EB6"/>
    <w:rsid w:val="007206A7"/>
    <w:rsid w:val="00720BF4"/>
    <w:rsid w:val="00721E24"/>
    <w:rsid w:val="00722A2C"/>
    <w:rsid w:val="00723861"/>
    <w:rsid w:val="00723DDF"/>
    <w:rsid w:val="0072406E"/>
    <w:rsid w:val="007240D1"/>
    <w:rsid w:val="00724C5E"/>
    <w:rsid w:val="00724DE6"/>
    <w:rsid w:val="00725243"/>
    <w:rsid w:val="0072706F"/>
    <w:rsid w:val="00730401"/>
    <w:rsid w:val="0073060D"/>
    <w:rsid w:val="007308B7"/>
    <w:rsid w:val="00730C01"/>
    <w:rsid w:val="00731814"/>
    <w:rsid w:val="00731C53"/>
    <w:rsid w:val="00731E80"/>
    <w:rsid w:val="007320D3"/>
    <w:rsid w:val="007324D1"/>
    <w:rsid w:val="00733447"/>
    <w:rsid w:val="0073383A"/>
    <w:rsid w:val="007345E7"/>
    <w:rsid w:val="00735A8C"/>
    <w:rsid w:val="00735D90"/>
    <w:rsid w:val="00736381"/>
    <w:rsid w:val="007363CB"/>
    <w:rsid w:val="00736A9A"/>
    <w:rsid w:val="00737913"/>
    <w:rsid w:val="00737AC3"/>
    <w:rsid w:val="00737D56"/>
    <w:rsid w:val="007401E7"/>
    <w:rsid w:val="00740482"/>
    <w:rsid w:val="00741233"/>
    <w:rsid w:val="00741C0A"/>
    <w:rsid w:val="00741F52"/>
    <w:rsid w:val="00742F32"/>
    <w:rsid w:val="007432D1"/>
    <w:rsid w:val="00744575"/>
    <w:rsid w:val="0074479E"/>
    <w:rsid w:val="00744A9D"/>
    <w:rsid w:val="00744C20"/>
    <w:rsid w:val="00744E3F"/>
    <w:rsid w:val="00744FC8"/>
    <w:rsid w:val="007450FA"/>
    <w:rsid w:val="007456D5"/>
    <w:rsid w:val="007457AD"/>
    <w:rsid w:val="00745C79"/>
    <w:rsid w:val="00746712"/>
    <w:rsid w:val="007477D2"/>
    <w:rsid w:val="00747D28"/>
    <w:rsid w:val="00747E53"/>
    <w:rsid w:val="007503AB"/>
    <w:rsid w:val="00751B9A"/>
    <w:rsid w:val="00751D3A"/>
    <w:rsid w:val="00751E54"/>
    <w:rsid w:val="00751EEF"/>
    <w:rsid w:val="0075243E"/>
    <w:rsid w:val="00752A86"/>
    <w:rsid w:val="00752AB7"/>
    <w:rsid w:val="00754CDC"/>
    <w:rsid w:val="00754E56"/>
    <w:rsid w:val="00755034"/>
    <w:rsid w:val="00755EAF"/>
    <w:rsid w:val="0075703D"/>
    <w:rsid w:val="00757191"/>
    <w:rsid w:val="007574FD"/>
    <w:rsid w:val="00757B6C"/>
    <w:rsid w:val="00757F90"/>
    <w:rsid w:val="00760C78"/>
    <w:rsid w:val="00760D01"/>
    <w:rsid w:val="0076157F"/>
    <w:rsid w:val="007616D8"/>
    <w:rsid w:val="007619E6"/>
    <w:rsid w:val="00761D54"/>
    <w:rsid w:val="0076254D"/>
    <w:rsid w:val="007634E2"/>
    <w:rsid w:val="007649AF"/>
    <w:rsid w:val="00764E5F"/>
    <w:rsid w:val="0076539F"/>
    <w:rsid w:val="007653EA"/>
    <w:rsid w:val="0076560D"/>
    <w:rsid w:val="00765A58"/>
    <w:rsid w:val="00766448"/>
    <w:rsid w:val="00766476"/>
    <w:rsid w:val="00766B47"/>
    <w:rsid w:val="007674E6"/>
    <w:rsid w:val="00767692"/>
    <w:rsid w:val="00767842"/>
    <w:rsid w:val="00767EE1"/>
    <w:rsid w:val="00770737"/>
    <w:rsid w:val="00771058"/>
    <w:rsid w:val="007711C6"/>
    <w:rsid w:val="00772152"/>
    <w:rsid w:val="00772222"/>
    <w:rsid w:val="00772244"/>
    <w:rsid w:val="007723B5"/>
    <w:rsid w:val="00772F35"/>
    <w:rsid w:val="0077360B"/>
    <w:rsid w:val="007740ED"/>
    <w:rsid w:val="0077455C"/>
    <w:rsid w:val="007745BF"/>
    <w:rsid w:val="007746E4"/>
    <w:rsid w:val="00774EA9"/>
    <w:rsid w:val="00775B5F"/>
    <w:rsid w:val="0077628C"/>
    <w:rsid w:val="007765B8"/>
    <w:rsid w:val="0077703F"/>
    <w:rsid w:val="007778BD"/>
    <w:rsid w:val="007806D2"/>
    <w:rsid w:val="00780DD3"/>
    <w:rsid w:val="007810CD"/>
    <w:rsid w:val="00781D1A"/>
    <w:rsid w:val="007821BF"/>
    <w:rsid w:val="0078281F"/>
    <w:rsid w:val="00782FC9"/>
    <w:rsid w:val="007836C7"/>
    <w:rsid w:val="00783E1D"/>
    <w:rsid w:val="0078479C"/>
    <w:rsid w:val="007848D5"/>
    <w:rsid w:val="00784C7C"/>
    <w:rsid w:val="0078506E"/>
    <w:rsid w:val="007850A2"/>
    <w:rsid w:val="007854F3"/>
    <w:rsid w:val="00785FE7"/>
    <w:rsid w:val="00786C34"/>
    <w:rsid w:val="00786D9F"/>
    <w:rsid w:val="00787060"/>
    <w:rsid w:val="00787219"/>
    <w:rsid w:val="007873DD"/>
    <w:rsid w:val="007878B1"/>
    <w:rsid w:val="007906FA"/>
    <w:rsid w:val="00790EAF"/>
    <w:rsid w:val="00791335"/>
    <w:rsid w:val="0079247C"/>
    <w:rsid w:val="00792825"/>
    <w:rsid w:val="00792D8C"/>
    <w:rsid w:val="00792EB8"/>
    <w:rsid w:val="00793A23"/>
    <w:rsid w:val="00793FA5"/>
    <w:rsid w:val="007942A2"/>
    <w:rsid w:val="00794E9E"/>
    <w:rsid w:val="007953A5"/>
    <w:rsid w:val="007A001A"/>
    <w:rsid w:val="007A01AC"/>
    <w:rsid w:val="007A0C41"/>
    <w:rsid w:val="007A0C81"/>
    <w:rsid w:val="007A1279"/>
    <w:rsid w:val="007A12A0"/>
    <w:rsid w:val="007A18D8"/>
    <w:rsid w:val="007A2621"/>
    <w:rsid w:val="007A2880"/>
    <w:rsid w:val="007A29A1"/>
    <w:rsid w:val="007A2BC2"/>
    <w:rsid w:val="007A2E5D"/>
    <w:rsid w:val="007A33F7"/>
    <w:rsid w:val="007A34DA"/>
    <w:rsid w:val="007A3D07"/>
    <w:rsid w:val="007A3D11"/>
    <w:rsid w:val="007A3F80"/>
    <w:rsid w:val="007A4052"/>
    <w:rsid w:val="007A45E2"/>
    <w:rsid w:val="007A5342"/>
    <w:rsid w:val="007A5D28"/>
    <w:rsid w:val="007A6457"/>
    <w:rsid w:val="007A6E1E"/>
    <w:rsid w:val="007A7047"/>
    <w:rsid w:val="007A70B0"/>
    <w:rsid w:val="007A7654"/>
    <w:rsid w:val="007B0020"/>
    <w:rsid w:val="007B05F0"/>
    <w:rsid w:val="007B0ADD"/>
    <w:rsid w:val="007B1209"/>
    <w:rsid w:val="007B1424"/>
    <w:rsid w:val="007B1911"/>
    <w:rsid w:val="007B2B35"/>
    <w:rsid w:val="007B2FEA"/>
    <w:rsid w:val="007B326C"/>
    <w:rsid w:val="007B3393"/>
    <w:rsid w:val="007B36FD"/>
    <w:rsid w:val="007B38A2"/>
    <w:rsid w:val="007B454F"/>
    <w:rsid w:val="007B48F7"/>
    <w:rsid w:val="007B591D"/>
    <w:rsid w:val="007B5E92"/>
    <w:rsid w:val="007B6282"/>
    <w:rsid w:val="007B6329"/>
    <w:rsid w:val="007B6419"/>
    <w:rsid w:val="007B795E"/>
    <w:rsid w:val="007B7D78"/>
    <w:rsid w:val="007C0DA9"/>
    <w:rsid w:val="007C273C"/>
    <w:rsid w:val="007C27FD"/>
    <w:rsid w:val="007C2852"/>
    <w:rsid w:val="007C29B3"/>
    <w:rsid w:val="007C2DE2"/>
    <w:rsid w:val="007C2FB9"/>
    <w:rsid w:val="007C32E3"/>
    <w:rsid w:val="007C37FF"/>
    <w:rsid w:val="007C3959"/>
    <w:rsid w:val="007C4233"/>
    <w:rsid w:val="007C4A71"/>
    <w:rsid w:val="007C4FF5"/>
    <w:rsid w:val="007C5206"/>
    <w:rsid w:val="007C53B6"/>
    <w:rsid w:val="007C54AE"/>
    <w:rsid w:val="007C55BE"/>
    <w:rsid w:val="007C57AB"/>
    <w:rsid w:val="007C5F1B"/>
    <w:rsid w:val="007C661E"/>
    <w:rsid w:val="007C7281"/>
    <w:rsid w:val="007C7353"/>
    <w:rsid w:val="007C7DF7"/>
    <w:rsid w:val="007C7EE9"/>
    <w:rsid w:val="007D0541"/>
    <w:rsid w:val="007D0BC4"/>
    <w:rsid w:val="007D11CD"/>
    <w:rsid w:val="007D1AEF"/>
    <w:rsid w:val="007D1F7B"/>
    <w:rsid w:val="007D2147"/>
    <w:rsid w:val="007D2309"/>
    <w:rsid w:val="007D255C"/>
    <w:rsid w:val="007D26B8"/>
    <w:rsid w:val="007D27FE"/>
    <w:rsid w:val="007D2B00"/>
    <w:rsid w:val="007D30FD"/>
    <w:rsid w:val="007D393E"/>
    <w:rsid w:val="007D3B71"/>
    <w:rsid w:val="007D3BE8"/>
    <w:rsid w:val="007D4A34"/>
    <w:rsid w:val="007D4BA1"/>
    <w:rsid w:val="007D5289"/>
    <w:rsid w:val="007D5385"/>
    <w:rsid w:val="007D55BC"/>
    <w:rsid w:val="007D56AA"/>
    <w:rsid w:val="007D5BD7"/>
    <w:rsid w:val="007D79A0"/>
    <w:rsid w:val="007D7A4B"/>
    <w:rsid w:val="007E0725"/>
    <w:rsid w:val="007E0C7F"/>
    <w:rsid w:val="007E1280"/>
    <w:rsid w:val="007E1C11"/>
    <w:rsid w:val="007E2D39"/>
    <w:rsid w:val="007E3737"/>
    <w:rsid w:val="007E38C8"/>
    <w:rsid w:val="007E438A"/>
    <w:rsid w:val="007E4532"/>
    <w:rsid w:val="007E5A5B"/>
    <w:rsid w:val="007E6001"/>
    <w:rsid w:val="007E6809"/>
    <w:rsid w:val="007E6CBA"/>
    <w:rsid w:val="007E6E84"/>
    <w:rsid w:val="007E75B4"/>
    <w:rsid w:val="007E7893"/>
    <w:rsid w:val="007E7903"/>
    <w:rsid w:val="007E7F76"/>
    <w:rsid w:val="007F06F3"/>
    <w:rsid w:val="007F09B2"/>
    <w:rsid w:val="007F0A41"/>
    <w:rsid w:val="007F0DAC"/>
    <w:rsid w:val="007F1B49"/>
    <w:rsid w:val="007F1D75"/>
    <w:rsid w:val="007F1F41"/>
    <w:rsid w:val="007F2319"/>
    <w:rsid w:val="007F2B6B"/>
    <w:rsid w:val="007F3022"/>
    <w:rsid w:val="007F3656"/>
    <w:rsid w:val="007F36A2"/>
    <w:rsid w:val="007F39F4"/>
    <w:rsid w:val="007F4041"/>
    <w:rsid w:val="007F527A"/>
    <w:rsid w:val="007F56DB"/>
    <w:rsid w:val="007F570C"/>
    <w:rsid w:val="007F5811"/>
    <w:rsid w:val="007F61B3"/>
    <w:rsid w:val="007F63A3"/>
    <w:rsid w:val="007F7071"/>
    <w:rsid w:val="007F7EB3"/>
    <w:rsid w:val="00800C62"/>
    <w:rsid w:val="00800EC7"/>
    <w:rsid w:val="008019E2"/>
    <w:rsid w:val="008019F1"/>
    <w:rsid w:val="00801A7C"/>
    <w:rsid w:val="008023A1"/>
    <w:rsid w:val="0080272E"/>
    <w:rsid w:val="008028AD"/>
    <w:rsid w:val="00802CF9"/>
    <w:rsid w:val="00802F65"/>
    <w:rsid w:val="00802FA0"/>
    <w:rsid w:val="00803180"/>
    <w:rsid w:val="00804734"/>
    <w:rsid w:val="0080496F"/>
    <w:rsid w:val="00804B62"/>
    <w:rsid w:val="00804E72"/>
    <w:rsid w:val="008052D4"/>
    <w:rsid w:val="00805663"/>
    <w:rsid w:val="00805C2F"/>
    <w:rsid w:val="00806160"/>
    <w:rsid w:val="00806C39"/>
    <w:rsid w:val="00806F37"/>
    <w:rsid w:val="00807151"/>
    <w:rsid w:val="00807BE2"/>
    <w:rsid w:val="00807CD5"/>
    <w:rsid w:val="00807F19"/>
    <w:rsid w:val="0081025D"/>
    <w:rsid w:val="008106FE"/>
    <w:rsid w:val="00810729"/>
    <w:rsid w:val="00810A3C"/>
    <w:rsid w:val="00810A68"/>
    <w:rsid w:val="00810F76"/>
    <w:rsid w:val="008122C0"/>
    <w:rsid w:val="008122C1"/>
    <w:rsid w:val="008123FC"/>
    <w:rsid w:val="008127B6"/>
    <w:rsid w:val="00813002"/>
    <w:rsid w:val="00813229"/>
    <w:rsid w:val="008138BF"/>
    <w:rsid w:val="00813A1F"/>
    <w:rsid w:val="00813B70"/>
    <w:rsid w:val="00813DFF"/>
    <w:rsid w:val="008142A0"/>
    <w:rsid w:val="008143E8"/>
    <w:rsid w:val="00814517"/>
    <w:rsid w:val="00814670"/>
    <w:rsid w:val="008148B6"/>
    <w:rsid w:val="00814C0B"/>
    <w:rsid w:val="00814CF5"/>
    <w:rsid w:val="00815273"/>
    <w:rsid w:val="0081529B"/>
    <w:rsid w:val="00815399"/>
    <w:rsid w:val="008154B2"/>
    <w:rsid w:val="008156D1"/>
    <w:rsid w:val="00815FE5"/>
    <w:rsid w:val="0081634E"/>
    <w:rsid w:val="00816722"/>
    <w:rsid w:val="008169BC"/>
    <w:rsid w:val="008169C4"/>
    <w:rsid w:val="00816E01"/>
    <w:rsid w:val="00817101"/>
    <w:rsid w:val="00817948"/>
    <w:rsid w:val="00817B31"/>
    <w:rsid w:val="00820D57"/>
    <w:rsid w:val="008217AC"/>
    <w:rsid w:val="0082198C"/>
    <w:rsid w:val="00821D80"/>
    <w:rsid w:val="008220C0"/>
    <w:rsid w:val="008223A8"/>
    <w:rsid w:val="008223D7"/>
    <w:rsid w:val="00822407"/>
    <w:rsid w:val="00822656"/>
    <w:rsid w:val="008229A7"/>
    <w:rsid w:val="0082356D"/>
    <w:rsid w:val="00823AFE"/>
    <w:rsid w:val="0082430D"/>
    <w:rsid w:val="00824483"/>
    <w:rsid w:val="00825011"/>
    <w:rsid w:val="0082504C"/>
    <w:rsid w:val="0082554D"/>
    <w:rsid w:val="00825730"/>
    <w:rsid w:val="008265B6"/>
    <w:rsid w:val="00826B26"/>
    <w:rsid w:val="008275DA"/>
    <w:rsid w:val="00827867"/>
    <w:rsid w:val="00827D13"/>
    <w:rsid w:val="00830975"/>
    <w:rsid w:val="00832043"/>
    <w:rsid w:val="00832199"/>
    <w:rsid w:val="008326A3"/>
    <w:rsid w:val="0083278B"/>
    <w:rsid w:val="00832841"/>
    <w:rsid w:val="008330ED"/>
    <w:rsid w:val="00833B09"/>
    <w:rsid w:val="008347C6"/>
    <w:rsid w:val="00834C51"/>
    <w:rsid w:val="00834E01"/>
    <w:rsid w:val="008351C4"/>
    <w:rsid w:val="008356BF"/>
    <w:rsid w:val="00835870"/>
    <w:rsid w:val="0083647A"/>
    <w:rsid w:val="00836578"/>
    <w:rsid w:val="008369CF"/>
    <w:rsid w:val="00836C2B"/>
    <w:rsid w:val="00837595"/>
    <w:rsid w:val="00837618"/>
    <w:rsid w:val="008400C0"/>
    <w:rsid w:val="008418B2"/>
    <w:rsid w:val="00844116"/>
    <w:rsid w:val="00844142"/>
    <w:rsid w:val="008443C3"/>
    <w:rsid w:val="008443F1"/>
    <w:rsid w:val="008446A4"/>
    <w:rsid w:val="008457B8"/>
    <w:rsid w:val="00846DF9"/>
    <w:rsid w:val="00847058"/>
    <w:rsid w:val="0084768E"/>
    <w:rsid w:val="00847780"/>
    <w:rsid w:val="00847805"/>
    <w:rsid w:val="008478D2"/>
    <w:rsid w:val="00850D36"/>
    <w:rsid w:val="00850E22"/>
    <w:rsid w:val="00851370"/>
    <w:rsid w:val="008515CD"/>
    <w:rsid w:val="008516D1"/>
    <w:rsid w:val="00851DB3"/>
    <w:rsid w:val="00851F6A"/>
    <w:rsid w:val="008522DE"/>
    <w:rsid w:val="0085266E"/>
    <w:rsid w:val="00852AA6"/>
    <w:rsid w:val="008533D8"/>
    <w:rsid w:val="00854CD6"/>
    <w:rsid w:val="00854DCD"/>
    <w:rsid w:val="008550AA"/>
    <w:rsid w:val="00855201"/>
    <w:rsid w:val="00855685"/>
    <w:rsid w:val="00855FC2"/>
    <w:rsid w:val="00856089"/>
    <w:rsid w:val="0085614C"/>
    <w:rsid w:val="008565F9"/>
    <w:rsid w:val="00856949"/>
    <w:rsid w:val="00856A2A"/>
    <w:rsid w:val="00856B51"/>
    <w:rsid w:val="008576FD"/>
    <w:rsid w:val="00857B37"/>
    <w:rsid w:val="00857C96"/>
    <w:rsid w:val="00857CB4"/>
    <w:rsid w:val="00860358"/>
    <w:rsid w:val="008611A0"/>
    <w:rsid w:val="0086125E"/>
    <w:rsid w:val="0086136F"/>
    <w:rsid w:val="008617D8"/>
    <w:rsid w:val="00861A6D"/>
    <w:rsid w:val="00861F16"/>
    <w:rsid w:val="00863729"/>
    <w:rsid w:val="0086401E"/>
    <w:rsid w:val="008647C0"/>
    <w:rsid w:val="0086485A"/>
    <w:rsid w:val="00864974"/>
    <w:rsid w:val="00864DFB"/>
    <w:rsid w:val="008651B3"/>
    <w:rsid w:val="008655B7"/>
    <w:rsid w:val="008655DB"/>
    <w:rsid w:val="008663BD"/>
    <w:rsid w:val="008663D5"/>
    <w:rsid w:val="0086684D"/>
    <w:rsid w:val="00866987"/>
    <w:rsid w:val="00866C8B"/>
    <w:rsid w:val="00867379"/>
    <w:rsid w:val="008678E3"/>
    <w:rsid w:val="0087039C"/>
    <w:rsid w:val="00870977"/>
    <w:rsid w:val="00870A23"/>
    <w:rsid w:val="008715D6"/>
    <w:rsid w:val="00871BB1"/>
    <w:rsid w:val="00871D37"/>
    <w:rsid w:val="0087283E"/>
    <w:rsid w:val="00872C26"/>
    <w:rsid w:val="00872CAD"/>
    <w:rsid w:val="00872DE1"/>
    <w:rsid w:val="00873238"/>
    <w:rsid w:val="00873742"/>
    <w:rsid w:val="0087386A"/>
    <w:rsid w:val="00873B05"/>
    <w:rsid w:val="00874BF2"/>
    <w:rsid w:val="00875604"/>
    <w:rsid w:val="00875ED7"/>
    <w:rsid w:val="00876314"/>
    <w:rsid w:val="00876692"/>
    <w:rsid w:val="00876A1C"/>
    <w:rsid w:val="00876A7F"/>
    <w:rsid w:val="00876B5A"/>
    <w:rsid w:val="008776E8"/>
    <w:rsid w:val="00877B63"/>
    <w:rsid w:val="0088003D"/>
    <w:rsid w:val="00880151"/>
    <w:rsid w:val="00880BE9"/>
    <w:rsid w:val="00881384"/>
    <w:rsid w:val="0088158F"/>
    <w:rsid w:val="0088201B"/>
    <w:rsid w:val="00882420"/>
    <w:rsid w:val="008824DA"/>
    <w:rsid w:val="0088255E"/>
    <w:rsid w:val="008826D1"/>
    <w:rsid w:val="00882E6A"/>
    <w:rsid w:val="008833AA"/>
    <w:rsid w:val="0088370B"/>
    <w:rsid w:val="00883B68"/>
    <w:rsid w:val="00884BEE"/>
    <w:rsid w:val="008850E8"/>
    <w:rsid w:val="008858AA"/>
    <w:rsid w:val="00885E27"/>
    <w:rsid w:val="008863FE"/>
    <w:rsid w:val="00886623"/>
    <w:rsid w:val="00886E90"/>
    <w:rsid w:val="0088737D"/>
    <w:rsid w:val="008901AB"/>
    <w:rsid w:val="008907AC"/>
    <w:rsid w:val="00890E4C"/>
    <w:rsid w:val="008912BC"/>
    <w:rsid w:val="00891CCB"/>
    <w:rsid w:val="00891F99"/>
    <w:rsid w:val="008921C9"/>
    <w:rsid w:val="008921FC"/>
    <w:rsid w:val="00892FD9"/>
    <w:rsid w:val="00894272"/>
    <w:rsid w:val="00895061"/>
    <w:rsid w:val="00895AB3"/>
    <w:rsid w:val="00896191"/>
    <w:rsid w:val="008967DF"/>
    <w:rsid w:val="00896C13"/>
    <w:rsid w:val="00897FEC"/>
    <w:rsid w:val="008A00DF"/>
    <w:rsid w:val="008A05D4"/>
    <w:rsid w:val="008A0D95"/>
    <w:rsid w:val="008A1151"/>
    <w:rsid w:val="008A1AFF"/>
    <w:rsid w:val="008A1E2B"/>
    <w:rsid w:val="008A1E8E"/>
    <w:rsid w:val="008A29C4"/>
    <w:rsid w:val="008A2D06"/>
    <w:rsid w:val="008A2D51"/>
    <w:rsid w:val="008A3AE7"/>
    <w:rsid w:val="008A3DF6"/>
    <w:rsid w:val="008A4067"/>
    <w:rsid w:val="008A4658"/>
    <w:rsid w:val="008A4D7A"/>
    <w:rsid w:val="008A5D73"/>
    <w:rsid w:val="008A61F7"/>
    <w:rsid w:val="008A63CE"/>
    <w:rsid w:val="008A6FFE"/>
    <w:rsid w:val="008A7A60"/>
    <w:rsid w:val="008A7CAF"/>
    <w:rsid w:val="008A7D18"/>
    <w:rsid w:val="008A7F99"/>
    <w:rsid w:val="008B0218"/>
    <w:rsid w:val="008B08A1"/>
    <w:rsid w:val="008B091F"/>
    <w:rsid w:val="008B0CEC"/>
    <w:rsid w:val="008B2547"/>
    <w:rsid w:val="008B28AF"/>
    <w:rsid w:val="008B28B3"/>
    <w:rsid w:val="008B2AC2"/>
    <w:rsid w:val="008B2DED"/>
    <w:rsid w:val="008B310A"/>
    <w:rsid w:val="008B44ED"/>
    <w:rsid w:val="008B478F"/>
    <w:rsid w:val="008B4EFD"/>
    <w:rsid w:val="008B5296"/>
    <w:rsid w:val="008B5A6C"/>
    <w:rsid w:val="008B6E04"/>
    <w:rsid w:val="008B78AF"/>
    <w:rsid w:val="008C00EE"/>
    <w:rsid w:val="008C0644"/>
    <w:rsid w:val="008C1490"/>
    <w:rsid w:val="008C1B52"/>
    <w:rsid w:val="008C1CEF"/>
    <w:rsid w:val="008C1D41"/>
    <w:rsid w:val="008C20E6"/>
    <w:rsid w:val="008C21F7"/>
    <w:rsid w:val="008C24FD"/>
    <w:rsid w:val="008C273A"/>
    <w:rsid w:val="008C284D"/>
    <w:rsid w:val="008C29DD"/>
    <w:rsid w:val="008C31AA"/>
    <w:rsid w:val="008C34C7"/>
    <w:rsid w:val="008C3DB6"/>
    <w:rsid w:val="008C51AB"/>
    <w:rsid w:val="008C558E"/>
    <w:rsid w:val="008C6589"/>
    <w:rsid w:val="008C70B2"/>
    <w:rsid w:val="008C722F"/>
    <w:rsid w:val="008C766A"/>
    <w:rsid w:val="008C77BC"/>
    <w:rsid w:val="008D1B07"/>
    <w:rsid w:val="008D2C81"/>
    <w:rsid w:val="008D32F0"/>
    <w:rsid w:val="008D36FF"/>
    <w:rsid w:val="008D38CC"/>
    <w:rsid w:val="008D3AB5"/>
    <w:rsid w:val="008D3C2B"/>
    <w:rsid w:val="008D43C4"/>
    <w:rsid w:val="008D49D7"/>
    <w:rsid w:val="008D4C4F"/>
    <w:rsid w:val="008D5370"/>
    <w:rsid w:val="008D6877"/>
    <w:rsid w:val="008D698A"/>
    <w:rsid w:val="008D7410"/>
    <w:rsid w:val="008D775D"/>
    <w:rsid w:val="008D7C2E"/>
    <w:rsid w:val="008E11EA"/>
    <w:rsid w:val="008E25B7"/>
    <w:rsid w:val="008E31FD"/>
    <w:rsid w:val="008E335E"/>
    <w:rsid w:val="008E3900"/>
    <w:rsid w:val="008E3A3C"/>
    <w:rsid w:val="008E45C8"/>
    <w:rsid w:val="008E6178"/>
    <w:rsid w:val="008E68EC"/>
    <w:rsid w:val="008E7758"/>
    <w:rsid w:val="008E787F"/>
    <w:rsid w:val="008E7A38"/>
    <w:rsid w:val="008F02DA"/>
    <w:rsid w:val="008F0BF1"/>
    <w:rsid w:val="008F167C"/>
    <w:rsid w:val="008F2508"/>
    <w:rsid w:val="008F2C40"/>
    <w:rsid w:val="008F2E88"/>
    <w:rsid w:val="008F32DD"/>
    <w:rsid w:val="008F3B4A"/>
    <w:rsid w:val="008F540B"/>
    <w:rsid w:val="008F630D"/>
    <w:rsid w:val="008F637A"/>
    <w:rsid w:val="008F6822"/>
    <w:rsid w:val="008F6E23"/>
    <w:rsid w:val="008F70FE"/>
    <w:rsid w:val="008F71FA"/>
    <w:rsid w:val="00900576"/>
    <w:rsid w:val="00900917"/>
    <w:rsid w:val="00900A25"/>
    <w:rsid w:val="00900CAE"/>
    <w:rsid w:val="0090140C"/>
    <w:rsid w:val="00901A19"/>
    <w:rsid w:val="009024D3"/>
    <w:rsid w:val="0090251A"/>
    <w:rsid w:val="0090291A"/>
    <w:rsid w:val="00902F18"/>
    <w:rsid w:val="00903D86"/>
    <w:rsid w:val="009048EF"/>
    <w:rsid w:val="00904DF3"/>
    <w:rsid w:val="0090585E"/>
    <w:rsid w:val="00905A73"/>
    <w:rsid w:val="00905CD7"/>
    <w:rsid w:val="00905DD4"/>
    <w:rsid w:val="00905F14"/>
    <w:rsid w:val="00905FC4"/>
    <w:rsid w:val="0090611F"/>
    <w:rsid w:val="00906E4B"/>
    <w:rsid w:val="00910BE7"/>
    <w:rsid w:val="00910D22"/>
    <w:rsid w:val="00910E9E"/>
    <w:rsid w:val="0091105B"/>
    <w:rsid w:val="009111EC"/>
    <w:rsid w:val="00911324"/>
    <w:rsid w:val="00911492"/>
    <w:rsid w:val="00912048"/>
    <w:rsid w:val="009123FD"/>
    <w:rsid w:val="00912503"/>
    <w:rsid w:val="00912C08"/>
    <w:rsid w:val="00913227"/>
    <w:rsid w:val="00913338"/>
    <w:rsid w:val="0091386E"/>
    <w:rsid w:val="00913E54"/>
    <w:rsid w:val="0091434E"/>
    <w:rsid w:val="0091577A"/>
    <w:rsid w:val="0091587E"/>
    <w:rsid w:val="00916388"/>
    <w:rsid w:val="00916985"/>
    <w:rsid w:val="00916CC2"/>
    <w:rsid w:val="0091731E"/>
    <w:rsid w:val="00917583"/>
    <w:rsid w:val="00920039"/>
    <w:rsid w:val="00920172"/>
    <w:rsid w:val="0092034A"/>
    <w:rsid w:val="00920852"/>
    <w:rsid w:val="00920F2D"/>
    <w:rsid w:val="00921A24"/>
    <w:rsid w:val="0092228B"/>
    <w:rsid w:val="009228D9"/>
    <w:rsid w:val="009232DD"/>
    <w:rsid w:val="00923417"/>
    <w:rsid w:val="00923552"/>
    <w:rsid w:val="00923D6C"/>
    <w:rsid w:val="00924673"/>
    <w:rsid w:val="00924DFE"/>
    <w:rsid w:val="0092538C"/>
    <w:rsid w:val="00925BD3"/>
    <w:rsid w:val="00926746"/>
    <w:rsid w:val="00926C42"/>
    <w:rsid w:val="00926D00"/>
    <w:rsid w:val="009274FA"/>
    <w:rsid w:val="00927963"/>
    <w:rsid w:val="00927C40"/>
    <w:rsid w:val="00927C47"/>
    <w:rsid w:val="00927D40"/>
    <w:rsid w:val="00930077"/>
    <w:rsid w:val="009307C2"/>
    <w:rsid w:val="009325EF"/>
    <w:rsid w:val="00932A57"/>
    <w:rsid w:val="00933B24"/>
    <w:rsid w:val="00933BB2"/>
    <w:rsid w:val="0093421A"/>
    <w:rsid w:val="00934923"/>
    <w:rsid w:val="0093558A"/>
    <w:rsid w:val="00935851"/>
    <w:rsid w:val="00935967"/>
    <w:rsid w:val="00935A56"/>
    <w:rsid w:val="00935F9E"/>
    <w:rsid w:val="00936281"/>
    <w:rsid w:val="0093671B"/>
    <w:rsid w:val="009367BB"/>
    <w:rsid w:val="009371F3"/>
    <w:rsid w:val="0093761C"/>
    <w:rsid w:val="00937CF0"/>
    <w:rsid w:val="00941A77"/>
    <w:rsid w:val="00942003"/>
    <w:rsid w:val="009439F5"/>
    <w:rsid w:val="00944BD4"/>
    <w:rsid w:val="00944C2F"/>
    <w:rsid w:val="00944CFB"/>
    <w:rsid w:val="0094542B"/>
    <w:rsid w:val="0094625E"/>
    <w:rsid w:val="0094656F"/>
    <w:rsid w:val="009466C1"/>
    <w:rsid w:val="0094674E"/>
    <w:rsid w:val="00946878"/>
    <w:rsid w:val="00947CC7"/>
    <w:rsid w:val="00947E21"/>
    <w:rsid w:val="0095005F"/>
    <w:rsid w:val="00950937"/>
    <w:rsid w:val="0095130E"/>
    <w:rsid w:val="009528C8"/>
    <w:rsid w:val="00952A26"/>
    <w:rsid w:val="00952B60"/>
    <w:rsid w:val="00952C40"/>
    <w:rsid w:val="00952E0D"/>
    <w:rsid w:val="00952E6E"/>
    <w:rsid w:val="0095426E"/>
    <w:rsid w:val="00955118"/>
    <w:rsid w:val="00955354"/>
    <w:rsid w:val="009554EA"/>
    <w:rsid w:val="0095582C"/>
    <w:rsid w:val="00955854"/>
    <w:rsid w:val="00956AAE"/>
    <w:rsid w:val="00956AEB"/>
    <w:rsid w:val="009571DF"/>
    <w:rsid w:val="0095735B"/>
    <w:rsid w:val="00957804"/>
    <w:rsid w:val="00957B5F"/>
    <w:rsid w:val="00957F65"/>
    <w:rsid w:val="009604B5"/>
    <w:rsid w:val="009606A1"/>
    <w:rsid w:val="00961CF8"/>
    <w:rsid w:val="00963946"/>
    <w:rsid w:val="00963C22"/>
    <w:rsid w:val="00964B87"/>
    <w:rsid w:val="0096522C"/>
    <w:rsid w:val="00965973"/>
    <w:rsid w:val="00965BA2"/>
    <w:rsid w:val="00965ED5"/>
    <w:rsid w:val="0096603C"/>
    <w:rsid w:val="0096692C"/>
    <w:rsid w:val="00966DA2"/>
    <w:rsid w:val="00967755"/>
    <w:rsid w:val="00967B74"/>
    <w:rsid w:val="00970401"/>
    <w:rsid w:val="00970AC6"/>
    <w:rsid w:val="00970C47"/>
    <w:rsid w:val="009716A5"/>
    <w:rsid w:val="00972230"/>
    <w:rsid w:val="00972DEF"/>
    <w:rsid w:val="009732B4"/>
    <w:rsid w:val="0097457E"/>
    <w:rsid w:val="00974EBE"/>
    <w:rsid w:val="009752FE"/>
    <w:rsid w:val="00975555"/>
    <w:rsid w:val="0097597B"/>
    <w:rsid w:val="00975F83"/>
    <w:rsid w:val="009765E1"/>
    <w:rsid w:val="00977150"/>
    <w:rsid w:val="009778C7"/>
    <w:rsid w:val="00977A32"/>
    <w:rsid w:val="00980435"/>
    <w:rsid w:val="00980D33"/>
    <w:rsid w:val="00980F60"/>
    <w:rsid w:val="00981334"/>
    <w:rsid w:val="009818FE"/>
    <w:rsid w:val="00983117"/>
    <w:rsid w:val="009844A2"/>
    <w:rsid w:val="0098469C"/>
    <w:rsid w:val="009865B9"/>
    <w:rsid w:val="00986AE7"/>
    <w:rsid w:val="00986EDB"/>
    <w:rsid w:val="0098706D"/>
    <w:rsid w:val="009878C2"/>
    <w:rsid w:val="00987D11"/>
    <w:rsid w:val="00987E4D"/>
    <w:rsid w:val="00990269"/>
    <w:rsid w:val="00990C5F"/>
    <w:rsid w:val="00991E64"/>
    <w:rsid w:val="009929AD"/>
    <w:rsid w:val="009933E9"/>
    <w:rsid w:val="009939DA"/>
    <w:rsid w:val="00993A34"/>
    <w:rsid w:val="00993D1F"/>
    <w:rsid w:val="00994BD3"/>
    <w:rsid w:val="00994C73"/>
    <w:rsid w:val="00994FB4"/>
    <w:rsid w:val="00995367"/>
    <w:rsid w:val="009958F3"/>
    <w:rsid w:val="00995AFC"/>
    <w:rsid w:val="00996156"/>
    <w:rsid w:val="0099642C"/>
    <w:rsid w:val="009968C8"/>
    <w:rsid w:val="0099758D"/>
    <w:rsid w:val="00997936"/>
    <w:rsid w:val="00997F4F"/>
    <w:rsid w:val="009A05DB"/>
    <w:rsid w:val="009A0D1B"/>
    <w:rsid w:val="009A200D"/>
    <w:rsid w:val="009A3BAD"/>
    <w:rsid w:val="009A40BA"/>
    <w:rsid w:val="009A50DA"/>
    <w:rsid w:val="009A5BD9"/>
    <w:rsid w:val="009A5D02"/>
    <w:rsid w:val="009A6651"/>
    <w:rsid w:val="009A6929"/>
    <w:rsid w:val="009A69C1"/>
    <w:rsid w:val="009A6FAA"/>
    <w:rsid w:val="009A7115"/>
    <w:rsid w:val="009A7AAC"/>
    <w:rsid w:val="009B04BE"/>
    <w:rsid w:val="009B06D1"/>
    <w:rsid w:val="009B0804"/>
    <w:rsid w:val="009B12C0"/>
    <w:rsid w:val="009B15F5"/>
    <w:rsid w:val="009B2823"/>
    <w:rsid w:val="009B36DE"/>
    <w:rsid w:val="009B391E"/>
    <w:rsid w:val="009B3AA7"/>
    <w:rsid w:val="009B3CF4"/>
    <w:rsid w:val="009B3EEC"/>
    <w:rsid w:val="009B3F78"/>
    <w:rsid w:val="009B41B3"/>
    <w:rsid w:val="009B4884"/>
    <w:rsid w:val="009B4BD8"/>
    <w:rsid w:val="009B549B"/>
    <w:rsid w:val="009B5677"/>
    <w:rsid w:val="009B58DC"/>
    <w:rsid w:val="009B6223"/>
    <w:rsid w:val="009B6260"/>
    <w:rsid w:val="009B6C95"/>
    <w:rsid w:val="009B70B9"/>
    <w:rsid w:val="009B72AE"/>
    <w:rsid w:val="009B7C02"/>
    <w:rsid w:val="009B7E09"/>
    <w:rsid w:val="009C0B58"/>
    <w:rsid w:val="009C10F4"/>
    <w:rsid w:val="009C14AE"/>
    <w:rsid w:val="009C19FF"/>
    <w:rsid w:val="009C1EF9"/>
    <w:rsid w:val="009C2347"/>
    <w:rsid w:val="009C240B"/>
    <w:rsid w:val="009C2973"/>
    <w:rsid w:val="009C2A13"/>
    <w:rsid w:val="009C3B2F"/>
    <w:rsid w:val="009C464B"/>
    <w:rsid w:val="009C4ABF"/>
    <w:rsid w:val="009C4B63"/>
    <w:rsid w:val="009C4F06"/>
    <w:rsid w:val="009C5206"/>
    <w:rsid w:val="009C5428"/>
    <w:rsid w:val="009C57BA"/>
    <w:rsid w:val="009C610D"/>
    <w:rsid w:val="009C62F1"/>
    <w:rsid w:val="009C690F"/>
    <w:rsid w:val="009C78C3"/>
    <w:rsid w:val="009C7F24"/>
    <w:rsid w:val="009D02F1"/>
    <w:rsid w:val="009D0A5D"/>
    <w:rsid w:val="009D1852"/>
    <w:rsid w:val="009D1B6B"/>
    <w:rsid w:val="009D227A"/>
    <w:rsid w:val="009D24A1"/>
    <w:rsid w:val="009D281B"/>
    <w:rsid w:val="009D2903"/>
    <w:rsid w:val="009D49A4"/>
    <w:rsid w:val="009D5260"/>
    <w:rsid w:val="009D57EC"/>
    <w:rsid w:val="009D5F58"/>
    <w:rsid w:val="009D67CF"/>
    <w:rsid w:val="009D76DD"/>
    <w:rsid w:val="009D77C2"/>
    <w:rsid w:val="009D7ABF"/>
    <w:rsid w:val="009D7B3F"/>
    <w:rsid w:val="009E0D78"/>
    <w:rsid w:val="009E1787"/>
    <w:rsid w:val="009E185B"/>
    <w:rsid w:val="009E20AC"/>
    <w:rsid w:val="009E2174"/>
    <w:rsid w:val="009E2554"/>
    <w:rsid w:val="009E36E6"/>
    <w:rsid w:val="009E3A68"/>
    <w:rsid w:val="009E41BD"/>
    <w:rsid w:val="009E4F4D"/>
    <w:rsid w:val="009E4F85"/>
    <w:rsid w:val="009E51E4"/>
    <w:rsid w:val="009E5313"/>
    <w:rsid w:val="009E5BC8"/>
    <w:rsid w:val="009E622B"/>
    <w:rsid w:val="009E63A3"/>
    <w:rsid w:val="009E63C3"/>
    <w:rsid w:val="009E6B62"/>
    <w:rsid w:val="009E7153"/>
    <w:rsid w:val="009E7A0F"/>
    <w:rsid w:val="009E7A7A"/>
    <w:rsid w:val="009E7A9C"/>
    <w:rsid w:val="009E7CA4"/>
    <w:rsid w:val="009E7EBE"/>
    <w:rsid w:val="009F0817"/>
    <w:rsid w:val="009F08D9"/>
    <w:rsid w:val="009F0C1F"/>
    <w:rsid w:val="009F1010"/>
    <w:rsid w:val="009F129D"/>
    <w:rsid w:val="009F16F7"/>
    <w:rsid w:val="009F1CAF"/>
    <w:rsid w:val="009F2524"/>
    <w:rsid w:val="009F258A"/>
    <w:rsid w:val="009F25D3"/>
    <w:rsid w:val="009F28C8"/>
    <w:rsid w:val="009F2A16"/>
    <w:rsid w:val="009F2C09"/>
    <w:rsid w:val="009F2D44"/>
    <w:rsid w:val="009F2DC6"/>
    <w:rsid w:val="009F5065"/>
    <w:rsid w:val="009F5548"/>
    <w:rsid w:val="009F5AE0"/>
    <w:rsid w:val="009F61CD"/>
    <w:rsid w:val="009F6702"/>
    <w:rsid w:val="009F6E5A"/>
    <w:rsid w:val="009F7C87"/>
    <w:rsid w:val="00A0024F"/>
    <w:rsid w:val="00A00553"/>
    <w:rsid w:val="00A0060F"/>
    <w:rsid w:val="00A006CF"/>
    <w:rsid w:val="00A0121F"/>
    <w:rsid w:val="00A0340A"/>
    <w:rsid w:val="00A03D9B"/>
    <w:rsid w:val="00A03EF1"/>
    <w:rsid w:val="00A042E3"/>
    <w:rsid w:val="00A063CE"/>
    <w:rsid w:val="00A0770A"/>
    <w:rsid w:val="00A07868"/>
    <w:rsid w:val="00A108A7"/>
    <w:rsid w:val="00A10AEF"/>
    <w:rsid w:val="00A12AEB"/>
    <w:rsid w:val="00A12CCF"/>
    <w:rsid w:val="00A132C2"/>
    <w:rsid w:val="00A13E1A"/>
    <w:rsid w:val="00A13EBC"/>
    <w:rsid w:val="00A143B2"/>
    <w:rsid w:val="00A149D3"/>
    <w:rsid w:val="00A14DBD"/>
    <w:rsid w:val="00A15048"/>
    <w:rsid w:val="00A153AA"/>
    <w:rsid w:val="00A15553"/>
    <w:rsid w:val="00A159DE"/>
    <w:rsid w:val="00A15C55"/>
    <w:rsid w:val="00A15FAC"/>
    <w:rsid w:val="00A16463"/>
    <w:rsid w:val="00A1663B"/>
    <w:rsid w:val="00A16F5C"/>
    <w:rsid w:val="00A1742F"/>
    <w:rsid w:val="00A177E8"/>
    <w:rsid w:val="00A201BF"/>
    <w:rsid w:val="00A204F7"/>
    <w:rsid w:val="00A20D4C"/>
    <w:rsid w:val="00A213B3"/>
    <w:rsid w:val="00A22133"/>
    <w:rsid w:val="00A22399"/>
    <w:rsid w:val="00A2260D"/>
    <w:rsid w:val="00A2283C"/>
    <w:rsid w:val="00A22C1E"/>
    <w:rsid w:val="00A23208"/>
    <w:rsid w:val="00A233C1"/>
    <w:rsid w:val="00A233C9"/>
    <w:rsid w:val="00A23BDB"/>
    <w:rsid w:val="00A24532"/>
    <w:rsid w:val="00A246E1"/>
    <w:rsid w:val="00A25266"/>
    <w:rsid w:val="00A25726"/>
    <w:rsid w:val="00A2606B"/>
    <w:rsid w:val="00A2656B"/>
    <w:rsid w:val="00A273C7"/>
    <w:rsid w:val="00A31080"/>
    <w:rsid w:val="00A311F1"/>
    <w:rsid w:val="00A31583"/>
    <w:rsid w:val="00A31CDB"/>
    <w:rsid w:val="00A321B0"/>
    <w:rsid w:val="00A32C79"/>
    <w:rsid w:val="00A32E5D"/>
    <w:rsid w:val="00A3303E"/>
    <w:rsid w:val="00A343CE"/>
    <w:rsid w:val="00A34BDC"/>
    <w:rsid w:val="00A34F48"/>
    <w:rsid w:val="00A34F64"/>
    <w:rsid w:val="00A35846"/>
    <w:rsid w:val="00A35F1E"/>
    <w:rsid w:val="00A3704C"/>
    <w:rsid w:val="00A370B8"/>
    <w:rsid w:val="00A371FD"/>
    <w:rsid w:val="00A37402"/>
    <w:rsid w:val="00A37E89"/>
    <w:rsid w:val="00A403C7"/>
    <w:rsid w:val="00A40C92"/>
    <w:rsid w:val="00A40CCE"/>
    <w:rsid w:val="00A4153B"/>
    <w:rsid w:val="00A415FB"/>
    <w:rsid w:val="00A41F19"/>
    <w:rsid w:val="00A4234E"/>
    <w:rsid w:val="00A428B6"/>
    <w:rsid w:val="00A429FD"/>
    <w:rsid w:val="00A42C52"/>
    <w:rsid w:val="00A42F1F"/>
    <w:rsid w:val="00A432BF"/>
    <w:rsid w:val="00A4370A"/>
    <w:rsid w:val="00A43AD9"/>
    <w:rsid w:val="00A44435"/>
    <w:rsid w:val="00A447A3"/>
    <w:rsid w:val="00A44AB2"/>
    <w:rsid w:val="00A451E1"/>
    <w:rsid w:val="00A45701"/>
    <w:rsid w:val="00A4627B"/>
    <w:rsid w:val="00A46EB1"/>
    <w:rsid w:val="00A47747"/>
    <w:rsid w:val="00A50041"/>
    <w:rsid w:val="00A50690"/>
    <w:rsid w:val="00A517F1"/>
    <w:rsid w:val="00A52532"/>
    <w:rsid w:val="00A52D10"/>
    <w:rsid w:val="00A52E03"/>
    <w:rsid w:val="00A53AD3"/>
    <w:rsid w:val="00A54CCF"/>
    <w:rsid w:val="00A56028"/>
    <w:rsid w:val="00A5635B"/>
    <w:rsid w:val="00A56623"/>
    <w:rsid w:val="00A568B0"/>
    <w:rsid w:val="00A56A83"/>
    <w:rsid w:val="00A60263"/>
    <w:rsid w:val="00A603F4"/>
    <w:rsid w:val="00A6068B"/>
    <w:rsid w:val="00A606FA"/>
    <w:rsid w:val="00A607DB"/>
    <w:rsid w:val="00A60A20"/>
    <w:rsid w:val="00A60BEF"/>
    <w:rsid w:val="00A60CD5"/>
    <w:rsid w:val="00A60CD7"/>
    <w:rsid w:val="00A618DA"/>
    <w:rsid w:val="00A6248C"/>
    <w:rsid w:val="00A629AF"/>
    <w:rsid w:val="00A62E2E"/>
    <w:rsid w:val="00A631C2"/>
    <w:rsid w:val="00A63293"/>
    <w:rsid w:val="00A6339B"/>
    <w:rsid w:val="00A6358A"/>
    <w:rsid w:val="00A637A4"/>
    <w:rsid w:val="00A639C9"/>
    <w:rsid w:val="00A63B10"/>
    <w:rsid w:val="00A643DB"/>
    <w:rsid w:val="00A6577E"/>
    <w:rsid w:val="00A65B2C"/>
    <w:rsid w:val="00A65C0A"/>
    <w:rsid w:val="00A65C43"/>
    <w:rsid w:val="00A65DA0"/>
    <w:rsid w:val="00A65DBE"/>
    <w:rsid w:val="00A66921"/>
    <w:rsid w:val="00A675AF"/>
    <w:rsid w:val="00A67A5A"/>
    <w:rsid w:val="00A705A5"/>
    <w:rsid w:val="00A70C6D"/>
    <w:rsid w:val="00A70F57"/>
    <w:rsid w:val="00A71643"/>
    <w:rsid w:val="00A72292"/>
    <w:rsid w:val="00A738F0"/>
    <w:rsid w:val="00A74167"/>
    <w:rsid w:val="00A74F3D"/>
    <w:rsid w:val="00A75AF3"/>
    <w:rsid w:val="00A75FC3"/>
    <w:rsid w:val="00A76FB6"/>
    <w:rsid w:val="00A771DB"/>
    <w:rsid w:val="00A779FE"/>
    <w:rsid w:val="00A80355"/>
    <w:rsid w:val="00A80B32"/>
    <w:rsid w:val="00A80FA2"/>
    <w:rsid w:val="00A80FCD"/>
    <w:rsid w:val="00A815F9"/>
    <w:rsid w:val="00A81728"/>
    <w:rsid w:val="00A81FCB"/>
    <w:rsid w:val="00A82C07"/>
    <w:rsid w:val="00A82D62"/>
    <w:rsid w:val="00A83098"/>
    <w:rsid w:val="00A831DE"/>
    <w:rsid w:val="00A83897"/>
    <w:rsid w:val="00A83A87"/>
    <w:rsid w:val="00A840F8"/>
    <w:rsid w:val="00A84130"/>
    <w:rsid w:val="00A84742"/>
    <w:rsid w:val="00A84B9D"/>
    <w:rsid w:val="00A8520E"/>
    <w:rsid w:val="00A86A07"/>
    <w:rsid w:val="00A87021"/>
    <w:rsid w:val="00A90382"/>
    <w:rsid w:val="00A909B8"/>
    <w:rsid w:val="00A90DE8"/>
    <w:rsid w:val="00A90E5E"/>
    <w:rsid w:val="00A91C43"/>
    <w:rsid w:val="00A9210F"/>
    <w:rsid w:val="00A93B9F"/>
    <w:rsid w:val="00A93C53"/>
    <w:rsid w:val="00A93EDC"/>
    <w:rsid w:val="00A95886"/>
    <w:rsid w:val="00A95D9E"/>
    <w:rsid w:val="00A95EF8"/>
    <w:rsid w:val="00A962B5"/>
    <w:rsid w:val="00A96461"/>
    <w:rsid w:val="00A96CA3"/>
    <w:rsid w:val="00A96F19"/>
    <w:rsid w:val="00A97402"/>
    <w:rsid w:val="00A97926"/>
    <w:rsid w:val="00A97C09"/>
    <w:rsid w:val="00AA0037"/>
    <w:rsid w:val="00AA0048"/>
    <w:rsid w:val="00AA0137"/>
    <w:rsid w:val="00AA0145"/>
    <w:rsid w:val="00AA0883"/>
    <w:rsid w:val="00AA09D9"/>
    <w:rsid w:val="00AA175F"/>
    <w:rsid w:val="00AA18B9"/>
    <w:rsid w:val="00AA2B6E"/>
    <w:rsid w:val="00AA2FBF"/>
    <w:rsid w:val="00AA38E2"/>
    <w:rsid w:val="00AA3984"/>
    <w:rsid w:val="00AA3D92"/>
    <w:rsid w:val="00AA41B9"/>
    <w:rsid w:val="00AA44C0"/>
    <w:rsid w:val="00AA49D4"/>
    <w:rsid w:val="00AA4E81"/>
    <w:rsid w:val="00AA537C"/>
    <w:rsid w:val="00AA5F3D"/>
    <w:rsid w:val="00AA6479"/>
    <w:rsid w:val="00AA64DB"/>
    <w:rsid w:val="00AA65DC"/>
    <w:rsid w:val="00AA7173"/>
    <w:rsid w:val="00AA7255"/>
    <w:rsid w:val="00AA73A1"/>
    <w:rsid w:val="00AB0007"/>
    <w:rsid w:val="00AB0130"/>
    <w:rsid w:val="00AB0899"/>
    <w:rsid w:val="00AB1490"/>
    <w:rsid w:val="00AB1A83"/>
    <w:rsid w:val="00AB1B92"/>
    <w:rsid w:val="00AB2A73"/>
    <w:rsid w:val="00AB2B19"/>
    <w:rsid w:val="00AB39F4"/>
    <w:rsid w:val="00AB4511"/>
    <w:rsid w:val="00AB468D"/>
    <w:rsid w:val="00AB496E"/>
    <w:rsid w:val="00AB5216"/>
    <w:rsid w:val="00AB53B3"/>
    <w:rsid w:val="00AB54C0"/>
    <w:rsid w:val="00AB628F"/>
    <w:rsid w:val="00AB64A5"/>
    <w:rsid w:val="00AB66BD"/>
    <w:rsid w:val="00AB6DE3"/>
    <w:rsid w:val="00AB708D"/>
    <w:rsid w:val="00AB7821"/>
    <w:rsid w:val="00AB7B03"/>
    <w:rsid w:val="00AB7C5F"/>
    <w:rsid w:val="00AB7CDD"/>
    <w:rsid w:val="00AC04B1"/>
    <w:rsid w:val="00AC053B"/>
    <w:rsid w:val="00AC07C6"/>
    <w:rsid w:val="00AC0930"/>
    <w:rsid w:val="00AC0A5B"/>
    <w:rsid w:val="00AC0FDB"/>
    <w:rsid w:val="00AC1043"/>
    <w:rsid w:val="00AC11F0"/>
    <w:rsid w:val="00AC17EA"/>
    <w:rsid w:val="00AC2484"/>
    <w:rsid w:val="00AC2FC0"/>
    <w:rsid w:val="00AC4471"/>
    <w:rsid w:val="00AC4D81"/>
    <w:rsid w:val="00AC4E4B"/>
    <w:rsid w:val="00AC4F6C"/>
    <w:rsid w:val="00AC52F9"/>
    <w:rsid w:val="00AC55CB"/>
    <w:rsid w:val="00AC57D9"/>
    <w:rsid w:val="00AC5924"/>
    <w:rsid w:val="00AC62FF"/>
    <w:rsid w:val="00AC63B8"/>
    <w:rsid w:val="00AC6B1F"/>
    <w:rsid w:val="00AC72A8"/>
    <w:rsid w:val="00AC72D6"/>
    <w:rsid w:val="00AC7D0C"/>
    <w:rsid w:val="00AD1A29"/>
    <w:rsid w:val="00AD24AC"/>
    <w:rsid w:val="00AD28AC"/>
    <w:rsid w:val="00AD3A41"/>
    <w:rsid w:val="00AD40A0"/>
    <w:rsid w:val="00AD411B"/>
    <w:rsid w:val="00AD4149"/>
    <w:rsid w:val="00AD44A4"/>
    <w:rsid w:val="00AD4F1B"/>
    <w:rsid w:val="00AD5B11"/>
    <w:rsid w:val="00AD7355"/>
    <w:rsid w:val="00AD75A2"/>
    <w:rsid w:val="00AD76CE"/>
    <w:rsid w:val="00AD7D2F"/>
    <w:rsid w:val="00AD7FF2"/>
    <w:rsid w:val="00AE0451"/>
    <w:rsid w:val="00AE055F"/>
    <w:rsid w:val="00AE0575"/>
    <w:rsid w:val="00AE0937"/>
    <w:rsid w:val="00AE1623"/>
    <w:rsid w:val="00AE19C5"/>
    <w:rsid w:val="00AE1DDA"/>
    <w:rsid w:val="00AE256F"/>
    <w:rsid w:val="00AE32ED"/>
    <w:rsid w:val="00AE3E17"/>
    <w:rsid w:val="00AE4647"/>
    <w:rsid w:val="00AE48B3"/>
    <w:rsid w:val="00AE5023"/>
    <w:rsid w:val="00AE53C1"/>
    <w:rsid w:val="00AE5592"/>
    <w:rsid w:val="00AE58A7"/>
    <w:rsid w:val="00AE633C"/>
    <w:rsid w:val="00AE63E1"/>
    <w:rsid w:val="00AF0F25"/>
    <w:rsid w:val="00AF14B7"/>
    <w:rsid w:val="00AF187A"/>
    <w:rsid w:val="00AF2991"/>
    <w:rsid w:val="00AF2A9A"/>
    <w:rsid w:val="00AF2D8A"/>
    <w:rsid w:val="00AF2E0C"/>
    <w:rsid w:val="00AF4C72"/>
    <w:rsid w:val="00AF509B"/>
    <w:rsid w:val="00AF5857"/>
    <w:rsid w:val="00AF59BF"/>
    <w:rsid w:val="00AF5A84"/>
    <w:rsid w:val="00AF5D5D"/>
    <w:rsid w:val="00AF6261"/>
    <w:rsid w:val="00AF6DBC"/>
    <w:rsid w:val="00AF700A"/>
    <w:rsid w:val="00AF704C"/>
    <w:rsid w:val="00B00330"/>
    <w:rsid w:val="00B0062A"/>
    <w:rsid w:val="00B0082B"/>
    <w:rsid w:val="00B00D05"/>
    <w:rsid w:val="00B00F3A"/>
    <w:rsid w:val="00B01103"/>
    <w:rsid w:val="00B01BD4"/>
    <w:rsid w:val="00B01E8F"/>
    <w:rsid w:val="00B022B9"/>
    <w:rsid w:val="00B02F8C"/>
    <w:rsid w:val="00B03349"/>
    <w:rsid w:val="00B04024"/>
    <w:rsid w:val="00B041EF"/>
    <w:rsid w:val="00B0430E"/>
    <w:rsid w:val="00B046EB"/>
    <w:rsid w:val="00B04A53"/>
    <w:rsid w:val="00B04DE8"/>
    <w:rsid w:val="00B04FA4"/>
    <w:rsid w:val="00B07901"/>
    <w:rsid w:val="00B07B68"/>
    <w:rsid w:val="00B07C8D"/>
    <w:rsid w:val="00B1074C"/>
    <w:rsid w:val="00B1116D"/>
    <w:rsid w:val="00B11833"/>
    <w:rsid w:val="00B12428"/>
    <w:rsid w:val="00B12F03"/>
    <w:rsid w:val="00B13395"/>
    <w:rsid w:val="00B13B26"/>
    <w:rsid w:val="00B14822"/>
    <w:rsid w:val="00B14E81"/>
    <w:rsid w:val="00B151C9"/>
    <w:rsid w:val="00B1536D"/>
    <w:rsid w:val="00B16E1E"/>
    <w:rsid w:val="00B171B6"/>
    <w:rsid w:val="00B20059"/>
    <w:rsid w:val="00B205E1"/>
    <w:rsid w:val="00B20C1F"/>
    <w:rsid w:val="00B21289"/>
    <w:rsid w:val="00B215F9"/>
    <w:rsid w:val="00B215FF"/>
    <w:rsid w:val="00B21C45"/>
    <w:rsid w:val="00B220D6"/>
    <w:rsid w:val="00B224B5"/>
    <w:rsid w:val="00B2254E"/>
    <w:rsid w:val="00B22B2F"/>
    <w:rsid w:val="00B234BE"/>
    <w:rsid w:val="00B23BFF"/>
    <w:rsid w:val="00B23CAE"/>
    <w:rsid w:val="00B2486D"/>
    <w:rsid w:val="00B249FC"/>
    <w:rsid w:val="00B255E9"/>
    <w:rsid w:val="00B25EB5"/>
    <w:rsid w:val="00B2687C"/>
    <w:rsid w:val="00B2757B"/>
    <w:rsid w:val="00B27A87"/>
    <w:rsid w:val="00B30A5D"/>
    <w:rsid w:val="00B31917"/>
    <w:rsid w:val="00B31C3D"/>
    <w:rsid w:val="00B329E8"/>
    <w:rsid w:val="00B32E64"/>
    <w:rsid w:val="00B32E96"/>
    <w:rsid w:val="00B331B4"/>
    <w:rsid w:val="00B3391E"/>
    <w:rsid w:val="00B33AC3"/>
    <w:rsid w:val="00B33DD5"/>
    <w:rsid w:val="00B346FD"/>
    <w:rsid w:val="00B34CCA"/>
    <w:rsid w:val="00B34E4A"/>
    <w:rsid w:val="00B357BB"/>
    <w:rsid w:val="00B35C9F"/>
    <w:rsid w:val="00B35F7A"/>
    <w:rsid w:val="00B36C70"/>
    <w:rsid w:val="00B37677"/>
    <w:rsid w:val="00B37720"/>
    <w:rsid w:val="00B37861"/>
    <w:rsid w:val="00B37ED3"/>
    <w:rsid w:val="00B400BC"/>
    <w:rsid w:val="00B409ED"/>
    <w:rsid w:val="00B412FC"/>
    <w:rsid w:val="00B4196D"/>
    <w:rsid w:val="00B41B0D"/>
    <w:rsid w:val="00B41F70"/>
    <w:rsid w:val="00B421D7"/>
    <w:rsid w:val="00B4239E"/>
    <w:rsid w:val="00B427A3"/>
    <w:rsid w:val="00B440B6"/>
    <w:rsid w:val="00B442CF"/>
    <w:rsid w:val="00B44397"/>
    <w:rsid w:val="00B446D1"/>
    <w:rsid w:val="00B449CA"/>
    <w:rsid w:val="00B44A51"/>
    <w:rsid w:val="00B44F1B"/>
    <w:rsid w:val="00B45295"/>
    <w:rsid w:val="00B45BF9"/>
    <w:rsid w:val="00B46B60"/>
    <w:rsid w:val="00B47359"/>
    <w:rsid w:val="00B474B1"/>
    <w:rsid w:val="00B4789F"/>
    <w:rsid w:val="00B47C9A"/>
    <w:rsid w:val="00B47E20"/>
    <w:rsid w:val="00B50395"/>
    <w:rsid w:val="00B5063C"/>
    <w:rsid w:val="00B5092F"/>
    <w:rsid w:val="00B5146E"/>
    <w:rsid w:val="00B519B4"/>
    <w:rsid w:val="00B52510"/>
    <w:rsid w:val="00B52739"/>
    <w:rsid w:val="00B52C10"/>
    <w:rsid w:val="00B535E8"/>
    <w:rsid w:val="00B53AC1"/>
    <w:rsid w:val="00B53CAC"/>
    <w:rsid w:val="00B53FCA"/>
    <w:rsid w:val="00B5472F"/>
    <w:rsid w:val="00B5499E"/>
    <w:rsid w:val="00B54AD1"/>
    <w:rsid w:val="00B555DB"/>
    <w:rsid w:val="00B55BF9"/>
    <w:rsid w:val="00B5621B"/>
    <w:rsid w:val="00B566B8"/>
    <w:rsid w:val="00B56AD1"/>
    <w:rsid w:val="00B57226"/>
    <w:rsid w:val="00B572E9"/>
    <w:rsid w:val="00B575C3"/>
    <w:rsid w:val="00B57D64"/>
    <w:rsid w:val="00B57E5A"/>
    <w:rsid w:val="00B60014"/>
    <w:rsid w:val="00B60155"/>
    <w:rsid w:val="00B60857"/>
    <w:rsid w:val="00B6098E"/>
    <w:rsid w:val="00B6171C"/>
    <w:rsid w:val="00B61999"/>
    <w:rsid w:val="00B61CDA"/>
    <w:rsid w:val="00B63E1E"/>
    <w:rsid w:val="00B63E2B"/>
    <w:rsid w:val="00B64536"/>
    <w:rsid w:val="00B64AD9"/>
    <w:rsid w:val="00B65308"/>
    <w:rsid w:val="00B65AEB"/>
    <w:rsid w:val="00B66012"/>
    <w:rsid w:val="00B6654C"/>
    <w:rsid w:val="00B66B45"/>
    <w:rsid w:val="00B66BC1"/>
    <w:rsid w:val="00B66C52"/>
    <w:rsid w:val="00B67360"/>
    <w:rsid w:val="00B67DE8"/>
    <w:rsid w:val="00B67EE7"/>
    <w:rsid w:val="00B7040E"/>
    <w:rsid w:val="00B70896"/>
    <w:rsid w:val="00B708EC"/>
    <w:rsid w:val="00B7099A"/>
    <w:rsid w:val="00B70E34"/>
    <w:rsid w:val="00B71501"/>
    <w:rsid w:val="00B71550"/>
    <w:rsid w:val="00B72396"/>
    <w:rsid w:val="00B72895"/>
    <w:rsid w:val="00B7305E"/>
    <w:rsid w:val="00B73D3C"/>
    <w:rsid w:val="00B740DC"/>
    <w:rsid w:val="00B741B9"/>
    <w:rsid w:val="00B74687"/>
    <w:rsid w:val="00B7596F"/>
    <w:rsid w:val="00B75CCA"/>
    <w:rsid w:val="00B764AC"/>
    <w:rsid w:val="00B7656B"/>
    <w:rsid w:val="00B768EE"/>
    <w:rsid w:val="00B76B4E"/>
    <w:rsid w:val="00B77678"/>
    <w:rsid w:val="00B803F2"/>
    <w:rsid w:val="00B80921"/>
    <w:rsid w:val="00B80C33"/>
    <w:rsid w:val="00B80FF1"/>
    <w:rsid w:val="00B81107"/>
    <w:rsid w:val="00B81115"/>
    <w:rsid w:val="00B815D5"/>
    <w:rsid w:val="00B81C9A"/>
    <w:rsid w:val="00B821B1"/>
    <w:rsid w:val="00B839B8"/>
    <w:rsid w:val="00B83BFB"/>
    <w:rsid w:val="00B83C4E"/>
    <w:rsid w:val="00B846E8"/>
    <w:rsid w:val="00B85160"/>
    <w:rsid w:val="00B85175"/>
    <w:rsid w:val="00B85385"/>
    <w:rsid w:val="00B8566D"/>
    <w:rsid w:val="00B85705"/>
    <w:rsid w:val="00B85AF7"/>
    <w:rsid w:val="00B85EF7"/>
    <w:rsid w:val="00B8651F"/>
    <w:rsid w:val="00B866EC"/>
    <w:rsid w:val="00B868E1"/>
    <w:rsid w:val="00B86CDC"/>
    <w:rsid w:val="00B87022"/>
    <w:rsid w:val="00B87A90"/>
    <w:rsid w:val="00B87C2E"/>
    <w:rsid w:val="00B9014A"/>
    <w:rsid w:val="00B904D8"/>
    <w:rsid w:val="00B91300"/>
    <w:rsid w:val="00B92386"/>
    <w:rsid w:val="00B92439"/>
    <w:rsid w:val="00B924E4"/>
    <w:rsid w:val="00B92517"/>
    <w:rsid w:val="00B926F6"/>
    <w:rsid w:val="00B9279F"/>
    <w:rsid w:val="00B92E0F"/>
    <w:rsid w:val="00B9386F"/>
    <w:rsid w:val="00B9487D"/>
    <w:rsid w:val="00B948A2"/>
    <w:rsid w:val="00B94CD6"/>
    <w:rsid w:val="00B95002"/>
    <w:rsid w:val="00B9618A"/>
    <w:rsid w:val="00B9667F"/>
    <w:rsid w:val="00B966AA"/>
    <w:rsid w:val="00B96933"/>
    <w:rsid w:val="00B96D65"/>
    <w:rsid w:val="00B974F9"/>
    <w:rsid w:val="00BA01D5"/>
    <w:rsid w:val="00BA04C5"/>
    <w:rsid w:val="00BA081D"/>
    <w:rsid w:val="00BA124B"/>
    <w:rsid w:val="00BA1289"/>
    <w:rsid w:val="00BA12AD"/>
    <w:rsid w:val="00BA137E"/>
    <w:rsid w:val="00BA1AAE"/>
    <w:rsid w:val="00BA26A1"/>
    <w:rsid w:val="00BA2DFF"/>
    <w:rsid w:val="00BA2FBF"/>
    <w:rsid w:val="00BA3213"/>
    <w:rsid w:val="00BA353E"/>
    <w:rsid w:val="00BA432A"/>
    <w:rsid w:val="00BA47EC"/>
    <w:rsid w:val="00BA4806"/>
    <w:rsid w:val="00BA4A57"/>
    <w:rsid w:val="00BA5876"/>
    <w:rsid w:val="00BA60B6"/>
    <w:rsid w:val="00BA6790"/>
    <w:rsid w:val="00BA6ACB"/>
    <w:rsid w:val="00BA6B3B"/>
    <w:rsid w:val="00BA6DEF"/>
    <w:rsid w:val="00BA734A"/>
    <w:rsid w:val="00BA741D"/>
    <w:rsid w:val="00BB03A7"/>
    <w:rsid w:val="00BB07A5"/>
    <w:rsid w:val="00BB0BCD"/>
    <w:rsid w:val="00BB1F18"/>
    <w:rsid w:val="00BB202F"/>
    <w:rsid w:val="00BB25EF"/>
    <w:rsid w:val="00BB427B"/>
    <w:rsid w:val="00BB42A0"/>
    <w:rsid w:val="00BB42CB"/>
    <w:rsid w:val="00BB435D"/>
    <w:rsid w:val="00BB5FA6"/>
    <w:rsid w:val="00BB63C2"/>
    <w:rsid w:val="00BB6AD4"/>
    <w:rsid w:val="00BB7824"/>
    <w:rsid w:val="00BC0589"/>
    <w:rsid w:val="00BC08A9"/>
    <w:rsid w:val="00BC0B12"/>
    <w:rsid w:val="00BC0C55"/>
    <w:rsid w:val="00BC0CCF"/>
    <w:rsid w:val="00BC1200"/>
    <w:rsid w:val="00BC1364"/>
    <w:rsid w:val="00BC17D7"/>
    <w:rsid w:val="00BC1DFC"/>
    <w:rsid w:val="00BC258B"/>
    <w:rsid w:val="00BC364C"/>
    <w:rsid w:val="00BC3E4B"/>
    <w:rsid w:val="00BC41C5"/>
    <w:rsid w:val="00BC46C1"/>
    <w:rsid w:val="00BC4C75"/>
    <w:rsid w:val="00BC4CFA"/>
    <w:rsid w:val="00BC5291"/>
    <w:rsid w:val="00BC5445"/>
    <w:rsid w:val="00BC6D92"/>
    <w:rsid w:val="00BC7A4F"/>
    <w:rsid w:val="00BC7AB7"/>
    <w:rsid w:val="00BC7EB7"/>
    <w:rsid w:val="00BD2170"/>
    <w:rsid w:val="00BD2355"/>
    <w:rsid w:val="00BD25A1"/>
    <w:rsid w:val="00BD2776"/>
    <w:rsid w:val="00BD3290"/>
    <w:rsid w:val="00BD3723"/>
    <w:rsid w:val="00BD38CE"/>
    <w:rsid w:val="00BD3D29"/>
    <w:rsid w:val="00BD3FE3"/>
    <w:rsid w:val="00BD441B"/>
    <w:rsid w:val="00BD45CB"/>
    <w:rsid w:val="00BD504A"/>
    <w:rsid w:val="00BD5A23"/>
    <w:rsid w:val="00BD5A68"/>
    <w:rsid w:val="00BD62F2"/>
    <w:rsid w:val="00BD6668"/>
    <w:rsid w:val="00BD6975"/>
    <w:rsid w:val="00BE0014"/>
    <w:rsid w:val="00BE0999"/>
    <w:rsid w:val="00BE0E93"/>
    <w:rsid w:val="00BE1433"/>
    <w:rsid w:val="00BE1B03"/>
    <w:rsid w:val="00BE284C"/>
    <w:rsid w:val="00BE2C2F"/>
    <w:rsid w:val="00BE3017"/>
    <w:rsid w:val="00BE3917"/>
    <w:rsid w:val="00BE3DAB"/>
    <w:rsid w:val="00BE4AD7"/>
    <w:rsid w:val="00BE5A5C"/>
    <w:rsid w:val="00BE60B4"/>
    <w:rsid w:val="00BE664E"/>
    <w:rsid w:val="00BE7528"/>
    <w:rsid w:val="00BE752F"/>
    <w:rsid w:val="00BE779C"/>
    <w:rsid w:val="00BE7C26"/>
    <w:rsid w:val="00BE7D2E"/>
    <w:rsid w:val="00BF04BC"/>
    <w:rsid w:val="00BF04DA"/>
    <w:rsid w:val="00BF09F9"/>
    <w:rsid w:val="00BF0B14"/>
    <w:rsid w:val="00BF1882"/>
    <w:rsid w:val="00BF1A8A"/>
    <w:rsid w:val="00BF2BBD"/>
    <w:rsid w:val="00BF3707"/>
    <w:rsid w:val="00BF37EE"/>
    <w:rsid w:val="00BF3F57"/>
    <w:rsid w:val="00BF4030"/>
    <w:rsid w:val="00BF40CE"/>
    <w:rsid w:val="00BF4377"/>
    <w:rsid w:val="00BF4858"/>
    <w:rsid w:val="00BF4FCB"/>
    <w:rsid w:val="00BF5550"/>
    <w:rsid w:val="00BF5599"/>
    <w:rsid w:val="00BF5C74"/>
    <w:rsid w:val="00BF5D75"/>
    <w:rsid w:val="00BF638F"/>
    <w:rsid w:val="00BF6806"/>
    <w:rsid w:val="00BF6A4C"/>
    <w:rsid w:val="00BF723E"/>
    <w:rsid w:val="00BF729B"/>
    <w:rsid w:val="00BF7379"/>
    <w:rsid w:val="00BF7603"/>
    <w:rsid w:val="00BF777D"/>
    <w:rsid w:val="00BF7889"/>
    <w:rsid w:val="00BF7F20"/>
    <w:rsid w:val="00C0068C"/>
    <w:rsid w:val="00C00887"/>
    <w:rsid w:val="00C00A29"/>
    <w:rsid w:val="00C01378"/>
    <w:rsid w:val="00C016F2"/>
    <w:rsid w:val="00C01D5E"/>
    <w:rsid w:val="00C0242A"/>
    <w:rsid w:val="00C02783"/>
    <w:rsid w:val="00C027F8"/>
    <w:rsid w:val="00C03383"/>
    <w:rsid w:val="00C03BF8"/>
    <w:rsid w:val="00C03EAB"/>
    <w:rsid w:val="00C045F5"/>
    <w:rsid w:val="00C046A6"/>
    <w:rsid w:val="00C05804"/>
    <w:rsid w:val="00C05A47"/>
    <w:rsid w:val="00C05D5D"/>
    <w:rsid w:val="00C05DF7"/>
    <w:rsid w:val="00C05F99"/>
    <w:rsid w:val="00C064CD"/>
    <w:rsid w:val="00C06817"/>
    <w:rsid w:val="00C0691E"/>
    <w:rsid w:val="00C069B5"/>
    <w:rsid w:val="00C06DF5"/>
    <w:rsid w:val="00C073C6"/>
    <w:rsid w:val="00C0740F"/>
    <w:rsid w:val="00C07496"/>
    <w:rsid w:val="00C07508"/>
    <w:rsid w:val="00C075AF"/>
    <w:rsid w:val="00C07B97"/>
    <w:rsid w:val="00C1023E"/>
    <w:rsid w:val="00C10D86"/>
    <w:rsid w:val="00C111F9"/>
    <w:rsid w:val="00C11A46"/>
    <w:rsid w:val="00C12076"/>
    <w:rsid w:val="00C13B9F"/>
    <w:rsid w:val="00C1511B"/>
    <w:rsid w:val="00C151F9"/>
    <w:rsid w:val="00C15202"/>
    <w:rsid w:val="00C1552B"/>
    <w:rsid w:val="00C1578B"/>
    <w:rsid w:val="00C16472"/>
    <w:rsid w:val="00C165EA"/>
    <w:rsid w:val="00C16849"/>
    <w:rsid w:val="00C16CAF"/>
    <w:rsid w:val="00C172C1"/>
    <w:rsid w:val="00C216B2"/>
    <w:rsid w:val="00C21E16"/>
    <w:rsid w:val="00C233D0"/>
    <w:rsid w:val="00C238F8"/>
    <w:rsid w:val="00C24319"/>
    <w:rsid w:val="00C24BF6"/>
    <w:rsid w:val="00C2518B"/>
    <w:rsid w:val="00C2521F"/>
    <w:rsid w:val="00C254CB"/>
    <w:rsid w:val="00C259B0"/>
    <w:rsid w:val="00C25CFA"/>
    <w:rsid w:val="00C25E58"/>
    <w:rsid w:val="00C26A6A"/>
    <w:rsid w:val="00C26B58"/>
    <w:rsid w:val="00C27035"/>
    <w:rsid w:val="00C27432"/>
    <w:rsid w:val="00C27FD9"/>
    <w:rsid w:val="00C309E9"/>
    <w:rsid w:val="00C31230"/>
    <w:rsid w:val="00C322D4"/>
    <w:rsid w:val="00C32340"/>
    <w:rsid w:val="00C32B51"/>
    <w:rsid w:val="00C32C9B"/>
    <w:rsid w:val="00C32F68"/>
    <w:rsid w:val="00C33418"/>
    <w:rsid w:val="00C33B32"/>
    <w:rsid w:val="00C33DD2"/>
    <w:rsid w:val="00C34159"/>
    <w:rsid w:val="00C34639"/>
    <w:rsid w:val="00C34DFE"/>
    <w:rsid w:val="00C36C83"/>
    <w:rsid w:val="00C37286"/>
    <w:rsid w:val="00C373A1"/>
    <w:rsid w:val="00C37926"/>
    <w:rsid w:val="00C402B9"/>
    <w:rsid w:val="00C4052D"/>
    <w:rsid w:val="00C4079D"/>
    <w:rsid w:val="00C41237"/>
    <w:rsid w:val="00C41565"/>
    <w:rsid w:val="00C417A7"/>
    <w:rsid w:val="00C41A61"/>
    <w:rsid w:val="00C41B15"/>
    <w:rsid w:val="00C41C51"/>
    <w:rsid w:val="00C42385"/>
    <w:rsid w:val="00C42432"/>
    <w:rsid w:val="00C42574"/>
    <w:rsid w:val="00C42705"/>
    <w:rsid w:val="00C4324A"/>
    <w:rsid w:val="00C43367"/>
    <w:rsid w:val="00C4570B"/>
    <w:rsid w:val="00C458B3"/>
    <w:rsid w:val="00C458F9"/>
    <w:rsid w:val="00C45AC5"/>
    <w:rsid w:val="00C45B47"/>
    <w:rsid w:val="00C45D6C"/>
    <w:rsid w:val="00C45E06"/>
    <w:rsid w:val="00C45F72"/>
    <w:rsid w:val="00C465AE"/>
    <w:rsid w:val="00C465C6"/>
    <w:rsid w:val="00C468D4"/>
    <w:rsid w:val="00C468E6"/>
    <w:rsid w:val="00C47244"/>
    <w:rsid w:val="00C478C0"/>
    <w:rsid w:val="00C47A23"/>
    <w:rsid w:val="00C50227"/>
    <w:rsid w:val="00C5022A"/>
    <w:rsid w:val="00C50A3E"/>
    <w:rsid w:val="00C51E4E"/>
    <w:rsid w:val="00C51FD7"/>
    <w:rsid w:val="00C52323"/>
    <w:rsid w:val="00C531A3"/>
    <w:rsid w:val="00C53351"/>
    <w:rsid w:val="00C54D73"/>
    <w:rsid w:val="00C551CF"/>
    <w:rsid w:val="00C555D3"/>
    <w:rsid w:val="00C55974"/>
    <w:rsid w:val="00C55C77"/>
    <w:rsid w:val="00C566D1"/>
    <w:rsid w:val="00C56A26"/>
    <w:rsid w:val="00C56D0F"/>
    <w:rsid w:val="00C56EDC"/>
    <w:rsid w:val="00C57368"/>
    <w:rsid w:val="00C575FD"/>
    <w:rsid w:val="00C57F04"/>
    <w:rsid w:val="00C607D6"/>
    <w:rsid w:val="00C61BF1"/>
    <w:rsid w:val="00C63A99"/>
    <w:rsid w:val="00C63CB5"/>
    <w:rsid w:val="00C644D0"/>
    <w:rsid w:val="00C649A2"/>
    <w:rsid w:val="00C649FF"/>
    <w:rsid w:val="00C64C70"/>
    <w:rsid w:val="00C64E3D"/>
    <w:rsid w:val="00C64F47"/>
    <w:rsid w:val="00C65157"/>
    <w:rsid w:val="00C656E0"/>
    <w:rsid w:val="00C660D5"/>
    <w:rsid w:val="00C67191"/>
    <w:rsid w:val="00C672D0"/>
    <w:rsid w:val="00C67B75"/>
    <w:rsid w:val="00C67B92"/>
    <w:rsid w:val="00C702D0"/>
    <w:rsid w:val="00C707C2"/>
    <w:rsid w:val="00C721A8"/>
    <w:rsid w:val="00C7224D"/>
    <w:rsid w:val="00C72C3E"/>
    <w:rsid w:val="00C72E5F"/>
    <w:rsid w:val="00C731AB"/>
    <w:rsid w:val="00C73A3D"/>
    <w:rsid w:val="00C7400D"/>
    <w:rsid w:val="00C74A11"/>
    <w:rsid w:val="00C74C58"/>
    <w:rsid w:val="00C75061"/>
    <w:rsid w:val="00C75230"/>
    <w:rsid w:val="00C7526B"/>
    <w:rsid w:val="00C7572F"/>
    <w:rsid w:val="00C7585C"/>
    <w:rsid w:val="00C75C63"/>
    <w:rsid w:val="00C761C5"/>
    <w:rsid w:val="00C76375"/>
    <w:rsid w:val="00C76709"/>
    <w:rsid w:val="00C76CA0"/>
    <w:rsid w:val="00C76F69"/>
    <w:rsid w:val="00C76FAE"/>
    <w:rsid w:val="00C77151"/>
    <w:rsid w:val="00C77FBF"/>
    <w:rsid w:val="00C80ACF"/>
    <w:rsid w:val="00C80E63"/>
    <w:rsid w:val="00C810EF"/>
    <w:rsid w:val="00C81208"/>
    <w:rsid w:val="00C822FE"/>
    <w:rsid w:val="00C827E4"/>
    <w:rsid w:val="00C82942"/>
    <w:rsid w:val="00C82B66"/>
    <w:rsid w:val="00C82F29"/>
    <w:rsid w:val="00C8303D"/>
    <w:rsid w:val="00C83131"/>
    <w:rsid w:val="00C831B9"/>
    <w:rsid w:val="00C83608"/>
    <w:rsid w:val="00C83BE2"/>
    <w:rsid w:val="00C843BE"/>
    <w:rsid w:val="00C84813"/>
    <w:rsid w:val="00C8488A"/>
    <w:rsid w:val="00C84EB8"/>
    <w:rsid w:val="00C85F3A"/>
    <w:rsid w:val="00C86C9F"/>
    <w:rsid w:val="00C86F67"/>
    <w:rsid w:val="00C87543"/>
    <w:rsid w:val="00C8781E"/>
    <w:rsid w:val="00C87CE1"/>
    <w:rsid w:val="00C90296"/>
    <w:rsid w:val="00C90963"/>
    <w:rsid w:val="00C90D7A"/>
    <w:rsid w:val="00C9151E"/>
    <w:rsid w:val="00C915E0"/>
    <w:rsid w:val="00C92180"/>
    <w:rsid w:val="00C9320F"/>
    <w:rsid w:val="00C93D48"/>
    <w:rsid w:val="00C944F2"/>
    <w:rsid w:val="00C94B60"/>
    <w:rsid w:val="00C94F20"/>
    <w:rsid w:val="00C95029"/>
    <w:rsid w:val="00C95055"/>
    <w:rsid w:val="00C955B4"/>
    <w:rsid w:val="00C96E7E"/>
    <w:rsid w:val="00C97767"/>
    <w:rsid w:val="00CA028A"/>
    <w:rsid w:val="00CA04F1"/>
    <w:rsid w:val="00CA09B1"/>
    <w:rsid w:val="00CA0E29"/>
    <w:rsid w:val="00CA1C78"/>
    <w:rsid w:val="00CA2D14"/>
    <w:rsid w:val="00CA2EEB"/>
    <w:rsid w:val="00CA39C5"/>
    <w:rsid w:val="00CA3B7E"/>
    <w:rsid w:val="00CA3E58"/>
    <w:rsid w:val="00CA4468"/>
    <w:rsid w:val="00CA46FA"/>
    <w:rsid w:val="00CA4DEF"/>
    <w:rsid w:val="00CA4E30"/>
    <w:rsid w:val="00CA553D"/>
    <w:rsid w:val="00CA56DF"/>
    <w:rsid w:val="00CA5CA8"/>
    <w:rsid w:val="00CA5CBB"/>
    <w:rsid w:val="00CA5E96"/>
    <w:rsid w:val="00CA68F8"/>
    <w:rsid w:val="00CA6915"/>
    <w:rsid w:val="00CA6C4F"/>
    <w:rsid w:val="00CA6FB6"/>
    <w:rsid w:val="00CA7473"/>
    <w:rsid w:val="00CA753D"/>
    <w:rsid w:val="00CA7A14"/>
    <w:rsid w:val="00CA7D71"/>
    <w:rsid w:val="00CA7D95"/>
    <w:rsid w:val="00CB092E"/>
    <w:rsid w:val="00CB09B9"/>
    <w:rsid w:val="00CB0A58"/>
    <w:rsid w:val="00CB0B7A"/>
    <w:rsid w:val="00CB14B0"/>
    <w:rsid w:val="00CB2C34"/>
    <w:rsid w:val="00CB38BB"/>
    <w:rsid w:val="00CB423E"/>
    <w:rsid w:val="00CB43DC"/>
    <w:rsid w:val="00CB43F0"/>
    <w:rsid w:val="00CB4662"/>
    <w:rsid w:val="00CB4826"/>
    <w:rsid w:val="00CB4A36"/>
    <w:rsid w:val="00CB5AC6"/>
    <w:rsid w:val="00CB5C0A"/>
    <w:rsid w:val="00CB617A"/>
    <w:rsid w:val="00CB6A09"/>
    <w:rsid w:val="00CB752F"/>
    <w:rsid w:val="00CB7D10"/>
    <w:rsid w:val="00CC0744"/>
    <w:rsid w:val="00CC09B3"/>
    <w:rsid w:val="00CC0EA9"/>
    <w:rsid w:val="00CC14B4"/>
    <w:rsid w:val="00CC14CC"/>
    <w:rsid w:val="00CC16BB"/>
    <w:rsid w:val="00CC181C"/>
    <w:rsid w:val="00CC1CBC"/>
    <w:rsid w:val="00CC2B94"/>
    <w:rsid w:val="00CC2C8D"/>
    <w:rsid w:val="00CC36B1"/>
    <w:rsid w:val="00CC3AC1"/>
    <w:rsid w:val="00CC3F83"/>
    <w:rsid w:val="00CC4C1E"/>
    <w:rsid w:val="00CC527F"/>
    <w:rsid w:val="00CC546C"/>
    <w:rsid w:val="00CC583B"/>
    <w:rsid w:val="00CC5C0F"/>
    <w:rsid w:val="00CC76D1"/>
    <w:rsid w:val="00CC79AE"/>
    <w:rsid w:val="00CC7F36"/>
    <w:rsid w:val="00CD02FB"/>
    <w:rsid w:val="00CD1212"/>
    <w:rsid w:val="00CD13F5"/>
    <w:rsid w:val="00CD1469"/>
    <w:rsid w:val="00CD24A5"/>
    <w:rsid w:val="00CD2825"/>
    <w:rsid w:val="00CD3324"/>
    <w:rsid w:val="00CD35AA"/>
    <w:rsid w:val="00CD35B8"/>
    <w:rsid w:val="00CD377A"/>
    <w:rsid w:val="00CD385C"/>
    <w:rsid w:val="00CD3DCF"/>
    <w:rsid w:val="00CD439E"/>
    <w:rsid w:val="00CD44A8"/>
    <w:rsid w:val="00CD4847"/>
    <w:rsid w:val="00CD51A3"/>
    <w:rsid w:val="00CD54C1"/>
    <w:rsid w:val="00CD5DBB"/>
    <w:rsid w:val="00CD5EC1"/>
    <w:rsid w:val="00CD6390"/>
    <w:rsid w:val="00CD6C44"/>
    <w:rsid w:val="00CD7282"/>
    <w:rsid w:val="00CD7649"/>
    <w:rsid w:val="00CD793C"/>
    <w:rsid w:val="00CD7DAF"/>
    <w:rsid w:val="00CE06EE"/>
    <w:rsid w:val="00CE0789"/>
    <w:rsid w:val="00CE0CDB"/>
    <w:rsid w:val="00CE1AA2"/>
    <w:rsid w:val="00CE2384"/>
    <w:rsid w:val="00CE3649"/>
    <w:rsid w:val="00CE388E"/>
    <w:rsid w:val="00CE4F47"/>
    <w:rsid w:val="00CE50B8"/>
    <w:rsid w:val="00CE518E"/>
    <w:rsid w:val="00CE563E"/>
    <w:rsid w:val="00CE6292"/>
    <w:rsid w:val="00CE75C4"/>
    <w:rsid w:val="00CE7998"/>
    <w:rsid w:val="00CE7AA2"/>
    <w:rsid w:val="00CE7AD5"/>
    <w:rsid w:val="00CF0036"/>
    <w:rsid w:val="00CF0BD4"/>
    <w:rsid w:val="00CF107C"/>
    <w:rsid w:val="00CF10B8"/>
    <w:rsid w:val="00CF1958"/>
    <w:rsid w:val="00CF1C15"/>
    <w:rsid w:val="00CF2177"/>
    <w:rsid w:val="00CF27FE"/>
    <w:rsid w:val="00CF29A5"/>
    <w:rsid w:val="00CF2BC6"/>
    <w:rsid w:val="00CF303C"/>
    <w:rsid w:val="00CF376E"/>
    <w:rsid w:val="00CF3945"/>
    <w:rsid w:val="00CF4021"/>
    <w:rsid w:val="00CF4A7C"/>
    <w:rsid w:val="00CF4B6A"/>
    <w:rsid w:val="00CF4F50"/>
    <w:rsid w:val="00CF50B5"/>
    <w:rsid w:val="00CF667F"/>
    <w:rsid w:val="00CF698D"/>
    <w:rsid w:val="00CF7068"/>
    <w:rsid w:val="00CF7CAB"/>
    <w:rsid w:val="00CF7F81"/>
    <w:rsid w:val="00D000B6"/>
    <w:rsid w:val="00D00626"/>
    <w:rsid w:val="00D00B42"/>
    <w:rsid w:val="00D00C22"/>
    <w:rsid w:val="00D01040"/>
    <w:rsid w:val="00D015BA"/>
    <w:rsid w:val="00D018E2"/>
    <w:rsid w:val="00D018E8"/>
    <w:rsid w:val="00D01C56"/>
    <w:rsid w:val="00D02818"/>
    <w:rsid w:val="00D02A19"/>
    <w:rsid w:val="00D02F2E"/>
    <w:rsid w:val="00D0326D"/>
    <w:rsid w:val="00D03D1A"/>
    <w:rsid w:val="00D04A41"/>
    <w:rsid w:val="00D0522D"/>
    <w:rsid w:val="00D05481"/>
    <w:rsid w:val="00D0749B"/>
    <w:rsid w:val="00D07AB5"/>
    <w:rsid w:val="00D108C3"/>
    <w:rsid w:val="00D120B2"/>
    <w:rsid w:val="00D128C2"/>
    <w:rsid w:val="00D12FDC"/>
    <w:rsid w:val="00D13173"/>
    <w:rsid w:val="00D1362D"/>
    <w:rsid w:val="00D13736"/>
    <w:rsid w:val="00D137C0"/>
    <w:rsid w:val="00D13E6C"/>
    <w:rsid w:val="00D14588"/>
    <w:rsid w:val="00D149A9"/>
    <w:rsid w:val="00D14AB1"/>
    <w:rsid w:val="00D14C9A"/>
    <w:rsid w:val="00D152D5"/>
    <w:rsid w:val="00D153B5"/>
    <w:rsid w:val="00D157AB"/>
    <w:rsid w:val="00D15815"/>
    <w:rsid w:val="00D15A85"/>
    <w:rsid w:val="00D1681F"/>
    <w:rsid w:val="00D17A15"/>
    <w:rsid w:val="00D17C0F"/>
    <w:rsid w:val="00D17E64"/>
    <w:rsid w:val="00D17FAB"/>
    <w:rsid w:val="00D203D6"/>
    <w:rsid w:val="00D204FE"/>
    <w:rsid w:val="00D207B4"/>
    <w:rsid w:val="00D2090B"/>
    <w:rsid w:val="00D227A3"/>
    <w:rsid w:val="00D235F1"/>
    <w:rsid w:val="00D23945"/>
    <w:rsid w:val="00D23C96"/>
    <w:rsid w:val="00D23F8E"/>
    <w:rsid w:val="00D24D53"/>
    <w:rsid w:val="00D254C3"/>
    <w:rsid w:val="00D259D2"/>
    <w:rsid w:val="00D25EF1"/>
    <w:rsid w:val="00D261E2"/>
    <w:rsid w:val="00D27E74"/>
    <w:rsid w:val="00D300C4"/>
    <w:rsid w:val="00D3035F"/>
    <w:rsid w:val="00D306CC"/>
    <w:rsid w:val="00D309B7"/>
    <w:rsid w:val="00D31CF0"/>
    <w:rsid w:val="00D31DC2"/>
    <w:rsid w:val="00D322A1"/>
    <w:rsid w:val="00D32D28"/>
    <w:rsid w:val="00D32ECA"/>
    <w:rsid w:val="00D334B4"/>
    <w:rsid w:val="00D335D2"/>
    <w:rsid w:val="00D338B1"/>
    <w:rsid w:val="00D339CB"/>
    <w:rsid w:val="00D34638"/>
    <w:rsid w:val="00D34A27"/>
    <w:rsid w:val="00D35126"/>
    <w:rsid w:val="00D35870"/>
    <w:rsid w:val="00D36668"/>
    <w:rsid w:val="00D37921"/>
    <w:rsid w:val="00D40EE0"/>
    <w:rsid w:val="00D415FE"/>
    <w:rsid w:val="00D41766"/>
    <w:rsid w:val="00D41D62"/>
    <w:rsid w:val="00D43717"/>
    <w:rsid w:val="00D437AA"/>
    <w:rsid w:val="00D44554"/>
    <w:rsid w:val="00D4460E"/>
    <w:rsid w:val="00D44DD0"/>
    <w:rsid w:val="00D45051"/>
    <w:rsid w:val="00D4589B"/>
    <w:rsid w:val="00D46AA9"/>
    <w:rsid w:val="00D478CF"/>
    <w:rsid w:val="00D47D98"/>
    <w:rsid w:val="00D504A1"/>
    <w:rsid w:val="00D5085A"/>
    <w:rsid w:val="00D51509"/>
    <w:rsid w:val="00D52697"/>
    <w:rsid w:val="00D52A22"/>
    <w:rsid w:val="00D53445"/>
    <w:rsid w:val="00D536A9"/>
    <w:rsid w:val="00D53703"/>
    <w:rsid w:val="00D5370F"/>
    <w:rsid w:val="00D53919"/>
    <w:rsid w:val="00D53988"/>
    <w:rsid w:val="00D54064"/>
    <w:rsid w:val="00D54238"/>
    <w:rsid w:val="00D54533"/>
    <w:rsid w:val="00D550E6"/>
    <w:rsid w:val="00D55470"/>
    <w:rsid w:val="00D554C6"/>
    <w:rsid w:val="00D554F0"/>
    <w:rsid w:val="00D55D51"/>
    <w:rsid w:val="00D55F0A"/>
    <w:rsid w:val="00D56728"/>
    <w:rsid w:val="00D56BD7"/>
    <w:rsid w:val="00D5719A"/>
    <w:rsid w:val="00D574F0"/>
    <w:rsid w:val="00D57992"/>
    <w:rsid w:val="00D57DDC"/>
    <w:rsid w:val="00D6047E"/>
    <w:rsid w:val="00D61063"/>
    <w:rsid w:val="00D611E7"/>
    <w:rsid w:val="00D61811"/>
    <w:rsid w:val="00D61CFA"/>
    <w:rsid w:val="00D62450"/>
    <w:rsid w:val="00D63CED"/>
    <w:rsid w:val="00D64028"/>
    <w:rsid w:val="00D6439E"/>
    <w:rsid w:val="00D645A9"/>
    <w:rsid w:val="00D64CA7"/>
    <w:rsid w:val="00D64F82"/>
    <w:rsid w:val="00D6599F"/>
    <w:rsid w:val="00D65E20"/>
    <w:rsid w:val="00D66C05"/>
    <w:rsid w:val="00D67303"/>
    <w:rsid w:val="00D67CDB"/>
    <w:rsid w:val="00D67FE4"/>
    <w:rsid w:val="00D702B8"/>
    <w:rsid w:val="00D70D68"/>
    <w:rsid w:val="00D724CB"/>
    <w:rsid w:val="00D74458"/>
    <w:rsid w:val="00D751B9"/>
    <w:rsid w:val="00D75463"/>
    <w:rsid w:val="00D75B74"/>
    <w:rsid w:val="00D75CB7"/>
    <w:rsid w:val="00D75DC6"/>
    <w:rsid w:val="00D76D7B"/>
    <w:rsid w:val="00D76E0F"/>
    <w:rsid w:val="00D7743E"/>
    <w:rsid w:val="00D774A1"/>
    <w:rsid w:val="00D775A9"/>
    <w:rsid w:val="00D77CB6"/>
    <w:rsid w:val="00D80902"/>
    <w:rsid w:val="00D80CF7"/>
    <w:rsid w:val="00D80E13"/>
    <w:rsid w:val="00D815BA"/>
    <w:rsid w:val="00D8249A"/>
    <w:rsid w:val="00D82B8B"/>
    <w:rsid w:val="00D82FD4"/>
    <w:rsid w:val="00D8303D"/>
    <w:rsid w:val="00D8386B"/>
    <w:rsid w:val="00D839AB"/>
    <w:rsid w:val="00D84A04"/>
    <w:rsid w:val="00D854D4"/>
    <w:rsid w:val="00D85C0E"/>
    <w:rsid w:val="00D86A01"/>
    <w:rsid w:val="00D8761E"/>
    <w:rsid w:val="00D87741"/>
    <w:rsid w:val="00D90385"/>
    <w:rsid w:val="00D90468"/>
    <w:rsid w:val="00D90469"/>
    <w:rsid w:val="00D90C9A"/>
    <w:rsid w:val="00D91431"/>
    <w:rsid w:val="00D92AC9"/>
    <w:rsid w:val="00D92C59"/>
    <w:rsid w:val="00D92F9C"/>
    <w:rsid w:val="00D930D2"/>
    <w:rsid w:val="00D93478"/>
    <w:rsid w:val="00D94308"/>
    <w:rsid w:val="00D94570"/>
    <w:rsid w:val="00D95001"/>
    <w:rsid w:val="00D95404"/>
    <w:rsid w:val="00D95F24"/>
    <w:rsid w:val="00D964DE"/>
    <w:rsid w:val="00D9651F"/>
    <w:rsid w:val="00D96A06"/>
    <w:rsid w:val="00D96C51"/>
    <w:rsid w:val="00D97947"/>
    <w:rsid w:val="00D97DCE"/>
    <w:rsid w:val="00D97E8A"/>
    <w:rsid w:val="00DA10A3"/>
    <w:rsid w:val="00DA118F"/>
    <w:rsid w:val="00DA14FE"/>
    <w:rsid w:val="00DA306E"/>
    <w:rsid w:val="00DA3BA1"/>
    <w:rsid w:val="00DA520F"/>
    <w:rsid w:val="00DA60C7"/>
    <w:rsid w:val="00DA620C"/>
    <w:rsid w:val="00DA66A4"/>
    <w:rsid w:val="00DA751A"/>
    <w:rsid w:val="00DA7BCA"/>
    <w:rsid w:val="00DA7E71"/>
    <w:rsid w:val="00DB04DA"/>
    <w:rsid w:val="00DB09A3"/>
    <w:rsid w:val="00DB0B3B"/>
    <w:rsid w:val="00DB0D4D"/>
    <w:rsid w:val="00DB117F"/>
    <w:rsid w:val="00DB142A"/>
    <w:rsid w:val="00DB1502"/>
    <w:rsid w:val="00DB1D10"/>
    <w:rsid w:val="00DB1F56"/>
    <w:rsid w:val="00DB227D"/>
    <w:rsid w:val="00DB2657"/>
    <w:rsid w:val="00DB2895"/>
    <w:rsid w:val="00DB2C91"/>
    <w:rsid w:val="00DB335D"/>
    <w:rsid w:val="00DB3711"/>
    <w:rsid w:val="00DB49A6"/>
    <w:rsid w:val="00DB535B"/>
    <w:rsid w:val="00DB56A3"/>
    <w:rsid w:val="00DB5776"/>
    <w:rsid w:val="00DB580A"/>
    <w:rsid w:val="00DB590F"/>
    <w:rsid w:val="00DB5D57"/>
    <w:rsid w:val="00DB5EF2"/>
    <w:rsid w:val="00DB6280"/>
    <w:rsid w:val="00DB73FE"/>
    <w:rsid w:val="00DB7621"/>
    <w:rsid w:val="00DB7CE7"/>
    <w:rsid w:val="00DC00EA"/>
    <w:rsid w:val="00DC0177"/>
    <w:rsid w:val="00DC01F3"/>
    <w:rsid w:val="00DC076F"/>
    <w:rsid w:val="00DC0D47"/>
    <w:rsid w:val="00DC1DC7"/>
    <w:rsid w:val="00DC209C"/>
    <w:rsid w:val="00DC21F6"/>
    <w:rsid w:val="00DC23D4"/>
    <w:rsid w:val="00DC3FE6"/>
    <w:rsid w:val="00DC4323"/>
    <w:rsid w:val="00DC47FB"/>
    <w:rsid w:val="00DC4D96"/>
    <w:rsid w:val="00DC5838"/>
    <w:rsid w:val="00DC5D63"/>
    <w:rsid w:val="00DC6A9E"/>
    <w:rsid w:val="00DC7A03"/>
    <w:rsid w:val="00DC7D78"/>
    <w:rsid w:val="00DC7DBF"/>
    <w:rsid w:val="00DD0514"/>
    <w:rsid w:val="00DD185D"/>
    <w:rsid w:val="00DD1B5E"/>
    <w:rsid w:val="00DD218E"/>
    <w:rsid w:val="00DD2F53"/>
    <w:rsid w:val="00DD3460"/>
    <w:rsid w:val="00DD3718"/>
    <w:rsid w:val="00DD3975"/>
    <w:rsid w:val="00DD4B9C"/>
    <w:rsid w:val="00DD4DDE"/>
    <w:rsid w:val="00DD5192"/>
    <w:rsid w:val="00DD5619"/>
    <w:rsid w:val="00DD5660"/>
    <w:rsid w:val="00DD5C18"/>
    <w:rsid w:val="00DD61D6"/>
    <w:rsid w:val="00DD6682"/>
    <w:rsid w:val="00DD6BF0"/>
    <w:rsid w:val="00DD70ED"/>
    <w:rsid w:val="00DD7518"/>
    <w:rsid w:val="00DD7FC1"/>
    <w:rsid w:val="00DE004B"/>
    <w:rsid w:val="00DE0137"/>
    <w:rsid w:val="00DE0526"/>
    <w:rsid w:val="00DE0A10"/>
    <w:rsid w:val="00DE0A96"/>
    <w:rsid w:val="00DE0E64"/>
    <w:rsid w:val="00DE209E"/>
    <w:rsid w:val="00DE21B1"/>
    <w:rsid w:val="00DE2346"/>
    <w:rsid w:val="00DE39A3"/>
    <w:rsid w:val="00DE3DFF"/>
    <w:rsid w:val="00DE3E5E"/>
    <w:rsid w:val="00DE4057"/>
    <w:rsid w:val="00DE503D"/>
    <w:rsid w:val="00DE6021"/>
    <w:rsid w:val="00DE607E"/>
    <w:rsid w:val="00DE6130"/>
    <w:rsid w:val="00DE61E9"/>
    <w:rsid w:val="00DE6473"/>
    <w:rsid w:val="00DE6CB8"/>
    <w:rsid w:val="00DE73A5"/>
    <w:rsid w:val="00DE75C5"/>
    <w:rsid w:val="00DE7770"/>
    <w:rsid w:val="00DE7950"/>
    <w:rsid w:val="00DE7CF0"/>
    <w:rsid w:val="00DE7E49"/>
    <w:rsid w:val="00DF087B"/>
    <w:rsid w:val="00DF103D"/>
    <w:rsid w:val="00DF1041"/>
    <w:rsid w:val="00DF1230"/>
    <w:rsid w:val="00DF1490"/>
    <w:rsid w:val="00DF1C7A"/>
    <w:rsid w:val="00DF1E1F"/>
    <w:rsid w:val="00DF2057"/>
    <w:rsid w:val="00DF319F"/>
    <w:rsid w:val="00DF382D"/>
    <w:rsid w:val="00DF3E25"/>
    <w:rsid w:val="00DF3E37"/>
    <w:rsid w:val="00DF3E3D"/>
    <w:rsid w:val="00DF4173"/>
    <w:rsid w:val="00DF4682"/>
    <w:rsid w:val="00DF5161"/>
    <w:rsid w:val="00DF54A4"/>
    <w:rsid w:val="00DF5D7C"/>
    <w:rsid w:val="00DF6000"/>
    <w:rsid w:val="00DF646C"/>
    <w:rsid w:val="00DF6667"/>
    <w:rsid w:val="00DF780B"/>
    <w:rsid w:val="00DF798C"/>
    <w:rsid w:val="00E00607"/>
    <w:rsid w:val="00E00C9C"/>
    <w:rsid w:val="00E01486"/>
    <w:rsid w:val="00E02AF4"/>
    <w:rsid w:val="00E02E90"/>
    <w:rsid w:val="00E0318C"/>
    <w:rsid w:val="00E036F8"/>
    <w:rsid w:val="00E03758"/>
    <w:rsid w:val="00E03761"/>
    <w:rsid w:val="00E03AD5"/>
    <w:rsid w:val="00E0455A"/>
    <w:rsid w:val="00E049C2"/>
    <w:rsid w:val="00E04C4E"/>
    <w:rsid w:val="00E05233"/>
    <w:rsid w:val="00E05E5A"/>
    <w:rsid w:val="00E0613B"/>
    <w:rsid w:val="00E06395"/>
    <w:rsid w:val="00E06D92"/>
    <w:rsid w:val="00E10386"/>
    <w:rsid w:val="00E112B2"/>
    <w:rsid w:val="00E12BF6"/>
    <w:rsid w:val="00E12D68"/>
    <w:rsid w:val="00E13788"/>
    <w:rsid w:val="00E139F2"/>
    <w:rsid w:val="00E13CE8"/>
    <w:rsid w:val="00E13FBD"/>
    <w:rsid w:val="00E14533"/>
    <w:rsid w:val="00E145F2"/>
    <w:rsid w:val="00E14FA3"/>
    <w:rsid w:val="00E14FE8"/>
    <w:rsid w:val="00E15C25"/>
    <w:rsid w:val="00E15C4F"/>
    <w:rsid w:val="00E15D6B"/>
    <w:rsid w:val="00E167BF"/>
    <w:rsid w:val="00E16D6C"/>
    <w:rsid w:val="00E17822"/>
    <w:rsid w:val="00E17C58"/>
    <w:rsid w:val="00E20E29"/>
    <w:rsid w:val="00E20F41"/>
    <w:rsid w:val="00E211D6"/>
    <w:rsid w:val="00E2134B"/>
    <w:rsid w:val="00E213C8"/>
    <w:rsid w:val="00E21D64"/>
    <w:rsid w:val="00E222C8"/>
    <w:rsid w:val="00E23081"/>
    <w:rsid w:val="00E230A2"/>
    <w:rsid w:val="00E235C4"/>
    <w:rsid w:val="00E236AF"/>
    <w:rsid w:val="00E23F18"/>
    <w:rsid w:val="00E242DF"/>
    <w:rsid w:val="00E24A72"/>
    <w:rsid w:val="00E24B76"/>
    <w:rsid w:val="00E24DDD"/>
    <w:rsid w:val="00E24DF8"/>
    <w:rsid w:val="00E24F14"/>
    <w:rsid w:val="00E26478"/>
    <w:rsid w:val="00E2764D"/>
    <w:rsid w:val="00E307F0"/>
    <w:rsid w:val="00E30E47"/>
    <w:rsid w:val="00E30F79"/>
    <w:rsid w:val="00E31002"/>
    <w:rsid w:val="00E31768"/>
    <w:rsid w:val="00E31B7A"/>
    <w:rsid w:val="00E31B8F"/>
    <w:rsid w:val="00E32256"/>
    <w:rsid w:val="00E32611"/>
    <w:rsid w:val="00E3267A"/>
    <w:rsid w:val="00E3270F"/>
    <w:rsid w:val="00E329C0"/>
    <w:rsid w:val="00E32A88"/>
    <w:rsid w:val="00E33178"/>
    <w:rsid w:val="00E33303"/>
    <w:rsid w:val="00E333DD"/>
    <w:rsid w:val="00E33BBE"/>
    <w:rsid w:val="00E33F93"/>
    <w:rsid w:val="00E35568"/>
    <w:rsid w:val="00E35575"/>
    <w:rsid w:val="00E35B82"/>
    <w:rsid w:val="00E35BB3"/>
    <w:rsid w:val="00E35BE1"/>
    <w:rsid w:val="00E3608E"/>
    <w:rsid w:val="00E36B7E"/>
    <w:rsid w:val="00E36E83"/>
    <w:rsid w:val="00E37886"/>
    <w:rsid w:val="00E40886"/>
    <w:rsid w:val="00E40A11"/>
    <w:rsid w:val="00E40A2E"/>
    <w:rsid w:val="00E40DC0"/>
    <w:rsid w:val="00E4101E"/>
    <w:rsid w:val="00E412DC"/>
    <w:rsid w:val="00E41A83"/>
    <w:rsid w:val="00E42599"/>
    <w:rsid w:val="00E42724"/>
    <w:rsid w:val="00E4359F"/>
    <w:rsid w:val="00E437D5"/>
    <w:rsid w:val="00E43A66"/>
    <w:rsid w:val="00E441FC"/>
    <w:rsid w:val="00E4469A"/>
    <w:rsid w:val="00E44F9E"/>
    <w:rsid w:val="00E456B8"/>
    <w:rsid w:val="00E46956"/>
    <w:rsid w:val="00E46D6C"/>
    <w:rsid w:val="00E5038F"/>
    <w:rsid w:val="00E50EBF"/>
    <w:rsid w:val="00E513DB"/>
    <w:rsid w:val="00E515C7"/>
    <w:rsid w:val="00E519C2"/>
    <w:rsid w:val="00E520F1"/>
    <w:rsid w:val="00E52428"/>
    <w:rsid w:val="00E5250B"/>
    <w:rsid w:val="00E52A67"/>
    <w:rsid w:val="00E52D6A"/>
    <w:rsid w:val="00E53737"/>
    <w:rsid w:val="00E53768"/>
    <w:rsid w:val="00E547E5"/>
    <w:rsid w:val="00E56198"/>
    <w:rsid w:val="00E56317"/>
    <w:rsid w:val="00E56821"/>
    <w:rsid w:val="00E56838"/>
    <w:rsid w:val="00E56B8C"/>
    <w:rsid w:val="00E56C5C"/>
    <w:rsid w:val="00E57E32"/>
    <w:rsid w:val="00E600E9"/>
    <w:rsid w:val="00E601C9"/>
    <w:rsid w:val="00E6040F"/>
    <w:rsid w:val="00E6062A"/>
    <w:rsid w:val="00E61581"/>
    <w:rsid w:val="00E61B35"/>
    <w:rsid w:val="00E620C5"/>
    <w:rsid w:val="00E62492"/>
    <w:rsid w:val="00E62824"/>
    <w:rsid w:val="00E62C58"/>
    <w:rsid w:val="00E62D67"/>
    <w:rsid w:val="00E635C5"/>
    <w:rsid w:val="00E636D7"/>
    <w:rsid w:val="00E63770"/>
    <w:rsid w:val="00E637F5"/>
    <w:rsid w:val="00E64337"/>
    <w:rsid w:val="00E643C8"/>
    <w:rsid w:val="00E6577E"/>
    <w:rsid w:val="00E65BB6"/>
    <w:rsid w:val="00E65CC0"/>
    <w:rsid w:val="00E66292"/>
    <w:rsid w:val="00E6684B"/>
    <w:rsid w:val="00E66F52"/>
    <w:rsid w:val="00E67550"/>
    <w:rsid w:val="00E67EE8"/>
    <w:rsid w:val="00E67FF5"/>
    <w:rsid w:val="00E70EC0"/>
    <w:rsid w:val="00E70F9E"/>
    <w:rsid w:val="00E71299"/>
    <w:rsid w:val="00E7150A"/>
    <w:rsid w:val="00E71AEB"/>
    <w:rsid w:val="00E71BD3"/>
    <w:rsid w:val="00E720D0"/>
    <w:rsid w:val="00E720E2"/>
    <w:rsid w:val="00E72103"/>
    <w:rsid w:val="00E721E3"/>
    <w:rsid w:val="00E72DB0"/>
    <w:rsid w:val="00E72F95"/>
    <w:rsid w:val="00E7376A"/>
    <w:rsid w:val="00E73C14"/>
    <w:rsid w:val="00E74233"/>
    <w:rsid w:val="00E74DFE"/>
    <w:rsid w:val="00E74EB1"/>
    <w:rsid w:val="00E76EAF"/>
    <w:rsid w:val="00E76FBC"/>
    <w:rsid w:val="00E77367"/>
    <w:rsid w:val="00E773A2"/>
    <w:rsid w:val="00E776D4"/>
    <w:rsid w:val="00E77852"/>
    <w:rsid w:val="00E77DB8"/>
    <w:rsid w:val="00E803D1"/>
    <w:rsid w:val="00E80454"/>
    <w:rsid w:val="00E80D43"/>
    <w:rsid w:val="00E80FEE"/>
    <w:rsid w:val="00E81020"/>
    <w:rsid w:val="00E81174"/>
    <w:rsid w:val="00E819F0"/>
    <w:rsid w:val="00E824AB"/>
    <w:rsid w:val="00E8270B"/>
    <w:rsid w:val="00E82C38"/>
    <w:rsid w:val="00E83071"/>
    <w:rsid w:val="00E83BEE"/>
    <w:rsid w:val="00E83DF0"/>
    <w:rsid w:val="00E84028"/>
    <w:rsid w:val="00E85419"/>
    <w:rsid w:val="00E85AA2"/>
    <w:rsid w:val="00E86F86"/>
    <w:rsid w:val="00E8771D"/>
    <w:rsid w:val="00E87A78"/>
    <w:rsid w:val="00E901A9"/>
    <w:rsid w:val="00E907DE"/>
    <w:rsid w:val="00E90C82"/>
    <w:rsid w:val="00E9167C"/>
    <w:rsid w:val="00E91AC3"/>
    <w:rsid w:val="00E91AC8"/>
    <w:rsid w:val="00E91B6D"/>
    <w:rsid w:val="00E91C4A"/>
    <w:rsid w:val="00E91FB8"/>
    <w:rsid w:val="00E928ED"/>
    <w:rsid w:val="00E938DE"/>
    <w:rsid w:val="00E93A95"/>
    <w:rsid w:val="00E93CDC"/>
    <w:rsid w:val="00E93D6B"/>
    <w:rsid w:val="00E94378"/>
    <w:rsid w:val="00E9446A"/>
    <w:rsid w:val="00E94AE4"/>
    <w:rsid w:val="00E95B1C"/>
    <w:rsid w:val="00E9676F"/>
    <w:rsid w:val="00E96AA9"/>
    <w:rsid w:val="00EA0219"/>
    <w:rsid w:val="00EA0467"/>
    <w:rsid w:val="00EA060B"/>
    <w:rsid w:val="00EA0BC8"/>
    <w:rsid w:val="00EA173D"/>
    <w:rsid w:val="00EA1E64"/>
    <w:rsid w:val="00EA20AA"/>
    <w:rsid w:val="00EA40F4"/>
    <w:rsid w:val="00EA4303"/>
    <w:rsid w:val="00EA4600"/>
    <w:rsid w:val="00EA4788"/>
    <w:rsid w:val="00EA4C7D"/>
    <w:rsid w:val="00EA4F8B"/>
    <w:rsid w:val="00EA5318"/>
    <w:rsid w:val="00EA620E"/>
    <w:rsid w:val="00EA6535"/>
    <w:rsid w:val="00EA69B1"/>
    <w:rsid w:val="00EA6FE0"/>
    <w:rsid w:val="00EA7011"/>
    <w:rsid w:val="00EA74FF"/>
    <w:rsid w:val="00EA781A"/>
    <w:rsid w:val="00EA7B56"/>
    <w:rsid w:val="00EB0110"/>
    <w:rsid w:val="00EB012B"/>
    <w:rsid w:val="00EB119B"/>
    <w:rsid w:val="00EB14D1"/>
    <w:rsid w:val="00EB17A6"/>
    <w:rsid w:val="00EB21E0"/>
    <w:rsid w:val="00EB24B1"/>
    <w:rsid w:val="00EB27A9"/>
    <w:rsid w:val="00EB3284"/>
    <w:rsid w:val="00EB3C74"/>
    <w:rsid w:val="00EB42B8"/>
    <w:rsid w:val="00EB58EF"/>
    <w:rsid w:val="00EB5D88"/>
    <w:rsid w:val="00EB62F5"/>
    <w:rsid w:val="00EB6937"/>
    <w:rsid w:val="00EB6C1F"/>
    <w:rsid w:val="00EB6C5A"/>
    <w:rsid w:val="00EB6ED0"/>
    <w:rsid w:val="00EB7292"/>
    <w:rsid w:val="00EB7668"/>
    <w:rsid w:val="00EB7F3B"/>
    <w:rsid w:val="00EC0850"/>
    <w:rsid w:val="00EC0DB0"/>
    <w:rsid w:val="00EC0DC6"/>
    <w:rsid w:val="00EC21CC"/>
    <w:rsid w:val="00EC2878"/>
    <w:rsid w:val="00EC29A9"/>
    <w:rsid w:val="00EC2A56"/>
    <w:rsid w:val="00EC30C0"/>
    <w:rsid w:val="00EC3E5F"/>
    <w:rsid w:val="00EC3EC6"/>
    <w:rsid w:val="00EC4979"/>
    <w:rsid w:val="00EC4D8C"/>
    <w:rsid w:val="00EC4E7B"/>
    <w:rsid w:val="00EC4EEA"/>
    <w:rsid w:val="00EC52EF"/>
    <w:rsid w:val="00EC568D"/>
    <w:rsid w:val="00EC5F6A"/>
    <w:rsid w:val="00EC63CC"/>
    <w:rsid w:val="00EC7076"/>
    <w:rsid w:val="00EC76B5"/>
    <w:rsid w:val="00ED00F5"/>
    <w:rsid w:val="00ED0D08"/>
    <w:rsid w:val="00ED0DB2"/>
    <w:rsid w:val="00ED11C8"/>
    <w:rsid w:val="00ED1761"/>
    <w:rsid w:val="00ED19C4"/>
    <w:rsid w:val="00ED20D8"/>
    <w:rsid w:val="00ED2823"/>
    <w:rsid w:val="00ED28CE"/>
    <w:rsid w:val="00ED2A28"/>
    <w:rsid w:val="00ED2DF4"/>
    <w:rsid w:val="00ED2EF8"/>
    <w:rsid w:val="00ED33CE"/>
    <w:rsid w:val="00ED3841"/>
    <w:rsid w:val="00ED38F2"/>
    <w:rsid w:val="00ED3B09"/>
    <w:rsid w:val="00ED3B40"/>
    <w:rsid w:val="00ED3D39"/>
    <w:rsid w:val="00ED3EDB"/>
    <w:rsid w:val="00ED4715"/>
    <w:rsid w:val="00ED4755"/>
    <w:rsid w:val="00ED5873"/>
    <w:rsid w:val="00ED5D18"/>
    <w:rsid w:val="00ED670D"/>
    <w:rsid w:val="00ED7ACB"/>
    <w:rsid w:val="00EE0298"/>
    <w:rsid w:val="00EE0794"/>
    <w:rsid w:val="00EE21D5"/>
    <w:rsid w:val="00EE272D"/>
    <w:rsid w:val="00EE34DB"/>
    <w:rsid w:val="00EE36FB"/>
    <w:rsid w:val="00EE3D19"/>
    <w:rsid w:val="00EE45B9"/>
    <w:rsid w:val="00EE47FE"/>
    <w:rsid w:val="00EE48E6"/>
    <w:rsid w:val="00EE4AF0"/>
    <w:rsid w:val="00EE5F01"/>
    <w:rsid w:val="00EE61D7"/>
    <w:rsid w:val="00EE6304"/>
    <w:rsid w:val="00EE64C2"/>
    <w:rsid w:val="00EE6715"/>
    <w:rsid w:val="00EE6AB5"/>
    <w:rsid w:val="00EF019E"/>
    <w:rsid w:val="00EF093A"/>
    <w:rsid w:val="00EF0A30"/>
    <w:rsid w:val="00EF1A73"/>
    <w:rsid w:val="00EF22F7"/>
    <w:rsid w:val="00EF3287"/>
    <w:rsid w:val="00EF390D"/>
    <w:rsid w:val="00EF3A79"/>
    <w:rsid w:val="00EF43C8"/>
    <w:rsid w:val="00EF4E30"/>
    <w:rsid w:val="00EF5A54"/>
    <w:rsid w:val="00EF5FF5"/>
    <w:rsid w:val="00EF6AEB"/>
    <w:rsid w:val="00EF6B4C"/>
    <w:rsid w:val="00EF71B8"/>
    <w:rsid w:val="00EF74AD"/>
    <w:rsid w:val="00EF7FAC"/>
    <w:rsid w:val="00F00E3B"/>
    <w:rsid w:val="00F01D85"/>
    <w:rsid w:val="00F01E42"/>
    <w:rsid w:val="00F02596"/>
    <w:rsid w:val="00F0308D"/>
    <w:rsid w:val="00F036A9"/>
    <w:rsid w:val="00F044CC"/>
    <w:rsid w:val="00F049D7"/>
    <w:rsid w:val="00F05369"/>
    <w:rsid w:val="00F0564C"/>
    <w:rsid w:val="00F05BBD"/>
    <w:rsid w:val="00F0662E"/>
    <w:rsid w:val="00F06915"/>
    <w:rsid w:val="00F078D0"/>
    <w:rsid w:val="00F07A7E"/>
    <w:rsid w:val="00F07A80"/>
    <w:rsid w:val="00F101BE"/>
    <w:rsid w:val="00F10F61"/>
    <w:rsid w:val="00F11096"/>
    <w:rsid w:val="00F1252B"/>
    <w:rsid w:val="00F127A9"/>
    <w:rsid w:val="00F133AB"/>
    <w:rsid w:val="00F13D55"/>
    <w:rsid w:val="00F14717"/>
    <w:rsid w:val="00F14958"/>
    <w:rsid w:val="00F14B46"/>
    <w:rsid w:val="00F1568B"/>
    <w:rsid w:val="00F159A6"/>
    <w:rsid w:val="00F15A4A"/>
    <w:rsid w:val="00F163E5"/>
    <w:rsid w:val="00F16711"/>
    <w:rsid w:val="00F172EB"/>
    <w:rsid w:val="00F1751E"/>
    <w:rsid w:val="00F1778F"/>
    <w:rsid w:val="00F17C67"/>
    <w:rsid w:val="00F2036C"/>
    <w:rsid w:val="00F2142A"/>
    <w:rsid w:val="00F21549"/>
    <w:rsid w:val="00F2172E"/>
    <w:rsid w:val="00F22B87"/>
    <w:rsid w:val="00F22C1F"/>
    <w:rsid w:val="00F231E9"/>
    <w:rsid w:val="00F2321E"/>
    <w:rsid w:val="00F2326E"/>
    <w:rsid w:val="00F234C7"/>
    <w:rsid w:val="00F24B0F"/>
    <w:rsid w:val="00F24FDA"/>
    <w:rsid w:val="00F2504A"/>
    <w:rsid w:val="00F250E2"/>
    <w:rsid w:val="00F2578D"/>
    <w:rsid w:val="00F25BD6"/>
    <w:rsid w:val="00F25D9F"/>
    <w:rsid w:val="00F25E27"/>
    <w:rsid w:val="00F25E6E"/>
    <w:rsid w:val="00F26714"/>
    <w:rsid w:val="00F26CFF"/>
    <w:rsid w:val="00F26E16"/>
    <w:rsid w:val="00F2716D"/>
    <w:rsid w:val="00F27779"/>
    <w:rsid w:val="00F278F6"/>
    <w:rsid w:val="00F27AE7"/>
    <w:rsid w:val="00F27DEE"/>
    <w:rsid w:val="00F27FBF"/>
    <w:rsid w:val="00F318EC"/>
    <w:rsid w:val="00F32152"/>
    <w:rsid w:val="00F32A14"/>
    <w:rsid w:val="00F33193"/>
    <w:rsid w:val="00F3343E"/>
    <w:rsid w:val="00F33794"/>
    <w:rsid w:val="00F33947"/>
    <w:rsid w:val="00F33995"/>
    <w:rsid w:val="00F3430C"/>
    <w:rsid w:val="00F34407"/>
    <w:rsid w:val="00F355FC"/>
    <w:rsid w:val="00F35A9B"/>
    <w:rsid w:val="00F35F92"/>
    <w:rsid w:val="00F3701A"/>
    <w:rsid w:val="00F377C5"/>
    <w:rsid w:val="00F37860"/>
    <w:rsid w:val="00F40A52"/>
    <w:rsid w:val="00F40E61"/>
    <w:rsid w:val="00F415A7"/>
    <w:rsid w:val="00F41B26"/>
    <w:rsid w:val="00F42466"/>
    <w:rsid w:val="00F424E7"/>
    <w:rsid w:val="00F42775"/>
    <w:rsid w:val="00F42CE2"/>
    <w:rsid w:val="00F430E3"/>
    <w:rsid w:val="00F43EDC"/>
    <w:rsid w:val="00F43EFE"/>
    <w:rsid w:val="00F44C39"/>
    <w:rsid w:val="00F4500D"/>
    <w:rsid w:val="00F45341"/>
    <w:rsid w:val="00F455C7"/>
    <w:rsid w:val="00F461A5"/>
    <w:rsid w:val="00F468C9"/>
    <w:rsid w:val="00F46B8C"/>
    <w:rsid w:val="00F46D06"/>
    <w:rsid w:val="00F46F1A"/>
    <w:rsid w:val="00F4711C"/>
    <w:rsid w:val="00F47557"/>
    <w:rsid w:val="00F47B0C"/>
    <w:rsid w:val="00F50C23"/>
    <w:rsid w:val="00F50F93"/>
    <w:rsid w:val="00F51219"/>
    <w:rsid w:val="00F519DC"/>
    <w:rsid w:val="00F51A8B"/>
    <w:rsid w:val="00F51EBF"/>
    <w:rsid w:val="00F52341"/>
    <w:rsid w:val="00F52365"/>
    <w:rsid w:val="00F5243E"/>
    <w:rsid w:val="00F527FB"/>
    <w:rsid w:val="00F52A96"/>
    <w:rsid w:val="00F52D73"/>
    <w:rsid w:val="00F5351D"/>
    <w:rsid w:val="00F53B4A"/>
    <w:rsid w:val="00F5409F"/>
    <w:rsid w:val="00F54AA0"/>
    <w:rsid w:val="00F54C1A"/>
    <w:rsid w:val="00F55BA6"/>
    <w:rsid w:val="00F5608C"/>
    <w:rsid w:val="00F57039"/>
    <w:rsid w:val="00F57BC8"/>
    <w:rsid w:val="00F57CD0"/>
    <w:rsid w:val="00F602DD"/>
    <w:rsid w:val="00F60A26"/>
    <w:rsid w:val="00F61AAB"/>
    <w:rsid w:val="00F62830"/>
    <w:rsid w:val="00F63025"/>
    <w:rsid w:val="00F63991"/>
    <w:rsid w:val="00F63A17"/>
    <w:rsid w:val="00F63D5F"/>
    <w:rsid w:val="00F63EDA"/>
    <w:rsid w:val="00F64292"/>
    <w:rsid w:val="00F647B0"/>
    <w:rsid w:val="00F64C18"/>
    <w:rsid w:val="00F64C71"/>
    <w:rsid w:val="00F6515D"/>
    <w:rsid w:val="00F65CA9"/>
    <w:rsid w:val="00F66D15"/>
    <w:rsid w:val="00F66DE6"/>
    <w:rsid w:val="00F67511"/>
    <w:rsid w:val="00F677CE"/>
    <w:rsid w:val="00F679DB"/>
    <w:rsid w:val="00F70BB5"/>
    <w:rsid w:val="00F70ECD"/>
    <w:rsid w:val="00F711B1"/>
    <w:rsid w:val="00F71AA3"/>
    <w:rsid w:val="00F71C9D"/>
    <w:rsid w:val="00F71ECB"/>
    <w:rsid w:val="00F71F29"/>
    <w:rsid w:val="00F721AC"/>
    <w:rsid w:val="00F72AE6"/>
    <w:rsid w:val="00F73199"/>
    <w:rsid w:val="00F73CDD"/>
    <w:rsid w:val="00F741A9"/>
    <w:rsid w:val="00F74892"/>
    <w:rsid w:val="00F749C6"/>
    <w:rsid w:val="00F755E7"/>
    <w:rsid w:val="00F75F1E"/>
    <w:rsid w:val="00F76105"/>
    <w:rsid w:val="00F76342"/>
    <w:rsid w:val="00F76610"/>
    <w:rsid w:val="00F778CA"/>
    <w:rsid w:val="00F77A4D"/>
    <w:rsid w:val="00F80A3B"/>
    <w:rsid w:val="00F80F4B"/>
    <w:rsid w:val="00F81983"/>
    <w:rsid w:val="00F81F1F"/>
    <w:rsid w:val="00F82023"/>
    <w:rsid w:val="00F82643"/>
    <w:rsid w:val="00F82B6B"/>
    <w:rsid w:val="00F82FEA"/>
    <w:rsid w:val="00F8355E"/>
    <w:rsid w:val="00F84CD4"/>
    <w:rsid w:val="00F854E8"/>
    <w:rsid w:val="00F855CB"/>
    <w:rsid w:val="00F85785"/>
    <w:rsid w:val="00F85A5F"/>
    <w:rsid w:val="00F85A78"/>
    <w:rsid w:val="00F86E96"/>
    <w:rsid w:val="00F87218"/>
    <w:rsid w:val="00F878B1"/>
    <w:rsid w:val="00F900A4"/>
    <w:rsid w:val="00F904EB"/>
    <w:rsid w:val="00F90A41"/>
    <w:rsid w:val="00F90A8E"/>
    <w:rsid w:val="00F90B73"/>
    <w:rsid w:val="00F91076"/>
    <w:rsid w:val="00F91782"/>
    <w:rsid w:val="00F9249D"/>
    <w:rsid w:val="00F924B8"/>
    <w:rsid w:val="00F92B85"/>
    <w:rsid w:val="00F92DBB"/>
    <w:rsid w:val="00F92FA9"/>
    <w:rsid w:val="00F93B27"/>
    <w:rsid w:val="00F93F45"/>
    <w:rsid w:val="00F94C8C"/>
    <w:rsid w:val="00F94EB0"/>
    <w:rsid w:val="00F96367"/>
    <w:rsid w:val="00F96516"/>
    <w:rsid w:val="00F96D46"/>
    <w:rsid w:val="00F973E5"/>
    <w:rsid w:val="00F97717"/>
    <w:rsid w:val="00F97CF1"/>
    <w:rsid w:val="00FA0E8C"/>
    <w:rsid w:val="00FA272B"/>
    <w:rsid w:val="00FA33F2"/>
    <w:rsid w:val="00FA35A3"/>
    <w:rsid w:val="00FA3D2A"/>
    <w:rsid w:val="00FA4103"/>
    <w:rsid w:val="00FA46CD"/>
    <w:rsid w:val="00FA5088"/>
    <w:rsid w:val="00FA54EE"/>
    <w:rsid w:val="00FA6379"/>
    <w:rsid w:val="00FA63EC"/>
    <w:rsid w:val="00FA667D"/>
    <w:rsid w:val="00FA6B31"/>
    <w:rsid w:val="00FA77B9"/>
    <w:rsid w:val="00FA7FCE"/>
    <w:rsid w:val="00FB0F38"/>
    <w:rsid w:val="00FB20D2"/>
    <w:rsid w:val="00FB2293"/>
    <w:rsid w:val="00FB22D6"/>
    <w:rsid w:val="00FB2E86"/>
    <w:rsid w:val="00FB2F8B"/>
    <w:rsid w:val="00FB35E5"/>
    <w:rsid w:val="00FB3DBF"/>
    <w:rsid w:val="00FB4141"/>
    <w:rsid w:val="00FB497D"/>
    <w:rsid w:val="00FB4BDD"/>
    <w:rsid w:val="00FB5285"/>
    <w:rsid w:val="00FB557B"/>
    <w:rsid w:val="00FB574F"/>
    <w:rsid w:val="00FB672A"/>
    <w:rsid w:val="00FB76BA"/>
    <w:rsid w:val="00FB7EBC"/>
    <w:rsid w:val="00FC0627"/>
    <w:rsid w:val="00FC0852"/>
    <w:rsid w:val="00FC0948"/>
    <w:rsid w:val="00FC0B99"/>
    <w:rsid w:val="00FC12ED"/>
    <w:rsid w:val="00FC1C7C"/>
    <w:rsid w:val="00FC1E69"/>
    <w:rsid w:val="00FC21EB"/>
    <w:rsid w:val="00FC254F"/>
    <w:rsid w:val="00FC28DC"/>
    <w:rsid w:val="00FC3770"/>
    <w:rsid w:val="00FC3DF2"/>
    <w:rsid w:val="00FC3FE2"/>
    <w:rsid w:val="00FC437A"/>
    <w:rsid w:val="00FC44A1"/>
    <w:rsid w:val="00FC465B"/>
    <w:rsid w:val="00FC4822"/>
    <w:rsid w:val="00FC4A69"/>
    <w:rsid w:val="00FC4E52"/>
    <w:rsid w:val="00FC5A00"/>
    <w:rsid w:val="00FC5E99"/>
    <w:rsid w:val="00FC64C8"/>
    <w:rsid w:val="00FC65F2"/>
    <w:rsid w:val="00FC68FD"/>
    <w:rsid w:val="00FC697A"/>
    <w:rsid w:val="00FC6F2D"/>
    <w:rsid w:val="00FC7378"/>
    <w:rsid w:val="00FC7667"/>
    <w:rsid w:val="00FD05FA"/>
    <w:rsid w:val="00FD0B4D"/>
    <w:rsid w:val="00FD0CAF"/>
    <w:rsid w:val="00FD2510"/>
    <w:rsid w:val="00FD28E4"/>
    <w:rsid w:val="00FD28EE"/>
    <w:rsid w:val="00FD2B21"/>
    <w:rsid w:val="00FD2E67"/>
    <w:rsid w:val="00FD2F71"/>
    <w:rsid w:val="00FD30CA"/>
    <w:rsid w:val="00FD370C"/>
    <w:rsid w:val="00FD3A53"/>
    <w:rsid w:val="00FD3E0F"/>
    <w:rsid w:val="00FD407F"/>
    <w:rsid w:val="00FD448D"/>
    <w:rsid w:val="00FD4D4F"/>
    <w:rsid w:val="00FD5079"/>
    <w:rsid w:val="00FD5536"/>
    <w:rsid w:val="00FD56B5"/>
    <w:rsid w:val="00FD60B1"/>
    <w:rsid w:val="00FD6288"/>
    <w:rsid w:val="00FD6796"/>
    <w:rsid w:val="00FD75D7"/>
    <w:rsid w:val="00FE030E"/>
    <w:rsid w:val="00FE08FF"/>
    <w:rsid w:val="00FE098D"/>
    <w:rsid w:val="00FE0C25"/>
    <w:rsid w:val="00FE0C91"/>
    <w:rsid w:val="00FE0CF6"/>
    <w:rsid w:val="00FE0E03"/>
    <w:rsid w:val="00FE0E44"/>
    <w:rsid w:val="00FE1123"/>
    <w:rsid w:val="00FE1734"/>
    <w:rsid w:val="00FE1A09"/>
    <w:rsid w:val="00FE1F51"/>
    <w:rsid w:val="00FE1F9C"/>
    <w:rsid w:val="00FE2228"/>
    <w:rsid w:val="00FE27AB"/>
    <w:rsid w:val="00FE2CF9"/>
    <w:rsid w:val="00FE35E8"/>
    <w:rsid w:val="00FE3612"/>
    <w:rsid w:val="00FE4580"/>
    <w:rsid w:val="00FE4912"/>
    <w:rsid w:val="00FE4DE4"/>
    <w:rsid w:val="00FE4E14"/>
    <w:rsid w:val="00FE5681"/>
    <w:rsid w:val="00FE5C06"/>
    <w:rsid w:val="00FE6538"/>
    <w:rsid w:val="00FE65E2"/>
    <w:rsid w:val="00FE66CA"/>
    <w:rsid w:val="00FE67E6"/>
    <w:rsid w:val="00FE6E5C"/>
    <w:rsid w:val="00FE6F19"/>
    <w:rsid w:val="00FF0251"/>
    <w:rsid w:val="00FF072A"/>
    <w:rsid w:val="00FF09C2"/>
    <w:rsid w:val="00FF0A32"/>
    <w:rsid w:val="00FF0A8C"/>
    <w:rsid w:val="00FF163F"/>
    <w:rsid w:val="00FF16C5"/>
    <w:rsid w:val="00FF2CA0"/>
    <w:rsid w:val="00FF3CBB"/>
    <w:rsid w:val="00FF3D57"/>
    <w:rsid w:val="00FF3DA8"/>
    <w:rsid w:val="00FF4578"/>
    <w:rsid w:val="00FF4DC2"/>
    <w:rsid w:val="00FF5463"/>
    <w:rsid w:val="00FF54F8"/>
    <w:rsid w:val="00FF5677"/>
    <w:rsid w:val="00FF575C"/>
    <w:rsid w:val="00FF593F"/>
    <w:rsid w:val="00FF5B94"/>
    <w:rsid w:val="00FF6822"/>
    <w:rsid w:val="00FF6F1B"/>
    <w:rsid w:val="00FF7423"/>
    <w:rsid w:val="00FF7ADA"/>
    <w:rsid w:val="00FF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F3F26"/>
  <w15:chartTrackingRefBased/>
  <w15:docId w15:val="{83C477C0-4F36-4999-AB59-C417188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0BBF"/>
    <w:pPr>
      <w:spacing w:after="0" w:line="360" w:lineRule="auto"/>
      <w:jc w:val="both"/>
    </w:pPr>
    <w:rPr>
      <w:rFonts w:ascii="Times New Roman" w:hAnsi="Times New Roman"/>
      <w:color w:val="000000" w:themeColor="text1"/>
      <w:sz w:val="24"/>
    </w:rPr>
  </w:style>
  <w:style w:type="paragraph" w:styleId="Nadpis10">
    <w:name w:val="heading 1"/>
    <w:basedOn w:val="NADPIS1"/>
    <w:next w:val="Normln"/>
    <w:link w:val="Nadpis1Char"/>
    <w:autoRedefine/>
    <w:uiPriority w:val="9"/>
    <w:qFormat/>
    <w:rsid w:val="000A5F22"/>
    <w:pPr>
      <w:outlineLvl w:val="0"/>
    </w:pPr>
  </w:style>
  <w:style w:type="paragraph" w:styleId="Nadpis2">
    <w:name w:val="heading 2"/>
    <w:basedOn w:val="Normln"/>
    <w:next w:val="Normln"/>
    <w:link w:val="Nadpis2Char"/>
    <w:autoRedefine/>
    <w:uiPriority w:val="9"/>
    <w:unhideWhenUsed/>
    <w:qFormat/>
    <w:rsid w:val="001D4770"/>
    <w:pPr>
      <w:keepNext/>
      <w:keepLines/>
      <w:numPr>
        <w:ilvl w:val="1"/>
        <w:numId w:val="5"/>
      </w:numPr>
      <w:spacing w:before="40"/>
      <w:outlineLvl w:val="1"/>
    </w:pPr>
    <w:rPr>
      <w:rFonts w:eastAsiaTheme="majorEastAsia" w:cstheme="majorBidi"/>
      <w:b/>
      <w:color w:val="auto"/>
      <w:sz w:val="28"/>
      <w:szCs w:val="26"/>
      <w:shd w:val="clear" w:color="auto" w:fill="FFFFFF"/>
    </w:rPr>
  </w:style>
  <w:style w:type="paragraph" w:styleId="Nadpis3">
    <w:name w:val="heading 3"/>
    <w:basedOn w:val="Normln"/>
    <w:next w:val="Normln"/>
    <w:link w:val="Nadpis3Char"/>
    <w:autoRedefine/>
    <w:uiPriority w:val="9"/>
    <w:unhideWhenUsed/>
    <w:qFormat/>
    <w:rsid w:val="00F25D9F"/>
    <w:pPr>
      <w:keepNext/>
      <w:keepLines/>
      <w:numPr>
        <w:ilvl w:val="2"/>
        <w:numId w:val="1"/>
      </w:numPr>
      <w:spacing w:before="40"/>
      <w:outlineLvl w:val="2"/>
    </w:pPr>
    <w:rPr>
      <w:rFonts w:eastAsiaTheme="majorEastAsia" w:cstheme="majorBidi"/>
      <w:b/>
      <w:color w:val="auto"/>
      <w:szCs w:val="24"/>
      <w:lang w:bidi="en-US"/>
    </w:rPr>
  </w:style>
  <w:style w:type="paragraph" w:styleId="Nadpis4">
    <w:name w:val="heading 4"/>
    <w:basedOn w:val="Normln"/>
    <w:next w:val="Normln"/>
    <w:link w:val="Nadpis4Char"/>
    <w:autoRedefine/>
    <w:uiPriority w:val="9"/>
    <w:unhideWhenUsed/>
    <w:qFormat/>
    <w:rsid w:val="000A5F22"/>
    <w:pPr>
      <w:keepNext/>
      <w:keepLines/>
      <w:spacing w:before="40"/>
      <w:outlineLvl w:val="3"/>
    </w:pPr>
    <w:rPr>
      <w:rFonts w:eastAsiaTheme="majorEastAsia" w:cstheme="majorBidi"/>
      <w:iCs/>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D4770"/>
    <w:rPr>
      <w:rFonts w:ascii="Times New Roman" w:eastAsiaTheme="majorEastAsia" w:hAnsi="Times New Roman" w:cstheme="majorBidi"/>
      <w:b/>
      <w:sz w:val="28"/>
      <w:szCs w:val="26"/>
    </w:rPr>
  </w:style>
  <w:style w:type="character" w:customStyle="1" w:styleId="Nadpis1Char">
    <w:name w:val="Nadpis 1 Char"/>
    <w:basedOn w:val="Standardnpsmoodstavce"/>
    <w:link w:val="Nadpis10"/>
    <w:uiPriority w:val="9"/>
    <w:rsid w:val="000A5F22"/>
    <w:rPr>
      <w:rFonts w:ascii="Times New Roman" w:eastAsia="Times New Roman" w:hAnsi="Times New Roman" w:cs="Times New Roman"/>
      <w:b/>
      <w:sz w:val="32"/>
      <w:szCs w:val="32"/>
      <w:lang w:bidi="en-US"/>
    </w:rPr>
  </w:style>
  <w:style w:type="character" w:customStyle="1" w:styleId="Nadpis3Char">
    <w:name w:val="Nadpis 3 Char"/>
    <w:basedOn w:val="Standardnpsmoodstavce"/>
    <w:link w:val="Nadpis3"/>
    <w:uiPriority w:val="9"/>
    <w:rsid w:val="00F25D9F"/>
    <w:rPr>
      <w:rFonts w:ascii="Times New Roman" w:eastAsiaTheme="majorEastAsia" w:hAnsi="Times New Roman" w:cstheme="majorBidi"/>
      <w:b/>
      <w:sz w:val="24"/>
      <w:szCs w:val="24"/>
      <w:lang w:bidi="en-US"/>
    </w:rPr>
  </w:style>
  <w:style w:type="paragraph" w:customStyle="1" w:styleId="NADPIS1">
    <w:name w:val="NADPIS 1"/>
    <w:basedOn w:val="Odstavecseseznamem"/>
    <w:autoRedefine/>
    <w:qFormat/>
    <w:rsid w:val="00A0770A"/>
    <w:pPr>
      <w:numPr>
        <w:numId w:val="5"/>
      </w:numPr>
    </w:pPr>
    <w:rPr>
      <w:rFonts w:eastAsia="Times New Roman" w:cs="Times New Roman"/>
      <w:b/>
      <w:color w:val="auto"/>
      <w:sz w:val="32"/>
      <w:szCs w:val="32"/>
      <w:lang w:bidi="en-US"/>
    </w:rPr>
  </w:style>
  <w:style w:type="paragraph" w:styleId="Odstavecseseznamem">
    <w:name w:val="List Paragraph"/>
    <w:basedOn w:val="Normln"/>
    <w:uiPriority w:val="34"/>
    <w:qFormat/>
    <w:rsid w:val="00E37886"/>
    <w:pPr>
      <w:ind w:left="720"/>
      <w:contextualSpacing/>
    </w:pPr>
  </w:style>
  <w:style w:type="character" w:customStyle="1" w:styleId="Nadpis4Char">
    <w:name w:val="Nadpis 4 Char"/>
    <w:basedOn w:val="Standardnpsmoodstavce"/>
    <w:link w:val="Nadpis4"/>
    <w:uiPriority w:val="9"/>
    <w:rsid w:val="000A5F22"/>
    <w:rPr>
      <w:rFonts w:ascii="Times New Roman" w:eastAsiaTheme="majorEastAsia" w:hAnsi="Times New Roman" w:cstheme="majorBidi"/>
      <w:iCs/>
      <w:sz w:val="24"/>
    </w:rPr>
  </w:style>
  <w:style w:type="paragraph" w:styleId="Zhlav">
    <w:name w:val="header"/>
    <w:basedOn w:val="Normln"/>
    <w:link w:val="ZhlavChar"/>
    <w:uiPriority w:val="99"/>
    <w:unhideWhenUsed/>
    <w:rsid w:val="003F7B2A"/>
    <w:pPr>
      <w:tabs>
        <w:tab w:val="center" w:pos="4536"/>
        <w:tab w:val="right" w:pos="9072"/>
      </w:tabs>
      <w:spacing w:line="240" w:lineRule="auto"/>
    </w:pPr>
  </w:style>
  <w:style w:type="character" w:customStyle="1" w:styleId="ZhlavChar">
    <w:name w:val="Záhlaví Char"/>
    <w:basedOn w:val="Standardnpsmoodstavce"/>
    <w:link w:val="Zhlav"/>
    <w:uiPriority w:val="99"/>
    <w:rsid w:val="003F7B2A"/>
    <w:rPr>
      <w:rFonts w:ascii="Arial" w:hAnsi="Arial"/>
      <w:color w:val="000000" w:themeColor="text1"/>
      <w:sz w:val="24"/>
    </w:rPr>
  </w:style>
  <w:style w:type="paragraph" w:styleId="Zpat">
    <w:name w:val="footer"/>
    <w:basedOn w:val="Normln"/>
    <w:link w:val="ZpatChar"/>
    <w:uiPriority w:val="99"/>
    <w:unhideWhenUsed/>
    <w:rsid w:val="003F7B2A"/>
    <w:pPr>
      <w:tabs>
        <w:tab w:val="center" w:pos="4536"/>
        <w:tab w:val="right" w:pos="9072"/>
      </w:tabs>
      <w:spacing w:line="240" w:lineRule="auto"/>
    </w:pPr>
  </w:style>
  <w:style w:type="character" w:customStyle="1" w:styleId="ZpatChar">
    <w:name w:val="Zápatí Char"/>
    <w:basedOn w:val="Standardnpsmoodstavce"/>
    <w:link w:val="Zpat"/>
    <w:uiPriority w:val="99"/>
    <w:rsid w:val="003F7B2A"/>
    <w:rPr>
      <w:rFonts w:ascii="Arial" w:hAnsi="Arial"/>
      <w:color w:val="000000" w:themeColor="text1"/>
      <w:sz w:val="24"/>
    </w:rPr>
  </w:style>
  <w:style w:type="paragraph" w:styleId="Nadpisobsahu">
    <w:name w:val="TOC Heading"/>
    <w:basedOn w:val="Nadpis10"/>
    <w:next w:val="Normln"/>
    <w:uiPriority w:val="39"/>
    <w:unhideWhenUsed/>
    <w:qFormat/>
    <w:rsid w:val="008B44ED"/>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lang w:eastAsia="cs-CZ" w:bidi="ar-SA"/>
    </w:rPr>
  </w:style>
  <w:style w:type="paragraph" w:styleId="Obsah1">
    <w:name w:val="toc 1"/>
    <w:basedOn w:val="Normln"/>
    <w:next w:val="Normln"/>
    <w:autoRedefine/>
    <w:uiPriority w:val="39"/>
    <w:unhideWhenUsed/>
    <w:rsid w:val="00A675AF"/>
    <w:pPr>
      <w:spacing w:after="100"/>
    </w:pPr>
  </w:style>
  <w:style w:type="paragraph" w:styleId="Obsah2">
    <w:name w:val="toc 2"/>
    <w:basedOn w:val="Normln"/>
    <w:next w:val="Normln"/>
    <w:autoRedefine/>
    <w:uiPriority w:val="39"/>
    <w:unhideWhenUsed/>
    <w:rsid w:val="00A675AF"/>
    <w:pPr>
      <w:spacing w:after="100"/>
      <w:ind w:left="240"/>
    </w:pPr>
  </w:style>
  <w:style w:type="character" w:styleId="Hypertextovodkaz">
    <w:name w:val="Hyperlink"/>
    <w:basedOn w:val="Standardnpsmoodstavce"/>
    <w:uiPriority w:val="99"/>
    <w:unhideWhenUsed/>
    <w:rsid w:val="00A675AF"/>
    <w:rPr>
      <w:color w:val="0563C1" w:themeColor="hyperlink"/>
      <w:u w:val="single"/>
    </w:rPr>
  </w:style>
  <w:style w:type="table" w:styleId="Mkatabulky">
    <w:name w:val="Table Grid"/>
    <w:basedOn w:val="Normlntabulka"/>
    <w:uiPriority w:val="39"/>
    <w:rsid w:val="00FA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315EAD"/>
    <w:pPr>
      <w:spacing w:after="100"/>
      <w:ind w:left="480"/>
    </w:pPr>
  </w:style>
  <w:style w:type="paragraph" w:styleId="Textpoznpodarou">
    <w:name w:val="footnote text"/>
    <w:basedOn w:val="Normln"/>
    <w:link w:val="TextpoznpodarouChar"/>
    <w:uiPriority w:val="99"/>
    <w:unhideWhenUsed/>
    <w:rsid w:val="0025462E"/>
    <w:pPr>
      <w:spacing w:line="240" w:lineRule="auto"/>
    </w:pPr>
    <w:rPr>
      <w:sz w:val="20"/>
      <w:szCs w:val="20"/>
    </w:rPr>
  </w:style>
  <w:style w:type="character" w:customStyle="1" w:styleId="TextpoznpodarouChar">
    <w:name w:val="Text pozn. pod čarou Char"/>
    <w:basedOn w:val="Standardnpsmoodstavce"/>
    <w:link w:val="Textpoznpodarou"/>
    <w:uiPriority w:val="99"/>
    <w:rsid w:val="0025462E"/>
    <w:rPr>
      <w:rFonts w:ascii="Times New Roman" w:hAnsi="Times New Roman"/>
      <w:color w:val="000000" w:themeColor="text1"/>
      <w:sz w:val="20"/>
      <w:szCs w:val="20"/>
    </w:rPr>
  </w:style>
  <w:style w:type="character" w:styleId="Znakapoznpodarou">
    <w:name w:val="footnote reference"/>
    <w:basedOn w:val="Standardnpsmoodstavce"/>
    <w:uiPriority w:val="99"/>
    <w:unhideWhenUsed/>
    <w:rsid w:val="0025462E"/>
    <w:rPr>
      <w:vertAlign w:val="superscript"/>
    </w:rPr>
  </w:style>
  <w:style w:type="paragraph" w:styleId="Bezmezer">
    <w:name w:val="No Spacing"/>
    <w:uiPriority w:val="1"/>
    <w:qFormat/>
    <w:rsid w:val="00610FCB"/>
    <w:pPr>
      <w:spacing w:after="0" w:line="240" w:lineRule="auto"/>
      <w:jc w:val="both"/>
    </w:pPr>
    <w:rPr>
      <w:rFonts w:ascii="Times New Roman" w:hAnsi="Times New Roman"/>
      <w:color w:val="000000" w:themeColor="text1"/>
      <w:sz w:val="24"/>
    </w:rPr>
  </w:style>
  <w:style w:type="character" w:styleId="Nevyeenzmnka">
    <w:name w:val="Unresolved Mention"/>
    <w:basedOn w:val="Standardnpsmoodstavce"/>
    <w:uiPriority w:val="99"/>
    <w:semiHidden/>
    <w:unhideWhenUsed/>
    <w:rsid w:val="00D554F0"/>
    <w:rPr>
      <w:color w:val="605E5C"/>
      <w:shd w:val="clear" w:color="auto" w:fill="E1DFDD"/>
    </w:rPr>
  </w:style>
  <w:style w:type="paragraph" w:styleId="Normlnweb">
    <w:name w:val="Normal (Web)"/>
    <w:basedOn w:val="Normln"/>
    <w:uiPriority w:val="99"/>
    <w:semiHidden/>
    <w:unhideWhenUsed/>
    <w:rsid w:val="000A7346"/>
    <w:pPr>
      <w:spacing w:before="100" w:beforeAutospacing="1" w:after="100" w:afterAutospacing="1" w:line="240" w:lineRule="auto"/>
      <w:jc w:val="left"/>
    </w:pPr>
    <w:rPr>
      <w:rFonts w:eastAsia="Times New Roman" w:cs="Times New Roman"/>
      <w:color w:val="auto"/>
      <w:szCs w:val="24"/>
      <w:lang w:eastAsia="cs-CZ"/>
    </w:rPr>
  </w:style>
  <w:style w:type="character" w:customStyle="1" w:styleId="footnote">
    <w:name w:val="footnote"/>
    <w:basedOn w:val="Standardnpsmoodstavce"/>
    <w:rsid w:val="000A7346"/>
  </w:style>
  <w:style w:type="paragraph" w:styleId="Textvysvtlivek">
    <w:name w:val="endnote text"/>
    <w:basedOn w:val="Normln"/>
    <w:link w:val="TextvysvtlivekChar"/>
    <w:uiPriority w:val="99"/>
    <w:semiHidden/>
    <w:unhideWhenUsed/>
    <w:rsid w:val="00741233"/>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741233"/>
    <w:rPr>
      <w:rFonts w:ascii="Times New Roman" w:hAnsi="Times New Roman"/>
      <w:color w:val="000000" w:themeColor="text1"/>
      <w:sz w:val="20"/>
      <w:szCs w:val="20"/>
    </w:rPr>
  </w:style>
  <w:style w:type="character" w:styleId="Odkaznavysvtlivky">
    <w:name w:val="endnote reference"/>
    <w:basedOn w:val="Standardnpsmoodstavce"/>
    <w:uiPriority w:val="99"/>
    <w:semiHidden/>
    <w:unhideWhenUsed/>
    <w:rsid w:val="00741233"/>
    <w:rPr>
      <w:vertAlign w:val="superscript"/>
    </w:rPr>
  </w:style>
  <w:style w:type="character" w:styleId="Sledovanodkaz">
    <w:name w:val="FollowedHyperlink"/>
    <w:basedOn w:val="Standardnpsmoodstavce"/>
    <w:uiPriority w:val="99"/>
    <w:semiHidden/>
    <w:unhideWhenUsed/>
    <w:rsid w:val="00AB66BD"/>
    <w:rPr>
      <w:color w:val="954F72" w:themeColor="followedHyperlink"/>
      <w:u w:val="single"/>
    </w:rPr>
  </w:style>
  <w:style w:type="paragraph" w:customStyle="1" w:styleId="p2">
    <w:name w:val="p2"/>
    <w:basedOn w:val="Normln"/>
    <w:rsid w:val="006F1DE8"/>
    <w:pPr>
      <w:spacing w:before="100" w:beforeAutospacing="1" w:after="100" w:afterAutospacing="1" w:line="240" w:lineRule="auto"/>
      <w:jc w:val="left"/>
    </w:pPr>
    <w:rPr>
      <w:rFonts w:eastAsia="Times New Roman" w:cs="Times New Roman"/>
      <w:color w:val="auto"/>
      <w:szCs w:val="24"/>
      <w:lang w:eastAsia="cs-CZ"/>
    </w:rPr>
  </w:style>
  <w:style w:type="character" w:customStyle="1" w:styleId="highlight">
    <w:name w:val="highlight"/>
    <w:basedOn w:val="Standardnpsmoodstavce"/>
    <w:rsid w:val="006F1DE8"/>
  </w:style>
  <w:style w:type="paragraph" w:styleId="Textbubliny">
    <w:name w:val="Balloon Text"/>
    <w:basedOn w:val="Normln"/>
    <w:link w:val="TextbublinyChar"/>
    <w:uiPriority w:val="99"/>
    <w:semiHidden/>
    <w:unhideWhenUsed/>
    <w:rsid w:val="000E6FEE"/>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0E6FEE"/>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242">
      <w:bodyDiv w:val="1"/>
      <w:marLeft w:val="0"/>
      <w:marRight w:val="0"/>
      <w:marTop w:val="0"/>
      <w:marBottom w:val="0"/>
      <w:divBdr>
        <w:top w:val="none" w:sz="0" w:space="0" w:color="auto"/>
        <w:left w:val="none" w:sz="0" w:space="0" w:color="auto"/>
        <w:bottom w:val="none" w:sz="0" w:space="0" w:color="auto"/>
        <w:right w:val="none" w:sz="0" w:space="0" w:color="auto"/>
      </w:divBdr>
      <w:divsChild>
        <w:div w:id="1570112485">
          <w:marLeft w:val="0"/>
          <w:marRight w:val="0"/>
          <w:marTop w:val="30"/>
          <w:marBottom w:val="0"/>
          <w:divBdr>
            <w:top w:val="none" w:sz="0" w:space="0" w:color="auto"/>
            <w:left w:val="none" w:sz="0" w:space="0" w:color="auto"/>
            <w:bottom w:val="none" w:sz="0" w:space="0" w:color="auto"/>
            <w:right w:val="none" w:sz="0" w:space="0" w:color="auto"/>
          </w:divBdr>
        </w:div>
      </w:divsChild>
    </w:div>
    <w:div w:id="96222224">
      <w:bodyDiv w:val="1"/>
      <w:marLeft w:val="0"/>
      <w:marRight w:val="0"/>
      <w:marTop w:val="0"/>
      <w:marBottom w:val="0"/>
      <w:divBdr>
        <w:top w:val="none" w:sz="0" w:space="0" w:color="auto"/>
        <w:left w:val="none" w:sz="0" w:space="0" w:color="auto"/>
        <w:bottom w:val="none" w:sz="0" w:space="0" w:color="auto"/>
        <w:right w:val="none" w:sz="0" w:space="0" w:color="auto"/>
      </w:divBdr>
      <w:divsChild>
        <w:div w:id="1510952358">
          <w:marLeft w:val="0"/>
          <w:marRight w:val="0"/>
          <w:marTop w:val="30"/>
          <w:marBottom w:val="0"/>
          <w:divBdr>
            <w:top w:val="none" w:sz="0" w:space="0" w:color="auto"/>
            <w:left w:val="none" w:sz="0" w:space="0" w:color="auto"/>
            <w:bottom w:val="none" w:sz="0" w:space="0" w:color="auto"/>
            <w:right w:val="none" w:sz="0" w:space="0" w:color="auto"/>
          </w:divBdr>
        </w:div>
      </w:divsChild>
    </w:div>
    <w:div w:id="98987913">
      <w:bodyDiv w:val="1"/>
      <w:marLeft w:val="0"/>
      <w:marRight w:val="0"/>
      <w:marTop w:val="0"/>
      <w:marBottom w:val="0"/>
      <w:divBdr>
        <w:top w:val="none" w:sz="0" w:space="0" w:color="auto"/>
        <w:left w:val="none" w:sz="0" w:space="0" w:color="auto"/>
        <w:bottom w:val="none" w:sz="0" w:space="0" w:color="auto"/>
        <w:right w:val="none" w:sz="0" w:space="0" w:color="auto"/>
      </w:divBdr>
    </w:div>
    <w:div w:id="130757380">
      <w:bodyDiv w:val="1"/>
      <w:marLeft w:val="0"/>
      <w:marRight w:val="0"/>
      <w:marTop w:val="0"/>
      <w:marBottom w:val="0"/>
      <w:divBdr>
        <w:top w:val="none" w:sz="0" w:space="0" w:color="auto"/>
        <w:left w:val="none" w:sz="0" w:space="0" w:color="auto"/>
        <w:bottom w:val="none" w:sz="0" w:space="0" w:color="auto"/>
        <w:right w:val="none" w:sz="0" w:space="0" w:color="auto"/>
      </w:divBdr>
    </w:div>
    <w:div w:id="146897361">
      <w:bodyDiv w:val="1"/>
      <w:marLeft w:val="0"/>
      <w:marRight w:val="0"/>
      <w:marTop w:val="0"/>
      <w:marBottom w:val="0"/>
      <w:divBdr>
        <w:top w:val="none" w:sz="0" w:space="0" w:color="auto"/>
        <w:left w:val="none" w:sz="0" w:space="0" w:color="auto"/>
        <w:bottom w:val="none" w:sz="0" w:space="0" w:color="auto"/>
        <w:right w:val="none" w:sz="0" w:space="0" w:color="auto"/>
      </w:divBdr>
      <w:divsChild>
        <w:div w:id="1195732613">
          <w:marLeft w:val="0"/>
          <w:marRight w:val="0"/>
          <w:marTop w:val="0"/>
          <w:marBottom w:val="100"/>
          <w:divBdr>
            <w:top w:val="none" w:sz="0" w:space="0" w:color="auto"/>
            <w:left w:val="none" w:sz="0" w:space="0" w:color="auto"/>
            <w:bottom w:val="none" w:sz="0" w:space="0" w:color="auto"/>
            <w:right w:val="none" w:sz="0" w:space="0" w:color="auto"/>
          </w:divBdr>
        </w:div>
      </w:divsChild>
    </w:div>
    <w:div w:id="1898784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032">
          <w:marLeft w:val="0"/>
          <w:marRight w:val="0"/>
          <w:marTop w:val="30"/>
          <w:marBottom w:val="0"/>
          <w:divBdr>
            <w:top w:val="none" w:sz="0" w:space="0" w:color="auto"/>
            <w:left w:val="none" w:sz="0" w:space="0" w:color="auto"/>
            <w:bottom w:val="none" w:sz="0" w:space="0" w:color="auto"/>
            <w:right w:val="none" w:sz="0" w:space="0" w:color="auto"/>
          </w:divBdr>
        </w:div>
      </w:divsChild>
    </w:div>
    <w:div w:id="280574218">
      <w:bodyDiv w:val="1"/>
      <w:marLeft w:val="0"/>
      <w:marRight w:val="0"/>
      <w:marTop w:val="0"/>
      <w:marBottom w:val="0"/>
      <w:divBdr>
        <w:top w:val="none" w:sz="0" w:space="0" w:color="auto"/>
        <w:left w:val="none" w:sz="0" w:space="0" w:color="auto"/>
        <w:bottom w:val="none" w:sz="0" w:space="0" w:color="auto"/>
        <w:right w:val="none" w:sz="0" w:space="0" w:color="auto"/>
      </w:divBdr>
      <w:divsChild>
        <w:div w:id="533538879">
          <w:marLeft w:val="0"/>
          <w:marRight w:val="0"/>
          <w:marTop w:val="30"/>
          <w:marBottom w:val="0"/>
          <w:divBdr>
            <w:top w:val="none" w:sz="0" w:space="0" w:color="auto"/>
            <w:left w:val="none" w:sz="0" w:space="0" w:color="auto"/>
            <w:bottom w:val="none" w:sz="0" w:space="0" w:color="auto"/>
            <w:right w:val="none" w:sz="0" w:space="0" w:color="auto"/>
          </w:divBdr>
        </w:div>
      </w:divsChild>
    </w:div>
    <w:div w:id="314408905">
      <w:bodyDiv w:val="1"/>
      <w:marLeft w:val="0"/>
      <w:marRight w:val="0"/>
      <w:marTop w:val="0"/>
      <w:marBottom w:val="0"/>
      <w:divBdr>
        <w:top w:val="none" w:sz="0" w:space="0" w:color="auto"/>
        <w:left w:val="none" w:sz="0" w:space="0" w:color="auto"/>
        <w:bottom w:val="none" w:sz="0" w:space="0" w:color="auto"/>
        <w:right w:val="none" w:sz="0" w:space="0" w:color="auto"/>
      </w:divBdr>
      <w:divsChild>
        <w:div w:id="1352680697">
          <w:marLeft w:val="0"/>
          <w:marRight w:val="0"/>
          <w:marTop w:val="0"/>
          <w:marBottom w:val="100"/>
          <w:divBdr>
            <w:top w:val="none" w:sz="0" w:space="0" w:color="auto"/>
            <w:left w:val="none" w:sz="0" w:space="0" w:color="auto"/>
            <w:bottom w:val="none" w:sz="0" w:space="0" w:color="auto"/>
            <w:right w:val="none" w:sz="0" w:space="0" w:color="auto"/>
          </w:divBdr>
        </w:div>
      </w:divsChild>
    </w:div>
    <w:div w:id="329912174">
      <w:bodyDiv w:val="1"/>
      <w:marLeft w:val="0"/>
      <w:marRight w:val="0"/>
      <w:marTop w:val="0"/>
      <w:marBottom w:val="0"/>
      <w:divBdr>
        <w:top w:val="none" w:sz="0" w:space="0" w:color="auto"/>
        <w:left w:val="none" w:sz="0" w:space="0" w:color="auto"/>
        <w:bottom w:val="none" w:sz="0" w:space="0" w:color="auto"/>
        <w:right w:val="none" w:sz="0" w:space="0" w:color="auto"/>
      </w:divBdr>
    </w:div>
    <w:div w:id="34309776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14">
          <w:marLeft w:val="0"/>
          <w:marRight w:val="0"/>
          <w:marTop w:val="0"/>
          <w:marBottom w:val="225"/>
          <w:divBdr>
            <w:top w:val="none" w:sz="0" w:space="0" w:color="auto"/>
            <w:left w:val="none" w:sz="0" w:space="0" w:color="auto"/>
            <w:bottom w:val="none" w:sz="0" w:space="0" w:color="auto"/>
            <w:right w:val="none" w:sz="0" w:space="0" w:color="auto"/>
          </w:divBdr>
        </w:div>
      </w:divsChild>
    </w:div>
    <w:div w:id="370032878">
      <w:bodyDiv w:val="1"/>
      <w:marLeft w:val="0"/>
      <w:marRight w:val="0"/>
      <w:marTop w:val="0"/>
      <w:marBottom w:val="0"/>
      <w:divBdr>
        <w:top w:val="none" w:sz="0" w:space="0" w:color="auto"/>
        <w:left w:val="none" w:sz="0" w:space="0" w:color="auto"/>
        <w:bottom w:val="none" w:sz="0" w:space="0" w:color="auto"/>
        <w:right w:val="none" w:sz="0" w:space="0" w:color="auto"/>
      </w:divBdr>
      <w:divsChild>
        <w:div w:id="19204597">
          <w:marLeft w:val="0"/>
          <w:marRight w:val="0"/>
          <w:marTop w:val="0"/>
          <w:marBottom w:val="100"/>
          <w:divBdr>
            <w:top w:val="none" w:sz="0" w:space="0" w:color="auto"/>
            <w:left w:val="none" w:sz="0" w:space="0" w:color="auto"/>
            <w:bottom w:val="none" w:sz="0" w:space="0" w:color="auto"/>
            <w:right w:val="none" w:sz="0" w:space="0" w:color="auto"/>
          </w:divBdr>
        </w:div>
      </w:divsChild>
    </w:div>
    <w:div w:id="404836948">
      <w:bodyDiv w:val="1"/>
      <w:marLeft w:val="0"/>
      <w:marRight w:val="0"/>
      <w:marTop w:val="0"/>
      <w:marBottom w:val="0"/>
      <w:divBdr>
        <w:top w:val="none" w:sz="0" w:space="0" w:color="auto"/>
        <w:left w:val="none" w:sz="0" w:space="0" w:color="auto"/>
        <w:bottom w:val="none" w:sz="0" w:space="0" w:color="auto"/>
        <w:right w:val="none" w:sz="0" w:space="0" w:color="auto"/>
      </w:divBdr>
      <w:divsChild>
        <w:div w:id="1446149730">
          <w:marLeft w:val="0"/>
          <w:marRight w:val="0"/>
          <w:marTop w:val="0"/>
          <w:marBottom w:val="100"/>
          <w:divBdr>
            <w:top w:val="none" w:sz="0" w:space="0" w:color="auto"/>
            <w:left w:val="none" w:sz="0" w:space="0" w:color="auto"/>
            <w:bottom w:val="none" w:sz="0" w:space="0" w:color="auto"/>
            <w:right w:val="none" w:sz="0" w:space="0" w:color="auto"/>
          </w:divBdr>
        </w:div>
      </w:divsChild>
    </w:div>
    <w:div w:id="465700412">
      <w:bodyDiv w:val="1"/>
      <w:marLeft w:val="0"/>
      <w:marRight w:val="0"/>
      <w:marTop w:val="0"/>
      <w:marBottom w:val="0"/>
      <w:divBdr>
        <w:top w:val="none" w:sz="0" w:space="0" w:color="auto"/>
        <w:left w:val="none" w:sz="0" w:space="0" w:color="auto"/>
        <w:bottom w:val="none" w:sz="0" w:space="0" w:color="auto"/>
        <w:right w:val="none" w:sz="0" w:space="0" w:color="auto"/>
      </w:divBdr>
    </w:div>
    <w:div w:id="480004015">
      <w:bodyDiv w:val="1"/>
      <w:marLeft w:val="0"/>
      <w:marRight w:val="0"/>
      <w:marTop w:val="0"/>
      <w:marBottom w:val="0"/>
      <w:divBdr>
        <w:top w:val="none" w:sz="0" w:space="0" w:color="auto"/>
        <w:left w:val="none" w:sz="0" w:space="0" w:color="auto"/>
        <w:bottom w:val="none" w:sz="0" w:space="0" w:color="auto"/>
        <w:right w:val="none" w:sz="0" w:space="0" w:color="auto"/>
      </w:divBdr>
      <w:divsChild>
        <w:div w:id="786192411">
          <w:marLeft w:val="0"/>
          <w:marRight w:val="0"/>
          <w:marTop w:val="0"/>
          <w:marBottom w:val="100"/>
          <w:divBdr>
            <w:top w:val="none" w:sz="0" w:space="0" w:color="auto"/>
            <w:left w:val="none" w:sz="0" w:space="0" w:color="auto"/>
            <w:bottom w:val="none" w:sz="0" w:space="0" w:color="auto"/>
            <w:right w:val="none" w:sz="0" w:space="0" w:color="auto"/>
          </w:divBdr>
        </w:div>
      </w:divsChild>
    </w:div>
    <w:div w:id="583301822">
      <w:bodyDiv w:val="1"/>
      <w:marLeft w:val="0"/>
      <w:marRight w:val="0"/>
      <w:marTop w:val="0"/>
      <w:marBottom w:val="0"/>
      <w:divBdr>
        <w:top w:val="none" w:sz="0" w:space="0" w:color="auto"/>
        <w:left w:val="none" w:sz="0" w:space="0" w:color="auto"/>
        <w:bottom w:val="none" w:sz="0" w:space="0" w:color="auto"/>
        <w:right w:val="none" w:sz="0" w:space="0" w:color="auto"/>
      </w:divBdr>
    </w:div>
    <w:div w:id="611715989">
      <w:bodyDiv w:val="1"/>
      <w:marLeft w:val="0"/>
      <w:marRight w:val="0"/>
      <w:marTop w:val="0"/>
      <w:marBottom w:val="0"/>
      <w:divBdr>
        <w:top w:val="none" w:sz="0" w:space="0" w:color="auto"/>
        <w:left w:val="none" w:sz="0" w:space="0" w:color="auto"/>
        <w:bottom w:val="none" w:sz="0" w:space="0" w:color="auto"/>
        <w:right w:val="none" w:sz="0" w:space="0" w:color="auto"/>
      </w:divBdr>
      <w:divsChild>
        <w:div w:id="1978147550">
          <w:marLeft w:val="0"/>
          <w:marRight w:val="0"/>
          <w:marTop w:val="0"/>
          <w:marBottom w:val="100"/>
          <w:divBdr>
            <w:top w:val="none" w:sz="0" w:space="0" w:color="auto"/>
            <w:left w:val="none" w:sz="0" w:space="0" w:color="auto"/>
            <w:bottom w:val="none" w:sz="0" w:space="0" w:color="auto"/>
            <w:right w:val="none" w:sz="0" w:space="0" w:color="auto"/>
          </w:divBdr>
        </w:div>
      </w:divsChild>
    </w:div>
    <w:div w:id="644814929">
      <w:bodyDiv w:val="1"/>
      <w:marLeft w:val="0"/>
      <w:marRight w:val="0"/>
      <w:marTop w:val="0"/>
      <w:marBottom w:val="0"/>
      <w:divBdr>
        <w:top w:val="none" w:sz="0" w:space="0" w:color="auto"/>
        <w:left w:val="none" w:sz="0" w:space="0" w:color="auto"/>
        <w:bottom w:val="none" w:sz="0" w:space="0" w:color="auto"/>
        <w:right w:val="none" w:sz="0" w:space="0" w:color="auto"/>
      </w:divBdr>
      <w:divsChild>
        <w:div w:id="941575982">
          <w:marLeft w:val="0"/>
          <w:marRight w:val="0"/>
          <w:marTop w:val="0"/>
          <w:marBottom w:val="100"/>
          <w:divBdr>
            <w:top w:val="none" w:sz="0" w:space="0" w:color="auto"/>
            <w:left w:val="none" w:sz="0" w:space="0" w:color="auto"/>
            <w:bottom w:val="none" w:sz="0" w:space="0" w:color="auto"/>
            <w:right w:val="none" w:sz="0" w:space="0" w:color="auto"/>
          </w:divBdr>
        </w:div>
      </w:divsChild>
    </w:div>
    <w:div w:id="648822684">
      <w:bodyDiv w:val="1"/>
      <w:marLeft w:val="0"/>
      <w:marRight w:val="0"/>
      <w:marTop w:val="0"/>
      <w:marBottom w:val="0"/>
      <w:divBdr>
        <w:top w:val="none" w:sz="0" w:space="0" w:color="auto"/>
        <w:left w:val="none" w:sz="0" w:space="0" w:color="auto"/>
        <w:bottom w:val="none" w:sz="0" w:space="0" w:color="auto"/>
        <w:right w:val="none" w:sz="0" w:space="0" w:color="auto"/>
      </w:divBdr>
    </w:div>
    <w:div w:id="673611767">
      <w:bodyDiv w:val="1"/>
      <w:marLeft w:val="0"/>
      <w:marRight w:val="0"/>
      <w:marTop w:val="0"/>
      <w:marBottom w:val="0"/>
      <w:divBdr>
        <w:top w:val="none" w:sz="0" w:space="0" w:color="auto"/>
        <w:left w:val="none" w:sz="0" w:space="0" w:color="auto"/>
        <w:bottom w:val="none" w:sz="0" w:space="0" w:color="auto"/>
        <w:right w:val="none" w:sz="0" w:space="0" w:color="auto"/>
      </w:divBdr>
      <w:divsChild>
        <w:div w:id="692536970">
          <w:marLeft w:val="0"/>
          <w:marRight w:val="0"/>
          <w:marTop w:val="0"/>
          <w:marBottom w:val="100"/>
          <w:divBdr>
            <w:top w:val="none" w:sz="0" w:space="0" w:color="auto"/>
            <w:left w:val="none" w:sz="0" w:space="0" w:color="auto"/>
            <w:bottom w:val="none" w:sz="0" w:space="0" w:color="auto"/>
            <w:right w:val="none" w:sz="0" w:space="0" w:color="auto"/>
          </w:divBdr>
        </w:div>
      </w:divsChild>
    </w:div>
    <w:div w:id="692462752">
      <w:bodyDiv w:val="1"/>
      <w:marLeft w:val="0"/>
      <w:marRight w:val="0"/>
      <w:marTop w:val="0"/>
      <w:marBottom w:val="0"/>
      <w:divBdr>
        <w:top w:val="none" w:sz="0" w:space="0" w:color="auto"/>
        <w:left w:val="none" w:sz="0" w:space="0" w:color="auto"/>
        <w:bottom w:val="none" w:sz="0" w:space="0" w:color="auto"/>
        <w:right w:val="none" w:sz="0" w:space="0" w:color="auto"/>
      </w:divBdr>
    </w:div>
    <w:div w:id="699740333">
      <w:bodyDiv w:val="1"/>
      <w:marLeft w:val="0"/>
      <w:marRight w:val="0"/>
      <w:marTop w:val="0"/>
      <w:marBottom w:val="0"/>
      <w:divBdr>
        <w:top w:val="none" w:sz="0" w:space="0" w:color="auto"/>
        <w:left w:val="none" w:sz="0" w:space="0" w:color="auto"/>
        <w:bottom w:val="none" w:sz="0" w:space="0" w:color="auto"/>
        <w:right w:val="none" w:sz="0" w:space="0" w:color="auto"/>
      </w:divBdr>
    </w:div>
    <w:div w:id="713894210">
      <w:bodyDiv w:val="1"/>
      <w:marLeft w:val="0"/>
      <w:marRight w:val="0"/>
      <w:marTop w:val="0"/>
      <w:marBottom w:val="0"/>
      <w:divBdr>
        <w:top w:val="none" w:sz="0" w:space="0" w:color="auto"/>
        <w:left w:val="none" w:sz="0" w:space="0" w:color="auto"/>
        <w:bottom w:val="none" w:sz="0" w:space="0" w:color="auto"/>
        <w:right w:val="none" w:sz="0" w:space="0" w:color="auto"/>
      </w:divBdr>
    </w:div>
    <w:div w:id="733042596">
      <w:bodyDiv w:val="1"/>
      <w:marLeft w:val="0"/>
      <w:marRight w:val="0"/>
      <w:marTop w:val="0"/>
      <w:marBottom w:val="0"/>
      <w:divBdr>
        <w:top w:val="none" w:sz="0" w:space="0" w:color="auto"/>
        <w:left w:val="none" w:sz="0" w:space="0" w:color="auto"/>
        <w:bottom w:val="none" w:sz="0" w:space="0" w:color="auto"/>
        <w:right w:val="none" w:sz="0" w:space="0" w:color="auto"/>
      </w:divBdr>
      <w:divsChild>
        <w:div w:id="1817449234">
          <w:marLeft w:val="0"/>
          <w:marRight w:val="0"/>
          <w:marTop w:val="0"/>
          <w:marBottom w:val="0"/>
          <w:divBdr>
            <w:top w:val="none" w:sz="0" w:space="0" w:color="auto"/>
            <w:left w:val="none" w:sz="0" w:space="0" w:color="auto"/>
            <w:bottom w:val="none" w:sz="0" w:space="0" w:color="auto"/>
            <w:right w:val="none" w:sz="0" w:space="0" w:color="auto"/>
          </w:divBdr>
        </w:div>
      </w:divsChild>
    </w:div>
    <w:div w:id="779107114">
      <w:bodyDiv w:val="1"/>
      <w:marLeft w:val="0"/>
      <w:marRight w:val="0"/>
      <w:marTop w:val="0"/>
      <w:marBottom w:val="0"/>
      <w:divBdr>
        <w:top w:val="none" w:sz="0" w:space="0" w:color="auto"/>
        <w:left w:val="none" w:sz="0" w:space="0" w:color="auto"/>
        <w:bottom w:val="none" w:sz="0" w:space="0" w:color="auto"/>
        <w:right w:val="none" w:sz="0" w:space="0" w:color="auto"/>
      </w:divBdr>
      <w:divsChild>
        <w:div w:id="1373648360">
          <w:marLeft w:val="0"/>
          <w:marRight w:val="0"/>
          <w:marTop w:val="0"/>
          <w:marBottom w:val="100"/>
          <w:divBdr>
            <w:top w:val="none" w:sz="0" w:space="0" w:color="auto"/>
            <w:left w:val="none" w:sz="0" w:space="0" w:color="auto"/>
            <w:bottom w:val="none" w:sz="0" w:space="0" w:color="auto"/>
            <w:right w:val="none" w:sz="0" w:space="0" w:color="auto"/>
          </w:divBdr>
        </w:div>
      </w:divsChild>
    </w:div>
    <w:div w:id="816264698">
      <w:bodyDiv w:val="1"/>
      <w:marLeft w:val="0"/>
      <w:marRight w:val="0"/>
      <w:marTop w:val="0"/>
      <w:marBottom w:val="0"/>
      <w:divBdr>
        <w:top w:val="none" w:sz="0" w:space="0" w:color="auto"/>
        <w:left w:val="none" w:sz="0" w:space="0" w:color="auto"/>
        <w:bottom w:val="none" w:sz="0" w:space="0" w:color="auto"/>
        <w:right w:val="none" w:sz="0" w:space="0" w:color="auto"/>
      </w:divBdr>
    </w:div>
    <w:div w:id="871262582">
      <w:bodyDiv w:val="1"/>
      <w:marLeft w:val="0"/>
      <w:marRight w:val="0"/>
      <w:marTop w:val="0"/>
      <w:marBottom w:val="0"/>
      <w:divBdr>
        <w:top w:val="none" w:sz="0" w:space="0" w:color="auto"/>
        <w:left w:val="none" w:sz="0" w:space="0" w:color="auto"/>
        <w:bottom w:val="none" w:sz="0" w:space="0" w:color="auto"/>
        <w:right w:val="none" w:sz="0" w:space="0" w:color="auto"/>
      </w:divBdr>
    </w:div>
    <w:div w:id="875854164">
      <w:bodyDiv w:val="1"/>
      <w:marLeft w:val="0"/>
      <w:marRight w:val="0"/>
      <w:marTop w:val="0"/>
      <w:marBottom w:val="0"/>
      <w:divBdr>
        <w:top w:val="none" w:sz="0" w:space="0" w:color="auto"/>
        <w:left w:val="none" w:sz="0" w:space="0" w:color="auto"/>
        <w:bottom w:val="none" w:sz="0" w:space="0" w:color="auto"/>
        <w:right w:val="none" w:sz="0" w:space="0" w:color="auto"/>
      </w:divBdr>
      <w:divsChild>
        <w:div w:id="501821938">
          <w:marLeft w:val="0"/>
          <w:marRight w:val="0"/>
          <w:marTop w:val="0"/>
          <w:marBottom w:val="0"/>
          <w:divBdr>
            <w:top w:val="none" w:sz="0" w:space="0" w:color="auto"/>
            <w:left w:val="none" w:sz="0" w:space="0" w:color="auto"/>
            <w:bottom w:val="none" w:sz="0" w:space="0" w:color="auto"/>
            <w:right w:val="none" w:sz="0" w:space="0" w:color="auto"/>
          </w:divBdr>
        </w:div>
      </w:divsChild>
    </w:div>
    <w:div w:id="889803976">
      <w:bodyDiv w:val="1"/>
      <w:marLeft w:val="0"/>
      <w:marRight w:val="0"/>
      <w:marTop w:val="0"/>
      <w:marBottom w:val="0"/>
      <w:divBdr>
        <w:top w:val="none" w:sz="0" w:space="0" w:color="auto"/>
        <w:left w:val="none" w:sz="0" w:space="0" w:color="auto"/>
        <w:bottom w:val="none" w:sz="0" w:space="0" w:color="auto"/>
        <w:right w:val="none" w:sz="0" w:space="0" w:color="auto"/>
      </w:divBdr>
      <w:divsChild>
        <w:div w:id="978610885">
          <w:marLeft w:val="0"/>
          <w:marRight w:val="0"/>
          <w:marTop w:val="30"/>
          <w:marBottom w:val="0"/>
          <w:divBdr>
            <w:top w:val="none" w:sz="0" w:space="0" w:color="auto"/>
            <w:left w:val="none" w:sz="0" w:space="0" w:color="auto"/>
            <w:bottom w:val="none" w:sz="0" w:space="0" w:color="auto"/>
            <w:right w:val="none" w:sz="0" w:space="0" w:color="auto"/>
          </w:divBdr>
        </w:div>
      </w:divsChild>
    </w:div>
    <w:div w:id="890387868">
      <w:bodyDiv w:val="1"/>
      <w:marLeft w:val="0"/>
      <w:marRight w:val="0"/>
      <w:marTop w:val="0"/>
      <w:marBottom w:val="0"/>
      <w:divBdr>
        <w:top w:val="none" w:sz="0" w:space="0" w:color="auto"/>
        <w:left w:val="none" w:sz="0" w:space="0" w:color="auto"/>
        <w:bottom w:val="none" w:sz="0" w:space="0" w:color="auto"/>
        <w:right w:val="none" w:sz="0" w:space="0" w:color="auto"/>
      </w:divBdr>
      <w:divsChild>
        <w:div w:id="789982032">
          <w:marLeft w:val="0"/>
          <w:marRight w:val="0"/>
          <w:marTop w:val="0"/>
          <w:marBottom w:val="0"/>
          <w:divBdr>
            <w:top w:val="none" w:sz="0" w:space="0" w:color="auto"/>
            <w:left w:val="none" w:sz="0" w:space="0" w:color="auto"/>
            <w:bottom w:val="none" w:sz="0" w:space="0" w:color="auto"/>
            <w:right w:val="none" w:sz="0" w:space="0" w:color="auto"/>
          </w:divBdr>
        </w:div>
      </w:divsChild>
    </w:div>
    <w:div w:id="911700518">
      <w:bodyDiv w:val="1"/>
      <w:marLeft w:val="0"/>
      <w:marRight w:val="0"/>
      <w:marTop w:val="0"/>
      <w:marBottom w:val="0"/>
      <w:divBdr>
        <w:top w:val="none" w:sz="0" w:space="0" w:color="auto"/>
        <w:left w:val="none" w:sz="0" w:space="0" w:color="auto"/>
        <w:bottom w:val="none" w:sz="0" w:space="0" w:color="auto"/>
        <w:right w:val="none" w:sz="0" w:space="0" w:color="auto"/>
      </w:divBdr>
    </w:div>
    <w:div w:id="932666743">
      <w:bodyDiv w:val="1"/>
      <w:marLeft w:val="0"/>
      <w:marRight w:val="0"/>
      <w:marTop w:val="0"/>
      <w:marBottom w:val="0"/>
      <w:divBdr>
        <w:top w:val="none" w:sz="0" w:space="0" w:color="auto"/>
        <w:left w:val="none" w:sz="0" w:space="0" w:color="auto"/>
        <w:bottom w:val="none" w:sz="0" w:space="0" w:color="auto"/>
        <w:right w:val="none" w:sz="0" w:space="0" w:color="auto"/>
      </w:divBdr>
    </w:div>
    <w:div w:id="997339621">
      <w:bodyDiv w:val="1"/>
      <w:marLeft w:val="0"/>
      <w:marRight w:val="0"/>
      <w:marTop w:val="0"/>
      <w:marBottom w:val="0"/>
      <w:divBdr>
        <w:top w:val="none" w:sz="0" w:space="0" w:color="auto"/>
        <w:left w:val="none" w:sz="0" w:space="0" w:color="auto"/>
        <w:bottom w:val="none" w:sz="0" w:space="0" w:color="auto"/>
        <w:right w:val="none" w:sz="0" w:space="0" w:color="auto"/>
      </w:divBdr>
    </w:div>
    <w:div w:id="1047413275">
      <w:bodyDiv w:val="1"/>
      <w:marLeft w:val="0"/>
      <w:marRight w:val="0"/>
      <w:marTop w:val="0"/>
      <w:marBottom w:val="0"/>
      <w:divBdr>
        <w:top w:val="none" w:sz="0" w:space="0" w:color="auto"/>
        <w:left w:val="none" w:sz="0" w:space="0" w:color="auto"/>
        <w:bottom w:val="none" w:sz="0" w:space="0" w:color="auto"/>
        <w:right w:val="none" w:sz="0" w:space="0" w:color="auto"/>
      </w:divBdr>
    </w:div>
    <w:div w:id="1048993344">
      <w:bodyDiv w:val="1"/>
      <w:marLeft w:val="0"/>
      <w:marRight w:val="0"/>
      <w:marTop w:val="0"/>
      <w:marBottom w:val="0"/>
      <w:divBdr>
        <w:top w:val="none" w:sz="0" w:space="0" w:color="auto"/>
        <w:left w:val="none" w:sz="0" w:space="0" w:color="auto"/>
        <w:bottom w:val="none" w:sz="0" w:space="0" w:color="auto"/>
        <w:right w:val="none" w:sz="0" w:space="0" w:color="auto"/>
      </w:divBdr>
      <w:divsChild>
        <w:div w:id="1550998055">
          <w:marLeft w:val="0"/>
          <w:marRight w:val="0"/>
          <w:marTop w:val="0"/>
          <w:marBottom w:val="100"/>
          <w:divBdr>
            <w:top w:val="none" w:sz="0" w:space="0" w:color="auto"/>
            <w:left w:val="none" w:sz="0" w:space="0" w:color="auto"/>
            <w:bottom w:val="none" w:sz="0" w:space="0" w:color="auto"/>
            <w:right w:val="none" w:sz="0" w:space="0" w:color="auto"/>
          </w:divBdr>
        </w:div>
      </w:divsChild>
    </w:div>
    <w:div w:id="1065034837">
      <w:bodyDiv w:val="1"/>
      <w:marLeft w:val="0"/>
      <w:marRight w:val="0"/>
      <w:marTop w:val="0"/>
      <w:marBottom w:val="0"/>
      <w:divBdr>
        <w:top w:val="none" w:sz="0" w:space="0" w:color="auto"/>
        <w:left w:val="none" w:sz="0" w:space="0" w:color="auto"/>
        <w:bottom w:val="none" w:sz="0" w:space="0" w:color="auto"/>
        <w:right w:val="none" w:sz="0" w:space="0" w:color="auto"/>
      </w:divBdr>
      <w:divsChild>
        <w:div w:id="914974305">
          <w:marLeft w:val="0"/>
          <w:marRight w:val="0"/>
          <w:marTop w:val="0"/>
          <w:marBottom w:val="0"/>
          <w:divBdr>
            <w:top w:val="none" w:sz="0" w:space="0" w:color="auto"/>
            <w:left w:val="none" w:sz="0" w:space="0" w:color="auto"/>
            <w:bottom w:val="none" w:sz="0" w:space="0" w:color="auto"/>
            <w:right w:val="none" w:sz="0" w:space="0" w:color="auto"/>
          </w:divBdr>
        </w:div>
      </w:divsChild>
    </w:div>
    <w:div w:id="1136144541">
      <w:bodyDiv w:val="1"/>
      <w:marLeft w:val="0"/>
      <w:marRight w:val="0"/>
      <w:marTop w:val="0"/>
      <w:marBottom w:val="0"/>
      <w:divBdr>
        <w:top w:val="none" w:sz="0" w:space="0" w:color="auto"/>
        <w:left w:val="none" w:sz="0" w:space="0" w:color="auto"/>
        <w:bottom w:val="none" w:sz="0" w:space="0" w:color="auto"/>
        <w:right w:val="none" w:sz="0" w:space="0" w:color="auto"/>
      </w:divBdr>
      <w:divsChild>
        <w:div w:id="432628891">
          <w:marLeft w:val="0"/>
          <w:marRight w:val="0"/>
          <w:marTop w:val="0"/>
          <w:marBottom w:val="100"/>
          <w:divBdr>
            <w:top w:val="none" w:sz="0" w:space="0" w:color="auto"/>
            <w:left w:val="none" w:sz="0" w:space="0" w:color="auto"/>
            <w:bottom w:val="none" w:sz="0" w:space="0" w:color="auto"/>
            <w:right w:val="none" w:sz="0" w:space="0" w:color="auto"/>
          </w:divBdr>
        </w:div>
      </w:divsChild>
    </w:div>
    <w:div w:id="1146823936">
      <w:bodyDiv w:val="1"/>
      <w:marLeft w:val="0"/>
      <w:marRight w:val="0"/>
      <w:marTop w:val="0"/>
      <w:marBottom w:val="0"/>
      <w:divBdr>
        <w:top w:val="none" w:sz="0" w:space="0" w:color="auto"/>
        <w:left w:val="none" w:sz="0" w:space="0" w:color="auto"/>
        <w:bottom w:val="none" w:sz="0" w:space="0" w:color="auto"/>
        <w:right w:val="none" w:sz="0" w:space="0" w:color="auto"/>
      </w:divBdr>
    </w:div>
    <w:div w:id="1156918325">
      <w:bodyDiv w:val="1"/>
      <w:marLeft w:val="0"/>
      <w:marRight w:val="0"/>
      <w:marTop w:val="0"/>
      <w:marBottom w:val="0"/>
      <w:divBdr>
        <w:top w:val="none" w:sz="0" w:space="0" w:color="auto"/>
        <w:left w:val="none" w:sz="0" w:space="0" w:color="auto"/>
        <w:bottom w:val="none" w:sz="0" w:space="0" w:color="auto"/>
        <w:right w:val="none" w:sz="0" w:space="0" w:color="auto"/>
      </w:divBdr>
      <w:divsChild>
        <w:div w:id="974027029">
          <w:marLeft w:val="0"/>
          <w:marRight w:val="0"/>
          <w:marTop w:val="0"/>
          <w:marBottom w:val="100"/>
          <w:divBdr>
            <w:top w:val="none" w:sz="0" w:space="0" w:color="auto"/>
            <w:left w:val="none" w:sz="0" w:space="0" w:color="auto"/>
            <w:bottom w:val="none" w:sz="0" w:space="0" w:color="auto"/>
            <w:right w:val="none" w:sz="0" w:space="0" w:color="auto"/>
          </w:divBdr>
        </w:div>
      </w:divsChild>
    </w:div>
    <w:div w:id="1177691659">
      <w:bodyDiv w:val="1"/>
      <w:marLeft w:val="0"/>
      <w:marRight w:val="0"/>
      <w:marTop w:val="0"/>
      <w:marBottom w:val="0"/>
      <w:divBdr>
        <w:top w:val="none" w:sz="0" w:space="0" w:color="auto"/>
        <w:left w:val="none" w:sz="0" w:space="0" w:color="auto"/>
        <w:bottom w:val="none" w:sz="0" w:space="0" w:color="auto"/>
        <w:right w:val="none" w:sz="0" w:space="0" w:color="auto"/>
      </w:divBdr>
      <w:divsChild>
        <w:div w:id="383911681">
          <w:marLeft w:val="0"/>
          <w:marRight w:val="0"/>
          <w:marTop w:val="0"/>
          <w:marBottom w:val="225"/>
          <w:divBdr>
            <w:top w:val="none" w:sz="0" w:space="0" w:color="auto"/>
            <w:left w:val="none" w:sz="0" w:space="0" w:color="auto"/>
            <w:bottom w:val="none" w:sz="0" w:space="0" w:color="auto"/>
            <w:right w:val="none" w:sz="0" w:space="0" w:color="auto"/>
          </w:divBdr>
        </w:div>
      </w:divsChild>
    </w:div>
    <w:div w:id="1190952169">
      <w:bodyDiv w:val="1"/>
      <w:marLeft w:val="0"/>
      <w:marRight w:val="0"/>
      <w:marTop w:val="0"/>
      <w:marBottom w:val="0"/>
      <w:divBdr>
        <w:top w:val="none" w:sz="0" w:space="0" w:color="auto"/>
        <w:left w:val="none" w:sz="0" w:space="0" w:color="auto"/>
        <w:bottom w:val="none" w:sz="0" w:space="0" w:color="auto"/>
        <w:right w:val="none" w:sz="0" w:space="0" w:color="auto"/>
      </w:divBdr>
    </w:div>
    <w:div w:id="1206216668">
      <w:bodyDiv w:val="1"/>
      <w:marLeft w:val="0"/>
      <w:marRight w:val="0"/>
      <w:marTop w:val="0"/>
      <w:marBottom w:val="0"/>
      <w:divBdr>
        <w:top w:val="none" w:sz="0" w:space="0" w:color="auto"/>
        <w:left w:val="none" w:sz="0" w:space="0" w:color="auto"/>
        <w:bottom w:val="none" w:sz="0" w:space="0" w:color="auto"/>
        <w:right w:val="none" w:sz="0" w:space="0" w:color="auto"/>
      </w:divBdr>
      <w:divsChild>
        <w:div w:id="484009833">
          <w:marLeft w:val="0"/>
          <w:marRight w:val="0"/>
          <w:marTop w:val="0"/>
          <w:marBottom w:val="100"/>
          <w:divBdr>
            <w:top w:val="none" w:sz="0" w:space="0" w:color="auto"/>
            <w:left w:val="none" w:sz="0" w:space="0" w:color="auto"/>
            <w:bottom w:val="none" w:sz="0" w:space="0" w:color="auto"/>
            <w:right w:val="none" w:sz="0" w:space="0" w:color="auto"/>
          </w:divBdr>
        </w:div>
      </w:divsChild>
    </w:div>
    <w:div w:id="1263419250">
      <w:bodyDiv w:val="1"/>
      <w:marLeft w:val="0"/>
      <w:marRight w:val="0"/>
      <w:marTop w:val="0"/>
      <w:marBottom w:val="0"/>
      <w:divBdr>
        <w:top w:val="none" w:sz="0" w:space="0" w:color="auto"/>
        <w:left w:val="none" w:sz="0" w:space="0" w:color="auto"/>
        <w:bottom w:val="none" w:sz="0" w:space="0" w:color="auto"/>
        <w:right w:val="none" w:sz="0" w:space="0" w:color="auto"/>
      </w:divBdr>
      <w:divsChild>
        <w:div w:id="1717119504">
          <w:marLeft w:val="0"/>
          <w:marRight w:val="0"/>
          <w:marTop w:val="0"/>
          <w:marBottom w:val="100"/>
          <w:divBdr>
            <w:top w:val="none" w:sz="0" w:space="0" w:color="auto"/>
            <w:left w:val="none" w:sz="0" w:space="0" w:color="auto"/>
            <w:bottom w:val="none" w:sz="0" w:space="0" w:color="auto"/>
            <w:right w:val="none" w:sz="0" w:space="0" w:color="auto"/>
          </w:divBdr>
        </w:div>
      </w:divsChild>
    </w:div>
    <w:div w:id="1298951010">
      <w:bodyDiv w:val="1"/>
      <w:marLeft w:val="0"/>
      <w:marRight w:val="0"/>
      <w:marTop w:val="0"/>
      <w:marBottom w:val="0"/>
      <w:divBdr>
        <w:top w:val="none" w:sz="0" w:space="0" w:color="auto"/>
        <w:left w:val="none" w:sz="0" w:space="0" w:color="auto"/>
        <w:bottom w:val="none" w:sz="0" w:space="0" w:color="auto"/>
        <w:right w:val="none" w:sz="0" w:space="0" w:color="auto"/>
      </w:divBdr>
      <w:divsChild>
        <w:div w:id="464740954">
          <w:marLeft w:val="0"/>
          <w:marRight w:val="0"/>
          <w:marTop w:val="0"/>
          <w:marBottom w:val="100"/>
          <w:divBdr>
            <w:top w:val="none" w:sz="0" w:space="0" w:color="auto"/>
            <w:left w:val="none" w:sz="0" w:space="0" w:color="auto"/>
            <w:bottom w:val="none" w:sz="0" w:space="0" w:color="auto"/>
            <w:right w:val="none" w:sz="0" w:space="0" w:color="auto"/>
          </w:divBdr>
        </w:div>
      </w:divsChild>
    </w:div>
    <w:div w:id="1309817839">
      <w:bodyDiv w:val="1"/>
      <w:marLeft w:val="0"/>
      <w:marRight w:val="0"/>
      <w:marTop w:val="0"/>
      <w:marBottom w:val="0"/>
      <w:divBdr>
        <w:top w:val="none" w:sz="0" w:space="0" w:color="auto"/>
        <w:left w:val="none" w:sz="0" w:space="0" w:color="auto"/>
        <w:bottom w:val="none" w:sz="0" w:space="0" w:color="auto"/>
        <w:right w:val="none" w:sz="0" w:space="0" w:color="auto"/>
      </w:divBdr>
      <w:divsChild>
        <w:div w:id="408160305">
          <w:marLeft w:val="375"/>
          <w:marRight w:val="375"/>
          <w:marTop w:val="105"/>
          <w:marBottom w:val="0"/>
          <w:divBdr>
            <w:top w:val="none" w:sz="0" w:space="0" w:color="auto"/>
            <w:left w:val="none" w:sz="0" w:space="0" w:color="auto"/>
            <w:bottom w:val="none" w:sz="0" w:space="0" w:color="auto"/>
            <w:right w:val="none" w:sz="0" w:space="0" w:color="auto"/>
          </w:divBdr>
        </w:div>
      </w:divsChild>
    </w:div>
    <w:div w:id="1393888719">
      <w:bodyDiv w:val="1"/>
      <w:marLeft w:val="0"/>
      <w:marRight w:val="0"/>
      <w:marTop w:val="0"/>
      <w:marBottom w:val="0"/>
      <w:divBdr>
        <w:top w:val="none" w:sz="0" w:space="0" w:color="auto"/>
        <w:left w:val="none" w:sz="0" w:space="0" w:color="auto"/>
        <w:bottom w:val="none" w:sz="0" w:space="0" w:color="auto"/>
        <w:right w:val="none" w:sz="0" w:space="0" w:color="auto"/>
      </w:divBdr>
      <w:divsChild>
        <w:div w:id="1835753557">
          <w:marLeft w:val="0"/>
          <w:marRight w:val="0"/>
          <w:marTop w:val="0"/>
          <w:marBottom w:val="100"/>
          <w:divBdr>
            <w:top w:val="none" w:sz="0" w:space="0" w:color="auto"/>
            <w:left w:val="none" w:sz="0" w:space="0" w:color="auto"/>
            <w:bottom w:val="none" w:sz="0" w:space="0" w:color="auto"/>
            <w:right w:val="none" w:sz="0" w:space="0" w:color="auto"/>
          </w:divBdr>
        </w:div>
      </w:divsChild>
    </w:div>
    <w:div w:id="1453161452">
      <w:bodyDiv w:val="1"/>
      <w:marLeft w:val="0"/>
      <w:marRight w:val="0"/>
      <w:marTop w:val="0"/>
      <w:marBottom w:val="0"/>
      <w:divBdr>
        <w:top w:val="none" w:sz="0" w:space="0" w:color="auto"/>
        <w:left w:val="none" w:sz="0" w:space="0" w:color="auto"/>
        <w:bottom w:val="none" w:sz="0" w:space="0" w:color="auto"/>
        <w:right w:val="none" w:sz="0" w:space="0" w:color="auto"/>
      </w:divBdr>
    </w:div>
    <w:div w:id="1605918608">
      <w:bodyDiv w:val="1"/>
      <w:marLeft w:val="0"/>
      <w:marRight w:val="0"/>
      <w:marTop w:val="0"/>
      <w:marBottom w:val="0"/>
      <w:divBdr>
        <w:top w:val="none" w:sz="0" w:space="0" w:color="auto"/>
        <w:left w:val="none" w:sz="0" w:space="0" w:color="auto"/>
        <w:bottom w:val="none" w:sz="0" w:space="0" w:color="auto"/>
        <w:right w:val="none" w:sz="0" w:space="0" w:color="auto"/>
      </w:divBdr>
      <w:divsChild>
        <w:div w:id="331225356">
          <w:marLeft w:val="0"/>
          <w:marRight w:val="0"/>
          <w:marTop w:val="30"/>
          <w:marBottom w:val="0"/>
          <w:divBdr>
            <w:top w:val="none" w:sz="0" w:space="0" w:color="auto"/>
            <w:left w:val="none" w:sz="0" w:space="0" w:color="auto"/>
            <w:bottom w:val="none" w:sz="0" w:space="0" w:color="auto"/>
            <w:right w:val="none" w:sz="0" w:space="0" w:color="auto"/>
          </w:divBdr>
        </w:div>
      </w:divsChild>
    </w:div>
    <w:div w:id="1672290965">
      <w:bodyDiv w:val="1"/>
      <w:marLeft w:val="0"/>
      <w:marRight w:val="0"/>
      <w:marTop w:val="0"/>
      <w:marBottom w:val="0"/>
      <w:divBdr>
        <w:top w:val="none" w:sz="0" w:space="0" w:color="auto"/>
        <w:left w:val="none" w:sz="0" w:space="0" w:color="auto"/>
        <w:bottom w:val="none" w:sz="0" w:space="0" w:color="auto"/>
        <w:right w:val="none" w:sz="0" w:space="0" w:color="auto"/>
      </w:divBdr>
      <w:divsChild>
        <w:div w:id="1920171086">
          <w:marLeft w:val="0"/>
          <w:marRight w:val="0"/>
          <w:marTop w:val="30"/>
          <w:marBottom w:val="0"/>
          <w:divBdr>
            <w:top w:val="none" w:sz="0" w:space="0" w:color="auto"/>
            <w:left w:val="none" w:sz="0" w:space="0" w:color="auto"/>
            <w:bottom w:val="none" w:sz="0" w:space="0" w:color="auto"/>
            <w:right w:val="none" w:sz="0" w:space="0" w:color="auto"/>
          </w:divBdr>
        </w:div>
      </w:divsChild>
    </w:div>
    <w:div w:id="1698579750">
      <w:bodyDiv w:val="1"/>
      <w:marLeft w:val="0"/>
      <w:marRight w:val="0"/>
      <w:marTop w:val="0"/>
      <w:marBottom w:val="0"/>
      <w:divBdr>
        <w:top w:val="none" w:sz="0" w:space="0" w:color="auto"/>
        <w:left w:val="none" w:sz="0" w:space="0" w:color="auto"/>
        <w:bottom w:val="none" w:sz="0" w:space="0" w:color="auto"/>
        <w:right w:val="none" w:sz="0" w:space="0" w:color="auto"/>
      </w:divBdr>
      <w:divsChild>
        <w:div w:id="1547640103">
          <w:marLeft w:val="0"/>
          <w:marRight w:val="0"/>
          <w:marTop w:val="0"/>
          <w:marBottom w:val="225"/>
          <w:divBdr>
            <w:top w:val="none" w:sz="0" w:space="0" w:color="auto"/>
            <w:left w:val="none" w:sz="0" w:space="0" w:color="auto"/>
            <w:bottom w:val="none" w:sz="0" w:space="0" w:color="auto"/>
            <w:right w:val="none" w:sz="0" w:space="0" w:color="auto"/>
          </w:divBdr>
        </w:div>
      </w:divsChild>
    </w:div>
    <w:div w:id="1742411949">
      <w:bodyDiv w:val="1"/>
      <w:marLeft w:val="0"/>
      <w:marRight w:val="0"/>
      <w:marTop w:val="0"/>
      <w:marBottom w:val="0"/>
      <w:divBdr>
        <w:top w:val="none" w:sz="0" w:space="0" w:color="auto"/>
        <w:left w:val="none" w:sz="0" w:space="0" w:color="auto"/>
        <w:bottom w:val="none" w:sz="0" w:space="0" w:color="auto"/>
        <w:right w:val="none" w:sz="0" w:space="0" w:color="auto"/>
      </w:divBdr>
    </w:div>
    <w:div w:id="1758021170">
      <w:bodyDiv w:val="1"/>
      <w:marLeft w:val="0"/>
      <w:marRight w:val="0"/>
      <w:marTop w:val="0"/>
      <w:marBottom w:val="0"/>
      <w:divBdr>
        <w:top w:val="none" w:sz="0" w:space="0" w:color="auto"/>
        <w:left w:val="none" w:sz="0" w:space="0" w:color="auto"/>
        <w:bottom w:val="none" w:sz="0" w:space="0" w:color="auto"/>
        <w:right w:val="none" w:sz="0" w:space="0" w:color="auto"/>
      </w:divBdr>
      <w:divsChild>
        <w:div w:id="333412403">
          <w:marLeft w:val="0"/>
          <w:marRight w:val="0"/>
          <w:marTop w:val="0"/>
          <w:marBottom w:val="100"/>
          <w:divBdr>
            <w:top w:val="none" w:sz="0" w:space="0" w:color="auto"/>
            <w:left w:val="none" w:sz="0" w:space="0" w:color="auto"/>
            <w:bottom w:val="none" w:sz="0" w:space="0" w:color="auto"/>
            <w:right w:val="none" w:sz="0" w:space="0" w:color="auto"/>
          </w:divBdr>
        </w:div>
      </w:divsChild>
    </w:div>
    <w:div w:id="1792434951">
      <w:bodyDiv w:val="1"/>
      <w:marLeft w:val="0"/>
      <w:marRight w:val="0"/>
      <w:marTop w:val="0"/>
      <w:marBottom w:val="0"/>
      <w:divBdr>
        <w:top w:val="none" w:sz="0" w:space="0" w:color="auto"/>
        <w:left w:val="none" w:sz="0" w:space="0" w:color="auto"/>
        <w:bottom w:val="none" w:sz="0" w:space="0" w:color="auto"/>
        <w:right w:val="none" w:sz="0" w:space="0" w:color="auto"/>
      </w:divBdr>
    </w:div>
    <w:div w:id="1805123787">
      <w:bodyDiv w:val="1"/>
      <w:marLeft w:val="0"/>
      <w:marRight w:val="0"/>
      <w:marTop w:val="0"/>
      <w:marBottom w:val="0"/>
      <w:divBdr>
        <w:top w:val="none" w:sz="0" w:space="0" w:color="auto"/>
        <w:left w:val="none" w:sz="0" w:space="0" w:color="auto"/>
        <w:bottom w:val="none" w:sz="0" w:space="0" w:color="auto"/>
        <w:right w:val="none" w:sz="0" w:space="0" w:color="auto"/>
      </w:divBdr>
      <w:divsChild>
        <w:div w:id="1010329547">
          <w:marLeft w:val="0"/>
          <w:marRight w:val="0"/>
          <w:marTop w:val="30"/>
          <w:marBottom w:val="0"/>
          <w:divBdr>
            <w:top w:val="none" w:sz="0" w:space="0" w:color="auto"/>
            <w:left w:val="none" w:sz="0" w:space="0" w:color="auto"/>
            <w:bottom w:val="none" w:sz="0" w:space="0" w:color="auto"/>
            <w:right w:val="none" w:sz="0" w:space="0" w:color="auto"/>
          </w:divBdr>
        </w:div>
      </w:divsChild>
    </w:div>
    <w:div w:id="1806849455">
      <w:bodyDiv w:val="1"/>
      <w:marLeft w:val="0"/>
      <w:marRight w:val="0"/>
      <w:marTop w:val="0"/>
      <w:marBottom w:val="0"/>
      <w:divBdr>
        <w:top w:val="none" w:sz="0" w:space="0" w:color="auto"/>
        <w:left w:val="none" w:sz="0" w:space="0" w:color="auto"/>
        <w:bottom w:val="none" w:sz="0" w:space="0" w:color="auto"/>
        <w:right w:val="none" w:sz="0" w:space="0" w:color="auto"/>
      </w:divBdr>
      <w:divsChild>
        <w:div w:id="105320458">
          <w:marLeft w:val="0"/>
          <w:marRight w:val="0"/>
          <w:marTop w:val="0"/>
          <w:marBottom w:val="100"/>
          <w:divBdr>
            <w:top w:val="none" w:sz="0" w:space="0" w:color="auto"/>
            <w:left w:val="none" w:sz="0" w:space="0" w:color="auto"/>
            <w:bottom w:val="none" w:sz="0" w:space="0" w:color="auto"/>
            <w:right w:val="none" w:sz="0" w:space="0" w:color="auto"/>
          </w:divBdr>
        </w:div>
      </w:divsChild>
    </w:div>
    <w:div w:id="1813715852">
      <w:bodyDiv w:val="1"/>
      <w:marLeft w:val="0"/>
      <w:marRight w:val="0"/>
      <w:marTop w:val="0"/>
      <w:marBottom w:val="0"/>
      <w:divBdr>
        <w:top w:val="none" w:sz="0" w:space="0" w:color="auto"/>
        <w:left w:val="none" w:sz="0" w:space="0" w:color="auto"/>
        <w:bottom w:val="none" w:sz="0" w:space="0" w:color="auto"/>
        <w:right w:val="none" w:sz="0" w:space="0" w:color="auto"/>
      </w:divBdr>
      <w:divsChild>
        <w:div w:id="85658821">
          <w:marLeft w:val="0"/>
          <w:marRight w:val="0"/>
          <w:marTop w:val="0"/>
          <w:marBottom w:val="100"/>
          <w:divBdr>
            <w:top w:val="none" w:sz="0" w:space="0" w:color="auto"/>
            <w:left w:val="none" w:sz="0" w:space="0" w:color="auto"/>
            <w:bottom w:val="none" w:sz="0" w:space="0" w:color="auto"/>
            <w:right w:val="none" w:sz="0" w:space="0" w:color="auto"/>
          </w:divBdr>
        </w:div>
      </w:divsChild>
    </w:div>
    <w:div w:id="1828325311">
      <w:bodyDiv w:val="1"/>
      <w:marLeft w:val="0"/>
      <w:marRight w:val="0"/>
      <w:marTop w:val="0"/>
      <w:marBottom w:val="0"/>
      <w:divBdr>
        <w:top w:val="none" w:sz="0" w:space="0" w:color="auto"/>
        <w:left w:val="none" w:sz="0" w:space="0" w:color="auto"/>
        <w:bottom w:val="none" w:sz="0" w:space="0" w:color="auto"/>
        <w:right w:val="none" w:sz="0" w:space="0" w:color="auto"/>
      </w:divBdr>
    </w:div>
    <w:div w:id="1927610416">
      <w:bodyDiv w:val="1"/>
      <w:marLeft w:val="0"/>
      <w:marRight w:val="0"/>
      <w:marTop w:val="0"/>
      <w:marBottom w:val="0"/>
      <w:divBdr>
        <w:top w:val="none" w:sz="0" w:space="0" w:color="auto"/>
        <w:left w:val="none" w:sz="0" w:space="0" w:color="auto"/>
        <w:bottom w:val="none" w:sz="0" w:space="0" w:color="auto"/>
        <w:right w:val="none" w:sz="0" w:space="0" w:color="auto"/>
      </w:divBdr>
    </w:div>
    <w:div w:id="1943686396">
      <w:bodyDiv w:val="1"/>
      <w:marLeft w:val="0"/>
      <w:marRight w:val="0"/>
      <w:marTop w:val="0"/>
      <w:marBottom w:val="0"/>
      <w:divBdr>
        <w:top w:val="none" w:sz="0" w:space="0" w:color="auto"/>
        <w:left w:val="none" w:sz="0" w:space="0" w:color="auto"/>
        <w:bottom w:val="none" w:sz="0" w:space="0" w:color="auto"/>
        <w:right w:val="none" w:sz="0" w:space="0" w:color="auto"/>
      </w:divBdr>
      <w:divsChild>
        <w:div w:id="564146372">
          <w:marLeft w:val="0"/>
          <w:marRight w:val="0"/>
          <w:marTop w:val="0"/>
          <w:marBottom w:val="100"/>
          <w:divBdr>
            <w:top w:val="none" w:sz="0" w:space="0" w:color="auto"/>
            <w:left w:val="none" w:sz="0" w:space="0" w:color="auto"/>
            <w:bottom w:val="none" w:sz="0" w:space="0" w:color="auto"/>
            <w:right w:val="none" w:sz="0" w:space="0" w:color="auto"/>
          </w:divBdr>
        </w:div>
      </w:divsChild>
    </w:div>
    <w:div w:id="1955671355">
      <w:bodyDiv w:val="1"/>
      <w:marLeft w:val="0"/>
      <w:marRight w:val="0"/>
      <w:marTop w:val="0"/>
      <w:marBottom w:val="0"/>
      <w:divBdr>
        <w:top w:val="none" w:sz="0" w:space="0" w:color="auto"/>
        <w:left w:val="none" w:sz="0" w:space="0" w:color="auto"/>
        <w:bottom w:val="none" w:sz="0" w:space="0" w:color="auto"/>
        <w:right w:val="none" w:sz="0" w:space="0" w:color="auto"/>
      </w:divBdr>
      <w:divsChild>
        <w:div w:id="1890455726">
          <w:marLeft w:val="0"/>
          <w:marRight w:val="0"/>
          <w:marTop w:val="0"/>
          <w:marBottom w:val="0"/>
          <w:divBdr>
            <w:top w:val="none" w:sz="0" w:space="0" w:color="auto"/>
            <w:left w:val="none" w:sz="0" w:space="0" w:color="auto"/>
            <w:bottom w:val="none" w:sz="0" w:space="0" w:color="auto"/>
            <w:right w:val="none" w:sz="0" w:space="0" w:color="auto"/>
          </w:divBdr>
        </w:div>
      </w:divsChild>
    </w:div>
    <w:div w:id="1968661936">
      <w:bodyDiv w:val="1"/>
      <w:marLeft w:val="0"/>
      <w:marRight w:val="0"/>
      <w:marTop w:val="0"/>
      <w:marBottom w:val="0"/>
      <w:divBdr>
        <w:top w:val="none" w:sz="0" w:space="0" w:color="auto"/>
        <w:left w:val="none" w:sz="0" w:space="0" w:color="auto"/>
        <w:bottom w:val="none" w:sz="0" w:space="0" w:color="auto"/>
        <w:right w:val="none" w:sz="0" w:space="0" w:color="auto"/>
      </w:divBdr>
      <w:divsChild>
        <w:div w:id="401952807">
          <w:marLeft w:val="0"/>
          <w:marRight w:val="0"/>
          <w:marTop w:val="0"/>
          <w:marBottom w:val="0"/>
          <w:divBdr>
            <w:top w:val="none" w:sz="0" w:space="0" w:color="auto"/>
            <w:left w:val="none" w:sz="0" w:space="0" w:color="auto"/>
            <w:bottom w:val="none" w:sz="0" w:space="0" w:color="auto"/>
            <w:right w:val="none" w:sz="0" w:space="0" w:color="auto"/>
          </w:divBdr>
        </w:div>
      </w:divsChild>
    </w:div>
    <w:div w:id="1980307875">
      <w:bodyDiv w:val="1"/>
      <w:marLeft w:val="0"/>
      <w:marRight w:val="0"/>
      <w:marTop w:val="0"/>
      <w:marBottom w:val="0"/>
      <w:divBdr>
        <w:top w:val="none" w:sz="0" w:space="0" w:color="auto"/>
        <w:left w:val="none" w:sz="0" w:space="0" w:color="auto"/>
        <w:bottom w:val="none" w:sz="0" w:space="0" w:color="auto"/>
        <w:right w:val="none" w:sz="0" w:space="0" w:color="auto"/>
      </w:divBdr>
      <w:divsChild>
        <w:div w:id="259336138">
          <w:marLeft w:val="0"/>
          <w:marRight w:val="0"/>
          <w:marTop w:val="0"/>
          <w:marBottom w:val="100"/>
          <w:divBdr>
            <w:top w:val="none" w:sz="0" w:space="0" w:color="auto"/>
            <w:left w:val="none" w:sz="0" w:space="0" w:color="auto"/>
            <w:bottom w:val="none" w:sz="0" w:space="0" w:color="auto"/>
            <w:right w:val="none" w:sz="0" w:space="0" w:color="auto"/>
          </w:divBdr>
        </w:div>
      </w:divsChild>
    </w:div>
    <w:div w:id="2069331095">
      <w:bodyDiv w:val="1"/>
      <w:marLeft w:val="0"/>
      <w:marRight w:val="0"/>
      <w:marTop w:val="0"/>
      <w:marBottom w:val="0"/>
      <w:divBdr>
        <w:top w:val="none" w:sz="0" w:space="0" w:color="auto"/>
        <w:left w:val="none" w:sz="0" w:space="0" w:color="auto"/>
        <w:bottom w:val="none" w:sz="0" w:space="0" w:color="auto"/>
        <w:right w:val="none" w:sz="0" w:space="0" w:color="auto"/>
      </w:divBdr>
      <w:divsChild>
        <w:div w:id="602306144">
          <w:marLeft w:val="0"/>
          <w:marRight w:val="0"/>
          <w:marTop w:val="0"/>
          <w:marBottom w:val="0"/>
          <w:divBdr>
            <w:top w:val="none" w:sz="0" w:space="0" w:color="auto"/>
            <w:left w:val="none" w:sz="0" w:space="0" w:color="auto"/>
            <w:bottom w:val="none" w:sz="0" w:space="0" w:color="auto"/>
            <w:right w:val="none" w:sz="0" w:space="0" w:color="auto"/>
          </w:divBdr>
        </w:div>
      </w:divsChild>
    </w:div>
    <w:div w:id="21083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LzxrzFCyOs" TargetMode="External"/><Relationship Id="rId13" Type="http://schemas.openxmlformats.org/officeDocument/2006/relationships/hyperlink" Target="https://academic.oup.com/lawfam/article/21/2/137/9148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niknihovna.cz/mzk/view/uuid:a0ab8bd0cf8011e79c14005056827e51?page=uuid:2b17a4a0-cfa6-11e7-9c14-005056827e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thoughtcatalog.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udoc.echr.coe.int/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oughtcatalog.com" TargetMode="External"/><Relationship Id="rId2" Type="http://schemas.openxmlformats.org/officeDocument/2006/relationships/hyperlink" Target="https://hudoc.echr.coe.int/eng" TargetMode="External"/><Relationship Id="rId1" Type="http://schemas.openxmlformats.org/officeDocument/2006/relationships/hyperlink" Target="https://academic.oup.com/lawfam/article/21/2/137/914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352;kola\Kvalifika&#269;n&#237;%20pr&#225;ce%20-%20&#352;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C2385629-7B3E-4E33-8714-B078868A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Kvalifikační práce - Šablona.dotx</Template>
  <TotalTime>29</TotalTime>
  <Pages>62</Pages>
  <Words>16730</Words>
  <Characters>98712</Characters>
  <Application>Microsoft Office Word</Application>
  <DocSecurity>0</DocSecurity>
  <Lines>822</Lines>
  <Paragraphs>230</Paragraphs>
  <ScaleCrop>false</ScaleCrop>
  <HeadingPairs>
    <vt:vector size="2" baseType="variant">
      <vt:variant>
        <vt:lpstr>Název</vt:lpstr>
      </vt:variant>
      <vt:variant>
        <vt:i4>1</vt:i4>
      </vt:variant>
    </vt:vector>
  </HeadingPairs>
  <TitlesOfParts>
    <vt:vector size="1" baseType="lpstr">
      <vt:lpstr>Diplomová práce - Biologický otec</vt:lpstr>
    </vt:vector>
  </TitlesOfParts>
  <Company/>
  <LinksUpToDate>false</LinksUpToDate>
  <CharactersWithSpaces>115212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Diplomová práce - Biologický otec</dc:title>
  <dc:subject/>
  <dc:creator>Matěj Cetkovský</dc:creator>
  <cp:keywords/>
  <dc:description/>
  <cp:lastModifiedBy>Matěj Cetkovský</cp:lastModifiedBy>
  <cp:revision>16</cp:revision>
  <dcterms:created xsi:type="dcterms:W3CDTF">2019-03-25T22:14:00Z</dcterms:created>
  <dcterms:modified xsi:type="dcterms:W3CDTF">2019-03-26T10:15:00Z</dcterms:modified>
</cp:coreProperties>
</file>