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1921" w:rsidRPr="00AE2A41" w:rsidRDefault="00021921" w:rsidP="00021921">
      <w:pPr>
        <w:spacing w:line="360" w:lineRule="auto"/>
        <w:jc w:val="center"/>
        <w:rPr>
          <w:sz w:val="32"/>
          <w:szCs w:val="32"/>
        </w:rPr>
      </w:pPr>
      <w:r w:rsidRPr="00AE2A41">
        <w:rPr>
          <w:sz w:val="32"/>
          <w:szCs w:val="32"/>
        </w:rPr>
        <w:t>UNIVERZITA PALACKÉHO V OLOMOUCI</w:t>
      </w:r>
    </w:p>
    <w:p w:rsidR="00021921" w:rsidRPr="001B3C7F" w:rsidRDefault="00021921" w:rsidP="00021921">
      <w:pPr>
        <w:spacing w:line="360" w:lineRule="auto"/>
        <w:jc w:val="center"/>
        <w:rPr>
          <w:sz w:val="28"/>
          <w:szCs w:val="28"/>
        </w:rPr>
      </w:pPr>
      <w:r w:rsidRPr="001B3C7F">
        <w:rPr>
          <w:sz w:val="28"/>
          <w:szCs w:val="28"/>
        </w:rPr>
        <w:t>FAKULTA ZDRAVOTNICKÝCH VĚD</w:t>
      </w:r>
    </w:p>
    <w:p w:rsidR="00021921" w:rsidRPr="00FB0331" w:rsidRDefault="00021921" w:rsidP="00021921">
      <w:pPr>
        <w:spacing w:line="360" w:lineRule="auto"/>
        <w:jc w:val="center"/>
        <w:rPr>
          <w:sz w:val="28"/>
          <w:szCs w:val="28"/>
        </w:rPr>
      </w:pPr>
      <w:r w:rsidRPr="00FB0331">
        <w:rPr>
          <w:sz w:val="28"/>
          <w:szCs w:val="28"/>
        </w:rPr>
        <w:t xml:space="preserve">Ústav </w:t>
      </w:r>
      <w:r w:rsidR="00E379F4">
        <w:rPr>
          <w:sz w:val="28"/>
          <w:szCs w:val="28"/>
        </w:rPr>
        <w:t>klinické rehabilitace</w:t>
      </w:r>
    </w:p>
    <w:p w:rsidR="00021921" w:rsidRDefault="00021921" w:rsidP="00021921">
      <w:pPr>
        <w:spacing w:line="360" w:lineRule="auto"/>
        <w:jc w:val="center"/>
      </w:pPr>
    </w:p>
    <w:p w:rsidR="00021921" w:rsidRPr="00AE2A41" w:rsidRDefault="00021921" w:rsidP="00021921">
      <w:pPr>
        <w:spacing w:line="360" w:lineRule="auto"/>
        <w:jc w:val="center"/>
      </w:pPr>
    </w:p>
    <w:p w:rsidR="00021921" w:rsidRPr="001B3C7F" w:rsidRDefault="00021921" w:rsidP="00021921">
      <w:pPr>
        <w:spacing w:line="360" w:lineRule="auto"/>
        <w:jc w:val="center"/>
        <w:rPr>
          <w:sz w:val="28"/>
          <w:szCs w:val="28"/>
        </w:rPr>
      </w:pPr>
      <w:r w:rsidRPr="001B3C7F">
        <w:rPr>
          <w:sz w:val="28"/>
          <w:szCs w:val="28"/>
        </w:rPr>
        <w:t>Bc.</w:t>
      </w:r>
      <w:r>
        <w:rPr>
          <w:sz w:val="28"/>
          <w:szCs w:val="28"/>
        </w:rPr>
        <w:t xml:space="preserve"> Táňa Navrátilová</w:t>
      </w:r>
    </w:p>
    <w:p w:rsidR="00021921" w:rsidRPr="00AE2A41" w:rsidRDefault="00021921" w:rsidP="00021921">
      <w:pPr>
        <w:spacing w:line="360" w:lineRule="auto"/>
        <w:jc w:val="center"/>
        <w:rPr>
          <w:sz w:val="32"/>
          <w:szCs w:val="32"/>
        </w:rPr>
      </w:pPr>
    </w:p>
    <w:p w:rsidR="00021921" w:rsidRPr="00AE2A41" w:rsidRDefault="00021921" w:rsidP="00021921">
      <w:pPr>
        <w:spacing w:line="360" w:lineRule="auto"/>
        <w:jc w:val="center"/>
        <w:rPr>
          <w:sz w:val="32"/>
          <w:szCs w:val="32"/>
        </w:rPr>
      </w:pPr>
    </w:p>
    <w:p w:rsidR="00021921" w:rsidRPr="00AE2A41" w:rsidRDefault="00021921" w:rsidP="00021921">
      <w:pPr>
        <w:spacing w:line="360" w:lineRule="auto"/>
        <w:jc w:val="center"/>
        <w:rPr>
          <w:sz w:val="44"/>
          <w:szCs w:val="44"/>
        </w:rPr>
      </w:pPr>
      <w:r w:rsidRPr="00AE2A41">
        <w:rPr>
          <w:sz w:val="44"/>
          <w:szCs w:val="44"/>
        </w:rPr>
        <w:t>Roboticky asistovaná rehabilitace ruky</w:t>
      </w:r>
    </w:p>
    <w:p w:rsidR="00021921" w:rsidRPr="001B3C7F" w:rsidRDefault="00021921" w:rsidP="00021921">
      <w:pPr>
        <w:spacing w:line="360" w:lineRule="auto"/>
        <w:jc w:val="center"/>
        <w:rPr>
          <w:szCs w:val="24"/>
        </w:rPr>
      </w:pPr>
      <w:r w:rsidRPr="001B3C7F">
        <w:rPr>
          <w:szCs w:val="24"/>
        </w:rPr>
        <w:t>Diplomová práce</w:t>
      </w:r>
    </w:p>
    <w:p w:rsidR="00021921" w:rsidRPr="00AE2A41" w:rsidRDefault="00021921" w:rsidP="00021921">
      <w:pPr>
        <w:spacing w:line="360" w:lineRule="auto"/>
        <w:jc w:val="center"/>
        <w:rPr>
          <w:sz w:val="32"/>
          <w:szCs w:val="32"/>
        </w:rPr>
      </w:pPr>
    </w:p>
    <w:p w:rsidR="00021921" w:rsidRPr="00AE2A41" w:rsidRDefault="00021921" w:rsidP="00021921">
      <w:pPr>
        <w:spacing w:line="360" w:lineRule="auto"/>
        <w:rPr>
          <w:sz w:val="32"/>
          <w:szCs w:val="32"/>
        </w:rPr>
      </w:pPr>
    </w:p>
    <w:p w:rsidR="00021921" w:rsidRPr="00AE2A41" w:rsidRDefault="00021921" w:rsidP="00021921">
      <w:pPr>
        <w:spacing w:line="360" w:lineRule="auto"/>
        <w:jc w:val="center"/>
        <w:rPr>
          <w:sz w:val="32"/>
          <w:szCs w:val="32"/>
        </w:rPr>
      </w:pPr>
    </w:p>
    <w:p w:rsidR="00021921" w:rsidRPr="001B3C7F" w:rsidRDefault="00021921" w:rsidP="00021921">
      <w:pPr>
        <w:spacing w:before="240" w:line="360" w:lineRule="auto"/>
        <w:jc w:val="center"/>
        <w:rPr>
          <w:sz w:val="28"/>
          <w:szCs w:val="28"/>
        </w:rPr>
      </w:pPr>
      <w:r>
        <w:rPr>
          <w:sz w:val="28"/>
          <w:szCs w:val="28"/>
        </w:rPr>
        <w:t>Vedoucí práce:</w:t>
      </w:r>
      <w:r w:rsidR="00E379F4">
        <w:rPr>
          <w:sz w:val="28"/>
          <w:szCs w:val="28"/>
        </w:rPr>
        <w:t xml:space="preserve"> doc.</w:t>
      </w:r>
      <w:r>
        <w:rPr>
          <w:sz w:val="28"/>
          <w:szCs w:val="28"/>
        </w:rPr>
        <w:t xml:space="preserve"> </w:t>
      </w:r>
      <w:r w:rsidRPr="001B3C7F">
        <w:rPr>
          <w:sz w:val="28"/>
          <w:szCs w:val="28"/>
        </w:rPr>
        <w:t>MUDr. Petr Konečný, Ph.D., MBA</w:t>
      </w:r>
    </w:p>
    <w:p w:rsidR="00021921" w:rsidRPr="00AE2A41" w:rsidRDefault="00021921" w:rsidP="00021921">
      <w:pPr>
        <w:spacing w:line="360" w:lineRule="auto"/>
        <w:jc w:val="center"/>
        <w:rPr>
          <w:sz w:val="32"/>
          <w:szCs w:val="32"/>
        </w:rPr>
      </w:pPr>
    </w:p>
    <w:p w:rsidR="00021921" w:rsidRPr="00AE2A41" w:rsidRDefault="00021921" w:rsidP="00021921">
      <w:pPr>
        <w:spacing w:line="360" w:lineRule="auto"/>
        <w:jc w:val="center"/>
        <w:rPr>
          <w:sz w:val="32"/>
          <w:szCs w:val="32"/>
        </w:rPr>
      </w:pPr>
    </w:p>
    <w:p w:rsidR="00021921" w:rsidRPr="00AE2A41" w:rsidRDefault="00021921" w:rsidP="00021921">
      <w:pPr>
        <w:spacing w:before="240" w:line="360" w:lineRule="auto"/>
        <w:jc w:val="center"/>
        <w:rPr>
          <w:sz w:val="32"/>
          <w:szCs w:val="32"/>
        </w:rPr>
      </w:pPr>
    </w:p>
    <w:p w:rsidR="00021921" w:rsidRDefault="00021921" w:rsidP="00021921">
      <w:pPr>
        <w:spacing w:line="360" w:lineRule="auto"/>
        <w:jc w:val="center"/>
        <w:rPr>
          <w:sz w:val="32"/>
          <w:szCs w:val="32"/>
        </w:rPr>
      </w:pPr>
    </w:p>
    <w:p w:rsidR="00021921" w:rsidRPr="001B3C7F" w:rsidRDefault="005262BB" w:rsidP="00021921">
      <w:pPr>
        <w:spacing w:line="360" w:lineRule="auto"/>
        <w:jc w:val="center"/>
        <w:rPr>
          <w:sz w:val="28"/>
          <w:szCs w:val="28"/>
        </w:rPr>
        <w:sectPr w:rsidR="00021921" w:rsidRPr="001B3C7F" w:rsidSect="00936FF1">
          <w:headerReference w:type="default" r:id="rId8"/>
          <w:footerReference w:type="default" r:id="rId9"/>
          <w:pgSz w:w="11906" w:h="16838"/>
          <w:pgMar w:top="1418" w:right="1985" w:bottom="1418" w:left="1418" w:header="709" w:footer="709" w:gutter="0"/>
          <w:cols w:space="708"/>
          <w:titlePg/>
          <w:docGrid w:linePitch="360"/>
        </w:sectPr>
      </w:pPr>
      <w:r>
        <w:rPr>
          <w:sz w:val="28"/>
          <w:szCs w:val="28"/>
        </w:rPr>
        <w:t>Olomouc 2022</w:t>
      </w:r>
    </w:p>
    <w:p w:rsidR="00021921" w:rsidRPr="00795A80" w:rsidRDefault="00021921" w:rsidP="00021921">
      <w:pPr>
        <w:tabs>
          <w:tab w:val="left" w:pos="6946"/>
        </w:tabs>
        <w:spacing w:after="240" w:line="360" w:lineRule="auto"/>
        <w:rPr>
          <w:b/>
        </w:rPr>
      </w:pPr>
      <w:r w:rsidRPr="00795A80">
        <w:rPr>
          <w:b/>
        </w:rPr>
        <w:lastRenderedPageBreak/>
        <w:t>ANOTACE</w:t>
      </w:r>
    </w:p>
    <w:p w:rsidR="00021921" w:rsidRDefault="00021921" w:rsidP="00021921">
      <w:pPr>
        <w:spacing w:after="240" w:line="360" w:lineRule="auto"/>
        <w:jc w:val="both"/>
      </w:pPr>
      <w:r w:rsidRPr="00D2169D">
        <w:rPr>
          <w:b/>
        </w:rPr>
        <w:t>Typ závěrečné práce:</w:t>
      </w:r>
      <w:r>
        <w:t xml:space="preserve"> diplomová</w:t>
      </w:r>
    </w:p>
    <w:p w:rsidR="00021921" w:rsidRDefault="00021921" w:rsidP="00021921">
      <w:pPr>
        <w:spacing w:after="240" w:line="360" w:lineRule="auto"/>
        <w:jc w:val="both"/>
      </w:pPr>
      <w:r w:rsidRPr="00D2169D">
        <w:rPr>
          <w:b/>
        </w:rPr>
        <w:t>Název práce:</w:t>
      </w:r>
      <w:r>
        <w:t xml:space="preserve"> Roboticky asistovaná rehabilitace ruky</w:t>
      </w:r>
    </w:p>
    <w:p w:rsidR="00021921" w:rsidRDefault="001447FD" w:rsidP="00021921">
      <w:pPr>
        <w:spacing w:after="240" w:line="360" w:lineRule="auto"/>
        <w:jc w:val="both"/>
      </w:pPr>
      <w:r>
        <w:rPr>
          <w:b/>
        </w:rPr>
        <w:t xml:space="preserve">Název práce v </w:t>
      </w:r>
      <w:r w:rsidR="00021921" w:rsidRPr="00D2169D">
        <w:rPr>
          <w:b/>
        </w:rPr>
        <w:t>AJ:</w:t>
      </w:r>
      <w:r w:rsidR="00021921">
        <w:t xml:space="preserve"> </w:t>
      </w:r>
      <w:r w:rsidR="00021921" w:rsidRPr="00A40CDE">
        <w:t xml:space="preserve">Robot-assisted </w:t>
      </w:r>
      <w:r w:rsidR="00021921">
        <w:t>H</w:t>
      </w:r>
      <w:r w:rsidR="00021921" w:rsidRPr="00A40CDE">
        <w:t xml:space="preserve">and </w:t>
      </w:r>
      <w:r w:rsidR="00021921">
        <w:t>R</w:t>
      </w:r>
      <w:r w:rsidR="00021921" w:rsidRPr="00A40CDE">
        <w:t>ehabilitation</w:t>
      </w:r>
    </w:p>
    <w:p w:rsidR="00021921" w:rsidRDefault="00021921" w:rsidP="00021921">
      <w:pPr>
        <w:spacing w:after="240" w:line="360" w:lineRule="auto"/>
        <w:jc w:val="both"/>
      </w:pPr>
      <w:r w:rsidRPr="00D2169D">
        <w:rPr>
          <w:b/>
        </w:rPr>
        <w:t>Datum zadání:</w:t>
      </w:r>
      <w:r w:rsidR="001447FD">
        <w:t xml:space="preserve"> </w:t>
      </w:r>
      <w:r w:rsidR="00C45EC3">
        <w:t xml:space="preserve">30. 1. </w:t>
      </w:r>
      <w:r w:rsidR="001447FD">
        <w:t>2021</w:t>
      </w:r>
    </w:p>
    <w:p w:rsidR="00021921" w:rsidRDefault="00021921" w:rsidP="00021921">
      <w:pPr>
        <w:spacing w:after="240" w:line="360" w:lineRule="auto"/>
        <w:jc w:val="both"/>
      </w:pPr>
      <w:r w:rsidRPr="00D2169D">
        <w:rPr>
          <w:b/>
        </w:rPr>
        <w:t>Datum odevzdání:</w:t>
      </w:r>
      <w:r w:rsidR="001447FD">
        <w:t xml:space="preserve"> </w:t>
      </w:r>
      <w:r w:rsidR="00C45EC3">
        <w:t xml:space="preserve">20. 5. </w:t>
      </w:r>
      <w:r w:rsidR="001447FD">
        <w:t>2022</w:t>
      </w:r>
    </w:p>
    <w:p w:rsidR="00021921" w:rsidRDefault="00021921" w:rsidP="00021921">
      <w:pPr>
        <w:tabs>
          <w:tab w:val="left" w:pos="2977"/>
        </w:tabs>
        <w:spacing w:after="240" w:line="360" w:lineRule="auto"/>
        <w:jc w:val="both"/>
      </w:pPr>
      <w:r w:rsidRPr="00D2169D">
        <w:rPr>
          <w:b/>
        </w:rPr>
        <w:t>Vysoká škola, fakulta, ústav:</w:t>
      </w:r>
      <w:r>
        <w:tab/>
      </w:r>
      <w:r w:rsidR="009435FA">
        <w:t xml:space="preserve"> </w:t>
      </w:r>
      <w:r>
        <w:t>Univerzita Palackého v Olomouci</w:t>
      </w:r>
    </w:p>
    <w:p w:rsidR="00021921" w:rsidRDefault="00021921" w:rsidP="00021921">
      <w:pPr>
        <w:tabs>
          <w:tab w:val="left" w:pos="2977"/>
        </w:tabs>
        <w:spacing w:after="240" w:line="360" w:lineRule="auto"/>
        <w:jc w:val="both"/>
      </w:pPr>
      <w:r>
        <w:tab/>
      </w:r>
      <w:r w:rsidR="009435FA">
        <w:t xml:space="preserve"> </w:t>
      </w:r>
      <w:r>
        <w:t>Fakulta zdravotnických věd</w:t>
      </w:r>
    </w:p>
    <w:p w:rsidR="00021921" w:rsidRDefault="00021921" w:rsidP="00021921">
      <w:pPr>
        <w:tabs>
          <w:tab w:val="left" w:pos="2977"/>
        </w:tabs>
        <w:spacing w:after="240" w:line="360" w:lineRule="auto"/>
        <w:jc w:val="both"/>
      </w:pPr>
      <w:r>
        <w:tab/>
      </w:r>
      <w:r w:rsidR="009435FA">
        <w:t xml:space="preserve"> </w:t>
      </w:r>
      <w:r>
        <w:t xml:space="preserve">Ústav </w:t>
      </w:r>
      <w:r w:rsidR="001270CD">
        <w:t>klinické rehabilitace</w:t>
      </w:r>
    </w:p>
    <w:p w:rsidR="00021921" w:rsidRDefault="00021921" w:rsidP="00021921">
      <w:pPr>
        <w:tabs>
          <w:tab w:val="left" w:pos="2977"/>
        </w:tabs>
        <w:spacing w:after="240" w:line="360" w:lineRule="auto"/>
        <w:jc w:val="both"/>
      </w:pPr>
      <w:r w:rsidRPr="00D2169D">
        <w:rPr>
          <w:b/>
        </w:rPr>
        <w:t>Autor práce:</w:t>
      </w:r>
      <w:r>
        <w:t xml:space="preserve"> Bc. Táňa Navrátilová</w:t>
      </w:r>
    </w:p>
    <w:p w:rsidR="00021921" w:rsidRDefault="00021921" w:rsidP="00021921">
      <w:pPr>
        <w:tabs>
          <w:tab w:val="left" w:pos="2977"/>
        </w:tabs>
        <w:spacing w:after="240" w:line="360" w:lineRule="auto"/>
        <w:jc w:val="both"/>
      </w:pPr>
      <w:r w:rsidRPr="00D2169D">
        <w:rPr>
          <w:b/>
        </w:rPr>
        <w:t>Vedoucí práce:</w:t>
      </w:r>
      <w:r>
        <w:t xml:space="preserve"> </w:t>
      </w:r>
      <w:r w:rsidR="00E379F4">
        <w:t xml:space="preserve">doc. </w:t>
      </w:r>
      <w:r>
        <w:t>MUDr. Petr Konečný, Ph.D., MBA</w:t>
      </w:r>
    </w:p>
    <w:p w:rsidR="00021921" w:rsidRDefault="00021921" w:rsidP="00021921">
      <w:pPr>
        <w:tabs>
          <w:tab w:val="left" w:pos="2977"/>
        </w:tabs>
        <w:spacing w:after="240" w:line="360" w:lineRule="auto"/>
        <w:jc w:val="both"/>
      </w:pPr>
      <w:r w:rsidRPr="00CB27CF">
        <w:rPr>
          <w:b/>
        </w:rPr>
        <w:t>Oponent práce:</w:t>
      </w:r>
      <w:r w:rsidRPr="00CB27CF">
        <w:t xml:space="preserve"> </w:t>
      </w:r>
      <w:r w:rsidR="009435FA" w:rsidRPr="009435FA">
        <w:t>Mgr. Věra</w:t>
      </w:r>
      <w:r w:rsidR="009435FA">
        <w:t xml:space="preserve"> Jančíková, Ph.D</w:t>
      </w:r>
    </w:p>
    <w:p w:rsidR="00021921" w:rsidRDefault="00021921" w:rsidP="00021921">
      <w:pPr>
        <w:spacing w:after="240" w:line="360" w:lineRule="auto"/>
        <w:jc w:val="both"/>
        <w:rPr>
          <w:b/>
        </w:rPr>
      </w:pPr>
      <w:r w:rsidRPr="00D2169D">
        <w:rPr>
          <w:b/>
        </w:rPr>
        <w:t xml:space="preserve">Abstrakt v ČJ: </w:t>
      </w:r>
    </w:p>
    <w:p w:rsidR="00021921" w:rsidRPr="00D2169D" w:rsidRDefault="00021921" w:rsidP="00021921">
      <w:pPr>
        <w:spacing w:after="240" w:line="360" w:lineRule="auto"/>
        <w:jc w:val="both"/>
        <w:rPr>
          <w:b/>
        </w:rPr>
      </w:pPr>
      <w:r w:rsidRPr="00D2169D">
        <w:rPr>
          <w:b/>
        </w:rPr>
        <w:t>Roboticky asistovaná rehabilitace ruky</w:t>
      </w:r>
    </w:p>
    <w:p w:rsidR="001447FD" w:rsidRDefault="00021921" w:rsidP="001447FD">
      <w:pPr>
        <w:spacing w:after="240" w:line="360" w:lineRule="auto"/>
        <w:jc w:val="both"/>
      </w:pPr>
      <w:r w:rsidRPr="00D2169D">
        <w:rPr>
          <w:b/>
        </w:rPr>
        <w:t>Úvod:</w:t>
      </w:r>
      <w:r w:rsidR="0049410A">
        <w:t xml:space="preserve"> </w:t>
      </w:r>
      <w:r w:rsidR="001447FD" w:rsidRPr="001447FD">
        <w:t>Roboticky asistovaná rehabilitace je moderním trendem v neurorehabilitaci pacientů s onemocněním spastické ruky po cévní mozkové příhodě</w:t>
      </w:r>
      <w:r w:rsidR="002056A7">
        <w:t>.</w:t>
      </w:r>
    </w:p>
    <w:p w:rsidR="00021921" w:rsidRDefault="00021921" w:rsidP="00021921">
      <w:pPr>
        <w:spacing w:after="240" w:line="360" w:lineRule="auto"/>
        <w:jc w:val="both"/>
      </w:pPr>
      <w:r w:rsidRPr="00D2169D">
        <w:rPr>
          <w:b/>
        </w:rPr>
        <w:t>Cíl:</w:t>
      </w:r>
      <w:r>
        <w:t xml:space="preserve"> </w:t>
      </w:r>
      <w:r w:rsidR="001447FD">
        <w:t xml:space="preserve">Ověření efektivity jednoměsíční roboticky asistované rehabilitace ruky </w:t>
      </w:r>
      <w:r>
        <w:t xml:space="preserve">s využitím systému Gloreha </w:t>
      </w:r>
      <w:r w:rsidR="003F6D4B">
        <w:t>P</w:t>
      </w:r>
      <w:r w:rsidR="001447FD">
        <w:t xml:space="preserve">rofessional II na spasticitu flexorů prstů, </w:t>
      </w:r>
      <w:r>
        <w:t xml:space="preserve">funkci ruky </w:t>
      </w:r>
      <w:r w:rsidR="001447FD">
        <w:t xml:space="preserve">a soběstačnost </w:t>
      </w:r>
      <w:r>
        <w:t>pacientů se spastickou parézou.</w:t>
      </w:r>
    </w:p>
    <w:p w:rsidR="00021921" w:rsidRDefault="00021921" w:rsidP="00021921">
      <w:pPr>
        <w:tabs>
          <w:tab w:val="left" w:pos="567"/>
        </w:tabs>
        <w:spacing w:line="360" w:lineRule="auto"/>
        <w:jc w:val="both"/>
        <w:rPr>
          <w:rFonts w:cs="Times New Roman"/>
          <w:szCs w:val="24"/>
        </w:rPr>
      </w:pPr>
      <w:r w:rsidRPr="00D2169D">
        <w:rPr>
          <w:b/>
        </w:rPr>
        <w:t>Metodika:</w:t>
      </w:r>
      <w:r>
        <w:t xml:space="preserve"> </w:t>
      </w:r>
      <w:r w:rsidR="001447FD">
        <w:t>Výzkumu</w:t>
      </w:r>
      <w:r>
        <w:t xml:space="preserve"> se zúčastnilo </w:t>
      </w:r>
      <w:r w:rsidR="005262BB">
        <w:t>67</w:t>
      </w:r>
      <w:r w:rsidR="001447FD">
        <w:t xml:space="preserve"> pacientů s neurologickým deficitem v oblasti ruky po cévní mozkové příhodě</w:t>
      </w:r>
      <w:r w:rsidR="005262BB">
        <w:t xml:space="preserve">. </w:t>
      </w:r>
      <w:r w:rsidR="00B668BB">
        <w:t>P</w:t>
      </w:r>
      <w:r w:rsidR="005262BB">
        <w:t>rů</w:t>
      </w:r>
      <w:r>
        <w:rPr>
          <w:rFonts w:cs="Times New Roman"/>
          <w:szCs w:val="24"/>
        </w:rPr>
        <w:t xml:space="preserve">měrný věk byl </w:t>
      </w:r>
      <w:r w:rsidR="005262BB">
        <w:rPr>
          <w:rFonts w:cs="Times New Roman"/>
          <w:szCs w:val="24"/>
        </w:rPr>
        <w:t>6</w:t>
      </w:r>
      <w:r w:rsidR="001447FD">
        <w:rPr>
          <w:rFonts w:cs="Times New Roman"/>
          <w:szCs w:val="24"/>
        </w:rPr>
        <w:t>8,8</w:t>
      </w:r>
      <w:r w:rsidRPr="0070064B">
        <w:rPr>
          <w:rFonts w:cs="Times New Roman"/>
          <w:szCs w:val="24"/>
        </w:rPr>
        <w:t xml:space="preserve"> </w:t>
      </w:r>
      <w:r w:rsidR="00B668BB">
        <w:rPr>
          <w:rFonts w:cs="Times New Roman"/>
          <w:szCs w:val="24"/>
        </w:rPr>
        <w:t xml:space="preserve">let. Klienti byli randomizovaně rozděleni do experimentální a kontrolní skupiny. Experimentální skupina zahrnovala 36 pacientů, jejichž průměrný věk byl 67,7 let, jednalo se o 15 žen a 21 mužů. Kontrolní skupina zahrnovala 31 pacientů s průměrným věkem 70,3 let, obsahovala </w:t>
      </w:r>
      <w:r w:rsidR="002056A7">
        <w:rPr>
          <w:rFonts w:cs="Times New Roman"/>
          <w:szCs w:val="24"/>
        </w:rPr>
        <w:t xml:space="preserve">19 žen a 12 mužů. Hodnocena byla </w:t>
      </w:r>
      <w:r w:rsidR="002056A7">
        <w:rPr>
          <w:rFonts w:cs="Times New Roman"/>
          <w:szCs w:val="24"/>
        </w:rPr>
        <w:lastRenderedPageBreak/>
        <w:t>s</w:t>
      </w:r>
      <w:r>
        <w:rPr>
          <w:rFonts w:cs="Times New Roman"/>
          <w:szCs w:val="24"/>
        </w:rPr>
        <w:t xml:space="preserve">pasticita musculus flexor digitorum profundus a </w:t>
      </w:r>
      <w:r w:rsidR="005262BB">
        <w:rPr>
          <w:rFonts w:cs="Times New Roman"/>
          <w:szCs w:val="24"/>
        </w:rPr>
        <w:t xml:space="preserve">musculus </w:t>
      </w:r>
      <w:r w:rsidR="002056A7">
        <w:rPr>
          <w:rFonts w:cs="Times New Roman"/>
          <w:szCs w:val="24"/>
        </w:rPr>
        <w:t xml:space="preserve">flexor digitorum superficialis pomocí </w:t>
      </w:r>
      <w:r>
        <w:rPr>
          <w:rFonts w:cs="Times New Roman"/>
          <w:szCs w:val="24"/>
        </w:rPr>
        <w:t xml:space="preserve">Modifikované Ashwortovy </w:t>
      </w:r>
      <w:r w:rsidR="001F1A25">
        <w:rPr>
          <w:rFonts w:cs="Times New Roman"/>
          <w:szCs w:val="24"/>
        </w:rPr>
        <w:t xml:space="preserve">škály </w:t>
      </w:r>
      <w:r>
        <w:rPr>
          <w:rFonts w:cs="Times New Roman"/>
          <w:szCs w:val="24"/>
        </w:rPr>
        <w:t>a Tardieu škály.</w:t>
      </w:r>
      <w:r>
        <w:t xml:space="preserve"> </w:t>
      </w:r>
      <w:r>
        <w:rPr>
          <w:rFonts w:cs="Times New Roman"/>
          <w:szCs w:val="24"/>
        </w:rPr>
        <w:t xml:space="preserve">Funkce ruky byla </w:t>
      </w:r>
      <w:r w:rsidR="005262BB">
        <w:rPr>
          <w:rFonts w:cs="Times New Roman"/>
          <w:szCs w:val="24"/>
        </w:rPr>
        <w:t>testována</w:t>
      </w:r>
      <w:r>
        <w:rPr>
          <w:rFonts w:cs="Times New Roman"/>
          <w:szCs w:val="24"/>
        </w:rPr>
        <w:t xml:space="preserve"> </w:t>
      </w:r>
      <w:r w:rsidR="005262BB">
        <w:rPr>
          <w:rFonts w:cs="Times New Roman"/>
          <w:szCs w:val="24"/>
        </w:rPr>
        <w:t xml:space="preserve">podle Skóre vizuálního hodnocení funkčního úkolu ruky a soběstačnost klientů </w:t>
      </w:r>
      <w:r w:rsidR="001D1E16">
        <w:rPr>
          <w:rFonts w:cs="Times New Roman"/>
          <w:szCs w:val="24"/>
        </w:rPr>
        <w:t xml:space="preserve">pomocí základního </w:t>
      </w:r>
      <w:r w:rsidR="005262BB">
        <w:rPr>
          <w:rFonts w:cs="Times New Roman"/>
          <w:szCs w:val="24"/>
        </w:rPr>
        <w:t>Indexu Barthelové.</w:t>
      </w:r>
      <w:r>
        <w:rPr>
          <w:rFonts w:cs="Times New Roman"/>
          <w:szCs w:val="24"/>
        </w:rPr>
        <w:t xml:space="preserve"> Naměřená data byla zapsána do tabulky v programu Microsoft Office Excel 2007 a následně z</w:t>
      </w:r>
      <w:r w:rsidR="00EC1A18">
        <w:rPr>
          <w:rFonts w:cs="Times New Roman"/>
          <w:szCs w:val="24"/>
        </w:rPr>
        <w:t>pracována v programu STATISTICA</w:t>
      </w:r>
      <w:r w:rsidR="0055404D">
        <w:rPr>
          <w:rFonts w:cs="Times New Roman"/>
          <w:szCs w:val="24"/>
        </w:rPr>
        <w:t xml:space="preserve"> 12</w:t>
      </w:r>
      <w:r w:rsidR="00EC1A18">
        <w:rPr>
          <w:rFonts w:cs="Times New Roman"/>
          <w:szCs w:val="24"/>
        </w:rPr>
        <w:t xml:space="preserve"> za </w:t>
      </w:r>
      <w:r w:rsidR="00EC1A18" w:rsidRPr="005262BB">
        <w:rPr>
          <w:rFonts w:cs="Times New Roman"/>
          <w:szCs w:val="24"/>
        </w:rPr>
        <w:t>použití</w:t>
      </w:r>
      <w:r w:rsidR="002056A7">
        <w:rPr>
          <w:rFonts w:cs="Times New Roman"/>
          <w:szCs w:val="24"/>
        </w:rPr>
        <w:t xml:space="preserve"> neparametrického Mann-Whitneyova U Testu</w:t>
      </w:r>
      <w:r w:rsidR="00EC1A18" w:rsidRPr="005262BB">
        <w:rPr>
          <w:rFonts w:cs="Times New Roman"/>
          <w:szCs w:val="24"/>
        </w:rPr>
        <w:t>. Hladina statistické významnosti byla stanovena p&lt;0,05.</w:t>
      </w:r>
      <w:r w:rsidR="00263A34" w:rsidRPr="00263A34">
        <w:rPr>
          <w:rFonts w:cs="Times New Roman"/>
          <w:szCs w:val="24"/>
        </w:rPr>
        <w:t xml:space="preserve"> </w:t>
      </w:r>
      <w:r w:rsidR="00263A34" w:rsidRPr="00ED0AB9">
        <w:rPr>
          <w:rFonts w:cs="Times New Roman"/>
          <w:szCs w:val="24"/>
        </w:rPr>
        <w:t>Výsledky byly zpracovány v grafické formě</w:t>
      </w:r>
      <w:r w:rsidR="00263A34">
        <w:rPr>
          <w:rFonts w:cs="Times New Roman"/>
          <w:szCs w:val="24"/>
        </w:rPr>
        <w:t>.</w:t>
      </w:r>
    </w:p>
    <w:p w:rsidR="003E1173" w:rsidRPr="00BE0B85" w:rsidRDefault="00021921" w:rsidP="00021921">
      <w:pPr>
        <w:tabs>
          <w:tab w:val="left" w:pos="567"/>
        </w:tabs>
        <w:spacing w:line="360" w:lineRule="auto"/>
        <w:jc w:val="both"/>
        <w:rPr>
          <w:rFonts w:cs="Times New Roman"/>
          <w:szCs w:val="24"/>
        </w:rPr>
      </w:pPr>
      <w:r w:rsidRPr="00BE0B85">
        <w:rPr>
          <w:rFonts w:cs="Times New Roman"/>
          <w:b/>
          <w:szCs w:val="24"/>
        </w:rPr>
        <w:t>Výsledky:</w:t>
      </w:r>
      <w:r w:rsidR="0049410A">
        <w:rPr>
          <w:rFonts w:cs="Times New Roman"/>
          <w:szCs w:val="24"/>
        </w:rPr>
        <w:t xml:space="preserve"> </w:t>
      </w:r>
      <w:r w:rsidR="003E1173">
        <w:rPr>
          <w:rFonts w:cs="Times New Roman"/>
          <w:szCs w:val="24"/>
        </w:rPr>
        <w:t>Při</w:t>
      </w:r>
      <w:r w:rsidR="002056A7">
        <w:rPr>
          <w:rFonts w:cs="Times New Roman"/>
          <w:szCs w:val="24"/>
        </w:rPr>
        <w:t> hodnocení spasticity</w:t>
      </w:r>
      <w:r w:rsidR="00F21C38">
        <w:rPr>
          <w:rFonts w:cs="Times New Roman"/>
          <w:szCs w:val="24"/>
        </w:rPr>
        <w:t xml:space="preserve"> musculus</w:t>
      </w:r>
      <w:r w:rsidR="002056A7">
        <w:rPr>
          <w:rFonts w:cs="Times New Roman"/>
          <w:szCs w:val="24"/>
        </w:rPr>
        <w:t xml:space="preserve"> flexor digitorum superficialis </w:t>
      </w:r>
      <w:r w:rsidR="00F21C38">
        <w:rPr>
          <w:rFonts w:cs="Times New Roman"/>
          <w:szCs w:val="24"/>
        </w:rPr>
        <w:t xml:space="preserve">podle Modifikované Ashwortovy škály </w:t>
      </w:r>
      <w:r w:rsidR="002056A7">
        <w:rPr>
          <w:rFonts w:cs="Times New Roman"/>
          <w:szCs w:val="24"/>
        </w:rPr>
        <w:t>(p=</w:t>
      </w:r>
      <w:r w:rsidR="00F21C38">
        <w:rPr>
          <w:rFonts w:cs="Times New Roman"/>
          <w:szCs w:val="24"/>
        </w:rPr>
        <w:t>0,53) a podle Tardieu škály (p=0,16)</w:t>
      </w:r>
      <w:r w:rsidR="003E1173">
        <w:rPr>
          <w:rFonts w:cs="Times New Roman"/>
          <w:szCs w:val="24"/>
        </w:rPr>
        <w:t>, i při hodnocení spasticity</w:t>
      </w:r>
      <w:r w:rsidR="00F21C38">
        <w:rPr>
          <w:rFonts w:cs="Times New Roman"/>
          <w:szCs w:val="24"/>
        </w:rPr>
        <w:t xml:space="preserve"> musculus flexor digitorum profundus podle Modifikované Ashwortovy škály (p=0,39)</w:t>
      </w:r>
      <w:r w:rsidR="00F21C38" w:rsidRPr="00F21C38">
        <w:rPr>
          <w:rFonts w:cs="Times New Roman"/>
          <w:szCs w:val="24"/>
        </w:rPr>
        <w:t xml:space="preserve"> </w:t>
      </w:r>
      <w:r w:rsidR="00F21C38">
        <w:rPr>
          <w:rFonts w:cs="Times New Roman"/>
          <w:szCs w:val="24"/>
        </w:rPr>
        <w:t>a podle Tardieu škály (p=0,</w:t>
      </w:r>
      <w:r w:rsidR="003E1173">
        <w:rPr>
          <w:rFonts w:cs="Times New Roman"/>
          <w:szCs w:val="24"/>
        </w:rPr>
        <w:t>35)</w:t>
      </w:r>
      <w:r w:rsidR="001F1A25">
        <w:rPr>
          <w:rFonts w:cs="Times New Roman"/>
          <w:szCs w:val="24"/>
        </w:rPr>
        <w:t>,</w:t>
      </w:r>
      <w:r w:rsidR="003E1173">
        <w:rPr>
          <w:rFonts w:cs="Times New Roman"/>
          <w:szCs w:val="24"/>
        </w:rPr>
        <w:t xml:space="preserve"> nebyl prokázán statisticky významný výsledek ve změně spasticity flexorů ruky. Při hodnocení </w:t>
      </w:r>
      <w:r w:rsidR="00B91873">
        <w:rPr>
          <w:rFonts w:cs="Times New Roman"/>
          <w:szCs w:val="24"/>
        </w:rPr>
        <w:t xml:space="preserve">funkce ruky podle </w:t>
      </w:r>
      <w:r w:rsidR="00B91873">
        <w:t>Skóre vizuálního hodnocení funkčního úkolu ruky (p=0,04) byl prokázán signifikantní výsledek.</w:t>
      </w:r>
      <w:r w:rsidR="00A25B53">
        <w:t xml:space="preserve"> Při hodnocení soběstačnosti pomocí základního Indexu Bart</w:t>
      </w:r>
      <w:r w:rsidR="00500980">
        <w:t>helové</w:t>
      </w:r>
      <w:r w:rsidR="007A3142">
        <w:t xml:space="preserve"> (p=0,01) byl prokázán signifikantní výsledek.</w:t>
      </w:r>
    </w:p>
    <w:p w:rsidR="006E7898" w:rsidRDefault="00021921" w:rsidP="00021921">
      <w:pPr>
        <w:spacing w:line="360" w:lineRule="auto"/>
        <w:jc w:val="both"/>
      </w:pPr>
      <w:r w:rsidRPr="00BE0B85">
        <w:rPr>
          <w:b/>
        </w:rPr>
        <w:t>Závěr:</w:t>
      </w:r>
      <w:r w:rsidR="0049410A">
        <w:t xml:space="preserve"> </w:t>
      </w:r>
      <w:r w:rsidR="006E7898">
        <w:t xml:space="preserve">Roboticky asistovaná rehabilitace nemá statisticky významný vliv na spasticitu prstů ruky. Má však signifikantní </w:t>
      </w:r>
      <w:r w:rsidR="0057310F">
        <w:t>vliv na změnu</w:t>
      </w:r>
      <w:r w:rsidR="006E7898">
        <w:t xml:space="preserve"> funkce ruky a </w:t>
      </w:r>
      <w:r w:rsidR="0057310F">
        <w:t>soběstačnost</w:t>
      </w:r>
      <w:r w:rsidR="006E7898">
        <w:t xml:space="preserve"> pacientů po cévní mozkové příhodě.</w:t>
      </w:r>
    </w:p>
    <w:p w:rsidR="00021921" w:rsidRPr="00E27333" w:rsidRDefault="00021921" w:rsidP="00021921">
      <w:pPr>
        <w:spacing w:line="360" w:lineRule="auto"/>
        <w:jc w:val="both"/>
      </w:pPr>
      <w:r>
        <w:rPr>
          <w:b/>
        </w:rPr>
        <w:t xml:space="preserve">Klíčová slova: </w:t>
      </w:r>
      <w:r w:rsidR="0049410A">
        <w:t>r</w:t>
      </w:r>
      <w:r>
        <w:t xml:space="preserve">oboticky asistovaná rehabilitace, </w:t>
      </w:r>
      <w:r w:rsidR="006E7898">
        <w:t xml:space="preserve">cévní mozková příhoda, spasticita, </w:t>
      </w:r>
      <w:r w:rsidR="000764DE">
        <w:t>funkce ruky</w:t>
      </w:r>
      <w:r w:rsidR="006E7898">
        <w:t>, Gloreha</w:t>
      </w:r>
    </w:p>
    <w:p w:rsidR="00021921" w:rsidRPr="00795A80" w:rsidRDefault="00021921" w:rsidP="00021921">
      <w:pPr>
        <w:spacing w:line="360" w:lineRule="auto"/>
        <w:jc w:val="both"/>
        <w:rPr>
          <w:b/>
        </w:rPr>
      </w:pPr>
      <w:r w:rsidRPr="00795A80">
        <w:rPr>
          <w:b/>
        </w:rPr>
        <w:t>Abstrakt v AJ:</w:t>
      </w:r>
    </w:p>
    <w:p w:rsidR="00021921" w:rsidRPr="006A5017" w:rsidRDefault="00021921" w:rsidP="00021921">
      <w:pPr>
        <w:spacing w:line="360" w:lineRule="auto"/>
        <w:jc w:val="both"/>
        <w:rPr>
          <w:rFonts w:cs="Times New Roman"/>
          <w:b/>
          <w:szCs w:val="24"/>
          <w:lang w:val="en-GB"/>
        </w:rPr>
      </w:pPr>
      <w:r w:rsidRPr="006A5017">
        <w:rPr>
          <w:rFonts w:cs="Times New Roman"/>
          <w:b/>
          <w:szCs w:val="24"/>
          <w:lang w:val="en-GB"/>
        </w:rPr>
        <w:t>Robot-assisted hand rehabilitation</w:t>
      </w:r>
    </w:p>
    <w:p w:rsidR="00021921" w:rsidRPr="006A5017" w:rsidRDefault="00021921" w:rsidP="00021921">
      <w:pPr>
        <w:spacing w:line="360" w:lineRule="auto"/>
        <w:jc w:val="both"/>
        <w:rPr>
          <w:rFonts w:cs="Times New Roman"/>
          <w:szCs w:val="24"/>
          <w:lang w:val="en-GB"/>
        </w:rPr>
      </w:pPr>
      <w:r w:rsidRPr="006A5017">
        <w:rPr>
          <w:rFonts w:cs="Times New Roman"/>
          <w:b/>
          <w:szCs w:val="24"/>
          <w:lang w:val="en-GB"/>
        </w:rPr>
        <w:t>Introduction</w:t>
      </w:r>
      <w:r w:rsidR="00E45AF0">
        <w:rPr>
          <w:rFonts w:cs="Times New Roman"/>
          <w:szCs w:val="24"/>
          <w:lang w:val="en-GB"/>
        </w:rPr>
        <w:t xml:space="preserve">: </w:t>
      </w:r>
      <w:r w:rsidR="00E45AF0" w:rsidRPr="00E45AF0">
        <w:rPr>
          <w:rFonts w:cs="Times New Roman"/>
          <w:szCs w:val="24"/>
          <w:lang w:val="en-GB"/>
        </w:rPr>
        <w:t>Robotic-assisted rehabilitation is a modern trend in neurorehabilitation of patients with spastic hand disease after stroke</w:t>
      </w:r>
      <w:r w:rsidR="00E45AF0">
        <w:rPr>
          <w:rFonts w:cs="Times New Roman"/>
          <w:szCs w:val="24"/>
          <w:lang w:val="en-GB"/>
        </w:rPr>
        <w:t>.</w:t>
      </w:r>
    </w:p>
    <w:p w:rsidR="00021921" w:rsidRPr="006A5017" w:rsidRDefault="00021921" w:rsidP="00021921">
      <w:pPr>
        <w:spacing w:line="360" w:lineRule="auto"/>
        <w:jc w:val="both"/>
        <w:rPr>
          <w:rFonts w:cs="Times New Roman"/>
          <w:szCs w:val="24"/>
          <w:lang w:val="en-GB"/>
        </w:rPr>
      </w:pPr>
      <w:r w:rsidRPr="006A5017">
        <w:rPr>
          <w:rFonts w:cs="Times New Roman"/>
          <w:b/>
          <w:szCs w:val="24"/>
          <w:lang w:val="en-GB"/>
        </w:rPr>
        <w:t>Purpose</w:t>
      </w:r>
      <w:r w:rsidRPr="006A5017">
        <w:rPr>
          <w:rFonts w:cs="Times New Roman"/>
          <w:szCs w:val="24"/>
          <w:lang w:val="en-GB"/>
        </w:rPr>
        <w:t xml:space="preserve">: </w:t>
      </w:r>
      <w:r w:rsidR="00E45AF0" w:rsidRPr="00E45AF0">
        <w:rPr>
          <w:rFonts w:cs="Times New Roman"/>
          <w:szCs w:val="24"/>
          <w:lang w:val="en-GB"/>
        </w:rPr>
        <w:t>To validate the effectiveness of one month of robotic assisted hand rehabilitation using the Gloreha Professional II system on finger flexor spasticity, hand function and self-sufficiency in patients with spastic paresis.</w:t>
      </w:r>
    </w:p>
    <w:p w:rsidR="001F1A25" w:rsidRPr="001F1A25" w:rsidRDefault="00021921" w:rsidP="001F1A25">
      <w:pPr>
        <w:spacing w:line="360" w:lineRule="auto"/>
        <w:jc w:val="both"/>
        <w:rPr>
          <w:rFonts w:cs="Times New Roman"/>
          <w:szCs w:val="24"/>
          <w:lang w:val="en-GB"/>
        </w:rPr>
      </w:pPr>
      <w:r w:rsidRPr="006A5017">
        <w:rPr>
          <w:rFonts w:cs="Times New Roman"/>
          <w:b/>
          <w:szCs w:val="24"/>
          <w:lang w:val="en-GB"/>
        </w:rPr>
        <w:t>Methods:</w:t>
      </w:r>
      <w:r w:rsidR="0049410A">
        <w:rPr>
          <w:rFonts w:cs="Times New Roman"/>
          <w:szCs w:val="24"/>
          <w:lang w:val="en-GB"/>
        </w:rPr>
        <w:t xml:space="preserve"> </w:t>
      </w:r>
      <w:r w:rsidR="001F1A25" w:rsidRPr="001F1A25">
        <w:rPr>
          <w:rFonts w:cs="Times New Roman"/>
          <w:szCs w:val="24"/>
          <w:shd w:val="clear" w:color="auto" w:fill="FFFFFF"/>
          <w:lang w:val="en-GB"/>
        </w:rPr>
        <w:t xml:space="preserve">67 patients with neurological deficits in the hand after stroke participated in the study. The mean age was 68.8 years. The clients were randomly divided into experimental and control groups. The experimental group consisted of 36 patients whose mean age was </w:t>
      </w:r>
      <w:r w:rsidR="001F1A25" w:rsidRPr="001F1A25">
        <w:rPr>
          <w:rFonts w:cs="Times New Roman"/>
          <w:szCs w:val="24"/>
          <w:shd w:val="clear" w:color="auto" w:fill="FFFFFF"/>
          <w:lang w:val="en-GB"/>
        </w:rPr>
        <w:lastRenderedPageBreak/>
        <w:t>67.7 years</w:t>
      </w:r>
      <w:r w:rsidR="000764DE">
        <w:rPr>
          <w:rFonts w:cs="Times New Roman"/>
          <w:szCs w:val="24"/>
          <w:shd w:val="clear" w:color="auto" w:fill="FFFFFF"/>
          <w:lang w:val="en-GB"/>
        </w:rPr>
        <w:t>,</w:t>
      </w:r>
      <w:r w:rsidR="001F1A25" w:rsidRPr="001F1A25">
        <w:rPr>
          <w:rFonts w:cs="Times New Roman"/>
          <w:szCs w:val="24"/>
          <w:shd w:val="clear" w:color="auto" w:fill="FFFFFF"/>
          <w:lang w:val="en-GB"/>
        </w:rPr>
        <w:t xml:space="preserve"> they were 15 women and 21 men. The control group included 31 patients with a mean age of 70.3 years, and included 19 women and 12 men. Spasticity of the musculus flexor digitorum profundus and musculus flexor digitorum superficialis was assessed using the Modified Ashworth Scale and the Tardieu Scale. Hand function was tested using the Visual Hand Functional Assessment Score and clients' self-sufficiency using the Barthel Index. The measured data were entered into a table in Microsoft Office Excel 2007 and then processed in STATISTICA 12 using the non-parametric Mann-Whitney U Test. The level of statistical significance was set at p&lt;0.05. The results were processed in graphical form.</w:t>
      </w:r>
    </w:p>
    <w:p w:rsidR="001F1A25" w:rsidRPr="001F1A25" w:rsidRDefault="00021921" w:rsidP="001F1A25">
      <w:pPr>
        <w:spacing w:line="360" w:lineRule="auto"/>
        <w:jc w:val="both"/>
        <w:rPr>
          <w:rFonts w:cs="Times New Roman"/>
          <w:szCs w:val="24"/>
          <w:shd w:val="clear" w:color="auto" w:fill="FFFFFF"/>
          <w:lang w:val="en-GB"/>
        </w:rPr>
      </w:pPr>
      <w:r w:rsidRPr="006A5017">
        <w:rPr>
          <w:rFonts w:cs="Times New Roman"/>
          <w:b/>
          <w:szCs w:val="24"/>
          <w:shd w:val="clear" w:color="auto" w:fill="FFFFFF"/>
          <w:lang w:val="en-GB"/>
        </w:rPr>
        <w:t>Results</w:t>
      </w:r>
      <w:r w:rsidR="0049410A">
        <w:rPr>
          <w:rFonts w:cs="Times New Roman"/>
          <w:szCs w:val="24"/>
          <w:shd w:val="clear" w:color="auto" w:fill="FFFFFF"/>
          <w:lang w:val="en-GB"/>
        </w:rPr>
        <w:t xml:space="preserve">: </w:t>
      </w:r>
      <w:r w:rsidR="001F1A25" w:rsidRPr="001F1A25">
        <w:rPr>
          <w:rFonts w:cs="Times New Roman"/>
          <w:szCs w:val="24"/>
          <w:lang w:val="en-GB"/>
        </w:rPr>
        <w:t>When assessing the spasticity of the musculus flexor digitorum superficialis according to the Modified Ashworth Scale (p=0.53) and the Tardieu Scale (p=0.16), and when assessing the spasticity of the musculus flexor digitorum profundus according to the Modified Ashworth Scale (p=0.39) and the Tardieu Scale (p=0.35), there was no statistically significant result in the change of hand flexor spasticity. A significant result was demonstrated when hand function was assessed by the Visual Hand Functional Assessment Score (p=0.04). When self-sufficiency was assessed using the Barthel Index (p=0.01), a significant result was demonstrated.</w:t>
      </w:r>
    </w:p>
    <w:p w:rsidR="001F1A25" w:rsidRPr="001F1A25" w:rsidRDefault="00021921" w:rsidP="001F1A25">
      <w:pPr>
        <w:spacing w:line="360" w:lineRule="auto"/>
        <w:jc w:val="both"/>
        <w:rPr>
          <w:rFonts w:cs="Times New Roman"/>
          <w:szCs w:val="24"/>
          <w:lang w:val="en-GB"/>
        </w:rPr>
      </w:pPr>
      <w:r w:rsidRPr="006A5017">
        <w:rPr>
          <w:rFonts w:cs="Times New Roman"/>
          <w:b/>
          <w:szCs w:val="24"/>
          <w:lang w:val="en-GB"/>
        </w:rPr>
        <w:t>Conclusion</w:t>
      </w:r>
      <w:r w:rsidRPr="006A5017">
        <w:rPr>
          <w:rFonts w:cs="Times New Roman"/>
          <w:szCs w:val="24"/>
          <w:lang w:val="en-GB"/>
        </w:rPr>
        <w:t xml:space="preserve">: </w:t>
      </w:r>
      <w:r w:rsidR="0049410A" w:rsidRPr="0049410A">
        <w:rPr>
          <w:rFonts w:cs="Times New Roman"/>
          <w:szCs w:val="24"/>
          <w:lang w:val="en-GB"/>
        </w:rPr>
        <w:t>Robotic-assisted rehabilitation has no statistically significant effect on hand finger spasticity. However, it has a significant effect on the change in hand function and self-sufficiency of patients after stroke.</w:t>
      </w:r>
    </w:p>
    <w:p w:rsidR="001F1A25" w:rsidRDefault="00021921" w:rsidP="001F1A25">
      <w:pPr>
        <w:spacing w:line="360" w:lineRule="auto"/>
        <w:jc w:val="both"/>
        <w:rPr>
          <w:rFonts w:cs="Times New Roman"/>
          <w:szCs w:val="24"/>
          <w:lang w:val="en-GB"/>
        </w:rPr>
      </w:pPr>
      <w:r w:rsidRPr="00C502D1">
        <w:rPr>
          <w:b/>
          <w:lang w:val="en-GB"/>
        </w:rPr>
        <w:t>Key words:</w:t>
      </w:r>
      <w:r w:rsidR="001F1A25">
        <w:rPr>
          <w:lang w:val="en-GB"/>
        </w:rPr>
        <w:t xml:space="preserve"> </w:t>
      </w:r>
      <w:r w:rsidR="0049410A">
        <w:rPr>
          <w:lang w:val="en-GB"/>
        </w:rPr>
        <w:t>r</w:t>
      </w:r>
      <w:r w:rsidR="0049410A" w:rsidRPr="0049410A">
        <w:rPr>
          <w:lang w:val="en-GB"/>
        </w:rPr>
        <w:t>obotic assisted rehabilitation, stroke, spasticity, hand function, Gloreha</w:t>
      </w:r>
    </w:p>
    <w:p w:rsidR="00021921" w:rsidRPr="006822A0" w:rsidRDefault="00021921" w:rsidP="006822A0">
      <w:pPr>
        <w:tabs>
          <w:tab w:val="left" w:pos="567"/>
        </w:tabs>
        <w:spacing w:after="0" w:line="360" w:lineRule="auto"/>
        <w:jc w:val="both"/>
        <w:rPr>
          <w:lang w:val="en-GB"/>
        </w:rPr>
      </w:pPr>
    </w:p>
    <w:p w:rsidR="00021921" w:rsidRDefault="00021921" w:rsidP="00021921">
      <w:pPr>
        <w:spacing w:after="240" w:line="360" w:lineRule="auto"/>
        <w:jc w:val="both"/>
      </w:pPr>
    </w:p>
    <w:p w:rsidR="00021921" w:rsidRDefault="00021921" w:rsidP="00021921">
      <w:pPr>
        <w:spacing w:after="240" w:line="360" w:lineRule="auto"/>
        <w:jc w:val="both"/>
      </w:pPr>
    </w:p>
    <w:p w:rsidR="00021921" w:rsidRDefault="00021921" w:rsidP="00021921">
      <w:pPr>
        <w:spacing w:after="240" w:line="360" w:lineRule="auto"/>
        <w:jc w:val="both"/>
      </w:pPr>
    </w:p>
    <w:p w:rsidR="00021921" w:rsidRDefault="00021921" w:rsidP="00021921">
      <w:pPr>
        <w:spacing w:after="240" w:line="360" w:lineRule="auto"/>
        <w:jc w:val="both"/>
      </w:pPr>
    </w:p>
    <w:p w:rsidR="00021921" w:rsidRDefault="00021921" w:rsidP="00021921">
      <w:pPr>
        <w:spacing w:after="240" w:line="360" w:lineRule="auto"/>
        <w:jc w:val="both"/>
      </w:pPr>
    </w:p>
    <w:p w:rsidR="00021921" w:rsidRDefault="00021921" w:rsidP="00021921">
      <w:pPr>
        <w:spacing w:after="240" w:line="360" w:lineRule="auto"/>
        <w:jc w:val="both"/>
      </w:pPr>
    </w:p>
    <w:p w:rsidR="00021921" w:rsidRDefault="00021921" w:rsidP="00021921">
      <w:pPr>
        <w:spacing w:after="240" w:line="360" w:lineRule="auto"/>
        <w:jc w:val="both"/>
      </w:pPr>
    </w:p>
    <w:p w:rsidR="00021921" w:rsidRDefault="00021921" w:rsidP="00021921">
      <w:pPr>
        <w:spacing w:after="240" w:line="360" w:lineRule="auto"/>
        <w:jc w:val="both"/>
      </w:pPr>
    </w:p>
    <w:p w:rsidR="00021921" w:rsidRDefault="00021921" w:rsidP="00021921">
      <w:pPr>
        <w:spacing w:after="240" w:line="360" w:lineRule="auto"/>
        <w:jc w:val="both"/>
      </w:pPr>
    </w:p>
    <w:p w:rsidR="00021921" w:rsidRDefault="00021921" w:rsidP="00021921">
      <w:pPr>
        <w:spacing w:after="240" w:line="360" w:lineRule="auto"/>
        <w:jc w:val="both"/>
      </w:pPr>
    </w:p>
    <w:p w:rsidR="00021921" w:rsidRDefault="00021921" w:rsidP="00021921">
      <w:pPr>
        <w:spacing w:after="240" w:line="360" w:lineRule="auto"/>
        <w:jc w:val="both"/>
      </w:pPr>
    </w:p>
    <w:p w:rsidR="00021921" w:rsidRDefault="00021921" w:rsidP="00021921">
      <w:pPr>
        <w:spacing w:after="240" w:line="360" w:lineRule="auto"/>
        <w:jc w:val="both"/>
      </w:pPr>
    </w:p>
    <w:p w:rsidR="00021921" w:rsidRDefault="00021921" w:rsidP="00021921">
      <w:pPr>
        <w:spacing w:after="240" w:line="360" w:lineRule="auto"/>
        <w:jc w:val="both"/>
      </w:pPr>
    </w:p>
    <w:p w:rsidR="00021921" w:rsidRDefault="00021921" w:rsidP="00021921">
      <w:pPr>
        <w:spacing w:after="240" w:line="360" w:lineRule="auto"/>
        <w:jc w:val="both"/>
      </w:pPr>
    </w:p>
    <w:p w:rsidR="00021921" w:rsidRDefault="00021921" w:rsidP="00021921">
      <w:pPr>
        <w:spacing w:after="240" w:line="360" w:lineRule="auto"/>
        <w:jc w:val="both"/>
      </w:pPr>
    </w:p>
    <w:p w:rsidR="00021921" w:rsidRDefault="00021921" w:rsidP="00021921">
      <w:pPr>
        <w:spacing w:after="240" w:line="360" w:lineRule="auto"/>
        <w:jc w:val="both"/>
      </w:pPr>
    </w:p>
    <w:p w:rsidR="00021921" w:rsidRDefault="00021921" w:rsidP="00021921">
      <w:pPr>
        <w:spacing w:after="240" w:line="360" w:lineRule="auto"/>
        <w:jc w:val="both"/>
      </w:pPr>
    </w:p>
    <w:p w:rsidR="008E4D23" w:rsidRDefault="008E4D23" w:rsidP="00021921">
      <w:pPr>
        <w:spacing w:after="240" w:line="360" w:lineRule="auto"/>
        <w:jc w:val="both"/>
      </w:pPr>
    </w:p>
    <w:p w:rsidR="008E4D23" w:rsidRDefault="008E4D23" w:rsidP="00021921">
      <w:pPr>
        <w:spacing w:after="240" w:line="360" w:lineRule="auto"/>
        <w:jc w:val="both"/>
      </w:pPr>
    </w:p>
    <w:p w:rsidR="008E4D23" w:rsidRDefault="008E4D23" w:rsidP="00021921">
      <w:pPr>
        <w:spacing w:after="240" w:line="360" w:lineRule="auto"/>
        <w:jc w:val="both"/>
      </w:pPr>
    </w:p>
    <w:p w:rsidR="008E4D23" w:rsidRDefault="008E4D23" w:rsidP="00021921">
      <w:pPr>
        <w:spacing w:after="240" w:line="360" w:lineRule="auto"/>
        <w:jc w:val="both"/>
      </w:pPr>
    </w:p>
    <w:p w:rsidR="008E4D23" w:rsidRDefault="008E4D23" w:rsidP="00021921">
      <w:pPr>
        <w:spacing w:after="240" w:line="360" w:lineRule="auto"/>
        <w:jc w:val="both"/>
      </w:pPr>
    </w:p>
    <w:p w:rsidR="008E4D23" w:rsidRDefault="008E4D23" w:rsidP="00021921">
      <w:pPr>
        <w:spacing w:after="240" w:line="360" w:lineRule="auto"/>
        <w:jc w:val="both"/>
      </w:pPr>
    </w:p>
    <w:p w:rsidR="008E4D23" w:rsidRDefault="008E4D23" w:rsidP="00021921">
      <w:pPr>
        <w:spacing w:after="240" w:line="360" w:lineRule="auto"/>
        <w:jc w:val="both"/>
      </w:pPr>
    </w:p>
    <w:p w:rsidR="00021921" w:rsidRDefault="00021921" w:rsidP="00021921">
      <w:pPr>
        <w:spacing w:after="240" w:line="360" w:lineRule="auto"/>
        <w:jc w:val="both"/>
      </w:pPr>
      <w:r>
        <w:t xml:space="preserve">Prohlašuji, že diplomovou práci jsem zpracovala samostatně pod odborným vedením </w:t>
      </w:r>
      <w:r>
        <w:br/>
      </w:r>
      <w:r w:rsidR="00E379F4">
        <w:t xml:space="preserve">doc. </w:t>
      </w:r>
      <w:r>
        <w:t xml:space="preserve">MUDr. Petra Konečného, Ph.D., MBA a použila jsem jen uvedené bibliografické </w:t>
      </w:r>
      <w:r>
        <w:br/>
        <w:t xml:space="preserve">a elektronické zdroje. </w:t>
      </w:r>
    </w:p>
    <w:p w:rsidR="00021921" w:rsidRDefault="00021921" w:rsidP="00021921">
      <w:pPr>
        <w:tabs>
          <w:tab w:val="left" w:pos="6946"/>
        </w:tabs>
        <w:spacing w:after="240" w:line="360" w:lineRule="auto"/>
      </w:pPr>
      <w:r>
        <w:t>V Olomouci dne ______________</w:t>
      </w:r>
      <w:r>
        <w:tab/>
        <w:t>_________________</w:t>
      </w:r>
    </w:p>
    <w:p w:rsidR="00021921" w:rsidRDefault="00021921" w:rsidP="00021921">
      <w:r>
        <w:br w:type="page"/>
      </w:r>
    </w:p>
    <w:p w:rsidR="00021921" w:rsidRDefault="00021921" w:rsidP="00021921">
      <w:pPr>
        <w:tabs>
          <w:tab w:val="left" w:pos="567"/>
        </w:tabs>
        <w:spacing w:after="240" w:line="360" w:lineRule="auto"/>
        <w:jc w:val="both"/>
      </w:pPr>
    </w:p>
    <w:p w:rsidR="00021921" w:rsidRDefault="00021921" w:rsidP="00021921">
      <w:pPr>
        <w:tabs>
          <w:tab w:val="left" w:pos="567"/>
        </w:tabs>
        <w:spacing w:after="240" w:line="360" w:lineRule="auto"/>
        <w:jc w:val="both"/>
      </w:pPr>
    </w:p>
    <w:p w:rsidR="00021921" w:rsidRDefault="00021921" w:rsidP="00021921">
      <w:pPr>
        <w:tabs>
          <w:tab w:val="left" w:pos="567"/>
        </w:tabs>
        <w:spacing w:after="240" w:line="360" w:lineRule="auto"/>
        <w:jc w:val="both"/>
      </w:pPr>
    </w:p>
    <w:p w:rsidR="00021921" w:rsidRDefault="00021921" w:rsidP="00021921">
      <w:pPr>
        <w:tabs>
          <w:tab w:val="left" w:pos="567"/>
        </w:tabs>
        <w:spacing w:after="240" w:line="360" w:lineRule="auto"/>
        <w:jc w:val="both"/>
      </w:pPr>
    </w:p>
    <w:p w:rsidR="00021921" w:rsidRDefault="00021921" w:rsidP="00021921">
      <w:pPr>
        <w:tabs>
          <w:tab w:val="left" w:pos="567"/>
        </w:tabs>
        <w:spacing w:after="240" w:line="360" w:lineRule="auto"/>
        <w:jc w:val="both"/>
      </w:pPr>
    </w:p>
    <w:p w:rsidR="00021921" w:rsidRDefault="00021921" w:rsidP="00021921">
      <w:pPr>
        <w:tabs>
          <w:tab w:val="left" w:pos="567"/>
        </w:tabs>
        <w:spacing w:after="240" w:line="360" w:lineRule="auto"/>
        <w:jc w:val="both"/>
      </w:pPr>
    </w:p>
    <w:p w:rsidR="00021921" w:rsidRDefault="00021921" w:rsidP="00021921">
      <w:pPr>
        <w:tabs>
          <w:tab w:val="left" w:pos="567"/>
        </w:tabs>
        <w:spacing w:after="240" w:line="360" w:lineRule="auto"/>
        <w:jc w:val="both"/>
      </w:pPr>
    </w:p>
    <w:p w:rsidR="00021921" w:rsidRDefault="00021921" w:rsidP="00021921">
      <w:pPr>
        <w:tabs>
          <w:tab w:val="left" w:pos="567"/>
        </w:tabs>
        <w:spacing w:after="240" w:line="360" w:lineRule="auto"/>
        <w:jc w:val="both"/>
      </w:pPr>
    </w:p>
    <w:p w:rsidR="00021921" w:rsidRDefault="00021921" w:rsidP="00021921">
      <w:pPr>
        <w:tabs>
          <w:tab w:val="left" w:pos="567"/>
        </w:tabs>
        <w:spacing w:after="240" w:line="360" w:lineRule="auto"/>
        <w:jc w:val="both"/>
      </w:pPr>
    </w:p>
    <w:p w:rsidR="00021921" w:rsidRDefault="00021921" w:rsidP="00021921">
      <w:pPr>
        <w:tabs>
          <w:tab w:val="left" w:pos="567"/>
        </w:tabs>
        <w:spacing w:after="240" w:line="360" w:lineRule="auto"/>
        <w:jc w:val="both"/>
      </w:pPr>
    </w:p>
    <w:p w:rsidR="00021921" w:rsidRDefault="00021921" w:rsidP="00021921">
      <w:pPr>
        <w:tabs>
          <w:tab w:val="left" w:pos="567"/>
        </w:tabs>
        <w:spacing w:after="240" w:line="360" w:lineRule="auto"/>
        <w:jc w:val="both"/>
      </w:pPr>
    </w:p>
    <w:p w:rsidR="00021921" w:rsidRDefault="00021921" w:rsidP="00021921">
      <w:pPr>
        <w:tabs>
          <w:tab w:val="left" w:pos="567"/>
        </w:tabs>
        <w:spacing w:after="240" w:line="360" w:lineRule="auto"/>
        <w:jc w:val="both"/>
      </w:pPr>
    </w:p>
    <w:p w:rsidR="00021921" w:rsidRDefault="00021921" w:rsidP="00021921">
      <w:pPr>
        <w:tabs>
          <w:tab w:val="left" w:pos="567"/>
        </w:tabs>
        <w:spacing w:after="240" w:line="360" w:lineRule="auto"/>
        <w:jc w:val="both"/>
      </w:pPr>
    </w:p>
    <w:p w:rsidR="00021921" w:rsidRDefault="00021921" w:rsidP="00021921">
      <w:pPr>
        <w:tabs>
          <w:tab w:val="left" w:pos="567"/>
        </w:tabs>
        <w:spacing w:after="240" w:line="360" w:lineRule="auto"/>
        <w:jc w:val="both"/>
      </w:pPr>
    </w:p>
    <w:p w:rsidR="00021921" w:rsidRDefault="00021921" w:rsidP="00021921">
      <w:pPr>
        <w:tabs>
          <w:tab w:val="left" w:pos="567"/>
        </w:tabs>
        <w:spacing w:after="240" w:line="360" w:lineRule="auto"/>
        <w:jc w:val="both"/>
      </w:pPr>
    </w:p>
    <w:p w:rsidR="00021921" w:rsidRDefault="00021921" w:rsidP="00021921">
      <w:pPr>
        <w:tabs>
          <w:tab w:val="left" w:pos="567"/>
        </w:tabs>
        <w:spacing w:after="240" w:line="360" w:lineRule="auto"/>
        <w:jc w:val="both"/>
      </w:pPr>
    </w:p>
    <w:p w:rsidR="00021921" w:rsidRDefault="00021921" w:rsidP="00021921">
      <w:pPr>
        <w:tabs>
          <w:tab w:val="left" w:pos="567"/>
        </w:tabs>
        <w:spacing w:after="240" w:line="360" w:lineRule="auto"/>
        <w:jc w:val="both"/>
      </w:pPr>
    </w:p>
    <w:p w:rsidR="00021921" w:rsidRDefault="00021921" w:rsidP="00021921">
      <w:pPr>
        <w:tabs>
          <w:tab w:val="left" w:pos="567"/>
        </w:tabs>
        <w:spacing w:after="240" w:line="360" w:lineRule="auto"/>
        <w:jc w:val="both"/>
      </w:pPr>
      <w:r>
        <w:t xml:space="preserve">Mnohokrát děkuji </w:t>
      </w:r>
      <w:r w:rsidR="00E379F4">
        <w:t xml:space="preserve">doc. </w:t>
      </w:r>
      <w:r>
        <w:t>MUDr. P</w:t>
      </w:r>
      <w:r w:rsidR="008E4D23">
        <w:t>etru</w:t>
      </w:r>
      <w:r w:rsidRPr="00557F00">
        <w:t xml:space="preserve"> </w:t>
      </w:r>
      <w:r>
        <w:t>Konečnému, Ph.D.</w:t>
      </w:r>
      <w:bookmarkStart w:id="0" w:name="_GoBack"/>
      <w:bookmarkEnd w:id="0"/>
      <w:r>
        <w:t xml:space="preserve">, MBA, za odborné vedení a pomoc při </w:t>
      </w:r>
      <w:r w:rsidR="008E4D23">
        <w:t>tvorbě</w:t>
      </w:r>
      <w:r>
        <w:t xml:space="preserve"> této diplomové prác</w:t>
      </w:r>
      <w:r w:rsidR="008E4D23">
        <w:t>e</w:t>
      </w:r>
      <w:r>
        <w:t xml:space="preserve">. Poděkovat </w:t>
      </w:r>
      <w:r w:rsidR="006E7898">
        <w:t>chci</w:t>
      </w:r>
      <w:r>
        <w:t xml:space="preserve"> </w:t>
      </w:r>
      <w:r w:rsidR="006E7898">
        <w:t>i své</w:t>
      </w:r>
      <w:r>
        <w:t xml:space="preserve"> </w:t>
      </w:r>
      <w:r w:rsidR="006E7898">
        <w:t>rodině</w:t>
      </w:r>
      <w:r w:rsidR="0057310F">
        <w:t>, zejména mamince,</w:t>
      </w:r>
      <w:r w:rsidR="006E7898">
        <w:t xml:space="preserve"> za </w:t>
      </w:r>
      <w:r w:rsidR="0057310F">
        <w:t xml:space="preserve">obětavost a </w:t>
      </w:r>
      <w:r w:rsidR="006E7898">
        <w:t>podporu při studiích</w:t>
      </w:r>
      <w:r>
        <w:t xml:space="preserve">. </w:t>
      </w:r>
    </w:p>
    <w:p w:rsidR="008E4D23" w:rsidRDefault="008E4D23">
      <w:pPr>
        <w:rPr>
          <w:b/>
          <w:color w:val="000000" w:themeColor="text1"/>
        </w:rPr>
      </w:pPr>
      <w:r>
        <w:rPr>
          <w:b/>
        </w:rPr>
        <w:br w:type="page"/>
      </w:r>
    </w:p>
    <w:p w:rsidR="00021921" w:rsidRPr="008E4D23" w:rsidRDefault="00021921" w:rsidP="008E4D23">
      <w:pPr>
        <w:pStyle w:val="Nadpis1"/>
        <w:numPr>
          <w:ilvl w:val="0"/>
          <w:numId w:val="0"/>
        </w:numPr>
        <w:spacing w:before="0" w:line="360" w:lineRule="auto"/>
        <w:ind w:left="432"/>
      </w:pPr>
      <w:bookmarkStart w:id="1" w:name="_Toc103587628"/>
      <w:r w:rsidRPr="008E4D23">
        <w:lastRenderedPageBreak/>
        <w:t>OBSAH</w:t>
      </w:r>
      <w:bookmarkEnd w:id="1"/>
    </w:p>
    <w:p w:rsidR="00D51316" w:rsidRDefault="00A8537E">
      <w:pPr>
        <w:pStyle w:val="Obsah1"/>
        <w:tabs>
          <w:tab w:val="right" w:leader="dot" w:pos="9061"/>
        </w:tabs>
        <w:rPr>
          <w:rFonts w:asciiTheme="minorHAnsi" w:eastAsiaTheme="minorEastAsia" w:hAnsiTheme="minorHAnsi"/>
          <w:noProof/>
          <w:color w:val="auto"/>
          <w:sz w:val="22"/>
          <w:lang w:eastAsia="cs-CZ"/>
        </w:rPr>
      </w:pPr>
      <w:r w:rsidRPr="00A8537E">
        <w:fldChar w:fldCharType="begin"/>
      </w:r>
      <w:r w:rsidR="00D51316">
        <w:instrText xml:space="preserve"> TOC \o "1-3" \h \z \u </w:instrText>
      </w:r>
      <w:r w:rsidRPr="00A8537E">
        <w:fldChar w:fldCharType="separate"/>
      </w:r>
      <w:hyperlink w:anchor="_Toc103587628" w:history="1">
        <w:r w:rsidR="00D51316" w:rsidRPr="009378DA">
          <w:rPr>
            <w:rStyle w:val="Hypertextovodkaz"/>
            <w:noProof/>
          </w:rPr>
          <w:t>OBSAH</w:t>
        </w:r>
        <w:r w:rsidR="00D51316">
          <w:rPr>
            <w:noProof/>
            <w:webHidden/>
          </w:rPr>
          <w:tab/>
        </w:r>
        <w:r>
          <w:rPr>
            <w:noProof/>
            <w:webHidden/>
          </w:rPr>
          <w:fldChar w:fldCharType="begin"/>
        </w:r>
        <w:r w:rsidR="00D51316">
          <w:rPr>
            <w:noProof/>
            <w:webHidden/>
          </w:rPr>
          <w:instrText xml:space="preserve"> PAGEREF _Toc103587628 \h </w:instrText>
        </w:r>
        <w:r>
          <w:rPr>
            <w:noProof/>
            <w:webHidden/>
          </w:rPr>
        </w:r>
        <w:r>
          <w:rPr>
            <w:noProof/>
            <w:webHidden/>
          </w:rPr>
          <w:fldChar w:fldCharType="separate"/>
        </w:r>
        <w:r w:rsidR="00D51316">
          <w:rPr>
            <w:noProof/>
            <w:webHidden/>
          </w:rPr>
          <w:t>7</w:t>
        </w:r>
        <w:r>
          <w:rPr>
            <w:noProof/>
            <w:webHidden/>
          </w:rPr>
          <w:fldChar w:fldCharType="end"/>
        </w:r>
      </w:hyperlink>
    </w:p>
    <w:p w:rsidR="00D51316" w:rsidRDefault="00A8537E">
      <w:pPr>
        <w:pStyle w:val="Obsah1"/>
        <w:tabs>
          <w:tab w:val="right" w:leader="dot" w:pos="9061"/>
        </w:tabs>
        <w:rPr>
          <w:rFonts w:asciiTheme="minorHAnsi" w:eastAsiaTheme="minorEastAsia" w:hAnsiTheme="minorHAnsi"/>
          <w:noProof/>
          <w:color w:val="auto"/>
          <w:sz w:val="22"/>
          <w:lang w:eastAsia="cs-CZ"/>
        </w:rPr>
      </w:pPr>
      <w:hyperlink w:anchor="_Toc103587629" w:history="1">
        <w:r w:rsidR="00D51316" w:rsidRPr="009378DA">
          <w:rPr>
            <w:rStyle w:val="Hypertextovodkaz"/>
            <w:noProof/>
          </w:rPr>
          <w:t>ÚVOD</w:t>
        </w:r>
        <w:r w:rsidR="00D51316">
          <w:rPr>
            <w:noProof/>
            <w:webHidden/>
          </w:rPr>
          <w:tab/>
        </w:r>
        <w:r>
          <w:rPr>
            <w:noProof/>
            <w:webHidden/>
          </w:rPr>
          <w:fldChar w:fldCharType="begin"/>
        </w:r>
        <w:r w:rsidR="00D51316">
          <w:rPr>
            <w:noProof/>
            <w:webHidden/>
          </w:rPr>
          <w:instrText xml:space="preserve"> PAGEREF _Toc103587629 \h </w:instrText>
        </w:r>
        <w:r>
          <w:rPr>
            <w:noProof/>
            <w:webHidden/>
          </w:rPr>
        </w:r>
        <w:r>
          <w:rPr>
            <w:noProof/>
            <w:webHidden/>
          </w:rPr>
          <w:fldChar w:fldCharType="separate"/>
        </w:r>
        <w:r w:rsidR="00D51316">
          <w:rPr>
            <w:noProof/>
            <w:webHidden/>
          </w:rPr>
          <w:t>9</w:t>
        </w:r>
        <w:r>
          <w:rPr>
            <w:noProof/>
            <w:webHidden/>
          </w:rPr>
          <w:fldChar w:fldCharType="end"/>
        </w:r>
      </w:hyperlink>
    </w:p>
    <w:p w:rsidR="00D51316" w:rsidRDefault="00A8537E">
      <w:pPr>
        <w:pStyle w:val="Obsah1"/>
        <w:tabs>
          <w:tab w:val="left" w:pos="480"/>
          <w:tab w:val="right" w:leader="dot" w:pos="9061"/>
        </w:tabs>
        <w:rPr>
          <w:rFonts w:asciiTheme="minorHAnsi" w:eastAsiaTheme="minorEastAsia" w:hAnsiTheme="minorHAnsi"/>
          <w:noProof/>
          <w:color w:val="auto"/>
          <w:sz w:val="22"/>
          <w:lang w:eastAsia="cs-CZ"/>
        </w:rPr>
      </w:pPr>
      <w:hyperlink w:anchor="_Toc103587630" w:history="1">
        <w:r w:rsidR="00D51316" w:rsidRPr="009378DA">
          <w:rPr>
            <w:rStyle w:val="Hypertextovodkaz"/>
            <w:noProof/>
          </w:rPr>
          <w:t>1</w:t>
        </w:r>
        <w:r w:rsidR="00D51316">
          <w:rPr>
            <w:rFonts w:asciiTheme="minorHAnsi" w:eastAsiaTheme="minorEastAsia" w:hAnsiTheme="minorHAnsi"/>
            <w:noProof/>
            <w:color w:val="auto"/>
            <w:sz w:val="22"/>
            <w:lang w:eastAsia="cs-CZ"/>
          </w:rPr>
          <w:tab/>
        </w:r>
        <w:r w:rsidR="00D51316" w:rsidRPr="009378DA">
          <w:rPr>
            <w:rStyle w:val="Hypertextovodkaz"/>
            <w:noProof/>
          </w:rPr>
          <w:t>PŘEHLED TEORETICKÝCH POZNATKŮ</w:t>
        </w:r>
        <w:r w:rsidR="00D51316">
          <w:rPr>
            <w:noProof/>
            <w:webHidden/>
          </w:rPr>
          <w:tab/>
        </w:r>
        <w:r>
          <w:rPr>
            <w:noProof/>
            <w:webHidden/>
          </w:rPr>
          <w:fldChar w:fldCharType="begin"/>
        </w:r>
        <w:r w:rsidR="00D51316">
          <w:rPr>
            <w:noProof/>
            <w:webHidden/>
          </w:rPr>
          <w:instrText xml:space="preserve"> PAGEREF _Toc103587630 \h </w:instrText>
        </w:r>
        <w:r>
          <w:rPr>
            <w:noProof/>
            <w:webHidden/>
          </w:rPr>
        </w:r>
        <w:r>
          <w:rPr>
            <w:noProof/>
            <w:webHidden/>
          </w:rPr>
          <w:fldChar w:fldCharType="separate"/>
        </w:r>
        <w:r w:rsidR="00D51316">
          <w:rPr>
            <w:noProof/>
            <w:webHidden/>
          </w:rPr>
          <w:t>11</w:t>
        </w:r>
        <w:r>
          <w:rPr>
            <w:noProof/>
            <w:webHidden/>
          </w:rPr>
          <w:fldChar w:fldCharType="end"/>
        </w:r>
      </w:hyperlink>
    </w:p>
    <w:p w:rsidR="00D51316" w:rsidRDefault="00A8537E">
      <w:pPr>
        <w:pStyle w:val="Obsah2"/>
        <w:tabs>
          <w:tab w:val="left" w:pos="880"/>
          <w:tab w:val="right" w:leader="dot" w:pos="9061"/>
        </w:tabs>
        <w:rPr>
          <w:rFonts w:asciiTheme="minorHAnsi" w:eastAsiaTheme="minorEastAsia" w:hAnsiTheme="minorHAnsi"/>
          <w:noProof/>
          <w:sz w:val="22"/>
          <w:lang w:eastAsia="cs-CZ"/>
        </w:rPr>
      </w:pPr>
      <w:hyperlink w:anchor="_Toc103587631" w:history="1">
        <w:r w:rsidR="00D51316" w:rsidRPr="009378DA">
          <w:rPr>
            <w:rStyle w:val="Hypertextovodkaz"/>
            <w:noProof/>
          </w:rPr>
          <w:t>1.1</w:t>
        </w:r>
        <w:r w:rsidR="00D51316">
          <w:rPr>
            <w:rFonts w:asciiTheme="minorHAnsi" w:eastAsiaTheme="minorEastAsia" w:hAnsiTheme="minorHAnsi"/>
            <w:noProof/>
            <w:sz w:val="22"/>
            <w:lang w:eastAsia="cs-CZ"/>
          </w:rPr>
          <w:tab/>
        </w:r>
        <w:r w:rsidR="00D51316" w:rsidRPr="009378DA">
          <w:rPr>
            <w:rStyle w:val="Hypertextovodkaz"/>
            <w:noProof/>
          </w:rPr>
          <w:t>Robotická rehabilitace</w:t>
        </w:r>
        <w:r w:rsidR="00D51316">
          <w:rPr>
            <w:noProof/>
            <w:webHidden/>
          </w:rPr>
          <w:tab/>
        </w:r>
        <w:r>
          <w:rPr>
            <w:noProof/>
            <w:webHidden/>
          </w:rPr>
          <w:fldChar w:fldCharType="begin"/>
        </w:r>
        <w:r w:rsidR="00D51316">
          <w:rPr>
            <w:noProof/>
            <w:webHidden/>
          </w:rPr>
          <w:instrText xml:space="preserve"> PAGEREF _Toc103587631 \h </w:instrText>
        </w:r>
        <w:r>
          <w:rPr>
            <w:noProof/>
            <w:webHidden/>
          </w:rPr>
        </w:r>
        <w:r>
          <w:rPr>
            <w:noProof/>
            <w:webHidden/>
          </w:rPr>
          <w:fldChar w:fldCharType="separate"/>
        </w:r>
        <w:r w:rsidR="00D51316">
          <w:rPr>
            <w:noProof/>
            <w:webHidden/>
          </w:rPr>
          <w:t>11</w:t>
        </w:r>
        <w:r>
          <w:rPr>
            <w:noProof/>
            <w:webHidden/>
          </w:rPr>
          <w:fldChar w:fldCharType="end"/>
        </w:r>
      </w:hyperlink>
    </w:p>
    <w:p w:rsidR="00D51316" w:rsidRDefault="00A8537E">
      <w:pPr>
        <w:pStyle w:val="Obsah3"/>
        <w:tabs>
          <w:tab w:val="left" w:pos="1320"/>
          <w:tab w:val="right" w:leader="dot" w:pos="9061"/>
        </w:tabs>
        <w:rPr>
          <w:rFonts w:asciiTheme="minorHAnsi" w:eastAsiaTheme="minorEastAsia" w:hAnsiTheme="minorHAnsi"/>
          <w:noProof/>
          <w:sz w:val="22"/>
          <w:lang w:eastAsia="cs-CZ"/>
        </w:rPr>
      </w:pPr>
      <w:hyperlink w:anchor="_Toc103587632" w:history="1">
        <w:r w:rsidR="00D51316" w:rsidRPr="009378DA">
          <w:rPr>
            <w:rStyle w:val="Hypertextovodkaz"/>
            <w:noProof/>
            <w:lang w:eastAsia="cs-CZ"/>
          </w:rPr>
          <w:t>1.1.1</w:t>
        </w:r>
        <w:r w:rsidR="00D51316">
          <w:rPr>
            <w:rFonts w:asciiTheme="minorHAnsi" w:eastAsiaTheme="minorEastAsia" w:hAnsiTheme="minorHAnsi"/>
            <w:noProof/>
            <w:sz w:val="22"/>
            <w:lang w:eastAsia="cs-CZ"/>
          </w:rPr>
          <w:tab/>
        </w:r>
        <w:r w:rsidR="00D51316" w:rsidRPr="009378DA">
          <w:rPr>
            <w:rStyle w:val="Hypertextovodkaz"/>
            <w:noProof/>
            <w:lang w:eastAsia="cs-CZ"/>
          </w:rPr>
          <w:t xml:space="preserve">Zpětná </w:t>
        </w:r>
        <w:r w:rsidR="00D51316" w:rsidRPr="009378DA">
          <w:rPr>
            <w:rStyle w:val="Hypertextovodkaz"/>
            <w:noProof/>
          </w:rPr>
          <w:t>vazba</w:t>
        </w:r>
        <w:r w:rsidR="00D51316" w:rsidRPr="009378DA">
          <w:rPr>
            <w:rStyle w:val="Hypertextovodkaz"/>
            <w:noProof/>
            <w:lang w:eastAsia="cs-CZ"/>
          </w:rPr>
          <w:t xml:space="preserve"> (feedback)</w:t>
        </w:r>
        <w:r w:rsidR="00D51316">
          <w:rPr>
            <w:noProof/>
            <w:webHidden/>
          </w:rPr>
          <w:tab/>
        </w:r>
        <w:r>
          <w:rPr>
            <w:noProof/>
            <w:webHidden/>
          </w:rPr>
          <w:fldChar w:fldCharType="begin"/>
        </w:r>
        <w:r w:rsidR="00D51316">
          <w:rPr>
            <w:noProof/>
            <w:webHidden/>
          </w:rPr>
          <w:instrText xml:space="preserve"> PAGEREF _Toc103587632 \h </w:instrText>
        </w:r>
        <w:r>
          <w:rPr>
            <w:noProof/>
            <w:webHidden/>
          </w:rPr>
        </w:r>
        <w:r>
          <w:rPr>
            <w:noProof/>
            <w:webHidden/>
          </w:rPr>
          <w:fldChar w:fldCharType="separate"/>
        </w:r>
        <w:r w:rsidR="00D51316">
          <w:rPr>
            <w:noProof/>
            <w:webHidden/>
          </w:rPr>
          <w:t>12</w:t>
        </w:r>
        <w:r>
          <w:rPr>
            <w:noProof/>
            <w:webHidden/>
          </w:rPr>
          <w:fldChar w:fldCharType="end"/>
        </w:r>
      </w:hyperlink>
    </w:p>
    <w:p w:rsidR="00D51316" w:rsidRDefault="00A8537E">
      <w:pPr>
        <w:pStyle w:val="Obsah3"/>
        <w:tabs>
          <w:tab w:val="left" w:pos="1320"/>
          <w:tab w:val="right" w:leader="dot" w:pos="9061"/>
        </w:tabs>
        <w:rPr>
          <w:rFonts w:asciiTheme="minorHAnsi" w:eastAsiaTheme="minorEastAsia" w:hAnsiTheme="minorHAnsi"/>
          <w:noProof/>
          <w:sz w:val="22"/>
          <w:lang w:eastAsia="cs-CZ"/>
        </w:rPr>
      </w:pPr>
      <w:hyperlink w:anchor="_Toc103587633" w:history="1">
        <w:r w:rsidR="00D51316" w:rsidRPr="009378DA">
          <w:rPr>
            <w:rStyle w:val="Hypertextovodkaz"/>
            <w:noProof/>
          </w:rPr>
          <w:t>1.1.2</w:t>
        </w:r>
        <w:r w:rsidR="00D51316">
          <w:rPr>
            <w:rFonts w:asciiTheme="minorHAnsi" w:eastAsiaTheme="minorEastAsia" w:hAnsiTheme="minorHAnsi"/>
            <w:noProof/>
            <w:sz w:val="22"/>
            <w:lang w:eastAsia="cs-CZ"/>
          </w:rPr>
          <w:tab/>
        </w:r>
        <w:r w:rsidR="00D51316" w:rsidRPr="009378DA">
          <w:rPr>
            <w:rStyle w:val="Hypertextovodkaz"/>
            <w:noProof/>
          </w:rPr>
          <w:t>Motivace</w:t>
        </w:r>
        <w:r w:rsidR="00D51316">
          <w:rPr>
            <w:noProof/>
            <w:webHidden/>
          </w:rPr>
          <w:tab/>
        </w:r>
        <w:r>
          <w:rPr>
            <w:noProof/>
            <w:webHidden/>
          </w:rPr>
          <w:fldChar w:fldCharType="begin"/>
        </w:r>
        <w:r w:rsidR="00D51316">
          <w:rPr>
            <w:noProof/>
            <w:webHidden/>
          </w:rPr>
          <w:instrText xml:space="preserve"> PAGEREF _Toc103587633 \h </w:instrText>
        </w:r>
        <w:r>
          <w:rPr>
            <w:noProof/>
            <w:webHidden/>
          </w:rPr>
        </w:r>
        <w:r>
          <w:rPr>
            <w:noProof/>
            <w:webHidden/>
          </w:rPr>
          <w:fldChar w:fldCharType="separate"/>
        </w:r>
        <w:r w:rsidR="00D51316">
          <w:rPr>
            <w:noProof/>
            <w:webHidden/>
          </w:rPr>
          <w:t>13</w:t>
        </w:r>
        <w:r>
          <w:rPr>
            <w:noProof/>
            <w:webHidden/>
          </w:rPr>
          <w:fldChar w:fldCharType="end"/>
        </w:r>
      </w:hyperlink>
    </w:p>
    <w:p w:rsidR="00D51316" w:rsidRDefault="00A8537E">
      <w:pPr>
        <w:pStyle w:val="Obsah3"/>
        <w:tabs>
          <w:tab w:val="left" w:pos="1320"/>
          <w:tab w:val="right" w:leader="dot" w:pos="9061"/>
        </w:tabs>
        <w:rPr>
          <w:rFonts w:asciiTheme="minorHAnsi" w:eastAsiaTheme="minorEastAsia" w:hAnsiTheme="minorHAnsi"/>
          <w:noProof/>
          <w:sz w:val="22"/>
          <w:lang w:eastAsia="cs-CZ"/>
        </w:rPr>
      </w:pPr>
      <w:hyperlink w:anchor="_Toc103587634" w:history="1">
        <w:r w:rsidR="00D51316" w:rsidRPr="009378DA">
          <w:rPr>
            <w:rStyle w:val="Hypertextovodkaz"/>
            <w:noProof/>
          </w:rPr>
          <w:t>1.1.3</w:t>
        </w:r>
        <w:r w:rsidR="00D51316">
          <w:rPr>
            <w:rFonts w:asciiTheme="minorHAnsi" w:eastAsiaTheme="minorEastAsia" w:hAnsiTheme="minorHAnsi"/>
            <w:noProof/>
            <w:sz w:val="22"/>
            <w:lang w:eastAsia="cs-CZ"/>
          </w:rPr>
          <w:tab/>
        </w:r>
        <w:r w:rsidR="00D51316" w:rsidRPr="009378DA">
          <w:rPr>
            <w:rStyle w:val="Hypertextovodkaz"/>
            <w:noProof/>
          </w:rPr>
          <w:t>Výhody a nevýhody</w:t>
        </w:r>
        <w:r w:rsidR="00D51316">
          <w:rPr>
            <w:noProof/>
            <w:webHidden/>
          </w:rPr>
          <w:tab/>
        </w:r>
        <w:r>
          <w:rPr>
            <w:noProof/>
            <w:webHidden/>
          </w:rPr>
          <w:fldChar w:fldCharType="begin"/>
        </w:r>
        <w:r w:rsidR="00D51316">
          <w:rPr>
            <w:noProof/>
            <w:webHidden/>
          </w:rPr>
          <w:instrText xml:space="preserve"> PAGEREF _Toc103587634 \h </w:instrText>
        </w:r>
        <w:r>
          <w:rPr>
            <w:noProof/>
            <w:webHidden/>
          </w:rPr>
        </w:r>
        <w:r>
          <w:rPr>
            <w:noProof/>
            <w:webHidden/>
          </w:rPr>
          <w:fldChar w:fldCharType="separate"/>
        </w:r>
        <w:r w:rsidR="00D51316">
          <w:rPr>
            <w:noProof/>
            <w:webHidden/>
          </w:rPr>
          <w:t>13</w:t>
        </w:r>
        <w:r>
          <w:rPr>
            <w:noProof/>
            <w:webHidden/>
          </w:rPr>
          <w:fldChar w:fldCharType="end"/>
        </w:r>
      </w:hyperlink>
    </w:p>
    <w:p w:rsidR="00D51316" w:rsidRDefault="00A8537E">
      <w:pPr>
        <w:pStyle w:val="Obsah3"/>
        <w:tabs>
          <w:tab w:val="left" w:pos="1320"/>
          <w:tab w:val="right" w:leader="dot" w:pos="9061"/>
        </w:tabs>
        <w:rPr>
          <w:rFonts w:asciiTheme="minorHAnsi" w:eastAsiaTheme="minorEastAsia" w:hAnsiTheme="minorHAnsi"/>
          <w:noProof/>
          <w:sz w:val="22"/>
          <w:lang w:eastAsia="cs-CZ"/>
        </w:rPr>
      </w:pPr>
      <w:hyperlink w:anchor="_Toc103587635" w:history="1">
        <w:r w:rsidR="00D51316" w:rsidRPr="009378DA">
          <w:rPr>
            <w:rStyle w:val="Hypertextovodkaz"/>
            <w:noProof/>
          </w:rPr>
          <w:t>1.1.4</w:t>
        </w:r>
        <w:r w:rsidR="00D51316">
          <w:rPr>
            <w:rFonts w:asciiTheme="minorHAnsi" w:eastAsiaTheme="minorEastAsia" w:hAnsiTheme="minorHAnsi"/>
            <w:noProof/>
            <w:sz w:val="22"/>
            <w:lang w:eastAsia="cs-CZ"/>
          </w:rPr>
          <w:tab/>
        </w:r>
        <w:r w:rsidR="00D51316" w:rsidRPr="009378DA">
          <w:rPr>
            <w:rStyle w:val="Hypertextovodkaz"/>
            <w:noProof/>
          </w:rPr>
          <w:t>Dělení robotických systémů pro terapii horní končetiny (HK)</w:t>
        </w:r>
        <w:r w:rsidR="00D51316">
          <w:rPr>
            <w:noProof/>
            <w:webHidden/>
          </w:rPr>
          <w:tab/>
        </w:r>
        <w:r>
          <w:rPr>
            <w:noProof/>
            <w:webHidden/>
          </w:rPr>
          <w:fldChar w:fldCharType="begin"/>
        </w:r>
        <w:r w:rsidR="00D51316">
          <w:rPr>
            <w:noProof/>
            <w:webHidden/>
          </w:rPr>
          <w:instrText xml:space="preserve"> PAGEREF _Toc103587635 \h </w:instrText>
        </w:r>
        <w:r>
          <w:rPr>
            <w:noProof/>
            <w:webHidden/>
          </w:rPr>
        </w:r>
        <w:r>
          <w:rPr>
            <w:noProof/>
            <w:webHidden/>
          </w:rPr>
          <w:fldChar w:fldCharType="separate"/>
        </w:r>
        <w:r w:rsidR="00D51316">
          <w:rPr>
            <w:noProof/>
            <w:webHidden/>
          </w:rPr>
          <w:t>14</w:t>
        </w:r>
        <w:r>
          <w:rPr>
            <w:noProof/>
            <w:webHidden/>
          </w:rPr>
          <w:fldChar w:fldCharType="end"/>
        </w:r>
      </w:hyperlink>
    </w:p>
    <w:p w:rsidR="00D51316" w:rsidRDefault="00A8537E">
      <w:pPr>
        <w:pStyle w:val="Obsah3"/>
        <w:tabs>
          <w:tab w:val="left" w:pos="1320"/>
          <w:tab w:val="right" w:leader="dot" w:pos="9061"/>
        </w:tabs>
        <w:rPr>
          <w:rFonts w:asciiTheme="minorHAnsi" w:eastAsiaTheme="minorEastAsia" w:hAnsiTheme="minorHAnsi"/>
          <w:noProof/>
          <w:sz w:val="22"/>
          <w:lang w:eastAsia="cs-CZ"/>
        </w:rPr>
      </w:pPr>
      <w:hyperlink w:anchor="_Toc103587636" w:history="1">
        <w:r w:rsidR="00D51316" w:rsidRPr="009378DA">
          <w:rPr>
            <w:rStyle w:val="Hypertextovodkaz"/>
            <w:noProof/>
          </w:rPr>
          <w:t>1.1.5</w:t>
        </w:r>
        <w:r w:rsidR="00D51316">
          <w:rPr>
            <w:rFonts w:asciiTheme="minorHAnsi" w:eastAsiaTheme="minorEastAsia" w:hAnsiTheme="minorHAnsi"/>
            <w:noProof/>
            <w:sz w:val="22"/>
            <w:lang w:eastAsia="cs-CZ"/>
          </w:rPr>
          <w:tab/>
        </w:r>
        <w:r w:rsidR="00D51316" w:rsidRPr="009378DA">
          <w:rPr>
            <w:rStyle w:val="Hypertextovodkaz"/>
            <w:noProof/>
          </w:rPr>
          <w:t>Gloreha Professional II</w:t>
        </w:r>
        <w:r w:rsidR="00D51316">
          <w:rPr>
            <w:noProof/>
            <w:webHidden/>
          </w:rPr>
          <w:tab/>
        </w:r>
        <w:r>
          <w:rPr>
            <w:noProof/>
            <w:webHidden/>
          </w:rPr>
          <w:fldChar w:fldCharType="begin"/>
        </w:r>
        <w:r w:rsidR="00D51316">
          <w:rPr>
            <w:noProof/>
            <w:webHidden/>
          </w:rPr>
          <w:instrText xml:space="preserve"> PAGEREF _Toc103587636 \h </w:instrText>
        </w:r>
        <w:r>
          <w:rPr>
            <w:noProof/>
            <w:webHidden/>
          </w:rPr>
        </w:r>
        <w:r>
          <w:rPr>
            <w:noProof/>
            <w:webHidden/>
          </w:rPr>
          <w:fldChar w:fldCharType="separate"/>
        </w:r>
        <w:r w:rsidR="00D51316">
          <w:rPr>
            <w:noProof/>
            <w:webHidden/>
          </w:rPr>
          <w:t>16</w:t>
        </w:r>
        <w:r>
          <w:rPr>
            <w:noProof/>
            <w:webHidden/>
          </w:rPr>
          <w:fldChar w:fldCharType="end"/>
        </w:r>
      </w:hyperlink>
    </w:p>
    <w:p w:rsidR="00D51316" w:rsidRDefault="00A8537E">
      <w:pPr>
        <w:pStyle w:val="Obsah2"/>
        <w:tabs>
          <w:tab w:val="left" w:pos="880"/>
          <w:tab w:val="right" w:leader="dot" w:pos="9061"/>
        </w:tabs>
        <w:rPr>
          <w:rFonts w:asciiTheme="minorHAnsi" w:eastAsiaTheme="minorEastAsia" w:hAnsiTheme="minorHAnsi"/>
          <w:noProof/>
          <w:sz w:val="22"/>
          <w:lang w:eastAsia="cs-CZ"/>
        </w:rPr>
      </w:pPr>
      <w:hyperlink w:anchor="_Toc103587637" w:history="1">
        <w:r w:rsidR="00D51316" w:rsidRPr="009378DA">
          <w:rPr>
            <w:rStyle w:val="Hypertextovodkaz"/>
            <w:noProof/>
          </w:rPr>
          <w:t>1.2</w:t>
        </w:r>
        <w:r w:rsidR="00D51316">
          <w:rPr>
            <w:rFonts w:asciiTheme="minorHAnsi" w:eastAsiaTheme="minorEastAsia" w:hAnsiTheme="minorHAnsi"/>
            <w:noProof/>
            <w:sz w:val="22"/>
            <w:lang w:eastAsia="cs-CZ"/>
          </w:rPr>
          <w:tab/>
        </w:r>
        <w:r w:rsidR="00D51316" w:rsidRPr="009378DA">
          <w:rPr>
            <w:rStyle w:val="Hypertextovodkaz"/>
            <w:noProof/>
          </w:rPr>
          <w:t>Syndrom horního motoneuronu (SHM)</w:t>
        </w:r>
        <w:r w:rsidR="00D51316">
          <w:rPr>
            <w:noProof/>
            <w:webHidden/>
          </w:rPr>
          <w:tab/>
        </w:r>
        <w:r>
          <w:rPr>
            <w:noProof/>
            <w:webHidden/>
          </w:rPr>
          <w:fldChar w:fldCharType="begin"/>
        </w:r>
        <w:r w:rsidR="00D51316">
          <w:rPr>
            <w:noProof/>
            <w:webHidden/>
          </w:rPr>
          <w:instrText xml:space="preserve"> PAGEREF _Toc103587637 \h </w:instrText>
        </w:r>
        <w:r>
          <w:rPr>
            <w:noProof/>
            <w:webHidden/>
          </w:rPr>
        </w:r>
        <w:r>
          <w:rPr>
            <w:noProof/>
            <w:webHidden/>
          </w:rPr>
          <w:fldChar w:fldCharType="separate"/>
        </w:r>
        <w:r w:rsidR="00D51316">
          <w:rPr>
            <w:noProof/>
            <w:webHidden/>
          </w:rPr>
          <w:t>22</w:t>
        </w:r>
        <w:r>
          <w:rPr>
            <w:noProof/>
            <w:webHidden/>
          </w:rPr>
          <w:fldChar w:fldCharType="end"/>
        </w:r>
      </w:hyperlink>
    </w:p>
    <w:p w:rsidR="00D51316" w:rsidRDefault="00A8537E">
      <w:pPr>
        <w:pStyle w:val="Obsah3"/>
        <w:tabs>
          <w:tab w:val="left" w:pos="1320"/>
          <w:tab w:val="right" w:leader="dot" w:pos="9061"/>
        </w:tabs>
        <w:rPr>
          <w:rFonts w:asciiTheme="minorHAnsi" w:eastAsiaTheme="minorEastAsia" w:hAnsiTheme="minorHAnsi"/>
          <w:noProof/>
          <w:sz w:val="22"/>
          <w:lang w:eastAsia="cs-CZ"/>
        </w:rPr>
      </w:pPr>
      <w:hyperlink w:anchor="_Toc103587638" w:history="1">
        <w:r w:rsidR="00D51316" w:rsidRPr="009378DA">
          <w:rPr>
            <w:rStyle w:val="Hypertextovodkaz"/>
            <w:noProof/>
            <w:lang w:eastAsia="cs-CZ"/>
          </w:rPr>
          <w:t>1.2.1</w:t>
        </w:r>
        <w:r w:rsidR="00D51316">
          <w:rPr>
            <w:rFonts w:asciiTheme="minorHAnsi" w:eastAsiaTheme="minorEastAsia" w:hAnsiTheme="minorHAnsi"/>
            <w:noProof/>
            <w:sz w:val="22"/>
            <w:lang w:eastAsia="cs-CZ"/>
          </w:rPr>
          <w:tab/>
        </w:r>
        <w:r w:rsidR="00D51316" w:rsidRPr="009378DA">
          <w:rPr>
            <w:rStyle w:val="Hypertextovodkaz"/>
            <w:noProof/>
            <w:lang w:eastAsia="cs-CZ"/>
          </w:rPr>
          <w:t xml:space="preserve">Pozitivní </w:t>
        </w:r>
        <w:r w:rsidR="00D51316" w:rsidRPr="009378DA">
          <w:rPr>
            <w:rStyle w:val="Hypertextovodkaz"/>
            <w:noProof/>
          </w:rPr>
          <w:t>příznaky</w:t>
        </w:r>
        <w:r w:rsidR="00D51316">
          <w:rPr>
            <w:noProof/>
            <w:webHidden/>
          </w:rPr>
          <w:tab/>
        </w:r>
        <w:r>
          <w:rPr>
            <w:noProof/>
            <w:webHidden/>
          </w:rPr>
          <w:fldChar w:fldCharType="begin"/>
        </w:r>
        <w:r w:rsidR="00D51316">
          <w:rPr>
            <w:noProof/>
            <w:webHidden/>
          </w:rPr>
          <w:instrText xml:space="preserve"> PAGEREF _Toc103587638 \h </w:instrText>
        </w:r>
        <w:r>
          <w:rPr>
            <w:noProof/>
            <w:webHidden/>
          </w:rPr>
        </w:r>
        <w:r>
          <w:rPr>
            <w:noProof/>
            <w:webHidden/>
          </w:rPr>
          <w:fldChar w:fldCharType="separate"/>
        </w:r>
        <w:r w:rsidR="00D51316">
          <w:rPr>
            <w:noProof/>
            <w:webHidden/>
          </w:rPr>
          <w:t>22</w:t>
        </w:r>
        <w:r>
          <w:rPr>
            <w:noProof/>
            <w:webHidden/>
          </w:rPr>
          <w:fldChar w:fldCharType="end"/>
        </w:r>
      </w:hyperlink>
    </w:p>
    <w:p w:rsidR="00D51316" w:rsidRDefault="00A8537E">
      <w:pPr>
        <w:pStyle w:val="Obsah3"/>
        <w:tabs>
          <w:tab w:val="left" w:pos="1320"/>
          <w:tab w:val="right" w:leader="dot" w:pos="9061"/>
        </w:tabs>
        <w:rPr>
          <w:rFonts w:asciiTheme="minorHAnsi" w:eastAsiaTheme="minorEastAsia" w:hAnsiTheme="minorHAnsi"/>
          <w:noProof/>
          <w:sz w:val="22"/>
          <w:lang w:eastAsia="cs-CZ"/>
        </w:rPr>
      </w:pPr>
      <w:hyperlink w:anchor="_Toc103587639" w:history="1">
        <w:r w:rsidR="00D51316" w:rsidRPr="009378DA">
          <w:rPr>
            <w:rStyle w:val="Hypertextovodkaz"/>
            <w:noProof/>
            <w:lang w:eastAsia="cs-CZ"/>
          </w:rPr>
          <w:t>1.2.2</w:t>
        </w:r>
        <w:r w:rsidR="00D51316">
          <w:rPr>
            <w:rFonts w:asciiTheme="minorHAnsi" w:eastAsiaTheme="minorEastAsia" w:hAnsiTheme="minorHAnsi"/>
            <w:noProof/>
            <w:sz w:val="22"/>
            <w:lang w:eastAsia="cs-CZ"/>
          </w:rPr>
          <w:tab/>
        </w:r>
        <w:r w:rsidR="00D51316" w:rsidRPr="009378DA">
          <w:rPr>
            <w:rStyle w:val="Hypertextovodkaz"/>
            <w:noProof/>
            <w:lang w:eastAsia="cs-CZ"/>
          </w:rPr>
          <w:t>Negativní příznaky</w:t>
        </w:r>
        <w:r w:rsidR="00D51316">
          <w:rPr>
            <w:noProof/>
            <w:webHidden/>
          </w:rPr>
          <w:tab/>
        </w:r>
        <w:r>
          <w:rPr>
            <w:noProof/>
            <w:webHidden/>
          </w:rPr>
          <w:fldChar w:fldCharType="begin"/>
        </w:r>
        <w:r w:rsidR="00D51316">
          <w:rPr>
            <w:noProof/>
            <w:webHidden/>
          </w:rPr>
          <w:instrText xml:space="preserve"> PAGEREF _Toc103587639 \h </w:instrText>
        </w:r>
        <w:r>
          <w:rPr>
            <w:noProof/>
            <w:webHidden/>
          </w:rPr>
        </w:r>
        <w:r>
          <w:rPr>
            <w:noProof/>
            <w:webHidden/>
          </w:rPr>
          <w:fldChar w:fldCharType="separate"/>
        </w:r>
        <w:r w:rsidR="00D51316">
          <w:rPr>
            <w:noProof/>
            <w:webHidden/>
          </w:rPr>
          <w:t>23</w:t>
        </w:r>
        <w:r>
          <w:rPr>
            <w:noProof/>
            <w:webHidden/>
          </w:rPr>
          <w:fldChar w:fldCharType="end"/>
        </w:r>
      </w:hyperlink>
    </w:p>
    <w:p w:rsidR="00D51316" w:rsidRDefault="00A8537E">
      <w:pPr>
        <w:pStyle w:val="Obsah2"/>
        <w:tabs>
          <w:tab w:val="left" w:pos="880"/>
          <w:tab w:val="right" w:leader="dot" w:pos="9061"/>
        </w:tabs>
        <w:rPr>
          <w:rFonts w:asciiTheme="minorHAnsi" w:eastAsiaTheme="minorEastAsia" w:hAnsiTheme="minorHAnsi"/>
          <w:noProof/>
          <w:sz w:val="22"/>
          <w:lang w:eastAsia="cs-CZ"/>
        </w:rPr>
      </w:pPr>
      <w:hyperlink w:anchor="_Toc103587640" w:history="1">
        <w:r w:rsidR="00D51316" w:rsidRPr="009378DA">
          <w:rPr>
            <w:rStyle w:val="Hypertextovodkaz"/>
            <w:noProof/>
          </w:rPr>
          <w:t>1.3</w:t>
        </w:r>
        <w:r w:rsidR="00D51316">
          <w:rPr>
            <w:rFonts w:asciiTheme="minorHAnsi" w:eastAsiaTheme="minorEastAsia" w:hAnsiTheme="minorHAnsi"/>
            <w:noProof/>
            <w:sz w:val="22"/>
            <w:lang w:eastAsia="cs-CZ"/>
          </w:rPr>
          <w:tab/>
        </w:r>
        <w:r w:rsidR="00D51316" w:rsidRPr="009378DA">
          <w:rPr>
            <w:rStyle w:val="Hypertextovodkaz"/>
            <w:noProof/>
          </w:rPr>
          <w:t>Dysfunkce ruky u syndromu horního motoneuronu</w:t>
        </w:r>
        <w:r w:rsidR="00D51316">
          <w:rPr>
            <w:noProof/>
            <w:webHidden/>
          </w:rPr>
          <w:tab/>
        </w:r>
        <w:r>
          <w:rPr>
            <w:noProof/>
            <w:webHidden/>
          </w:rPr>
          <w:fldChar w:fldCharType="begin"/>
        </w:r>
        <w:r w:rsidR="00D51316">
          <w:rPr>
            <w:noProof/>
            <w:webHidden/>
          </w:rPr>
          <w:instrText xml:space="preserve"> PAGEREF _Toc103587640 \h </w:instrText>
        </w:r>
        <w:r>
          <w:rPr>
            <w:noProof/>
            <w:webHidden/>
          </w:rPr>
        </w:r>
        <w:r>
          <w:rPr>
            <w:noProof/>
            <w:webHidden/>
          </w:rPr>
          <w:fldChar w:fldCharType="separate"/>
        </w:r>
        <w:r w:rsidR="00D51316">
          <w:rPr>
            <w:noProof/>
            <w:webHidden/>
          </w:rPr>
          <w:t>26</w:t>
        </w:r>
        <w:r>
          <w:rPr>
            <w:noProof/>
            <w:webHidden/>
          </w:rPr>
          <w:fldChar w:fldCharType="end"/>
        </w:r>
      </w:hyperlink>
    </w:p>
    <w:p w:rsidR="00D51316" w:rsidRDefault="00A8537E">
      <w:pPr>
        <w:pStyle w:val="Obsah3"/>
        <w:tabs>
          <w:tab w:val="left" w:pos="1320"/>
          <w:tab w:val="right" w:leader="dot" w:pos="9061"/>
        </w:tabs>
        <w:rPr>
          <w:rFonts w:asciiTheme="minorHAnsi" w:eastAsiaTheme="minorEastAsia" w:hAnsiTheme="minorHAnsi"/>
          <w:noProof/>
          <w:sz w:val="22"/>
          <w:lang w:eastAsia="cs-CZ"/>
        </w:rPr>
      </w:pPr>
      <w:hyperlink w:anchor="_Toc103587641" w:history="1">
        <w:r w:rsidR="00D51316" w:rsidRPr="009378DA">
          <w:rPr>
            <w:rStyle w:val="Hypertextovodkaz"/>
            <w:noProof/>
            <w:lang w:eastAsia="cs-CZ"/>
          </w:rPr>
          <w:t>1.3.1</w:t>
        </w:r>
        <w:r w:rsidR="00D51316">
          <w:rPr>
            <w:rFonts w:asciiTheme="minorHAnsi" w:eastAsiaTheme="minorEastAsia" w:hAnsiTheme="minorHAnsi"/>
            <w:noProof/>
            <w:sz w:val="22"/>
            <w:lang w:eastAsia="cs-CZ"/>
          </w:rPr>
          <w:tab/>
        </w:r>
        <w:r w:rsidR="00D51316" w:rsidRPr="009378DA">
          <w:rPr>
            <w:rStyle w:val="Hypertextovodkaz"/>
            <w:noProof/>
            <w:lang w:eastAsia="cs-CZ"/>
          </w:rPr>
          <w:t>Funkce ruky</w:t>
        </w:r>
        <w:r w:rsidR="00D51316">
          <w:rPr>
            <w:noProof/>
            <w:webHidden/>
          </w:rPr>
          <w:tab/>
        </w:r>
        <w:r>
          <w:rPr>
            <w:noProof/>
            <w:webHidden/>
          </w:rPr>
          <w:fldChar w:fldCharType="begin"/>
        </w:r>
        <w:r w:rsidR="00D51316">
          <w:rPr>
            <w:noProof/>
            <w:webHidden/>
          </w:rPr>
          <w:instrText xml:space="preserve"> PAGEREF _Toc103587641 \h </w:instrText>
        </w:r>
        <w:r>
          <w:rPr>
            <w:noProof/>
            <w:webHidden/>
          </w:rPr>
        </w:r>
        <w:r>
          <w:rPr>
            <w:noProof/>
            <w:webHidden/>
          </w:rPr>
          <w:fldChar w:fldCharType="separate"/>
        </w:r>
        <w:r w:rsidR="00D51316">
          <w:rPr>
            <w:noProof/>
            <w:webHidden/>
          </w:rPr>
          <w:t>27</w:t>
        </w:r>
        <w:r>
          <w:rPr>
            <w:noProof/>
            <w:webHidden/>
          </w:rPr>
          <w:fldChar w:fldCharType="end"/>
        </w:r>
      </w:hyperlink>
    </w:p>
    <w:p w:rsidR="00D51316" w:rsidRDefault="00A8537E">
      <w:pPr>
        <w:pStyle w:val="Obsah3"/>
        <w:tabs>
          <w:tab w:val="left" w:pos="1320"/>
          <w:tab w:val="right" w:leader="dot" w:pos="9061"/>
        </w:tabs>
        <w:rPr>
          <w:rFonts w:asciiTheme="minorHAnsi" w:eastAsiaTheme="minorEastAsia" w:hAnsiTheme="minorHAnsi"/>
          <w:noProof/>
          <w:sz w:val="22"/>
          <w:lang w:eastAsia="cs-CZ"/>
        </w:rPr>
      </w:pPr>
      <w:hyperlink w:anchor="_Toc103587642" w:history="1">
        <w:r w:rsidR="00D51316" w:rsidRPr="009378DA">
          <w:rPr>
            <w:rStyle w:val="Hypertextovodkaz"/>
            <w:noProof/>
          </w:rPr>
          <w:t>1.3.2</w:t>
        </w:r>
        <w:r w:rsidR="00D51316">
          <w:rPr>
            <w:rFonts w:asciiTheme="minorHAnsi" w:eastAsiaTheme="minorEastAsia" w:hAnsiTheme="minorHAnsi"/>
            <w:noProof/>
            <w:sz w:val="22"/>
            <w:lang w:eastAsia="cs-CZ"/>
          </w:rPr>
          <w:tab/>
        </w:r>
        <w:r w:rsidR="00D51316" w:rsidRPr="009378DA">
          <w:rPr>
            <w:rStyle w:val="Hypertextovodkaz"/>
            <w:noProof/>
          </w:rPr>
          <w:t>Terapie paretické ruky</w:t>
        </w:r>
        <w:r w:rsidR="00D51316">
          <w:rPr>
            <w:noProof/>
            <w:webHidden/>
          </w:rPr>
          <w:tab/>
        </w:r>
        <w:r>
          <w:rPr>
            <w:noProof/>
            <w:webHidden/>
          </w:rPr>
          <w:fldChar w:fldCharType="begin"/>
        </w:r>
        <w:r w:rsidR="00D51316">
          <w:rPr>
            <w:noProof/>
            <w:webHidden/>
          </w:rPr>
          <w:instrText xml:space="preserve"> PAGEREF _Toc103587642 \h </w:instrText>
        </w:r>
        <w:r>
          <w:rPr>
            <w:noProof/>
            <w:webHidden/>
          </w:rPr>
        </w:r>
        <w:r>
          <w:rPr>
            <w:noProof/>
            <w:webHidden/>
          </w:rPr>
          <w:fldChar w:fldCharType="separate"/>
        </w:r>
        <w:r w:rsidR="00D51316">
          <w:rPr>
            <w:noProof/>
            <w:webHidden/>
          </w:rPr>
          <w:t>28</w:t>
        </w:r>
        <w:r>
          <w:rPr>
            <w:noProof/>
            <w:webHidden/>
          </w:rPr>
          <w:fldChar w:fldCharType="end"/>
        </w:r>
      </w:hyperlink>
    </w:p>
    <w:p w:rsidR="00D51316" w:rsidRDefault="00A8537E">
      <w:pPr>
        <w:pStyle w:val="Obsah1"/>
        <w:tabs>
          <w:tab w:val="left" w:pos="480"/>
          <w:tab w:val="right" w:leader="dot" w:pos="9061"/>
        </w:tabs>
        <w:rPr>
          <w:rFonts w:asciiTheme="minorHAnsi" w:eastAsiaTheme="minorEastAsia" w:hAnsiTheme="minorHAnsi"/>
          <w:noProof/>
          <w:color w:val="auto"/>
          <w:sz w:val="22"/>
          <w:lang w:eastAsia="cs-CZ"/>
        </w:rPr>
      </w:pPr>
      <w:hyperlink w:anchor="_Toc103587643" w:history="1">
        <w:r w:rsidR="00D51316" w:rsidRPr="009378DA">
          <w:rPr>
            <w:rStyle w:val="Hypertextovodkaz"/>
            <w:noProof/>
          </w:rPr>
          <w:t>2</w:t>
        </w:r>
        <w:r w:rsidR="00D51316">
          <w:rPr>
            <w:rFonts w:asciiTheme="minorHAnsi" w:eastAsiaTheme="minorEastAsia" w:hAnsiTheme="minorHAnsi"/>
            <w:noProof/>
            <w:color w:val="auto"/>
            <w:sz w:val="22"/>
            <w:lang w:eastAsia="cs-CZ"/>
          </w:rPr>
          <w:tab/>
        </w:r>
        <w:r w:rsidR="00D51316" w:rsidRPr="009378DA">
          <w:rPr>
            <w:rStyle w:val="Hypertextovodkaz"/>
            <w:noProof/>
          </w:rPr>
          <w:t>CÍLE A HYPOTÉZY</w:t>
        </w:r>
        <w:r w:rsidR="00D51316">
          <w:rPr>
            <w:noProof/>
            <w:webHidden/>
          </w:rPr>
          <w:tab/>
        </w:r>
        <w:r>
          <w:rPr>
            <w:noProof/>
            <w:webHidden/>
          </w:rPr>
          <w:fldChar w:fldCharType="begin"/>
        </w:r>
        <w:r w:rsidR="00D51316">
          <w:rPr>
            <w:noProof/>
            <w:webHidden/>
          </w:rPr>
          <w:instrText xml:space="preserve"> PAGEREF _Toc103587643 \h </w:instrText>
        </w:r>
        <w:r>
          <w:rPr>
            <w:noProof/>
            <w:webHidden/>
          </w:rPr>
        </w:r>
        <w:r>
          <w:rPr>
            <w:noProof/>
            <w:webHidden/>
          </w:rPr>
          <w:fldChar w:fldCharType="separate"/>
        </w:r>
        <w:r w:rsidR="00D51316">
          <w:rPr>
            <w:noProof/>
            <w:webHidden/>
          </w:rPr>
          <w:t>32</w:t>
        </w:r>
        <w:r>
          <w:rPr>
            <w:noProof/>
            <w:webHidden/>
          </w:rPr>
          <w:fldChar w:fldCharType="end"/>
        </w:r>
      </w:hyperlink>
    </w:p>
    <w:p w:rsidR="00D51316" w:rsidRDefault="00A8537E">
      <w:pPr>
        <w:pStyle w:val="Obsah2"/>
        <w:tabs>
          <w:tab w:val="left" w:pos="880"/>
          <w:tab w:val="right" w:leader="dot" w:pos="9061"/>
        </w:tabs>
        <w:rPr>
          <w:rFonts w:asciiTheme="minorHAnsi" w:eastAsiaTheme="minorEastAsia" w:hAnsiTheme="minorHAnsi"/>
          <w:noProof/>
          <w:sz w:val="22"/>
          <w:lang w:eastAsia="cs-CZ"/>
        </w:rPr>
      </w:pPr>
      <w:hyperlink w:anchor="_Toc103587644" w:history="1">
        <w:r w:rsidR="00D51316" w:rsidRPr="009378DA">
          <w:rPr>
            <w:rStyle w:val="Hypertextovodkaz"/>
            <w:noProof/>
          </w:rPr>
          <w:t>2.1</w:t>
        </w:r>
        <w:r w:rsidR="00D51316">
          <w:rPr>
            <w:rFonts w:asciiTheme="minorHAnsi" w:eastAsiaTheme="minorEastAsia" w:hAnsiTheme="minorHAnsi"/>
            <w:noProof/>
            <w:sz w:val="22"/>
            <w:lang w:eastAsia="cs-CZ"/>
          </w:rPr>
          <w:tab/>
        </w:r>
        <w:r w:rsidR="00D51316" w:rsidRPr="009378DA">
          <w:rPr>
            <w:rStyle w:val="Hypertextovodkaz"/>
            <w:noProof/>
          </w:rPr>
          <w:t>Cíl práce</w:t>
        </w:r>
        <w:r w:rsidR="00D51316">
          <w:rPr>
            <w:noProof/>
            <w:webHidden/>
          </w:rPr>
          <w:tab/>
        </w:r>
        <w:r>
          <w:rPr>
            <w:noProof/>
            <w:webHidden/>
          </w:rPr>
          <w:fldChar w:fldCharType="begin"/>
        </w:r>
        <w:r w:rsidR="00D51316">
          <w:rPr>
            <w:noProof/>
            <w:webHidden/>
          </w:rPr>
          <w:instrText xml:space="preserve"> PAGEREF _Toc103587644 \h </w:instrText>
        </w:r>
        <w:r>
          <w:rPr>
            <w:noProof/>
            <w:webHidden/>
          </w:rPr>
        </w:r>
        <w:r>
          <w:rPr>
            <w:noProof/>
            <w:webHidden/>
          </w:rPr>
          <w:fldChar w:fldCharType="separate"/>
        </w:r>
        <w:r w:rsidR="00D51316">
          <w:rPr>
            <w:noProof/>
            <w:webHidden/>
          </w:rPr>
          <w:t>32</w:t>
        </w:r>
        <w:r>
          <w:rPr>
            <w:noProof/>
            <w:webHidden/>
          </w:rPr>
          <w:fldChar w:fldCharType="end"/>
        </w:r>
      </w:hyperlink>
    </w:p>
    <w:p w:rsidR="00D51316" w:rsidRDefault="00A8537E">
      <w:pPr>
        <w:pStyle w:val="Obsah2"/>
        <w:tabs>
          <w:tab w:val="left" w:pos="880"/>
          <w:tab w:val="right" w:leader="dot" w:pos="9061"/>
        </w:tabs>
        <w:rPr>
          <w:rFonts w:asciiTheme="minorHAnsi" w:eastAsiaTheme="minorEastAsia" w:hAnsiTheme="minorHAnsi"/>
          <w:noProof/>
          <w:sz w:val="22"/>
          <w:lang w:eastAsia="cs-CZ"/>
        </w:rPr>
      </w:pPr>
      <w:hyperlink w:anchor="_Toc103587645" w:history="1">
        <w:r w:rsidR="00D51316" w:rsidRPr="009378DA">
          <w:rPr>
            <w:rStyle w:val="Hypertextovodkaz"/>
            <w:noProof/>
          </w:rPr>
          <w:t>2.2</w:t>
        </w:r>
        <w:r w:rsidR="00D51316">
          <w:rPr>
            <w:rFonts w:asciiTheme="minorHAnsi" w:eastAsiaTheme="minorEastAsia" w:hAnsiTheme="minorHAnsi"/>
            <w:noProof/>
            <w:sz w:val="22"/>
            <w:lang w:eastAsia="cs-CZ"/>
          </w:rPr>
          <w:tab/>
        </w:r>
        <w:r w:rsidR="00D51316" w:rsidRPr="009378DA">
          <w:rPr>
            <w:rStyle w:val="Hypertextovodkaz"/>
            <w:noProof/>
          </w:rPr>
          <w:t>Vědecké otázky a hypotézy</w:t>
        </w:r>
        <w:r w:rsidR="00D51316">
          <w:rPr>
            <w:noProof/>
            <w:webHidden/>
          </w:rPr>
          <w:tab/>
        </w:r>
        <w:r>
          <w:rPr>
            <w:noProof/>
            <w:webHidden/>
          </w:rPr>
          <w:fldChar w:fldCharType="begin"/>
        </w:r>
        <w:r w:rsidR="00D51316">
          <w:rPr>
            <w:noProof/>
            <w:webHidden/>
          </w:rPr>
          <w:instrText xml:space="preserve"> PAGEREF _Toc103587645 \h </w:instrText>
        </w:r>
        <w:r>
          <w:rPr>
            <w:noProof/>
            <w:webHidden/>
          </w:rPr>
        </w:r>
        <w:r>
          <w:rPr>
            <w:noProof/>
            <w:webHidden/>
          </w:rPr>
          <w:fldChar w:fldCharType="separate"/>
        </w:r>
        <w:r w:rsidR="00D51316">
          <w:rPr>
            <w:noProof/>
            <w:webHidden/>
          </w:rPr>
          <w:t>32</w:t>
        </w:r>
        <w:r>
          <w:rPr>
            <w:noProof/>
            <w:webHidden/>
          </w:rPr>
          <w:fldChar w:fldCharType="end"/>
        </w:r>
      </w:hyperlink>
    </w:p>
    <w:p w:rsidR="00D51316" w:rsidRDefault="00A8537E">
      <w:pPr>
        <w:pStyle w:val="Obsah1"/>
        <w:tabs>
          <w:tab w:val="left" w:pos="480"/>
          <w:tab w:val="right" w:leader="dot" w:pos="9061"/>
        </w:tabs>
        <w:rPr>
          <w:rFonts w:asciiTheme="minorHAnsi" w:eastAsiaTheme="minorEastAsia" w:hAnsiTheme="minorHAnsi"/>
          <w:noProof/>
          <w:color w:val="auto"/>
          <w:sz w:val="22"/>
          <w:lang w:eastAsia="cs-CZ"/>
        </w:rPr>
      </w:pPr>
      <w:hyperlink w:anchor="_Toc103587646" w:history="1">
        <w:r w:rsidR="00D51316" w:rsidRPr="009378DA">
          <w:rPr>
            <w:rStyle w:val="Hypertextovodkaz"/>
            <w:noProof/>
          </w:rPr>
          <w:t>3</w:t>
        </w:r>
        <w:r w:rsidR="00D51316">
          <w:rPr>
            <w:rFonts w:asciiTheme="minorHAnsi" w:eastAsiaTheme="minorEastAsia" w:hAnsiTheme="minorHAnsi"/>
            <w:noProof/>
            <w:color w:val="auto"/>
            <w:sz w:val="22"/>
            <w:lang w:eastAsia="cs-CZ"/>
          </w:rPr>
          <w:tab/>
        </w:r>
        <w:r w:rsidR="00D51316" w:rsidRPr="009378DA">
          <w:rPr>
            <w:rStyle w:val="Hypertextovodkaz"/>
            <w:noProof/>
          </w:rPr>
          <w:t>METODOLOGIE VÝZKUMU</w:t>
        </w:r>
        <w:r w:rsidR="00D51316">
          <w:rPr>
            <w:noProof/>
            <w:webHidden/>
          </w:rPr>
          <w:tab/>
        </w:r>
        <w:r>
          <w:rPr>
            <w:noProof/>
            <w:webHidden/>
          </w:rPr>
          <w:fldChar w:fldCharType="begin"/>
        </w:r>
        <w:r w:rsidR="00D51316">
          <w:rPr>
            <w:noProof/>
            <w:webHidden/>
          </w:rPr>
          <w:instrText xml:space="preserve"> PAGEREF _Toc103587646 \h </w:instrText>
        </w:r>
        <w:r>
          <w:rPr>
            <w:noProof/>
            <w:webHidden/>
          </w:rPr>
        </w:r>
        <w:r>
          <w:rPr>
            <w:noProof/>
            <w:webHidden/>
          </w:rPr>
          <w:fldChar w:fldCharType="separate"/>
        </w:r>
        <w:r w:rsidR="00D51316">
          <w:rPr>
            <w:noProof/>
            <w:webHidden/>
          </w:rPr>
          <w:t>34</w:t>
        </w:r>
        <w:r>
          <w:rPr>
            <w:noProof/>
            <w:webHidden/>
          </w:rPr>
          <w:fldChar w:fldCharType="end"/>
        </w:r>
      </w:hyperlink>
    </w:p>
    <w:p w:rsidR="00D51316" w:rsidRDefault="00A8537E">
      <w:pPr>
        <w:pStyle w:val="Obsah2"/>
        <w:tabs>
          <w:tab w:val="left" w:pos="880"/>
          <w:tab w:val="right" w:leader="dot" w:pos="9061"/>
        </w:tabs>
        <w:rPr>
          <w:rFonts w:asciiTheme="minorHAnsi" w:eastAsiaTheme="minorEastAsia" w:hAnsiTheme="minorHAnsi"/>
          <w:noProof/>
          <w:sz w:val="22"/>
          <w:lang w:eastAsia="cs-CZ"/>
        </w:rPr>
      </w:pPr>
      <w:hyperlink w:anchor="_Toc103587647" w:history="1">
        <w:r w:rsidR="00D51316" w:rsidRPr="009378DA">
          <w:rPr>
            <w:rStyle w:val="Hypertextovodkaz"/>
            <w:noProof/>
          </w:rPr>
          <w:t>3.1</w:t>
        </w:r>
        <w:r w:rsidR="00D51316">
          <w:rPr>
            <w:rFonts w:asciiTheme="minorHAnsi" w:eastAsiaTheme="minorEastAsia" w:hAnsiTheme="minorHAnsi"/>
            <w:noProof/>
            <w:sz w:val="22"/>
            <w:lang w:eastAsia="cs-CZ"/>
          </w:rPr>
          <w:tab/>
        </w:r>
        <w:r w:rsidR="00D51316" w:rsidRPr="009378DA">
          <w:rPr>
            <w:rStyle w:val="Hypertextovodkaz"/>
            <w:noProof/>
          </w:rPr>
          <w:t>Charakteristika výzkumné skupiny</w:t>
        </w:r>
        <w:r w:rsidR="00D51316">
          <w:rPr>
            <w:noProof/>
            <w:webHidden/>
          </w:rPr>
          <w:tab/>
        </w:r>
        <w:r>
          <w:rPr>
            <w:noProof/>
            <w:webHidden/>
          </w:rPr>
          <w:fldChar w:fldCharType="begin"/>
        </w:r>
        <w:r w:rsidR="00D51316">
          <w:rPr>
            <w:noProof/>
            <w:webHidden/>
          </w:rPr>
          <w:instrText xml:space="preserve"> PAGEREF _Toc103587647 \h </w:instrText>
        </w:r>
        <w:r>
          <w:rPr>
            <w:noProof/>
            <w:webHidden/>
          </w:rPr>
        </w:r>
        <w:r>
          <w:rPr>
            <w:noProof/>
            <w:webHidden/>
          </w:rPr>
          <w:fldChar w:fldCharType="separate"/>
        </w:r>
        <w:r w:rsidR="00D51316">
          <w:rPr>
            <w:noProof/>
            <w:webHidden/>
          </w:rPr>
          <w:t>34</w:t>
        </w:r>
        <w:r>
          <w:rPr>
            <w:noProof/>
            <w:webHidden/>
          </w:rPr>
          <w:fldChar w:fldCharType="end"/>
        </w:r>
      </w:hyperlink>
    </w:p>
    <w:p w:rsidR="00D51316" w:rsidRDefault="00A8537E">
      <w:pPr>
        <w:pStyle w:val="Obsah2"/>
        <w:tabs>
          <w:tab w:val="left" w:pos="880"/>
          <w:tab w:val="right" w:leader="dot" w:pos="9061"/>
        </w:tabs>
        <w:rPr>
          <w:rFonts w:asciiTheme="minorHAnsi" w:eastAsiaTheme="minorEastAsia" w:hAnsiTheme="minorHAnsi"/>
          <w:noProof/>
          <w:sz w:val="22"/>
          <w:lang w:eastAsia="cs-CZ"/>
        </w:rPr>
      </w:pPr>
      <w:hyperlink w:anchor="_Toc103587648" w:history="1">
        <w:r w:rsidR="00D51316" w:rsidRPr="009378DA">
          <w:rPr>
            <w:rStyle w:val="Hypertextovodkaz"/>
            <w:noProof/>
          </w:rPr>
          <w:t>3.2</w:t>
        </w:r>
        <w:r w:rsidR="00D51316">
          <w:rPr>
            <w:rFonts w:asciiTheme="minorHAnsi" w:eastAsiaTheme="minorEastAsia" w:hAnsiTheme="minorHAnsi"/>
            <w:noProof/>
            <w:sz w:val="22"/>
            <w:lang w:eastAsia="cs-CZ"/>
          </w:rPr>
          <w:tab/>
        </w:r>
        <w:r w:rsidR="00D51316" w:rsidRPr="009378DA">
          <w:rPr>
            <w:rStyle w:val="Hypertextovodkaz"/>
            <w:noProof/>
          </w:rPr>
          <w:t>Průběh výzkumu</w:t>
        </w:r>
        <w:r w:rsidR="00D51316">
          <w:rPr>
            <w:noProof/>
            <w:webHidden/>
          </w:rPr>
          <w:tab/>
        </w:r>
        <w:r>
          <w:rPr>
            <w:noProof/>
            <w:webHidden/>
          </w:rPr>
          <w:fldChar w:fldCharType="begin"/>
        </w:r>
        <w:r w:rsidR="00D51316">
          <w:rPr>
            <w:noProof/>
            <w:webHidden/>
          </w:rPr>
          <w:instrText xml:space="preserve"> PAGEREF _Toc103587648 \h </w:instrText>
        </w:r>
        <w:r>
          <w:rPr>
            <w:noProof/>
            <w:webHidden/>
          </w:rPr>
        </w:r>
        <w:r>
          <w:rPr>
            <w:noProof/>
            <w:webHidden/>
          </w:rPr>
          <w:fldChar w:fldCharType="separate"/>
        </w:r>
        <w:r w:rsidR="00D51316">
          <w:rPr>
            <w:noProof/>
            <w:webHidden/>
          </w:rPr>
          <w:t>34</w:t>
        </w:r>
        <w:r>
          <w:rPr>
            <w:noProof/>
            <w:webHidden/>
          </w:rPr>
          <w:fldChar w:fldCharType="end"/>
        </w:r>
      </w:hyperlink>
    </w:p>
    <w:p w:rsidR="00D51316" w:rsidRDefault="00A8537E">
      <w:pPr>
        <w:pStyle w:val="Obsah2"/>
        <w:tabs>
          <w:tab w:val="left" w:pos="880"/>
          <w:tab w:val="right" w:leader="dot" w:pos="9061"/>
        </w:tabs>
        <w:rPr>
          <w:rFonts w:asciiTheme="minorHAnsi" w:eastAsiaTheme="minorEastAsia" w:hAnsiTheme="minorHAnsi"/>
          <w:noProof/>
          <w:sz w:val="22"/>
          <w:lang w:eastAsia="cs-CZ"/>
        </w:rPr>
      </w:pPr>
      <w:hyperlink w:anchor="_Toc103587649" w:history="1">
        <w:r w:rsidR="00D51316" w:rsidRPr="009378DA">
          <w:rPr>
            <w:rStyle w:val="Hypertextovodkaz"/>
            <w:noProof/>
          </w:rPr>
          <w:t>3.3</w:t>
        </w:r>
        <w:r w:rsidR="00D51316">
          <w:rPr>
            <w:rFonts w:asciiTheme="minorHAnsi" w:eastAsiaTheme="minorEastAsia" w:hAnsiTheme="minorHAnsi"/>
            <w:noProof/>
            <w:sz w:val="22"/>
            <w:lang w:eastAsia="cs-CZ"/>
          </w:rPr>
          <w:tab/>
        </w:r>
        <w:r w:rsidR="00D51316" w:rsidRPr="009378DA">
          <w:rPr>
            <w:rStyle w:val="Hypertextovodkaz"/>
            <w:noProof/>
          </w:rPr>
          <w:t>Použité metody výzkumu</w:t>
        </w:r>
        <w:r w:rsidR="00D51316">
          <w:rPr>
            <w:noProof/>
            <w:webHidden/>
          </w:rPr>
          <w:tab/>
        </w:r>
        <w:r>
          <w:rPr>
            <w:noProof/>
            <w:webHidden/>
          </w:rPr>
          <w:fldChar w:fldCharType="begin"/>
        </w:r>
        <w:r w:rsidR="00D51316">
          <w:rPr>
            <w:noProof/>
            <w:webHidden/>
          </w:rPr>
          <w:instrText xml:space="preserve"> PAGEREF _Toc103587649 \h </w:instrText>
        </w:r>
        <w:r>
          <w:rPr>
            <w:noProof/>
            <w:webHidden/>
          </w:rPr>
        </w:r>
        <w:r>
          <w:rPr>
            <w:noProof/>
            <w:webHidden/>
          </w:rPr>
          <w:fldChar w:fldCharType="separate"/>
        </w:r>
        <w:r w:rsidR="00D51316">
          <w:rPr>
            <w:noProof/>
            <w:webHidden/>
          </w:rPr>
          <w:t>35</w:t>
        </w:r>
        <w:r>
          <w:rPr>
            <w:noProof/>
            <w:webHidden/>
          </w:rPr>
          <w:fldChar w:fldCharType="end"/>
        </w:r>
      </w:hyperlink>
    </w:p>
    <w:p w:rsidR="00D51316" w:rsidRDefault="00A8537E">
      <w:pPr>
        <w:pStyle w:val="Obsah2"/>
        <w:tabs>
          <w:tab w:val="left" w:pos="880"/>
          <w:tab w:val="right" w:leader="dot" w:pos="9061"/>
        </w:tabs>
        <w:rPr>
          <w:rFonts w:asciiTheme="minorHAnsi" w:eastAsiaTheme="minorEastAsia" w:hAnsiTheme="minorHAnsi"/>
          <w:noProof/>
          <w:sz w:val="22"/>
          <w:lang w:eastAsia="cs-CZ"/>
        </w:rPr>
      </w:pPr>
      <w:hyperlink w:anchor="_Toc103587650" w:history="1">
        <w:r w:rsidR="00D51316" w:rsidRPr="009378DA">
          <w:rPr>
            <w:rStyle w:val="Hypertextovodkaz"/>
            <w:noProof/>
          </w:rPr>
          <w:t>3.4</w:t>
        </w:r>
        <w:r w:rsidR="00D51316">
          <w:rPr>
            <w:rFonts w:asciiTheme="minorHAnsi" w:eastAsiaTheme="minorEastAsia" w:hAnsiTheme="minorHAnsi"/>
            <w:noProof/>
            <w:sz w:val="22"/>
            <w:lang w:eastAsia="cs-CZ"/>
          </w:rPr>
          <w:tab/>
        </w:r>
        <w:r w:rsidR="00D51316" w:rsidRPr="009378DA">
          <w:rPr>
            <w:rStyle w:val="Hypertextovodkaz"/>
            <w:noProof/>
          </w:rPr>
          <w:t>Metody statistického hodnocení</w:t>
        </w:r>
        <w:r w:rsidR="00D51316">
          <w:rPr>
            <w:noProof/>
            <w:webHidden/>
          </w:rPr>
          <w:tab/>
        </w:r>
        <w:r>
          <w:rPr>
            <w:noProof/>
            <w:webHidden/>
          </w:rPr>
          <w:fldChar w:fldCharType="begin"/>
        </w:r>
        <w:r w:rsidR="00D51316">
          <w:rPr>
            <w:noProof/>
            <w:webHidden/>
          </w:rPr>
          <w:instrText xml:space="preserve"> PAGEREF _Toc103587650 \h </w:instrText>
        </w:r>
        <w:r>
          <w:rPr>
            <w:noProof/>
            <w:webHidden/>
          </w:rPr>
        </w:r>
        <w:r>
          <w:rPr>
            <w:noProof/>
            <w:webHidden/>
          </w:rPr>
          <w:fldChar w:fldCharType="separate"/>
        </w:r>
        <w:r w:rsidR="00D51316">
          <w:rPr>
            <w:noProof/>
            <w:webHidden/>
          </w:rPr>
          <w:t>36</w:t>
        </w:r>
        <w:r>
          <w:rPr>
            <w:noProof/>
            <w:webHidden/>
          </w:rPr>
          <w:fldChar w:fldCharType="end"/>
        </w:r>
      </w:hyperlink>
    </w:p>
    <w:p w:rsidR="00D51316" w:rsidRDefault="00A8537E">
      <w:pPr>
        <w:pStyle w:val="Obsah1"/>
        <w:tabs>
          <w:tab w:val="left" w:pos="480"/>
          <w:tab w:val="right" w:leader="dot" w:pos="9061"/>
        </w:tabs>
        <w:rPr>
          <w:rFonts w:asciiTheme="minorHAnsi" w:eastAsiaTheme="minorEastAsia" w:hAnsiTheme="minorHAnsi"/>
          <w:noProof/>
          <w:color w:val="auto"/>
          <w:sz w:val="22"/>
          <w:lang w:eastAsia="cs-CZ"/>
        </w:rPr>
      </w:pPr>
      <w:hyperlink w:anchor="_Toc103587651" w:history="1">
        <w:r w:rsidR="00D51316" w:rsidRPr="009378DA">
          <w:rPr>
            <w:rStyle w:val="Hypertextovodkaz"/>
            <w:noProof/>
          </w:rPr>
          <w:t>4</w:t>
        </w:r>
        <w:r w:rsidR="00D51316">
          <w:rPr>
            <w:rFonts w:asciiTheme="minorHAnsi" w:eastAsiaTheme="minorEastAsia" w:hAnsiTheme="minorHAnsi"/>
            <w:noProof/>
            <w:color w:val="auto"/>
            <w:sz w:val="22"/>
            <w:lang w:eastAsia="cs-CZ"/>
          </w:rPr>
          <w:tab/>
        </w:r>
        <w:r w:rsidR="00D51316" w:rsidRPr="009378DA">
          <w:rPr>
            <w:rStyle w:val="Hypertextovodkaz"/>
            <w:noProof/>
          </w:rPr>
          <w:t>VÝSLEDKY</w:t>
        </w:r>
        <w:r w:rsidR="00D51316">
          <w:rPr>
            <w:noProof/>
            <w:webHidden/>
          </w:rPr>
          <w:tab/>
        </w:r>
        <w:r>
          <w:rPr>
            <w:noProof/>
            <w:webHidden/>
          </w:rPr>
          <w:fldChar w:fldCharType="begin"/>
        </w:r>
        <w:r w:rsidR="00D51316">
          <w:rPr>
            <w:noProof/>
            <w:webHidden/>
          </w:rPr>
          <w:instrText xml:space="preserve"> PAGEREF _Toc103587651 \h </w:instrText>
        </w:r>
        <w:r>
          <w:rPr>
            <w:noProof/>
            <w:webHidden/>
          </w:rPr>
        </w:r>
        <w:r>
          <w:rPr>
            <w:noProof/>
            <w:webHidden/>
          </w:rPr>
          <w:fldChar w:fldCharType="separate"/>
        </w:r>
        <w:r w:rsidR="00D51316">
          <w:rPr>
            <w:noProof/>
            <w:webHidden/>
          </w:rPr>
          <w:t>37</w:t>
        </w:r>
        <w:r>
          <w:rPr>
            <w:noProof/>
            <w:webHidden/>
          </w:rPr>
          <w:fldChar w:fldCharType="end"/>
        </w:r>
      </w:hyperlink>
    </w:p>
    <w:p w:rsidR="00D51316" w:rsidRDefault="00A8537E">
      <w:pPr>
        <w:pStyle w:val="Obsah1"/>
        <w:tabs>
          <w:tab w:val="left" w:pos="480"/>
          <w:tab w:val="right" w:leader="dot" w:pos="9061"/>
        </w:tabs>
        <w:rPr>
          <w:rFonts w:asciiTheme="minorHAnsi" w:eastAsiaTheme="minorEastAsia" w:hAnsiTheme="minorHAnsi"/>
          <w:noProof/>
          <w:color w:val="auto"/>
          <w:sz w:val="22"/>
          <w:lang w:eastAsia="cs-CZ"/>
        </w:rPr>
      </w:pPr>
      <w:hyperlink w:anchor="_Toc103587652" w:history="1">
        <w:r w:rsidR="00D51316" w:rsidRPr="009378DA">
          <w:rPr>
            <w:rStyle w:val="Hypertextovodkaz"/>
            <w:noProof/>
          </w:rPr>
          <w:t>5</w:t>
        </w:r>
        <w:r w:rsidR="00D51316">
          <w:rPr>
            <w:rFonts w:asciiTheme="minorHAnsi" w:eastAsiaTheme="minorEastAsia" w:hAnsiTheme="minorHAnsi"/>
            <w:noProof/>
            <w:color w:val="auto"/>
            <w:sz w:val="22"/>
            <w:lang w:eastAsia="cs-CZ"/>
          </w:rPr>
          <w:tab/>
        </w:r>
        <w:r w:rsidR="00D51316" w:rsidRPr="009378DA">
          <w:rPr>
            <w:rStyle w:val="Hypertextovodkaz"/>
            <w:noProof/>
          </w:rPr>
          <w:t>DISKUZE</w:t>
        </w:r>
        <w:r w:rsidR="00D51316">
          <w:rPr>
            <w:noProof/>
            <w:webHidden/>
          </w:rPr>
          <w:tab/>
        </w:r>
        <w:r>
          <w:rPr>
            <w:noProof/>
            <w:webHidden/>
          </w:rPr>
          <w:fldChar w:fldCharType="begin"/>
        </w:r>
        <w:r w:rsidR="00D51316">
          <w:rPr>
            <w:noProof/>
            <w:webHidden/>
          </w:rPr>
          <w:instrText xml:space="preserve"> PAGEREF _Toc103587652 \h </w:instrText>
        </w:r>
        <w:r>
          <w:rPr>
            <w:noProof/>
            <w:webHidden/>
          </w:rPr>
        </w:r>
        <w:r>
          <w:rPr>
            <w:noProof/>
            <w:webHidden/>
          </w:rPr>
          <w:fldChar w:fldCharType="separate"/>
        </w:r>
        <w:r w:rsidR="00D51316">
          <w:rPr>
            <w:noProof/>
            <w:webHidden/>
          </w:rPr>
          <w:t>49</w:t>
        </w:r>
        <w:r>
          <w:rPr>
            <w:noProof/>
            <w:webHidden/>
          </w:rPr>
          <w:fldChar w:fldCharType="end"/>
        </w:r>
      </w:hyperlink>
    </w:p>
    <w:p w:rsidR="00D51316" w:rsidRDefault="00A8537E">
      <w:pPr>
        <w:pStyle w:val="Obsah2"/>
        <w:tabs>
          <w:tab w:val="left" w:pos="880"/>
          <w:tab w:val="right" w:leader="dot" w:pos="9061"/>
        </w:tabs>
        <w:rPr>
          <w:rFonts w:asciiTheme="minorHAnsi" w:eastAsiaTheme="minorEastAsia" w:hAnsiTheme="minorHAnsi"/>
          <w:noProof/>
          <w:sz w:val="22"/>
          <w:lang w:eastAsia="cs-CZ"/>
        </w:rPr>
      </w:pPr>
      <w:hyperlink w:anchor="_Toc103587653" w:history="1">
        <w:r w:rsidR="00D51316" w:rsidRPr="009378DA">
          <w:rPr>
            <w:rStyle w:val="Hypertextovodkaz"/>
            <w:noProof/>
          </w:rPr>
          <w:t>5.1</w:t>
        </w:r>
        <w:r w:rsidR="00D51316">
          <w:rPr>
            <w:rFonts w:asciiTheme="minorHAnsi" w:eastAsiaTheme="minorEastAsia" w:hAnsiTheme="minorHAnsi"/>
            <w:noProof/>
            <w:sz w:val="22"/>
            <w:lang w:eastAsia="cs-CZ"/>
          </w:rPr>
          <w:tab/>
        </w:r>
        <w:r w:rsidR="00D51316" w:rsidRPr="009378DA">
          <w:rPr>
            <w:rStyle w:val="Hypertextovodkaz"/>
            <w:noProof/>
          </w:rPr>
          <w:t>Komentář k vědecké otázce č. 1</w:t>
        </w:r>
        <w:r w:rsidR="00D51316">
          <w:rPr>
            <w:noProof/>
            <w:webHidden/>
          </w:rPr>
          <w:tab/>
        </w:r>
        <w:r>
          <w:rPr>
            <w:noProof/>
            <w:webHidden/>
          </w:rPr>
          <w:fldChar w:fldCharType="begin"/>
        </w:r>
        <w:r w:rsidR="00D51316">
          <w:rPr>
            <w:noProof/>
            <w:webHidden/>
          </w:rPr>
          <w:instrText xml:space="preserve"> PAGEREF _Toc103587653 \h </w:instrText>
        </w:r>
        <w:r>
          <w:rPr>
            <w:noProof/>
            <w:webHidden/>
          </w:rPr>
        </w:r>
        <w:r>
          <w:rPr>
            <w:noProof/>
            <w:webHidden/>
          </w:rPr>
          <w:fldChar w:fldCharType="separate"/>
        </w:r>
        <w:r w:rsidR="00D51316">
          <w:rPr>
            <w:noProof/>
            <w:webHidden/>
          </w:rPr>
          <w:t>51</w:t>
        </w:r>
        <w:r>
          <w:rPr>
            <w:noProof/>
            <w:webHidden/>
          </w:rPr>
          <w:fldChar w:fldCharType="end"/>
        </w:r>
      </w:hyperlink>
    </w:p>
    <w:p w:rsidR="00D51316" w:rsidRDefault="00A8537E">
      <w:pPr>
        <w:pStyle w:val="Obsah2"/>
        <w:tabs>
          <w:tab w:val="left" w:pos="880"/>
          <w:tab w:val="right" w:leader="dot" w:pos="9061"/>
        </w:tabs>
        <w:rPr>
          <w:rFonts w:asciiTheme="minorHAnsi" w:eastAsiaTheme="minorEastAsia" w:hAnsiTheme="minorHAnsi"/>
          <w:noProof/>
          <w:sz w:val="22"/>
          <w:lang w:eastAsia="cs-CZ"/>
        </w:rPr>
      </w:pPr>
      <w:hyperlink w:anchor="_Toc103587654" w:history="1">
        <w:r w:rsidR="00D51316" w:rsidRPr="009378DA">
          <w:rPr>
            <w:rStyle w:val="Hypertextovodkaz"/>
            <w:noProof/>
          </w:rPr>
          <w:t>5.2</w:t>
        </w:r>
        <w:r w:rsidR="00D51316">
          <w:rPr>
            <w:rFonts w:asciiTheme="minorHAnsi" w:eastAsiaTheme="minorEastAsia" w:hAnsiTheme="minorHAnsi"/>
            <w:noProof/>
            <w:sz w:val="22"/>
            <w:lang w:eastAsia="cs-CZ"/>
          </w:rPr>
          <w:tab/>
        </w:r>
        <w:r w:rsidR="00D51316" w:rsidRPr="009378DA">
          <w:rPr>
            <w:rStyle w:val="Hypertextovodkaz"/>
            <w:noProof/>
          </w:rPr>
          <w:t>Diskuze k vědecké otázce č. 1</w:t>
        </w:r>
        <w:r w:rsidR="00D51316">
          <w:rPr>
            <w:noProof/>
            <w:webHidden/>
          </w:rPr>
          <w:tab/>
        </w:r>
        <w:r>
          <w:rPr>
            <w:noProof/>
            <w:webHidden/>
          </w:rPr>
          <w:fldChar w:fldCharType="begin"/>
        </w:r>
        <w:r w:rsidR="00D51316">
          <w:rPr>
            <w:noProof/>
            <w:webHidden/>
          </w:rPr>
          <w:instrText xml:space="preserve"> PAGEREF _Toc103587654 \h </w:instrText>
        </w:r>
        <w:r>
          <w:rPr>
            <w:noProof/>
            <w:webHidden/>
          </w:rPr>
        </w:r>
        <w:r>
          <w:rPr>
            <w:noProof/>
            <w:webHidden/>
          </w:rPr>
          <w:fldChar w:fldCharType="separate"/>
        </w:r>
        <w:r w:rsidR="00D51316">
          <w:rPr>
            <w:noProof/>
            <w:webHidden/>
          </w:rPr>
          <w:t>51</w:t>
        </w:r>
        <w:r>
          <w:rPr>
            <w:noProof/>
            <w:webHidden/>
          </w:rPr>
          <w:fldChar w:fldCharType="end"/>
        </w:r>
      </w:hyperlink>
    </w:p>
    <w:p w:rsidR="00D51316" w:rsidRDefault="00A8537E">
      <w:pPr>
        <w:pStyle w:val="Obsah2"/>
        <w:tabs>
          <w:tab w:val="left" w:pos="880"/>
          <w:tab w:val="right" w:leader="dot" w:pos="9061"/>
        </w:tabs>
        <w:rPr>
          <w:rFonts w:asciiTheme="minorHAnsi" w:eastAsiaTheme="minorEastAsia" w:hAnsiTheme="minorHAnsi"/>
          <w:noProof/>
          <w:sz w:val="22"/>
          <w:lang w:eastAsia="cs-CZ"/>
        </w:rPr>
      </w:pPr>
      <w:hyperlink w:anchor="_Toc103587655" w:history="1">
        <w:r w:rsidR="00D51316" w:rsidRPr="009378DA">
          <w:rPr>
            <w:rStyle w:val="Hypertextovodkaz"/>
            <w:noProof/>
          </w:rPr>
          <w:t>5.3</w:t>
        </w:r>
        <w:r w:rsidR="00D51316">
          <w:rPr>
            <w:rFonts w:asciiTheme="minorHAnsi" w:eastAsiaTheme="minorEastAsia" w:hAnsiTheme="minorHAnsi"/>
            <w:noProof/>
            <w:sz w:val="22"/>
            <w:lang w:eastAsia="cs-CZ"/>
          </w:rPr>
          <w:tab/>
        </w:r>
        <w:r w:rsidR="00D51316" w:rsidRPr="009378DA">
          <w:rPr>
            <w:rStyle w:val="Hypertextovodkaz"/>
            <w:noProof/>
          </w:rPr>
          <w:t>Komentář k vědecké otázce č. 2</w:t>
        </w:r>
        <w:r w:rsidR="00D51316">
          <w:rPr>
            <w:noProof/>
            <w:webHidden/>
          </w:rPr>
          <w:tab/>
        </w:r>
        <w:r>
          <w:rPr>
            <w:noProof/>
            <w:webHidden/>
          </w:rPr>
          <w:fldChar w:fldCharType="begin"/>
        </w:r>
        <w:r w:rsidR="00D51316">
          <w:rPr>
            <w:noProof/>
            <w:webHidden/>
          </w:rPr>
          <w:instrText xml:space="preserve"> PAGEREF _Toc103587655 \h </w:instrText>
        </w:r>
        <w:r>
          <w:rPr>
            <w:noProof/>
            <w:webHidden/>
          </w:rPr>
        </w:r>
        <w:r>
          <w:rPr>
            <w:noProof/>
            <w:webHidden/>
          </w:rPr>
          <w:fldChar w:fldCharType="separate"/>
        </w:r>
        <w:r w:rsidR="00D51316">
          <w:rPr>
            <w:noProof/>
            <w:webHidden/>
          </w:rPr>
          <w:t>54</w:t>
        </w:r>
        <w:r>
          <w:rPr>
            <w:noProof/>
            <w:webHidden/>
          </w:rPr>
          <w:fldChar w:fldCharType="end"/>
        </w:r>
      </w:hyperlink>
    </w:p>
    <w:p w:rsidR="00D51316" w:rsidRDefault="00A8537E">
      <w:pPr>
        <w:pStyle w:val="Obsah2"/>
        <w:tabs>
          <w:tab w:val="left" w:pos="880"/>
          <w:tab w:val="right" w:leader="dot" w:pos="9061"/>
        </w:tabs>
        <w:rPr>
          <w:rFonts w:asciiTheme="minorHAnsi" w:eastAsiaTheme="minorEastAsia" w:hAnsiTheme="minorHAnsi"/>
          <w:noProof/>
          <w:sz w:val="22"/>
          <w:lang w:eastAsia="cs-CZ"/>
        </w:rPr>
      </w:pPr>
      <w:hyperlink w:anchor="_Toc103587656" w:history="1">
        <w:r w:rsidR="00D51316" w:rsidRPr="009378DA">
          <w:rPr>
            <w:rStyle w:val="Hypertextovodkaz"/>
            <w:noProof/>
          </w:rPr>
          <w:t>5.4</w:t>
        </w:r>
        <w:r w:rsidR="00D51316">
          <w:rPr>
            <w:rFonts w:asciiTheme="minorHAnsi" w:eastAsiaTheme="minorEastAsia" w:hAnsiTheme="minorHAnsi"/>
            <w:noProof/>
            <w:sz w:val="22"/>
            <w:lang w:eastAsia="cs-CZ"/>
          </w:rPr>
          <w:tab/>
        </w:r>
        <w:r w:rsidR="00D51316" w:rsidRPr="009378DA">
          <w:rPr>
            <w:rStyle w:val="Hypertextovodkaz"/>
            <w:noProof/>
          </w:rPr>
          <w:t>Diskuze k vědecké otázce č. 2</w:t>
        </w:r>
        <w:r w:rsidR="00D51316">
          <w:rPr>
            <w:noProof/>
            <w:webHidden/>
          </w:rPr>
          <w:tab/>
        </w:r>
        <w:r>
          <w:rPr>
            <w:noProof/>
            <w:webHidden/>
          </w:rPr>
          <w:fldChar w:fldCharType="begin"/>
        </w:r>
        <w:r w:rsidR="00D51316">
          <w:rPr>
            <w:noProof/>
            <w:webHidden/>
          </w:rPr>
          <w:instrText xml:space="preserve"> PAGEREF _Toc103587656 \h </w:instrText>
        </w:r>
        <w:r>
          <w:rPr>
            <w:noProof/>
            <w:webHidden/>
          </w:rPr>
        </w:r>
        <w:r>
          <w:rPr>
            <w:noProof/>
            <w:webHidden/>
          </w:rPr>
          <w:fldChar w:fldCharType="separate"/>
        </w:r>
        <w:r w:rsidR="00D51316">
          <w:rPr>
            <w:noProof/>
            <w:webHidden/>
          </w:rPr>
          <w:t>54</w:t>
        </w:r>
        <w:r>
          <w:rPr>
            <w:noProof/>
            <w:webHidden/>
          </w:rPr>
          <w:fldChar w:fldCharType="end"/>
        </w:r>
      </w:hyperlink>
    </w:p>
    <w:p w:rsidR="00D51316" w:rsidRDefault="00A8537E">
      <w:pPr>
        <w:pStyle w:val="Obsah2"/>
        <w:tabs>
          <w:tab w:val="left" w:pos="880"/>
          <w:tab w:val="right" w:leader="dot" w:pos="9061"/>
        </w:tabs>
        <w:rPr>
          <w:rFonts w:asciiTheme="minorHAnsi" w:eastAsiaTheme="minorEastAsia" w:hAnsiTheme="minorHAnsi"/>
          <w:noProof/>
          <w:sz w:val="22"/>
          <w:lang w:eastAsia="cs-CZ"/>
        </w:rPr>
      </w:pPr>
      <w:hyperlink w:anchor="_Toc103587657" w:history="1">
        <w:r w:rsidR="00D51316" w:rsidRPr="009378DA">
          <w:rPr>
            <w:rStyle w:val="Hypertextovodkaz"/>
            <w:noProof/>
          </w:rPr>
          <w:t>5.5</w:t>
        </w:r>
        <w:r w:rsidR="00D51316">
          <w:rPr>
            <w:rFonts w:asciiTheme="minorHAnsi" w:eastAsiaTheme="minorEastAsia" w:hAnsiTheme="minorHAnsi"/>
            <w:noProof/>
            <w:sz w:val="22"/>
            <w:lang w:eastAsia="cs-CZ"/>
          </w:rPr>
          <w:tab/>
        </w:r>
        <w:r w:rsidR="00D51316" w:rsidRPr="009378DA">
          <w:rPr>
            <w:rStyle w:val="Hypertextovodkaz"/>
            <w:noProof/>
          </w:rPr>
          <w:t>Komentář k vědecké otázce č. 3</w:t>
        </w:r>
        <w:r w:rsidR="00D51316">
          <w:rPr>
            <w:noProof/>
            <w:webHidden/>
          </w:rPr>
          <w:tab/>
        </w:r>
        <w:r>
          <w:rPr>
            <w:noProof/>
            <w:webHidden/>
          </w:rPr>
          <w:fldChar w:fldCharType="begin"/>
        </w:r>
        <w:r w:rsidR="00D51316">
          <w:rPr>
            <w:noProof/>
            <w:webHidden/>
          </w:rPr>
          <w:instrText xml:space="preserve"> PAGEREF _Toc103587657 \h </w:instrText>
        </w:r>
        <w:r>
          <w:rPr>
            <w:noProof/>
            <w:webHidden/>
          </w:rPr>
        </w:r>
        <w:r>
          <w:rPr>
            <w:noProof/>
            <w:webHidden/>
          </w:rPr>
          <w:fldChar w:fldCharType="separate"/>
        </w:r>
        <w:r w:rsidR="00D51316">
          <w:rPr>
            <w:noProof/>
            <w:webHidden/>
          </w:rPr>
          <w:t>58</w:t>
        </w:r>
        <w:r>
          <w:rPr>
            <w:noProof/>
            <w:webHidden/>
          </w:rPr>
          <w:fldChar w:fldCharType="end"/>
        </w:r>
      </w:hyperlink>
    </w:p>
    <w:p w:rsidR="00D51316" w:rsidRDefault="00A8537E">
      <w:pPr>
        <w:pStyle w:val="Obsah2"/>
        <w:tabs>
          <w:tab w:val="left" w:pos="880"/>
          <w:tab w:val="right" w:leader="dot" w:pos="9061"/>
        </w:tabs>
        <w:rPr>
          <w:rFonts w:asciiTheme="minorHAnsi" w:eastAsiaTheme="minorEastAsia" w:hAnsiTheme="minorHAnsi"/>
          <w:noProof/>
          <w:sz w:val="22"/>
          <w:lang w:eastAsia="cs-CZ"/>
        </w:rPr>
      </w:pPr>
      <w:hyperlink w:anchor="_Toc103587658" w:history="1">
        <w:r w:rsidR="00D51316" w:rsidRPr="009378DA">
          <w:rPr>
            <w:rStyle w:val="Hypertextovodkaz"/>
            <w:noProof/>
          </w:rPr>
          <w:t>5.6</w:t>
        </w:r>
        <w:r w:rsidR="00D51316">
          <w:rPr>
            <w:rFonts w:asciiTheme="minorHAnsi" w:eastAsiaTheme="minorEastAsia" w:hAnsiTheme="minorHAnsi"/>
            <w:noProof/>
            <w:sz w:val="22"/>
            <w:lang w:eastAsia="cs-CZ"/>
          </w:rPr>
          <w:tab/>
        </w:r>
        <w:r w:rsidR="00D51316" w:rsidRPr="009378DA">
          <w:rPr>
            <w:rStyle w:val="Hypertextovodkaz"/>
            <w:noProof/>
          </w:rPr>
          <w:t>Diskuze k vědecké otázce č. 3</w:t>
        </w:r>
        <w:r w:rsidR="00D51316">
          <w:rPr>
            <w:noProof/>
            <w:webHidden/>
          </w:rPr>
          <w:tab/>
        </w:r>
        <w:r>
          <w:rPr>
            <w:noProof/>
            <w:webHidden/>
          </w:rPr>
          <w:fldChar w:fldCharType="begin"/>
        </w:r>
        <w:r w:rsidR="00D51316">
          <w:rPr>
            <w:noProof/>
            <w:webHidden/>
          </w:rPr>
          <w:instrText xml:space="preserve"> PAGEREF _Toc103587658 \h </w:instrText>
        </w:r>
        <w:r>
          <w:rPr>
            <w:noProof/>
            <w:webHidden/>
          </w:rPr>
        </w:r>
        <w:r>
          <w:rPr>
            <w:noProof/>
            <w:webHidden/>
          </w:rPr>
          <w:fldChar w:fldCharType="separate"/>
        </w:r>
        <w:r w:rsidR="00D51316">
          <w:rPr>
            <w:noProof/>
            <w:webHidden/>
          </w:rPr>
          <w:t>58</w:t>
        </w:r>
        <w:r>
          <w:rPr>
            <w:noProof/>
            <w:webHidden/>
          </w:rPr>
          <w:fldChar w:fldCharType="end"/>
        </w:r>
      </w:hyperlink>
    </w:p>
    <w:p w:rsidR="00D51316" w:rsidRDefault="00A8537E">
      <w:pPr>
        <w:pStyle w:val="Obsah2"/>
        <w:tabs>
          <w:tab w:val="left" w:pos="880"/>
          <w:tab w:val="right" w:leader="dot" w:pos="9061"/>
        </w:tabs>
        <w:rPr>
          <w:rFonts w:asciiTheme="minorHAnsi" w:eastAsiaTheme="minorEastAsia" w:hAnsiTheme="minorHAnsi"/>
          <w:noProof/>
          <w:sz w:val="22"/>
          <w:lang w:eastAsia="cs-CZ"/>
        </w:rPr>
      </w:pPr>
      <w:hyperlink w:anchor="_Toc103587659" w:history="1">
        <w:r w:rsidR="00D51316" w:rsidRPr="009378DA">
          <w:rPr>
            <w:rStyle w:val="Hypertextovodkaz"/>
            <w:noProof/>
          </w:rPr>
          <w:t>5.7</w:t>
        </w:r>
        <w:r w:rsidR="00D51316">
          <w:rPr>
            <w:rFonts w:asciiTheme="minorHAnsi" w:eastAsiaTheme="minorEastAsia" w:hAnsiTheme="minorHAnsi"/>
            <w:noProof/>
            <w:sz w:val="22"/>
            <w:lang w:eastAsia="cs-CZ"/>
          </w:rPr>
          <w:tab/>
        </w:r>
        <w:r w:rsidR="00D51316" w:rsidRPr="009378DA">
          <w:rPr>
            <w:rStyle w:val="Hypertextovodkaz"/>
            <w:noProof/>
          </w:rPr>
          <w:t>Východiska pro praxi</w:t>
        </w:r>
        <w:r w:rsidR="00D51316">
          <w:rPr>
            <w:noProof/>
            <w:webHidden/>
          </w:rPr>
          <w:tab/>
        </w:r>
        <w:r>
          <w:rPr>
            <w:noProof/>
            <w:webHidden/>
          </w:rPr>
          <w:fldChar w:fldCharType="begin"/>
        </w:r>
        <w:r w:rsidR="00D51316">
          <w:rPr>
            <w:noProof/>
            <w:webHidden/>
          </w:rPr>
          <w:instrText xml:space="preserve"> PAGEREF _Toc103587659 \h </w:instrText>
        </w:r>
        <w:r>
          <w:rPr>
            <w:noProof/>
            <w:webHidden/>
          </w:rPr>
        </w:r>
        <w:r>
          <w:rPr>
            <w:noProof/>
            <w:webHidden/>
          </w:rPr>
          <w:fldChar w:fldCharType="separate"/>
        </w:r>
        <w:r w:rsidR="00D51316">
          <w:rPr>
            <w:noProof/>
            <w:webHidden/>
          </w:rPr>
          <w:t>62</w:t>
        </w:r>
        <w:r>
          <w:rPr>
            <w:noProof/>
            <w:webHidden/>
          </w:rPr>
          <w:fldChar w:fldCharType="end"/>
        </w:r>
      </w:hyperlink>
    </w:p>
    <w:p w:rsidR="00D51316" w:rsidRDefault="00A8537E">
      <w:pPr>
        <w:pStyle w:val="Obsah2"/>
        <w:tabs>
          <w:tab w:val="left" w:pos="880"/>
          <w:tab w:val="right" w:leader="dot" w:pos="9061"/>
        </w:tabs>
        <w:rPr>
          <w:rFonts w:asciiTheme="minorHAnsi" w:eastAsiaTheme="minorEastAsia" w:hAnsiTheme="minorHAnsi"/>
          <w:noProof/>
          <w:sz w:val="22"/>
          <w:lang w:eastAsia="cs-CZ"/>
        </w:rPr>
      </w:pPr>
      <w:hyperlink w:anchor="_Toc103587660" w:history="1">
        <w:r w:rsidR="00D51316" w:rsidRPr="009378DA">
          <w:rPr>
            <w:rStyle w:val="Hypertextovodkaz"/>
            <w:noProof/>
          </w:rPr>
          <w:t>5.8</w:t>
        </w:r>
        <w:r w:rsidR="00D51316">
          <w:rPr>
            <w:rFonts w:asciiTheme="minorHAnsi" w:eastAsiaTheme="minorEastAsia" w:hAnsiTheme="minorHAnsi"/>
            <w:noProof/>
            <w:sz w:val="22"/>
            <w:lang w:eastAsia="cs-CZ"/>
          </w:rPr>
          <w:tab/>
        </w:r>
        <w:r w:rsidR="00D51316" w:rsidRPr="009378DA">
          <w:rPr>
            <w:rStyle w:val="Hypertextovodkaz"/>
            <w:noProof/>
          </w:rPr>
          <w:t>Limity práce</w:t>
        </w:r>
        <w:r w:rsidR="00D51316">
          <w:rPr>
            <w:noProof/>
            <w:webHidden/>
          </w:rPr>
          <w:tab/>
        </w:r>
        <w:r>
          <w:rPr>
            <w:noProof/>
            <w:webHidden/>
          </w:rPr>
          <w:fldChar w:fldCharType="begin"/>
        </w:r>
        <w:r w:rsidR="00D51316">
          <w:rPr>
            <w:noProof/>
            <w:webHidden/>
          </w:rPr>
          <w:instrText xml:space="preserve"> PAGEREF _Toc103587660 \h </w:instrText>
        </w:r>
        <w:r>
          <w:rPr>
            <w:noProof/>
            <w:webHidden/>
          </w:rPr>
        </w:r>
        <w:r>
          <w:rPr>
            <w:noProof/>
            <w:webHidden/>
          </w:rPr>
          <w:fldChar w:fldCharType="separate"/>
        </w:r>
        <w:r w:rsidR="00D51316">
          <w:rPr>
            <w:noProof/>
            <w:webHidden/>
          </w:rPr>
          <w:t>63</w:t>
        </w:r>
        <w:r>
          <w:rPr>
            <w:noProof/>
            <w:webHidden/>
          </w:rPr>
          <w:fldChar w:fldCharType="end"/>
        </w:r>
      </w:hyperlink>
    </w:p>
    <w:p w:rsidR="00D51316" w:rsidRDefault="00A8537E">
      <w:pPr>
        <w:pStyle w:val="Obsah1"/>
        <w:tabs>
          <w:tab w:val="right" w:leader="dot" w:pos="9061"/>
        </w:tabs>
        <w:rPr>
          <w:rFonts w:asciiTheme="minorHAnsi" w:eastAsiaTheme="minorEastAsia" w:hAnsiTheme="minorHAnsi"/>
          <w:noProof/>
          <w:color w:val="auto"/>
          <w:sz w:val="22"/>
          <w:lang w:eastAsia="cs-CZ"/>
        </w:rPr>
      </w:pPr>
      <w:hyperlink w:anchor="_Toc103587661" w:history="1">
        <w:r w:rsidR="00D51316" w:rsidRPr="009378DA">
          <w:rPr>
            <w:rStyle w:val="Hypertextovodkaz"/>
            <w:noProof/>
          </w:rPr>
          <w:t>ZÁVĚR</w:t>
        </w:r>
        <w:r w:rsidR="00D51316">
          <w:rPr>
            <w:noProof/>
            <w:webHidden/>
          </w:rPr>
          <w:tab/>
        </w:r>
        <w:r>
          <w:rPr>
            <w:noProof/>
            <w:webHidden/>
          </w:rPr>
          <w:fldChar w:fldCharType="begin"/>
        </w:r>
        <w:r w:rsidR="00D51316">
          <w:rPr>
            <w:noProof/>
            <w:webHidden/>
          </w:rPr>
          <w:instrText xml:space="preserve"> PAGEREF _Toc103587661 \h </w:instrText>
        </w:r>
        <w:r>
          <w:rPr>
            <w:noProof/>
            <w:webHidden/>
          </w:rPr>
        </w:r>
        <w:r>
          <w:rPr>
            <w:noProof/>
            <w:webHidden/>
          </w:rPr>
          <w:fldChar w:fldCharType="separate"/>
        </w:r>
        <w:r w:rsidR="00D51316">
          <w:rPr>
            <w:noProof/>
            <w:webHidden/>
          </w:rPr>
          <w:t>64</w:t>
        </w:r>
        <w:r>
          <w:rPr>
            <w:noProof/>
            <w:webHidden/>
          </w:rPr>
          <w:fldChar w:fldCharType="end"/>
        </w:r>
      </w:hyperlink>
    </w:p>
    <w:p w:rsidR="00D51316" w:rsidRDefault="00A8537E">
      <w:pPr>
        <w:pStyle w:val="Obsah1"/>
        <w:tabs>
          <w:tab w:val="right" w:leader="dot" w:pos="9061"/>
        </w:tabs>
        <w:rPr>
          <w:rFonts w:asciiTheme="minorHAnsi" w:eastAsiaTheme="minorEastAsia" w:hAnsiTheme="minorHAnsi"/>
          <w:noProof/>
          <w:color w:val="auto"/>
          <w:sz w:val="22"/>
          <w:lang w:eastAsia="cs-CZ"/>
        </w:rPr>
      </w:pPr>
      <w:hyperlink w:anchor="_Toc103587662" w:history="1">
        <w:r w:rsidR="00D51316" w:rsidRPr="009378DA">
          <w:rPr>
            <w:rStyle w:val="Hypertextovodkaz"/>
            <w:noProof/>
          </w:rPr>
          <w:t>REFERENČNÍ SEZNAM</w:t>
        </w:r>
        <w:r w:rsidR="00D51316">
          <w:rPr>
            <w:noProof/>
            <w:webHidden/>
          </w:rPr>
          <w:tab/>
        </w:r>
        <w:r>
          <w:rPr>
            <w:noProof/>
            <w:webHidden/>
          </w:rPr>
          <w:fldChar w:fldCharType="begin"/>
        </w:r>
        <w:r w:rsidR="00D51316">
          <w:rPr>
            <w:noProof/>
            <w:webHidden/>
          </w:rPr>
          <w:instrText xml:space="preserve"> PAGEREF _Toc103587662 \h </w:instrText>
        </w:r>
        <w:r>
          <w:rPr>
            <w:noProof/>
            <w:webHidden/>
          </w:rPr>
        </w:r>
        <w:r>
          <w:rPr>
            <w:noProof/>
            <w:webHidden/>
          </w:rPr>
          <w:fldChar w:fldCharType="separate"/>
        </w:r>
        <w:r w:rsidR="00D51316">
          <w:rPr>
            <w:noProof/>
            <w:webHidden/>
          </w:rPr>
          <w:t>66</w:t>
        </w:r>
        <w:r>
          <w:rPr>
            <w:noProof/>
            <w:webHidden/>
          </w:rPr>
          <w:fldChar w:fldCharType="end"/>
        </w:r>
      </w:hyperlink>
    </w:p>
    <w:p w:rsidR="00D51316" w:rsidRDefault="00A8537E">
      <w:pPr>
        <w:pStyle w:val="Obsah1"/>
        <w:tabs>
          <w:tab w:val="right" w:leader="dot" w:pos="9061"/>
        </w:tabs>
        <w:rPr>
          <w:rFonts w:asciiTheme="minorHAnsi" w:eastAsiaTheme="minorEastAsia" w:hAnsiTheme="minorHAnsi"/>
          <w:noProof/>
          <w:color w:val="auto"/>
          <w:sz w:val="22"/>
          <w:lang w:eastAsia="cs-CZ"/>
        </w:rPr>
      </w:pPr>
      <w:hyperlink w:anchor="_Toc103587663" w:history="1">
        <w:r w:rsidR="00D51316" w:rsidRPr="009378DA">
          <w:rPr>
            <w:rStyle w:val="Hypertextovodkaz"/>
            <w:noProof/>
          </w:rPr>
          <w:t>SEZNAM ZKRATEK</w:t>
        </w:r>
        <w:r w:rsidR="00D51316">
          <w:rPr>
            <w:noProof/>
            <w:webHidden/>
          </w:rPr>
          <w:tab/>
        </w:r>
        <w:r>
          <w:rPr>
            <w:noProof/>
            <w:webHidden/>
          </w:rPr>
          <w:fldChar w:fldCharType="begin"/>
        </w:r>
        <w:r w:rsidR="00D51316">
          <w:rPr>
            <w:noProof/>
            <w:webHidden/>
          </w:rPr>
          <w:instrText xml:space="preserve"> PAGEREF _Toc103587663 \h </w:instrText>
        </w:r>
        <w:r>
          <w:rPr>
            <w:noProof/>
            <w:webHidden/>
          </w:rPr>
        </w:r>
        <w:r>
          <w:rPr>
            <w:noProof/>
            <w:webHidden/>
          </w:rPr>
          <w:fldChar w:fldCharType="separate"/>
        </w:r>
        <w:r w:rsidR="00D51316">
          <w:rPr>
            <w:noProof/>
            <w:webHidden/>
          </w:rPr>
          <w:t>74</w:t>
        </w:r>
        <w:r>
          <w:rPr>
            <w:noProof/>
            <w:webHidden/>
          </w:rPr>
          <w:fldChar w:fldCharType="end"/>
        </w:r>
      </w:hyperlink>
    </w:p>
    <w:p w:rsidR="00D51316" w:rsidRDefault="00A8537E">
      <w:pPr>
        <w:pStyle w:val="Obsah1"/>
        <w:tabs>
          <w:tab w:val="right" w:leader="dot" w:pos="9061"/>
        </w:tabs>
        <w:rPr>
          <w:rFonts w:asciiTheme="minorHAnsi" w:eastAsiaTheme="minorEastAsia" w:hAnsiTheme="minorHAnsi"/>
          <w:noProof/>
          <w:color w:val="auto"/>
          <w:sz w:val="22"/>
          <w:lang w:eastAsia="cs-CZ"/>
        </w:rPr>
      </w:pPr>
      <w:hyperlink w:anchor="_Toc103587664" w:history="1">
        <w:r w:rsidR="00D51316" w:rsidRPr="009378DA">
          <w:rPr>
            <w:rStyle w:val="Hypertextovodkaz"/>
            <w:noProof/>
          </w:rPr>
          <w:t>SEZNAM OBRÁZKŮ</w:t>
        </w:r>
        <w:r w:rsidR="00D51316">
          <w:rPr>
            <w:noProof/>
            <w:webHidden/>
          </w:rPr>
          <w:tab/>
        </w:r>
        <w:r>
          <w:rPr>
            <w:noProof/>
            <w:webHidden/>
          </w:rPr>
          <w:fldChar w:fldCharType="begin"/>
        </w:r>
        <w:r w:rsidR="00D51316">
          <w:rPr>
            <w:noProof/>
            <w:webHidden/>
          </w:rPr>
          <w:instrText xml:space="preserve"> PAGEREF _Toc103587664 \h </w:instrText>
        </w:r>
        <w:r>
          <w:rPr>
            <w:noProof/>
            <w:webHidden/>
          </w:rPr>
        </w:r>
        <w:r>
          <w:rPr>
            <w:noProof/>
            <w:webHidden/>
          </w:rPr>
          <w:fldChar w:fldCharType="separate"/>
        </w:r>
        <w:r w:rsidR="00D51316">
          <w:rPr>
            <w:noProof/>
            <w:webHidden/>
          </w:rPr>
          <w:t>75</w:t>
        </w:r>
        <w:r>
          <w:rPr>
            <w:noProof/>
            <w:webHidden/>
          </w:rPr>
          <w:fldChar w:fldCharType="end"/>
        </w:r>
      </w:hyperlink>
    </w:p>
    <w:p w:rsidR="00D51316" w:rsidRDefault="00A8537E">
      <w:pPr>
        <w:pStyle w:val="Obsah1"/>
        <w:tabs>
          <w:tab w:val="right" w:leader="dot" w:pos="9061"/>
        </w:tabs>
        <w:rPr>
          <w:rFonts w:asciiTheme="minorHAnsi" w:eastAsiaTheme="minorEastAsia" w:hAnsiTheme="minorHAnsi"/>
          <w:noProof/>
          <w:color w:val="auto"/>
          <w:sz w:val="22"/>
          <w:lang w:eastAsia="cs-CZ"/>
        </w:rPr>
      </w:pPr>
      <w:hyperlink w:anchor="_Toc103587665" w:history="1">
        <w:r w:rsidR="00D51316" w:rsidRPr="009378DA">
          <w:rPr>
            <w:rStyle w:val="Hypertextovodkaz"/>
            <w:noProof/>
          </w:rPr>
          <w:t>SEZNAM TABULEK</w:t>
        </w:r>
        <w:r w:rsidR="00D51316">
          <w:rPr>
            <w:noProof/>
            <w:webHidden/>
          </w:rPr>
          <w:tab/>
        </w:r>
        <w:r>
          <w:rPr>
            <w:noProof/>
            <w:webHidden/>
          </w:rPr>
          <w:fldChar w:fldCharType="begin"/>
        </w:r>
        <w:r w:rsidR="00D51316">
          <w:rPr>
            <w:noProof/>
            <w:webHidden/>
          </w:rPr>
          <w:instrText xml:space="preserve"> PAGEREF _Toc103587665 \h </w:instrText>
        </w:r>
        <w:r>
          <w:rPr>
            <w:noProof/>
            <w:webHidden/>
          </w:rPr>
        </w:r>
        <w:r>
          <w:rPr>
            <w:noProof/>
            <w:webHidden/>
          </w:rPr>
          <w:fldChar w:fldCharType="separate"/>
        </w:r>
        <w:r w:rsidR="00D51316">
          <w:rPr>
            <w:noProof/>
            <w:webHidden/>
          </w:rPr>
          <w:t>76</w:t>
        </w:r>
        <w:r>
          <w:rPr>
            <w:noProof/>
            <w:webHidden/>
          </w:rPr>
          <w:fldChar w:fldCharType="end"/>
        </w:r>
      </w:hyperlink>
    </w:p>
    <w:p w:rsidR="00D51316" w:rsidRDefault="00A8537E">
      <w:pPr>
        <w:pStyle w:val="Obsah1"/>
        <w:tabs>
          <w:tab w:val="right" w:leader="dot" w:pos="9061"/>
        </w:tabs>
        <w:rPr>
          <w:rFonts w:asciiTheme="minorHAnsi" w:eastAsiaTheme="minorEastAsia" w:hAnsiTheme="minorHAnsi"/>
          <w:noProof/>
          <w:color w:val="auto"/>
          <w:sz w:val="22"/>
          <w:lang w:eastAsia="cs-CZ"/>
        </w:rPr>
      </w:pPr>
      <w:hyperlink w:anchor="_Toc103587666" w:history="1">
        <w:r w:rsidR="00D51316" w:rsidRPr="009378DA">
          <w:rPr>
            <w:rStyle w:val="Hypertextovodkaz"/>
            <w:noProof/>
          </w:rPr>
          <w:t>SEZNAM PŘÍLOH</w:t>
        </w:r>
        <w:r w:rsidR="00D51316">
          <w:rPr>
            <w:noProof/>
            <w:webHidden/>
          </w:rPr>
          <w:tab/>
        </w:r>
        <w:r>
          <w:rPr>
            <w:noProof/>
            <w:webHidden/>
          </w:rPr>
          <w:fldChar w:fldCharType="begin"/>
        </w:r>
        <w:r w:rsidR="00D51316">
          <w:rPr>
            <w:noProof/>
            <w:webHidden/>
          </w:rPr>
          <w:instrText xml:space="preserve"> PAGEREF _Toc103587666 \h </w:instrText>
        </w:r>
        <w:r>
          <w:rPr>
            <w:noProof/>
            <w:webHidden/>
          </w:rPr>
        </w:r>
        <w:r>
          <w:rPr>
            <w:noProof/>
            <w:webHidden/>
          </w:rPr>
          <w:fldChar w:fldCharType="separate"/>
        </w:r>
        <w:r w:rsidR="00D51316">
          <w:rPr>
            <w:noProof/>
            <w:webHidden/>
          </w:rPr>
          <w:t>77</w:t>
        </w:r>
        <w:r>
          <w:rPr>
            <w:noProof/>
            <w:webHidden/>
          </w:rPr>
          <w:fldChar w:fldCharType="end"/>
        </w:r>
      </w:hyperlink>
    </w:p>
    <w:p w:rsidR="00D51316" w:rsidRDefault="00A8537E">
      <w:pPr>
        <w:pStyle w:val="Obsah1"/>
        <w:tabs>
          <w:tab w:val="right" w:leader="dot" w:pos="9061"/>
        </w:tabs>
        <w:rPr>
          <w:rFonts w:asciiTheme="minorHAnsi" w:eastAsiaTheme="minorEastAsia" w:hAnsiTheme="minorHAnsi"/>
          <w:noProof/>
          <w:color w:val="auto"/>
          <w:sz w:val="22"/>
          <w:lang w:eastAsia="cs-CZ"/>
        </w:rPr>
      </w:pPr>
      <w:hyperlink w:anchor="_Toc103587667" w:history="1">
        <w:r w:rsidR="00D51316" w:rsidRPr="009378DA">
          <w:rPr>
            <w:rStyle w:val="Hypertextovodkaz"/>
            <w:noProof/>
          </w:rPr>
          <w:t>PŘÍLOHY</w:t>
        </w:r>
        <w:r w:rsidR="00D51316">
          <w:rPr>
            <w:noProof/>
            <w:webHidden/>
          </w:rPr>
          <w:tab/>
        </w:r>
        <w:r>
          <w:rPr>
            <w:noProof/>
            <w:webHidden/>
          </w:rPr>
          <w:fldChar w:fldCharType="begin"/>
        </w:r>
        <w:r w:rsidR="00D51316">
          <w:rPr>
            <w:noProof/>
            <w:webHidden/>
          </w:rPr>
          <w:instrText xml:space="preserve"> PAGEREF _Toc103587667 \h </w:instrText>
        </w:r>
        <w:r>
          <w:rPr>
            <w:noProof/>
            <w:webHidden/>
          </w:rPr>
        </w:r>
        <w:r>
          <w:rPr>
            <w:noProof/>
            <w:webHidden/>
          </w:rPr>
          <w:fldChar w:fldCharType="separate"/>
        </w:r>
        <w:r w:rsidR="00D51316">
          <w:rPr>
            <w:noProof/>
            <w:webHidden/>
          </w:rPr>
          <w:t>78</w:t>
        </w:r>
        <w:r>
          <w:rPr>
            <w:noProof/>
            <w:webHidden/>
          </w:rPr>
          <w:fldChar w:fldCharType="end"/>
        </w:r>
      </w:hyperlink>
    </w:p>
    <w:p w:rsidR="00021921" w:rsidRDefault="00A8537E" w:rsidP="00021921">
      <w:pPr>
        <w:spacing w:after="240" w:line="360" w:lineRule="auto"/>
        <w:jc w:val="both"/>
      </w:pPr>
      <w:r>
        <w:fldChar w:fldCharType="end"/>
      </w:r>
    </w:p>
    <w:p w:rsidR="00021921" w:rsidRDefault="00021921" w:rsidP="00021921">
      <w:bookmarkStart w:id="2" w:name="_Toc7617634"/>
    </w:p>
    <w:p w:rsidR="00021921" w:rsidRDefault="00021921" w:rsidP="00021921">
      <w:pPr>
        <w:sectPr w:rsidR="00021921" w:rsidSect="00936FF1">
          <w:pgSz w:w="11906" w:h="16838"/>
          <w:pgMar w:top="1418" w:right="1134" w:bottom="1418" w:left="1701" w:header="709" w:footer="709" w:gutter="0"/>
          <w:cols w:space="708"/>
          <w:docGrid w:linePitch="360"/>
        </w:sectPr>
      </w:pPr>
    </w:p>
    <w:p w:rsidR="00021921" w:rsidRPr="00DA3449" w:rsidRDefault="00021921" w:rsidP="0033634D">
      <w:pPr>
        <w:pStyle w:val="Nadpis1"/>
        <w:numPr>
          <w:ilvl w:val="0"/>
          <w:numId w:val="0"/>
        </w:numPr>
        <w:spacing w:before="0" w:line="360" w:lineRule="auto"/>
        <w:ind w:left="432"/>
      </w:pPr>
      <w:bookmarkStart w:id="3" w:name="_Toc102647684"/>
      <w:bookmarkStart w:id="4" w:name="_Toc103587629"/>
      <w:r w:rsidRPr="00DA3449">
        <w:lastRenderedPageBreak/>
        <w:t>ÚVOD</w:t>
      </w:r>
      <w:bookmarkEnd w:id="2"/>
      <w:bookmarkEnd w:id="3"/>
      <w:bookmarkEnd w:id="4"/>
    </w:p>
    <w:p w:rsidR="00E62C08" w:rsidRDefault="00263A34" w:rsidP="00F4140F">
      <w:pPr>
        <w:spacing w:after="0" w:line="360" w:lineRule="auto"/>
        <w:ind w:firstLine="567"/>
        <w:jc w:val="both"/>
      </w:pPr>
      <w:r w:rsidRPr="005A1EFD">
        <w:rPr>
          <w:bCs/>
        </w:rPr>
        <w:t>Během posledních desetiletí</w:t>
      </w:r>
      <w:r>
        <w:rPr>
          <w:bCs/>
        </w:rPr>
        <w:t xml:space="preserve"> byla, díky technologickým pokrokům a </w:t>
      </w:r>
      <w:r w:rsidR="00631FD9">
        <w:rPr>
          <w:bCs/>
        </w:rPr>
        <w:t>rozvoji</w:t>
      </w:r>
      <w:r>
        <w:rPr>
          <w:bCs/>
        </w:rPr>
        <w:t xml:space="preserve"> lékařských věd, </w:t>
      </w:r>
      <w:r w:rsidRPr="005A1EFD">
        <w:rPr>
          <w:bCs/>
        </w:rPr>
        <w:t>vyvinuta</w:t>
      </w:r>
      <w:r w:rsidRPr="00C57A44">
        <w:rPr>
          <w:bCs/>
        </w:rPr>
        <w:t xml:space="preserve"> řada</w:t>
      </w:r>
      <w:r>
        <w:t xml:space="preserve"> moderních </w:t>
      </w:r>
      <w:r w:rsidRPr="00C57A44">
        <w:t xml:space="preserve">robotických </w:t>
      </w:r>
      <w:r>
        <w:t>zařízení</w:t>
      </w:r>
      <w:r w:rsidRPr="00C57A44">
        <w:t xml:space="preserve"> a sofistikovaných </w:t>
      </w:r>
      <w:r w:rsidRPr="00D118CF">
        <w:t xml:space="preserve">počítačových systémů </w:t>
      </w:r>
      <w:r w:rsidRPr="00D118CF">
        <w:rPr>
          <w:bCs/>
        </w:rPr>
        <w:t>podílejících se na zdravotní péči o pacienty</w:t>
      </w:r>
      <w:r w:rsidRPr="00D118CF">
        <w:t xml:space="preserve"> (Opavský, 2016, s. 59-63).</w:t>
      </w:r>
      <w:r w:rsidR="00D118CF" w:rsidRPr="00D118CF">
        <w:t xml:space="preserve"> </w:t>
      </w:r>
      <w:r w:rsidRPr="00D118CF">
        <w:rPr>
          <w:bCs/>
        </w:rPr>
        <w:t xml:space="preserve">V neurorehabilitaci </w:t>
      </w:r>
      <w:r w:rsidR="00D118CF">
        <w:rPr>
          <w:bCs/>
        </w:rPr>
        <w:t>je nyní</w:t>
      </w:r>
      <w:r w:rsidRPr="00D118CF">
        <w:rPr>
          <w:bCs/>
        </w:rPr>
        <w:t xml:space="preserve"> trendem využívání robotické rehabilitace, jejíž výzkum </w:t>
      </w:r>
      <w:r w:rsidRPr="00D118CF">
        <w:t>nabývá stále větší pozornosti zejména v souvislosti s cévními mozkovými příhodami, poraněním</w:t>
      </w:r>
      <w:r>
        <w:t xml:space="preserve"> míchy a funkční rehabilitací horních končetin (Xue et al., 2022, s. 2).</w:t>
      </w:r>
      <w:r w:rsidR="00D118CF">
        <w:rPr>
          <w:bCs/>
          <w:color w:val="9BBB59" w:themeColor="accent3"/>
        </w:rPr>
        <w:t xml:space="preserve"> </w:t>
      </w:r>
      <w:r w:rsidR="00D118CF">
        <w:rPr>
          <w:bCs/>
        </w:rPr>
        <w:t>Za</w:t>
      </w:r>
      <w:r w:rsidR="00D118CF">
        <w:t> poslední</w:t>
      </w:r>
      <w:r>
        <w:t xml:space="preserve"> desetiletí byla</w:t>
      </w:r>
      <w:r w:rsidR="00D118CF">
        <w:t xml:space="preserve"> roboticky asistovaná rehabilitace horních končetin</w:t>
      </w:r>
      <w:r>
        <w:t xml:space="preserve"> </w:t>
      </w:r>
      <w:r w:rsidR="00D118CF">
        <w:t xml:space="preserve">u pacientů po cévní mozkové příhodě </w:t>
      </w:r>
      <w:r>
        <w:t>jedním z hlavních bod</w:t>
      </w:r>
      <w:r w:rsidR="00631FD9">
        <w:t>ů studií a výzkumu (Xue et al., 2022, s.</w:t>
      </w:r>
      <w:r w:rsidR="00D118CF">
        <w:t xml:space="preserve"> </w:t>
      </w:r>
      <w:r>
        <w:t>12).</w:t>
      </w:r>
      <w:r w:rsidR="00DC6892">
        <w:t xml:space="preserve"> Roboti pro rehabilitaci také procházejí fází rychlého vývoje i testování a je tak velmi pravděpodobné, že se během několika příštích let začnou pravidelněji objevovat v klinickém prostředí (</w:t>
      </w:r>
      <w:r w:rsidR="00DC6892">
        <w:rPr>
          <w:rFonts w:eastAsia="Times New Roman" w:cs="Times New Roman"/>
          <w:szCs w:val="24"/>
          <w:lang w:eastAsia="cs-CZ"/>
        </w:rPr>
        <w:t>Wilson a Raghavan, 2019, s. 245).</w:t>
      </w:r>
      <w:r w:rsidR="00E62C08">
        <w:rPr>
          <w:rFonts w:eastAsia="Times New Roman" w:cs="Times New Roman"/>
          <w:szCs w:val="24"/>
          <w:lang w:eastAsia="cs-CZ"/>
        </w:rPr>
        <w:t xml:space="preserve"> </w:t>
      </w:r>
      <w:r w:rsidR="00D118CF">
        <w:t xml:space="preserve">Robotické </w:t>
      </w:r>
      <w:r w:rsidR="00F4140F">
        <w:t xml:space="preserve">technologie jsou z hlediska fyzioterapie využívány zejména kvůli zvyšujícím se požadavkům na co nejpřesnější objektivní analýzu pohybu a efektivní terapii </w:t>
      </w:r>
      <w:r w:rsidR="00E62C08">
        <w:t>(Kolářová et al., 2019, s. 11).</w:t>
      </w:r>
    </w:p>
    <w:p w:rsidR="0057310F" w:rsidRDefault="00F4140F" w:rsidP="00F4140F">
      <w:pPr>
        <w:spacing w:after="0" w:line="360" w:lineRule="auto"/>
        <w:ind w:firstLine="567"/>
        <w:jc w:val="both"/>
      </w:pPr>
      <w:r>
        <w:t>U pacientů s neurologickým onemocněním, jako je například c</w:t>
      </w:r>
      <w:r>
        <w:rPr>
          <w:lang w:eastAsia="cs-CZ"/>
        </w:rPr>
        <w:t>évní mozková příhoda,</w:t>
      </w:r>
      <w:r>
        <w:t xml:space="preserve"> jsou mimo jiné častým jevem poruchy hybnosti a funkce ruky. To může mít negativní dopad na každodenní aktivity, profesní činnost a celkovou kvalitu života </w:t>
      </w:r>
      <w:r>
        <w:rPr>
          <w:rFonts w:eastAsia="Times New Roman" w:cs="Times New Roman"/>
          <w:szCs w:val="24"/>
          <w:lang w:eastAsia="cs-CZ"/>
        </w:rPr>
        <w:t>(Wilson a Raghavan, 2019, s. 97-98). Grünerová-Lippertová</w:t>
      </w:r>
      <w:r>
        <w:rPr>
          <w:lang w:eastAsia="cs-CZ"/>
        </w:rPr>
        <w:t xml:space="preserve"> ve </w:t>
      </w:r>
      <w:r w:rsidR="00260F4C">
        <w:rPr>
          <w:lang w:eastAsia="cs-CZ"/>
        </w:rPr>
        <w:t>své knize udává, že až 52% lidí,</w:t>
      </w:r>
      <w:r>
        <w:rPr>
          <w:lang w:eastAsia="cs-CZ"/>
        </w:rPr>
        <w:t xml:space="preserve"> kteří byli zasaženi mrtvicí</w:t>
      </w:r>
      <w:r w:rsidR="00260F4C">
        <w:rPr>
          <w:lang w:eastAsia="cs-CZ"/>
        </w:rPr>
        <w:t>,</w:t>
      </w:r>
      <w:r>
        <w:rPr>
          <w:lang w:eastAsia="cs-CZ"/>
        </w:rPr>
        <w:t xml:space="preserve"> má přetrvávající poruchy motoriky horní končetiny. 14% z nich dosáhne kompletní restituce motorických funkcí, 30% jen částečné a 56% pacientů zůstává významný funkční deficit (</w:t>
      </w:r>
      <w:r>
        <w:rPr>
          <w:rFonts w:eastAsia="Times New Roman" w:cs="Times New Roman"/>
          <w:szCs w:val="24"/>
          <w:lang w:eastAsia="cs-CZ"/>
        </w:rPr>
        <w:t>Grünerová-Lippertová</w:t>
      </w:r>
      <w:r w:rsidRPr="00EB4EB3">
        <w:rPr>
          <w:lang w:eastAsia="cs-CZ"/>
        </w:rPr>
        <w:t xml:space="preserve">, 2015, s. </w:t>
      </w:r>
      <w:r w:rsidRPr="00CC0B8E">
        <w:rPr>
          <w:lang w:eastAsia="cs-CZ"/>
        </w:rPr>
        <w:t>31</w:t>
      </w:r>
      <w:r>
        <w:rPr>
          <w:lang w:eastAsia="cs-CZ"/>
        </w:rPr>
        <w:t>). V n</w:t>
      </w:r>
      <w:r>
        <w:rPr>
          <w:rFonts w:cs="Times New Roman"/>
          <w:bCs/>
          <w:color w:val="000000" w:themeColor="text1"/>
          <w:szCs w:val="24"/>
        </w:rPr>
        <w:t xml:space="preserve">eurorehabilitaci </w:t>
      </w:r>
      <w:r w:rsidR="00CD65D2">
        <w:rPr>
          <w:rFonts w:cs="Times New Roman"/>
          <w:bCs/>
          <w:color w:val="000000" w:themeColor="text1"/>
          <w:szCs w:val="24"/>
        </w:rPr>
        <w:t>klientů</w:t>
      </w:r>
      <w:r>
        <w:rPr>
          <w:rFonts w:cs="Times New Roman"/>
          <w:bCs/>
          <w:color w:val="000000" w:themeColor="text1"/>
          <w:szCs w:val="24"/>
        </w:rPr>
        <w:t xml:space="preserve"> po iktu zaujímá terapie spastické ruky širokou oblast, která zahrnuje </w:t>
      </w:r>
      <w:r w:rsidR="00CD65D2">
        <w:rPr>
          <w:rFonts w:cs="Times New Roman"/>
          <w:bCs/>
          <w:color w:val="000000" w:themeColor="text1"/>
          <w:szCs w:val="24"/>
        </w:rPr>
        <w:t xml:space="preserve">indikaci </w:t>
      </w:r>
      <w:r>
        <w:rPr>
          <w:rFonts w:cs="Times New Roman"/>
          <w:bCs/>
          <w:color w:val="000000" w:themeColor="text1"/>
          <w:szCs w:val="24"/>
        </w:rPr>
        <w:t>zejména f</w:t>
      </w:r>
      <w:r w:rsidR="00CD65D2">
        <w:rPr>
          <w:rFonts w:cs="Times New Roman"/>
          <w:bCs/>
          <w:color w:val="000000" w:themeColor="text1"/>
          <w:szCs w:val="24"/>
        </w:rPr>
        <w:t>yzioterapie</w:t>
      </w:r>
      <w:r>
        <w:rPr>
          <w:rFonts w:cs="Times New Roman"/>
          <w:bCs/>
          <w:color w:val="000000" w:themeColor="text1"/>
          <w:szCs w:val="24"/>
        </w:rPr>
        <w:t xml:space="preserve"> a ergoterapi</w:t>
      </w:r>
      <w:r w:rsidR="00CD65D2">
        <w:rPr>
          <w:rFonts w:cs="Times New Roman"/>
          <w:bCs/>
          <w:color w:val="000000" w:themeColor="text1"/>
          <w:szCs w:val="24"/>
        </w:rPr>
        <w:t>e</w:t>
      </w:r>
      <w:r w:rsidRPr="00D9460A">
        <w:t>.</w:t>
      </w:r>
      <w:r w:rsidR="00CD65D2">
        <w:t xml:space="preserve"> </w:t>
      </w:r>
      <w:r w:rsidR="00CD65D2">
        <w:rPr>
          <w:rFonts w:cs="Times New Roman"/>
          <w:bCs/>
          <w:color w:val="000000" w:themeColor="text1"/>
          <w:szCs w:val="24"/>
        </w:rPr>
        <w:t>Přiřadit k nim</w:t>
      </w:r>
      <w:r>
        <w:rPr>
          <w:rFonts w:cs="Times New Roman"/>
          <w:bCs/>
          <w:color w:val="000000" w:themeColor="text1"/>
          <w:szCs w:val="24"/>
        </w:rPr>
        <w:t xml:space="preserve"> však lze i </w:t>
      </w:r>
      <w:r>
        <w:t xml:space="preserve">využití robotických přístrojů, jelikož roboticky asistovaná rehabilitace funguje na principech motorického učení, které podporuje neuroplastické změny v mozku a také tak napomáhá obnově hybnosti a funkce ruky </w:t>
      </w:r>
      <w:r w:rsidRPr="002D756B">
        <w:rPr>
          <w:rFonts w:cs="Times New Roman"/>
          <w:szCs w:val="24"/>
        </w:rPr>
        <w:t xml:space="preserve">(Huang </w:t>
      </w:r>
      <w:r>
        <w:rPr>
          <w:rFonts w:cs="Times New Roman"/>
          <w:szCs w:val="24"/>
        </w:rPr>
        <w:br/>
      </w:r>
      <w:r w:rsidRPr="002D756B">
        <w:rPr>
          <w:rFonts w:cs="Times New Roman"/>
          <w:szCs w:val="24"/>
        </w:rPr>
        <w:t>et al.,</w:t>
      </w:r>
      <w:r>
        <w:rPr>
          <w:rFonts w:cs="Times New Roman"/>
          <w:szCs w:val="24"/>
        </w:rPr>
        <w:t xml:space="preserve"> </w:t>
      </w:r>
      <w:r w:rsidRPr="002D756B">
        <w:rPr>
          <w:rFonts w:cs="Times New Roman"/>
          <w:szCs w:val="24"/>
        </w:rPr>
        <w:t>2017, s. 233)</w:t>
      </w:r>
      <w:r>
        <w:rPr>
          <w:rFonts w:cs="Times New Roman"/>
          <w:szCs w:val="24"/>
        </w:rPr>
        <w:t>.</w:t>
      </w:r>
    </w:p>
    <w:p w:rsidR="0057310F" w:rsidRDefault="00F4140F" w:rsidP="0057310F">
      <w:pPr>
        <w:spacing w:after="0" w:line="360" w:lineRule="auto"/>
        <w:ind w:firstLine="567"/>
        <w:jc w:val="both"/>
      </w:pPr>
      <w:r>
        <w:t xml:space="preserve">Tato diplomová práce se zabývá zjišťováním vlivu roboticky asistované rehabilitace na spasticitu prstů, funkci ruky a celkovou soběstačnost pacienta. Jako zástupce robotických systémů </w:t>
      </w:r>
      <w:r w:rsidR="00CD65D2">
        <w:t xml:space="preserve">pro terapii ruky </w:t>
      </w:r>
      <w:r>
        <w:t xml:space="preserve">je zde využit přístroj Gloreha </w:t>
      </w:r>
      <w:r w:rsidR="00D318DE">
        <w:t>P</w:t>
      </w:r>
      <w:r>
        <w:t xml:space="preserve">rofessional II. </w:t>
      </w:r>
    </w:p>
    <w:p w:rsidR="0057310F" w:rsidRDefault="00F4140F" w:rsidP="00F4140F">
      <w:pPr>
        <w:spacing w:after="0" w:line="360" w:lineRule="auto"/>
        <w:ind w:firstLine="567"/>
        <w:jc w:val="both"/>
      </w:pPr>
      <w:r>
        <w:t xml:space="preserve">Teoretická část se zaměřuje na základní </w:t>
      </w:r>
      <w:r w:rsidR="009D278F">
        <w:t>charakteristiku robotických systémů, hlavní mechanismy účinku</w:t>
      </w:r>
      <w:r w:rsidR="00260F4C">
        <w:t>, výhody, nevýhody a</w:t>
      </w:r>
      <w:r w:rsidR="009D278F">
        <w:t xml:space="preserve"> dělení robotických </w:t>
      </w:r>
      <w:r w:rsidR="00765111">
        <w:t>přístrojů</w:t>
      </w:r>
      <w:r w:rsidR="009D278F">
        <w:t xml:space="preserve"> pro re</w:t>
      </w:r>
      <w:r w:rsidR="00765111">
        <w:t xml:space="preserve">habilitaci ruky s konkrétním zaměřením na </w:t>
      </w:r>
      <w:r w:rsidR="00260F4C">
        <w:t>zařízení</w:t>
      </w:r>
      <w:r w:rsidR="00765111">
        <w:t xml:space="preserve"> Gloreha Professional II.</w:t>
      </w:r>
      <w:r>
        <w:t xml:space="preserve"> Následně je popsána charakteristika syndromu horního motoneuronu a jeho konkrétní dopady na akrum horní končetiny. Dále </w:t>
      </w:r>
      <w:r w:rsidR="00765111">
        <w:t xml:space="preserve">jsou obecně zmíněny konvenční postupy terapie paretické ruky. </w:t>
      </w:r>
    </w:p>
    <w:p w:rsidR="0057310F" w:rsidRDefault="00F4140F" w:rsidP="0057310F">
      <w:pPr>
        <w:spacing w:after="0" w:line="360" w:lineRule="auto"/>
        <w:ind w:firstLine="567"/>
        <w:jc w:val="both"/>
      </w:pPr>
      <w:r>
        <w:lastRenderedPageBreak/>
        <w:t xml:space="preserve">Diskuze se zaměřuje na porovnání výsledků této práce s výsledky dalších studií, které se zabývají podobnou tématikou. </w:t>
      </w:r>
    </w:p>
    <w:p w:rsidR="0057310F" w:rsidRDefault="00F4140F" w:rsidP="0057310F">
      <w:pPr>
        <w:spacing w:after="0" w:line="360" w:lineRule="auto"/>
        <w:ind w:firstLine="567"/>
        <w:jc w:val="both"/>
      </w:pPr>
      <w:r>
        <w:t xml:space="preserve">Cílem této diplomové práce je ověření efektivity jednoměsíční roboticky asistované rehabilitace ruky na spasticitu flexorů prstů, funkci ruky a soběstačnost pacientů se spastickou parézou. </w:t>
      </w:r>
    </w:p>
    <w:p w:rsidR="00F4140F" w:rsidRDefault="00F4140F" w:rsidP="0057310F">
      <w:pPr>
        <w:spacing w:after="0" w:line="360" w:lineRule="auto"/>
        <w:ind w:firstLine="567"/>
        <w:jc w:val="both"/>
      </w:pPr>
      <w:r>
        <w:t xml:space="preserve">K vyhledávání odborných článků a informací pro teoretickou část a diskuzi byly využity vědecké on-line databáze PubMed, Science Direct, ResearchGate, ProQuest, Scopus, EBSCO a Google Scholar. Rešerše probíhala od srpna 2021 do dubna 2022. Pro vyhledávání ve výše uvedených databázích byla použita klíčová slova: Gloreha, roboticky asistovaná rehabilitace ruky, spasticita, a jejich anglické </w:t>
      </w:r>
      <w:r w:rsidRPr="009A5741">
        <w:t>ekvivalenty: Gloreha</w:t>
      </w:r>
      <w:r>
        <w:t xml:space="preserve">, </w:t>
      </w:r>
      <w:r w:rsidRPr="009A5741">
        <w:t>rob</w:t>
      </w:r>
      <w:r>
        <w:t>ot-assisted rehabilitation</w:t>
      </w:r>
      <w:r w:rsidRPr="009A5741">
        <w:t>, spastici</w:t>
      </w:r>
      <w:r>
        <w:t>ty. V</w:t>
      </w:r>
      <w:r w:rsidRPr="009A5741">
        <w:t xml:space="preserve"> databázích </w:t>
      </w:r>
      <w:r>
        <w:t xml:space="preserve">bylo </w:t>
      </w:r>
      <w:r w:rsidRPr="009A5741">
        <w:t xml:space="preserve">na základě klíčových slov vyhledáno </w:t>
      </w:r>
      <w:r>
        <w:t xml:space="preserve">celkem </w:t>
      </w:r>
      <w:r w:rsidR="003C2FA9">
        <w:t>24</w:t>
      </w:r>
      <w:r w:rsidRPr="009A5741">
        <w:t xml:space="preserve"> článků v anglickém jazyce, další články byly </w:t>
      </w:r>
      <w:r>
        <w:t>nalezeny</w:t>
      </w:r>
      <w:r w:rsidRPr="009A5741">
        <w:t xml:space="preserve"> ručním vyhledáváním. S ohledem na cíl</w:t>
      </w:r>
      <w:r>
        <w:t>e</w:t>
      </w:r>
      <w:r w:rsidRPr="009A5741">
        <w:t xml:space="preserve"> práce bylo využito </w:t>
      </w:r>
      <w:r w:rsidR="00AC190B" w:rsidRPr="00AC190B">
        <w:t>49</w:t>
      </w:r>
      <w:r>
        <w:t xml:space="preserve"> zdrojů, z toho </w:t>
      </w:r>
      <w:r w:rsidR="00AC190B" w:rsidRPr="00AC190B">
        <w:t>2</w:t>
      </w:r>
      <w:r w:rsidR="006F6EEA">
        <w:t>9</w:t>
      </w:r>
      <w:r w:rsidRPr="009A5741">
        <w:t xml:space="preserve"> zahraničních článků v anglickém jazyce, </w:t>
      </w:r>
      <w:r w:rsidR="00AC190B" w:rsidRPr="00AC190B">
        <w:t>9</w:t>
      </w:r>
      <w:r w:rsidRPr="009A5741">
        <w:t xml:space="preserve"> článků v českém jazyce</w:t>
      </w:r>
      <w:r w:rsidR="006F6EEA">
        <w:t>,</w:t>
      </w:r>
      <w:r w:rsidRPr="009A5741">
        <w:t xml:space="preserve"> </w:t>
      </w:r>
      <w:r w:rsidR="00AC190B">
        <w:t>10</w:t>
      </w:r>
      <w:r w:rsidRPr="009A5741">
        <w:t xml:space="preserve"> knih</w:t>
      </w:r>
      <w:r w:rsidR="006F6EEA">
        <w:t xml:space="preserve"> a 1 manuál</w:t>
      </w:r>
      <w:r w:rsidRPr="009A5741">
        <w:t>.</w:t>
      </w:r>
      <w:r w:rsidR="003C2FA9">
        <w:t xml:space="preserve"> </w:t>
      </w:r>
      <w:r>
        <w:t>Jako vstupní studijní literatura sloužil</w:t>
      </w:r>
      <w:r w:rsidR="006822A0">
        <w:t xml:space="preserve">y 4 </w:t>
      </w:r>
      <w:r>
        <w:t>níže specifikovan</w:t>
      </w:r>
      <w:r w:rsidR="006822A0">
        <w:t>é</w:t>
      </w:r>
      <w:r w:rsidR="004F6B15">
        <w:t xml:space="preserve"> zdroj</w:t>
      </w:r>
      <w:r w:rsidR="006822A0">
        <w:t>e</w:t>
      </w:r>
      <w:r w:rsidR="004F6B15">
        <w:t>.</w:t>
      </w:r>
    </w:p>
    <w:p w:rsidR="00F4140F" w:rsidRDefault="00F4140F" w:rsidP="00F4140F">
      <w:pPr>
        <w:spacing w:before="240" w:after="0" w:line="360" w:lineRule="auto"/>
        <w:jc w:val="both"/>
        <w:rPr>
          <w:rFonts w:eastAsia="Times New Roman" w:cs="Times New Roman"/>
          <w:szCs w:val="24"/>
          <w:lang w:eastAsia="cs-CZ"/>
        </w:rPr>
      </w:pPr>
      <w:r w:rsidRPr="006C34EE">
        <w:rPr>
          <w:rFonts w:eastAsia="Times New Roman" w:cs="Times New Roman"/>
          <w:szCs w:val="24"/>
          <w:lang w:eastAsia="cs-CZ"/>
        </w:rPr>
        <w:t xml:space="preserve">BORBONI, </w:t>
      </w:r>
      <w:r>
        <w:rPr>
          <w:rFonts w:eastAsia="Times New Roman" w:cs="Times New Roman"/>
          <w:szCs w:val="24"/>
          <w:lang w:eastAsia="cs-CZ"/>
        </w:rPr>
        <w:t xml:space="preserve">A., </w:t>
      </w:r>
      <w:r w:rsidRPr="006C34EE">
        <w:rPr>
          <w:rFonts w:eastAsia="Times New Roman" w:cs="Times New Roman"/>
          <w:szCs w:val="24"/>
          <w:lang w:eastAsia="cs-CZ"/>
        </w:rPr>
        <w:t>MOR</w:t>
      </w:r>
      <w:r>
        <w:rPr>
          <w:rFonts w:eastAsia="Times New Roman" w:cs="Times New Roman"/>
          <w:szCs w:val="24"/>
          <w:lang w:eastAsia="cs-CZ"/>
        </w:rPr>
        <w:t xml:space="preserve">, A., </w:t>
      </w:r>
      <w:r w:rsidRPr="006C34EE">
        <w:rPr>
          <w:rFonts w:eastAsia="Times New Roman" w:cs="Times New Roman"/>
          <w:szCs w:val="24"/>
          <w:lang w:eastAsia="cs-CZ"/>
        </w:rPr>
        <w:t>FAGLIA</w:t>
      </w:r>
      <w:r>
        <w:rPr>
          <w:rFonts w:eastAsia="Times New Roman" w:cs="Times New Roman"/>
          <w:szCs w:val="24"/>
          <w:lang w:eastAsia="cs-CZ"/>
        </w:rPr>
        <w:t>, R. 2016.</w:t>
      </w:r>
      <w:r w:rsidRPr="006C34EE">
        <w:rPr>
          <w:rFonts w:eastAsia="Times New Roman" w:cs="Times New Roman"/>
          <w:szCs w:val="24"/>
          <w:lang w:eastAsia="cs-CZ"/>
        </w:rPr>
        <w:t xml:space="preserve"> Gloreha—Hand Robotic Rehabilitation: Design, Mechanical Model, and Experiments. </w:t>
      </w:r>
      <w:r w:rsidRPr="006C34EE">
        <w:rPr>
          <w:rFonts w:eastAsia="Times New Roman" w:cs="Times New Roman"/>
          <w:i/>
          <w:iCs/>
          <w:szCs w:val="24"/>
          <w:lang w:eastAsia="cs-CZ"/>
        </w:rPr>
        <w:t>Journal of Dynamic Systems, Measurement, and Control</w:t>
      </w:r>
      <w:r w:rsidRPr="006C34EE">
        <w:rPr>
          <w:rFonts w:eastAsia="Times New Roman" w:cs="Times New Roman"/>
          <w:szCs w:val="24"/>
          <w:lang w:eastAsia="cs-CZ"/>
        </w:rPr>
        <w:t xml:space="preserve"> [online]. </w:t>
      </w:r>
      <w:r w:rsidRPr="009C2C5A">
        <w:rPr>
          <w:rFonts w:eastAsia="Times New Roman" w:cs="Times New Roman"/>
          <w:bCs/>
          <w:szCs w:val="24"/>
          <w:lang w:eastAsia="cs-CZ"/>
        </w:rPr>
        <w:t>138</w:t>
      </w:r>
      <w:r>
        <w:rPr>
          <w:rFonts w:eastAsia="Times New Roman" w:cs="Times New Roman"/>
          <w:szCs w:val="24"/>
          <w:lang w:eastAsia="cs-CZ"/>
        </w:rPr>
        <w:t>(11) [cit. 2021-09</w:t>
      </w:r>
      <w:r w:rsidRPr="006C34EE">
        <w:rPr>
          <w:rFonts w:eastAsia="Times New Roman" w:cs="Times New Roman"/>
          <w:szCs w:val="24"/>
          <w:lang w:eastAsia="cs-CZ"/>
        </w:rPr>
        <w:t xml:space="preserve">-07]. ISSN 0022-0434. </w:t>
      </w:r>
      <w:r>
        <w:rPr>
          <w:rFonts w:eastAsia="Times New Roman" w:cs="Times New Roman"/>
          <w:szCs w:val="24"/>
          <w:lang w:eastAsia="cs-CZ"/>
        </w:rPr>
        <w:t>DOI</w:t>
      </w:r>
      <w:r w:rsidRPr="006C34EE">
        <w:rPr>
          <w:rFonts w:eastAsia="Times New Roman" w:cs="Times New Roman"/>
          <w:szCs w:val="24"/>
          <w:lang w:eastAsia="cs-CZ"/>
        </w:rPr>
        <w:t>:10.1115/1.4033831</w:t>
      </w:r>
      <w:r>
        <w:rPr>
          <w:rFonts w:eastAsia="Times New Roman" w:cs="Times New Roman"/>
          <w:szCs w:val="24"/>
          <w:lang w:eastAsia="cs-CZ"/>
        </w:rPr>
        <w:t>.</w:t>
      </w:r>
    </w:p>
    <w:p w:rsidR="00F4140F" w:rsidRDefault="00F4140F" w:rsidP="00F4140F">
      <w:pPr>
        <w:shd w:val="clear" w:color="auto" w:fill="FFFFFF"/>
        <w:spacing w:before="240" w:after="0" w:line="360" w:lineRule="auto"/>
        <w:jc w:val="both"/>
        <w:rPr>
          <w:rFonts w:cs="Times New Roman"/>
          <w:szCs w:val="24"/>
        </w:rPr>
      </w:pPr>
      <w:r>
        <w:rPr>
          <w:rFonts w:cs="Times New Roman"/>
          <w:szCs w:val="24"/>
        </w:rPr>
        <w:t>KONEČNÝ</w:t>
      </w:r>
      <w:r w:rsidRPr="007D0861">
        <w:rPr>
          <w:rFonts w:eastAsia="Times New Roman" w:cs="Times New Roman"/>
          <w:szCs w:val="24"/>
          <w:lang w:eastAsia="cs-CZ"/>
        </w:rPr>
        <w:t xml:space="preserve">, P., TARASOVÁ, </w:t>
      </w:r>
      <w:r>
        <w:rPr>
          <w:rFonts w:eastAsia="Times New Roman" w:cs="Times New Roman"/>
          <w:szCs w:val="24"/>
          <w:lang w:eastAsia="cs-CZ"/>
        </w:rPr>
        <w:t>M., KUBÍKOVÁ, J., VERNEROVÁ, M.</w:t>
      </w:r>
      <w:r w:rsidRPr="007D0861">
        <w:rPr>
          <w:rFonts w:eastAsia="Times New Roman" w:cs="Times New Roman"/>
          <w:szCs w:val="24"/>
          <w:lang w:eastAsia="cs-CZ"/>
        </w:rPr>
        <w:t xml:space="preserve"> 2017. Robotická rehabilitace spasticity ruky. </w:t>
      </w:r>
      <w:r w:rsidRPr="007D0861">
        <w:rPr>
          <w:rFonts w:eastAsia="Times New Roman" w:cs="Times New Roman"/>
          <w:i/>
          <w:iCs/>
          <w:szCs w:val="24"/>
          <w:lang w:eastAsia="cs-CZ"/>
        </w:rPr>
        <w:t xml:space="preserve">Rehabilitace a fyzikální lékařství </w:t>
      </w:r>
      <w:r>
        <w:rPr>
          <w:rFonts w:cs="Times New Roman"/>
          <w:szCs w:val="24"/>
        </w:rPr>
        <w:t>[online], [cit. 2021</w:t>
      </w:r>
      <w:r w:rsidRPr="007D0861">
        <w:rPr>
          <w:rFonts w:cs="Times New Roman"/>
          <w:szCs w:val="24"/>
        </w:rPr>
        <w:t>-10-09].</w:t>
      </w:r>
      <w:r w:rsidRPr="007D0861">
        <w:rPr>
          <w:rFonts w:eastAsia="Times New Roman" w:cs="Times New Roman"/>
          <w:szCs w:val="24"/>
          <w:lang w:eastAsia="cs-CZ"/>
        </w:rPr>
        <w:t> </w:t>
      </w:r>
      <w:r w:rsidRPr="009C2C5A">
        <w:rPr>
          <w:rFonts w:eastAsia="Times New Roman" w:cs="Times New Roman"/>
          <w:bCs/>
          <w:szCs w:val="24"/>
          <w:lang w:eastAsia="cs-CZ"/>
        </w:rPr>
        <w:t>24</w:t>
      </w:r>
      <w:r w:rsidRPr="007D0861">
        <w:rPr>
          <w:rFonts w:eastAsia="Times New Roman" w:cs="Times New Roman"/>
          <w:szCs w:val="24"/>
          <w:lang w:eastAsia="cs-CZ"/>
        </w:rPr>
        <w:t>(1), 18-21.</w:t>
      </w:r>
      <w:r w:rsidRPr="007D0861">
        <w:rPr>
          <w:rFonts w:cs="Times New Roman"/>
          <w:szCs w:val="24"/>
        </w:rPr>
        <w:t xml:space="preserve"> Dostupné také z: </w:t>
      </w:r>
      <w:r w:rsidR="004F6B15" w:rsidRPr="009C2C5A">
        <w:rPr>
          <w:rFonts w:cs="Times New Roman"/>
          <w:szCs w:val="24"/>
        </w:rPr>
        <w:t>https://files.btlnet.com/cor/product_documents/10485d87-defd-4dc4-914d-55b79c852a9c/BTL_studie_Gloreha-</w:t>
      </w:r>
      <w:r w:rsidR="009C2C5A">
        <w:rPr>
          <w:rFonts w:cs="Times New Roman"/>
          <w:szCs w:val="24"/>
        </w:rPr>
        <w:t>R</w:t>
      </w:r>
      <w:r w:rsidR="004F6B15" w:rsidRPr="009C2C5A">
        <w:rPr>
          <w:rFonts w:cs="Times New Roman"/>
          <w:szCs w:val="24"/>
        </w:rPr>
        <w:t>obotick%C3%A1_rehabilitace_spasticity_ruky_1496393387_original.pdf</w:t>
      </w:r>
      <w:r>
        <w:rPr>
          <w:rFonts w:cs="Times New Roman"/>
          <w:szCs w:val="24"/>
        </w:rPr>
        <w:t>.</w:t>
      </w:r>
    </w:p>
    <w:p w:rsidR="00F4140F" w:rsidRDefault="00F4140F" w:rsidP="00F4140F">
      <w:pPr>
        <w:spacing w:before="240" w:line="360" w:lineRule="auto"/>
        <w:jc w:val="both"/>
        <w:rPr>
          <w:rFonts w:eastAsia="Times New Roman" w:cs="Times New Roman"/>
          <w:szCs w:val="24"/>
          <w:lang w:eastAsia="cs-CZ"/>
        </w:rPr>
      </w:pPr>
      <w:r w:rsidRPr="008A7CF3">
        <w:rPr>
          <w:rFonts w:eastAsia="Times New Roman" w:cs="Times New Roman"/>
          <w:szCs w:val="24"/>
          <w:lang w:eastAsia="cs-CZ"/>
        </w:rPr>
        <w:t xml:space="preserve">MILIA, </w:t>
      </w:r>
      <w:r>
        <w:rPr>
          <w:rFonts w:eastAsia="Times New Roman" w:cs="Times New Roman"/>
          <w:szCs w:val="24"/>
          <w:lang w:eastAsia="cs-CZ"/>
        </w:rPr>
        <w:t xml:space="preserve">P., </w:t>
      </w:r>
      <w:r w:rsidRPr="008A7CF3">
        <w:rPr>
          <w:rFonts w:eastAsia="Times New Roman" w:cs="Times New Roman"/>
          <w:szCs w:val="24"/>
          <w:lang w:eastAsia="cs-CZ"/>
        </w:rPr>
        <w:t>PECCINI,</w:t>
      </w:r>
      <w:r>
        <w:rPr>
          <w:rFonts w:eastAsia="Times New Roman" w:cs="Times New Roman"/>
          <w:szCs w:val="24"/>
          <w:lang w:eastAsia="cs-CZ"/>
        </w:rPr>
        <w:t xml:space="preserve"> M. P.,</w:t>
      </w:r>
      <w:r w:rsidRPr="008A7CF3">
        <w:rPr>
          <w:rFonts w:eastAsia="Times New Roman" w:cs="Times New Roman"/>
          <w:szCs w:val="24"/>
          <w:lang w:eastAsia="cs-CZ"/>
        </w:rPr>
        <w:t xml:space="preserve"> DE SALVO, </w:t>
      </w:r>
      <w:r>
        <w:rPr>
          <w:rFonts w:eastAsia="Times New Roman" w:cs="Times New Roman"/>
          <w:szCs w:val="24"/>
          <w:lang w:eastAsia="cs-CZ"/>
        </w:rPr>
        <w:t>F., SFALDAROLI, A., GRELLI, C., LUCCHESI, G., SADAUSKAS, N., ROSSI, C., CASERIO, M., BIGAZI, M. 2019.</w:t>
      </w:r>
      <w:r w:rsidRPr="008A7CF3">
        <w:rPr>
          <w:rFonts w:eastAsia="Times New Roman" w:cs="Times New Roman"/>
          <w:szCs w:val="24"/>
          <w:lang w:eastAsia="cs-CZ"/>
        </w:rPr>
        <w:t xml:space="preserve"> Rehabilitation with robotic glove (Gloreha) in poststroke patients. </w:t>
      </w:r>
      <w:r w:rsidRPr="008A7CF3">
        <w:rPr>
          <w:rFonts w:eastAsia="Times New Roman" w:cs="Times New Roman"/>
          <w:i/>
          <w:iCs/>
          <w:szCs w:val="24"/>
          <w:lang w:eastAsia="cs-CZ"/>
        </w:rPr>
        <w:t>Digital Medicine</w:t>
      </w:r>
      <w:r w:rsidRPr="008A7CF3">
        <w:rPr>
          <w:rFonts w:eastAsia="Times New Roman" w:cs="Times New Roman"/>
          <w:szCs w:val="24"/>
          <w:lang w:eastAsia="cs-CZ"/>
        </w:rPr>
        <w:t xml:space="preserve"> [online]. 2019, </w:t>
      </w:r>
      <w:r w:rsidRPr="008A7CF3">
        <w:rPr>
          <w:rFonts w:eastAsia="Times New Roman" w:cs="Times New Roman"/>
          <w:b/>
          <w:bCs/>
          <w:szCs w:val="24"/>
          <w:lang w:eastAsia="cs-CZ"/>
        </w:rPr>
        <w:t>5</w:t>
      </w:r>
      <w:r>
        <w:rPr>
          <w:rFonts w:eastAsia="Times New Roman" w:cs="Times New Roman"/>
          <w:szCs w:val="24"/>
          <w:lang w:eastAsia="cs-CZ"/>
        </w:rPr>
        <w:t>(2) [cit. 2021-09</w:t>
      </w:r>
      <w:r w:rsidRPr="008A7CF3">
        <w:rPr>
          <w:rFonts w:eastAsia="Times New Roman" w:cs="Times New Roman"/>
          <w:szCs w:val="24"/>
          <w:lang w:eastAsia="cs-CZ"/>
        </w:rPr>
        <w:t xml:space="preserve">-08]. ISSN 2226-8561. </w:t>
      </w:r>
      <w:r>
        <w:rPr>
          <w:rFonts w:eastAsia="Times New Roman" w:cs="Times New Roman"/>
          <w:szCs w:val="24"/>
          <w:lang w:eastAsia="cs-CZ"/>
        </w:rPr>
        <w:t>DOI</w:t>
      </w:r>
      <w:r w:rsidRPr="008A7CF3">
        <w:rPr>
          <w:rFonts w:eastAsia="Times New Roman" w:cs="Times New Roman"/>
          <w:szCs w:val="24"/>
          <w:lang w:eastAsia="cs-CZ"/>
        </w:rPr>
        <w:t>:10.4103/digm.digm_3_19</w:t>
      </w:r>
      <w:r>
        <w:rPr>
          <w:rFonts w:eastAsia="Times New Roman" w:cs="Times New Roman"/>
          <w:szCs w:val="24"/>
          <w:lang w:eastAsia="cs-CZ"/>
        </w:rPr>
        <w:t>.</w:t>
      </w:r>
    </w:p>
    <w:p w:rsidR="00F4140F" w:rsidRDefault="00F4140F" w:rsidP="00F4140F">
      <w:pPr>
        <w:spacing w:before="240" w:line="360" w:lineRule="auto"/>
        <w:jc w:val="both"/>
        <w:rPr>
          <w:rFonts w:eastAsia="Times New Roman" w:cs="Times New Roman"/>
          <w:szCs w:val="24"/>
          <w:lang w:eastAsia="cs-CZ"/>
        </w:rPr>
      </w:pPr>
      <w:r w:rsidRPr="007D0861">
        <w:rPr>
          <w:rFonts w:eastAsia="Times New Roman" w:cs="Times New Roman"/>
          <w:szCs w:val="24"/>
          <w:lang w:eastAsia="cs-CZ"/>
        </w:rPr>
        <w:t>VYSKOTOVÁ, J., KREJČÍ, I., MACHÁČKOVÁ, K</w:t>
      </w:r>
      <w:r w:rsidRPr="00F4140F">
        <w:rPr>
          <w:rFonts w:eastAsia="Times New Roman" w:cs="Times New Roman"/>
          <w:szCs w:val="24"/>
          <w:lang w:eastAsia="cs-CZ"/>
        </w:rPr>
        <w:t>., a kolektiv.</w:t>
      </w:r>
      <w:r w:rsidRPr="007D0861">
        <w:rPr>
          <w:rFonts w:eastAsia="Times New Roman" w:cs="Times New Roman"/>
          <w:szCs w:val="24"/>
          <w:lang w:eastAsia="cs-CZ"/>
        </w:rPr>
        <w:t xml:space="preserve"> 2021. </w:t>
      </w:r>
      <w:r w:rsidRPr="007D0861">
        <w:rPr>
          <w:rFonts w:eastAsia="Times New Roman" w:cs="Times New Roman"/>
          <w:i/>
          <w:iCs/>
          <w:szCs w:val="24"/>
          <w:lang w:eastAsia="cs-CZ"/>
        </w:rPr>
        <w:t>Terapie ruky</w:t>
      </w:r>
      <w:r w:rsidRPr="007D0861">
        <w:rPr>
          <w:rFonts w:eastAsia="Times New Roman" w:cs="Times New Roman"/>
          <w:szCs w:val="24"/>
          <w:lang w:eastAsia="cs-CZ"/>
        </w:rPr>
        <w:t>. Olomouc: Univerzita Palackého v</w:t>
      </w:r>
      <w:r>
        <w:rPr>
          <w:rFonts w:eastAsia="Times New Roman" w:cs="Times New Roman"/>
          <w:szCs w:val="24"/>
          <w:lang w:eastAsia="cs-CZ"/>
        </w:rPr>
        <w:t> </w:t>
      </w:r>
      <w:r w:rsidRPr="007D0861">
        <w:rPr>
          <w:rFonts w:eastAsia="Times New Roman" w:cs="Times New Roman"/>
          <w:szCs w:val="24"/>
          <w:lang w:eastAsia="cs-CZ"/>
        </w:rPr>
        <w:t>Olomouci</w:t>
      </w:r>
      <w:r>
        <w:rPr>
          <w:rFonts w:eastAsia="Times New Roman" w:cs="Times New Roman"/>
          <w:szCs w:val="24"/>
          <w:lang w:eastAsia="cs-CZ"/>
        </w:rPr>
        <w:t xml:space="preserve">. </w:t>
      </w:r>
      <w:r w:rsidRPr="007D0861">
        <w:rPr>
          <w:rFonts w:eastAsia="Times New Roman" w:cs="Times New Roman"/>
          <w:szCs w:val="24"/>
          <w:lang w:eastAsia="cs-CZ"/>
        </w:rPr>
        <w:t>[cit. 2021-11-1</w:t>
      </w:r>
      <w:r>
        <w:rPr>
          <w:rFonts w:eastAsia="Times New Roman" w:cs="Times New Roman"/>
          <w:szCs w:val="24"/>
          <w:lang w:eastAsia="cs-CZ"/>
        </w:rPr>
        <w:t>4</w:t>
      </w:r>
      <w:r w:rsidRPr="007D0861">
        <w:rPr>
          <w:rFonts w:eastAsia="Times New Roman" w:cs="Times New Roman"/>
          <w:szCs w:val="24"/>
          <w:lang w:eastAsia="cs-CZ"/>
        </w:rPr>
        <w:t>]</w:t>
      </w:r>
      <w:r>
        <w:rPr>
          <w:rFonts w:eastAsia="Times New Roman" w:cs="Times New Roman"/>
          <w:szCs w:val="24"/>
          <w:lang w:eastAsia="cs-CZ"/>
        </w:rPr>
        <w:t>.</w:t>
      </w:r>
      <w:r w:rsidRPr="007D0861">
        <w:rPr>
          <w:rFonts w:eastAsia="Times New Roman" w:cs="Times New Roman"/>
          <w:szCs w:val="24"/>
          <w:lang w:eastAsia="cs-CZ"/>
        </w:rPr>
        <w:t xml:space="preserve"> ISBN 978-80-244-5767-3.</w:t>
      </w:r>
    </w:p>
    <w:p w:rsidR="00DE43F6" w:rsidRDefault="00DE43F6" w:rsidP="0020265F">
      <w:pPr>
        <w:spacing w:after="0" w:line="360" w:lineRule="auto"/>
        <w:ind w:firstLine="567"/>
        <w:jc w:val="both"/>
      </w:pPr>
    </w:p>
    <w:p w:rsidR="0020265F" w:rsidRDefault="0020265F">
      <w:r>
        <w:br w:type="page"/>
      </w:r>
    </w:p>
    <w:p w:rsidR="004B45A8" w:rsidRDefault="00021921" w:rsidP="00021921">
      <w:pPr>
        <w:pStyle w:val="Nadpis1"/>
        <w:numPr>
          <w:ilvl w:val="0"/>
          <w:numId w:val="20"/>
        </w:numPr>
        <w:spacing w:after="240"/>
      </w:pPr>
      <w:bookmarkStart w:id="5" w:name="_Toc7617635"/>
      <w:bookmarkStart w:id="6" w:name="_Toc102647685"/>
      <w:bookmarkStart w:id="7" w:name="_Toc103587630"/>
      <w:r>
        <w:lastRenderedPageBreak/>
        <w:t>PŘEHLED TEORETICKÝCH POZNATKŮ</w:t>
      </w:r>
      <w:bookmarkEnd w:id="5"/>
      <w:bookmarkEnd w:id="6"/>
      <w:bookmarkEnd w:id="7"/>
    </w:p>
    <w:p w:rsidR="004B45A8" w:rsidRDefault="004B45A8" w:rsidP="00A558C2">
      <w:pPr>
        <w:pStyle w:val="Nadpis2"/>
      </w:pPr>
      <w:bookmarkStart w:id="8" w:name="_Toc102647686"/>
      <w:bookmarkStart w:id="9" w:name="_Toc103587631"/>
      <w:r>
        <w:t xml:space="preserve">Robotická </w:t>
      </w:r>
      <w:r w:rsidRPr="00A558C2">
        <w:t>rehabilitace</w:t>
      </w:r>
      <w:bookmarkEnd w:id="8"/>
      <w:bookmarkEnd w:id="9"/>
    </w:p>
    <w:p w:rsidR="006B1F18" w:rsidRDefault="004B45A8" w:rsidP="004B45A8">
      <w:pPr>
        <w:spacing w:after="0" w:line="360" w:lineRule="auto"/>
        <w:ind w:firstLine="567"/>
        <w:jc w:val="both"/>
      </w:pPr>
      <w:r>
        <w:t xml:space="preserve">S rozvojem lékařských věd a umělé inteligence došlo v </w:t>
      </w:r>
      <w:r w:rsidRPr="00132AE4">
        <w:t xml:space="preserve">posledních </w:t>
      </w:r>
      <w:r>
        <w:t>dvou desetiletích</w:t>
      </w:r>
      <w:r w:rsidR="0028128E">
        <w:t xml:space="preserve"> k významnému rozvoji i</w:t>
      </w:r>
      <w:r>
        <w:t xml:space="preserve"> v oblasti robotické rehabilitace. V</w:t>
      </w:r>
      <w:r w:rsidRPr="00132AE4">
        <w:t>ýzkum rehab</w:t>
      </w:r>
      <w:r>
        <w:t xml:space="preserve">ilitačních robotů nabývá stále větší </w:t>
      </w:r>
      <w:r w:rsidRPr="00132AE4">
        <w:t>pozornosti</w:t>
      </w:r>
      <w:r>
        <w:t xml:space="preserve"> zejména v souvislosti s cévními mozkovými příhodami</w:t>
      </w:r>
      <w:r w:rsidR="00631FD9">
        <w:t xml:space="preserve"> (</w:t>
      </w:r>
      <w:r w:rsidR="00631FD9" w:rsidRPr="00C55B67">
        <w:t>CMP</w:t>
      </w:r>
      <w:r w:rsidR="00631FD9">
        <w:t>)</w:t>
      </w:r>
      <w:r>
        <w:t>, poraněním míchy a funkční rehabilitací horních končetin</w:t>
      </w:r>
      <w:r w:rsidR="001A552A">
        <w:t xml:space="preserve"> (HKK)</w:t>
      </w:r>
      <w:r>
        <w:t xml:space="preserve"> (</w:t>
      </w:r>
      <w:r w:rsidR="00D7092F">
        <w:t xml:space="preserve">Duret, Grosmaire a Krebs, 2019, s. 2; </w:t>
      </w:r>
      <w:r>
        <w:t xml:space="preserve">Xue et al., 2022, s. 2). </w:t>
      </w:r>
      <w:r w:rsidR="00E80EBA">
        <w:t>Opavský</w:t>
      </w:r>
      <w:r w:rsidR="00022790">
        <w:t xml:space="preserve"> udává, že roboticky</w:t>
      </w:r>
      <w:r w:rsidR="00E80EBA" w:rsidRPr="005A1EFD">
        <w:t xml:space="preserve"> asistovaná rehabilitace </w:t>
      </w:r>
      <w:r w:rsidR="00022790">
        <w:t xml:space="preserve">(RAR) </w:t>
      </w:r>
      <w:r w:rsidR="00E80EBA" w:rsidRPr="005A1EFD">
        <w:t xml:space="preserve">nachází uplatnění především při rehabilitaci chůze a terapii ruky (Opavský, 2016, s. 59-63). </w:t>
      </w:r>
      <w:r>
        <w:t xml:space="preserve">Analýza, která proběhla v letech 2010 až 2020, ukazuje, že </w:t>
      </w:r>
      <w:r w:rsidR="00022790">
        <w:t xml:space="preserve">RAR byla </w:t>
      </w:r>
      <w:r>
        <w:t>v posledním desetiletí jedním z hlavních bodů výzkumu</w:t>
      </w:r>
      <w:r w:rsidR="00022790">
        <w:t xml:space="preserve"> v souvislosti s</w:t>
      </w:r>
      <w:r>
        <w:t xml:space="preserve"> </w:t>
      </w:r>
      <w:r w:rsidR="001A552A">
        <w:t>HKK</w:t>
      </w:r>
      <w:r>
        <w:t xml:space="preserve"> u pacientů po </w:t>
      </w:r>
      <w:r w:rsidR="00C55B67">
        <w:t>CMP</w:t>
      </w:r>
      <w:r>
        <w:t xml:space="preserve">. Objevuje se stále více důkazů o tom, že trénink s rehabilitačním robotem může prospět obnově funkce ruky po iktu. Podle analýzy je </w:t>
      </w:r>
      <w:r w:rsidR="0028128E">
        <w:t xml:space="preserve">dále </w:t>
      </w:r>
      <w:r>
        <w:t>jedním z témat současného výzkumu interakce mezi člověkem a robotem. Jedná se o m</w:t>
      </w:r>
      <w:r w:rsidR="0028128E">
        <w:t>ožnost jak realizovat přirozené a přesné</w:t>
      </w:r>
      <w:r>
        <w:t xml:space="preserve"> </w:t>
      </w:r>
      <w:r w:rsidR="0028128E">
        <w:t>působení</w:t>
      </w:r>
      <w:r>
        <w:t xml:space="preserve"> mezi člověkem a </w:t>
      </w:r>
      <w:r w:rsidR="0028128E">
        <w:t>pří</w:t>
      </w:r>
      <w:r>
        <w:t xml:space="preserve">strojem prostřednictvím spojení strojové a biologické inteligence (Xue et al., 2022, s. 12-14). </w:t>
      </w:r>
    </w:p>
    <w:p w:rsidR="006B1F18" w:rsidRDefault="004B45A8" w:rsidP="00D82DFD">
      <w:pPr>
        <w:spacing w:after="0" w:line="360" w:lineRule="auto"/>
        <w:ind w:firstLine="567"/>
        <w:jc w:val="both"/>
      </w:pPr>
      <w:r>
        <w:rPr>
          <w:lang w:eastAsia="cs-CZ"/>
        </w:rPr>
        <w:t xml:space="preserve">K </w:t>
      </w:r>
      <w:r w:rsidR="000C6BBB">
        <w:rPr>
          <w:lang w:eastAsia="cs-CZ"/>
        </w:rPr>
        <w:t>RAR</w:t>
      </w:r>
      <w:r w:rsidRPr="005A1EFD">
        <w:rPr>
          <w:lang w:eastAsia="cs-CZ"/>
        </w:rPr>
        <w:t xml:space="preserve"> ruky, lze v dnešní době využít velmi sofistikované přístroje</w:t>
      </w:r>
      <w:r>
        <w:rPr>
          <w:lang w:eastAsia="cs-CZ"/>
        </w:rPr>
        <w:t>, které se mohou</w:t>
      </w:r>
      <w:r w:rsidRPr="005A1EFD">
        <w:rPr>
          <w:lang w:eastAsia="cs-CZ"/>
        </w:rPr>
        <w:t xml:space="preserve"> podílet na obnově manipulačních funkcí a tím zlepšit samostatnost, soběstačnost a kvalitu života pacientů. Většina těchto systémů funguje na principu simulace reálného nebo herního prostředí a </w:t>
      </w:r>
      <w:r>
        <w:rPr>
          <w:lang w:eastAsia="cs-CZ"/>
        </w:rPr>
        <w:t>klientům</w:t>
      </w:r>
      <w:r w:rsidRPr="005A1EFD">
        <w:rPr>
          <w:lang w:eastAsia="cs-CZ"/>
        </w:rPr>
        <w:t xml:space="preserve"> </w:t>
      </w:r>
      <w:r>
        <w:rPr>
          <w:lang w:eastAsia="cs-CZ"/>
        </w:rPr>
        <w:t>poskytují</w:t>
      </w:r>
      <w:r w:rsidRPr="005A1EFD">
        <w:rPr>
          <w:lang w:eastAsia="cs-CZ"/>
        </w:rPr>
        <w:t xml:space="preserve"> vizuální, sluchovou </w:t>
      </w:r>
      <w:r>
        <w:rPr>
          <w:lang w:eastAsia="cs-CZ"/>
        </w:rPr>
        <w:t>či</w:t>
      </w:r>
      <w:r w:rsidRPr="005A1EFD">
        <w:rPr>
          <w:lang w:eastAsia="cs-CZ"/>
        </w:rPr>
        <w:t xml:space="preserve"> haptickou zpětnou vazbu. Pro pacienty se v rehabilitačním procesu mohou stát </w:t>
      </w:r>
      <w:r>
        <w:rPr>
          <w:lang w:eastAsia="cs-CZ"/>
        </w:rPr>
        <w:t xml:space="preserve">atraktivním a motivujícím </w:t>
      </w:r>
      <w:r w:rsidRPr="005A1EFD">
        <w:rPr>
          <w:lang w:eastAsia="cs-CZ"/>
        </w:rPr>
        <w:t xml:space="preserve">prvkem. </w:t>
      </w:r>
      <w:r>
        <w:rPr>
          <w:lang w:eastAsia="cs-CZ"/>
        </w:rPr>
        <w:t>Jelikož většina těchto systémů</w:t>
      </w:r>
      <w:r w:rsidR="007B195B">
        <w:rPr>
          <w:lang w:eastAsia="cs-CZ"/>
        </w:rPr>
        <w:t xml:space="preserve"> má</w:t>
      </w:r>
      <w:r>
        <w:rPr>
          <w:lang w:eastAsia="cs-CZ"/>
        </w:rPr>
        <w:t xml:space="preserve"> v sobě zabudovány jak terapeutické, tak většinou i určité diagnostické programy, přinášejí t</w:t>
      </w:r>
      <w:r w:rsidRPr="005A1EFD">
        <w:rPr>
          <w:lang w:eastAsia="cs-CZ"/>
        </w:rPr>
        <w:t>erapeutům objektivizaci měře</w:t>
      </w:r>
      <w:r>
        <w:rPr>
          <w:lang w:eastAsia="cs-CZ"/>
        </w:rPr>
        <w:t>ní klientových schopností</w:t>
      </w:r>
      <w:r w:rsidRPr="005A1EFD">
        <w:rPr>
          <w:lang w:eastAsia="cs-CZ"/>
        </w:rPr>
        <w:t xml:space="preserve"> </w:t>
      </w:r>
      <w:r>
        <w:rPr>
          <w:lang w:eastAsia="cs-CZ"/>
        </w:rPr>
        <w:t xml:space="preserve">a </w:t>
      </w:r>
      <w:r w:rsidRPr="005A1EFD">
        <w:rPr>
          <w:lang w:eastAsia="cs-CZ"/>
        </w:rPr>
        <w:t xml:space="preserve">při dlouhodobě trvající rehabilitaci </w:t>
      </w:r>
      <w:r>
        <w:rPr>
          <w:lang w:eastAsia="cs-CZ"/>
        </w:rPr>
        <w:t>se mohou podílet na poskytování</w:t>
      </w:r>
      <w:r w:rsidRPr="005A1EFD">
        <w:rPr>
          <w:lang w:eastAsia="cs-CZ"/>
        </w:rPr>
        <w:t xml:space="preserve"> </w:t>
      </w:r>
      <w:r>
        <w:rPr>
          <w:lang w:eastAsia="cs-CZ"/>
        </w:rPr>
        <w:t>zpětné vazby</w:t>
      </w:r>
      <w:r w:rsidRPr="005A1EFD">
        <w:rPr>
          <w:lang w:eastAsia="cs-CZ"/>
        </w:rPr>
        <w:t xml:space="preserve"> o průběhu a vývoji </w:t>
      </w:r>
      <w:r>
        <w:rPr>
          <w:lang w:eastAsia="cs-CZ"/>
        </w:rPr>
        <w:t>klinického obrazu pacienta</w:t>
      </w:r>
      <w:r w:rsidRPr="005A1EFD">
        <w:rPr>
          <w:lang w:eastAsia="cs-CZ"/>
        </w:rPr>
        <w:t xml:space="preserve">. </w:t>
      </w:r>
      <w:r w:rsidR="007B195B">
        <w:rPr>
          <w:lang w:eastAsia="cs-CZ"/>
        </w:rPr>
        <w:t>Možné je i individuální nastavení těchto přístrojů</w:t>
      </w:r>
      <w:r>
        <w:rPr>
          <w:lang w:eastAsia="cs-CZ"/>
        </w:rPr>
        <w:t xml:space="preserve"> </w:t>
      </w:r>
      <w:r w:rsidR="00DC1B9A">
        <w:rPr>
          <w:lang w:eastAsia="cs-CZ"/>
        </w:rPr>
        <w:t>na míru konkrétnímu klientovi</w:t>
      </w:r>
      <w:r w:rsidRPr="005A1EFD">
        <w:rPr>
          <w:lang w:eastAsia="cs-CZ"/>
        </w:rPr>
        <w:t xml:space="preserve"> </w:t>
      </w:r>
      <w:r>
        <w:rPr>
          <w:lang w:eastAsia="cs-CZ"/>
        </w:rPr>
        <w:t>a přizpůsobení</w:t>
      </w:r>
      <w:r w:rsidRPr="005A1EFD">
        <w:rPr>
          <w:lang w:eastAsia="cs-CZ"/>
        </w:rPr>
        <w:t xml:space="preserve"> </w:t>
      </w:r>
      <w:r>
        <w:rPr>
          <w:lang w:eastAsia="cs-CZ"/>
        </w:rPr>
        <w:t>terapie</w:t>
      </w:r>
      <w:r w:rsidRPr="005A1EFD">
        <w:rPr>
          <w:lang w:eastAsia="cs-CZ"/>
        </w:rPr>
        <w:t xml:space="preserve"> </w:t>
      </w:r>
      <w:r>
        <w:rPr>
          <w:lang w:eastAsia="cs-CZ"/>
        </w:rPr>
        <w:t xml:space="preserve">jeho </w:t>
      </w:r>
      <w:r w:rsidRPr="005A1EFD">
        <w:rPr>
          <w:lang w:eastAsia="cs-CZ"/>
        </w:rPr>
        <w:t xml:space="preserve">aktuálním výkonům </w:t>
      </w:r>
      <w:r w:rsidRPr="002F7C64">
        <w:rPr>
          <w:lang w:eastAsia="cs-CZ"/>
        </w:rPr>
        <w:t>(</w:t>
      </w:r>
      <w:r>
        <w:rPr>
          <w:lang w:eastAsia="cs-CZ"/>
        </w:rPr>
        <w:t>Konečný a Wolfová</w:t>
      </w:r>
      <w:r w:rsidRPr="002F7C64">
        <w:rPr>
          <w:lang w:eastAsia="cs-CZ"/>
        </w:rPr>
        <w:t>, 2021, s. 101-102</w:t>
      </w:r>
      <w:r>
        <w:rPr>
          <w:rFonts w:eastAsia="Times New Roman" w:cs="Times New Roman"/>
          <w:szCs w:val="24"/>
          <w:lang w:eastAsia="cs-CZ"/>
        </w:rPr>
        <w:t>).</w:t>
      </w:r>
    </w:p>
    <w:p w:rsidR="006B1F18" w:rsidRDefault="004B45A8" w:rsidP="00ED0BA0">
      <w:pPr>
        <w:spacing w:after="0" w:line="360" w:lineRule="auto"/>
        <w:ind w:firstLine="567"/>
        <w:jc w:val="both"/>
      </w:pPr>
      <w:r>
        <w:t xml:space="preserve">Podstatou neurorehabilitace s pomocí robotických přístrojů je nácvik funkčně zaměřených úkolů a aktivit denního života, nejlépe ve variabilním prostředí a s dostatečnou intenzitou (Krobot et al., 2017, s 525). Při rehabilitaci ruky </w:t>
      </w:r>
      <w:r w:rsidR="00DC1B9A">
        <w:t>je kladen</w:t>
      </w:r>
      <w:r>
        <w:t xml:space="preserve"> důraz na restituci porušených </w:t>
      </w:r>
      <w:r w:rsidR="00DC1B9A">
        <w:t xml:space="preserve">motorických </w:t>
      </w:r>
      <w:r>
        <w:t xml:space="preserve">funkcí a obnovu praktických dovedností. Obecně se pacienti s postižním ruky </w:t>
      </w:r>
      <w:r w:rsidR="00DC1B9A">
        <w:t xml:space="preserve">po iktu </w:t>
      </w:r>
      <w:r>
        <w:t>zotavují lépe, pokud praktikují</w:t>
      </w:r>
      <w:r w:rsidRPr="00351351">
        <w:t xml:space="preserve"> </w:t>
      </w:r>
      <w:r>
        <w:t xml:space="preserve">účelová cvičení, která napodobují jejich každodenní aktivity, nejlépe s </w:t>
      </w:r>
      <w:r w:rsidRPr="005A1EFD">
        <w:t>možností využití reálných předmětů</w:t>
      </w:r>
      <w:r>
        <w:t xml:space="preserve"> </w:t>
      </w:r>
      <w:r w:rsidRPr="00485DD4">
        <w:t>(Gündüz a Bayindir, 2014, s. 107</w:t>
      </w:r>
      <w:r>
        <w:t>-108</w:t>
      </w:r>
      <w:r w:rsidRPr="00485DD4">
        <w:t>).</w:t>
      </w:r>
      <w:r>
        <w:t xml:space="preserve"> Toho lze využít i při </w:t>
      </w:r>
      <w:r w:rsidR="000C6BBB">
        <w:t>RAR</w:t>
      </w:r>
      <w:r w:rsidR="00DC1B9A">
        <w:t xml:space="preserve">, kde se dá pracovat s předměty denní potřeby i </w:t>
      </w:r>
      <w:r>
        <w:t>za pomoci robotických systémů (</w:t>
      </w:r>
      <w:r w:rsidRPr="005A1EFD">
        <w:t xml:space="preserve">Kolářová et al., 2019, s. </w:t>
      </w:r>
      <w:r>
        <w:t xml:space="preserve">7, </w:t>
      </w:r>
      <w:r w:rsidRPr="005A1EFD">
        <w:t>108</w:t>
      </w:r>
      <w:r w:rsidRPr="001F065E">
        <w:t xml:space="preserve">). V současné době je </w:t>
      </w:r>
      <w:r w:rsidR="000C6BBB">
        <w:t xml:space="preserve">v </w:t>
      </w:r>
      <w:r w:rsidR="00DC1B9A">
        <w:lastRenderedPageBreak/>
        <w:t>neuro</w:t>
      </w:r>
      <w:r w:rsidRPr="001F065E">
        <w:t>rehabilitaci tendence k zapojení robotických technologií s nácviky reálných běžných denních úkonů, jelikož to výrazně přispívá k efektu terapie a přenosu znovuzískaných dovedností pacienta rehabilitací do denního života (Kon</w:t>
      </w:r>
      <w:r w:rsidR="002714A6">
        <w:t>ečný a Wolfová, 2021, s. 102). K č</w:t>
      </w:r>
      <w:r w:rsidRPr="001F065E">
        <w:t xml:space="preserve">astým </w:t>
      </w:r>
      <w:r w:rsidR="002714A6">
        <w:t xml:space="preserve">důvodům </w:t>
      </w:r>
      <w:r w:rsidRPr="001F065E">
        <w:t>využi</w:t>
      </w:r>
      <w:r w:rsidR="002714A6">
        <w:t>tí</w:t>
      </w:r>
      <w:r w:rsidRPr="001F065E">
        <w:t xml:space="preserve"> robotických přístrojů v </w:t>
      </w:r>
      <w:r w:rsidR="00DC1B9A">
        <w:t>terapii</w:t>
      </w:r>
      <w:r w:rsidRPr="001F065E">
        <w:t xml:space="preserve"> </w:t>
      </w:r>
      <w:r w:rsidR="0005604F">
        <w:t xml:space="preserve">však </w:t>
      </w:r>
      <w:r w:rsidR="002714A6">
        <w:t>patří také</w:t>
      </w:r>
      <w:r w:rsidRPr="001F065E">
        <w:t xml:space="preserve"> facilitace aktivní hybnosti</w:t>
      </w:r>
      <w:r w:rsidR="002714A6">
        <w:t xml:space="preserve"> klienta, </w:t>
      </w:r>
      <w:r w:rsidRPr="001F065E">
        <w:t xml:space="preserve">kdy robot </w:t>
      </w:r>
      <w:r w:rsidR="002714A6">
        <w:t xml:space="preserve">přímo </w:t>
      </w:r>
      <w:r w:rsidRPr="001F065E">
        <w:t>vede nebo napomáhá vykonání pohybu</w:t>
      </w:r>
      <w:r w:rsidR="002714A6">
        <w:t xml:space="preserve"> </w:t>
      </w:r>
      <w:r w:rsidRPr="001F065E">
        <w:t xml:space="preserve">(Kolářová et al., 2019, s. 107). </w:t>
      </w:r>
    </w:p>
    <w:p w:rsidR="006B1F18" w:rsidRDefault="0014415E" w:rsidP="004D03D6">
      <w:pPr>
        <w:spacing w:after="0" w:line="360" w:lineRule="auto"/>
        <w:ind w:firstLine="567"/>
        <w:jc w:val="both"/>
      </w:pPr>
      <w:r w:rsidRPr="00410985">
        <w:t xml:space="preserve">Roboticky asistovaná </w:t>
      </w:r>
      <w:r>
        <w:t>terapie podporuje rehabilitaci, neuroplastické změny</w:t>
      </w:r>
      <w:r w:rsidR="003B6F22">
        <w:t>, reorganizaci mozkové kůry</w:t>
      </w:r>
      <w:r>
        <w:t xml:space="preserve"> a restituci motorických funkcí </w:t>
      </w:r>
      <w:r w:rsidR="001559C1">
        <w:t>(Xing a Bai, 2020, s. 4226).</w:t>
      </w:r>
      <w:r w:rsidR="00662AD0">
        <w:t xml:space="preserve"> </w:t>
      </w:r>
      <w:r w:rsidR="001559C1">
        <w:t>K tomu využívá zejména princip</w:t>
      </w:r>
      <w:r>
        <w:t xml:space="preserve"> zpětné vazby</w:t>
      </w:r>
      <w:r w:rsidR="00ED0BA0">
        <w:t xml:space="preserve">, viz </w:t>
      </w:r>
      <w:r w:rsidR="00760B2F">
        <w:t>níže</w:t>
      </w:r>
      <w:r w:rsidR="00662AD0">
        <w:t>. Dále</w:t>
      </w:r>
      <w:r w:rsidR="00D82DFD">
        <w:t xml:space="preserve"> svojí atraktivitu, </w:t>
      </w:r>
      <w:r w:rsidR="00662AD0">
        <w:t>schopnost zvýšení motivace</w:t>
      </w:r>
      <w:r w:rsidR="00611797">
        <w:t>,</w:t>
      </w:r>
      <w:r w:rsidR="00D82DFD">
        <w:t xml:space="preserve"> </w:t>
      </w:r>
      <w:r w:rsidR="00611797">
        <w:t>zaměření</w:t>
      </w:r>
      <w:r>
        <w:t xml:space="preserve"> pozornosti</w:t>
      </w:r>
      <w:r w:rsidR="00D82DFD">
        <w:t xml:space="preserve"> na vykonávanou činnost</w:t>
      </w:r>
      <w:r w:rsidR="00611797">
        <w:t xml:space="preserve"> a</w:t>
      </w:r>
      <w:r>
        <w:t xml:space="preserve"> možnost intenzivní, vysoce opakované terapie s</w:t>
      </w:r>
      <w:r w:rsidR="00662AD0">
        <w:t xml:space="preserve"> poměrnou variabilitou. </w:t>
      </w:r>
      <w:r w:rsidR="001559C1">
        <w:t>Umožňuje</w:t>
      </w:r>
      <w:r>
        <w:t xml:space="preserve"> konat smysluplné úkoly denního života, </w:t>
      </w:r>
      <w:r w:rsidRPr="00410985">
        <w:t xml:space="preserve">které alespoň částečně odrážejí pacientovy subjektivní cíle </w:t>
      </w:r>
      <w:r>
        <w:t>a to i s reálnými předměty denní potřeby</w:t>
      </w:r>
      <w:r w:rsidR="00662AD0">
        <w:t>. P</w:t>
      </w:r>
      <w:r>
        <w:t>odílí se</w:t>
      </w:r>
      <w:r w:rsidRPr="00410985">
        <w:t xml:space="preserve"> na </w:t>
      </w:r>
      <w:r w:rsidR="008F70FF" w:rsidRPr="00410985">
        <w:t>aktivaci těžce p</w:t>
      </w:r>
      <w:r w:rsidR="008F70FF">
        <w:t xml:space="preserve">aretických až plegických svalů i v akutních stavech neurologických onemocnění a na </w:t>
      </w:r>
      <w:r w:rsidR="001F4237">
        <w:t>zahájení a provedení pohybu u</w:t>
      </w:r>
      <w:r w:rsidRPr="00410985">
        <w:t xml:space="preserve"> pacientů s těžkým postižením</w:t>
      </w:r>
      <w:r w:rsidR="008F70FF">
        <w:t xml:space="preserve"> </w:t>
      </w:r>
      <w:r w:rsidR="00662AD0">
        <w:t>(</w:t>
      </w:r>
      <w:r w:rsidR="00662AD0" w:rsidRPr="00B64021">
        <w:t>Gál, Hoskovcová a Jech, 2015, s.</w:t>
      </w:r>
      <w:r w:rsidR="00662AD0">
        <w:t xml:space="preserve"> 110). </w:t>
      </w:r>
      <w:r w:rsidR="00570F78">
        <w:t>Lze ji</w:t>
      </w:r>
      <w:r w:rsidRPr="00410985">
        <w:t xml:space="preserve"> </w:t>
      </w:r>
      <w:r w:rsidR="00570F78">
        <w:t>vy</w:t>
      </w:r>
      <w:r w:rsidR="00662AD0">
        <w:t xml:space="preserve">užívat jako </w:t>
      </w:r>
      <w:r w:rsidRPr="00410985">
        <w:t xml:space="preserve">doplňkovou terapii zvyšující celkový efekt </w:t>
      </w:r>
      <w:r w:rsidR="00662AD0">
        <w:t xml:space="preserve">léčby </w:t>
      </w:r>
      <w:r w:rsidR="00662AD0" w:rsidRPr="003B6F22">
        <w:t>(Gassert a Dietz, 2018, 10-12</w:t>
      </w:r>
      <w:r w:rsidR="00662AD0">
        <w:t xml:space="preserve">; </w:t>
      </w:r>
      <w:r w:rsidR="00662AD0" w:rsidRPr="00B64021">
        <w:t>Gál, Hoskovcová a Jech, 2015, s.</w:t>
      </w:r>
      <w:r w:rsidR="00662AD0">
        <w:t xml:space="preserve"> 110; </w:t>
      </w:r>
      <w:r w:rsidR="00662AD0" w:rsidRPr="003B6F22">
        <w:t>Morone et al., 2020, s. 6-7).</w:t>
      </w:r>
    </w:p>
    <w:p w:rsidR="005F4BF0" w:rsidRDefault="00ED0BA0" w:rsidP="005F4BF0">
      <w:pPr>
        <w:spacing w:after="0" w:line="360" w:lineRule="auto"/>
        <w:ind w:firstLine="567"/>
        <w:jc w:val="both"/>
        <w:rPr>
          <w:lang w:eastAsia="cs-CZ"/>
        </w:rPr>
      </w:pPr>
      <w:r>
        <w:rPr>
          <w:lang w:eastAsia="cs-CZ"/>
        </w:rPr>
        <w:t>N</w:t>
      </w:r>
      <w:r w:rsidRPr="005A1EFD">
        <w:rPr>
          <w:lang w:eastAsia="cs-CZ"/>
        </w:rPr>
        <w:t xml:space="preserve">ejvětší uplatnění robotických přístrojů pro rehabilitaci </w:t>
      </w:r>
      <w:r w:rsidR="001A552A">
        <w:rPr>
          <w:lang w:eastAsia="cs-CZ"/>
        </w:rPr>
        <w:t>HKK</w:t>
      </w:r>
      <w:r w:rsidRPr="002F7C64">
        <w:rPr>
          <w:lang w:eastAsia="cs-CZ"/>
        </w:rPr>
        <w:t xml:space="preserve"> </w:t>
      </w:r>
      <w:r>
        <w:rPr>
          <w:lang w:eastAsia="cs-CZ"/>
        </w:rPr>
        <w:t xml:space="preserve">obecně </w:t>
      </w:r>
      <w:r w:rsidR="00570F78" w:rsidRPr="002F7C64">
        <w:rPr>
          <w:lang w:eastAsia="cs-CZ"/>
        </w:rPr>
        <w:t xml:space="preserve">nalezneme </w:t>
      </w:r>
      <w:r w:rsidRPr="002F7C64">
        <w:rPr>
          <w:lang w:eastAsia="cs-CZ"/>
        </w:rPr>
        <w:t>u pacientů po neurologických postiženích mozku, míchy, po</w:t>
      </w:r>
      <w:r>
        <w:rPr>
          <w:lang w:eastAsia="cs-CZ"/>
        </w:rPr>
        <w:t xml:space="preserve"> kraniotraumatech, po</w:t>
      </w:r>
      <w:r w:rsidRPr="002F7C64">
        <w:rPr>
          <w:lang w:eastAsia="cs-CZ"/>
        </w:rPr>
        <w:t xml:space="preserve"> postižení periferníc</w:t>
      </w:r>
      <w:r>
        <w:rPr>
          <w:lang w:eastAsia="cs-CZ"/>
        </w:rPr>
        <w:t>h nervů, úrazech či operacích. Lze je však využít i u klientů s revmatickým onemocněním,</w:t>
      </w:r>
      <w:r w:rsidRPr="002F7C64">
        <w:rPr>
          <w:lang w:eastAsia="cs-CZ"/>
        </w:rPr>
        <w:t xml:space="preserve"> u komplikací</w:t>
      </w:r>
      <w:r>
        <w:rPr>
          <w:lang w:eastAsia="cs-CZ"/>
        </w:rPr>
        <w:t xml:space="preserve"> léčby</w:t>
      </w:r>
      <w:r w:rsidRPr="002F7C64">
        <w:rPr>
          <w:lang w:eastAsia="cs-CZ"/>
        </w:rPr>
        <w:t>, jako</w:t>
      </w:r>
      <w:r>
        <w:rPr>
          <w:lang w:eastAsia="cs-CZ"/>
        </w:rPr>
        <w:t>u je</w:t>
      </w:r>
      <w:r w:rsidRPr="002F7C64">
        <w:rPr>
          <w:lang w:eastAsia="cs-CZ"/>
        </w:rPr>
        <w:t xml:space="preserve"> například </w:t>
      </w:r>
      <w:r w:rsidRPr="00707C52">
        <w:rPr>
          <w:lang w:eastAsia="cs-CZ"/>
        </w:rPr>
        <w:t>komplexní regionální bolestivý syndrom</w:t>
      </w:r>
      <w:r w:rsidRPr="002F7C64">
        <w:rPr>
          <w:lang w:eastAsia="cs-CZ"/>
        </w:rPr>
        <w:t xml:space="preserve">, či u pacientů s neuromuskulárním onemocněním, jako například </w:t>
      </w:r>
      <w:r>
        <w:rPr>
          <w:lang w:eastAsia="cs-CZ"/>
        </w:rPr>
        <w:t>roztroušená skleróza</w:t>
      </w:r>
      <w:r w:rsidRPr="002F7C64">
        <w:rPr>
          <w:lang w:eastAsia="cs-CZ"/>
        </w:rPr>
        <w:t>, Parkinson</w:t>
      </w:r>
      <w:r>
        <w:rPr>
          <w:lang w:eastAsia="cs-CZ"/>
        </w:rPr>
        <w:t>ova choroba nebo</w:t>
      </w:r>
      <w:r w:rsidRPr="002F7C64">
        <w:rPr>
          <w:lang w:eastAsia="cs-CZ"/>
        </w:rPr>
        <w:t xml:space="preserve"> </w:t>
      </w:r>
      <w:r>
        <w:rPr>
          <w:lang w:eastAsia="cs-CZ"/>
        </w:rPr>
        <w:t>dětská mozková obrna a jiné</w:t>
      </w:r>
      <w:r w:rsidRPr="002F7C64">
        <w:rPr>
          <w:lang w:eastAsia="cs-CZ"/>
        </w:rPr>
        <w:t xml:space="preserve"> (</w:t>
      </w:r>
      <w:r>
        <w:rPr>
          <w:lang w:eastAsia="cs-CZ"/>
        </w:rPr>
        <w:t>Konečný a Wolfová</w:t>
      </w:r>
      <w:r w:rsidRPr="002F7C64">
        <w:rPr>
          <w:lang w:eastAsia="cs-CZ"/>
        </w:rPr>
        <w:t>, 2021, s. 101-102).</w:t>
      </w:r>
    </w:p>
    <w:p w:rsidR="005F4BF0" w:rsidRDefault="005F4BF0" w:rsidP="005F4BF0">
      <w:pPr>
        <w:pStyle w:val="Nadpis3"/>
        <w:rPr>
          <w:lang w:eastAsia="cs-CZ"/>
        </w:rPr>
      </w:pPr>
      <w:bookmarkStart w:id="10" w:name="_Toc102647687"/>
      <w:bookmarkStart w:id="11" w:name="_Toc103587632"/>
      <w:r w:rsidRPr="004D03D6">
        <w:rPr>
          <w:lang w:eastAsia="cs-CZ"/>
        </w:rPr>
        <w:t xml:space="preserve">Zpětná </w:t>
      </w:r>
      <w:r w:rsidRPr="00A558C2">
        <w:t>vazba</w:t>
      </w:r>
      <w:r w:rsidRPr="004D03D6">
        <w:rPr>
          <w:lang w:eastAsia="cs-CZ"/>
        </w:rPr>
        <w:t xml:space="preserve"> (feedback)</w:t>
      </w:r>
      <w:bookmarkEnd w:id="10"/>
      <w:bookmarkEnd w:id="11"/>
    </w:p>
    <w:p w:rsidR="001B5CC0" w:rsidRPr="004D03D6" w:rsidRDefault="00DD7F41" w:rsidP="005F4BF0">
      <w:pPr>
        <w:spacing w:after="0" w:line="360" w:lineRule="auto"/>
        <w:ind w:firstLine="567"/>
        <w:jc w:val="both"/>
      </w:pPr>
      <w:r w:rsidRPr="004D03D6">
        <w:t>Společným prvkem většiny robotických systémů pro terapi</w:t>
      </w:r>
      <w:r w:rsidR="00767735" w:rsidRPr="004D03D6">
        <w:t>i ruky je využití zpětné vazby</w:t>
      </w:r>
      <w:r w:rsidRPr="004D03D6">
        <w:t xml:space="preserve"> </w:t>
      </w:r>
      <w:r w:rsidR="009372DC" w:rsidRPr="004D03D6">
        <w:t>(</w:t>
      </w:r>
      <w:r w:rsidR="009372DC">
        <w:t>Morone et al., 2020, s. 6). Zpětná</w:t>
      </w:r>
      <w:r w:rsidR="00631FD9">
        <w:t xml:space="preserve"> vazba</w:t>
      </w:r>
      <w:r w:rsidR="009372DC" w:rsidRPr="009372DC">
        <w:t xml:space="preserve"> </w:t>
      </w:r>
      <w:r w:rsidR="009372DC">
        <w:t xml:space="preserve">je jedna z terapeutických možností </w:t>
      </w:r>
      <w:r w:rsidR="009372DC" w:rsidRPr="006F6B4B">
        <w:t>vstupu do procesů neuroplasticity</w:t>
      </w:r>
      <w:r w:rsidR="009372DC">
        <w:t xml:space="preserve"> a restituce motorických funkcí (</w:t>
      </w:r>
      <w:r w:rsidR="009372DC" w:rsidRPr="006F6B4B">
        <w:t>Kolářová et al., 2019,</w:t>
      </w:r>
      <w:r w:rsidR="009372DC">
        <w:t xml:space="preserve"> s.</w:t>
      </w:r>
      <w:r w:rsidR="009372DC" w:rsidRPr="006F6B4B">
        <w:t xml:space="preserve"> 8</w:t>
      </w:r>
      <w:r w:rsidR="009372DC">
        <w:t xml:space="preserve">). </w:t>
      </w:r>
      <w:r w:rsidR="00767735" w:rsidRPr="004D03D6">
        <w:t>Její využití</w:t>
      </w:r>
      <w:r w:rsidRPr="004D03D6">
        <w:t xml:space="preserve"> zlepšuje uchování nově naučených dovedností </w:t>
      </w:r>
      <w:r w:rsidR="00767735" w:rsidRPr="004D03D6">
        <w:t>skrze</w:t>
      </w:r>
      <w:r w:rsidRPr="004D03D6">
        <w:t xml:space="preserve"> vznik nových senzorických</w:t>
      </w:r>
      <w:r w:rsidR="00767735" w:rsidRPr="004D03D6">
        <w:t xml:space="preserve"> paměťových stop a aktivací nevy</w:t>
      </w:r>
      <w:r w:rsidRPr="004D03D6">
        <w:t xml:space="preserve">užívaných synapsí při řízení pohybu. Tím se následně zlepšuje schopnost provést později pohyb i bez zpětné vazby. Feedback může být vnitřní a vnější. Pomocí vnitřního feedbacku získává klient smyslové informace o vykonávaném pohybu z vlastních senzorických zdrojů, čímž si tvoří určitou vnitřní reprezentaci. Vnější feedback slouží jako doplněk či náhrada vnitřního skrze informace ze zevního zdroje, </w:t>
      </w:r>
      <w:r w:rsidRPr="004D03D6">
        <w:lastRenderedPageBreak/>
        <w:t xml:space="preserve">například feedback zaměřený na výsledek nebo proces. Zpětná vazba zaměřená na výsledek znamená podání informace fyzioterapeutem pacientovi o výsledku úkolu, například, na kolik bodů uspěl ve sledovaném parametru. Tato forma zpětné vazby se ukazuje jako účinná pokud je motivujícím faktorem a vyvolává u pacienta snahu o lepší výkon. Zpětná vazba zaměřená na proces dává klientovi informace o způsobu provedení pohybu, například že pacient musí vykonat pohyb větší silou. Ukazuje se, </w:t>
      </w:r>
      <w:r w:rsidR="00443A71">
        <w:t xml:space="preserve">že </w:t>
      </w:r>
      <w:r w:rsidRPr="004D03D6">
        <w:t>určité druhy zpět</w:t>
      </w:r>
      <w:r w:rsidR="00760B2F">
        <w:t xml:space="preserve">ných vazeb mohou mít </w:t>
      </w:r>
      <w:r w:rsidR="001622F1">
        <w:t xml:space="preserve">na klienta </w:t>
      </w:r>
      <w:r w:rsidR="00760B2F">
        <w:t xml:space="preserve">různý vliv </w:t>
      </w:r>
      <w:r w:rsidR="00760B2F" w:rsidRPr="004D03D6">
        <w:t>(Gál, Hoskovcová a Jech, 2015, s. 109-114).</w:t>
      </w:r>
      <w:r w:rsidR="00760B2F">
        <w:t xml:space="preserve"> Mezi nejčastěji využívané patří vizuální, zvuková</w:t>
      </w:r>
      <w:r w:rsidR="005860CF">
        <w:t>, taktilní</w:t>
      </w:r>
      <w:r w:rsidR="00760B2F">
        <w:t xml:space="preserve"> a vibrační (Daňková a Pastucha, 2018, s. 292).</w:t>
      </w:r>
      <w:r w:rsidRPr="004D03D6">
        <w:t xml:space="preserve"> Vizuální feedback dokáže ovlivnit schopnost a symetrii zatížení či síly nebo rychlost prováděného pohybu. Akustický feedback </w:t>
      </w:r>
      <w:r w:rsidR="00234387">
        <w:t>pak bývá</w:t>
      </w:r>
      <w:r w:rsidRPr="004D03D6">
        <w:t xml:space="preserve"> často využíván </w:t>
      </w:r>
      <w:r w:rsidR="00F964DC">
        <w:t xml:space="preserve">spíše </w:t>
      </w:r>
      <w:r w:rsidRPr="004D03D6">
        <w:t xml:space="preserve">jako nástroj pro motivaci klienta, než </w:t>
      </w:r>
      <w:r w:rsidR="00F964DC">
        <w:t>jako prostředek k</w:t>
      </w:r>
      <w:r w:rsidRPr="004D03D6">
        <w:t xml:space="preserve"> podávání informací o pohybu. Jakoukoli formu zpětné vazby je však třeba vždy přizpůsobit motorickému i kognitivnímu postižení pacienta. Proces učení lze v první fázi terapie usnadnit nejprve volbou zevních forem feedbacku a postupovat k vnitřním. Získané informace z tohoto procesu by měly být multimodální, snadno pochopitelné, zábavné a také motivující, aby dostatečně přitahovaly pacientovu pozornost (Gál, Hoskovcová a Jech, 2015, s. 109-114).</w:t>
      </w:r>
    </w:p>
    <w:p w:rsidR="001B5CC0" w:rsidRPr="004D03D6" w:rsidRDefault="001B5CC0" w:rsidP="00ED0BA0">
      <w:pPr>
        <w:pStyle w:val="Nadpis3"/>
      </w:pPr>
      <w:bookmarkStart w:id="12" w:name="_Toc102647688"/>
      <w:bookmarkStart w:id="13" w:name="_Toc103587633"/>
      <w:r w:rsidRPr="004D03D6">
        <w:t>Motivace</w:t>
      </w:r>
      <w:bookmarkEnd w:id="12"/>
      <w:bookmarkEnd w:id="13"/>
    </w:p>
    <w:p w:rsidR="001B5CC0" w:rsidRDefault="004D03D6" w:rsidP="001B5CC0">
      <w:pPr>
        <w:spacing w:line="360" w:lineRule="auto"/>
        <w:jc w:val="both"/>
      </w:pPr>
      <w:r>
        <w:tab/>
      </w:r>
      <w:r w:rsidR="001B5CC0" w:rsidRPr="004D03D6">
        <w:t>Robotická terapie často využívá zábavné herní prvky pro zvýšení motivace pacientů, jelikož zájem o vykonávanou činnost je</w:t>
      </w:r>
      <w:r w:rsidRPr="004D03D6">
        <w:t xml:space="preserve"> </w:t>
      </w:r>
      <w:r w:rsidR="001B5CC0" w:rsidRPr="004D03D6">
        <w:t>klíčový</w:t>
      </w:r>
      <w:r w:rsidRPr="004D03D6">
        <w:t>m faktorem</w:t>
      </w:r>
      <w:r w:rsidR="001B5CC0" w:rsidRPr="004D03D6">
        <w:t xml:space="preserve"> pro podporu procesů neuroplastických změn</w:t>
      </w:r>
      <w:r w:rsidR="00216715" w:rsidRPr="004D03D6">
        <w:t xml:space="preserve"> (Gál, Hoskovcová a Jech, 2015, s. 109-114</w:t>
      </w:r>
      <w:r w:rsidR="00987FA7" w:rsidRPr="004D03D6">
        <w:t xml:space="preserve">). Pozornost je jednou z </w:t>
      </w:r>
      <w:r w:rsidR="005F4BF0" w:rsidRPr="004D03D6">
        <w:t>ústředních</w:t>
      </w:r>
      <w:r w:rsidR="00987FA7" w:rsidRPr="004D03D6">
        <w:t xml:space="preserve"> složek pro změny neuronální konektivity a restituci </w:t>
      </w:r>
      <w:r w:rsidR="005F4BF0" w:rsidRPr="004D03D6">
        <w:t>motorických</w:t>
      </w:r>
      <w:r w:rsidR="00987FA7" w:rsidRPr="004D03D6">
        <w:t xml:space="preserve"> funkcí. Tento aspekt bývá v konvenčních rehabilitačních programech čast</w:t>
      </w:r>
      <w:r w:rsidR="00234387">
        <w:t xml:space="preserve">o málo integrován či podceňován. </w:t>
      </w:r>
      <w:r w:rsidR="000C6BBB">
        <w:t>RAR</w:t>
      </w:r>
      <w:r w:rsidRPr="004D03D6">
        <w:t xml:space="preserve"> má schopnost být</w:t>
      </w:r>
      <w:r w:rsidR="00987FA7" w:rsidRPr="004D03D6">
        <w:t xml:space="preserve"> </w:t>
      </w:r>
      <w:r w:rsidRPr="004D03D6">
        <w:t>elementem terapie</w:t>
      </w:r>
      <w:r w:rsidR="00987FA7" w:rsidRPr="004D03D6">
        <w:t xml:space="preserve">, díky kterému </w:t>
      </w:r>
      <w:r w:rsidR="00F36C39">
        <w:t xml:space="preserve">toho </w:t>
      </w:r>
      <w:r w:rsidR="00987FA7" w:rsidRPr="004D03D6">
        <w:t>může být docílen</w:t>
      </w:r>
      <w:r w:rsidR="00F36C39">
        <w:t>o</w:t>
      </w:r>
      <w:r w:rsidR="00216715" w:rsidRPr="004D03D6">
        <w:t xml:space="preserve"> </w:t>
      </w:r>
      <w:r w:rsidR="00987FA7" w:rsidRPr="004D03D6">
        <w:t>(</w:t>
      </w:r>
      <w:r w:rsidR="00216715" w:rsidRPr="004D03D6">
        <w:t>Morone et al., 2020, s. 6-7).</w:t>
      </w:r>
      <w:r w:rsidR="00C50479" w:rsidRPr="004D03D6">
        <w:t xml:space="preserve"> </w:t>
      </w:r>
      <w:r w:rsidRPr="004D03D6">
        <w:t>M</w:t>
      </w:r>
      <w:r w:rsidR="00C50479" w:rsidRPr="004D03D6">
        <w:t xml:space="preserve">ůže </w:t>
      </w:r>
      <w:r w:rsidR="00220F18">
        <w:t xml:space="preserve">se </w:t>
      </w:r>
      <w:r w:rsidR="00C10759">
        <w:t xml:space="preserve">dokonce </w:t>
      </w:r>
      <w:r w:rsidR="00220F18">
        <w:t>stát</w:t>
      </w:r>
      <w:r w:rsidR="00C50479" w:rsidRPr="004D03D6">
        <w:t xml:space="preserve"> prvkem jak se vyhnout </w:t>
      </w:r>
      <w:r w:rsidRPr="004D03D6">
        <w:t>syndromu vyhoření</w:t>
      </w:r>
      <w:r w:rsidR="00C50479" w:rsidRPr="004D03D6">
        <w:t xml:space="preserve"> </w:t>
      </w:r>
      <w:r w:rsidR="00631FD9">
        <w:t>k</w:t>
      </w:r>
      <w:r w:rsidRPr="004D03D6">
        <w:t xml:space="preserve">lienta, jehož dlouhodobá rehabilitace demotivuje. </w:t>
      </w:r>
      <w:r w:rsidR="00C10759">
        <w:t>S</w:t>
      </w:r>
      <w:r w:rsidR="00C50479" w:rsidRPr="004D03D6">
        <w:t>eriózní hry, které zahrnují jak zábavnou tak léčebnou</w:t>
      </w:r>
      <w:r w:rsidR="00C10759">
        <w:t xml:space="preserve"> </w:t>
      </w:r>
      <w:r w:rsidR="00C10759" w:rsidRPr="004D03D6">
        <w:t>složku</w:t>
      </w:r>
      <w:r w:rsidR="00C10759">
        <w:t xml:space="preserve">, tak mohou přispět ke zvýšení zapojení a </w:t>
      </w:r>
      <w:r w:rsidR="00C50479" w:rsidRPr="004D03D6">
        <w:t>adherence pacientů do terapie (Pino, Múnera a Cifuentes, 2022, s. 309-310).</w:t>
      </w:r>
    </w:p>
    <w:p w:rsidR="00ED0BA0" w:rsidRDefault="00ED0BA0" w:rsidP="00ED0BA0">
      <w:pPr>
        <w:pStyle w:val="Nadpis3"/>
      </w:pPr>
      <w:bookmarkStart w:id="14" w:name="_Toc102647689"/>
      <w:bookmarkStart w:id="15" w:name="_Toc103587634"/>
      <w:r>
        <w:t>Výhody a nevýhody</w:t>
      </w:r>
      <w:bookmarkEnd w:id="14"/>
      <w:bookmarkEnd w:id="15"/>
    </w:p>
    <w:p w:rsidR="005F4BF0" w:rsidRDefault="00ED0BA0" w:rsidP="004D63FF">
      <w:pPr>
        <w:spacing w:after="0" w:line="360" w:lineRule="auto"/>
        <w:ind w:firstLine="567"/>
        <w:jc w:val="both"/>
        <w:rPr>
          <w:rFonts w:eastAsia="Times New Roman" w:cs="Times New Roman"/>
          <w:szCs w:val="24"/>
          <w:lang w:eastAsia="cs-CZ"/>
        </w:rPr>
      </w:pPr>
      <w:r>
        <w:t xml:space="preserve">Klíčovými výhodami těchto specializovaných zařízení jsou především následující kritéria. Prvním je možnost poskytovat vysokou intenzitu terapie a schopnost </w:t>
      </w:r>
      <w:r w:rsidR="00466751">
        <w:t>provádět</w:t>
      </w:r>
      <w:r>
        <w:t xml:space="preserve"> více opakování než běžný fyzioterapeut</w:t>
      </w:r>
      <w:r w:rsidR="0015277F">
        <w:t xml:space="preserve"> (Vanoglio et al., 2017, s. 355-59).</w:t>
      </w:r>
      <w:r w:rsidR="00FC6563">
        <w:t xml:space="preserve"> </w:t>
      </w:r>
      <w:r>
        <w:t xml:space="preserve">Druhou, je současně s předešlým, příležitost snížit fyzickou </w:t>
      </w:r>
      <w:r w:rsidR="0015277F">
        <w:t xml:space="preserve">a časovou </w:t>
      </w:r>
      <w:r>
        <w:t>zátěž rehabilitačních pracovníků</w:t>
      </w:r>
      <w:r w:rsidR="0015277F">
        <w:t xml:space="preserve"> </w:t>
      </w:r>
      <w:r w:rsidRPr="006F6B4B">
        <w:rPr>
          <w:lang w:eastAsia="cs-CZ"/>
        </w:rPr>
        <w:t>(</w:t>
      </w:r>
      <w:r w:rsidRPr="003B6F22">
        <w:t>Gassert a Dietz, 2018, 10-12</w:t>
      </w:r>
      <w:r>
        <w:t xml:space="preserve">; Gál, Hoskovcová a Jech, 2015, s. </w:t>
      </w:r>
      <w:r w:rsidRPr="003B6F22">
        <w:t>113</w:t>
      </w:r>
      <w:r>
        <w:t xml:space="preserve">; </w:t>
      </w:r>
      <w:r>
        <w:rPr>
          <w:lang w:eastAsia="cs-CZ"/>
        </w:rPr>
        <w:t>Konečný a Wolfová</w:t>
      </w:r>
      <w:r w:rsidRPr="002F7C64">
        <w:rPr>
          <w:lang w:eastAsia="cs-CZ"/>
        </w:rPr>
        <w:t>, 2021, s. 101-102</w:t>
      </w:r>
      <w:r>
        <w:rPr>
          <w:lang w:eastAsia="cs-CZ"/>
        </w:rPr>
        <w:t xml:space="preserve">; </w:t>
      </w:r>
      <w:r w:rsidRPr="003B6F22">
        <w:t>Morone et al., 2020, s. 6-7</w:t>
      </w:r>
      <w:r>
        <w:t xml:space="preserve">; </w:t>
      </w:r>
      <w:r w:rsidR="00751140" w:rsidRPr="007E75B3">
        <w:t xml:space="preserve">Taveggia </w:t>
      </w:r>
      <w:r w:rsidR="00751140">
        <w:t xml:space="preserve">et al., 2016, s. 772; </w:t>
      </w:r>
      <w:r w:rsidRPr="006F6B4B">
        <w:rPr>
          <w:lang w:eastAsia="cs-CZ"/>
        </w:rPr>
        <w:t>Zhang et al., 2018, s. 10-11)</w:t>
      </w:r>
      <w:r>
        <w:rPr>
          <w:lang w:eastAsia="cs-CZ"/>
        </w:rPr>
        <w:t xml:space="preserve">. </w:t>
      </w:r>
      <w:r w:rsidR="004F5439" w:rsidRPr="00F03886">
        <w:lastRenderedPageBreak/>
        <w:t xml:space="preserve">Villafañe et al., </w:t>
      </w:r>
      <w:r w:rsidR="004F5439">
        <w:t xml:space="preserve">ve své randomizované klinické studii z roku </w:t>
      </w:r>
      <w:r w:rsidR="004F5439" w:rsidRPr="00F03886">
        <w:t>2018</w:t>
      </w:r>
      <w:r w:rsidR="004F5439">
        <w:t xml:space="preserve"> uvádějí, že za největší výhodu RAR považují, že jakmile dojde k nastavení robotického systému terapeutem, může </w:t>
      </w:r>
      <w:r w:rsidR="00611213">
        <w:t xml:space="preserve">být </w:t>
      </w:r>
      <w:r w:rsidR="004F5439">
        <w:t xml:space="preserve">na pacienta už jen </w:t>
      </w:r>
      <w:r w:rsidR="00611213">
        <w:t>dohlíženo. M</w:t>
      </w:r>
      <w:r w:rsidR="004F5439">
        <w:t xml:space="preserve">nohdy náročnou a opakovanou manuální práci </w:t>
      </w:r>
      <w:r w:rsidR="00611213">
        <w:t xml:space="preserve">je tak </w:t>
      </w:r>
      <w:r w:rsidR="004F5439">
        <w:t xml:space="preserve">za terapeuta </w:t>
      </w:r>
      <w:r w:rsidR="00611213">
        <w:t>schopen odvést</w:t>
      </w:r>
      <w:r w:rsidR="004F5439">
        <w:t xml:space="preserve"> přístroj, čímž se </w:t>
      </w:r>
      <w:r w:rsidR="004F5439" w:rsidRPr="0015277F">
        <w:t>snižuje potřeba individuální kvalifikované intervence pro pasivní cvičení</w:t>
      </w:r>
      <w:r w:rsidR="0015277F">
        <w:t xml:space="preserve"> (pasivní manuální mobilizaci)</w:t>
      </w:r>
      <w:r w:rsidR="004F5439" w:rsidRPr="0015277F">
        <w:t>. Autoři také odhadují, že RAR může snížit náklady na zdravotnickém personálu s ohledem na pa</w:t>
      </w:r>
      <w:r w:rsidR="0015277F">
        <w:t>sivní manuální terapii až o 70%</w:t>
      </w:r>
      <w:r w:rsidR="004F5439">
        <w:t xml:space="preserve"> (</w:t>
      </w:r>
      <w:r w:rsidR="004F5439" w:rsidRPr="00F03886">
        <w:t>Villafañe et al., 2018, s. 96-100</w:t>
      </w:r>
      <w:r w:rsidR="004F5439">
        <w:t xml:space="preserve">). </w:t>
      </w:r>
      <w:r>
        <w:t xml:space="preserve">Třetím </w:t>
      </w:r>
      <w:r w:rsidR="00611213">
        <w:t xml:space="preserve">významným kritériem </w:t>
      </w:r>
      <w:r>
        <w:t>je snadná opakov</w:t>
      </w:r>
      <w:r w:rsidR="00611213">
        <w:t>atelnost měření</w:t>
      </w:r>
      <w:r w:rsidR="00B4158F">
        <w:t xml:space="preserve">, </w:t>
      </w:r>
      <w:r>
        <w:rPr>
          <w:lang w:eastAsia="cs-CZ"/>
        </w:rPr>
        <w:t xml:space="preserve">objektivita a poměrně lehká interpretace výsledků s možností jejich dalšího zpracování </w:t>
      </w:r>
      <w:r w:rsidRPr="006F6B4B">
        <w:t>(</w:t>
      </w:r>
      <w:r>
        <w:t xml:space="preserve">Gál, Hoskovcová a Jech, 2015, s. 113; </w:t>
      </w:r>
      <w:r w:rsidRPr="006F6B4B">
        <w:t>Kolářová et al., 2019,</w:t>
      </w:r>
      <w:r>
        <w:t xml:space="preserve"> s.</w:t>
      </w:r>
      <w:r w:rsidRPr="006F6B4B">
        <w:t xml:space="preserve"> 8</w:t>
      </w:r>
      <w:r>
        <w:t xml:space="preserve">; </w:t>
      </w:r>
      <w:r>
        <w:rPr>
          <w:lang w:eastAsia="cs-CZ"/>
        </w:rPr>
        <w:t>Konečný a Wolfová</w:t>
      </w:r>
      <w:r w:rsidRPr="002F7C64">
        <w:rPr>
          <w:lang w:eastAsia="cs-CZ"/>
        </w:rPr>
        <w:t>, 2021, s. 101-102</w:t>
      </w:r>
      <w:r>
        <w:rPr>
          <w:lang w:eastAsia="cs-CZ"/>
        </w:rPr>
        <w:t xml:space="preserve">; </w:t>
      </w:r>
      <w:r w:rsidRPr="003B6F22">
        <w:t>Morone et al., 2020, s. 6-7</w:t>
      </w:r>
      <w:r>
        <w:t xml:space="preserve">). </w:t>
      </w:r>
      <w:r w:rsidR="004F5439">
        <w:t>Čtvrtou klíčovou výhodou je také poskytování okamžité zpětné vazby</w:t>
      </w:r>
      <w:r w:rsidR="00B4158F">
        <w:t xml:space="preserve"> </w:t>
      </w:r>
      <w:r w:rsidR="004F5439">
        <w:t>(</w:t>
      </w:r>
      <w:r w:rsidR="004F5439" w:rsidRPr="00F03886">
        <w:t>Villafañe et al., 2018, s. 96-100</w:t>
      </w:r>
      <w:r w:rsidR="004F5439">
        <w:t>).</w:t>
      </w:r>
    </w:p>
    <w:p w:rsidR="00D20E10" w:rsidRDefault="00ED0BA0" w:rsidP="00D20E10">
      <w:pPr>
        <w:spacing w:after="0" w:line="360" w:lineRule="auto"/>
        <w:ind w:firstLine="567"/>
        <w:jc w:val="both"/>
        <w:rPr>
          <w:rFonts w:eastAsia="Times New Roman" w:cs="Times New Roman"/>
          <w:szCs w:val="24"/>
          <w:lang w:eastAsia="cs-CZ"/>
        </w:rPr>
      </w:pPr>
      <w:r>
        <w:rPr>
          <w:rFonts w:eastAsia="Times New Roman" w:cs="Times New Roman"/>
          <w:szCs w:val="24"/>
          <w:lang w:eastAsia="cs-CZ"/>
        </w:rPr>
        <w:t>Tyto specializované přístroje však mají i svá omezení</w:t>
      </w:r>
      <w:r w:rsidR="00F14DF1">
        <w:rPr>
          <w:rFonts w:eastAsia="Times New Roman" w:cs="Times New Roman"/>
          <w:szCs w:val="24"/>
          <w:lang w:eastAsia="cs-CZ"/>
        </w:rPr>
        <w:t>. Těmi jsou zejména</w:t>
      </w:r>
      <w:r>
        <w:rPr>
          <w:rFonts w:eastAsia="Times New Roman" w:cs="Times New Roman"/>
          <w:szCs w:val="24"/>
          <w:lang w:eastAsia="cs-CZ"/>
        </w:rPr>
        <w:t xml:space="preserve"> </w:t>
      </w:r>
      <w:r w:rsidR="00F14DF1">
        <w:rPr>
          <w:rFonts w:eastAsia="Times New Roman" w:cs="Times New Roman"/>
          <w:szCs w:val="24"/>
          <w:lang w:eastAsia="cs-CZ"/>
        </w:rPr>
        <w:t>různé technické problémy</w:t>
      </w:r>
      <w:r>
        <w:rPr>
          <w:rFonts w:eastAsia="Times New Roman" w:cs="Times New Roman"/>
          <w:szCs w:val="24"/>
          <w:lang w:eastAsia="cs-CZ"/>
        </w:rPr>
        <w:t xml:space="preserve"> (Wi</w:t>
      </w:r>
      <w:r w:rsidR="00143A9B">
        <w:rPr>
          <w:rFonts w:eastAsia="Times New Roman" w:cs="Times New Roman"/>
          <w:szCs w:val="24"/>
          <w:lang w:eastAsia="cs-CZ"/>
        </w:rPr>
        <w:t xml:space="preserve">lson a Raghavan, 2019, s. 245). </w:t>
      </w:r>
      <w:r w:rsidR="00143A9B">
        <w:t xml:space="preserve">U přístroje Gloreha to konkrétně může být i nevýhoda spojená s </w:t>
      </w:r>
      <w:r w:rsidR="00143A9B">
        <w:rPr>
          <w:rStyle w:val="jlqj4b"/>
        </w:rPr>
        <w:t>čištěním rukavice</w:t>
      </w:r>
      <w:r w:rsidR="00143A9B">
        <w:t>, kdy je před dalším použití zapotřebí její dokonalé desinfekce (</w:t>
      </w:r>
      <w:r w:rsidR="00143A9B" w:rsidRPr="00F03886">
        <w:t>Villafañe et al., 2018, s. 96-100</w:t>
      </w:r>
      <w:r w:rsidR="00143A9B">
        <w:t xml:space="preserve">). </w:t>
      </w:r>
      <w:r>
        <w:rPr>
          <w:rFonts w:eastAsia="Times New Roman" w:cs="Times New Roman"/>
          <w:szCs w:val="24"/>
          <w:lang w:eastAsia="cs-CZ"/>
        </w:rPr>
        <w:t xml:space="preserve">Mezi </w:t>
      </w:r>
      <w:r w:rsidR="00143A9B">
        <w:rPr>
          <w:rFonts w:eastAsia="Times New Roman" w:cs="Times New Roman"/>
          <w:szCs w:val="24"/>
          <w:lang w:eastAsia="cs-CZ"/>
        </w:rPr>
        <w:t xml:space="preserve">další </w:t>
      </w:r>
      <w:r>
        <w:rPr>
          <w:rFonts w:eastAsia="Times New Roman" w:cs="Times New Roman"/>
          <w:szCs w:val="24"/>
          <w:lang w:eastAsia="cs-CZ"/>
        </w:rPr>
        <w:t xml:space="preserve">nevýhody pak může patřit například </w:t>
      </w:r>
      <w:r>
        <w:t xml:space="preserve">vysoká spotřeba elektrické energie, náročnější </w:t>
      </w:r>
      <w:r w:rsidR="00143A9B">
        <w:t xml:space="preserve">prvotní </w:t>
      </w:r>
      <w:r>
        <w:t>obsluha či vysoké ekonomické pořizovací náklady (Gupta et al., 2020, s. 12).</w:t>
      </w:r>
      <w:r w:rsidR="004F5439">
        <w:t xml:space="preserve"> </w:t>
      </w:r>
      <w:r w:rsidR="00E80EBA">
        <w:rPr>
          <w:rFonts w:cs="Times New Roman"/>
          <w:szCs w:val="24"/>
        </w:rPr>
        <w:t xml:space="preserve">Opavský </w:t>
      </w:r>
      <w:r w:rsidR="00E80EBA" w:rsidRPr="005A1EFD">
        <w:t>upozorňuje na to, že tyto systémy jsou poměrně ekonomicky náročné a tím pádem mohou být některým klientům omezeně dostupné</w:t>
      </w:r>
      <w:r w:rsidR="00E80EBA">
        <w:t xml:space="preserve"> (</w:t>
      </w:r>
      <w:r w:rsidR="00E80EBA" w:rsidRPr="005A1EFD">
        <w:t xml:space="preserve">Opavský, 2016, s. 59-63). </w:t>
      </w:r>
      <w:r w:rsidRPr="007D4C27">
        <w:t xml:space="preserve">Lze </w:t>
      </w:r>
      <w:r>
        <w:t xml:space="preserve">však předpokládat, že s komercializací těchto zařízení bude jejich cena klesat a že </w:t>
      </w:r>
      <w:r w:rsidRPr="007D4C27">
        <w:t xml:space="preserve">v době, kdy jsou náklady na manuální léčbu stále </w:t>
      </w:r>
      <w:r>
        <w:t>vyšší</w:t>
      </w:r>
      <w:r w:rsidRPr="007D4C27">
        <w:t xml:space="preserve">, </w:t>
      </w:r>
      <w:r>
        <w:t>se budou rehabilitační roboti vy</w:t>
      </w:r>
      <w:r w:rsidRPr="007D4C27">
        <w:t>užívat stále častěji</w:t>
      </w:r>
      <w:r w:rsidR="00E80EBA">
        <w:t xml:space="preserve"> a tím pádem mohou být i dostupnější</w:t>
      </w:r>
      <w:r>
        <w:t xml:space="preserve"> </w:t>
      </w:r>
      <w:r w:rsidR="00973775">
        <w:t xml:space="preserve">v </w:t>
      </w:r>
      <w:r w:rsidR="00143A9B">
        <w:t xml:space="preserve">klinické praxi </w:t>
      </w:r>
      <w:r>
        <w:t>(Xue et al., 2022, s. 14).</w:t>
      </w:r>
      <w:r w:rsidR="00143A9B">
        <w:t xml:space="preserve"> </w:t>
      </w:r>
      <w:r w:rsidR="00973775">
        <w:rPr>
          <w:rFonts w:eastAsia="Times New Roman" w:cs="Times New Roman"/>
          <w:szCs w:val="24"/>
          <w:lang w:eastAsia="cs-CZ"/>
        </w:rPr>
        <w:t>Co se týče kontraindikací</w:t>
      </w:r>
      <w:r w:rsidR="00143A9B">
        <w:rPr>
          <w:rFonts w:eastAsia="Times New Roman" w:cs="Times New Roman"/>
          <w:szCs w:val="24"/>
          <w:lang w:eastAsia="cs-CZ"/>
        </w:rPr>
        <w:t xml:space="preserve"> využití těchto přístrojů</w:t>
      </w:r>
      <w:r w:rsidR="00973775">
        <w:rPr>
          <w:rFonts w:eastAsia="Times New Roman" w:cs="Times New Roman"/>
          <w:szCs w:val="24"/>
          <w:lang w:eastAsia="cs-CZ"/>
        </w:rPr>
        <w:t xml:space="preserve">, ty lze nalézt </w:t>
      </w:r>
      <w:r w:rsidR="00143A9B">
        <w:rPr>
          <w:rFonts w:eastAsia="Times New Roman" w:cs="Times New Roman"/>
          <w:szCs w:val="24"/>
          <w:lang w:eastAsia="cs-CZ"/>
        </w:rPr>
        <w:t>například u pacientů s těžšími kognitivními poruchami (Wilson a Raghavan, 2019, s. 245).</w:t>
      </w:r>
    </w:p>
    <w:p w:rsidR="00D20E10" w:rsidRPr="00D20E10" w:rsidRDefault="00D20E10" w:rsidP="00D20E10">
      <w:pPr>
        <w:pStyle w:val="Nadpis3"/>
      </w:pPr>
      <w:bookmarkStart w:id="16" w:name="_Toc102647690"/>
      <w:bookmarkStart w:id="17" w:name="_Toc103587635"/>
      <w:r w:rsidRPr="001C63EF">
        <w:t xml:space="preserve">Dělení </w:t>
      </w:r>
      <w:r w:rsidRPr="00927337">
        <w:t>robotických</w:t>
      </w:r>
      <w:r w:rsidRPr="001C63EF">
        <w:t xml:space="preserve"> systémů pro terapii horní končetiny</w:t>
      </w:r>
      <w:r w:rsidR="001A552A">
        <w:t xml:space="preserve"> (HK)</w:t>
      </w:r>
      <w:bookmarkEnd w:id="16"/>
      <w:bookmarkEnd w:id="17"/>
    </w:p>
    <w:p w:rsidR="00D20E10" w:rsidRDefault="006A2035" w:rsidP="006A2035">
      <w:pPr>
        <w:spacing w:after="0" w:line="360" w:lineRule="auto"/>
        <w:ind w:firstLine="567"/>
        <w:jc w:val="both"/>
        <w:rPr>
          <w:rFonts w:eastAsia="Times New Roman" w:cs="Times New Roman"/>
          <w:szCs w:val="24"/>
          <w:lang w:eastAsia="cs-CZ"/>
        </w:rPr>
      </w:pPr>
      <w:r>
        <w:rPr>
          <w:lang w:eastAsia="cs-CZ"/>
        </w:rPr>
        <w:t xml:space="preserve">Podle umístění na těle rozeznáváme dvě základní skupiny. První skupinou jsou přístroje pro robotickou rehabilitaci </w:t>
      </w:r>
      <w:r w:rsidR="001A552A">
        <w:rPr>
          <w:lang w:eastAsia="cs-CZ"/>
        </w:rPr>
        <w:t>HK</w:t>
      </w:r>
      <w:r>
        <w:rPr>
          <w:lang w:eastAsia="cs-CZ"/>
        </w:rPr>
        <w:t xml:space="preserve">: ramene, paže a předloktí. Sem se řadí například systém Armeo. Druhou skupinou jsou přístroje na robotickou rehabilitaci akra: ruky a prstů. Sem se řadí systémy Gloreha a Amadeo (Konečný a Wolfová, 2021, s. 102). Robotické systémy pro terapii </w:t>
      </w:r>
      <w:r w:rsidR="001A552A">
        <w:rPr>
          <w:lang w:eastAsia="cs-CZ"/>
        </w:rPr>
        <w:t>HK</w:t>
      </w:r>
      <w:r>
        <w:rPr>
          <w:lang w:eastAsia="cs-CZ"/>
        </w:rPr>
        <w:t xml:space="preserve"> se mohou dělit také dle mechanických kritérií </w:t>
      </w:r>
      <w:r w:rsidR="00F961BF">
        <w:rPr>
          <w:lang w:eastAsia="cs-CZ"/>
        </w:rPr>
        <w:t xml:space="preserve">na: </w:t>
      </w:r>
      <w:r>
        <w:rPr>
          <w:lang w:eastAsia="cs-CZ"/>
        </w:rPr>
        <w:t xml:space="preserve">robotická operační zařízení (end-effectors), exoskeletová a kombinovaná robotická zařízení </w:t>
      </w:r>
      <w:r w:rsidRPr="00C7416D">
        <w:rPr>
          <w:lang w:eastAsia="cs-CZ"/>
        </w:rPr>
        <w:t>(</w:t>
      </w:r>
      <w:r>
        <w:t>Haghshenas-jaryani et al., 2020, s. 199).</w:t>
      </w:r>
    </w:p>
    <w:p w:rsidR="00D20E10" w:rsidRDefault="00D20E10" w:rsidP="00D20E10">
      <w:pPr>
        <w:pStyle w:val="Nadpis4"/>
        <w:rPr>
          <w:lang w:eastAsia="cs-CZ"/>
        </w:rPr>
      </w:pPr>
      <w:r>
        <w:rPr>
          <w:lang w:eastAsia="cs-CZ"/>
        </w:rPr>
        <w:lastRenderedPageBreak/>
        <w:t xml:space="preserve">Robotická operační </w:t>
      </w:r>
      <w:r w:rsidRPr="00927337">
        <w:t>zařízení</w:t>
      </w:r>
      <w:r>
        <w:rPr>
          <w:lang w:eastAsia="cs-CZ"/>
        </w:rPr>
        <w:t xml:space="preserve"> (end-effectors)</w:t>
      </w:r>
    </w:p>
    <w:p w:rsidR="00D20E10" w:rsidRDefault="006A2035" w:rsidP="006A2035">
      <w:pPr>
        <w:spacing w:after="0" w:line="360" w:lineRule="auto"/>
        <w:ind w:firstLine="567"/>
        <w:jc w:val="both"/>
        <w:rPr>
          <w:rFonts w:eastAsia="Times New Roman" w:cs="Times New Roman"/>
          <w:szCs w:val="24"/>
          <w:lang w:eastAsia="cs-CZ"/>
        </w:rPr>
      </w:pPr>
      <w:r>
        <w:rPr>
          <w:lang w:eastAsia="cs-CZ"/>
        </w:rPr>
        <w:t xml:space="preserve">Tato zařízení využívají svoji koncovou komponentu, která kontaktuje pouze distální část končetiny, tedy prsty, ruku nebo zápěstí a působí na ni svými silami. Jejich výhodou je poměrně jednoduchá mechanika (Kolářová 2019, s. </w:t>
      </w:r>
      <w:r w:rsidRPr="0083613D">
        <w:rPr>
          <w:lang w:eastAsia="cs-CZ"/>
        </w:rPr>
        <w:t>109). Nevýhoda tkví v </w:t>
      </w:r>
      <w:r>
        <w:rPr>
          <w:lang w:eastAsia="cs-CZ"/>
        </w:rPr>
        <w:t>neschopnosti</w:t>
      </w:r>
      <w:r w:rsidRPr="0083613D">
        <w:rPr>
          <w:lang w:eastAsia="cs-CZ"/>
        </w:rPr>
        <w:t xml:space="preserve"> konat </w:t>
      </w:r>
      <w:r>
        <w:rPr>
          <w:lang w:eastAsia="cs-CZ"/>
        </w:rPr>
        <w:t>striktně</w:t>
      </w:r>
      <w:r w:rsidRPr="0083613D">
        <w:rPr>
          <w:lang w:eastAsia="cs-CZ"/>
        </w:rPr>
        <w:t xml:space="preserve"> izolované pohyby (</w:t>
      </w:r>
      <w:r>
        <w:rPr>
          <w:lang w:eastAsia="cs-CZ"/>
        </w:rPr>
        <w:t xml:space="preserve">Konečný a Wolfová, 2021, s. 102). Nemožnost řízení točivého momentu v konkrétních kloubech </w:t>
      </w:r>
      <w:r w:rsidR="00AA6513">
        <w:rPr>
          <w:lang w:eastAsia="cs-CZ"/>
        </w:rPr>
        <w:t>může mít</w:t>
      </w:r>
      <w:r>
        <w:rPr>
          <w:lang w:eastAsia="cs-CZ"/>
        </w:rPr>
        <w:t xml:space="preserve"> za následek </w:t>
      </w:r>
      <w:r w:rsidR="00AA6513">
        <w:rPr>
          <w:lang w:eastAsia="cs-CZ"/>
        </w:rPr>
        <w:t xml:space="preserve">řetězení pohybů a </w:t>
      </w:r>
      <w:r>
        <w:rPr>
          <w:lang w:eastAsia="cs-CZ"/>
        </w:rPr>
        <w:t xml:space="preserve">nekontrolovaný přenos zatížení na další klouby </w:t>
      </w:r>
      <w:r w:rsidR="001A552A">
        <w:rPr>
          <w:lang w:eastAsia="cs-CZ"/>
        </w:rPr>
        <w:t>HK</w:t>
      </w:r>
      <w:r>
        <w:rPr>
          <w:lang w:eastAsia="cs-CZ"/>
        </w:rPr>
        <w:t xml:space="preserve"> a může vyvolat kombinaci pohybů v zápěstí, lokti či ramenním kloubu.</w:t>
      </w:r>
      <w:r w:rsidRPr="003C6EE6">
        <w:rPr>
          <w:lang w:eastAsia="cs-CZ"/>
        </w:rPr>
        <w:t xml:space="preserve"> </w:t>
      </w:r>
      <w:r>
        <w:rPr>
          <w:lang w:eastAsia="cs-CZ"/>
        </w:rPr>
        <w:t>Kvůli tomu</w:t>
      </w:r>
      <w:r w:rsidRPr="00927337">
        <w:rPr>
          <w:lang w:eastAsia="cs-CZ"/>
        </w:rPr>
        <w:t xml:space="preserve"> je vytváření izolovaného pohybu v jenom kloubu </w:t>
      </w:r>
      <w:r w:rsidR="001A552A">
        <w:rPr>
          <w:lang w:eastAsia="cs-CZ"/>
        </w:rPr>
        <w:t>HK</w:t>
      </w:r>
      <w:r w:rsidRPr="00927337">
        <w:rPr>
          <w:lang w:eastAsia="cs-CZ"/>
        </w:rPr>
        <w:t xml:space="preserve"> obtížné</w:t>
      </w:r>
      <w:r>
        <w:rPr>
          <w:lang w:eastAsia="cs-CZ"/>
        </w:rPr>
        <w:t>. Proto</w:t>
      </w:r>
      <w:r w:rsidRPr="00927337">
        <w:rPr>
          <w:lang w:eastAsia="cs-CZ"/>
        </w:rPr>
        <w:t xml:space="preserve"> je roz</w:t>
      </w:r>
      <w:r>
        <w:rPr>
          <w:lang w:eastAsia="cs-CZ"/>
        </w:rPr>
        <w:t>sah pohybů</w:t>
      </w:r>
      <w:r w:rsidRPr="00927337">
        <w:rPr>
          <w:lang w:eastAsia="cs-CZ"/>
        </w:rPr>
        <w:t xml:space="preserve">, který mohou roboti koncového efektoru generovat pro </w:t>
      </w:r>
      <w:r w:rsidR="001A552A">
        <w:rPr>
          <w:lang w:eastAsia="cs-CZ"/>
        </w:rPr>
        <w:t>HK</w:t>
      </w:r>
      <w:r w:rsidRPr="00927337">
        <w:rPr>
          <w:lang w:eastAsia="cs-CZ"/>
        </w:rPr>
        <w:t xml:space="preserve"> </w:t>
      </w:r>
      <w:r>
        <w:rPr>
          <w:lang w:eastAsia="cs-CZ"/>
        </w:rPr>
        <w:t xml:space="preserve">omezený a tak </w:t>
      </w:r>
      <w:r w:rsidRPr="00927337">
        <w:rPr>
          <w:lang w:eastAsia="cs-CZ"/>
        </w:rPr>
        <w:t xml:space="preserve">mohou tito roboti vykonávat pouze </w:t>
      </w:r>
      <w:r>
        <w:rPr>
          <w:lang w:eastAsia="cs-CZ"/>
        </w:rPr>
        <w:t>určitou</w:t>
      </w:r>
      <w:r w:rsidRPr="00927337">
        <w:rPr>
          <w:lang w:eastAsia="cs-CZ"/>
        </w:rPr>
        <w:t xml:space="preserve"> sadu rehabilitačních cvičení (Lo </w:t>
      </w:r>
      <w:r>
        <w:rPr>
          <w:lang w:eastAsia="cs-CZ"/>
        </w:rPr>
        <w:t>a</w:t>
      </w:r>
      <w:r w:rsidRPr="00927337">
        <w:rPr>
          <w:lang w:eastAsia="cs-CZ"/>
        </w:rPr>
        <w:t xml:space="preserve"> Xie, 2012</w:t>
      </w:r>
      <w:r>
        <w:rPr>
          <w:lang w:eastAsia="cs-CZ"/>
        </w:rPr>
        <w:t>, s. 262</w:t>
      </w:r>
      <w:r w:rsidRPr="00927337">
        <w:rPr>
          <w:lang w:eastAsia="cs-CZ"/>
        </w:rPr>
        <w:t xml:space="preserve">). </w:t>
      </w:r>
      <w:r>
        <w:rPr>
          <w:lang w:eastAsia="cs-CZ"/>
        </w:rPr>
        <w:t xml:space="preserve">Mezi tyto systémy se řadí Gloreha, </w:t>
      </w:r>
      <w:r w:rsidRPr="007B3170">
        <w:rPr>
          <w:lang w:eastAsia="cs-CZ"/>
        </w:rPr>
        <w:t>MIT-MANUS</w:t>
      </w:r>
      <w:r>
        <w:rPr>
          <w:lang w:eastAsia="cs-CZ"/>
        </w:rPr>
        <w:t xml:space="preserve">, </w:t>
      </w:r>
      <w:r w:rsidRPr="00C357C8">
        <w:rPr>
          <w:lang w:eastAsia="cs-CZ"/>
        </w:rPr>
        <w:t>Amadeo</w:t>
      </w:r>
      <w:r>
        <w:rPr>
          <w:lang w:eastAsia="cs-CZ"/>
        </w:rPr>
        <w:t xml:space="preserve"> a jiné.</w:t>
      </w:r>
    </w:p>
    <w:p w:rsidR="00D20E10" w:rsidRDefault="006A2035" w:rsidP="006A2035">
      <w:pPr>
        <w:spacing w:after="0" w:line="360" w:lineRule="auto"/>
        <w:ind w:firstLine="567"/>
        <w:jc w:val="both"/>
        <w:rPr>
          <w:rFonts w:eastAsia="Times New Roman" w:cs="Times New Roman"/>
          <w:szCs w:val="24"/>
          <w:lang w:eastAsia="cs-CZ"/>
        </w:rPr>
      </w:pPr>
      <w:r w:rsidRPr="00927337">
        <w:rPr>
          <w:lang w:eastAsia="cs-CZ"/>
        </w:rPr>
        <w:t>Amadeo je zařízení sloužící k </w:t>
      </w:r>
      <w:r w:rsidR="000C6BBB">
        <w:rPr>
          <w:lang w:eastAsia="cs-CZ"/>
        </w:rPr>
        <w:t>RAR</w:t>
      </w:r>
      <w:r w:rsidRPr="00927337">
        <w:rPr>
          <w:lang w:eastAsia="cs-CZ"/>
        </w:rPr>
        <w:t xml:space="preserve"> pacientů s pohybovou dysfunkcí prstů </w:t>
      </w:r>
      <w:r w:rsidR="001A552A">
        <w:rPr>
          <w:lang w:eastAsia="cs-CZ"/>
        </w:rPr>
        <w:t>HKK</w:t>
      </w:r>
      <w:r w:rsidRPr="00927337">
        <w:rPr>
          <w:lang w:eastAsia="cs-CZ"/>
        </w:rPr>
        <w:t xml:space="preserve">. Terapie pomocí tohoto systému se zaměřuje především na flekční a extenční pohyby s cílem zlepšit úchopové funkce. Probíhá ve virtuálním prostředí formou terapeuticky zaměřených her, čímž podporuje i zlepšení případného kognitivního deficitu. Lze jej, stejně jako Glorehu, využít u pacientů ve všech fázích neurorehabilitace </w:t>
      </w:r>
      <w:r>
        <w:rPr>
          <w:lang w:eastAsia="cs-CZ"/>
        </w:rPr>
        <w:t>(Konečný a Wolfová, 2021, s. 107).</w:t>
      </w:r>
    </w:p>
    <w:p w:rsidR="00D20E10" w:rsidRDefault="00D20E10" w:rsidP="00D20E10">
      <w:pPr>
        <w:pStyle w:val="Nadpis4"/>
        <w:rPr>
          <w:lang w:eastAsia="cs-CZ"/>
        </w:rPr>
      </w:pPr>
      <w:r>
        <w:rPr>
          <w:lang w:eastAsia="cs-CZ"/>
        </w:rPr>
        <w:t>E</w:t>
      </w:r>
      <w:r w:rsidRPr="00C357C8">
        <w:rPr>
          <w:lang w:eastAsia="cs-CZ"/>
        </w:rPr>
        <w:t>xoskeletová robotická zařízení (exoskelety)</w:t>
      </w:r>
    </w:p>
    <w:p w:rsidR="00D20E10" w:rsidRDefault="006A2035" w:rsidP="006A2035">
      <w:pPr>
        <w:spacing w:after="0" w:line="360" w:lineRule="auto"/>
        <w:ind w:firstLine="567"/>
        <w:jc w:val="both"/>
        <w:rPr>
          <w:rFonts w:eastAsia="Times New Roman" w:cs="Times New Roman"/>
          <w:szCs w:val="24"/>
          <w:lang w:eastAsia="cs-CZ"/>
        </w:rPr>
      </w:pPr>
      <w:r>
        <w:rPr>
          <w:lang w:eastAsia="cs-CZ"/>
        </w:rPr>
        <w:t xml:space="preserve">Tato zařízení se připevňují na povrch celé končetiny a jsou v přímém kontaktu s klouby rehabilitovaného segmentu (Kolářová et al., 2019, s. 109). </w:t>
      </w:r>
      <w:r w:rsidR="009E25A3">
        <w:rPr>
          <w:lang w:eastAsia="cs-CZ"/>
        </w:rPr>
        <w:t xml:space="preserve">Mohou být děleny na tzv. uzemněné a </w:t>
      </w:r>
      <w:r w:rsidR="007D5BE2">
        <w:rPr>
          <w:lang w:eastAsia="cs-CZ"/>
        </w:rPr>
        <w:t>pře</w:t>
      </w:r>
      <w:r w:rsidR="009E25A3">
        <w:rPr>
          <w:lang w:eastAsia="cs-CZ"/>
        </w:rPr>
        <w:t xml:space="preserve">nositelné </w:t>
      </w:r>
      <w:r w:rsidR="009E25A3" w:rsidRPr="009E25A3">
        <w:rPr>
          <w:lang w:eastAsia="cs-CZ"/>
        </w:rPr>
        <w:t>(Gassert a Dietz, 2018, s. 3).</w:t>
      </w:r>
      <w:r w:rsidR="009E25A3">
        <w:rPr>
          <w:lang w:eastAsia="cs-CZ"/>
        </w:rPr>
        <w:t xml:space="preserve"> </w:t>
      </w:r>
      <w:r>
        <w:rPr>
          <w:lang w:eastAsia="cs-CZ"/>
        </w:rPr>
        <w:t xml:space="preserve">Exoskelety mají osy kloubů robota shodné s osami kloubů </w:t>
      </w:r>
      <w:r w:rsidR="001A552A">
        <w:rPr>
          <w:lang w:eastAsia="cs-CZ"/>
        </w:rPr>
        <w:t>HKK</w:t>
      </w:r>
      <w:r>
        <w:rPr>
          <w:lang w:eastAsia="cs-CZ"/>
        </w:rPr>
        <w:t xml:space="preserve"> (Zhang et al., 2018, s. 2). </w:t>
      </w:r>
      <w:r w:rsidR="00C04B3B">
        <w:rPr>
          <w:lang w:eastAsia="cs-CZ"/>
        </w:rPr>
        <w:t xml:space="preserve">Minimalizují tak abnormální posturu nebo pohyby </w:t>
      </w:r>
      <w:r w:rsidR="006A5C02">
        <w:rPr>
          <w:lang w:eastAsia="cs-CZ"/>
        </w:rPr>
        <w:t xml:space="preserve">vyvolané klientovým onemocněním </w:t>
      </w:r>
      <w:r w:rsidR="00C04B3B">
        <w:t xml:space="preserve">(Daňková a Pastucha, 2018, s. 291). </w:t>
      </w:r>
      <w:r>
        <w:rPr>
          <w:lang w:eastAsia="cs-CZ"/>
        </w:rPr>
        <w:t>Je</w:t>
      </w:r>
      <w:r w:rsidRPr="00B74593">
        <w:rPr>
          <w:lang w:eastAsia="cs-CZ"/>
        </w:rPr>
        <w:t xml:space="preserve"> možné zacílit</w:t>
      </w:r>
      <w:r w:rsidR="006A5C02">
        <w:rPr>
          <w:lang w:eastAsia="cs-CZ"/>
        </w:rPr>
        <w:t xml:space="preserve"> jejich</w:t>
      </w:r>
      <w:r w:rsidRPr="00B74593">
        <w:rPr>
          <w:lang w:eastAsia="cs-CZ"/>
        </w:rPr>
        <w:t xml:space="preserve"> </w:t>
      </w:r>
      <w:r>
        <w:rPr>
          <w:lang w:eastAsia="cs-CZ"/>
        </w:rPr>
        <w:t xml:space="preserve">aktivitu </w:t>
      </w:r>
      <w:r w:rsidRPr="00B74593">
        <w:rPr>
          <w:lang w:eastAsia="cs-CZ"/>
        </w:rPr>
        <w:t xml:space="preserve">na konkrétní svaly skrze vypočítání kombinací točivých momentů určitých kloubů. V porovnání s koncovými efektory je možné získat větší rozsah pohybu a </w:t>
      </w:r>
      <w:r>
        <w:rPr>
          <w:lang w:eastAsia="cs-CZ"/>
        </w:rPr>
        <w:t xml:space="preserve">tím pádem </w:t>
      </w:r>
      <w:r w:rsidRPr="00B74593">
        <w:rPr>
          <w:lang w:eastAsia="cs-CZ"/>
        </w:rPr>
        <w:t xml:space="preserve">pestřejší škálu terapeutických cvičení </w:t>
      </w:r>
      <w:r w:rsidRPr="00927337">
        <w:rPr>
          <w:lang w:eastAsia="cs-CZ"/>
        </w:rPr>
        <w:t xml:space="preserve">(Lo </w:t>
      </w:r>
      <w:r>
        <w:rPr>
          <w:lang w:eastAsia="cs-CZ"/>
        </w:rPr>
        <w:t>a</w:t>
      </w:r>
      <w:r w:rsidRPr="00927337">
        <w:rPr>
          <w:lang w:eastAsia="cs-CZ"/>
        </w:rPr>
        <w:t xml:space="preserve"> Xie, 2012</w:t>
      </w:r>
      <w:r>
        <w:rPr>
          <w:lang w:eastAsia="cs-CZ"/>
        </w:rPr>
        <w:t>, s. 263</w:t>
      </w:r>
      <w:r w:rsidRPr="00927337">
        <w:rPr>
          <w:lang w:eastAsia="cs-CZ"/>
        </w:rPr>
        <w:t>).</w:t>
      </w:r>
      <w:r>
        <w:rPr>
          <w:lang w:eastAsia="cs-CZ"/>
        </w:rPr>
        <w:t xml:space="preserve"> Nevýhodou může být delší příprava robotického systému pro každého pacienta, kvůli individuálnímu nastavení jednotlivých částí robota na míru. K těmto zařízením se řadí například robotický systém Rapael, Armeo Spring, Armeno Power nebo Cyber glove systém (Konečný a Wolfová, 2021, s. 108-109). </w:t>
      </w:r>
      <w:r w:rsidRPr="00B8737A">
        <w:rPr>
          <w:lang w:eastAsia="cs-CZ"/>
        </w:rPr>
        <w:t xml:space="preserve">Většina exoskeletů </w:t>
      </w:r>
      <w:r w:rsidR="001A552A">
        <w:rPr>
          <w:lang w:eastAsia="cs-CZ"/>
        </w:rPr>
        <w:t>HKK</w:t>
      </w:r>
      <w:r w:rsidRPr="00B8737A">
        <w:rPr>
          <w:lang w:eastAsia="cs-CZ"/>
        </w:rPr>
        <w:t xml:space="preserve"> pokrývá</w:t>
      </w:r>
      <w:r>
        <w:rPr>
          <w:lang w:eastAsia="cs-CZ"/>
        </w:rPr>
        <w:t xml:space="preserve"> pouze</w:t>
      </w:r>
      <w:r w:rsidRPr="00B8737A">
        <w:rPr>
          <w:lang w:eastAsia="cs-CZ"/>
        </w:rPr>
        <w:t xml:space="preserve"> pohyby od ramenního kloubu po </w:t>
      </w:r>
      <w:r>
        <w:rPr>
          <w:lang w:eastAsia="cs-CZ"/>
        </w:rPr>
        <w:t>zápěstí</w:t>
      </w:r>
      <w:r w:rsidRPr="00B8737A">
        <w:rPr>
          <w:lang w:eastAsia="cs-CZ"/>
        </w:rPr>
        <w:t xml:space="preserve">, ale nezahrnuje pohyby prstů. </w:t>
      </w:r>
      <w:r>
        <w:rPr>
          <w:lang w:eastAsia="cs-CZ"/>
        </w:rPr>
        <w:t>Existuje však i komplexní exoskelet</w:t>
      </w:r>
      <w:r w:rsidRPr="00B8737A">
        <w:rPr>
          <w:lang w:eastAsia="cs-CZ"/>
        </w:rPr>
        <w:t xml:space="preserve"> </w:t>
      </w:r>
      <w:r>
        <w:rPr>
          <w:lang w:eastAsia="cs-CZ"/>
        </w:rPr>
        <w:t>IntelliArm, který má kromě možností pohybu v </w:t>
      </w:r>
      <w:r w:rsidRPr="00B8737A">
        <w:rPr>
          <w:lang w:eastAsia="cs-CZ"/>
        </w:rPr>
        <w:t>ramenní</w:t>
      </w:r>
      <w:r>
        <w:rPr>
          <w:lang w:eastAsia="cs-CZ"/>
        </w:rPr>
        <w:t xml:space="preserve">m a </w:t>
      </w:r>
      <w:r w:rsidRPr="00B8737A">
        <w:rPr>
          <w:lang w:eastAsia="cs-CZ"/>
        </w:rPr>
        <w:t>loketní</w:t>
      </w:r>
      <w:r>
        <w:rPr>
          <w:lang w:eastAsia="cs-CZ"/>
        </w:rPr>
        <w:t xml:space="preserve">m </w:t>
      </w:r>
      <w:r w:rsidRPr="00B8737A">
        <w:rPr>
          <w:lang w:eastAsia="cs-CZ"/>
        </w:rPr>
        <w:t>a zápěstní</w:t>
      </w:r>
      <w:r>
        <w:rPr>
          <w:lang w:eastAsia="cs-CZ"/>
        </w:rPr>
        <w:t xml:space="preserve">m kloubu i možnost </w:t>
      </w:r>
      <w:r w:rsidRPr="00B8737A">
        <w:rPr>
          <w:lang w:eastAsia="cs-CZ"/>
        </w:rPr>
        <w:t>otevírání a zavírání ruky</w:t>
      </w:r>
      <w:r>
        <w:rPr>
          <w:lang w:eastAsia="cs-CZ"/>
        </w:rPr>
        <w:t xml:space="preserve"> </w:t>
      </w:r>
      <w:r w:rsidRPr="00927337">
        <w:rPr>
          <w:lang w:eastAsia="cs-CZ"/>
        </w:rPr>
        <w:t xml:space="preserve">(Lo </w:t>
      </w:r>
      <w:r>
        <w:rPr>
          <w:lang w:eastAsia="cs-CZ"/>
        </w:rPr>
        <w:t>a</w:t>
      </w:r>
      <w:r w:rsidRPr="00927337">
        <w:rPr>
          <w:lang w:eastAsia="cs-CZ"/>
        </w:rPr>
        <w:t xml:space="preserve"> Xie, 2012</w:t>
      </w:r>
      <w:r>
        <w:rPr>
          <w:lang w:eastAsia="cs-CZ"/>
        </w:rPr>
        <w:t>, s. 263</w:t>
      </w:r>
      <w:r w:rsidRPr="00927337">
        <w:rPr>
          <w:lang w:eastAsia="cs-CZ"/>
        </w:rPr>
        <w:t xml:space="preserve">). </w:t>
      </w:r>
    </w:p>
    <w:p w:rsidR="00D20E10" w:rsidRDefault="00D20E10" w:rsidP="00D20E10">
      <w:pPr>
        <w:pStyle w:val="Nadpis4"/>
        <w:rPr>
          <w:lang w:eastAsia="cs-CZ"/>
        </w:rPr>
      </w:pPr>
      <w:r>
        <w:rPr>
          <w:lang w:eastAsia="cs-CZ"/>
        </w:rPr>
        <w:lastRenderedPageBreak/>
        <w:t>K</w:t>
      </w:r>
      <w:r w:rsidRPr="006F5127">
        <w:rPr>
          <w:lang w:eastAsia="cs-CZ"/>
        </w:rPr>
        <w:t>ombinovaná robotická zařízení</w:t>
      </w:r>
    </w:p>
    <w:p w:rsidR="00D20E10" w:rsidRDefault="006A2035" w:rsidP="00C44EFD">
      <w:pPr>
        <w:spacing w:after="0" w:line="360" w:lineRule="auto"/>
        <w:ind w:firstLine="567"/>
        <w:jc w:val="both"/>
        <w:rPr>
          <w:rFonts w:eastAsia="Times New Roman" w:cs="Times New Roman"/>
          <w:szCs w:val="24"/>
          <w:lang w:eastAsia="cs-CZ"/>
        </w:rPr>
      </w:pPr>
      <w:r>
        <w:rPr>
          <w:lang w:eastAsia="cs-CZ"/>
        </w:rPr>
        <w:t xml:space="preserve">V tomto případě dochází ke kombinaci exoskeletového systému, který kontroluje pohyb v segmentech celé </w:t>
      </w:r>
      <w:r w:rsidR="001A552A">
        <w:rPr>
          <w:lang w:eastAsia="cs-CZ"/>
        </w:rPr>
        <w:t>HK</w:t>
      </w:r>
      <w:r>
        <w:rPr>
          <w:lang w:eastAsia="cs-CZ"/>
        </w:rPr>
        <w:t xml:space="preserve"> a end-efektorového systému, který je připevněn na akrum (Kolářová et al., 2019, s. 109). K takovýmto kombinovaným robotickým zařízením se řadí například Cyber force systém, složen z haptické ruky pro edukaci a trénink jemné motoriky zavěšené na exoskeletonu (Konečný a Wolfová, 2021, s. 110). </w:t>
      </w:r>
    </w:p>
    <w:p w:rsidR="00D20E10" w:rsidRDefault="00D20E10" w:rsidP="00D20E10">
      <w:pPr>
        <w:pStyle w:val="Nadpis3"/>
      </w:pPr>
      <w:bookmarkStart w:id="18" w:name="_Toc102647691"/>
      <w:bookmarkStart w:id="19" w:name="_Toc103587636"/>
      <w:r w:rsidRPr="00424EDA">
        <w:t>Gloreha</w:t>
      </w:r>
      <w:bookmarkEnd w:id="18"/>
      <w:r w:rsidR="00765111">
        <w:t xml:space="preserve"> Professional II</w:t>
      </w:r>
      <w:bookmarkEnd w:id="19"/>
    </w:p>
    <w:p w:rsidR="00D20E10" w:rsidRDefault="00C44EFD" w:rsidP="00C44EFD">
      <w:pPr>
        <w:spacing w:after="0" w:line="360" w:lineRule="auto"/>
        <w:ind w:firstLine="567"/>
        <w:jc w:val="both"/>
        <w:rPr>
          <w:rStyle w:val="jlqj4b"/>
          <w:rFonts w:eastAsia="Times New Roman" w:cs="Times New Roman"/>
          <w:szCs w:val="24"/>
          <w:lang w:eastAsia="cs-CZ"/>
        </w:rPr>
      </w:pPr>
      <w:r>
        <w:rPr>
          <w:rStyle w:val="jlqj4b"/>
          <w:rFonts w:eastAsiaTheme="majorEastAsia"/>
        </w:rPr>
        <w:t xml:space="preserve">Přístroj </w:t>
      </w:r>
      <w:r w:rsidRPr="00214855">
        <w:rPr>
          <w:rStyle w:val="jlqj4b"/>
          <w:rFonts w:eastAsiaTheme="majorEastAsia"/>
        </w:rPr>
        <w:t>Gloreha je robotické zařízení sloužící k neuromotorick</w:t>
      </w:r>
      <w:r>
        <w:rPr>
          <w:rStyle w:val="jlqj4b"/>
          <w:rFonts w:eastAsiaTheme="majorEastAsia"/>
        </w:rPr>
        <w:t xml:space="preserve">é rehabilitaci </w:t>
      </w:r>
      <w:r w:rsidRPr="00214855">
        <w:rPr>
          <w:rStyle w:val="jlqj4b"/>
          <w:rFonts w:eastAsiaTheme="majorEastAsia"/>
        </w:rPr>
        <w:t>ruky. S využitím elektrické energie a za případné současné pomoci zpětnovazebných podnětů mobilizuje met</w:t>
      </w:r>
      <w:r w:rsidR="00FA541F">
        <w:rPr>
          <w:rStyle w:val="jlqj4b"/>
          <w:rFonts w:eastAsiaTheme="majorEastAsia"/>
        </w:rPr>
        <w:t>akarpophalangeální, proximální a</w:t>
      </w:r>
      <w:r w:rsidRPr="00214855">
        <w:rPr>
          <w:rStyle w:val="jlqj4b"/>
          <w:rFonts w:eastAsiaTheme="majorEastAsia"/>
        </w:rPr>
        <w:t xml:space="preserve"> distální interphalangeální klouby prstů. Skládá se ze speciální rehabilitační  rukavice a</w:t>
      </w:r>
      <w:r w:rsidR="00FA541F">
        <w:rPr>
          <w:lang w:eastAsia="cs-CZ"/>
        </w:rPr>
        <w:t xml:space="preserve"> dalšího příslušenství, kterým </w:t>
      </w:r>
      <w:r w:rsidRPr="00214855">
        <w:rPr>
          <w:lang w:eastAsia="cs-CZ"/>
        </w:rPr>
        <w:t>je samotný příst</w:t>
      </w:r>
      <w:r>
        <w:rPr>
          <w:lang w:eastAsia="cs-CZ"/>
        </w:rPr>
        <w:t>r</w:t>
      </w:r>
      <w:r w:rsidRPr="00214855">
        <w:rPr>
          <w:lang w:eastAsia="cs-CZ"/>
        </w:rPr>
        <w:t>oj, ke kterému je rukavice připevněna, monitor počítače</w:t>
      </w:r>
      <w:r>
        <w:rPr>
          <w:lang w:eastAsia="cs-CZ"/>
        </w:rPr>
        <w:t xml:space="preserve"> a </w:t>
      </w:r>
      <w:r w:rsidRPr="00214855">
        <w:rPr>
          <w:lang w:eastAsia="cs-CZ"/>
        </w:rPr>
        <w:t xml:space="preserve">podpěry </w:t>
      </w:r>
      <w:r w:rsidR="001A552A">
        <w:rPr>
          <w:lang w:eastAsia="cs-CZ"/>
        </w:rPr>
        <w:t>HKK</w:t>
      </w:r>
      <w:r>
        <w:rPr>
          <w:lang w:eastAsia="cs-CZ"/>
        </w:rPr>
        <w:t>.</w:t>
      </w:r>
      <w:r w:rsidR="00FA541F">
        <w:rPr>
          <w:lang w:eastAsia="cs-CZ"/>
        </w:rPr>
        <w:t xml:space="preserve"> R</w:t>
      </w:r>
      <w:r>
        <w:rPr>
          <w:rStyle w:val="jlqj4b"/>
          <w:rFonts w:eastAsiaTheme="majorEastAsia"/>
        </w:rPr>
        <w:t>ehabilitační rukavice je</w:t>
      </w:r>
      <w:r w:rsidR="008027AA">
        <w:rPr>
          <w:rStyle w:val="jlqj4b"/>
          <w:rFonts w:eastAsiaTheme="majorEastAsia"/>
        </w:rPr>
        <w:t xml:space="preserve"> propojena</w:t>
      </w:r>
      <w:r>
        <w:rPr>
          <w:rStyle w:val="jlqj4b"/>
          <w:rFonts w:eastAsiaTheme="majorEastAsia"/>
        </w:rPr>
        <w:t xml:space="preserve"> </w:t>
      </w:r>
      <w:r w:rsidRPr="005A1EFD">
        <w:rPr>
          <w:rStyle w:val="jlqj4b"/>
          <w:rFonts w:eastAsiaTheme="majorEastAsia"/>
        </w:rPr>
        <w:t>s obrazovkou počítače. V</w:t>
      </w:r>
      <w:r w:rsidRPr="005A1EFD">
        <w:rPr>
          <w:lang w:eastAsia="cs-CZ"/>
        </w:rPr>
        <w:t>ýhodou toho je možnost sledování vlastního průběhu terapie.</w:t>
      </w:r>
      <w:r>
        <w:rPr>
          <w:lang w:eastAsia="cs-CZ"/>
        </w:rPr>
        <w:t xml:space="preserve"> Využívá vizualizaci - 3D zobrazení ruky a klient tak může n</w:t>
      </w:r>
      <w:r>
        <w:rPr>
          <w:rStyle w:val="jlqj4b"/>
          <w:rFonts w:eastAsiaTheme="majorEastAsia"/>
        </w:rPr>
        <w:t>a obrazovce před sebou pozorovat terapeutickou stimulaci. Toto a</w:t>
      </w:r>
      <w:r w:rsidRPr="002F7C64">
        <w:rPr>
          <w:rStyle w:val="jlqj4b"/>
          <w:rFonts w:eastAsiaTheme="majorEastAsia"/>
        </w:rPr>
        <w:t xml:space="preserve">ktivní sledování </w:t>
      </w:r>
      <w:r w:rsidR="002D0E09">
        <w:rPr>
          <w:rStyle w:val="jlqj4b"/>
          <w:rFonts w:eastAsiaTheme="majorEastAsia"/>
        </w:rPr>
        <w:t>pohybů</w:t>
      </w:r>
      <w:r w:rsidRPr="002F7C64">
        <w:rPr>
          <w:rStyle w:val="jlqj4b"/>
          <w:rFonts w:eastAsiaTheme="majorEastAsia"/>
        </w:rPr>
        <w:t xml:space="preserve"> </w:t>
      </w:r>
      <w:r>
        <w:rPr>
          <w:rStyle w:val="jlqj4b"/>
          <w:rFonts w:eastAsiaTheme="majorEastAsia"/>
        </w:rPr>
        <w:t xml:space="preserve">pacientem </w:t>
      </w:r>
      <w:r w:rsidR="002D0E09">
        <w:rPr>
          <w:rStyle w:val="jlqj4b"/>
          <w:rFonts w:eastAsiaTheme="majorEastAsia"/>
        </w:rPr>
        <w:t xml:space="preserve">poskytuje zpětnou vazbu, </w:t>
      </w:r>
      <w:r>
        <w:rPr>
          <w:rStyle w:val="jlqj4b"/>
          <w:rFonts w:eastAsiaTheme="majorEastAsia"/>
        </w:rPr>
        <w:t>zesiluje stimulaci a podporuje restituci motorických funkcí</w:t>
      </w:r>
      <w:r w:rsidRPr="002F7C64">
        <w:rPr>
          <w:rStyle w:val="jlqj4b"/>
          <w:rFonts w:eastAsiaTheme="majorEastAsia"/>
        </w:rPr>
        <w:t>.</w:t>
      </w:r>
      <w:r>
        <w:rPr>
          <w:rStyle w:val="jlqj4b"/>
          <w:rFonts w:eastAsiaTheme="majorEastAsia"/>
        </w:rPr>
        <w:t xml:space="preserve"> D</w:t>
      </w:r>
      <w:r w:rsidRPr="002F7C64">
        <w:rPr>
          <w:rStyle w:val="jlqj4b"/>
          <w:rFonts w:eastAsiaTheme="majorEastAsia"/>
        </w:rPr>
        <w:t xml:space="preserve">vě </w:t>
      </w:r>
      <w:r w:rsidRPr="005A1EFD">
        <w:rPr>
          <w:rStyle w:val="jlqj4b"/>
          <w:rFonts w:eastAsiaTheme="majorEastAsia"/>
        </w:rPr>
        <w:t>dyna</w:t>
      </w:r>
      <w:r>
        <w:rPr>
          <w:rStyle w:val="jlqj4b"/>
          <w:rFonts w:eastAsiaTheme="majorEastAsia"/>
        </w:rPr>
        <w:t xml:space="preserve">mické podpěry </w:t>
      </w:r>
      <w:r w:rsidR="001A552A">
        <w:rPr>
          <w:rStyle w:val="jlqj4b"/>
          <w:rFonts w:eastAsiaTheme="majorEastAsia"/>
        </w:rPr>
        <w:t>HKK</w:t>
      </w:r>
      <w:r>
        <w:rPr>
          <w:rStyle w:val="jlqj4b"/>
          <w:rFonts w:eastAsiaTheme="majorEastAsia"/>
        </w:rPr>
        <w:t>, připevněné</w:t>
      </w:r>
      <w:r w:rsidRPr="005A1EFD">
        <w:rPr>
          <w:rStyle w:val="jlqj4b"/>
          <w:rFonts w:eastAsiaTheme="majorEastAsia"/>
        </w:rPr>
        <w:t xml:space="preserve"> k pracovní desce stolu</w:t>
      </w:r>
      <w:r>
        <w:rPr>
          <w:rStyle w:val="jlqj4b"/>
          <w:rFonts w:eastAsiaTheme="majorEastAsia"/>
        </w:rPr>
        <w:t>,</w:t>
      </w:r>
      <w:r w:rsidRPr="005A1EFD">
        <w:rPr>
          <w:rStyle w:val="jlqj4b"/>
          <w:rFonts w:eastAsiaTheme="majorEastAsia"/>
        </w:rPr>
        <w:t xml:space="preserve"> jsou</w:t>
      </w:r>
      <w:r>
        <w:rPr>
          <w:rStyle w:val="jlqj4b"/>
          <w:rFonts w:eastAsiaTheme="majorEastAsia"/>
        </w:rPr>
        <w:t xml:space="preserve"> vybaveny systémem kompenzace hmotnosti. Klientovi </w:t>
      </w:r>
      <w:r w:rsidRPr="002F7C64">
        <w:rPr>
          <w:rStyle w:val="jlqj4b"/>
          <w:rFonts w:eastAsiaTheme="majorEastAsia"/>
        </w:rPr>
        <w:t xml:space="preserve">umožňují </w:t>
      </w:r>
      <w:r>
        <w:rPr>
          <w:rStyle w:val="jlqj4b"/>
          <w:rFonts w:eastAsiaTheme="majorEastAsia"/>
        </w:rPr>
        <w:t xml:space="preserve">odlehčený pohyb </w:t>
      </w:r>
      <w:r w:rsidR="001A552A">
        <w:rPr>
          <w:rStyle w:val="jlqj4b"/>
          <w:rFonts w:eastAsiaTheme="majorEastAsia"/>
        </w:rPr>
        <w:t>HKK</w:t>
      </w:r>
      <w:r>
        <w:rPr>
          <w:rStyle w:val="jlqj4b"/>
          <w:rFonts w:eastAsiaTheme="majorEastAsia"/>
        </w:rPr>
        <w:t xml:space="preserve">, čímž </w:t>
      </w:r>
      <w:r>
        <w:rPr>
          <w:bCs/>
        </w:rPr>
        <w:t>lze snadněji</w:t>
      </w:r>
      <w:r w:rsidRPr="002F7C64">
        <w:rPr>
          <w:bCs/>
        </w:rPr>
        <w:t xml:space="preserve"> </w:t>
      </w:r>
      <w:r>
        <w:rPr>
          <w:bCs/>
        </w:rPr>
        <w:t xml:space="preserve">provést zamýšlené terapeutické a funkční úkony. </w:t>
      </w:r>
      <w:r w:rsidRPr="002F7C64">
        <w:rPr>
          <w:rStyle w:val="jlqj4b"/>
          <w:rFonts w:eastAsiaTheme="majorEastAsia"/>
        </w:rPr>
        <w:t xml:space="preserve">Součástí tohoto </w:t>
      </w:r>
      <w:r w:rsidRPr="005A1EFD">
        <w:rPr>
          <w:rStyle w:val="jlqj4b"/>
          <w:rFonts w:eastAsiaTheme="majorEastAsia"/>
        </w:rPr>
        <w:t xml:space="preserve">systému je </w:t>
      </w:r>
      <w:r>
        <w:rPr>
          <w:rStyle w:val="jlqj4b"/>
          <w:rFonts w:eastAsiaTheme="majorEastAsia"/>
        </w:rPr>
        <w:t>i</w:t>
      </w:r>
      <w:r w:rsidRPr="005A1EFD">
        <w:rPr>
          <w:rStyle w:val="jlqj4b"/>
          <w:rFonts w:eastAsiaTheme="majorEastAsia"/>
        </w:rPr>
        <w:t xml:space="preserve"> ergonomický pracovní prostor. Gloreha umožňuje </w:t>
      </w:r>
      <w:r>
        <w:rPr>
          <w:rStyle w:val="jlqj4b"/>
          <w:rFonts w:eastAsiaTheme="majorEastAsia"/>
        </w:rPr>
        <w:t>provádět terapii</w:t>
      </w:r>
      <w:r w:rsidRPr="005A1EFD">
        <w:rPr>
          <w:rStyle w:val="jlqj4b"/>
          <w:rFonts w:eastAsiaTheme="majorEastAsia"/>
        </w:rPr>
        <w:t xml:space="preserve"> </w:t>
      </w:r>
      <w:r>
        <w:rPr>
          <w:rStyle w:val="jlqj4b"/>
          <w:rFonts w:eastAsiaTheme="majorEastAsia"/>
        </w:rPr>
        <w:t xml:space="preserve">jak s jednou </w:t>
      </w:r>
      <w:r w:rsidR="001A552A">
        <w:rPr>
          <w:rStyle w:val="jlqj4b"/>
          <w:rFonts w:eastAsiaTheme="majorEastAsia"/>
        </w:rPr>
        <w:t>HK</w:t>
      </w:r>
      <w:r>
        <w:rPr>
          <w:rStyle w:val="jlqj4b"/>
          <w:rFonts w:eastAsiaTheme="majorEastAsia"/>
        </w:rPr>
        <w:t>, tak i</w:t>
      </w:r>
      <w:r w:rsidRPr="005A1EFD">
        <w:rPr>
          <w:rStyle w:val="jlqj4b"/>
          <w:rFonts w:eastAsiaTheme="majorEastAsia"/>
        </w:rPr>
        <w:t xml:space="preserve"> </w:t>
      </w:r>
      <w:r>
        <w:rPr>
          <w:rStyle w:val="jlqj4b"/>
          <w:rFonts w:eastAsiaTheme="majorEastAsia"/>
        </w:rPr>
        <w:t>bimanuálně, kdy pomocí zdravé končetiny má p</w:t>
      </w:r>
      <w:r w:rsidRPr="005A1EFD">
        <w:rPr>
          <w:rStyle w:val="jlqj4b"/>
          <w:rFonts w:eastAsiaTheme="majorEastAsia"/>
        </w:rPr>
        <w:t>acient možnost replikovat stejné pohyby na postiženou ruku</w:t>
      </w:r>
      <w:r>
        <w:rPr>
          <w:rStyle w:val="jlqj4b"/>
          <w:rFonts w:eastAsiaTheme="majorEastAsia"/>
        </w:rPr>
        <w:t xml:space="preserve"> (</w:t>
      </w:r>
      <w:r w:rsidR="00A64A1C">
        <w:rPr>
          <w:rStyle w:val="jlqj4b"/>
          <w:rFonts w:eastAsiaTheme="majorEastAsia"/>
        </w:rPr>
        <w:t>www.btl.cz</w:t>
      </w:r>
      <w:r>
        <w:rPr>
          <w:rStyle w:val="jlqj4b"/>
          <w:rFonts w:eastAsiaTheme="majorEastAsia"/>
        </w:rPr>
        <w:t xml:space="preserve">). </w:t>
      </w:r>
    </w:p>
    <w:p w:rsidR="00C44EFD" w:rsidRPr="00D60074" w:rsidRDefault="00C44EFD" w:rsidP="00D60074">
      <w:pPr>
        <w:spacing w:after="0" w:line="360" w:lineRule="auto"/>
        <w:ind w:firstLine="567"/>
        <w:jc w:val="both"/>
        <w:rPr>
          <w:rFonts w:eastAsia="Times New Roman" w:cs="Times New Roman"/>
          <w:szCs w:val="24"/>
          <w:lang w:eastAsia="cs-CZ"/>
        </w:rPr>
      </w:pPr>
      <w:r>
        <w:rPr>
          <w:rStyle w:val="jlqj4b"/>
          <w:rFonts w:eastAsiaTheme="majorEastAsia"/>
        </w:rPr>
        <w:t>Práce s tímto p</w:t>
      </w:r>
      <w:r w:rsidR="00C12A59">
        <w:rPr>
          <w:rStyle w:val="jlqj4b"/>
          <w:rFonts w:eastAsiaTheme="majorEastAsia"/>
        </w:rPr>
        <w:t>řístrojem zahrnuje, mimo jiné,</w:t>
      </w:r>
      <w:r>
        <w:rPr>
          <w:rStyle w:val="jlqj4b"/>
          <w:rFonts w:eastAsiaTheme="majorEastAsia"/>
        </w:rPr>
        <w:t xml:space="preserve"> obsluhu r</w:t>
      </w:r>
      <w:r w:rsidRPr="005A1EFD">
        <w:t>obotick</w:t>
      </w:r>
      <w:r>
        <w:t>é</w:t>
      </w:r>
      <w:r w:rsidRPr="005A1EFD">
        <w:t xml:space="preserve"> rehabilitační rukavice</w:t>
      </w:r>
      <w:r>
        <w:t>. Ta</w:t>
      </w:r>
      <w:r w:rsidRPr="005A1EFD">
        <w:t xml:space="preserve"> je pacientovi nasaze</w:t>
      </w:r>
      <w:r>
        <w:t xml:space="preserve">na na jeho postiženou končetinu, ke které je </w:t>
      </w:r>
      <w:r w:rsidRPr="002F7C64">
        <w:rPr>
          <w:lang w:eastAsia="cs-CZ"/>
        </w:rPr>
        <w:t xml:space="preserve">připevněna speciálními </w:t>
      </w:r>
      <w:r>
        <w:rPr>
          <w:lang w:eastAsia="cs-CZ"/>
        </w:rPr>
        <w:t xml:space="preserve">popruhy na suchý zip. Volí se mezi pravou a levou. Důležité je vybrat správnou velikost rukavice a popruhů konkrétnímu </w:t>
      </w:r>
      <w:r w:rsidR="00C12A59">
        <w:rPr>
          <w:lang w:eastAsia="cs-CZ"/>
        </w:rPr>
        <w:t>klientovi</w:t>
      </w:r>
      <w:r>
        <w:rPr>
          <w:lang w:eastAsia="cs-CZ"/>
        </w:rPr>
        <w:t xml:space="preserve"> tak, aby po připevnění nebyla na jeho ruce příliš volná ani těsná. Prsty má pacient vloženy do specifických silikonových náprstků, aby při terapii nevyklouzly. Z</w:t>
      </w:r>
      <w:r w:rsidRPr="002F7C64">
        <w:rPr>
          <w:lang w:eastAsia="cs-CZ"/>
        </w:rPr>
        <w:t> hřbetní stany</w:t>
      </w:r>
      <w:r>
        <w:rPr>
          <w:lang w:eastAsia="cs-CZ"/>
        </w:rPr>
        <w:t xml:space="preserve"> rukavice probíhají kabely přístroje, od každého prstu zvlášť. Začínají již od</w:t>
      </w:r>
      <w:r w:rsidRPr="002F7C64">
        <w:rPr>
          <w:lang w:eastAsia="cs-CZ"/>
        </w:rPr>
        <w:t xml:space="preserve"> </w:t>
      </w:r>
      <w:r>
        <w:rPr>
          <w:lang w:eastAsia="cs-CZ"/>
        </w:rPr>
        <w:t xml:space="preserve">distálních částí, na kterých </w:t>
      </w:r>
      <w:r w:rsidRPr="002F7C64">
        <w:rPr>
          <w:lang w:eastAsia="cs-CZ"/>
        </w:rPr>
        <w:t xml:space="preserve">jsou </w:t>
      </w:r>
      <w:r>
        <w:rPr>
          <w:lang w:eastAsia="cs-CZ"/>
        </w:rPr>
        <w:t>zakotvena táhla</w:t>
      </w:r>
      <w:r w:rsidR="00C12A59">
        <w:rPr>
          <w:lang w:eastAsia="cs-CZ"/>
        </w:rPr>
        <w:t xml:space="preserve"> (</w:t>
      </w:r>
      <w:r w:rsidR="003129C0">
        <w:t xml:space="preserve">viz </w:t>
      </w:r>
      <w:r w:rsidR="00C12A59">
        <w:t>o</w:t>
      </w:r>
      <w:r>
        <w:t xml:space="preserve">brázek </w:t>
      </w:r>
      <w:r w:rsidR="00C67D6C">
        <w:t xml:space="preserve">č. 1, s. </w:t>
      </w:r>
      <w:r w:rsidR="00D51316">
        <w:t>17</w:t>
      </w:r>
      <w:r w:rsidR="00C12A59">
        <w:t>)</w:t>
      </w:r>
      <w:r>
        <w:rPr>
          <w:lang w:eastAsia="cs-CZ"/>
        </w:rPr>
        <w:t xml:space="preserve"> (Konečný a Wolfová</w:t>
      </w:r>
      <w:r w:rsidRPr="002F7C64">
        <w:rPr>
          <w:lang w:eastAsia="cs-CZ"/>
        </w:rPr>
        <w:t>, 2021, s. 105).</w:t>
      </w:r>
      <w:r>
        <w:rPr>
          <w:lang w:eastAsia="cs-CZ"/>
        </w:rPr>
        <w:t xml:space="preserve"> </w:t>
      </w:r>
      <w:r>
        <w:t xml:space="preserve">Jelikož </w:t>
      </w:r>
      <w:r w:rsidRPr="002F7C64">
        <w:t>vycház</w:t>
      </w:r>
      <w:r>
        <w:t>ejí z rukavice na zadní straně, mají minimální vliv na</w:t>
      </w:r>
      <w:r w:rsidRPr="002F7C64">
        <w:t xml:space="preserve"> </w:t>
      </w:r>
      <w:r>
        <w:t xml:space="preserve">přirozený pohyb ruky, což </w:t>
      </w:r>
      <w:r w:rsidRPr="002F7C64">
        <w:t xml:space="preserve">umožňuje velkou míru nositelnosti </w:t>
      </w:r>
      <w:r>
        <w:t xml:space="preserve">robotické rukavice </w:t>
      </w:r>
      <w:r w:rsidRPr="002F7C64">
        <w:t xml:space="preserve">i </w:t>
      </w:r>
      <w:r>
        <w:t xml:space="preserve">na paretické nebo edematózní ruce </w:t>
      </w:r>
      <w:r w:rsidRPr="002F7C64">
        <w:t>(</w:t>
      </w:r>
      <w:r w:rsidRPr="008542CE">
        <w:t>Borboni, Mor a Faglia</w:t>
      </w:r>
      <w:r w:rsidRPr="002F7C64">
        <w:t>, 2016, s. 2).</w:t>
      </w:r>
      <w:r>
        <w:t xml:space="preserve"> </w:t>
      </w:r>
      <w:r>
        <w:rPr>
          <w:lang w:eastAsia="cs-CZ"/>
        </w:rPr>
        <w:t>Kabely dále vedou na opačnou stranu</w:t>
      </w:r>
      <w:r w:rsidRPr="002F7C64">
        <w:rPr>
          <w:lang w:eastAsia="cs-CZ"/>
        </w:rPr>
        <w:t xml:space="preserve"> k pneumatickému pohonu</w:t>
      </w:r>
      <w:r>
        <w:rPr>
          <w:lang w:eastAsia="cs-CZ"/>
        </w:rPr>
        <w:t xml:space="preserve"> </w:t>
      </w:r>
      <w:r w:rsidRPr="00B12EA4">
        <w:rPr>
          <w:lang w:eastAsia="cs-CZ"/>
        </w:rPr>
        <w:t>přístroje, kterým je zajišťován pohyb r</w:t>
      </w:r>
      <w:r w:rsidR="003129C0">
        <w:rPr>
          <w:lang w:eastAsia="cs-CZ"/>
        </w:rPr>
        <w:t>ukavice a každého prstu z</w:t>
      </w:r>
      <w:r w:rsidR="00C67D6C">
        <w:rPr>
          <w:lang w:eastAsia="cs-CZ"/>
        </w:rPr>
        <w:t>vlášť (</w:t>
      </w:r>
      <w:r w:rsidR="003129C0">
        <w:rPr>
          <w:lang w:eastAsia="cs-CZ"/>
        </w:rPr>
        <w:t xml:space="preserve">viz </w:t>
      </w:r>
      <w:r w:rsidR="00C67D6C">
        <w:rPr>
          <w:lang w:eastAsia="cs-CZ"/>
        </w:rPr>
        <w:t>o</w:t>
      </w:r>
      <w:r w:rsidRPr="00B12EA4">
        <w:rPr>
          <w:lang w:eastAsia="cs-CZ"/>
        </w:rPr>
        <w:t xml:space="preserve">brázek </w:t>
      </w:r>
      <w:r w:rsidR="003129C0">
        <w:rPr>
          <w:lang w:eastAsia="cs-CZ"/>
        </w:rPr>
        <w:t>č. 2</w:t>
      </w:r>
      <w:r w:rsidRPr="00B12EA4">
        <w:rPr>
          <w:lang w:eastAsia="cs-CZ"/>
        </w:rPr>
        <w:t xml:space="preserve">, s. </w:t>
      </w:r>
      <w:r w:rsidR="00D51316">
        <w:rPr>
          <w:lang w:eastAsia="cs-CZ"/>
        </w:rPr>
        <w:t>18</w:t>
      </w:r>
      <w:r w:rsidR="00C67D6C">
        <w:rPr>
          <w:lang w:eastAsia="cs-CZ"/>
        </w:rPr>
        <w:t>)</w:t>
      </w:r>
      <w:r w:rsidRPr="00B12EA4">
        <w:rPr>
          <w:lang w:eastAsia="cs-CZ"/>
        </w:rPr>
        <w:t xml:space="preserve"> (</w:t>
      </w:r>
      <w:r>
        <w:rPr>
          <w:lang w:eastAsia="cs-CZ"/>
        </w:rPr>
        <w:t>Konečný a Wolfová</w:t>
      </w:r>
      <w:r w:rsidRPr="00B12EA4">
        <w:rPr>
          <w:lang w:eastAsia="cs-CZ"/>
        </w:rPr>
        <w:t xml:space="preserve">, 2021, s. 105). </w:t>
      </w:r>
      <w:r w:rsidRPr="00B12EA4">
        <w:rPr>
          <w:rStyle w:val="jlqj4b"/>
          <w:rFonts w:eastAsiaTheme="majorEastAsia"/>
        </w:rPr>
        <w:t xml:space="preserve">Délku jednoho kabelu lze upravit, aby byla </w:t>
      </w:r>
      <w:r>
        <w:rPr>
          <w:rStyle w:val="jlqj4b"/>
          <w:rFonts w:eastAsiaTheme="majorEastAsia"/>
        </w:rPr>
        <w:t xml:space="preserve">vždy </w:t>
      </w:r>
      <w:r w:rsidRPr="00B12EA4">
        <w:rPr>
          <w:rStyle w:val="jlqj4b"/>
          <w:rFonts w:eastAsiaTheme="majorEastAsia"/>
        </w:rPr>
        <w:t xml:space="preserve">zaručena </w:t>
      </w:r>
      <w:r>
        <w:rPr>
          <w:rStyle w:val="jlqj4b"/>
          <w:rFonts w:eastAsiaTheme="majorEastAsia"/>
        </w:rPr>
        <w:t xml:space="preserve">neutrální výchozí pozice ruky a </w:t>
      </w:r>
      <w:r>
        <w:rPr>
          <w:rStyle w:val="jlqj4b"/>
          <w:rFonts w:eastAsiaTheme="majorEastAsia"/>
        </w:rPr>
        <w:lastRenderedPageBreak/>
        <w:t>postupná,</w:t>
      </w:r>
      <w:r w:rsidRPr="00B12EA4">
        <w:rPr>
          <w:rStyle w:val="jlqj4b"/>
          <w:rFonts w:eastAsiaTheme="majorEastAsia"/>
        </w:rPr>
        <w:t xml:space="preserve"> specifická </w:t>
      </w:r>
      <w:r>
        <w:rPr>
          <w:rStyle w:val="jlqj4b"/>
          <w:rFonts w:eastAsiaTheme="majorEastAsia"/>
        </w:rPr>
        <w:t>mobilizace</w:t>
      </w:r>
      <w:r w:rsidRPr="00B12EA4">
        <w:rPr>
          <w:rStyle w:val="jlqj4b"/>
          <w:rFonts w:eastAsiaTheme="majorEastAsia"/>
        </w:rPr>
        <w:t xml:space="preserve"> každého jednotlivého prstu podle cíle léčby, typu cvičení a k</w:t>
      </w:r>
      <w:r>
        <w:rPr>
          <w:rStyle w:val="jlqj4b"/>
          <w:rFonts w:eastAsiaTheme="majorEastAsia"/>
        </w:rPr>
        <w:t>linického stavu pacienta (Vilfa</w:t>
      </w:r>
      <w:r w:rsidRPr="007D0861">
        <w:rPr>
          <w:rFonts w:cs="Times New Roman"/>
          <w:szCs w:val="24"/>
          <w:shd w:val="clear" w:color="auto" w:fill="FFFFFF"/>
        </w:rPr>
        <w:t>ñ</w:t>
      </w:r>
      <w:r w:rsidRPr="00B12EA4">
        <w:rPr>
          <w:rStyle w:val="jlqj4b"/>
          <w:rFonts w:eastAsiaTheme="majorEastAsia"/>
        </w:rPr>
        <w:t>e, 2018, s. 97).</w:t>
      </w:r>
      <w:r>
        <w:rPr>
          <w:rStyle w:val="jlqj4b"/>
          <w:rFonts w:eastAsiaTheme="majorEastAsia"/>
        </w:rPr>
        <w:t xml:space="preserve"> </w:t>
      </w:r>
      <w:r>
        <w:t xml:space="preserve">Rukavice je dále k ruce a zápěstí připevněna speciálními pásy, které se upínají kolem dlaňové strany prstů, včetně palce (Kolářová et al., 2019, s. 109). </w:t>
      </w:r>
      <w:r w:rsidRPr="00B12EA4">
        <w:rPr>
          <w:lang w:eastAsia="cs-CZ"/>
        </w:rPr>
        <w:t>Hmotnost příslušenství aplikovaného na</w:t>
      </w:r>
      <w:r>
        <w:rPr>
          <w:lang w:eastAsia="cs-CZ"/>
        </w:rPr>
        <w:t xml:space="preserve"> </w:t>
      </w:r>
      <w:r w:rsidR="00122009">
        <w:rPr>
          <w:lang w:eastAsia="cs-CZ"/>
        </w:rPr>
        <w:t>klientovu</w:t>
      </w:r>
      <w:r>
        <w:rPr>
          <w:lang w:eastAsia="cs-CZ"/>
        </w:rPr>
        <w:t xml:space="preserve"> končetinu je téměř zanedbatelné, jelikož rukavice byla vytvořena, aby se maximálně omezilo zatížení a vliv na pacienta. </w:t>
      </w:r>
      <w:r w:rsidR="00122009">
        <w:rPr>
          <w:lang w:eastAsia="cs-CZ"/>
        </w:rPr>
        <w:t>Klientova</w:t>
      </w:r>
      <w:r>
        <w:rPr>
          <w:lang w:eastAsia="cs-CZ"/>
        </w:rPr>
        <w:t xml:space="preserve"> ruka se tak </w:t>
      </w:r>
      <w:r w:rsidR="00122009">
        <w:rPr>
          <w:lang w:eastAsia="cs-CZ"/>
        </w:rPr>
        <w:t xml:space="preserve">v rukavici </w:t>
      </w:r>
      <w:r>
        <w:rPr>
          <w:lang w:eastAsia="cs-CZ"/>
        </w:rPr>
        <w:t>může pohybovat zcela volně (</w:t>
      </w:r>
      <w:r w:rsidRPr="008542CE">
        <w:t>Borboni, Mor a Faglia</w:t>
      </w:r>
      <w:r w:rsidRPr="002F7C64">
        <w:t>, 2016, s. 2</w:t>
      </w:r>
      <w:r>
        <w:rPr>
          <w:lang w:eastAsia="cs-CZ"/>
        </w:rPr>
        <w:t xml:space="preserve">). </w:t>
      </w:r>
    </w:p>
    <w:p w:rsidR="00C44EFD" w:rsidRPr="002F7C64" w:rsidRDefault="00C44EFD" w:rsidP="00C44EFD">
      <w:r w:rsidRPr="002F7C64">
        <w:rPr>
          <w:noProof/>
          <w:lang w:eastAsia="cs-CZ"/>
        </w:rPr>
        <w:drawing>
          <wp:inline distT="0" distB="0" distL="0" distR="0">
            <wp:extent cx="5753789" cy="4893743"/>
            <wp:effectExtent l="19050" t="0" r="0" b="0"/>
            <wp:docPr id="2" name="Obrázek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0" cstate="print"/>
                    <a:srcRect l="2673" t="3042" r="3818" b="4183"/>
                    <a:stretch>
                      <a:fillRect/>
                    </a:stretch>
                  </pic:blipFill>
                  <pic:spPr>
                    <a:xfrm>
                      <a:off x="0" y="0"/>
                      <a:ext cx="5795765" cy="4929445"/>
                    </a:xfrm>
                    <a:prstGeom prst="rect">
                      <a:avLst/>
                    </a:prstGeom>
                  </pic:spPr>
                </pic:pic>
              </a:graphicData>
            </a:graphic>
          </wp:inline>
        </w:drawing>
      </w:r>
    </w:p>
    <w:p w:rsidR="00C44EFD" w:rsidRDefault="00C44EFD" w:rsidP="00C44EFD">
      <w:r w:rsidRPr="00D318DE">
        <w:rPr>
          <w:b/>
        </w:rPr>
        <w:t xml:space="preserve">Obrázek </w:t>
      </w:r>
      <w:r w:rsidR="00D318DE" w:rsidRPr="00D318DE">
        <w:rPr>
          <w:b/>
        </w:rPr>
        <w:t>č. 1:</w:t>
      </w:r>
      <w:r w:rsidRPr="002F7C64">
        <w:t xml:space="preserve"> Robotická rukavice Gloreha </w:t>
      </w:r>
      <w:r w:rsidR="00D318DE">
        <w:t xml:space="preserve">Professional II </w:t>
      </w:r>
      <w:r w:rsidR="00D318DE">
        <w:rPr>
          <w:rStyle w:val="jlqj4b"/>
          <w:rFonts w:eastAsiaTheme="majorEastAsia"/>
        </w:rPr>
        <w:t>(</w:t>
      </w:r>
      <w:r w:rsidR="00A64A1C">
        <w:rPr>
          <w:rStyle w:val="jlqj4b"/>
          <w:rFonts w:eastAsiaTheme="majorEastAsia"/>
        </w:rPr>
        <w:t>www.btl.cz</w:t>
      </w:r>
      <w:r w:rsidR="00D318DE">
        <w:rPr>
          <w:rStyle w:val="jlqj4b"/>
          <w:rFonts w:eastAsiaTheme="majorEastAsia"/>
        </w:rPr>
        <w:t>).</w:t>
      </w:r>
    </w:p>
    <w:p w:rsidR="00C44EFD" w:rsidRDefault="00C44EFD" w:rsidP="00C44EFD">
      <w:r w:rsidRPr="000862B6">
        <w:rPr>
          <w:noProof/>
          <w:lang w:eastAsia="cs-CZ"/>
        </w:rPr>
        <w:lastRenderedPageBreak/>
        <w:drawing>
          <wp:inline distT="0" distB="0" distL="0" distR="0">
            <wp:extent cx="5841924" cy="3898253"/>
            <wp:effectExtent l="19050" t="0" r="6426" b="0"/>
            <wp:docPr id="4" name="obrázek 32" descr="BTL_Gloreha-Sinfoni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TL_Gloreha-Sinfonia-2"/>
                    <pic:cNvPicPr>
                      <a:picLocks noChangeAspect="1" noChangeArrowheads="1"/>
                    </pic:cNvPicPr>
                  </pic:nvPicPr>
                  <pic:blipFill>
                    <a:blip r:embed="rId11" cstate="print"/>
                    <a:srcRect/>
                    <a:stretch>
                      <a:fillRect/>
                    </a:stretch>
                  </pic:blipFill>
                  <pic:spPr bwMode="auto">
                    <a:xfrm>
                      <a:off x="0" y="0"/>
                      <a:ext cx="5861273" cy="3911164"/>
                    </a:xfrm>
                    <a:prstGeom prst="rect">
                      <a:avLst/>
                    </a:prstGeom>
                    <a:noFill/>
                    <a:ln w="9525">
                      <a:noFill/>
                      <a:miter lim="800000"/>
                      <a:headEnd/>
                      <a:tailEnd/>
                    </a:ln>
                  </pic:spPr>
                </pic:pic>
              </a:graphicData>
            </a:graphic>
          </wp:inline>
        </w:drawing>
      </w:r>
    </w:p>
    <w:p w:rsidR="00C44EFD" w:rsidRDefault="00C44EFD" w:rsidP="00C44EFD">
      <w:r w:rsidRPr="00D318DE">
        <w:rPr>
          <w:b/>
        </w:rPr>
        <w:t xml:space="preserve">Obrázek </w:t>
      </w:r>
      <w:r w:rsidR="00D318DE" w:rsidRPr="00D318DE">
        <w:rPr>
          <w:b/>
        </w:rPr>
        <w:t>č. 2:</w:t>
      </w:r>
      <w:r w:rsidRPr="002F7C64">
        <w:t xml:space="preserve"> </w:t>
      </w:r>
      <w:r>
        <w:t xml:space="preserve">Pneumatický pohon jednotlivých prstů </w:t>
      </w:r>
      <w:r w:rsidR="00D318DE">
        <w:rPr>
          <w:rStyle w:val="jlqj4b"/>
          <w:rFonts w:eastAsiaTheme="majorEastAsia"/>
        </w:rPr>
        <w:t>(</w:t>
      </w:r>
      <w:r w:rsidR="00A64A1C">
        <w:rPr>
          <w:rStyle w:val="jlqj4b"/>
          <w:rFonts w:eastAsiaTheme="majorEastAsia"/>
        </w:rPr>
        <w:t>www.btl.cz</w:t>
      </w:r>
      <w:r w:rsidR="00D318DE">
        <w:rPr>
          <w:rStyle w:val="jlqj4b"/>
          <w:rFonts w:eastAsiaTheme="majorEastAsia"/>
        </w:rPr>
        <w:t>).</w:t>
      </w:r>
    </w:p>
    <w:p w:rsidR="00D20E10" w:rsidRDefault="00C44EFD" w:rsidP="00C44EFD">
      <w:pPr>
        <w:spacing w:after="0" w:line="360" w:lineRule="auto"/>
        <w:ind w:firstLine="567"/>
        <w:jc w:val="both"/>
        <w:rPr>
          <w:rFonts w:eastAsiaTheme="majorEastAsia"/>
          <w:color w:val="FF0000"/>
        </w:rPr>
      </w:pPr>
      <w:r w:rsidRPr="008542CE">
        <w:t xml:space="preserve">K přístroji patří </w:t>
      </w:r>
      <w:r>
        <w:t>i</w:t>
      </w:r>
      <w:r w:rsidRPr="008542CE">
        <w:t xml:space="preserve"> monitor, </w:t>
      </w:r>
      <w:r>
        <w:t>zajišťující</w:t>
      </w:r>
      <w:r w:rsidRPr="008542CE">
        <w:t xml:space="preserve"> vizuální zpětnou vazbu a hlasové vedení, které </w:t>
      </w:r>
      <w:r>
        <w:t>může podávat</w:t>
      </w:r>
      <w:r w:rsidRPr="008542CE">
        <w:t xml:space="preserve"> pacientovi pokyny během terapie (Borboni, Mor a Faglia, 2016, s. 3).</w:t>
      </w:r>
    </w:p>
    <w:p w:rsidR="00D471A1" w:rsidRDefault="00C44EFD" w:rsidP="00D20E10">
      <w:pPr>
        <w:spacing w:after="0" w:line="360" w:lineRule="auto"/>
        <w:ind w:firstLine="567"/>
        <w:jc w:val="both"/>
      </w:pPr>
      <w:r w:rsidRPr="001815A8">
        <w:t>Gloreha</w:t>
      </w:r>
      <w:r>
        <w:t xml:space="preserve"> </w:t>
      </w:r>
      <w:r w:rsidRPr="001815A8">
        <w:t>umožňuje</w:t>
      </w:r>
      <w:r>
        <w:t xml:space="preserve"> řadu cvičení. Ta mohou být naprogramována způsobem, aby terapeut poskytl pacientovi potřebnou individuální léčbu, založenou na jeho klinických potřebách. P</w:t>
      </w:r>
      <w:r w:rsidRPr="005A1EFD">
        <w:t xml:space="preserve">racovat lze v několika módech. </w:t>
      </w:r>
    </w:p>
    <w:p w:rsidR="00D20E10" w:rsidRDefault="00C44EFD" w:rsidP="00C44EFD">
      <w:pPr>
        <w:spacing w:after="0" w:line="360" w:lineRule="auto"/>
        <w:ind w:firstLine="567"/>
        <w:jc w:val="both"/>
        <w:rPr>
          <w:rFonts w:eastAsiaTheme="majorEastAsia"/>
          <w:color w:val="FF0000"/>
        </w:rPr>
      </w:pPr>
      <w:r w:rsidRPr="001815A8">
        <w:t>První pasivní mód se využívá</w:t>
      </w:r>
      <w:r w:rsidRPr="004A38F2">
        <w:t xml:space="preserve"> u jedinců, kteří mají plně omezenou aktivní hybnost</w:t>
      </w:r>
      <w:r>
        <w:t xml:space="preserve"> ruky</w:t>
      </w:r>
      <w:r w:rsidRPr="004A38F2">
        <w:t xml:space="preserve">. </w:t>
      </w:r>
      <w:r>
        <w:t>Využívá se terapie řízené přístrojem, nejčastěji mobilizace prstů ruky (</w:t>
      </w:r>
      <w:r w:rsidR="00A64A1C">
        <w:rPr>
          <w:rStyle w:val="jlqj4b"/>
          <w:rFonts w:eastAsiaTheme="majorEastAsia"/>
        </w:rPr>
        <w:t>www.btl.cz</w:t>
      </w:r>
      <w:r>
        <w:t>). Tuto p</w:t>
      </w:r>
      <w:r w:rsidRPr="004A38F2">
        <w:t xml:space="preserve">asivní mobilizaci </w:t>
      </w:r>
      <w:r w:rsidRPr="001815A8">
        <w:t xml:space="preserve">zajišťuje hydraulický systém. Výhodou </w:t>
      </w:r>
      <w:r>
        <w:t>robotického</w:t>
      </w:r>
      <w:r w:rsidRPr="001815A8">
        <w:t xml:space="preserve"> zařízení je, že umožňuje dobře kalibrovaný sekvenční pohyb každého jednotlivého prstu, tím pádem pacient provádí a sleduje akci zároveň (Bissolotti et al., 2016, s. 2). </w:t>
      </w:r>
      <w:r w:rsidR="00122009">
        <w:t>Klient</w:t>
      </w:r>
      <w:r>
        <w:t xml:space="preserve"> tedy může akti</w:t>
      </w:r>
      <w:r w:rsidR="00122009">
        <w:t>vně provádět motorická cvičení</w:t>
      </w:r>
      <w:r>
        <w:t xml:space="preserve"> jen prostřednictvím asistence softwaru. V tomto případě se procedura může skládat z těchto prvků (jedná se o 12 cvičení): sekvence jednoho prstu, tvorba pěsti, cvičení spojení prstů do opozice, vlnění – provedení flexi prstů od malíčku po palec a extenzi v opačném směru, náhodné cvičení jednoho prstu – v nahodilém pořadí provede flexi a extenzi, které má efekt leknutí </w:t>
      </w:r>
      <w:r>
        <w:rPr>
          <w:rFonts w:eastAsia="Times New Roman" w:cs="Times New Roman"/>
          <w:szCs w:val="24"/>
          <w:lang w:eastAsia="cs-CZ"/>
        </w:rPr>
        <w:t>(Milia et al., 2019, s. 63-64).</w:t>
      </w:r>
      <w:r>
        <w:t xml:space="preserve"> Toto překvapení,</w:t>
      </w:r>
      <w:r w:rsidRPr="00644AD5">
        <w:t xml:space="preserve"> vyvolané u pacienta neplánovaným a neočekávaným pohybem, se ukázalo jako dal</w:t>
      </w:r>
      <w:r>
        <w:t xml:space="preserve">ší pozitivní stimul v procesu restituce motorických funkcí u pacientů s postižením ruky při neurologickém </w:t>
      </w:r>
      <w:r>
        <w:lastRenderedPageBreak/>
        <w:t xml:space="preserve">onemocnění </w:t>
      </w:r>
      <w:r w:rsidRPr="008542CE">
        <w:t xml:space="preserve">(Borboni, Mor a Faglia, 2016, s. </w:t>
      </w:r>
      <w:r>
        <w:t>2</w:t>
      </w:r>
      <w:r w:rsidRPr="008542CE">
        <w:t>).</w:t>
      </w:r>
      <w:r>
        <w:t xml:space="preserve"> Dále </w:t>
      </w:r>
      <w:r w:rsidR="00122009">
        <w:t xml:space="preserve">se jedná o </w:t>
      </w:r>
      <w:r>
        <w:t xml:space="preserve">nahodilé počítání – přístroj provádí pohyby spojené s čísly od 1 do 5 v náhodném pořadí, sbírání předmětů – provádí pohyby nezbytné k uchopení předmětu dvěma prsty, vždy palcem a jedním ze zbývajících prstů, nácvik uchopení předmětů – přístroj provede pohyby ruky nezbytné k uchopení </w:t>
      </w:r>
      <w:r w:rsidR="00BF1891">
        <w:t>objektu</w:t>
      </w:r>
      <w:r>
        <w:t xml:space="preserve"> pomocí celé ruky</w:t>
      </w:r>
      <w:r w:rsidR="00BF1891">
        <w:t>,</w:t>
      </w:r>
      <w:r>
        <w:t xml:space="preserve"> a vlastní cvičení, kdy může být terapeutem nastaveno, které prsty a v jakém pořadí se mají pohybovat. Software terapeutům zobrazuje poslední využívané terapeutické programy pacienta. To umožňuje rychlejší naprogramování a zahájení terapie. Obrazovka nejprve zobrazí postupně všechna cvičení, která budou klienta čekat a teprve poté dojde na provádění jednotlivých pohybů </w:t>
      </w:r>
      <w:r>
        <w:rPr>
          <w:rFonts w:eastAsia="Times New Roman" w:cs="Times New Roman"/>
          <w:szCs w:val="24"/>
          <w:lang w:eastAsia="cs-CZ"/>
        </w:rPr>
        <w:t>(Milia et al., 2019, s. 63-64).</w:t>
      </w:r>
      <w:r w:rsidR="0094364F">
        <w:rPr>
          <w:rFonts w:eastAsiaTheme="majorEastAsia"/>
          <w:color w:val="FF0000"/>
        </w:rPr>
        <w:t xml:space="preserve"> </w:t>
      </w:r>
      <w:r>
        <w:t xml:space="preserve">Možné je také nastavení efektů. Jelikož léčebná terapie pomocí přístroje Gloreha často kombinuje pohyby prstů s akustickými a vizuálními efekty, které mají za cíl zvýšení facilitace pacientových smyslů. Nejčastěji využívaný je 3D náhled, charakteristický tím, že ještě před započetím pohybů prstů pacienta může klient sledovat ruku na obrazovce, jak vykonává zamýšlené cvičení. Výhodou je, že 3D ruka má mužskou i ženskou podobu, čímž lze jen podpořit výsledný efekt terapie. Lze měnit i pozadí, na kterém se 3D ruka vyskytuje. Různé pohyby mohou být například spojeny s různými barvami, či lze zobrazit typ krajiny nebo vkládat do pozadí trojrozměrné předměty. Akustické efekty mohou být nastaveny ať již jako doprovod při motorickém cvičení, tak umožňují i asociaci pohybu prstů s hudebními akordy či stupnicemi, což je výhodné po pacienty, kteří mají zkušenost s hudebními nástroji či blízko k hudbě. Gloreha má </w:t>
      </w:r>
      <w:r w:rsidR="00BF1891">
        <w:t>dále například funkci s názvem: K</w:t>
      </w:r>
      <w:r>
        <w:t>rok za krokem. Tento efekt umožňuje nastavení řady zpráv, které jsou poskytovány pacientovi během terapie. Mohou být zadány v akustické či vizuální podobě a pacient tak může být krok za krokem veden průběhem procedury. Jedná se například o rozpoznávání prstů aktuálně zapojených do pohybu nebo to mohou být informace o typu probíhajícího motorického cvičení (</w:t>
      </w:r>
      <w:r w:rsidR="00AD21F3">
        <w:rPr>
          <w:i/>
          <w:iCs/>
        </w:rPr>
        <w:t>Gloreha Professional 2 Instruction Manual</w:t>
      </w:r>
      <w:r w:rsidR="00AD21F3">
        <w:t>, 2015</w:t>
      </w:r>
      <w:r>
        <w:t>, s. 57).</w:t>
      </w:r>
    </w:p>
    <w:p w:rsidR="00D20E10" w:rsidRDefault="00C44EFD" w:rsidP="00C44EFD">
      <w:pPr>
        <w:spacing w:after="0" w:line="360" w:lineRule="auto"/>
        <w:ind w:firstLine="567"/>
        <w:jc w:val="both"/>
        <w:rPr>
          <w:rFonts w:eastAsiaTheme="majorEastAsia"/>
          <w:color w:val="FF0000"/>
        </w:rPr>
      </w:pPr>
      <w:r w:rsidRPr="001815A8">
        <w:t>Druhý mód je určen pacientům, kteří mají zachován čá</w:t>
      </w:r>
      <w:r>
        <w:t xml:space="preserve">stečný aktivní rozsah pohybu. V tomto případě je robot vybaven systémem s impedančním řízením, díky kterému je schopen přizpůsobit se motorickému chování </w:t>
      </w:r>
      <w:r w:rsidR="0094364F">
        <w:t xml:space="preserve">klientovi </w:t>
      </w:r>
      <w:r>
        <w:t xml:space="preserve">ruky (Gandolfi et al., 2019, s. 3). </w:t>
      </w:r>
      <w:r w:rsidR="0094364F">
        <w:t>Systém je nastaven</w:t>
      </w:r>
      <w:r>
        <w:t xml:space="preserve">, aby detekoval aktivní pohyby </w:t>
      </w:r>
      <w:r w:rsidR="0094364F">
        <w:t>a asistoval</w:t>
      </w:r>
      <w:r>
        <w:t xml:space="preserve"> při snížení </w:t>
      </w:r>
      <w:r w:rsidR="0094364F">
        <w:t>pacientovi</w:t>
      </w:r>
      <w:r>
        <w:t xml:space="preserve"> aktivity aktivací svých motorů. Zde lze využít výběru z aktivně asistovaných cvičení. Například asistované uchopení objektu, kdy</w:t>
      </w:r>
      <w:r w:rsidR="00C451D3">
        <w:t xml:space="preserve"> může</w:t>
      </w:r>
      <w:r>
        <w:t xml:space="preserve"> přístroj </w:t>
      </w:r>
      <w:r w:rsidR="00C451D3">
        <w:t>pomáhat</w:t>
      </w:r>
      <w:r>
        <w:t xml:space="preserve"> v kritické fázi pohybu. Pokud například </w:t>
      </w:r>
      <w:r w:rsidR="00C451D3">
        <w:t>klient</w:t>
      </w:r>
      <w:r>
        <w:t xml:space="preserve"> není schopen dokončit extenzi prstů a pustit tak předmět, je mu po určitém časově nastaveném limitu pomáháno přístrojem. Tuto pomoc přístroje lze využít i pro uchopení volného objektu, překládání předmětů do krabice či stavbu věže nebo pyramidy z kostek (</w:t>
      </w:r>
      <w:r w:rsidR="00AD21F3">
        <w:rPr>
          <w:i/>
          <w:iCs/>
        </w:rPr>
        <w:t>Gloreha Professional 2 Instruction Manual</w:t>
      </w:r>
      <w:r w:rsidR="00AD21F3">
        <w:t>, 2015</w:t>
      </w:r>
      <w:r>
        <w:t xml:space="preserve">, str. 59). </w:t>
      </w:r>
    </w:p>
    <w:p w:rsidR="00D20E10" w:rsidRDefault="00C44EFD" w:rsidP="00C44EFD">
      <w:pPr>
        <w:spacing w:after="0" w:line="360" w:lineRule="auto"/>
        <w:ind w:firstLine="567"/>
        <w:jc w:val="both"/>
        <w:rPr>
          <w:rFonts w:eastAsiaTheme="majorEastAsia"/>
          <w:color w:val="FF0000"/>
        </w:rPr>
      </w:pPr>
      <w:r>
        <w:lastRenderedPageBreak/>
        <w:t xml:space="preserve">Třetí mód, </w:t>
      </w:r>
      <w:r w:rsidRPr="001815A8">
        <w:t xml:space="preserve">označován </w:t>
      </w:r>
      <w:r>
        <w:t xml:space="preserve">také </w:t>
      </w:r>
      <w:r w:rsidRPr="001815A8">
        <w:t>jako herní, je určen pro pacienty s plným aktivním rozsahem pohybu, u kterých je ještě nutná</w:t>
      </w:r>
      <w:r w:rsidRPr="004A38F2">
        <w:t xml:space="preserve"> n</w:t>
      </w:r>
      <w:r>
        <w:t>apříklad rehabilitace přesnosti,</w:t>
      </w:r>
      <w:r w:rsidRPr="004A38F2">
        <w:t xml:space="preserve"> rychlosti</w:t>
      </w:r>
      <w:r>
        <w:t>, obratnosti</w:t>
      </w:r>
      <w:r w:rsidR="00C451D3">
        <w:t>,</w:t>
      </w:r>
      <w:r w:rsidRPr="004A38F2">
        <w:t xml:space="preserve"> </w:t>
      </w:r>
      <w:r w:rsidR="00C451D3">
        <w:t xml:space="preserve">koordinace </w:t>
      </w:r>
      <w:r w:rsidRPr="004A38F2">
        <w:t>nebo svalové kondice ruky</w:t>
      </w:r>
      <w:r>
        <w:t xml:space="preserve">. Poskytuje široké spektrum motivačních, variabilních a přizpůsobitelných cvičení, ve kterých pacient trénuje aktivní pohyby. V interaktivních hrách pohybuje </w:t>
      </w:r>
      <w:r w:rsidR="00C451D3">
        <w:t>klient</w:t>
      </w:r>
      <w:r>
        <w:t xml:space="preserve"> prsty většinou nezávisle na sobě a přístroj je využit k tomu, aby mu poskytl vhodnou zpětnou vazbu prostřednictvím obrazovky. Při terapii lze využít i reálných externích objektů, což</w:t>
      </w:r>
      <w:r w:rsidRPr="006B2494">
        <w:t xml:space="preserve"> </w:t>
      </w:r>
      <w:r w:rsidRPr="006B2494">
        <w:rPr>
          <w:bCs/>
        </w:rPr>
        <w:t xml:space="preserve">podporuje </w:t>
      </w:r>
      <w:r>
        <w:rPr>
          <w:bCs/>
        </w:rPr>
        <w:t>nácvik běžných denních činností. Využít lze například psací potřeby, příbor a jiné (</w:t>
      </w:r>
      <w:r w:rsidR="00D20E10" w:rsidRPr="00D20E10">
        <w:rPr>
          <w:rStyle w:val="jlqj4b"/>
          <w:rFonts w:eastAsiaTheme="majorEastAsia"/>
        </w:rPr>
        <w:t>www.btl.cz</w:t>
      </w:r>
      <w:r>
        <w:t>).</w:t>
      </w:r>
    </w:p>
    <w:p w:rsidR="00D20E10" w:rsidRDefault="00C44EFD" w:rsidP="00C44EFD">
      <w:pPr>
        <w:spacing w:after="0" w:line="360" w:lineRule="auto"/>
        <w:ind w:firstLine="567"/>
        <w:jc w:val="both"/>
        <w:rPr>
          <w:rFonts w:eastAsiaTheme="majorEastAsia"/>
          <w:color w:val="FF0000"/>
        </w:rPr>
      </w:pPr>
      <w:r w:rsidRPr="008542CE">
        <w:t>G</w:t>
      </w:r>
      <w:r>
        <w:t>loreha obsahuje i</w:t>
      </w:r>
      <w:r w:rsidRPr="008542CE">
        <w:t xml:space="preserve"> bimanuální m</w:t>
      </w:r>
      <w:r>
        <w:t xml:space="preserve">ód. Pomocí senzorické rukavice na zdravé končetině se pohyb přenáší do pasivní rukavice na postižené ruce. Pohyb je tedy </w:t>
      </w:r>
      <w:r>
        <w:rPr>
          <w:noProof/>
          <w:lang w:eastAsia="cs-CZ"/>
        </w:rPr>
        <w:t>pasivně generován přístrojem na základě aktivních pohybů zdravé ruky</w:t>
      </w:r>
      <w:r>
        <w:t>. To</w:t>
      </w:r>
      <w:r w:rsidRPr="008542CE">
        <w:t xml:space="preserve"> umožňuje trénink</w:t>
      </w:r>
      <w:r w:rsidR="001A552A">
        <w:t xml:space="preserve"> obou HKK </w:t>
      </w:r>
      <w:r>
        <w:t>současně. Jedná se o terapii řízenou pacientem</w:t>
      </w:r>
      <w:r w:rsidRPr="004A38F2">
        <w:t>.</w:t>
      </w:r>
      <w:r>
        <w:t xml:space="preserve"> Klient může provádět pohyby prstů postižené ruky prostřednictvím volních pohybů prstů zdravých (</w:t>
      </w:r>
      <w:r w:rsidR="00A64A1C">
        <w:rPr>
          <w:rStyle w:val="jlqj4b"/>
          <w:rFonts w:eastAsiaTheme="majorEastAsia"/>
        </w:rPr>
        <w:t>www.btl.cz</w:t>
      </w:r>
      <w:r>
        <w:t>). V</w:t>
      </w:r>
      <w:r>
        <w:rPr>
          <w:lang w:eastAsia="cs-CZ"/>
        </w:rPr>
        <w:t xml:space="preserve">elká část našich aktivit denního života je prováděna bimanuálně (Vyskotová a Macháčková, 2013, s. 11). Výpadek funkce jedné ruky </w:t>
      </w:r>
      <w:r w:rsidR="00E55B84">
        <w:rPr>
          <w:lang w:eastAsia="cs-CZ"/>
        </w:rPr>
        <w:t>ovlivňuje</w:t>
      </w:r>
      <w:r>
        <w:rPr>
          <w:lang w:eastAsia="cs-CZ"/>
        </w:rPr>
        <w:t xml:space="preserve"> všechny bimanuální aktivity (Vyskotová, Macháčková a Krejčí, 2021, s. 64). </w:t>
      </w:r>
      <w:r w:rsidR="00C451D3">
        <w:rPr>
          <w:lang w:eastAsia="cs-CZ"/>
        </w:rPr>
        <w:t>Při RAR lze v</w:t>
      </w:r>
      <w:r>
        <w:rPr>
          <w:noProof/>
          <w:lang w:eastAsia="cs-CZ"/>
        </w:rPr>
        <w:t xml:space="preserve">yužít například sekvenci cvičení ruky v pěst, kdy pacient povádí flexi a extenzi prstů současně na obou rukách. Vždy je vhodné </w:t>
      </w:r>
      <w:r w:rsidR="00E55B84">
        <w:rPr>
          <w:noProof/>
          <w:lang w:eastAsia="cs-CZ"/>
        </w:rPr>
        <w:t>klientovi sdělit</w:t>
      </w:r>
      <w:r>
        <w:rPr>
          <w:noProof/>
          <w:lang w:eastAsia="cs-CZ"/>
        </w:rPr>
        <w:t xml:space="preserve">, aby se snažil aktivně pohybovat oběma rukama. Časté je i cvičení úchopů, kdy pacient oběma rukama uchopuje a pouští reálně objekty. Tímto způsobem lze natrénovat i přenesení předmětu. </w:t>
      </w:r>
      <w:r w:rsidR="00E55B84">
        <w:rPr>
          <w:noProof/>
          <w:lang w:eastAsia="cs-CZ"/>
        </w:rPr>
        <w:t>Klient</w:t>
      </w:r>
      <w:r>
        <w:rPr>
          <w:noProof/>
          <w:lang w:eastAsia="cs-CZ"/>
        </w:rPr>
        <w:t xml:space="preserve"> objekt uchopí, bude jím hýbat v prostor</w:t>
      </w:r>
      <w:r w:rsidR="00E55B84">
        <w:rPr>
          <w:noProof/>
          <w:lang w:eastAsia="cs-CZ"/>
        </w:rPr>
        <w:t>u, například ho někam přemístí,</w:t>
      </w:r>
      <w:r>
        <w:rPr>
          <w:noProof/>
          <w:lang w:eastAsia="cs-CZ"/>
        </w:rPr>
        <w:t xml:space="preserve"> a následně </w:t>
      </w:r>
      <w:r w:rsidR="00E55B84">
        <w:rPr>
          <w:noProof/>
          <w:lang w:eastAsia="cs-CZ"/>
        </w:rPr>
        <w:t>ho</w:t>
      </w:r>
      <w:r>
        <w:rPr>
          <w:noProof/>
          <w:lang w:eastAsia="cs-CZ"/>
        </w:rPr>
        <w:t xml:space="preserve"> z obou rukou pustí. Tohoto lze využít při nácviku nesení dvou hrníčků nebo nasazování brýlí (</w:t>
      </w:r>
      <w:r w:rsidR="00AD21F3">
        <w:rPr>
          <w:i/>
          <w:iCs/>
        </w:rPr>
        <w:t>Gloreha Professional 2 Instruction Manual</w:t>
      </w:r>
      <w:r w:rsidR="00F961BF" w:rsidRPr="00F961BF">
        <w:rPr>
          <w:iCs/>
        </w:rPr>
        <w:t>,</w:t>
      </w:r>
      <w:r w:rsidR="00AD21F3">
        <w:rPr>
          <w:i/>
          <w:iCs/>
        </w:rPr>
        <w:t xml:space="preserve"> </w:t>
      </w:r>
      <w:r w:rsidR="00AD21F3" w:rsidRPr="00F961BF">
        <w:rPr>
          <w:iCs/>
        </w:rPr>
        <w:t>2015</w:t>
      </w:r>
      <w:r w:rsidR="00F961BF">
        <w:rPr>
          <w:i/>
          <w:iCs/>
        </w:rPr>
        <w:t>,</w:t>
      </w:r>
      <w:r>
        <w:rPr>
          <w:noProof/>
          <w:lang w:eastAsia="cs-CZ"/>
        </w:rPr>
        <w:t xml:space="preserve"> s.111).</w:t>
      </w:r>
    </w:p>
    <w:p w:rsidR="00D20E10" w:rsidRDefault="00C44EFD" w:rsidP="00C44EFD">
      <w:pPr>
        <w:spacing w:after="0" w:line="360" w:lineRule="auto"/>
        <w:ind w:firstLine="567"/>
        <w:jc w:val="both"/>
        <w:rPr>
          <w:rFonts w:eastAsiaTheme="majorEastAsia"/>
          <w:color w:val="FF0000"/>
        </w:rPr>
      </w:pPr>
      <w:r>
        <w:rPr>
          <w:noProof/>
          <w:lang w:eastAsia="cs-CZ"/>
        </w:rPr>
        <w:t xml:space="preserve">Pohyby tímto </w:t>
      </w:r>
      <w:r>
        <w:t>robotickým systémem, kterých lze využít jsou</w:t>
      </w:r>
      <w:r w:rsidR="00E55B84">
        <w:t xml:space="preserve"> tedy</w:t>
      </w:r>
      <w:r>
        <w:t xml:space="preserve"> následující. Pasivní, kdy je pacient po celou dobu rehabilitace veden přístrojem. Aktivně asistované, kterých je využíváno, má-li pacient zachovanou částečnou volní hybnost a </w:t>
      </w:r>
      <w:r>
        <w:rPr>
          <w:lang w:eastAsia="cs-CZ"/>
        </w:rPr>
        <w:t>snahu vykonat pohyb. V takovém případě se robotický systém zapojuje pouze při korekci pohybu v situacích, kdy je klientův pohyb nesprávný či nedostatečný pro zachování plného rozsahu pohybu. Aktivní, pokud pacient vykonává úkoly samostatně.</w:t>
      </w:r>
      <w:r w:rsidR="001752E1">
        <w:rPr>
          <w:lang w:eastAsia="cs-CZ"/>
        </w:rPr>
        <w:t xml:space="preserve"> Využít lze i cvičení r</w:t>
      </w:r>
      <w:r>
        <w:rPr>
          <w:lang w:eastAsia="cs-CZ"/>
        </w:rPr>
        <w:t xml:space="preserve">ezistované, kdy robotický systém klade proti aktivnímu pohybu pacienta odpor. A bimanuální, pokud dochází k tomu, že se na robotickém přístroji provádí terapie oběma </w:t>
      </w:r>
      <w:r w:rsidR="001A552A">
        <w:rPr>
          <w:lang w:eastAsia="cs-CZ"/>
        </w:rPr>
        <w:t>HKK</w:t>
      </w:r>
      <w:r>
        <w:rPr>
          <w:lang w:eastAsia="cs-CZ"/>
        </w:rPr>
        <w:t>. Princip tkví v tom, že postižená končetina se současně snaží o stejný pohyb jako zdravá, přičemž u postižené</w:t>
      </w:r>
      <w:r w:rsidR="001752E1">
        <w:rPr>
          <w:lang w:eastAsia="cs-CZ"/>
        </w:rPr>
        <w:t xml:space="preserve"> končetiny dochází k pasivnímu nebo </w:t>
      </w:r>
      <w:r>
        <w:rPr>
          <w:lang w:eastAsia="cs-CZ"/>
        </w:rPr>
        <w:t>aktivně asistovanému pohybu (Konečný a Wolfová, 2021, s. 106).</w:t>
      </w:r>
      <w:r>
        <w:rPr>
          <w:rFonts w:eastAsiaTheme="majorEastAsia"/>
          <w:color w:val="FF0000"/>
        </w:rPr>
        <w:t xml:space="preserve"> </w:t>
      </w:r>
      <w:r>
        <w:rPr>
          <w:lang w:eastAsia="cs-CZ"/>
        </w:rPr>
        <w:t>Při</w:t>
      </w:r>
      <w:r w:rsidR="000C6BBB">
        <w:rPr>
          <w:lang w:eastAsia="cs-CZ"/>
        </w:rPr>
        <w:t xml:space="preserve"> RAR </w:t>
      </w:r>
      <w:r>
        <w:rPr>
          <w:lang w:eastAsia="cs-CZ"/>
        </w:rPr>
        <w:t>ruky systémem Gloreha</w:t>
      </w:r>
      <w:r w:rsidR="001752E1">
        <w:rPr>
          <w:lang w:eastAsia="cs-CZ"/>
        </w:rPr>
        <w:t xml:space="preserve"> v klinické praxi</w:t>
      </w:r>
      <w:r>
        <w:rPr>
          <w:lang w:eastAsia="cs-CZ"/>
        </w:rPr>
        <w:t xml:space="preserve"> jsou </w:t>
      </w:r>
      <w:r w:rsidRPr="005A1EFD">
        <w:rPr>
          <w:lang w:eastAsia="cs-CZ"/>
        </w:rPr>
        <w:t xml:space="preserve">nejvíce využívány </w:t>
      </w:r>
      <w:r>
        <w:rPr>
          <w:lang w:eastAsia="cs-CZ"/>
        </w:rPr>
        <w:t xml:space="preserve">pohyby pasivní a </w:t>
      </w:r>
      <w:r w:rsidRPr="00260E87">
        <w:rPr>
          <w:lang w:eastAsia="cs-CZ"/>
        </w:rPr>
        <w:t xml:space="preserve">aktivně asistované. Asistence pohybu přitom funguje na stejném principu jako pohybová </w:t>
      </w:r>
      <w:r w:rsidRPr="00260E87">
        <w:rPr>
          <w:lang w:eastAsia="cs-CZ"/>
        </w:rPr>
        <w:lastRenderedPageBreak/>
        <w:t xml:space="preserve">terapie s dopomocí. </w:t>
      </w:r>
      <w:r>
        <w:rPr>
          <w:lang w:eastAsia="cs-CZ"/>
        </w:rPr>
        <w:t xml:space="preserve">Pasivní a aktivně asistovaný pohyb zabezpečuje také protahování svalů a vazů, čímž </w:t>
      </w:r>
      <w:r w:rsidRPr="0070088D">
        <w:rPr>
          <w:lang w:eastAsia="cs-CZ"/>
        </w:rPr>
        <w:t>redukovat spasticitu (Konečný et al., 2017, s. 18-21).</w:t>
      </w:r>
    </w:p>
    <w:p w:rsidR="00D20E10" w:rsidRDefault="00C44EFD" w:rsidP="00C44EFD">
      <w:pPr>
        <w:spacing w:after="0" w:line="360" w:lineRule="auto"/>
        <w:ind w:firstLine="567"/>
        <w:jc w:val="both"/>
        <w:rPr>
          <w:rFonts w:eastAsiaTheme="majorEastAsia"/>
          <w:color w:val="FF0000"/>
        </w:rPr>
      </w:pPr>
      <w:r w:rsidRPr="0070088D">
        <w:t xml:space="preserve">Také Gloreha software poskytuje mnoho možností. Například interaktivní hry, které jsou doporučeny pro zkvalitnění koordinace, rychlosti a obratnosti, zejména v pokročilé fázi rehabilitace. Dále poskytuje video náhledy terapeutických cviků, zaznamenávání výsledků, </w:t>
      </w:r>
      <w:r w:rsidR="001752E1">
        <w:t>zobrazování</w:t>
      </w:r>
      <w:r w:rsidR="001752E1">
        <w:rPr>
          <w:bCs/>
        </w:rPr>
        <w:t xml:space="preserve"> hodnot</w:t>
      </w:r>
      <w:r w:rsidRPr="0070088D">
        <w:rPr>
          <w:bCs/>
        </w:rPr>
        <w:t xml:space="preserve"> každého pacientova</w:t>
      </w:r>
      <w:r>
        <w:rPr>
          <w:bCs/>
        </w:rPr>
        <w:t xml:space="preserve"> cvičení, čímž </w:t>
      </w:r>
      <w:r w:rsidRPr="00F838B3">
        <w:rPr>
          <w:bCs/>
        </w:rPr>
        <w:t>m</w:t>
      </w:r>
      <w:r>
        <w:rPr>
          <w:bCs/>
        </w:rPr>
        <w:t>ůže být pacient dále motivován. I</w:t>
      </w:r>
      <w:r w:rsidRPr="00F838B3">
        <w:rPr>
          <w:bCs/>
        </w:rPr>
        <w:t xml:space="preserve"> kliničtí pracovníci tak mohou sledovat a analyzovat </w:t>
      </w:r>
      <w:r>
        <w:rPr>
          <w:bCs/>
        </w:rPr>
        <w:t xml:space="preserve">jeho </w:t>
      </w:r>
      <w:r w:rsidRPr="00F838B3">
        <w:rPr>
          <w:bCs/>
        </w:rPr>
        <w:t xml:space="preserve">výkonnost, či vytvářet intuitivní grafy. </w:t>
      </w:r>
      <w:r w:rsidR="00512B16">
        <w:rPr>
          <w:bCs/>
        </w:rPr>
        <w:t>Klient</w:t>
      </w:r>
      <w:r w:rsidRPr="00F838B3">
        <w:rPr>
          <w:bCs/>
        </w:rPr>
        <w:t xml:space="preserve"> </w:t>
      </w:r>
      <w:r w:rsidR="001752E1">
        <w:rPr>
          <w:bCs/>
        </w:rPr>
        <w:t>i terapeut tak mohou</w:t>
      </w:r>
      <w:r w:rsidRPr="00F838B3">
        <w:rPr>
          <w:bCs/>
        </w:rPr>
        <w:t xml:space="preserve"> dostat přímou zpětnou vazbu o </w:t>
      </w:r>
      <w:r>
        <w:rPr>
          <w:bCs/>
        </w:rPr>
        <w:t>průběhu terapie</w:t>
      </w:r>
      <w:r w:rsidRPr="00F838B3">
        <w:t xml:space="preserve"> (</w:t>
      </w:r>
      <w:r w:rsidR="00D20E10" w:rsidRPr="00D20E10">
        <w:rPr>
          <w:rStyle w:val="jlqj4b"/>
          <w:rFonts w:eastAsiaTheme="majorEastAsia"/>
        </w:rPr>
        <w:t>www.btl.cz</w:t>
      </w:r>
      <w:r w:rsidRPr="00F838B3">
        <w:t>).</w:t>
      </w:r>
    </w:p>
    <w:p w:rsidR="00D20E10" w:rsidRDefault="00C44EFD" w:rsidP="00C44EFD">
      <w:pPr>
        <w:spacing w:after="0" w:line="360" w:lineRule="auto"/>
        <w:ind w:firstLine="567"/>
        <w:jc w:val="both"/>
        <w:rPr>
          <w:rFonts w:eastAsiaTheme="majorEastAsia"/>
          <w:color w:val="FF0000"/>
        </w:rPr>
      </w:pPr>
      <w:r w:rsidRPr="005A1EFD">
        <w:t>Robotický systém Gloreha umožňuje značnou individualizaci. Terapeut může</w:t>
      </w:r>
      <w:r>
        <w:t xml:space="preserve"> vybírat cvičební jednotku z mnoha jednotlivých cviků, lze nastavit rozsah pohybu každého prstu, dobu trvání, rychlost a pauzu každého cvičení.</w:t>
      </w:r>
      <w:r w:rsidRPr="008542CE">
        <w:t xml:space="preserve"> Všechny pohyby lze naprogramovat pro </w:t>
      </w:r>
      <w:r>
        <w:t>každého pacienta individuálně a i ú</w:t>
      </w:r>
      <w:r w:rsidRPr="008542CE">
        <w:t>roveň kompenzace je kalibrována podle hmotnosti paže a zbytkových ovládacích a pohybových schopností pacienta (Borboni, Mor a Faglia, 2016, s. 3).</w:t>
      </w:r>
    </w:p>
    <w:p w:rsidR="00D20E10" w:rsidRDefault="004C2886" w:rsidP="00C44EFD">
      <w:pPr>
        <w:spacing w:after="0" w:line="360" w:lineRule="auto"/>
        <w:ind w:firstLine="567"/>
        <w:jc w:val="both"/>
        <w:rPr>
          <w:rFonts w:eastAsiaTheme="majorEastAsia"/>
          <w:color w:val="FF0000"/>
        </w:rPr>
      </w:pPr>
      <w:r>
        <w:rPr>
          <w:lang w:eastAsia="cs-CZ"/>
        </w:rPr>
        <w:t>RAR má potenciál zlepšit</w:t>
      </w:r>
      <w:r w:rsidR="00C44EFD">
        <w:rPr>
          <w:lang w:eastAsia="cs-CZ"/>
        </w:rPr>
        <w:t xml:space="preserve"> rozsah p</w:t>
      </w:r>
      <w:r>
        <w:rPr>
          <w:lang w:eastAsia="cs-CZ"/>
        </w:rPr>
        <w:t>ohybu kloubů prstů ruky, zmírnit následky imobilizace, působit</w:t>
      </w:r>
      <w:r w:rsidR="00C44EFD">
        <w:rPr>
          <w:lang w:eastAsia="cs-CZ"/>
        </w:rPr>
        <w:t xml:space="preserve"> jako preven</w:t>
      </w:r>
      <w:r>
        <w:rPr>
          <w:lang w:eastAsia="cs-CZ"/>
        </w:rPr>
        <w:t>ce kontraktur, redukovat</w:t>
      </w:r>
      <w:r w:rsidR="00C44EFD">
        <w:rPr>
          <w:lang w:eastAsia="cs-CZ"/>
        </w:rPr>
        <w:t xml:space="preserve"> otok a svalový hypertonus, </w:t>
      </w:r>
      <w:r>
        <w:t>podporovat</w:t>
      </w:r>
      <w:r w:rsidR="00C44EFD">
        <w:t xml:space="preserve"> zlepšení kloubního metabolismu,</w:t>
      </w:r>
      <w:r w:rsidR="00C44EFD" w:rsidRPr="001519FE">
        <w:t xml:space="preserve"> </w:t>
      </w:r>
      <w:r w:rsidR="00977EDF">
        <w:t>krevního zásobení a optimaliz</w:t>
      </w:r>
      <w:r>
        <w:t>ovat lymfatický</w:t>
      </w:r>
      <w:r w:rsidR="00C44EFD">
        <w:t xml:space="preserve"> oběh</w:t>
      </w:r>
      <w:r w:rsidR="00C44EFD">
        <w:rPr>
          <w:lang w:eastAsia="cs-CZ"/>
        </w:rPr>
        <w:t xml:space="preserve">, </w:t>
      </w:r>
      <w:r>
        <w:rPr>
          <w:lang w:eastAsia="cs-CZ"/>
        </w:rPr>
        <w:t>zlepšit</w:t>
      </w:r>
      <w:r w:rsidR="00C44EFD">
        <w:rPr>
          <w:lang w:eastAsia="cs-CZ"/>
        </w:rPr>
        <w:t xml:space="preserve"> proprio</w:t>
      </w:r>
      <w:r>
        <w:rPr>
          <w:lang w:eastAsia="cs-CZ"/>
        </w:rPr>
        <w:t>ceptivní stimulaci, optimalizovat úchopové funkce, zlepšit koordinaci, podílet</w:t>
      </w:r>
      <w:r w:rsidR="00C44EFD">
        <w:rPr>
          <w:lang w:eastAsia="cs-CZ"/>
        </w:rPr>
        <w:t xml:space="preserve"> se na redukci bo</w:t>
      </w:r>
      <w:r>
        <w:rPr>
          <w:lang w:eastAsia="cs-CZ"/>
        </w:rPr>
        <w:t xml:space="preserve">lesti a zlepšit </w:t>
      </w:r>
      <w:r w:rsidR="00C44EFD">
        <w:rPr>
          <w:lang w:eastAsia="cs-CZ"/>
        </w:rPr>
        <w:t xml:space="preserve">tak funkční </w:t>
      </w:r>
      <w:r w:rsidR="00C44EFD" w:rsidRPr="00917751">
        <w:rPr>
          <w:lang w:eastAsia="cs-CZ"/>
        </w:rPr>
        <w:t xml:space="preserve">nezávislost </w:t>
      </w:r>
      <w:r>
        <w:rPr>
          <w:lang w:eastAsia="cs-CZ"/>
        </w:rPr>
        <w:t xml:space="preserve">klientů </w:t>
      </w:r>
      <w:r w:rsidR="00C44EFD" w:rsidRPr="00917751">
        <w:rPr>
          <w:lang w:eastAsia="cs-CZ"/>
        </w:rPr>
        <w:t xml:space="preserve">(Konečný </w:t>
      </w:r>
      <w:r w:rsidR="00AB46DF">
        <w:rPr>
          <w:lang w:eastAsia="cs-CZ"/>
        </w:rPr>
        <w:t>a Wolfová,</w:t>
      </w:r>
      <w:r w:rsidR="00512B16">
        <w:rPr>
          <w:lang w:eastAsia="cs-CZ"/>
        </w:rPr>
        <w:t xml:space="preserve"> </w:t>
      </w:r>
      <w:r w:rsidR="00AB46DF">
        <w:rPr>
          <w:lang w:eastAsia="cs-CZ"/>
        </w:rPr>
        <w:t>2021</w:t>
      </w:r>
      <w:r w:rsidR="00C44EFD">
        <w:rPr>
          <w:lang w:eastAsia="cs-CZ"/>
        </w:rPr>
        <w:t xml:space="preserve">, s. </w:t>
      </w:r>
      <w:r w:rsidR="00AB46DF">
        <w:rPr>
          <w:lang w:eastAsia="cs-CZ"/>
        </w:rPr>
        <w:t>106</w:t>
      </w:r>
      <w:r w:rsidR="00C44EFD">
        <w:rPr>
          <w:lang w:eastAsia="cs-CZ"/>
        </w:rPr>
        <w:t xml:space="preserve">). </w:t>
      </w:r>
    </w:p>
    <w:p w:rsidR="00D20E10" w:rsidRDefault="00C44EFD" w:rsidP="00D20E10">
      <w:pPr>
        <w:spacing w:after="0" w:line="360" w:lineRule="auto"/>
        <w:ind w:firstLine="567"/>
        <w:jc w:val="both"/>
        <w:rPr>
          <w:rFonts w:eastAsiaTheme="majorEastAsia"/>
          <w:color w:val="FF0000"/>
        </w:rPr>
      </w:pPr>
      <w:r>
        <w:t>Indikaci k RAR předepisuje lékař. K</w:t>
      </w:r>
      <w:r w:rsidR="00D20E10">
        <w:t>ontraindikacemi jsou těžká spas</w:t>
      </w:r>
      <w:r>
        <w:t xml:space="preserve">ticita (stupně 4 MAS), výrazně omezená pasivní hybnost v pohybovaném segmentu, poruchy kožního krytu, nemožnost přizpůsobení </w:t>
      </w:r>
      <w:r w:rsidR="00977EDF">
        <w:t>robotické rukavice</w:t>
      </w:r>
      <w:r>
        <w:t xml:space="preserve"> pacientovi, výrazné mimovolní pohyby či těžký kognitivní deficit a obecné kontraindikace pohybové terapie. Vhodnost terapie je vždy potřeba zhodnotit individuálně s ohledem na aktuální stav </w:t>
      </w:r>
      <w:r w:rsidR="00977EDF">
        <w:t>klienta</w:t>
      </w:r>
      <w:r>
        <w:t>. Důležité při robotické rehabilitaci je respektovat odpor tkání, důsledně regulovat rozsah</w:t>
      </w:r>
      <w:r w:rsidR="00977EDF">
        <w:t>y</w:t>
      </w:r>
      <w:r>
        <w:t xml:space="preserve"> kloubního pohybu a věnovat zvýšenou pozornost bolestem, pokud by během cvičení nastaly (Kolářová et al., 2019, s. 107). RAR však může být</w:t>
      </w:r>
      <w:r w:rsidR="00977EDF">
        <w:t>, v případě indikace,</w:t>
      </w:r>
      <w:r>
        <w:t xml:space="preserve"> </w:t>
      </w:r>
      <w:r w:rsidRPr="00830043">
        <w:rPr>
          <w:rStyle w:val="jlqj4b"/>
        </w:rPr>
        <w:t>využitelná</w:t>
      </w:r>
      <w:r>
        <w:rPr>
          <w:rStyle w:val="jlqj4b"/>
        </w:rPr>
        <w:t xml:space="preserve"> </w:t>
      </w:r>
      <w:r w:rsidRPr="00830043">
        <w:rPr>
          <w:rStyle w:val="jlqj4b"/>
        </w:rPr>
        <w:t>i u bolestivějších stavů, jelikož mobilizac</w:t>
      </w:r>
      <w:r>
        <w:rPr>
          <w:rStyle w:val="jlqj4b"/>
        </w:rPr>
        <w:t>e</w:t>
      </w:r>
      <w:r w:rsidRPr="00830043">
        <w:rPr>
          <w:rStyle w:val="jlqj4b"/>
        </w:rPr>
        <w:t xml:space="preserve"> pomocí ní </w:t>
      </w:r>
      <w:r>
        <w:rPr>
          <w:rStyle w:val="jlqj4b"/>
        </w:rPr>
        <w:t>je</w:t>
      </w:r>
      <w:r w:rsidRPr="00830043">
        <w:rPr>
          <w:rStyle w:val="jlqj4b"/>
        </w:rPr>
        <w:t xml:space="preserve"> pomalá, plynulá a velmi šetrná</w:t>
      </w:r>
      <w:r w:rsidRPr="00830043">
        <w:t xml:space="preserve"> (Villafañe et al., 2018, s. 96-100).</w:t>
      </w:r>
    </w:p>
    <w:p w:rsidR="00D20E10" w:rsidRDefault="00D20E10">
      <w:pPr>
        <w:rPr>
          <w:rFonts w:eastAsiaTheme="majorEastAsia"/>
          <w:color w:val="FF0000"/>
        </w:rPr>
      </w:pPr>
      <w:r>
        <w:rPr>
          <w:rFonts w:eastAsiaTheme="majorEastAsia"/>
          <w:color w:val="FF0000"/>
        </w:rPr>
        <w:br w:type="page"/>
      </w:r>
    </w:p>
    <w:p w:rsidR="00D20E10" w:rsidRDefault="00D20E10" w:rsidP="00D20E10">
      <w:pPr>
        <w:pStyle w:val="Nadpis2"/>
      </w:pPr>
      <w:bookmarkStart w:id="20" w:name="_Toc102647692"/>
      <w:bookmarkStart w:id="21" w:name="_Toc103587637"/>
      <w:r>
        <w:lastRenderedPageBreak/>
        <w:t xml:space="preserve">Syndrom horního motoneuronu </w:t>
      </w:r>
      <w:r w:rsidR="00B70052">
        <w:t>(SHM)</w:t>
      </w:r>
      <w:bookmarkEnd w:id="20"/>
      <w:bookmarkEnd w:id="21"/>
    </w:p>
    <w:p w:rsidR="00D20E10" w:rsidRDefault="00A34129" w:rsidP="00A34129">
      <w:pPr>
        <w:spacing w:after="0" w:line="360" w:lineRule="auto"/>
        <w:ind w:firstLine="567"/>
        <w:jc w:val="both"/>
        <w:rPr>
          <w:rFonts w:eastAsiaTheme="majorEastAsia"/>
          <w:color w:val="FF0000"/>
        </w:rPr>
      </w:pPr>
      <w:r w:rsidRPr="00B1479C">
        <w:rPr>
          <w:lang w:eastAsia="cs-CZ"/>
        </w:rPr>
        <w:t xml:space="preserve">Při atace </w:t>
      </w:r>
      <w:r w:rsidR="00B124D7">
        <w:rPr>
          <w:lang w:eastAsia="cs-CZ"/>
        </w:rPr>
        <w:t>CMP</w:t>
      </w:r>
      <w:r w:rsidRPr="00B1479C">
        <w:rPr>
          <w:lang w:eastAsia="cs-CZ"/>
        </w:rPr>
        <w:t xml:space="preserve"> dochází k lézím v </w:t>
      </w:r>
      <w:r>
        <w:rPr>
          <w:lang w:eastAsia="cs-CZ"/>
        </w:rPr>
        <w:t>sestupném kortikospinálním motorickém</w:t>
      </w:r>
      <w:r w:rsidRPr="005C1A73">
        <w:rPr>
          <w:lang w:eastAsia="cs-CZ"/>
        </w:rPr>
        <w:t xml:space="preserve"> systému</w:t>
      </w:r>
      <w:r>
        <w:rPr>
          <w:lang w:eastAsia="cs-CZ"/>
        </w:rPr>
        <w:t xml:space="preserve"> a extrapyramidových drahách. </w:t>
      </w:r>
      <w:r>
        <w:t>Léze centrálního motoneuronu vede k řadě klinických příznaků, které se dělí buď podle Jacksonova staršího konceptu na pozitivní a negativní nebo podle novějšího dělení patří k některému ze základních symptomů triády: paréza – zvýšená svalová aktivita – zkrácení svalu (</w:t>
      </w:r>
      <w:r w:rsidRPr="00B21007">
        <w:rPr>
          <w:rFonts w:eastAsia="Times New Roman" w:cs="Times New Roman"/>
          <w:szCs w:val="24"/>
          <w:lang w:eastAsia="cs-CZ"/>
        </w:rPr>
        <w:t>Gál, Hoskovcová a Jech, 2015</w:t>
      </w:r>
      <w:r w:rsidRPr="00B21007">
        <w:t>, s. 107).</w:t>
      </w:r>
      <w:r>
        <w:t xml:space="preserve"> K</w:t>
      </w:r>
      <w:r w:rsidRPr="005C1A73">
        <w:rPr>
          <w:lang w:eastAsia="cs-CZ"/>
        </w:rPr>
        <w:t xml:space="preserve">ombinace </w:t>
      </w:r>
      <w:r>
        <w:rPr>
          <w:lang w:eastAsia="cs-CZ"/>
        </w:rPr>
        <w:t xml:space="preserve">symptomů </w:t>
      </w:r>
      <w:r w:rsidRPr="005C1A73">
        <w:rPr>
          <w:lang w:eastAsia="cs-CZ"/>
        </w:rPr>
        <w:t>je</w:t>
      </w:r>
      <w:r>
        <w:rPr>
          <w:lang w:eastAsia="cs-CZ"/>
        </w:rPr>
        <w:t xml:space="preserve"> poté</w:t>
      </w:r>
      <w:r w:rsidRPr="005C1A73">
        <w:rPr>
          <w:lang w:eastAsia="cs-CZ"/>
        </w:rPr>
        <w:t xml:space="preserve"> klíčovým rysem </w:t>
      </w:r>
      <w:r>
        <w:rPr>
          <w:lang w:eastAsia="cs-CZ"/>
        </w:rPr>
        <w:t xml:space="preserve">klinického stavu pacienta. Jejich souhrnem vzniká tzv. </w:t>
      </w:r>
      <w:r w:rsidRPr="005C1A73">
        <w:rPr>
          <w:lang w:eastAsia="cs-CZ"/>
        </w:rPr>
        <w:t>s</w:t>
      </w:r>
      <w:r>
        <w:rPr>
          <w:lang w:eastAsia="cs-CZ"/>
        </w:rPr>
        <w:t xml:space="preserve">yndrom horního (centrálního, prvního) motoneuronu. </w:t>
      </w:r>
      <w:r w:rsidRPr="008F2358">
        <w:rPr>
          <w:lang w:eastAsia="cs-CZ"/>
        </w:rPr>
        <w:t xml:space="preserve">Vývoj </w:t>
      </w:r>
      <w:r>
        <w:rPr>
          <w:lang w:eastAsia="cs-CZ"/>
        </w:rPr>
        <w:t xml:space="preserve">tohoto </w:t>
      </w:r>
      <w:r w:rsidRPr="008F2358">
        <w:rPr>
          <w:lang w:eastAsia="cs-CZ"/>
        </w:rPr>
        <w:t>syndromu může trvat dny až měsíce od začátku postižení a projevy jednoho pacienta se mohou lišit od projevů jiného, přestože oba mají podobné poškození centrálního nervového systému (Brashear a Elovic, 2016, s. 3</w:t>
      </w:r>
      <w:r>
        <w:rPr>
          <w:lang w:eastAsia="cs-CZ"/>
        </w:rPr>
        <w:t>, 17</w:t>
      </w:r>
      <w:r w:rsidRPr="008F2358">
        <w:rPr>
          <w:lang w:eastAsia="cs-CZ"/>
        </w:rPr>
        <w:t>).</w:t>
      </w:r>
    </w:p>
    <w:p w:rsidR="00D20E10" w:rsidRPr="003E3243" w:rsidRDefault="00D20E10" w:rsidP="00D20E10">
      <w:pPr>
        <w:pStyle w:val="Nadpis3"/>
        <w:rPr>
          <w:lang w:eastAsia="cs-CZ"/>
        </w:rPr>
      </w:pPr>
      <w:bookmarkStart w:id="22" w:name="_Toc102647693"/>
      <w:bookmarkStart w:id="23" w:name="_Toc103587638"/>
      <w:r>
        <w:rPr>
          <w:lang w:eastAsia="cs-CZ"/>
        </w:rPr>
        <w:t xml:space="preserve">Pozitivní </w:t>
      </w:r>
      <w:r w:rsidRPr="0030550F">
        <w:t>příznaky</w:t>
      </w:r>
      <w:bookmarkEnd w:id="22"/>
      <w:bookmarkEnd w:id="23"/>
    </w:p>
    <w:p w:rsidR="00A34129" w:rsidRPr="00D20E10" w:rsidRDefault="00A34129" w:rsidP="00A34129">
      <w:pPr>
        <w:spacing w:after="0" w:line="360" w:lineRule="auto"/>
        <w:ind w:firstLine="567"/>
        <w:jc w:val="both"/>
        <w:rPr>
          <w:rFonts w:eastAsiaTheme="majorEastAsia"/>
          <w:color w:val="FF0000"/>
        </w:rPr>
      </w:pPr>
      <w:r w:rsidRPr="008F2358">
        <w:rPr>
          <w:lang w:eastAsia="cs-CZ"/>
        </w:rPr>
        <w:t>Pozitivní příznaky</w:t>
      </w:r>
      <w:r>
        <w:rPr>
          <w:lang w:eastAsia="cs-CZ"/>
        </w:rPr>
        <w:t xml:space="preserve"> </w:t>
      </w:r>
      <w:r w:rsidRPr="008F2358">
        <w:rPr>
          <w:lang w:eastAsia="cs-CZ"/>
        </w:rPr>
        <w:t>jsou charakterizovány svalovou hyperaktivitou, zvýšeným svalovým tonem či jinou formou nepřiměřených svalových kontrakcí (Kaňovský, 2015, s. 10).</w:t>
      </w:r>
      <w:r>
        <w:rPr>
          <w:lang w:eastAsia="cs-CZ"/>
        </w:rPr>
        <w:t xml:space="preserve"> Projevují se a</w:t>
      </w:r>
      <w:r w:rsidRPr="005C1A73">
        <w:rPr>
          <w:lang w:eastAsia="cs-CZ"/>
        </w:rPr>
        <w:t xml:space="preserve">bnormálním a stereotypním </w:t>
      </w:r>
      <w:r>
        <w:rPr>
          <w:lang w:eastAsia="cs-CZ"/>
        </w:rPr>
        <w:t>pohybem a výstižnými polohami. K tomu dochází na základě</w:t>
      </w:r>
      <w:r w:rsidRPr="005C1A73">
        <w:rPr>
          <w:lang w:eastAsia="cs-CZ"/>
        </w:rPr>
        <w:t xml:space="preserve"> ztrát</w:t>
      </w:r>
      <w:r>
        <w:rPr>
          <w:lang w:eastAsia="cs-CZ"/>
        </w:rPr>
        <w:t>y</w:t>
      </w:r>
      <w:r w:rsidRPr="005C1A73">
        <w:rPr>
          <w:lang w:eastAsia="cs-CZ"/>
        </w:rPr>
        <w:t xml:space="preserve"> inhibice funkční nervové tkáně</w:t>
      </w:r>
      <w:r w:rsidRPr="008F2358">
        <w:rPr>
          <w:lang w:eastAsia="cs-CZ"/>
        </w:rPr>
        <w:t xml:space="preserve">. Řadí se mezi ně: spasticita, </w:t>
      </w:r>
      <w:r>
        <w:rPr>
          <w:lang w:eastAsia="cs-CZ"/>
        </w:rPr>
        <w:t>spastická dystonie,</w:t>
      </w:r>
      <w:r w:rsidRPr="008F2358">
        <w:rPr>
          <w:lang w:eastAsia="cs-CZ"/>
        </w:rPr>
        <w:t xml:space="preserve"> hyperreflexie, </w:t>
      </w:r>
      <w:r>
        <w:rPr>
          <w:lang w:eastAsia="cs-CZ"/>
        </w:rPr>
        <w:t>klonus, spastické ko-kontrakce, asociované reakce,</w:t>
      </w:r>
      <w:r w:rsidRPr="008F2358">
        <w:rPr>
          <w:lang w:eastAsia="cs-CZ"/>
        </w:rPr>
        <w:t xml:space="preserve"> flexorové</w:t>
      </w:r>
      <w:r>
        <w:rPr>
          <w:lang w:eastAsia="cs-CZ"/>
        </w:rPr>
        <w:t xml:space="preserve"> a extenzorové</w:t>
      </w:r>
      <w:r w:rsidRPr="008F2358">
        <w:rPr>
          <w:lang w:eastAsia="cs-CZ"/>
        </w:rPr>
        <w:t xml:space="preserve"> spasmy</w:t>
      </w:r>
      <w:r>
        <w:rPr>
          <w:lang w:eastAsia="cs-CZ"/>
        </w:rPr>
        <w:t xml:space="preserve"> a pozitivní spastické pyramidové příznaky</w:t>
      </w:r>
      <w:r w:rsidRPr="008F2358">
        <w:rPr>
          <w:lang w:eastAsia="cs-CZ"/>
        </w:rPr>
        <w:t xml:space="preserve">. </w:t>
      </w:r>
      <w:r>
        <w:rPr>
          <w:lang w:eastAsia="cs-CZ"/>
        </w:rPr>
        <w:t>Samotná s</w:t>
      </w:r>
      <w:r w:rsidRPr="005C1A73">
        <w:rPr>
          <w:lang w:eastAsia="cs-CZ"/>
        </w:rPr>
        <w:t>pasticita je</w:t>
      </w:r>
      <w:r>
        <w:rPr>
          <w:lang w:eastAsia="cs-CZ"/>
        </w:rPr>
        <w:t xml:space="preserve"> tedy</w:t>
      </w:r>
      <w:r w:rsidRPr="005C1A73">
        <w:rPr>
          <w:lang w:eastAsia="cs-CZ"/>
        </w:rPr>
        <w:t xml:space="preserve"> pouze jedn</w:t>
      </w:r>
      <w:r>
        <w:rPr>
          <w:lang w:eastAsia="cs-CZ"/>
        </w:rPr>
        <w:t xml:space="preserve">ím z řady pozitivních příznaků </w:t>
      </w:r>
      <w:r w:rsidR="00B70052">
        <w:rPr>
          <w:lang w:eastAsia="cs-CZ"/>
        </w:rPr>
        <w:t>SHM</w:t>
      </w:r>
      <w:r>
        <w:rPr>
          <w:lang w:eastAsia="cs-CZ"/>
        </w:rPr>
        <w:t xml:space="preserve"> (</w:t>
      </w:r>
      <w:r w:rsidRPr="008F2358">
        <w:rPr>
          <w:lang w:eastAsia="cs-CZ"/>
        </w:rPr>
        <w:t>Brashear a Elovic, 2016, s. 17).</w:t>
      </w:r>
    </w:p>
    <w:p w:rsidR="00A34129" w:rsidRPr="00673ED6" w:rsidRDefault="00A34129" w:rsidP="00A34129">
      <w:pPr>
        <w:pStyle w:val="Nadpis4"/>
      </w:pPr>
      <w:r w:rsidRPr="00673ED6">
        <w:t>Spasticita</w:t>
      </w:r>
    </w:p>
    <w:p w:rsidR="00A34129" w:rsidRDefault="00A34129" w:rsidP="00A34129">
      <w:pPr>
        <w:spacing w:after="0" w:line="360" w:lineRule="auto"/>
        <w:ind w:firstLine="567"/>
        <w:jc w:val="both"/>
      </w:pPr>
      <w:r>
        <w:tab/>
        <w:t>Spasticita je klinický syndrom zvýšené svalové aktivity. Jedná se o poruchu svalového tonu způsobenou nadměrnou excitabilitou tonických napínacích reflexů. Vzniká abnormálním zpracováním proprioceptivních informací ze svalových receptorů v míšních strukturách a přemrštěnou odpovědí (Kaňovský, Bareš a Dufek, 2004, s. 83). Klinicky ji lze vnímat jako zvýšení odporu (zarážku, catch) při pasivním protažení svalu (Štětkářová, Ehler a Jech, 2012, s. 15-16). Informace vznikající při pasivním protažení svalu ve svalových vřeténkách jdou skrze aferentní Ia vlákna do míchy a odtud zpět do svalu. Dochází k patologické nadměrné stimulaci alfa-motoneuronů a eferentní odpovědí je silná kontrakce. Čím rychleji je provedeno pasivní napínání, tím výraznější je reflexní aktivita a odpor kladený příslušnými svalovými segmenty. Velikost spastické kontrakce je tedy</w:t>
      </w:r>
      <w:r w:rsidR="008D521F">
        <w:t xml:space="preserve"> závislá na rychlosti protažení, dále t</w:t>
      </w:r>
      <w:r>
        <w:t xml:space="preserve">aké </w:t>
      </w:r>
      <w:r w:rsidR="008D521F">
        <w:t xml:space="preserve">i </w:t>
      </w:r>
      <w:r>
        <w:t xml:space="preserve">na velikosti </w:t>
      </w:r>
      <w:r w:rsidR="008D521F">
        <w:t xml:space="preserve">propínaného </w:t>
      </w:r>
      <w:r>
        <w:t>svalu (Kaňovský, Bareš a Dufek, 2004, s. 83-85). Spasticita se může lišit během dne, může se měnit s různými pozicemi nebo zvyšovat s  nepříjemným podnětem (</w:t>
      </w:r>
      <w:r w:rsidRPr="009C4DEE">
        <w:t>Brashear</w:t>
      </w:r>
      <w:r>
        <w:t>, 2016, s. 5</w:t>
      </w:r>
      <w:r w:rsidRPr="009C4DEE">
        <w:t>).</w:t>
      </w:r>
      <w:r>
        <w:t xml:space="preserve"> Jech, ve svém článku z roku 2015, zdůrazňuje, že s</w:t>
      </w:r>
      <w:r w:rsidRPr="008B2E59">
        <w:t>pasticita</w:t>
      </w:r>
      <w:r>
        <w:t xml:space="preserve"> sama o sobě</w:t>
      </w:r>
      <w:r w:rsidRPr="008B2E59">
        <w:t xml:space="preserve"> nemůže nikdy nastat v klidu a nemůže být zodpovědná za abnormální posturu končetiny</w:t>
      </w:r>
      <w:r>
        <w:t xml:space="preserve"> (Jech, 2015, s. 3).</w:t>
      </w:r>
      <w:r w:rsidRPr="008A010E">
        <w:t xml:space="preserve">  </w:t>
      </w:r>
    </w:p>
    <w:p w:rsidR="00A34129" w:rsidRDefault="00A34129" w:rsidP="00A34129">
      <w:pPr>
        <w:pStyle w:val="Nadpis4"/>
      </w:pPr>
      <w:r w:rsidRPr="00E45966">
        <w:lastRenderedPageBreak/>
        <w:t>Spastická dystonie</w:t>
      </w:r>
    </w:p>
    <w:p w:rsidR="00A34129" w:rsidRDefault="00A34129" w:rsidP="00A34129">
      <w:pPr>
        <w:spacing w:after="0" w:line="360" w:lineRule="auto"/>
        <w:ind w:firstLine="567"/>
        <w:jc w:val="both"/>
      </w:pPr>
      <w:r>
        <w:t xml:space="preserve">Spastická dystonie je podmíněna mimovolním stahem paretických svalů, který není vyprovokován zevním podnětem a který se vyskytuje za situace bez volní svalové aktivity (Jech, 2015, s. 3). Na rozdíl od spasticity je přítomna i v klidu a vede k abnormálnímu postavení končetiny. Bývá to z pravidla první věc, </w:t>
      </w:r>
      <w:r w:rsidRPr="00680495">
        <w:t xml:space="preserve">kterou si na pacientovi všimneme. </w:t>
      </w:r>
      <w:r>
        <w:t xml:space="preserve">Je viníkem atypické postury a často se projevuje jako </w:t>
      </w:r>
      <w:r w:rsidRPr="00680495">
        <w:t>Wernicke-Mannov</w:t>
      </w:r>
      <w:r>
        <w:t>o</w:t>
      </w:r>
      <w:r w:rsidRPr="00680495">
        <w:t xml:space="preserve"> držení</w:t>
      </w:r>
      <w:r>
        <w:t xml:space="preserve">, viz dále. Je hlavní </w:t>
      </w:r>
      <w:r w:rsidRPr="00680495">
        <w:t>příčinnou</w:t>
      </w:r>
      <w:r>
        <w:t xml:space="preserve"> pacientova funkčního omezení (Štětkářová, Ehler a Jech, 2012, s. 18).</w:t>
      </w:r>
    </w:p>
    <w:p w:rsidR="00A34129" w:rsidRDefault="00A34129" w:rsidP="00A34129">
      <w:pPr>
        <w:pStyle w:val="Nadpis4"/>
        <w:rPr>
          <w:lang w:eastAsia="cs-CZ"/>
        </w:rPr>
      </w:pPr>
      <w:r>
        <w:rPr>
          <w:lang w:eastAsia="cs-CZ"/>
        </w:rPr>
        <w:t>Spastické ko-kontrakce</w:t>
      </w:r>
    </w:p>
    <w:p w:rsidR="00A34129" w:rsidRDefault="00A34129" w:rsidP="00A34129">
      <w:pPr>
        <w:spacing w:after="0" w:line="360" w:lineRule="auto"/>
        <w:ind w:firstLine="567"/>
        <w:jc w:val="both"/>
      </w:pPr>
      <w:r>
        <w:t>Jedná se o poruchu řízení reciproční svalové inhibice (Kaňovský, Bareš a Dufek, 2004, s. 86-87). S</w:t>
      </w:r>
      <w:r w:rsidRPr="00D86460">
        <w:t xml:space="preserve">elhává </w:t>
      </w:r>
      <w:r>
        <w:t xml:space="preserve">její mechanismus </w:t>
      </w:r>
      <w:r w:rsidRPr="00D86460">
        <w:t>a vzruch je současně veden k flexorům i extenzorům téhož svalového segmentu</w:t>
      </w:r>
      <w:r>
        <w:t xml:space="preserve">, čímž je </w:t>
      </w:r>
      <w:r w:rsidRPr="00D86460">
        <w:t>spolu s agonistou aktivován i antagonista. To vede ke zhoršené</w:t>
      </w:r>
      <w:r>
        <w:t xml:space="preserve"> koordinaci volního pohybu. Projevují se</w:t>
      </w:r>
      <w:r w:rsidRPr="00D86460">
        <w:t xml:space="preserve"> při aktivním pohybu a stupňují se s úsilím pacienta. Nejlépe patrné jsou při vykonávání alternujících pohybů (Jech, 2015, s. 3-4). </w:t>
      </w:r>
    </w:p>
    <w:p w:rsidR="00A34129" w:rsidRDefault="00A34129" w:rsidP="00A34129">
      <w:pPr>
        <w:pStyle w:val="Nadpis4"/>
        <w:rPr>
          <w:lang w:eastAsia="cs-CZ"/>
        </w:rPr>
      </w:pPr>
      <w:r>
        <w:t>Asociované reakce</w:t>
      </w:r>
    </w:p>
    <w:p w:rsidR="00A34129" w:rsidRDefault="00A34129" w:rsidP="00A34129">
      <w:pPr>
        <w:spacing w:after="0" w:line="360" w:lineRule="auto"/>
        <w:ind w:firstLine="567"/>
        <w:jc w:val="both"/>
      </w:pPr>
      <w:r>
        <w:t>Asociované reakce, nazývané také jako spastické synkineze, jsou mimovolní, neúčelné, stereotypní motorické synergie, které doprovázejí volní pohyb, který je podněcuje. Vyskytují se v jiných svalech, než které jsou využívány při pohybu</w:t>
      </w:r>
      <w:r w:rsidR="00F961BF">
        <w:t xml:space="preserve">. </w:t>
      </w:r>
      <w:r>
        <w:t xml:space="preserve">U hemiparetických pacientů je nejtypičtějším příkladem zvýraznění spastické kontrakce flexorů </w:t>
      </w:r>
      <w:r w:rsidR="001A552A">
        <w:t>HK</w:t>
      </w:r>
      <w:r>
        <w:t xml:space="preserve"> při vynakládání velkého úsilí, například při chůzi. Může se jednat i o sdružený pohyb ramene při volním pohybu akra ruky či zrcadlový pohyb na druhostranné končetině (</w:t>
      </w:r>
      <w:r w:rsidRPr="00D86460">
        <w:t>Štětk</w:t>
      </w:r>
      <w:r>
        <w:t>ářová, Ehler a Jech, 2012, s. 20-21).</w:t>
      </w:r>
    </w:p>
    <w:p w:rsidR="00A34129" w:rsidRDefault="00A34129" w:rsidP="00A34129">
      <w:pPr>
        <w:pStyle w:val="Nadpis4"/>
      </w:pPr>
      <w:r w:rsidRPr="000744CB">
        <w:t>Flekční a extenční spasmy</w:t>
      </w:r>
    </w:p>
    <w:p w:rsidR="00A34129" w:rsidRDefault="00A34129" w:rsidP="00A34129">
      <w:pPr>
        <w:spacing w:after="0" w:line="360" w:lineRule="auto"/>
        <w:ind w:firstLine="567"/>
        <w:jc w:val="both"/>
      </w:pPr>
      <w:r w:rsidRPr="00BD12F7">
        <w:t xml:space="preserve">Vycházejí z flexorových a extenzorových reflexů. Vznikají na podkladě nepříjemného podnětu </w:t>
      </w:r>
      <w:r>
        <w:t>(Štětkářová, Ehler a</w:t>
      </w:r>
      <w:r w:rsidRPr="00BD12F7">
        <w:t xml:space="preserve"> Jech, 2012, s. 18). Projevují se pomalu narůstající tonickou křečí, která postihuje několik sousedních segmentů. Netypičtějším příkladem je spastická trojflexe dolní končetiny po bolestivém podnětu v oblasti chodidla (Jech, 2015, s. 3).</w:t>
      </w:r>
    </w:p>
    <w:p w:rsidR="00A34129" w:rsidRPr="003E3243" w:rsidRDefault="00A34129" w:rsidP="00A34129">
      <w:pPr>
        <w:pStyle w:val="Nadpis3"/>
        <w:rPr>
          <w:lang w:eastAsia="cs-CZ"/>
        </w:rPr>
      </w:pPr>
      <w:bookmarkStart w:id="24" w:name="_Toc102647694"/>
      <w:bookmarkStart w:id="25" w:name="_Toc103587639"/>
      <w:r>
        <w:rPr>
          <w:lang w:eastAsia="cs-CZ"/>
        </w:rPr>
        <w:t>Negativní příznaky</w:t>
      </w:r>
      <w:bookmarkEnd w:id="24"/>
      <w:bookmarkEnd w:id="25"/>
    </w:p>
    <w:p w:rsidR="00A34129" w:rsidRDefault="00A34129" w:rsidP="00A34129">
      <w:pPr>
        <w:spacing w:after="0" w:line="360" w:lineRule="auto"/>
        <w:ind w:firstLine="567"/>
        <w:jc w:val="both"/>
      </w:pPr>
      <w:r>
        <w:t>Negativní</w:t>
      </w:r>
      <w:r w:rsidRPr="005C1A73">
        <w:t xml:space="preserve"> příznaky odráže</w:t>
      </w:r>
      <w:r>
        <w:t>jí ztrátu určité kapacity řízené</w:t>
      </w:r>
      <w:r w:rsidRPr="005C1A73">
        <w:t xml:space="preserve"> poškozenou oblastí mozk</w:t>
      </w:r>
      <w:r>
        <w:t xml:space="preserve">u. Mozková léze působí dysfunkci vyšší úrovně řízení pohybu za vzniku opakovaného stereotypního chování (nižší úroveň), kdy je pacient poměrně schopen ovlivnit zahájení a ukončení pohybu, ale už ne tak jeho obsah </w:t>
      </w:r>
      <w:r w:rsidRPr="008F2358">
        <w:t>(Brashear a Elovic, 2016, s. 17</w:t>
      </w:r>
      <w:r>
        <w:t>-19</w:t>
      </w:r>
      <w:r w:rsidRPr="008F2358">
        <w:t xml:space="preserve">). Patří sem: </w:t>
      </w:r>
      <w:r>
        <w:t xml:space="preserve">paréza, plegie, </w:t>
      </w:r>
      <w:r w:rsidRPr="008F2358">
        <w:t xml:space="preserve">nadměrná a nepřiměřená svalová únava a slabost, </w:t>
      </w:r>
      <w:r>
        <w:t xml:space="preserve">zkrácení svalů, hypotonie, </w:t>
      </w:r>
      <w:r w:rsidRPr="008F2358">
        <w:t>neobratnost</w:t>
      </w:r>
      <w:r>
        <w:t xml:space="preserve"> a</w:t>
      </w:r>
      <w:r w:rsidRPr="008F2358">
        <w:t xml:space="preserve"> svalové dyskoordinace</w:t>
      </w:r>
      <w:r>
        <w:t xml:space="preserve"> </w:t>
      </w:r>
      <w:r w:rsidRPr="008F2358">
        <w:t>(Kaňovský, 2015, s. 10).</w:t>
      </w:r>
      <w:r>
        <w:t xml:space="preserve"> </w:t>
      </w:r>
      <w:r w:rsidRPr="008F2358">
        <w:t xml:space="preserve"> </w:t>
      </w:r>
    </w:p>
    <w:p w:rsidR="00A34129" w:rsidRPr="00936FF1" w:rsidRDefault="00A34129" w:rsidP="00A34129">
      <w:pPr>
        <w:pStyle w:val="Nadpis4"/>
      </w:pPr>
      <w:r w:rsidRPr="00936FF1">
        <w:lastRenderedPageBreak/>
        <w:t>Paréza</w:t>
      </w:r>
    </w:p>
    <w:p w:rsidR="00A34129" w:rsidRDefault="00A34129" w:rsidP="00A34129">
      <w:pPr>
        <w:spacing w:after="0" w:line="360" w:lineRule="auto"/>
        <w:ind w:firstLine="567"/>
        <w:jc w:val="both"/>
      </w:pPr>
      <w:r>
        <w:t>Jedná se o oslabení svalové síly, které se může pohybovat v rozmezí od lehké parézy až k těžké plegii. Jde většinou o hlavní příčinu invalidity pacienta a příznak, který si klient uvědomuje nejvíce. Je podmíněna snížením svalové síly agonisty, způsobené centrální denervací, zvýšením tonu antagonisty, zhoršením koordinace, což je pro ruku zásadní problém, s ohledem zejména na jemnou motoriku, a zvýšenou unavitelností (Jech, 2015, s. 4).  Paréza může být potencována také samotným zkrácením spastického svalu, který ztrácí schopnost se dále kontrahovat i při částečně zachované inervaci (Štětkářová, Ehler a Jech, 2012, s. 25).</w:t>
      </w:r>
    </w:p>
    <w:p w:rsidR="00A34129" w:rsidRPr="00936FF1" w:rsidRDefault="00A34129" w:rsidP="00A34129">
      <w:pPr>
        <w:pStyle w:val="Nadpis4"/>
      </w:pPr>
      <w:r w:rsidRPr="00936FF1">
        <w:t>Zkrácení svalu</w:t>
      </w:r>
    </w:p>
    <w:p w:rsidR="00471936" w:rsidRDefault="00A34129" w:rsidP="00B12C14">
      <w:pPr>
        <w:spacing w:after="0" w:line="360" w:lineRule="auto"/>
        <w:ind w:firstLine="567"/>
        <w:jc w:val="both"/>
      </w:pPr>
      <w:r>
        <w:t>Zkrácením svalu čas</w:t>
      </w:r>
      <w:r w:rsidR="004D3296">
        <w:t>to začíná tzv. začarovaný kruh (</w:t>
      </w:r>
      <w:r w:rsidR="00D60074">
        <w:t xml:space="preserve">viz </w:t>
      </w:r>
      <w:r w:rsidR="004D3296">
        <w:t>o</w:t>
      </w:r>
      <w:r>
        <w:t xml:space="preserve">brázek </w:t>
      </w:r>
      <w:r w:rsidR="00D60074">
        <w:t>č. 3, s.</w:t>
      </w:r>
      <w:r w:rsidR="00D51316">
        <w:t xml:space="preserve"> 25</w:t>
      </w:r>
      <w:r w:rsidR="004D3296">
        <w:t>)</w:t>
      </w:r>
      <w:r>
        <w:t>, který často ústí v manifestaci kontraktur. Zkrácení značně omezuje pohyb</w:t>
      </w:r>
      <w:r w:rsidRPr="00A67BEA">
        <w:t xml:space="preserve"> </w:t>
      </w:r>
      <w:r>
        <w:t xml:space="preserve">antagonistů a znamená tak pro </w:t>
      </w:r>
      <w:r w:rsidRPr="00A00A19">
        <w:t>pacienty velké funkční omezení. To bývá velký problém u prstů ruky (</w:t>
      </w:r>
      <w:r w:rsidRPr="00471936">
        <w:t>Grünerová-Lippertová</w:t>
      </w:r>
      <w:r w:rsidRPr="00A00A19">
        <w:t xml:space="preserve">, 2015, s. 73). Na </w:t>
      </w:r>
      <w:r w:rsidR="001A552A">
        <w:t>HK</w:t>
      </w:r>
      <w:r w:rsidRPr="00A00A19">
        <w:t xml:space="preserve"> jsou zkrácením postiženy zejména skupiny svalů: adduktory a vnitřní rotátory ramene, flexory lokte, supinátory předloktí, flexory zápěstí a prstů (Jech, 2015, s. 5). </w:t>
      </w:r>
      <w:r w:rsidRPr="00471936">
        <w:t>Grünerová-Lippertová</w:t>
      </w:r>
      <w:r w:rsidRPr="00A00A19">
        <w:t xml:space="preserve"> ve své knize z roku 2015 udává, že jedním z nejvíce takto postižených jsou musculus flexor carpi radialis, musculus flexor digitorum superficialis </w:t>
      </w:r>
      <w:r w:rsidR="00B124D7">
        <w:t>(</w:t>
      </w:r>
      <w:r w:rsidR="00B124D7" w:rsidRPr="00022790">
        <w:t>MFDS</w:t>
      </w:r>
      <w:r w:rsidR="00B124D7">
        <w:t xml:space="preserve">) </w:t>
      </w:r>
      <w:r w:rsidRPr="00A00A19">
        <w:t>a musculus flexor digitorum profundus</w:t>
      </w:r>
      <w:r w:rsidR="00B124D7">
        <w:t xml:space="preserve"> (</w:t>
      </w:r>
      <w:r w:rsidR="00B124D7" w:rsidRPr="00022790">
        <w:t>MFDP</w:t>
      </w:r>
      <w:r w:rsidR="00B124D7">
        <w:t>)</w:t>
      </w:r>
      <w:r w:rsidRPr="00A00A19">
        <w:t xml:space="preserve"> (</w:t>
      </w:r>
      <w:r w:rsidRPr="00471936">
        <w:t>Grünerová-Lippertová</w:t>
      </w:r>
      <w:r w:rsidRPr="00A00A19">
        <w:t>, 2015, s. 73).</w:t>
      </w:r>
    </w:p>
    <w:p w:rsidR="00B12C14" w:rsidRDefault="00A34129" w:rsidP="00B12C14">
      <w:pPr>
        <w:spacing w:after="0" w:line="360" w:lineRule="auto"/>
        <w:ind w:firstLine="567"/>
        <w:jc w:val="both"/>
      </w:pPr>
      <w:r w:rsidRPr="00A00A19">
        <w:t>Zkrácení svalu je zapříčiněno zejména jeho inaktivitou. Ve spastickém svalu dochází ke</w:t>
      </w:r>
      <w:r>
        <w:t xml:space="preserve"> změnám viskoelasticity. Nastává snižování proteosyntézy, ubývání počtu sarkomer a jejich retrakce. Spastický sval ztrácí svoji pružnost a zvyšuje se v něm podíl kolagenního vaziva a tuku na úkor kontraktilních elementů. Ke zkracování a atrofii odchází i v jeho okolních tkáních jako jsou fascie, šlachy, kloubní pouzdro (Štětkářová, Ehler a Jech, 2012, s. 25). A dále nervy, cévy a kůže (Brashear a Elovic, 2016, s. 28). K těmto změnám dochází již několik hodin po nástupu parézy. Jak sval ztrácí svůj objem, atrofuje a zkracuje se, přizpůsobují se tomu i okolní měkké tkáně. Sval zkrácením také zvyšuje svůj odpor, což je dalším limitem pro jeho protažení. Společně s vysokým svalovým tonem poté ovlivňuje fyziologický rozsah pohybu. V konečném důsledku může docházet až k fixním kontrakturám (Štětkářová, Ehler a Jech, 2012, s. 25).</w:t>
      </w:r>
    </w:p>
    <w:p w:rsidR="00A34129" w:rsidRDefault="00A34129" w:rsidP="00A34129">
      <w:pPr>
        <w:spacing w:after="0" w:line="360" w:lineRule="auto"/>
        <w:ind w:firstLine="567"/>
        <w:jc w:val="both"/>
        <w:rPr>
          <w:lang w:eastAsia="cs-CZ"/>
        </w:rPr>
      </w:pPr>
    </w:p>
    <w:p w:rsidR="00A34129" w:rsidRDefault="00A34129" w:rsidP="00A34129">
      <w:pPr>
        <w:spacing w:after="0" w:line="360" w:lineRule="auto"/>
        <w:ind w:firstLine="567"/>
        <w:jc w:val="both"/>
        <w:rPr>
          <w:lang w:eastAsia="cs-CZ"/>
        </w:rPr>
      </w:pPr>
      <w:r>
        <w:rPr>
          <w:lang w:eastAsia="cs-CZ"/>
        </w:rPr>
        <w:t xml:space="preserve">Vzhledem k velkému množství projevů, ale i k lokalitě a velikosti postižení bývá </w:t>
      </w:r>
      <w:r w:rsidR="00B70052">
        <w:rPr>
          <w:lang w:eastAsia="cs-CZ"/>
        </w:rPr>
        <w:t>SHM</w:t>
      </w:r>
      <w:r>
        <w:rPr>
          <w:lang w:eastAsia="cs-CZ"/>
        </w:rPr>
        <w:t xml:space="preserve"> u pacientů často odlišný (</w:t>
      </w:r>
      <w:r>
        <w:rPr>
          <w:rFonts w:eastAsia="Times New Roman" w:cs="Times New Roman"/>
          <w:szCs w:val="24"/>
          <w:lang w:eastAsia="cs-CZ"/>
        </w:rPr>
        <w:t>Wilson a Raghavan, 2019, s. 245).</w:t>
      </w:r>
      <w:r>
        <w:rPr>
          <w:lang w:eastAsia="cs-CZ"/>
        </w:rPr>
        <w:t xml:space="preserve"> Jeho</w:t>
      </w:r>
      <w:r>
        <w:t xml:space="preserve"> </w:t>
      </w:r>
      <w:r>
        <w:rPr>
          <w:lang w:eastAsia="cs-CZ"/>
        </w:rPr>
        <w:t xml:space="preserve">jednotlivé příznaky se navzájem nepříznivě potencují. Nastává to, že oslabení a zkrácení svalu vede ke zvýšené svalové aktivitě, která následně vede k ještě většímu oslabení agonisty. Ten tak hůře </w:t>
      </w:r>
      <w:r>
        <w:rPr>
          <w:lang w:eastAsia="cs-CZ"/>
        </w:rPr>
        <w:lastRenderedPageBreak/>
        <w:t xml:space="preserve">překonává svého antagonistu a zpětně potencuje zkracování svalu, které </w:t>
      </w:r>
      <w:r w:rsidR="003773E8">
        <w:rPr>
          <w:lang w:eastAsia="cs-CZ"/>
        </w:rPr>
        <w:t>zvýrazňuje oslabení. To</w:t>
      </w:r>
      <w:r>
        <w:rPr>
          <w:lang w:eastAsia="cs-CZ"/>
        </w:rPr>
        <w:t xml:space="preserve"> se podílí na poruše volních pohyb</w:t>
      </w:r>
      <w:r w:rsidR="00D60074">
        <w:rPr>
          <w:lang w:eastAsia="cs-CZ"/>
        </w:rPr>
        <w:t>ů</w:t>
      </w:r>
      <w:r w:rsidR="006E3DBF">
        <w:rPr>
          <w:lang w:eastAsia="cs-CZ"/>
        </w:rPr>
        <w:t xml:space="preserve"> a zvýšení disability pacienta (</w:t>
      </w:r>
      <w:r w:rsidR="006E3DBF">
        <w:t>viz o</w:t>
      </w:r>
      <w:r w:rsidR="00D60074">
        <w:t xml:space="preserve">brázek č. 3, s. </w:t>
      </w:r>
      <w:r w:rsidR="00D51316">
        <w:t>25</w:t>
      </w:r>
      <w:r w:rsidR="006E3DBF">
        <w:t xml:space="preserve">) </w:t>
      </w:r>
      <w:r>
        <w:rPr>
          <w:lang w:eastAsia="cs-CZ"/>
        </w:rPr>
        <w:t>(Jech, 2015, s. 16; Štětkářová, Ehler a Jech, 2012, s. 13).</w:t>
      </w:r>
      <w:r w:rsidRPr="008F2358">
        <w:rPr>
          <w:lang w:eastAsia="cs-CZ"/>
        </w:rPr>
        <w:t xml:space="preserve"> Celkově má </w:t>
      </w:r>
      <w:r w:rsidR="00B70052">
        <w:rPr>
          <w:lang w:eastAsia="cs-CZ"/>
        </w:rPr>
        <w:t xml:space="preserve">SHM </w:t>
      </w:r>
      <w:r>
        <w:rPr>
          <w:lang w:eastAsia="cs-CZ"/>
        </w:rPr>
        <w:t>negativní dopad na mobilitu a funkční kapacitu jedince. Má-li být léčba paterické ruky úspěšná, musí být zaměřena na všech</w:t>
      </w:r>
      <w:r w:rsidR="003773E8">
        <w:rPr>
          <w:lang w:eastAsia="cs-CZ"/>
        </w:rPr>
        <w:t>ny tři prvky spastické parézy. M</w:t>
      </w:r>
      <w:r>
        <w:rPr>
          <w:lang w:eastAsia="cs-CZ"/>
        </w:rPr>
        <w:t>usí docházet k protahování svalů</w:t>
      </w:r>
      <w:r w:rsidR="003773E8">
        <w:rPr>
          <w:lang w:eastAsia="cs-CZ"/>
        </w:rPr>
        <w:t xml:space="preserve"> a posilování agonisty </w:t>
      </w:r>
      <w:r>
        <w:rPr>
          <w:lang w:eastAsia="cs-CZ"/>
        </w:rPr>
        <w:t>(Konečný, 2021, s. 180).</w:t>
      </w:r>
    </w:p>
    <w:p w:rsidR="00A34129" w:rsidRDefault="00A34129" w:rsidP="00A34129">
      <w:pPr>
        <w:spacing w:after="0" w:line="360" w:lineRule="auto"/>
        <w:ind w:firstLine="567"/>
        <w:jc w:val="both"/>
        <w:rPr>
          <w:lang w:eastAsia="cs-CZ"/>
        </w:rPr>
      </w:pPr>
    </w:p>
    <w:p w:rsidR="00A34129" w:rsidRPr="00D318DE" w:rsidRDefault="00A34129" w:rsidP="00A34129">
      <w:pPr>
        <w:spacing w:after="0" w:line="360" w:lineRule="auto"/>
        <w:ind w:firstLine="567"/>
        <w:jc w:val="both"/>
        <w:rPr>
          <w:sz w:val="23"/>
          <w:szCs w:val="23"/>
        </w:rPr>
      </w:pPr>
      <w:r w:rsidRPr="0067123F">
        <w:rPr>
          <w:noProof/>
          <w:lang w:eastAsia="cs-CZ"/>
        </w:rPr>
        <w:drawing>
          <wp:inline distT="0" distB="0" distL="0" distR="0">
            <wp:extent cx="5476766" cy="4461642"/>
            <wp:effectExtent l="19050" t="0" r="0" b="0"/>
            <wp:docPr id="1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9430" t="28435" r="50040" b="12873"/>
                    <a:stretch>
                      <a:fillRect/>
                    </a:stretch>
                  </pic:blipFill>
                  <pic:spPr bwMode="auto">
                    <a:xfrm>
                      <a:off x="0" y="0"/>
                      <a:ext cx="5476766" cy="4461642"/>
                    </a:xfrm>
                    <a:prstGeom prst="rect">
                      <a:avLst/>
                    </a:prstGeom>
                    <a:noFill/>
                    <a:ln w="9525">
                      <a:noFill/>
                      <a:miter lim="800000"/>
                      <a:headEnd/>
                      <a:tailEnd/>
                    </a:ln>
                  </pic:spPr>
                </pic:pic>
              </a:graphicData>
            </a:graphic>
          </wp:inline>
        </w:drawing>
      </w:r>
      <w:r w:rsidRPr="00D318DE">
        <w:rPr>
          <w:b/>
          <w:sz w:val="23"/>
          <w:szCs w:val="23"/>
        </w:rPr>
        <w:t xml:space="preserve">Obrázek </w:t>
      </w:r>
      <w:r w:rsidR="00D318DE" w:rsidRPr="00D318DE">
        <w:rPr>
          <w:b/>
          <w:sz w:val="23"/>
          <w:szCs w:val="23"/>
        </w:rPr>
        <w:t>č. 3:</w:t>
      </w:r>
      <w:r>
        <w:rPr>
          <w:sz w:val="23"/>
          <w:szCs w:val="23"/>
        </w:rPr>
        <w:t xml:space="preserve"> Neustálá potenciace základních symptomů syndromu horního motoneuronu (</w:t>
      </w:r>
      <w:r>
        <w:t>Jech, 2015, s. 16).</w:t>
      </w:r>
    </w:p>
    <w:p w:rsidR="00B12C14" w:rsidRDefault="00B12C14">
      <w:pPr>
        <w:rPr>
          <w:rFonts w:ascii="FrutigerLTStd-Cn" w:hAnsi="FrutigerLTStd-Cn" w:cs="FrutigerLTStd-Cn"/>
          <w:b/>
          <w:sz w:val="19"/>
          <w:szCs w:val="19"/>
        </w:rPr>
      </w:pPr>
      <w:r>
        <w:rPr>
          <w:rFonts w:ascii="FrutigerLTStd-Cn" w:hAnsi="FrutigerLTStd-Cn" w:cs="FrutigerLTStd-Cn"/>
          <w:b/>
          <w:sz w:val="19"/>
          <w:szCs w:val="19"/>
        </w:rPr>
        <w:br w:type="page"/>
      </w:r>
    </w:p>
    <w:p w:rsidR="00162837" w:rsidRDefault="00162837" w:rsidP="00162837">
      <w:pPr>
        <w:pStyle w:val="Nadpis2"/>
      </w:pPr>
      <w:bookmarkStart w:id="26" w:name="_Toc102647695"/>
      <w:bookmarkStart w:id="27" w:name="_Toc103587640"/>
      <w:bookmarkStart w:id="28" w:name="_Toc516481622"/>
      <w:bookmarkStart w:id="29" w:name="_Toc7617650"/>
      <w:r>
        <w:lastRenderedPageBreak/>
        <w:t>Dysfunkce ruky u syndromu horního motoneuronu</w:t>
      </w:r>
      <w:bookmarkEnd w:id="26"/>
      <w:bookmarkEnd w:id="27"/>
    </w:p>
    <w:p w:rsidR="00D60074" w:rsidRDefault="00162837" w:rsidP="00162837">
      <w:pPr>
        <w:spacing w:after="0" w:line="360" w:lineRule="auto"/>
        <w:ind w:firstLine="567"/>
        <w:jc w:val="both"/>
        <w:rPr>
          <w:lang w:eastAsia="cs-CZ"/>
        </w:rPr>
      </w:pPr>
      <w:r w:rsidRPr="00A40226">
        <w:rPr>
          <w:lang w:eastAsia="cs-CZ"/>
        </w:rPr>
        <w:t xml:space="preserve">Postižení </w:t>
      </w:r>
      <w:r>
        <w:rPr>
          <w:lang w:eastAsia="cs-CZ"/>
        </w:rPr>
        <w:t xml:space="preserve">ruky u </w:t>
      </w:r>
      <w:r w:rsidR="00B124D7">
        <w:rPr>
          <w:lang w:eastAsia="cs-CZ"/>
        </w:rPr>
        <w:t>CMP</w:t>
      </w:r>
      <w:r>
        <w:rPr>
          <w:lang w:eastAsia="cs-CZ"/>
        </w:rPr>
        <w:t xml:space="preserve"> </w:t>
      </w:r>
      <w:r w:rsidRPr="00A40226">
        <w:rPr>
          <w:lang w:eastAsia="cs-CZ"/>
        </w:rPr>
        <w:t>se váže zejména k ischemii v průtoku arterie cerebri media</w:t>
      </w:r>
      <w:r w:rsidR="00B124D7">
        <w:rPr>
          <w:lang w:eastAsia="cs-CZ"/>
        </w:rPr>
        <w:t xml:space="preserve"> (</w:t>
      </w:r>
      <w:r w:rsidR="00B124D7" w:rsidRPr="00167903">
        <w:rPr>
          <w:lang w:eastAsia="cs-CZ"/>
        </w:rPr>
        <w:t>ACM</w:t>
      </w:r>
      <w:r w:rsidR="00B124D7">
        <w:rPr>
          <w:lang w:eastAsia="cs-CZ"/>
        </w:rPr>
        <w:t>)</w:t>
      </w:r>
      <w:r w:rsidRPr="00A40226">
        <w:rPr>
          <w:lang w:eastAsia="cs-CZ"/>
        </w:rPr>
        <w:t xml:space="preserve">, což se projevuje charakteristickým klinickým obrazem (Wilson a Raghavan, 2019, s. 115). </w:t>
      </w:r>
      <w:r>
        <w:rPr>
          <w:lang w:eastAsia="cs-CZ"/>
        </w:rPr>
        <w:t>Hlavním</w:t>
      </w:r>
      <w:r w:rsidRPr="00A40226">
        <w:rPr>
          <w:lang w:eastAsia="cs-CZ"/>
        </w:rPr>
        <w:t xml:space="preserve"> příznakem je hemiparéza, kontralaterální porucha hybnosti, </w:t>
      </w:r>
      <w:r>
        <w:rPr>
          <w:lang w:eastAsia="cs-CZ"/>
        </w:rPr>
        <w:t>v tomto příp</w:t>
      </w:r>
      <w:r w:rsidR="00D60074">
        <w:rPr>
          <w:lang w:eastAsia="cs-CZ"/>
        </w:rPr>
        <w:t>a</w:t>
      </w:r>
      <w:r>
        <w:rPr>
          <w:lang w:eastAsia="cs-CZ"/>
        </w:rPr>
        <w:t xml:space="preserve">dě </w:t>
      </w:r>
      <w:r w:rsidRPr="00A40226">
        <w:rPr>
          <w:lang w:eastAsia="cs-CZ"/>
        </w:rPr>
        <w:t xml:space="preserve">vyjádřena zejména na </w:t>
      </w:r>
      <w:r w:rsidR="001A552A">
        <w:rPr>
          <w:lang w:eastAsia="cs-CZ"/>
        </w:rPr>
        <w:t>HK</w:t>
      </w:r>
      <w:r w:rsidRPr="00A40226">
        <w:rPr>
          <w:lang w:eastAsia="cs-CZ"/>
        </w:rPr>
        <w:t xml:space="preserve"> a především akrálně. Spolu s </w:t>
      </w:r>
      <w:r>
        <w:rPr>
          <w:lang w:eastAsia="cs-CZ"/>
        </w:rPr>
        <w:t>tím</w:t>
      </w:r>
      <w:r w:rsidRPr="00A40226">
        <w:rPr>
          <w:lang w:eastAsia="cs-CZ"/>
        </w:rPr>
        <w:t xml:space="preserve"> přináší ischemie ACM i další obtíže jako jsou poruchy citlivosti, zorného pole, postižení mimických svalů a další (Kaňovský a Herzig, 2007, s. 30). Přítomné je zde tzv. </w:t>
      </w:r>
      <w:r w:rsidRPr="00E15B85">
        <w:rPr>
          <w:lang w:eastAsia="cs-CZ"/>
        </w:rPr>
        <w:t>Wernickeovo-Mannovo držení</w:t>
      </w:r>
      <w:r w:rsidRPr="00A40226">
        <w:rPr>
          <w:lang w:eastAsia="cs-CZ"/>
        </w:rPr>
        <w:t xml:space="preserve">, které má typický spastický vzorec. V rámci </w:t>
      </w:r>
      <w:r w:rsidR="001A552A">
        <w:rPr>
          <w:lang w:eastAsia="cs-CZ"/>
        </w:rPr>
        <w:t>HK</w:t>
      </w:r>
      <w:r w:rsidRPr="00A40226">
        <w:rPr>
          <w:lang w:eastAsia="cs-CZ"/>
        </w:rPr>
        <w:t xml:space="preserve"> se objevuje: deprese, addukce a vnitřní rotace v rameni, flexe v loketním kloubu spojená s pronací předloktí a flexe ruky a prstů. </w:t>
      </w:r>
      <w:r w:rsidRPr="00E15B85">
        <w:rPr>
          <w:lang w:eastAsia="cs-CZ"/>
        </w:rPr>
        <w:t>Postiženy jsou tak především pohyby do abdukce v rameni, extenze lokte a prstů</w:t>
      </w:r>
      <w:r w:rsidRPr="00A40226">
        <w:rPr>
          <w:lang w:eastAsia="cs-CZ"/>
        </w:rPr>
        <w:t xml:space="preserve"> (Kolář et al., 2009, s. 387-388). Postižen</w:t>
      </w:r>
      <w:r>
        <w:rPr>
          <w:lang w:eastAsia="cs-CZ"/>
        </w:rPr>
        <w:t>í v povodí ACM, je velmi časté, vyskytuje se</w:t>
      </w:r>
      <w:r w:rsidRPr="00A40226">
        <w:rPr>
          <w:lang w:eastAsia="cs-CZ"/>
        </w:rPr>
        <w:t xml:space="preserve"> asi </w:t>
      </w:r>
      <w:r>
        <w:rPr>
          <w:lang w:eastAsia="cs-CZ"/>
        </w:rPr>
        <w:t xml:space="preserve">v </w:t>
      </w:r>
      <w:r w:rsidRPr="00A40226">
        <w:rPr>
          <w:lang w:eastAsia="cs-CZ"/>
        </w:rPr>
        <w:t xml:space="preserve">50% mozkových infarktů. Proto je také následné postižení </w:t>
      </w:r>
      <w:r w:rsidR="001A552A">
        <w:rPr>
          <w:lang w:eastAsia="cs-CZ"/>
        </w:rPr>
        <w:t>HK</w:t>
      </w:r>
      <w:r w:rsidRPr="00A40226">
        <w:rPr>
          <w:lang w:eastAsia="cs-CZ"/>
        </w:rPr>
        <w:t xml:space="preserve"> jedno z nejčastějších (Grünerová-Lippertová, 2015, s. 31). </w:t>
      </w:r>
    </w:p>
    <w:p w:rsidR="00D60074" w:rsidRDefault="00162837" w:rsidP="00162837">
      <w:pPr>
        <w:spacing w:after="0" w:line="360" w:lineRule="auto"/>
        <w:ind w:firstLine="567"/>
        <w:jc w:val="both"/>
        <w:rPr>
          <w:lang w:eastAsia="cs-CZ"/>
        </w:rPr>
      </w:pPr>
      <w:r>
        <w:rPr>
          <w:lang w:eastAsia="cs-CZ"/>
        </w:rPr>
        <w:t>Na typickém</w:t>
      </w:r>
      <w:r w:rsidRPr="00355326">
        <w:rPr>
          <w:lang w:eastAsia="cs-CZ"/>
        </w:rPr>
        <w:t xml:space="preserve"> postavení spastické </w:t>
      </w:r>
      <w:r>
        <w:rPr>
          <w:lang w:eastAsia="cs-CZ"/>
        </w:rPr>
        <w:t>ruky</w:t>
      </w:r>
      <w:r w:rsidRPr="00355326">
        <w:rPr>
          <w:lang w:eastAsia="cs-CZ"/>
        </w:rPr>
        <w:t xml:space="preserve"> </w:t>
      </w:r>
      <w:r>
        <w:rPr>
          <w:lang w:eastAsia="cs-CZ"/>
        </w:rPr>
        <w:t xml:space="preserve">má vliv mnoho faktorů. </w:t>
      </w:r>
      <w:r w:rsidRPr="00E15B85">
        <w:rPr>
          <w:lang w:eastAsia="cs-CZ"/>
        </w:rPr>
        <w:t xml:space="preserve">Na flekční kontraktuře prstů se podílí svaly </w:t>
      </w:r>
      <w:r w:rsidR="00B124D7">
        <w:rPr>
          <w:lang w:eastAsia="cs-CZ"/>
        </w:rPr>
        <w:t>M</w:t>
      </w:r>
      <w:r w:rsidRPr="00E15B85">
        <w:rPr>
          <w:lang w:eastAsia="cs-CZ"/>
        </w:rPr>
        <w:t xml:space="preserve">FDS a </w:t>
      </w:r>
      <w:r w:rsidR="00B124D7">
        <w:rPr>
          <w:lang w:eastAsia="cs-CZ"/>
        </w:rPr>
        <w:t>M</w:t>
      </w:r>
      <w:r w:rsidRPr="00E15B85">
        <w:rPr>
          <w:lang w:eastAsia="cs-CZ"/>
        </w:rPr>
        <w:t>FDP</w:t>
      </w:r>
      <w:r>
        <w:rPr>
          <w:lang w:eastAsia="cs-CZ"/>
        </w:rPr>
        <w:t xml:space="preserve">. </w:t>
      </w:r>
      <w:r w:rsidRPr="00E15B85">
        <w:rPr>
          <w:lang w:eastAsia="cs-CZ"/>
        </w:rPr>
        <w:t xml:space="preserve">Velikost jejich účasti na je možné rozlišit podle toho, jestli jsou distální interfalangeální klouby natažené, či nikoli. Jelikož </w:t>
      </w:r>
      <w:r w:rsidR="00B124D7">
        <w:rPr>
          <w:lang w:eastAsia="cs-CZ"/>
        </w:rPr>
        <w:t>M</w:t>
      </w:r>
      <w:r w:rsidRPr="00E15B85">
        <w:rPr>
          <w:lang w:eastAsia="cs-CZ"/>
        </w:rPr>
        <w:t>FDP se upíná na distální falangu, bude v případě jeho většího postižení distální in</w:t>
      </w:r>
      <w:r>
        <w:rPr>
          <w:lang w:eastAsia="cs-CZ"/>
        </w:rPr>
        <w:t xml:space="preserve">terfalangeální kloub flektován, </w:t>
      </w:r>
      <w:r w:rsidRPr="00E15B85">
        <w:rPr>
          <w:lang w:eastAsia="cs-CZ"/>
        </w:rPr>
        <w:t xml:space="preserve">případě většího postižení </w:t>
      </w:r>
      <w:r w:rsidR="00B124D7">
        <w:rPr>
          <w:lang w:eastAsia="cs-CZ"/>
        </w:rPr>
        <w:t>M</w:t>
      </w:r>
      <w:r w:rsidRPr="00E15B85">
        <w:rPr>
          <w:lang w:eastAsia="cs-CZ"/>
        </w:rPr>
        <w:t xml:space="preserve">FDS </w:t>
      </w:r>
      <w:r>
        <w:rPr>
          <w:lang w:eastAsia="cs-CZ"/>
        </w:rPr>
        <w:t>nebude flexe tak markantní</w:t>
      </w:r>
      <w:r w:rsidRPr="00E15B85">
        <w:rPr>
          <w:lang w:eastAsia="cs-CZ"/>
        </w:rPr>
        <w:t xml:space="preserve">, jelikož </w:t>
      </w:r>
      <w:r w:rsidR="00B124D7">
        <w:rPr>
          <w:lang w:eastAsia="cs-CZ"/>
        </w:rPr>
        <w:t>M</w:t>
      </w:r>
      <w:r w:rsidRPr="00E15B85">
        <w:rPr>
          <w:lang w:eastAsia="cs-CZ"/>
        </w:rPr>
        <w:t xml:space="preserve">FDS se upíná na střední falangu a tím pádem bude více pokrčen proximální interfalangeální kloub. Často se stává, že ne všechny prsty vykazují stejně velkou flexi. Proto se lze více zaměřit </w:t>
      </w:r>
      <w:r>
        <w:rPr>
          <w:lang w:eastAsia="cs-CZ"/>
        </w:rPr>
        <w:t xml:space="preserve">i </w:t>
      </w:r>
      <w:r w:rsidRPr="00E15B85">
        <w:rPr>
          <w:lang w:eastAsia="cs-CZ"/>
        </w:rPr>
        <w:t xml:space="preserve">na konkrétní </w:t>
      </w:r>
      <w:r>
        <w:rPr>
          <w:lang w:eastAsia="cs-CZ"/>
        </w:rPr>
        <w:t xml:space="preserve">svalové </w:t>
      </w:r>
      <w:r w:rsidRPr="00E15B85">
        <w:rPr>
          <w:lang w:eastAsia="cs-CZ"/>
        </w:rPr>
        <w:t xml:space="preserve">fascikly </w:t>
      </w:r>
      <w:r>
        <w:rPr>
          <w:lang w:eastAsia="cs-CZ"/>
        </w:rPr>
        <w:t>flexorů ruky. Ke vzniku flekčn</w:t>
      </w:r>
      <w:r w:rsidRPr="00E15B85">
        <w:rPr>
          <w:lang w:eastAsia="cs-CZ"/>
        </w:rPr>
        <w:t>í kontraktury prstů v metakarpálních kloubech přispívají lumbrikální a interosseální svaly</w:t>
      </w:r>
      <w:r w:rsidRPr="005A1EFD">
        <w:rPr>
          <w:lang w:eastAsia="cs-CZ"/>
        </w:rPr>
        <w:t xml:space="preserve"> (Brashear a Elovic, 2016, s. 84).</w:t>
      </w:r>
      <w:r>
        <w:rPr>
          <w:lang w:eastAsia="cs-CZ"/>
        </w:rPr>
        <w:t xml:space="preserve"> U spastické ruky bývají d</w:t>
      </w:r>
      <w:r w:rsidRPr="00E15B85">
        <w:rPr>
          <w:lang w:eastAsia="cs-CZ"/>
        </w:rPr>
        <w:t xml:space="preserve">ysfunkční </w:t>
      </w:r>
      <w:r>
        <w:rPr>
          <w:lang w:eastAsia="cs-CZ"/>
        </w:rPr>
        <w:t>také</w:t>
      </w:r>
      <w:r w:rsidRPr="00E15B85">
        <w:rPr>
          <w:lang w:eastAsia="cs-CZ"/>
        </w:rPr>
        <w:t xml:space="preserve"> musculus interosseus dorzalis I, musculus abduktor digiti minimi, musculus abduktor pollicis a musculus extensor pollicis longus. </w:t>
      </w:r>
      <w:r w:rsidRPr="002D6729">
        <w:rPr>
          <w:lang w:eastAsia="cs-CZ"/>
        </w:rPr>
        <w:t>Tyto svaly</w:t>
      </w:r>
      <w:r>
        <w:rPr>
          <w:lang w:eastAsia="cs-CZ"/>
        </w:rPr>
        <w:t xml:space="preserve">, spolu </w:t>
      </w:r>
      <w:r w:rsidRPr="002D6729">
        <w:rPr>
          <w:lang w:eastAsia="cs-CZ"/>
        </w:rPr>
        <w:t>s</w:t>
      </w:r>
      <w:r>
        <w:rPr>
          <w:lang w:eastAsia="cs-CZ"/>
        </w:rPr>
        <w:t xml:space="preserve"> </w:t>
      </w:r>
      <w:r w:rsidRPr="002D6729">
        <w:rPr>
          <w:lang w:eastAsia="cs-CZ"/>
        </w:rPr>
        <w:t>dalšími,</w:t>
      </w:r>
      <w:r w:rsidRPr="00E15B85">
        <w:rPr>
          <w:lang w:eastAsia="cs-CZ"/>
        </w:rPr>
        <w:t xml:space="preserve"> </w:t>
      </w:r>
      <w:r w:rsidRPr="005A1EFD">
        <w:rPr>
          <w:lang w:eastAsia="cs-CZ"/>
        </w:rPr>
        <w:t>tvoří základ pro pohyb jednotlivých prstů, zajišťují jejich posturální stabilizaci a přispívají k tvaru klenby ruky a k si</w:t>
      </w:r>
      <w:r>
        <w:rPr>
          <w:lang w:eastAsia="cs-CZ"/>
        </w:rPr>
        <w:t xml:space="preserve">lovým úchopům. Při jejich postižení dochází k poškození těchto jejich funkcí </w:t>
      </w:r>
      <w:r w:rsidRPr="005A1EFD">
        <w:rPr>
          <w:lang w:eastAsia="cs-CZ"/>
        </w:rPr>
        <w:t>(</w:t>
      </w:r>
      <w:r w:rsidRPr="00355326">
        <w:rPr>
          <w:lang w:eastAsia="cs-CZ"/>
        </w:rPr>
        <w:t xml:space="preserve">Macháčková, Konečný a </w:t>
      </w:r>
      <w:r w:rsidRPr="00851B21">
        <w:rPr>
          <w:lang w:eastAsia="cs-CZ"/>
        </w:rPr>
        <w:t>Vyskotová</w:t>
      </w:r>
      <w:r>
        <w:rPr>
          <w:lang w:eastAsia="cs-CZ"/>
        </w:rPr>
        <w:t xml:space="preserve">, </w:t>
      </w:r>
      <w:r w:rsidRPr="005A1EFD">
        <w:rPr>
          <w:lang w:eastAsia="cs-CZ"/>
        </w:rPr>
        <w:t>2021, s. 169-170).</w:t>
      </w:r>
      <w:r>
        <w:rPr>
          <w:lang w:eastAsia="cs-CZ"/>
        </w:rPr>
        <w:t xml:space="preserve"> </w:t>
      </w:r>
      <w:r w:rsidRPr="00355326">
        <w:rPr>
          <w:lang w:eastAsia="cs-CZ"/>
        </w:rPr>
        <w:t xml:space="preserve">Typické postavení spastické </w:t>
      </w:r>
      <w:r>
        <w:rPr>
          <w:lang w:eastAsia="cs-CZ"/>
        </w:rPr>
        <w:t>ruky</w:t>
      </w:r>
      <w:r w:rsidRPr="00355326">
        <w:rPr>
          <w:lang w:eastAsia="cs-CZ"/>
        </w:rPr>
        <w:t xml:space="preserve"> </w:t>
      </w:r>
      <w:r>
        <w:rPr>
          <w:lang w:eastAsia="cs-CZ"/>
        </w:rPr>
        <w:t xml:space="preserve">tedy </w:t>
      </w:r>
      <w:r w:rsidRPr="00355326">
        <w:rPr>
          <w:lang w:eastAsia="cs-CZ"/>
        </w:rPr>
        <w:t xml:space="preserve">omezuje pacienta </w:t>
      </w:r>
      <w:r>
        <w:rPr>
          <w:lang w:eastAsia="cs-CZ"/>
        </w:rPr>
        <w:t>v</w:t>
      </w:r>
      <w:r w:rsidRPr="00355326">
        <w:rPr>
          <w:lang w:eastAsia="cs-CZ"/>
        </w:rPr>
        <w:t xml:space="preserve"> </w:t>
      </w:r>
      <w:r>
        <w:rPr>
          <w:lang w:eastAsia="cs-CZ"/>
        </w:rPr>
        <w:t xml:space="preserve">jeho běžných denních činnostech. Ulnární deviace a </w:t>
      </w:r>
      <w:r w:rsidRPr="00E15B85">
        <w:rPr>
          <w:lang w:eastAsia="cs-CZ"/>
        </w:rPr>
        <w:t>flekční postavení</w:t>
      </w:r>
      <w:r w:rsidRPr="00355326">
        <w:rPr>
          <w:lang w:eastAsia="cs-CZ"/>
        </w:rPr>
        <w:t xml:space="preserve"> zápěstí s flex</w:t>
      </w:r>
      <w:r>
        <w:rPr>
          <w:lang w:eastAsia="cs-CZ"/>
        </w:rPr>
        <w:t xml:space="preserve">í </w:t>
      </w:r>
      <w:r w:rsidRPr="00E15B85">
        <w:rPr>
          <w:lang w:eastAsia="cs-CZ"/>
        </w:rPr>
        <w:t>prstů</w:t>
      </w:r>
      <w:r>
        <w:rPr>
          <w:lang w:eastAsia="cs-CZ"/>
        </w:rPr>
        <w:t xml:space="preserve">, které jsou sevřené do </w:t>
      </w:r>
      <w:r w:rsidRPr="00355326">
        <w:rPr>
          <w:lang w:eastAsia="cs-CZ"/>
        </w:rPr>
        <w:t>pěsti</w:t>
      </w:r>
      <w:r>
        <w:rPr>
          <w:lang w:eastAsia="cs-CZ"/>
        </w:rPr>
        <w:t xml:space="preserve">, velmi znesnadňuje </w:t>
      </w:r>
      <w:r w:rsidRPr="00355326">
        <w:rPr>
          <w:lang w:eastAsia="cs-CZ"/>
        </w:rPr>
        <w:t xml:space="preserve">úchop. Typické a úchop komplikující je také </w:t>
      </w:r>
      <w:r w:rsidRPr="00E15B85">
        <w:rPr>
          <w:lang w:eastAsia="cs-CZ"/>
        </w:rPr>
        <w:t>stáčení palce do flexe</w:t>
      </w:r>
      <w:r w:rsidRPr="00355326">
        <w:rPr>
          <w:lang w:eastAsia="cs-CZ"/>
        </w:rPr>
        <w:t xml:space="preserve"> a addukce pod ostatní prsty (Konečný</w:t>
      </w:r>
      <w:r w:rsidRPr="005A1EFD">
        <w:rPr>
          <w:lang w:eastAsia="cs-CZ"/>
        </w:rPr>
        <w:t xml:space="preserve">, 2021, s. 180). Mezi svaly, které se </w:t>
      </w:r>
      <w:r>
        <w:rPr>
          <w:lang w:eastAsia="cs-CZ"/>
        </w:rPr>
        <w:t>na tomto</w:t>
      </w:r>
      <w:r w:rsidRPr="005A1EFD">
        <w:rPr>
          <w:lang w:eastAsia="cs-CZ"/>
        </w:rPr>
        <w:t xml:space="preserve"> postavení palce, obvykle </w:t>
      </w:r>
      <w:r>
        <w:rPr>
          <w:lang w:eastAsia="cs-CZ"/>
        </w:rPr>
        <w:t>schovaného v dlani</w:t>
      </w:r>
      <w:r w:rsidRPr="005A1EFD">
        <w:rPr>
          <w:lang w:eastAsia="cs-CZ"/>
        </w:rPr>
        <w:t xml:space="preserve"> </w:t>
      </w:r>
      <w:r>
        <w:rPr>
          <w:lang w:eastAsia="cs-CZ"/>
        </w:rPr>
        <w:t xml:space="preserve">podílejí, </w:t>
      </w:r>
      <w:r w:rsidRPr="005A1EFD">
        <w:rPr>
          <w:lang w:eastAsia="cs-CZ"/>
        </w:rPr>
        <w:t xml:space="preserve">se řadí </w:t>
      </w:r>
      <w:r w:rsidRPr="00E15B85">
        <w:rPr>
          <w:lang w:eastAsia="cs-CZ"/>
        </w:rPr>
        <w:t>musculus flexor pollicis brevis, musculus flexor pollicis longus a musculus adductor pollicis</w:t>
      </w:r>
      <w:r w:rsidRPr="005A1EFD">
        <w:rPr>
          <w:lang w:eastAsia="cs-CZ"/>
        </w:rPr>
        <w:t xml:space="preserve"> (Brashear a Elovic, 2016, s. 84). </w:t>
      </w:r>
      <w:r>
        <w:rPr>
          <w:lang w:eastAsia="cs-CZ"/>
        </w:rPr>
        <w:t>J</w:t>
      </w:r>
      <w:r w:rsidRPr="005A1EFD">
        <w:rPr>
          <w:lang w:eastAsia="cs-CZ"/>
        </w:rPr>
        <w:t xml:space="preserve">ejich aktivace </w:t>
      </w:r>
      <w:r>
        <w:rPr>
          <w:lang w:eastAsia="cs-CZ"/>
        </w:rPr>
        <w:t xml:space="preserve">a </w:t>
      </w:r>
      <w:r>
        <w:rPr>
          <w:lang w:eastAsia="cs-CZ"/>
        </w:rPr>
        <w:lastRenderedPageBreak/>
        <w:t xml:space="preserve">posílení </w:t>
      </w:r>
      <w:r w:rsidRPr="005A1EFD">
        <w:rPr>
          <w:lang w:eastAsia="cs-CZ"/>
        </w:rPr>
        <w:t xml:space="preserve">je </w:t>
      </w:r>
      <w:r>
        <w:rPr>
          <w:lang w:eastAsia="cs-CZ"/>
        </w:rPr>
        <w:t>důležité</w:t>
      </w:r>
      <w:r w:rsidRPr="005A1EFD">
        <w:rPr>
          <w:lang w:eastAsia="cs-CZ"/>
        </w:rPr>
        <w:t xml:space="preserve"> nejen pro funkci ruky, ale i pro </w:t>
      </w:r>
      <w:r>
        <w:rPr>
          <w:lang w:eastAsia="cs-CZ"/>
        </w:rPr>
        <w:t>následné</w:t>
      </w:r>
      <w:r w:rsidRPr="005A1EFD">
        <w:rPr>
          <w:lang w:eastAsia="cs-CZ"/>
        </w:rPr>
        <w:t xml:space="preserve"> obnovení supinačních a pronačních pohybů předloktí (</w:t>
      </w:r>
      <w:r w:rsidRPr="00355326">
        <w:rPr>
          <w:lang w:eastAsia="cs-CZ"/>
        </w:rPr>
        <w:t xml:space="preserve">Macháčková, Konečný a </w:t>
      </w:r>
      <w:r w:rsidRPr="00851B21">
        <w:rPr>
          <w:lang w:eastAsia="cs-CZ"/>
        </w:rPr>
        <w:t>Vyskotová</w:t>
      </w:r>
      <w:r w:rsidRPr="005A1EFD">
        <w:rPr>
          <w:lang w:eastAsia="cs-CZ"/>
        </w:rPr>
        <w:t>, 2021, s. 169-170).</w:t>
      </w:r>
      <w:r>
        <w:rPr>
          <w:lang w:eastAsia="cs-CZ"/>
        </w:rPr>
        <w:t xml:space="preserve"> </w:t>
      </w:r>
    </w:p>
    <w:p w:rsidR="00D60074" w:rsidRDefault="00162837" w:rsidP="00162837">
      <w:pPr>
        <w:spacing w:after="0" w:line="360" w:lineRule="auto"/>
        <w:ind w:firstLine="567"/>
        <w:jc w:val="both"/>
        <w:rPr>
          <w:lang w:eastAsia="cs-CZ"/>
        </w:rPr>
      </w:pPr>
      <w:r w:rsidRPr="00355326">
        <w:rPr>
          <w:lang w:eastAsia="cs-CZ"/>
        </w:rPr>
        <w:t xml:space="preserve">Vliv </w:t>
      </w:r>
      <w:r w:rsidR="00B70052">
        <w:rPr>
          <w:lang w:eastAsia="cs-CZ"/>
        </w:rPr>
        <w:t>SHM</w:t>
      </w:r>
      <w:r w:rsidRPr="00355326">
        <w:rPr>
          <w:lang w:eastAsia="cs-CZ"/>
        </w:rPr>
        <w:t xml:space="preserve"> na akrum </w:t>
      </w:r>
      <w:r w:rsidR="001A552A">
        <w:rPr>
          <w:lang w:eastAsia="cs-CZ"/>
        </w:rPr>
        <w:t>HK</w:t>
      </w:r>
      <w:r w:rsidRPr="00355326">
        <w:rPr>
          <w:lang w:eastAsia="cs-CZ"/>
        </w:rPr>
        <w:t xml:space="preserve"> se projevuje</w:t>
      </w:r>
      <w:r>
        <w:rPr>
          <w:lang w:eastAsia="cs-CZ"/>
        </w:rPr>
        <w:t xml:space="preserve"> především </w:t>
      </w:r>
      <w:r w:rsidRPr="00E15B85">
        <w:rPr>
          <w:lang w:eastAsia="cs-CZ"/>
        </w:rPr>
        <w:t>dysbalancemi ve svalových skupinách</w:t>
      </w:r>
      <w:r>
        <w:rPr>
          <w:lang w:eastAsia="cs-CZ"/>
        </w:rPr>
        <w:t>, to</w:t>
      </w:r>
      <w:r w:rsidRPr="005C1A73">
        <w:rPr>
          <w:lang w:eastAsia="cs-CZ"/>
        </w:rPr>
        <w:t xml:space="preserve"> </w:t>
      </w:r>
      <w:r>
        <w:rPr>
          <w:lang w:eastAsia="cs-CZ"/>
        </w:rPr>
        <w:t>má negativní důsledky na</w:t>
      </w:r>
      <w:r w:rsidRPr="005C1A73">
        <w:rPr>
          <w:lang w:eastAsia="cs-CZ"/>
        </w:rPr>
        <w:t xml:space="preserve"> klouby</w:t>
      </w:r>
      <w:r>
        <w:rPr>
          <w:lang w:eastAsia="cs-CZ"/>
        </w:rPr>
        <w:t xml:space="preserve"> jimi ovládané. Kombinace jednosměrných tahů vede k jejich vynuceným​ stereotypním polohám (Brashear a Elovic, 2016, s. 17). Trvalé</w:t>
      </w:r>
      <w:r w:rsidRPr="00851B21">
        <w:rPr>
          <w:lang w:eastAsia="cs-CZ"/>
        </w:rPr>
        <w:t xml:space="preserve"> držení ruky a</w:t>
      </w:r>
      <w:r>
        <w:rPr>
          <w:lang w:eastAsia="cs-CZ"/>
        </w:rPr>
        <w:t xml:space="preserve"> prstů ve flexi vytváří</w:t>
      </w:r>
      <w:r w:rsidRPr="005C1A73">
        <w:rPr>
          <w:lang w:eastAsia="cs-CZ"/>
        </w:rPr>
        <w:t xml:space="preserve"> </w:t>
      </w:r>
      <w:r w:rsidRPr="00E15B85">
        <w:rPr>
          <w:lang w:eastAsia="cs-CZ"/>
        </w:rPr>
        <w:t>kožní záhyby</w:t>
      </w:r>
      <w:r w:rsidRPr="005C1A73">
        <w:rPr>
          <w:lang w:eastAsia="cs-CZ"/>
        </w:rPr>
        <w:t xml:space="preserve">, pod nimiž </w:t>
      </w:r>
      <w:r>
        <w:rPr>
          <w:lang w:eastAsia="cs-CZ"/>
        </w:rPr>
        <w:t>může macerovat kůže a jiné měkké tkáně, mohou se zde tvořit</w:t>
      </w:r>
      <w:r w:rsidRPr="005C1A73">
        <w:rPr>
          <w:lang w:eastAsia="cs-CZ"/>
        </w:rPr>
        <w:t xml:space="preserve"> </w:t>
      </w:r>
      <w:r>
        <w:rPr>
          <w:lang w:eastAsia="cs-CZ"/>
        </w:rPr>
        <w:t>dekubity, což je půda pro vznik infekcí. Při vzniku trvalé flekční kontraktury ruky pak může docházet k </w:t>
      </w:r>
      <w:r w:rsidRPr="00E15B85">
        <w:rPr>
          <w:lang w:eastAsia="cs-CZ"/>
        </w:rPr>
        <w:t>zarůstání nehtů</w:t>
      </w:r>
      <w:r>
        <w:rPr>
          <w:lang w:eastAsia="cs-CZ"/>
        </w:rPr>
        <w:t xml:space="preserve"> do dlaně. To se může stát výrazným zdrojem nocicepce a bránit tak úspěchu terapie </w:t>
      </w:r>
      <w:r w:rsidRPr="00355326">
        <w:rPr>
          <w:lang w:eastAsia="cs-CZ"/>
        </w:rPr>
        <w:t xml:space="preserve">(Brashear a Elovic, 2016, s. 17). </w:t>
      </w:r>
      <w:r>
        <w:rPr>
          <w:lang w:eastAsia="cs-CZ"/>
        </w:rPr>
        <w:t xml:space="preserve">Dále se vliv </w:t>
      </w:r>
      <w:r w:rsidR="00B70052">
        <w:rPr>
          <w:lang w:eastAsia="cs-CZ"/>
        </w:rPr>
        <w:t>SHM</w:t>
      </w:r>
      <w:r w:rsidRPr="00355326">
        <w:rPr>
          <w:lang w:eastAsia="cs-CZ"/>
        </w:rPr>
        <w:t xml:space="preserve"> na ruku může projevovat </w:t>
      </w:r>
      <w:r w:rsidRPr="00E15B85">
        <w:rPr>
          <w:lang w:eastAsia="cs-CZ"/>
        </w:rPr>
        <w:t>porušením plánování</w:t>
      </w:r>
      <w:r w:rsidRPr="00355326">
        <w:rPr>
          <w:lang w:eastAsia="cs-CZ"/>
        </w:rPr>
        <w:t xml:space="preserve"> pohybu či porušením přizpůsobení pohybů vůči změnám prostředí a </w:t>
      </w:r>
      <w:r>
        <w:rPr>
          <w:lang w:eastAsia="cs-CZ"/>
        </w:rPr>
        <w:t xml:space="preserve">obecně </w:t>
      </w:r>
      <w:r w:rsidRPr="00355326">
        <w:rPr>
          <w:lang w:eastAsia="cs-CZ"/>
        </w:rPr>
        <w:t>vzájemnou inkompatibilitou mezi čitím a pohybem, kdy snížené vnímání má za následek sníženou zpětnou vazbu a</w:t>
      </w:r>
      <w:r>
        <w:rPr>
          <w:lang w:eastAsia="cs-CZ"/>
        </w:rPr>
        <w:t xml:space="preserve"> </w:t>
      </w:r>
      <w:r w:rsidRPr="00355326">
        <w:rPr>
          <w:lang w:eastAsia="cs-CZ"/>
        </w:rPr>
        <w:t xml:space="preserve">ztrátu optimální koordinace pohybu (Macháčková, Konečný a </w:t>
      </w:r>
      <w:r w:rsidRPr="00851B21">
        <w:rPr>
          <w:lang w:eastAsia="cs-CZ"/>
        </w:rPr>
        <w:t xml:space="preserve">Vyskotová, 2021, s. 162). </w:t>
      </w:r>
      <w:r>
        <w:rPr>
          <w:lang w:eastAsia="cs-CZ"/>
        </w:rPr>
        <w:t>Postižení senzorické funkce ruky hraje významnou roli</w:t>
      </w:r>
      <w:r w:rsidRPr="00355326">
        <w:rPr>
          <w:lang w:eastAsia="cs-CZ"/>
        </w:rPr>
        <w:t>.</w:t>
      </w:r>
      <w:r>
        <w:rPr>
          <w:lang w:eastAsia="cs-CZ"/>
        </w:rPr>
        <w:t xml:space="preserve"> Pokud dojde k </w:t>
      </w:r>
      <w:r w:rsidRPr="00E15B85">
        <w:rPr>
          <w:lang w:eastAsia="cs-CZ"/>
        </w:rPr>
        <w:t>poruše zpracování senzorických informací</w:t>
      </w:r>
      <w:r>
        <w:rPr>
          <w:lang w:eastAsia="cs-CZ"/>
        </w:rPr>
        <w:t xml:space="preserve">, bývá postižena identifikace pomocí hmatu, čímž může být narušeno rozpoznání předmětu drženého v ruce, jeho hmotnosti či teploty </w:t>
      </w:r>
      <w:r w:rsidRPr="00D700AC">
        <w:rPr>
          <w:lang w:eastAsia="cs-CZ"/>
        </w:rPr>
        <w:t>(Vyskotová a Macháčková, 2013, s. 78-79).</w:t>
      </w:r>
      <w:r>
        <w:rPr>
          <w:lang w:eastAsia="cs-CZ"/>
        </w:rPr>
        <w:t xml:space="preserve"> Postižena může být i identifikace polohy ruky, či pohybů, které postižená ruka vykonává. Narušenými zpětnovazebnými informacemi tedy trpí kvalita </w:t>
      </w:r>
      <w:r w:rsidRPr="00D700AC">
        <w:rPr>
          <w:lang w:eastAsia="cs-CZ"/>
        </w:rPr>
        <w:t>pohybu</w:t>
      </w:r>
      <w:r>
        <w:rPr>
          <w:lang w:eastAsia="cs-CZ"/>
        </w:rPr>
        <w:t xml:space="preserve"> (</w:t>
      </w:r>
      <w:r w:rsidRPr="00355326">
        <w:rPr>
          <w:lang w:eastAsia="cs-CZ"/>
        </w:rPr>
        <w:t>Wilson a Raghavan, 2019, s. 116).</w:t>
      </w:r>
      <w:r>
        <w:rPr>
          <w:lang w:eastAsia="cs-CZ"/>
        </w:rPr>
        <w:t xml:space="preserve"> </w:t>
      </w:r>
      <w:r w:rsidRPr="005A1EFD">
        <w:rPr>
          <w:lang w:eastAsia="cs-CZ"/>
        </w:rPr>
        <w:t xml:space="preserve">Co se týká </w:t>
      </w:r>
      <w:r>
        <w:rPr>
          <w:lang w:eastAsia="cs-CZ"/>
        </w:rPr>
        <w:t>poruch manipulačních funkcí, narušena bývá zejména adaptace síly přítlaku při úchopu a zvedání předmětů. Přítlak je buď příliš silný a způsobuje neobratnou manipulaci, destrukci předmětů či svalovou únavu nebo je příliš slabý a předměty vypadávají z pacientova sevření (Vyskotová a Macháčková, 2013, s. 79).</w:t>
      </w:r>
    </w:p>
    <w:p w:rsidR="00162837" w:rsidRDefault="00162837" w:rsidP="00162837">
      <w:pPr>
        <w:spacing w:after="0" w:line="360" w:lineRule="auto"/>
        <w:ind w:firstLine="567"/>
        <w:jc w:val="both"/>
        <w:rPr>
          <w:lang w:eastAsia="cs-CZ"/>
        </w:rPr>
      </w:pPr>
      <w:r w:rsidRPr="00E15B85">
        <w:rPr>
          <w:lang w:eastAsia="cs-CZ"/>
        </w:rPr>
        <w:t>Při postižení CNS mohou být poškozeny všechny funkce rukou</w:t>
      </w:r>
      <w:r>
        <w:rPr>
          <w:lang w:eastAsia="cs-CZ"/>
        </w:rPr>
        <w:t xml:space="preserve"> (</w:t>
      </w:r>
      <w:r w:rsidRPr="00355326">
        <w:rPr>
          <w:lang w:eastAsia="cs-CZ"/>
        </w:rPr>
        <w:t xml:space="preserve">Macháčková, Konečný a </w:t>
      </w:r>
      <w:r w:rsidRPr="00851B21">
        <w:rPr>
          <w:lang w:eastAsia="cs-CZ"/>
        </w:rPr>
        <w:t>Vyskotová</w:t>
      </w:r>
      <w:r>
        <w:rPr>
          <w:lang w:eastAsia="cs-CZ"/>
        </w:rPr>
        <w:t xml:space="preserve">, 2021, s. 162). Při motorickém postižení může být klinický obraz klienta různý, od poruch jemné motoriky až po její kompletní </w:t>
      </w:r>
      <w:r w:rsidRPr="00B8416D">
        <w:rPr>
          <w:lang w:eastAsia="cs-CZ"/>
        </w:rPr>
        <w:t>plegii</w:t>
      </w:r>
      <w:r>
        <w:rPr>
          <w:lang w:eastAsia="cs-CZ"/>
        </w:rPr>
        <w:t xml:space="preserve"> (</w:t>
      </w:r>
      <w:r w:rsidRPr="00355326">
        <w:rPr>
          <w:lang w:eastAsia="cs-CZ"/>
        </w:rPr>
        <w:t>Grünerová-Lippertová</w:t>
      </w:r>
      <w:r w:rsidRPr="00EB4EB3">
        <w:rPr>
          <w:lang w:eastAsia="cs-CZ"/>
        </w:rPr>
        <w:t>, 2015, s</w:t>
      </w:r>
      <w:r>
        <w:rPr>
          <w:lang w:eastAsia="cs-CZ"/>
        </w:rPr>
        <w:t xml:space="preserve">. 87-88). Horší obratnost rukou vede k obtížnému konání běžných činností jako je například hledání mincí v peněžence, otáčení stránek v knize nebo zapínání knoflíků (Vyskotová a Macháčková, 2013, s. 80). Dále příjem potravy, sebeobsluha, hygiena nebo psaní. Tím negativně ovlivňuje život pacienta a může vést k jeho frustraci (Štětkářová, Ehler a Jech, 2012, s. 15). </w:t>
      </w:r>
    </w:p>
    <w:p w:rsidR="00162837" w:rsidRDefault="00162837" w:rsidP="00162837">
      <w:pPr>
        <w:pStyle w:val="Nadpis3"/>
        <w:rPr>
          <w:lang w:eastAsia="cs-CZ"/>
        </w:rPr>
      </w:pPr>
      <w:bookmarkStart w:id="30" w:name="_Toc102647696"/>
      <w:bookmarkStart w:id="31" w:name="_Toc103587641"/>
      <w:r>
        <w:rPr>
          <w:lang w:eastAsia="cs-CZ"/>
        </w:rPr>
        <w:t>Funkce ruky</w:t>
      </w:r>
      <w:bookmarkEnd w:id="30"/>
      <w:bookmarkEnd w:id="31"/>
    </w:p>
    <w:p w:rsidR="00D60074" w:rsidRDefault="00162837" w:rsidP="00162837">
      <w:pPr>
        <w:spacing w:after="0" w:line="360" w:lineRule="auto"/>
        <w:ind w:firstLine="567"/>
        <w:jc w:val="both"/>
        <w:rPr>
          <w:lang w:eastAsia="cs-CZ"/>
        </w:rPr>
      </w:pPr>
      <w:r>
        <w:rPr>
          <w:lang w:eastAsia="cs-CZ"/>
        </w:rPr>
        <w:t xml:space="preserve">Ruce mají schopnost zastupovat mnoho funkcí. Umožňují oporu, přispívají k možnostem lokomoce, podílí se na schopnosti dorozumět se, díky nim můžeme manipulovat předměty a se záměrem je používat. Rukama automaticky provádíme každodenní úkony, </w:t>
      </w:r>
      <w:r>
        <w:rPr>
          <w:lang w:eastAsia="cs-CZ"/>
        </w:rPr>
        <w:lastRenderedPageBreak/>
        <w:t>dokud však nedojde k jejich postižení (Vyskotová a Macháčková, 2013, s. 85). Základními funkcemi jsou: motorická, tedy manipulační, senzorická, posturálně-lokomoční a komunikační (Vyskotová, 2021, s. 20-27).</w:t>
      </w:r>
    </w:p>
    <w:p w:rsidR="00D60074" w:rsidRDefault="00162837" w:rsidP="00162837">
      <w:pPr>
        <w:spacing w:after="0" w:line="360" w:lineRule="auto"/>
        <w:ind w:firstLine="567"/>
        <w:jc w:val="both"/>
        <w:rPr>
          <w:lang w:eastAsia="cs-CZ"/>
        </w:rPr>
      </w:pPr>
      <w:r>
        <w:rPr>
          <w:lang w:eastAsia="cs-CZ"/>
        </w:rPr>
        <w:t xml:space="preserve">Manipulační funkce ruky zahrnuje mnoho úchopů a jejich kombinací, které vyžadují přesnost a koordinaci drobných svalů ruky a různě silný stisk prstů, jenž se musí dynamicky přizpůsobovat požadované aktivitě (Vyskotová, Macháčková a Krejčí, 2021, s. 64). Při manipulaci s objekty konáme často velmi koordinačně složité pohyby (Vyskotová a Macháčková, 2013, s. 10). Manipulace může být vykonávána jednou rukou či bimanuálně. Jedná se o souhru obou končetin. Tyto činnosti mohou být symetrické (držení bedny) nebo asymetrické (zacházení s příborem) (Vyskotová, Macháčková a Krejčí, 2021, s. 64). </w:t>
      </w:r>
    </w:p>
    <w:p w:rsidR="00D60074" w:rsidRDefault="00162837" w:rsidP="00162837">
      <w:pPr>
        <w:spacing w:after="0" w:line="360" w:lineRule="auto"/>
        <w:ind w:firstLine="567"/>
        <w:jc w:val="both"/>
        <w:rPr>
          <w:lang w:eastAsia="cs-CZ"/>
        </w:rPr>
      </w:pPr>
      <w:r>
        <w:rPr>
          <w:lang w:eastAsia="cs-CZ"/>
        </w:rPr>
        <w:t xml:space="preserve">Senzorická funkce ruky umožňuje vnímat a poznávat vlastnosti předmětů kolem nás. </w:t>
      </w:r>
      <w:r w:rsidRPr="008A6AF1">
        <w:rPr>
          <w:lang w:eastAsia="cs-CZ"/>
        </w:rPr>
        <w:t xml:space="preserve">Hmatová funkce je </w:t>
      </w:r>
      <w:r>
        <w:rPr>
          <w:lang w:eastAsia="cs-CZ"/>
        </w:rPr>
        <w:t>však v</w:t>
      </w:r>
      <w:r w:rsidRPr="008A6AF1">
        <w:rPr>
          <w:lang w:eastAsia="cs-CZ"/>
        </w:rPr>
        <w:t xml:space="preserve"> podstatě neoddělitelná od manipulační. Jejich vzájemné propojení vystihuje termín senzomotorika. Tento pojem udává souhru vjemů ze smyslových orgánů a tělesného pohybu. Jestliže chceme vykonat koordinovaný volní pohyb, potřebujeme k jeho provedení, mimo jiné i optimální aferentní signalizaci a její správné zpracování</w:t>
      </w:r>
      <w:r>
        <w:rPr>
          <w:lang w:eastAsia="cs-CZ"/>
        </w:rPr>
        <w:t xml:space="preserve"> (Vyskotová</w:t>
      </w:r>
      <w:r w:rsidRPr="008A6AF1">
        <w:rPr>
          <w:lang w:eastAsia="cs-CZ"/>
        </w:rPr>
        <w:t>, 2021, s. 21).</w:t>
      </w:r>
    </w:p>
    <w:p w:rsidR="00D60074" w:rsidRDefault="00162837" w:rsidP="00162837">
      <w:pPr>
        <w:spacing w:after="0" w:line="360" w:lineRule="auto"/>
        <w:ind w:firstLine="567"/>
        <w:jc w:val="both"/>
        <w:rPr>
          <w:lang w:eastAsia="cs-CZ"/>
        </w:rPr>
      </w:pPr>
      <w:r>
        <w:rPr>
          <w:lang w:eastAsia="cs-CZ"/>
        </w:rPr>
        <w:t>Posturálně-lokomoční funkci rukou můžeme pozorovat například při kvadrupedální lokomoci, kde uplatňují svou opěrnou funkci. Ruce se však zapojují i při jiných formách lokomoce, například při plazení, lezení, šplhání, plavání nebo chůzi po rukou (Vyskotová, 2021, s. 25-26). Při bipedální chůzi se ruce mohou uplatňovat ve funkci opory, kterou využíváme v průběhu celého našeho života, když si potřebujeme zabezpečit větší stabilitu (Wolfová et al., 2021, s. 98).</w:t>
      </w:r>
    </w:p>
    <w:p w:rsidR="00162837" w:rsidRDefault="00162837" w:rsidP="00162837">
      <w:pPr>
        <w:spacing w:after="0" w:line="360" w:lineRule="auto"/>
        <w:ind w:firstLine="567"/>
        <w:jc w:val="both"/>
        <w:rPr>
          <w:lang w:eastAsia="cs-CZ"/>
        </w:rPr>
      </w:pPr>
      <w:r>
        <w:rPr>
          <w:lang w:eastAsia="cs-CZ"/>
        </w:rPr>
        <w:t>Komunikační funkci mají ruce, pokud vykonávají pohyby, které doprovázejí řečový projev. Gestikulace tak dodává sdělení hlubší význam. Z blízka mohou umožňovat osobní kontakt skrze doteky. Ke komunikačním funkcím rukou můžeme zahrnout i grafomotoriku (Vyskotová a Macháčková, 2013, s. 15).</w:t>
      </w:r>
    </w:p>
    <w:p w:rsidR="004933C2" w:rsidRDefault="004933C2" w:rsidP="004933C2">
      <w:pPr>
        <w:pStyle w:val="Nadpis3"/>
      </w:pPr>
      <w:bookmarkStart w:id="32" w:name="_Toc102647697"/>
      <w:bookmarkStart w:id="33" w:name="_Toc103587642"/>
      <w:r>
        <w:t xml:space="preserve">Terapie </w:t>
      </w:r>
      <w:r w:rsidRPr="000D1930">
        <w:t>paretické</w:t>
      </w:r>
      <w:r>
        <w:t xml:space="preserve"> ruky</w:t>
      </w:r>
      <w:bookmarkEnd w:id="32"/>
      <w:bookmarkEnd w:id="33"/>
    </w:p>
    <w:p w:rsidR="00D60074" w:rsidRDefault="004933C2" w:rsidP="004933C2">
      <w:pPr>
        <w:spacing w:after="0" w:line="360" w:lineRule="auto"/>
        <w:ind w:firstLine="567"/>
        <w:jc w:val="both"/>
        <w:rPr>
          <w:rFonts w:cs="Times New Roman"/>
          <w:bCs/>
          <w:color w:val="000000" w:themeColor="text1"/>
          <w:szCs w:val="24"/>
        </w:rPr>
      </w:pPr>
      <w:r>
        <w:rPr>
          <w:rFonts w:cs="Times New Roman"/>
          <w:bCs/>
          <w:color w:val="000000" w:themeColor="text1"/>
          <w:szCs w:val="24"/>
        </w:rPr>
        <w:t xml:space="preserve">V neurologické rehabilitaci pacientů po CMP zaujímá terapie spastické parézy </w:t>
      </w:r>
      <w:r w:rsidR="001A552A">
        <w:rPr>
          <w:rFonts w:cs="Times New Roman"/>
          <w:bCs/>
          <w:color w:val="000000" w:themeColor="text1"/>
          <w:szCs w:val="24"/>
        </w:rPr>
        <w:t>HK</w:t>
      </w:r>
      <w:r>
        <w:rPr>
          <w:rFonts w:cs="Times New Roman"/>
          <w:bCs/>
          <w:color w:val="000000" w:themeColor="text1"/>
          <w:szCs w:val="24"/>
        </w:rPr>
        <w:t xml:space="preserve"> a zejména ruky širokou oblast. Postup při její terapii v klinické praxi je velmi různorodý. Terapeutické postoje jsou komplikovány velkou variabilitou v klinických obrazech pacientů a jejich dalšími přidruženými deficity (</w:t>
      </w:r>
      <w:r w:rsidRPr="00E06599">
        <w:rPr>
          <w:rFonts w:cs="Times New Roman"/>
          <w:bCs/>
          <w:color w:val="000000" w:themeColor="text1"/>
          <w:szCs w:val="24"/>
        </w:rPr>
        <w:t>Grünerová-Lippertová, 2015,</w:t>
      </w:r>
      <w:r>
        <w:rPr>
          <w:rFonts w:cs="Times New Roman"/>
          <w:bCs/>
          <w:color w:val="000000" w:themeColor="text1"/>
          <w:szCs w:val="24"/>
        </w:rPr>
        <w:t xml:space="preserve"> s. 87). Terapeutická intervence </w:t>
      </w:r>
      <w:r w:rsidRPr="00E06599">
        <w:rPr>
          <w:rFonts w:cs="Times New Roman"/>
          <w:bCs/>
          <w:color w:val="000000" w:themeColor="text1"/>
          <w:szCs w:val="24"/>
        </w:rPr>
        <w:t xml:space="preserve">paretické ruky vyžaduje promyšlený a multidisciplinární přístup zahrnující lékařskou péči, fyzioterapii, ergoterapii, ortotiku a další. Hlavním cílem by mělo být obnovení funkčních schopností pacienta v co největší míře, podpora jeho soběstačnosti a nezávislosti a </w:t>
      </w:r>
      <w:r w:rsidRPr="00E06599">
        <w:rPr>
          <w:rFonts w:cs="Times New Roman"/>
          <w:bCs/>
          <w:color w:val="000000" w:themeColor="text1"/>
          <w:szCs w:val="24"/>
        </w:rPr>
        <w:lastRenderedPageBreak/>
        <w:t>předejití sekundárním komplikacím. Léčba a terapie musí být individuální vzhledem k možnostem a schopnostem každého klienta, měla by být přizpůsobená jeho aktuálnímu stavu a potřebám (Štětkářová, Ehler a Jech, 2012, s. 177). Specifickou rehabilitací ruky se zabývají ergoterapeuté. Jejich cílem je především dosažení maximálně funkčního a využitelného stavu postižené končetiny a naučení pacienta nezávislému a soběstačnému životu.</w:t>
      </w:r>
    </w:p>
    <w:p w:rsidR="00D60074" w:rsidRDefault="004933C2" w:rsidP="00D60074">
      <w:pPr>
        <w:spacing w:after="0" w:line="360" w:lineRule="auto"/>
        <w:ind w:firstLine="567"/>
        <w:jc w:val="both"/>
        <w:rPr>
          <w:rFonts w:cs="Times New Roman"/>
          <w:bCs/>
          <w:color w:val="000000" w:themeColor="text1"/>
          <w:szCs w:val="24"/>
        </w:rPr>
      </w:pPr>
      <w:r w:rsidRPr="00E06599">
        <w:rPr>
          <w:rFonts w:cs="Times New Roman"/>
          <w:bCs/>
          <w:color w:val="000000" w:themeColor="text1"/>
          <w:szCs w:val="24"/>
        </w:rPr>
        <w:t xml:space="preserve">Při terapii paretické ruky lze obecně využít mnoho fyzioterapeutických technik. </w:t>
      </w:r>
      <w:r>
        <w:rPr>
          <w:rFonts w:cs="Times New Roman"/>
          <w:bCs/>
          <w:color w:val="000000" w:themeColor="text1"/>
          <w:szCs w:val="24"/>
        </w:rPr>
        <w:t xml:space="preserve">Jeden </w:t>
      </w:r>
      <w:r w:rsidRPr="00E06599">
        <w:rPr>
          <w:rFonts w:cs="Times New Roman"/>
          <w:bCs/>
          <w:color w:val="000000" w:themeColor="text1"/>
          <w:szCs w:val="24"/>
        </w:rPr>
        <w:t xml:space="preserve">klient přitom může mít prospěch z kombinace metod větší užitek než jiný (Brashear a Elovic, 2016, s. 3). Důležité však je včasné zahájení rehabilitace. U pacientů po CMP se s používáním </w:t>
      </w:r>
      <w:r w:rsidR="001A552A">
        <w:rPr>
          <w:rFonts w:cs="Times New Roman"/>
          <w:bCs/>
          <w:color w:val="000000" w:themeColor="text1"/>
          <w:szCs w:val="24"/>
        </w:rPr>
        <w:t>HK</w:t>
      </w:r>
      <w:r w:rsidRPr="00E06599">
        <w:rPr>
          <w:rFonts w:cs="Times New Roman"/>
          <w:bCs/>
          <w:color w:val="000000" w:themeColor="text1"/>
          <w:szCs w:val="24"/>
        </w:rPr>
        <w:t xml:space="preserve"> začíná již v prvních dnech od postižení </w:t>
      </w:r>
      <w:r w:rsidR="00B124D7">
        <w:rPr>
          <w:rFonts w:cs="Times New Roman"/>
          <w:bCs/>
          <w:color w:val="000000" w:themeColor="text1"/>
          <w:szCs w:val="24"/>
        </w:rPr>
        <w:t xml:space="preserve">centrální nervové soustavy </w:t>
      </w:r>
      <w:r w:rsidRPr="00E06599">
        <w:rPr>
          <w:rFonts w:cs="Times New Roman"/>
          <w:bCs/>
          <w:color w:val="000000" w:themeColor="text1"/>
          <w:szCs w:val="24"/>
        </w:rPr>
        <w:t xml:space="preserve">(Vyskotová et al., 2021, s. 166). Klíčovým prvním krokem je zbavit se všech negativně působících podnětů, které mohou bránit progresi terapie. Na ruce to mohou být například zarůstající nehty, otlaky nebo dekubity. Další důležitou částí by měla být edukace </w:t>
      </w:r>
      <w:r>
        <w:rPr>
          <w:rFonts w:cs="Times New Roman"/>
          <w:bCs/>
          <w:color w:val="000000" w:themeColor="text1"/>
          <w:szCs w:val="24"/>
        </w:rPr>
        <w:t>kl</w:t>
      </w:r>
      <w:r w:rsidR="003F6D4B">
        <w:rPr>
          <w:rFonts w:cs="Times New Roman"/>
          <w:bCs/>
          <w:color w:val="000000" w:themeColor="text1"/>
          <w:szCs w:val="24"/>
        </w:rPr>
        <w:t>i</w:t>
      </w:r>
      <w:r>
        <w:rPr>
          <w:rFonts w:cs="Times New Roman"/>
          <w:bCs/>
          <w:color w:val="000000" w:themeColor="text1"/>
          <w:szCs w:val="24"/>
        </w:rPr>
        <w:t>enta</w:t>
      </w:r>
      <w:r w:rsidRPr="00E06599">
        <w:rPr>
          <w:rFonts w:cs="Times New Roman"/>
          <w:bCs/>
          <w:color w:val="000000" w:themeColor="text1"/>
          <w:szCs w:val="24"/>
        </w:rPr>
        <w:t xml:space="preserve"> o jeho onemocnění a plánu terapie (Štětkářová, Ehler a Jech, 2012, s. 183). </w:t>
      </w:r>
    </w:p>
    <w:p w:rsidR="00D60074" w:rsidRDefault="004933C2" w:rsidP="004933C2">
      <w:pPr>
        <w:spacing w:after="0" w:line="360" w:lineRule="auto"/>
        <w:ind w:firstLine="567"/>
        <w:jc w:val="both"/>
        <w:rPr>
          <w:rFonts w:cs="Times New Roman"/>
          <w:bCs/>
          <w:color w:val="000000" w:themeColor="text1"/>
          <w:szCs w:val="24"/>
        </w:rPr>
      </w:pPr>
      <w:r w:rsidRPr="00E06599">
        <w:rPr>
          <w:rFonts w:cs="Times New Roman"/>
          <w:bCs/>
          <w:color w:val="000000" w:themeColor="text1"/>
          <w:szCs w:val="24"/>
        </w:rPr>
        <w:t xml:space="preserve">Rehabilitace by měla obecně </w:t>
      </w:r>
      <w:r>
        <w:rPr>
          <w:rFonts w:cs="Times New Roman"/>
          <w:bCs/>
          <w:color w:val="000000" w:themeColor="text1"/>
          <w:szCs w:val="24"/>
        </w:rPr>
        <w:t>probíhat</w:t>
      </w:r>
      <w:r w:rsidRPr="00E06599">
        <w:rPr>
          <w:rFonts w:cs="Times New Roman"/>
          <w:bCs/>
          <w:color w:val="000000" w:themeColor="text1"/>
          <w:szCs w:val="24"/>
        </w:rPr>
        <w:t xml:space="preserve"> zaměřením se na techniky udržení pružnosti svalů a neporušenosti kloubů, kdy součástí každodenní péče o pacienta se spasticitou, zejména v akutní fázi, by mělo být, antispastické polohování (Štětkářová, Ehler a Jech, 2012, s. 183-198). Ruka by měla být polohována tak, aby ji měl </w:t>
      </w:r>
      <w:r>
        <w:rPr>
          <w:rFonts w:cs="Times New Roman"/>
          <w:bCs/>
          <w:color w:val="000000" w:themeColor="text1"/>
          <w:szCs w:val="24"/>
        </w:rPr>
        <w:t>klient</w:t>
      </w:r>
      <w:r w:rsidRPr="00E06599">
        <w:rPr>
          <w:rFonts w:cs="Times New Roman"/>
          <w:bCs/>
          <w:color w:val="000000" w:themeColor="text1"/>
          <w:szCs w:val="24"/>
        </w:rPr>
        <w:t xml:space="preserve"> neustále v zorném poli a pomáhala mu, orientovat se v prostoru. Akrum by mělo mít zachovanou klenbu, a pozice ruky by měla zachovávat její funkční rozsah. Jelikož ztráta aktivní postury akra souvisí s poruchou zapojení krátkých svalů ruky, což následně vede k jejich oslabení (Macháčková, Konečný a Vyskotová, 2021, s. 166). Dále by měl být využíván progresivní stretching pro zlepšení viskoelastických vlastností měkkých tkání, pasivní pohyby v celém rozsahu, mobilizace kloubů, následované časnou mobilizací a cvičením pro udržení či zvýšení rozsahu pohybu. Zásadní je motorická reedukace s možností využití různých mechanických či robotických zařízení. Důležité přitom je provádět i aktivní cvičení za účelem zvýšení síly postižených svalů a zlepšení celkové kondice (Štětkářová, Ehler a Jech, 2012, s. 183-198). Podstatnou částí terapie je podpora senzorických vjemů z</w:t>
      </w:r>
      <w:r>
        <w:rPr>
          <w:rFonts w:cs="Times New Roman"/>
          <w:bCs/>
          <w:color w:val="000000" w:themeColor="text1"/>
          <w:szCs w:val="24"/>
        </w:rPr>
        <w:t xml:space="preserve"> paretické</w:t>
      </w:r>
      <w:r w:rsidRPr="00E06599">
        <w:rPr>
          <w:rFonts w:cs="Times New Roman"/>
          <w:bCs/>
          <w:color w:val="000000" w:themeColor="text1"/>
          <w:szCs w:val="24"/>
        </w:rPr>
        <w:t> ruky, například s pomocí využití pomůcek různých, tvarů, povrchů či s využitím rozmanitého senzorického prostředí. Systematický program senzorické stimulace s následným uvědomováním s</w:t>
      </w:r>
      <w:r>
        <w:rPr>
          <w:rFonts w:cs="Times New Roman"/>
          <w:bCs/>
          <w:color w:val="000000" w:themeColor="text1"/>
          <w:szCs w:val="24"/>
        </w:rPr>
        <w:t xml:space="preserve">i </w:t>
      </w:r>
      <w:r w:rsidRPr="00E06599">
        <w:rPr>
          <w:rFonts w:cs="Times New Roman"/>
          <w:bCs/>
          <w:color w:val="000000" w:themeColor="text1"/>
          <w:szCs w:val="24"/>
        </w:rPr>
        <w:t xml:space="preserve">paretické ruky je podstatným prvkem pro obnovu její funkce (Macháčková, Konečný a Vyskotová, 2021, s. 168-169). Své místo v terapii ruky má i aplikace ortéz a dlah, zejména vzduchových, jako například PANat, pro dosažení antispastických poloh, redukci spasticity a zajištění kontroly nad postavením kloubů či jako prevence kontraktur nebo deformit (Štětkářová, Ehler a Jech, </w:t>
      </w:r>
      <w:r w:rsidRPr="00E06599">
        <w:rPr>
          <w:rFonts w:cs="Times New Roman"/>
          <w:bCs/>
          <w:color w:val="000000" w:themeColor="text1"/>
          <w:szCs w:val="24"/>
        </w:rPr>
        <w:lastRenderedPageBreak/>
        <w:t>2012, s. 183-198). V rámci antispastické terapie lze využít i speciální motodlahy a robotické přístroje, které pracují v antispastických vzorcích (Konečný, 2021, s. 181). Dále lze</w:t>
      </w:r>
      <w:r>
        <w:rPr>
          <w:rFonts w:cs="Times New Roman"/>
          <w:bCs/>
          <w:color w:val="000000" w:themeColor="text1"/>
          <w:szCs w:val="24"/>
        </w:rPr>
        <w:t xml:space="preserve"> v terapii</w:t>
      </w:r>
      <w:r w:rsidRPr="00E06599">
        <w:rPr>
          <w:rFonts w:cs="Times New Roman"/>
          <w:bCs/>
          <w:color w:val="000000" w:themeColor="text1"/>
          <w:szCs w:val="24"/>
        </w:rPr>
        <w:t xml:space="preserve"> využít komplexní metody na neurofyziologickém podkladě jako například: Vojtovu reflexní lokomoci, Bobath koncept nebo Proprioceptivní neuromuskulární facilitaci. Využívaný je také trénink se zaměřením na konkrétní činnost (task-oriented training), či techniky založené na principu zpětné vazby (Štětkářová, Ehler a Jech, 2012, s. 205-208). Dále přístup nácviku konání běžných denních činností (ADL approach), kdy správné a cílené zapojení ruky do každodenních aktivit umožňuje pacientovi zlepšit senzomotorický zážitek (Macháčková, Konečný a Vyskotová, 2021, s. 168). V neurorehabilitaci ruky se využívá také přístup stupňování aktivit (graded acitvities approach) nebo kompenzační přístup (compensatory approach). Mezi známé využívané metody v terapii paretické ruky jsou například terapie vynuceného používání (constraint-induced movement therapy – CIMT)</w:t>
      </w:r>
      <w:r>
        <w:rPr>
          <w:rFonts w:cs="Times New Roman"/>
          <w:bCs/>
          <w:color w:val="000000" w:themeColor="text1"/>
          <w:szCs w:val="24"/>
        </w:rPr>
        <w:t xml:space="preserve"> nebo</w:t>
      </w:r>
      <w:r w:rsidRPr="00E06599">
        <w:rPr>
          <w:rFonts w:cs="Times New Roman"/>
          <w:bCs/>
          <w:color w:val="000000" w:themeColor="text1"/>
          <w:szCs w:val="24"/>
        </w:rPr>
        <w:t xml:space="preserve"> zrcadlová terapie (mirror therapy) (Štětkářová, Ehler a Jech, 2012, s. 205-208). Podstatnou roli hraje i možnost využití fyzikální terapie, zejména elektrostimulace, kryoterapie, termoterapie, hydroterapie či elektroanalgezie (Štětkářová, Ehler a Jech, 2012, s. 208-210).</w:t>
      </w:r>
    </w:p>
    <w:p w:rsidR="00D60074" w:rsidRDefault="004933C2" w:rsidP="004933C2">
      <w:pPr>
        <w:spacing w:after="0" w:line="360" w:lineRule="auto"/>
        <w:ind w:firstLine="567"/>
        <w:jc w:val="both"/>
        <w:rPr>
          <w:rFonts w:cs="Times New Roman"/>
          <w:bCs/>
          <w:color w:val="000000" w:themeColor="text1"/>
          <w:szCs w:val="24"/>
        </w:rPr>
      </w:pPr>
      <w:r w:rsidRPr="00E06599">
        <w:rPr>
          <w:rFonts w:cs="Times New Roman"/>
          <w:bCs/>
          <w:color w:val="000000" w:themeColor="text1"/>
          <w:szCs w:val="24"/>
        </w:rPr>
        <w:t>Podstatou rehabilitace pacientů po CMP je zejména vysoce repetitivní cvičební trénink zaměřený na konkrétní úkoly prováděné ve variabilním prostředí, který vyvolává v mozku neuroplast</w:t>
      </w:r>
      <w:r>
        <w:rPr>
          <w:rFonts w:cs="Times New Roman"/>
          <w:bCs/>
          <w:color w:val="000000" w:themeColor="text1"/>
          <w:szCs w:val="24"/>
        </w:rPr>
        <w:t>ické změny, které vedou k</w:t>
      </w:r>
      <w:r w:rsidRPr="00E06599">
        <w:rPr>
          <w:rFonts w:cs="Times New Roman"/>
          <w:bCs/>
          <w:color w:val="000000" w:themeColor="text1"/>
          <w:szCs w:val="24"/>
        </w:rPr>
        <w:t xml:space="preserve"> restituci motorických funkcí a zvýšení funkční výkonnosti (Wilson a Raghavan, 2019, s. 236).</w:t>
      </w:r>
    </w:p>
    <w:p w:rsidR="00D60074" w:rsidRDefault="004933C2" w:rsidP="004933C2">
      <w:pPr>
        <w:spacing w:after="0" w:line="360" w:lineRule="auto"/>
        <w:ind w:firstLine="567"/>
        <w:jc w:val="both"/>
        <w:rPr>
          <w:rFonts w:cs="Times New Roman"/>
          <w:bCs/>
          <w:color w:val="000000" w:themeColor="text1"/>
          <w:szCs w:val="24"/>
        </w:rPr>
      </w:pPr>
      <w:r w:rsidRPr="00E06599">
        <w:rPr>
          <w:rFonts w:cs="Times New Roman"/>
          <w:bCs/>
          <w:color w:val="000000" w:themeColor="text1"/>
          <w:szCs w:val="24"/>
        </w:rPr>
        <w:t xml:space="preserve">Na efektivním fungování ruky se podílejí jak systémy zodpovědné za selektivní a cílem orientovaný pohyb, tak systémy odpovědné za posturální kontrolu a rovnováhu. Ty spolu musejí </w:t>
      </w:r>
      <w:r>
        <w:rPr>
          <w:rFonts w:cs="Times New Roman"/>
          <w:bCs/>
          <w:color w:val="000000" w:themeColor="text1"/>
          <w:szCs w:val="24"/>
        </w:rPr>
        <w:t xml:space="preserve">optimálně </w:t>
      </w:r>
      <w:r w:rsidRPr="00E06599">
        <w:rPr>
          <w:rFonts w:cs="Times New Roman"/>
          <w:bCs/>
          <w:color w:val="000000" w:themeColor="text1"/>
          <w:szCs w:val="24"/>
        </w:rPr>
        <w:t>spolupracovat. Pohyb akra je významně ovlivňován proximálními segmenty, což je nutné mít na paměti při terapii. Proximální segment, v tomto případě pletenec ramenní</w:t>
      </w:r>
      <w:r>
        <w:rPr>
          <w:rFonts w:cs="Times New Roman"/>
          <w:bCs/>
          <w:color w:val="000000" w:themeColor="text1"/>
          <w:szCs w:val="24"/>
        </w:rPr>
        <w:t>,</w:t>
      </w:r>
      <w:r w:rsidRPr="00E06599">
        <w:rPr>
          <w:rFonts w:cs="Times New Roman"/>
          <w:bCs/>
          <w:color w:val="000000" w:themeColor="text1"/>
          <w:szCs w:val="24"/>
        </w:rPr>
        <w:t xml:space="preserve"> je základnou posturální kontroly předloktí a ruky, čímž významně </w:t>
      </w:r>
      <w:r>
        <w:rPr>
          <w:rFonts w:cs="Times New Roman"/>
          <w:bCs/>
          <w:color w:val="000000" w:themeColor="text1"/>
          <w:szCs w:val="24"/>
        </w:rPr>
        <w:t>ovlivňuje</w:t>
      </w:r>
      <w:r w:rsidRPr="00E06599">
        <w:rPr>
          <w:rFonts w:cs="Times New Roman"/>
          <w:bCs/>
          <w:color w:val="000000" w:themeColor="text1"/>
          <w:szCs w:val="24"/>
        </w:rPr>
        <w:t xml:space="preserve"> akrální pohyb. Například pro efektivní dosahování je důležitá koordinace trupu s </w:t>
      </w:r>
      <w:r w:rsidR="001A552A">
        <w:rPr>
          <w:rFonts w:cs="Times New Roman"/>
          <w:bCs/>
          <w:color w:val="000000" w:themeColor="text1"/>
          <w:szCs w:val="24"/>
        </w:rPr>
        <w:t>HKK</w:t>
      </w:r>
      <w:r w:rsidRPr="00E06599">
        <w:rPr>
          <w:rFonts w:cs="Times New Roman"/>
          <w:bCs/>
          <w:color w:val="000000" w:themeColor="text1"/>
          <w:szCs w:val="24"/>
        </w:rPr>
        <w:t xml:space="preserve">. U pacientů s CMP, kdy dochází k postižení celé poloviny těla, bude vždy určitá posturální odchylka. Nastavení trupu tedy může ovlivnit možnosti dosahu </w:t>
      </w:r>
      <w:r w:rsidR="001A552A">
        <w:rPr>
          <w:rFonts w:cs="Times New Roman"/>
          <w:bCs/>
          <w:color w:val="000000" w:themeColor="text1"/>
          <w:szCs w:val="24"/>
        </w:rPr>
        <w:t>HK</w:t>
      </w:r>
      <w:r w:rsidRPr="00E06599">
        <w:rPr>
          <w:rFonts w:cs="Times New Roman"/>
          <w:bCs/>
          <w:color w:val="000000" w:themeColor="text1"/>
          <w:szCs w:val="24"/>
        </w:rPr>
        <w:t xml:space="preserve"> pacienta. Proto je důležité se například při nácviku úchopů nezaměřovat pouze na akrum, ale i na celou </w:t>
      </w:r>
      <w:r w:rsidR="001A552A">
        <w:rPr>
          <w:rFonts w:cs="Times New Roman"/>
          <w:bCs/>
          <w:color w:val="000000" w:themeColor="text1"/>
          <w:szCs w:val="24"/>
        </w:rPr>
        <w:t>HK</w:t>
      </w:r>
      <w:r w:rsidRPr="00E06599">
        <w:rPr>
          <w:rFonts w:cs="Times New Roman"/>
          <w:bCs/>
          <w:color w:val="000000" w:themeColor="text1"/>
          <w:szCs w:val="24"/>
        </w:rPr>
        <w:t xml:space="preserve">, ramenní pletenec a trup, jelikož snížení antigravitační aktivity svalstva trupu může vést ke ztrátě centrované pozice glenohumerálních kloubů a těžký hypotonický ramenní pletenec tak může napřímení trupu ještě více inhibovat, což může následně ovlivňovat i posturu a rovnováhu (Macháčková, Konečný a Vyskotová, 2021, s. 163-164). Pacienti po CMP, zejména v raných fázích onemocnění, používají k dosažení svých cílů také určité kompenzační strategie, například k uchopení předmětů mohou využívat flexi metakarpofalangeálního kloubu namísto </w:t>
      </w:r>
      <w:r w:rsidRPr="00E06599">
        <w:rPr>
          <w:rFonts w:cs="Times New Roman"/>
          <w:bCs/>
          <w:color w:val="000000" w:themeColor="text1"/>
          <w:szCs w:val="24"/>
        </w:rPr>
        <w:lastRenderedPageBreak/>
        <w:t>flexe proximálního interfalangeálního kloubu (Wilson a Raghavan, 2019, s. 44). Ačkoli použití těchto abnormálních strategií může vést k počátečnímu úspěchu jedince při plnění úkolu, tato efektivita se časem snižuje a při absenci korekce tohoto abnormálního motorického chování může docházet k rozvoji naučeného špatného používání</w:t>
      </w:r>
      <w:r>
        <w:rPr>
          <w:rFonts w:cs="Times New Roman"/>
          <w:bCs/>
          <w:color w:val="000000" w:themeColor="text1"/>
          <w:szCs w:val="24"/>
        </w:rPr>
        <w:t xml:space="preserve"> ruky</w:t>
      </w:r>
      <w:r w:rsidRPr="00E06599">
        <w:rPr>
          <w:rFonts w:cs="Times New Roman"/>
          <w:bCs/>
          <w:color w:val="000000" w:themeColor="text1"/>
          <w:szCs w:val="24"/>
        </w:rPr>
        <w:t>, kterému je třeba výše zmíněnými technikami předcházet (Wilson a Raghavan, 2019, s. 117).</w:t>
      </w:r>
    </w:p>
    <w:p w:rsidR="00627303" w:rsidRDefault="004933C2" w:rsidP="004933C2">
      <w:pPr>
        <w:spacing w:after="0" w:line="360" w:lineRule="auto"/>
        <w:ind w:firstLine="567"/>
        <w:jc w:val="both"/>
        <w:rPr>
          <w:rFonts w:cs="Times New Roman"/>
          <w:bCs/>
          <w:color w:val="000000" w:themeColor="text1"/>
          <w:szCs w:val="24"/>
        </w:rPr>
      </w:pPr>
      <w:r w:rsidRPr="00E06599">
        <w:rPr>
          <w:rFonts w:cs="Times New Roman"/>
          <w:bCs/>
          <w:color w:val="000000" w:themeColor="text1"/>
          <w:szCs w:val="24"/>
        </w:rPr>
        <w:t>Vyjm</w:t>
      </w:r>
      <w:r>
        <w:rPr>
          <w:rFonts w:cs="Times New Roman"/>
          <w:bCs/>
          <w:color w:val="000000" w:themeColor="text1"/>
          <w:szCs w:val="24"/>
        </w:rPr>
        <w:t xml:space="preserve">a rehabilitace se v terapii </w:t>
      </w:r>
      <w:r w:rsidRPr="00E06599">
        <w:rPr>
          <w:rFonts w:cs="Times New Roman"/>
          <w:bCs/>
          <w:color w:val="000000" w:themeColor="text1"/>
          <w:szCs w:val="24"/>
        </w:rPr>
        <w:t xml:space="preserve">paretické ruky objevuje také role farmakoterapie, ať už celková perorálními léčivy, intratekálně (kdy léčivo poté koluje kolem mozkových plen v likvoru) či fokální s využitím botulotoxinu, který se používá formou intramuskulární injekční aplikace pod elektromyografickou nebo ultrazvukovou kontrolou a vede k ireverzibilní blokádě uvolňování acetylcholinu na neuromuskulární ploténce, kdy následkem </w:t>
      </w:r>
      <w:r>
        <w:rPr>
          <w:rFonts w:cs="Times New Roman"/>
          <w:bCs/>
          <w:color w:val="000000" w:themeColor="text1"/>
          <w:szCs w:val="24"/>
        </w:rPr>
        <w:t xml:space="preserve">toho </w:t>
      </w:r>
      <w:r w:rsidRPr="00E06599">
        <w:rPr>
          <w:rFonts w:cs="Times New Roman"/>
          <w:bCs/>
          <w:color w:val="000000" w:themeColor="text1"/>
          <w:szCs w:val="24"/>
        </w:rPr>
        <w:t xml:space="preserve">dochází k ireverzibilní chemické denervaci. </w:t>
      </w:r>
      <w:r>
        <w:rPr>
          <w:rFonts w:cs="Times New Roman"/>
          <w:bCs/>
          <w:color w:val="000000" w:themeColor="text1"/>
          <w:szCs w:val="24"/>
        </w:rPr>
        <w:t>Tento efekt trvá</w:t>
      </w:r>
      <w:r w:rsidRPr="00E06599">
        <w:rPr>
          <w:rFonts w:cs="Times New Roman"/>
          <w:bCs/>
          <w:color w:val="000000" w:themeColor="text1"/>
          <w:szCs w:val="24"/>
        </w:rPr>
        <w:t xml:space="preserve"> asi 8-12 týdnů, po kterých</w:t>
      </w:r>
      <w:r>
        <w:rPr>
          <w:rFonts w:cs="Times New Roman"/>
          <w:bCs/>
          <w:color w:val="000000" w:themeColor="text1"/>
          <w:szCs w:val="24"/>
        </w:rPr>
        <w:t xml:space="preserve"> se</w:t>
      </w:r>
      <w:r w:rsidRPr="00E06599">
        <w:rPr>
          <w:rFonts w:cs="Times New Roman"/>
          <w:bCs/>
          <w:color w:val="000000" w:themeColor="text1"/>
          <w:szCs w:val="24"/>
        </w:rPr>
        <w:t xml:space="preserve"> s novým růstem axonů objevuje i reverzibilita přenosu acetylcholinu (Grünerová-Lippertová, 2015, s. 69). Aplikace tohoto přípravku je indikována, mimo jiné, také při spasticitě</w:t>
      </w:r>
      <w:r>
        <w:rPr>
          <w:rFonts w:cs="Times New Roman"/>
          <w:bCs/>
          <w:color w:val="000000" w:themeColor="text1"/>
          <w:szCs w:val="24"/>
        </w:rPr>
        <w:t xml:space="preserve"> flexorů </w:t>
      </w:r>
      <w:r w:rsidR="001A552A">
        <w:rPr>
          <w:rFonts w:cs="Times New Roman"/>
          <w:bCs/>
          <w:color w:val="000000" w:themeColor="text1"/>
          <w:szCs w:val="24"/>
        </w:rPr>
        <w:t>HK</w:t>
      </w:r>
      <w:r>
        <w:rPr>
          <w:rFonts w:cs="Times New Roman"/>
          <w:bCs/>
          <w:color w:val="000000" w:themeColor="text1"/>
          <w:szCs w:val="24"/>
        </w:rPr>
        <w:t xml:space="preserve">. </w:t>
      </w:r>
      <w:r w:rsidRPr="00E06599">
        <w:rPr>
          <w:rFonts w:cs="Times New Roman"/>
          <w:bCs/>
          <w:color w:val="000000" w:themeColor="text1"/>
          <w:szCs w:val="24"/>
        </w:rPr>
        <w:t>Po aplikaci toxinu je nutné provádět intenzivní rehabilitaci, čímž je možné zvýšit a využít léčebný potenciál této látky</w:t>
      </w:r>
      <w:r>
        <w:rPr>
          <w:rFonts w:cs="Times New Roman"/>
          <w:bCs/>
          <w:color w:val="000000" w:themeColor="text1"/>
          <w:szCs w:val="24"/>
        </w:rPr>
        <w:t xml:space="preserve"> (</w:t>
      </w:r>
      <w:r w:rsidRPr="00E06599">
        <w:rPr>
          <w:rFonts w:cs="Times New Roman"/>
          <w:bCs/>
          <w:color w:val="000000" w:themeColor="text1"/>
          <w:szCs w:val="24"/>
        </w:rPr>
        <w:t>Grünerová-Lippertová, 2015, s. 71).</w:t>
      </w:r>
    </w:p>
    <w:p w:rsidR="004933C2" w:rsidRPr="00E06599" w:rsidRDefault="004933C2" w:rsidP="004933C2">
      <w:pPr>
        <w:spacing w:after="0" w:line="360" w:lineRule="auto"/>
        <w:ind w:firstLine="567"/>
        <w:jc w:val="both"/>
        <w:rPr>
          <w:rFonts w:cs="Times New Roman"/>
          <w:bCs/>
          <w:color w:val="000000" w:themeColor="text1"/>
          <w:szCs w:val="24"/>
        </w:rPr>
      </w:pPr>
      <w:r w:rsidRPr="00E06599">
        <w:rPr>
          <w:rFonts w:cs="Times New Roman"/>
          <w:bCs/>
          <w:color w:val="000000" w:themeColor="text1"/>
          <w:szCs w:val="24"/>
        </w:rPr>
        <w:t>Chirurgická léčba</w:t>
      </w:r>
      <w:r>
        <w:rPr>
          <w:rFonts w:cs="Times New Roman"/>
          <w:bCs/>
          <w:color w:val="000000" w:themeColor="text1"/>
          <w:szCs w:val="24"/>
        </w:rPr>
        <w:t xml:space="preserve"> </w:t>
      </w:r>
      <w:r w:rsidRPr="00E06599">
        <w:rPr>
          <w:rFonts w:cs="Times New Roman"/>
          <w:bCs/>
          <w:color w:val="000000" w:themeColor="text1"/>
          <w:szCs w:val="24"/>
        </w:rPr>
        <w:t>paretické ruky zahrnuje operační výkony, které by měly být povedeny až v případě,</w:t>
      </w:r>
      <w:r>
        <w:rPr>
          <w:rFonts w:cs="Times New Roman"/>
          <w:bCs/>
          <w:color w:val="000000" w:themeColor="text1"/>
          <w:szCs w:val="24"/>
        </w:rPr>
        <w:t xml:space="preserve"> vyčerpání možností</w:t>
      </w:r>
      <w:r w:rsidRPr="00E06599">
        <w:rPr>
          <w:rFonts w:cs="Times New Roman"/>
          <w:bCs/>
          <w:color w:val="000000" w:themeColor="text1"/>
          <w:szCs w:val="24"/>
        </w:rPr>
        <w:t xml:space="preserve"> konzervativní terapie (Štětkářová, Ehler a Jech, 2012, s. 183).</w:t>
      </w:r>
    </w:p>
    <w:p w:rsidR="004933C2" w:rsidRDefault="004933C2" w:rsidP="00162837">
      <w:pPr>
        <w:spacing w:after="0" w:line="360" w:lineRule="auto"/>
        <w:ind w:firstLine="567"/>
        <w:jc w:val="both"/>
        <w:rPr>
          <w:lang w:eastAsia="cs-CZ"/>
        </w:rPr>
      </w:pPr>
    </w:p>
    <w:p w:rsidR="00162837" w:rsidRDefault="00162837">
      <w:pPr>
        <w:rPr>
          <w:lang w:eastAsia="cs-CZ"/>
        </w:rPr>
      </w:pPr>
      <w:r>
        <w:rPr>
          <w:lang w:eastAsia="cs-CZ"/>
        </w:rPr>
        <w:br w:type="page"/>
      </w:r>
    </w:p>
    <w:p w:rsidR="00021921" w:rsidRDefault="00021921" w:rsidP="0033634D">
      <w:pPr>
        <w:pStyle w:val="Nadpis1"/>
      </w:pPr>
      <w:bookmarkStart w:id="34" w:name="_Toc7617668"/>
      <w:bookmarkStart w:id="35" w:name="_Toc102647698"/>
      <w:bookmarkStart w:id="36" w:name="_Toc103587643"/>
      <w:bookmarkEnd w:id="28"/>
      <w:bookmarkEnd w:id="29"/>
      <w:r>
        <w:lastRenderedPageBreak/>
        <w:t>CÍLE A HYPOTÉZY</w:t>
      </w:r>
      <w:bookmarkEnd w:id="34"/>
      <w:bookmarkEnd w:id="35"/>
      <w:bookmarkEnd w:id="36"/>
    </w:p>
    <w:p w:rsidR="00021921" w:rsidRDefault="00021921" w:rsidP="00021921">
      <w:pPr>
        <w:pStyle w:val="Nadpis2"/>
        <w:tabs>
          <w:tab w:val="left" w:pos="567"/>
        </w:tabs>
        <w:spacing w:line="360" w:lineRule="auto"/>
      </w:pPr>
      <w:bookmarkStart w:id="37" w:name="_Toc7617669"/>
      <w:bookmarkStart w:id="38" w:name="_Toc102647699"/>
      <w:bookmarkStart w:id="39" w:name="_Toc103587644"/>
      <w:r>
        <w:t>Cíl práce</w:t>
      </w:r>
      <w:bookmarkEnd w:id="37"/>
      <w:bookmarkEnd w:id="38"/>
      <w:bookmarkEnd w:id="39"/>
    </w:p>
    <w:p w:rsidR="00021921" w:rsidRDefault="00021921" w:rsidP="00021921">
      <w:pPr>
        <w:tabs>
          <w:tab w:val="left" w:pos="567"/>
        </w:tabs>
        <w:spacing w:line="360" w:lineRule="auto"/>
        <w:jc w:val="both"/>
        <w:rPr>
          <w:rFonts w:cs="Times New Roman"/>
          <w:bCs/>
          <w:color w:val="000000" w:themeColor="text1"/>
          <w:szCs w:val="24"/>
        </w:rPr>
      </w:pPr>
      <w:r>
        <w:tab/>
      </w:r>
      <w:r>
        <w:rPr>
          <w:rFonts w:cs="Times New Roman"/>
          <w:bCs/>
          <w:color w:val="000000" w:themeColor="text1"/>
          <w:szCs w:val="24"/>
        </w:rPr>
        <w:t xml:space="preserve">Cílem této diplomové práce bylo </w:t>
      </w:r>
      <w:r w:rsidR="00C42859">
        <w:rPr>
          <w:rFonts w:cs="Times New Roman"/>
          <w:bCs/>
          <w:color w:val="000000" w:themeColor="text1"/>
          <w:szCs w:val="24"/>
        </w:rPr>
        <w:t>ověření efektivity</w:t>
      </w:r>
      <w:r w:rsidR="003F6D4B">
        <w:rPr>
          <w:rFonts w:cs="Times New Roman"/>
          <w:bCs/>
          <w:color w:val="000000" w:themeColor="text1"/>
          <w:szCs w:val="24"/>
        </w:rPr>
        <w:t xml:space="preserve"> jednoměsíční</w:t>
      </w:r>
      <w:r w:rsidR="00C42859">
        <w:rPr>
          <w:rFonts w:cs="Times New Roman"/>
          <w:bCs/>
          <w:color w:val="000000" w:themeColor="text1"/>
          <w:szCs w:val="24"/>
        </w:rPr>
        <w:t xml:space="preserve"> </w:t>
      </w:r>
      <w:r>
        <w:rPr>
          <w:rFonts w:cs="Times New Roman"/>
          <w:bCs/>
          <w:color w:val="000000" w:themeColor="text1"/>
          <w:szCs w:val="24"/>
        </w:rPr>
        <w:t xml:space="preserve">roboticky asistované rehabilitace </w:t>
      </w:r>
      <w:r w:rsidR="003F6D4B">
        <w:rPr>
          <w:rFonts w:cs="Times New Roman"/>
          <w:bCs/>
          <w:color w:val="000000" w:themeColor="text1"/>
          <w:szCs w:val="24"/>
        </w:rPr>
        <w:t>ruky s využitím</w:t>
      </w:r>
      <w:r>
        <w:rPr>
          <w:rFonts w:cs="Times New Roman"/>
          <w:bCs/>
          <w:color w:val="000000" w:themeColor="text1"/>
          <w:szCs w:val="24"/>
        </w:rPr>
        <w:t xml:space="preserve"> systému Gloreha</w:t>
      </w:r>
      <w:r w:rsidR="003F6D4B">
        <w:rPr>
          <w:rFonts w:cs="Times New Roman"/>
          <w:bCs/>
          <w:color w:val="000000" w:themeColor="text1"/>
          <w:szCs w:val="24"/>
        </w:rPr>
        <w:t xml:space="preserve"> Professional II</w:t>
      </w:r>
      <w:r>
        <w:rPr>
          <w:rFonts w:cs="Times New Roman"/>
          <w:bCs/>
          <w:color w:val="000000" w:themeColor="text1"/>
          <w:szCs w:val="24"/>
        </w:rPr>
        <w:t xml:space="preserve"> </w:t>
      </w:r>
      <w:r w:rsidR="00C42859">
        <w:rPr>
          <w:rFonts w:cs="Times New Roman"/>
          <w:bCs/>
          <w:color w:val="000000" w:themeColor="text1"/>
          <w:szCs w:val="24"/>
        </w:rPr>
        <w:t>na</w:t>
      </w:r>
      <w:r w:rsidR="003F6D4B">
        <w:rPr>
          <w:rFonts w:cs="Times New Roman"/>
          <w:bCs/>
          <w:color w:val="000000" w:themeColor="text1"/>
          <w:szCs w:val="24"/>
        </w:rPr>
        <w:t xml:space="preserve"> spasticitu</w:t>
      </w:r>
      <w:r w:rsidR="003F6D4B" w:rsidRPr="003F6D4B">
        <w:t xml:space="preserve"> </w:t>
      </w:r>
      <w:r w:rsidR="003F6D4B">
        <w:t>flexorů</w:t>
      </w:r>
      <w:r w:rsidR="003F6D4B">
        <w:rPr>
          <w:rFonts w:cs="Times New Roman"/>
          <w:bCs/>
          <w:color w:val="000000" w:themeColor="text1"/>
          <w:szCs w:val="24"/>
        </w:rPr>
        <w:t xml:space="preserve"> prstů,</w:t>
      </w:r>
      <w:r w:rsidR="00C42859">
        <w:rPr>
          <w:rFonts w:cs="Times New Roman"/>
          <w:bCs/>
          <w:color w:val="000000" w:themeColor="text1"/>
          <w:szCs w:val="24"/>
        </w:rPr>
        <w:t xml:space="preserve"> funkci ruky</w:t>
      </w:r>
      <w:r w:rsidR="003F6D4B">
        <w:rPr>
          <w:rFonts w:cs="Times New Roman"/>
          <w:bCs/>
          <w:color w:val="000000" w:themeColor="text1"/>
          <w:szCs w:val="24"/>
        </w:rPr>
        <w:t xml:space="preserve"> a soběstačnost</w:t>
      </w:r>
      <w:r>
        <w:rPr>
          <w:rFonts w:cs="Times New Roman"/>
          <w:bCs/>
          <w:color w:val="000000" w:themeColor="text1"/>
          <w:szCs w:val="24"/>
        </w:rPr>
        <w:t xml:space="preserve"> pacientů se spastickou parézou.</w:t>
      </w:r>
    </w:p>
    <w:p w:rsidR="00912066" w:rsidRPr="00912066" w:rsidRDefault="00912066" w:rsidP="00912066">
      <w:pPr>
        <w:pStyle w:val="Nadpis2"/>
        <w:numPr>
          <w:ilvl w:val="1"/>
          <w:numId w:val="14"/>
        </w:numPr>
        <w:spacing w:line="360" w:lineRule="auto"/>
        <w:ind w:left="567" w:hanging="567"/>
      </w:pPr>
      <w:bookmarkStart w:id="40" w:name="_Toc7617670"/>
      <w:bookmarkStart w:id="41" w:name="_Toc102647700"/>
      <w:bookmarkStart w:id="42" w:name="_Toc103587645"/>
      <w:r>
        <w:t>Vědecké otázky a h</w:t>
      </w:r>
      <w:r w:rsidR="00021921">
        <w:t>ypotézy</w:t>
      </w:r>
      <w:bookmarkEnd w:id="40"/>
      <w:bookmarkEnd w:id="41"/>
      <w:bookmarkEnd w:id="42"/>
    </w:p>
    <w:p w:rsidR="00912066" w:rsidRDefault="00912066" w:rsidP="00912066">
      <w:pPr>
        <w:spacing w:after="0" w:line="360" w:lineRule="auto"/>
        <w:ind w:firstLine="567"/>
        <w:jc w:val="both"/>
      </w:pPr>
      <w:r>
        <w:t>Vědecká otázka č. 1</w:t>
      </w:r>
      <w:r w:rsidR="00CF1E00">
        <w:t xml:space="preserve"> (VO</w:t>
      </w:r>
      <w:r w:rsidR="00005AF9" w:rsidRPr="00AB2977">
        <w:rPr>
          <w:vertAlign w:val="subscript"/>
        </w:rPr>
        <w:t>1</w:t>
      </w:r>
      <w:r w:rsidR="00005AF9">
        <w:t>)</w:t>
      </w:r>
      <w:r>
        <w:t>: Má roboticky asistovaná rehabilitace vliv na snížení spasticity prstů postižené ruky?</w:t>
      </w:r>
    </w:p>
    <w:p w:rsidR="00005AF9" w:rsidRDefault="00005AF9" w:rsidP="00005AF9">
      <w:pPr>
        <w:spacing w:line="360" w:lineRule="auto"/>
        <w:ind w:left="1078" w:hanging="511"/>
        <w:jc w:val="both"/>
      </w:pPr>
      <w:r>
        <w:t>H</w:t>
      </w:r>
      <w:r>
        <w:rPr>
          <w:vertAlign w:val="subscript"/>
        </w:rPr>
        <w:t>0</w:t>
      </w:r>
      <w:r>
        <w:t xml:space="preserve">1: Neexistuje statisticky významná </w:t>
      </w:r>
      <w:r w:rsidR="00173F69">
        <w:t>změna</w:t>
      </w:r>
      <w:r w:rsidR="00A17F08">
        <w:t xml:space="preserve"> rozdílu</w:t>
      </w:r>
      <w:r w:rsidR="00173F69">
        <w:t xml:space="preserve"> </w:t>
      </w:r>
      <w:r>
        <w:t>spasticity</w:t>
      </w:r>
      <w:r w:rsidR="00A17F08">
        <w:t xml:space="preserve"> podle </w:t>
      </w:r>
      <w:r w:rsidR="007E2138" w:rsidRPr="00BB21EA">
        <w:rPr>
          <w:rFonts w:cs="Times New Roman"/>
          <w:szCs w:val="24"/>
        </w:rPr>
        <w:t>Modifikované Ashwortov</w:t>
      </w:r>
      <w:r w:rsidR="007E2138">
        <w:rPr>
          <w:rFonts w:cs="Times New Roman"/>
          <w:szCs w:val="24"/>
        </w:rPr>
        <w:t>y</w:t>
      </w:r>
      <w:r w:rsidR="007E2138" w:rsidRPr="00BB21EA">
        <w:rPr>
          <w:rFonts w:cs="Times New Roman"/>
          <w:szCs w:val="24"/>
        </w:rPr>
        <w:t xml:space="preserve"> škály </w:t>
      </w:r>
      <w:r w:rsidR="00C07656">
        <w:rPr>
          <w:rFonts w:cs="Times New Roman"/>
          <w:szCs w:val="24"/>
        </w:rPr>
        <w:t>(</w:t>
      </w:r>
      <w:r w:rsidR="00A17F08" w:rsidRPr="00022790">
        <w:t>MAS</w:t>
      </w:r>
      <w:r w:rsidR="00C07656">
        <w:t>)</w:t>
      </w:r>
      <w:r>
        <w:t xml:space="preserve"> </w:t>
      </w:r>
      <w:r w:rsidR="00A17F08">
        <w:t xml:space="preserve">po terapii </w:t>
      </w:r>
      <w:r w:rsidR="00C07656">
        <w:t>MFDS</w:t>
      </w:r>
      <w:r w:rsidR="00A17F08">
        <w:t xml:space="preserve"> mezi experimentální a kontrolní skupinou</w:t>
      </w:r>
      <w:r>
        <w:t>.</w:t>
      </w:r>
    </w:p>
    <w:p w:rsidR="00005AF9" w:rsidRDefault="00005AF9" w:rsidP="00005AF9">
      <w:pPr>
        <w:spacing w:line="360" w:lineRule="auto"/>
        <w:ind w:left="1078" w:hanging="511"/>
        <w:jc w:val="both"/>
      </w:pPr>
      <w:r>
        <w:t>H</w:t>
      </w:r>
      <w:r>
        <w:rPr>
          <w:vertAlign w:val="subscript"/>
        </w:rPr>
        <w:t>A</w:t>
      </w:r>
      <w:r>
        <w:t xml:space="preserve">1: Existuje </w:t>
      </w:r>
      <w:r w:rsidR="00A17F08">
        <w:t>statisticky významná změna rozdílu spasticity</w:t>
      </w:r>
      <w:r w:rsidR="00C07656">
        <w:t xml:space="preserve"> podle MAS po terapii MFDS </w:t>
      </w:r>
      <w:r w:rsidR="00A17F08">
        <w:t>mezi experimentální a kontrolní skupinou</w:t>
      </w:r>
      <w:r>
        <w:t>.</w:t>
      </w:r>
    </w:p>
    <w:p w:rsidR="00A17F08" w:rsidRDefault="00005AF9" w:rsidP="00005AF9">
      <w:pPr>
        <w:spacing w:line="360" w:lineRule="auto"/>
        <w:ind w:left="1078" w:hanging="511"/>
        <w:jc w:val="both"/>
      </w:pPr>
      <w:r>
        <w:t>H</w:t>
      </w:r>
      <w:r>
        <w:rPr>
          <w:vertAlign w:val="subscript"/>
        </w:rPr>
        <w:t>0</w:t>
      </w:r>
      <w:r>
        <w:t>2</w:t>
      </w:r>
      <w:r>
        <w:rPr>
          <w:lang w:eastAsia="ar-SA"/>
        </w:rPr>
        <w:t xml:space="preserve">: </w:t>
      </w:r>
      <w:r>
        <w:t xml:space="preserve">Neexistuje </w:t>
      </w:r>
      <w:r w:rsidR="00A17F08">
        <w:t xml:space="preserve">statisticky významná změna rozdílu spasticity podle MAS po terapii </w:t>
      </w:r>
      <w:r w:rsidR="00C07656">
        <w:t xml:space="preserve">MFDP </w:t>
      </w:r>
      <w:r w:rsidR="00A17F08">
        <w:t>mezi experimentální a kontrolní skupinou.</w:t>
      </w:r>
    </w:p>
    <w:p w:rsidR="00005AF9" w:rsidRDefault="00005AF9" w:rsidP="005C62E8">
      <w:pPr>
        <w:spacing w:line="360" w:lineRule="auto"/>
        <w:ind w:left="1078" w:hanging="511"/>
        <w:jc w:val="both"/>
      </w:pPr>
      <w:r>
        <w:t>H</w:t>
      </w:r>
      <w:r>
        <w:rPr>
          <w:vertAlign w:val="subscript"/>
        </w:rPr>
        <w:t>A</w:t>
      </w:r>
      <w:r>
        <w:t>2</w:t>
      </w:r>
      <w:r>
        <w:rPr>
          <w:lang w:eastAsia="ar-SA"/>
        </w:rPr>
        <w:t>: E</w:t>
      </w:r>
      <w:r>
        <w:t xml:space="preserve">xistuje </w:t>
      </w:r>
      <w:r w:rsidR="00A17F08">
        <w:t xml:space="preserve">statisticky významná změna rozdílu spasticity podle MAS po terapii </w:t>
      </w:r>
      <w:r w:rsidR="00C07656">
        <w:t>MFDP</w:t>
      </w:r>
      <w:r w:rsidR="00A17F08">
        <w:t xml:space="preserve"> mezi experimentální a kontrolní skupinou.</w:t>
      </w:r>
    </w:p>
    <w:p w:rsidR="00A17F08" w:rsidRDefault="00B945C8" w:rsidP="005C62E8">
      <w:pPr>
        <w:spacing w:line="360" w:lineRule="auto"/>
        <w:ind w:left="1078" w:hanging="511"/>
        <w:jc w:val="both"/>
      </w:pPr>
      <w:r>
        <w:t>H</w:t>
      </w:r>
      <w:r>
        <w:rPr>
          <w:vertAlign w:val="subscript"/>
        </w:rPr>
        <w:t>0</w:t>
      </w:r>
      <w:r>
        <w:t xml:space="preserve">3: Neexistuje statisticky významná změna rozdílu spasticity podle </w:t>
      </w:r>
      <w:r w:rsidR="00C07656" w:rsidRPr="00BB21EA">
        <w:rPr>
          <w:rFonts w:cs="Times New Roman"/>
          <w:szCs w:val="24"/>
        </w:rPr>
        <w:t xml:space="preserve">Tardieu škály </w:t>
      </w:r>
      <w:r w:rsidR="00C07656">
        <w:rPr>
          <w:rFonts w:cs="Times New Roman"/>
          <w:szCs w:val="24"/>
        </w:rPr>
        <w:t>(</w:t>
      </w:r>
      <w:r w:rsidRPr="002357C0">
        <w:t>TS</w:t>
      </w:r>
      <w:r w:rsidR="00C07656">
        <w:t>) po terapii MFDS</w:t>
      </w:r>
      <w:r>
        <w:t xml:space="preserve"> mezi experimentální a kontrolní skupinou.</w:t>
      </w:r>
    </w:p>
    <w:p w:rsidR="00B945C8" w:rsidRDefault="00B945C8" w:rsidP="005C62E8">
      <w:pPr>
        <w:spacing w:line="360" w:lineRule="auto"/>
        <w:ind w:left="1078" w:hanging="511"/>
        <w:jc w:val="both"/>
      </w:pPr>
      <w:r>
        <w:t>H</w:t>
      </w:r>
      <w:r>
        <w:rPr>
          <w:vertAlign w:val="subscript"/>
        </w:rPr>
        <w:t>A</w:t>
      </w:r>
      <w:r>
        <w:t>3: Existuje statisticky významná změna rozdílu sp</w:t>
      </w:r>
      <w:r w:rsidR="00C07656">
        <w:t xml:space="preserve">asticity podle TS po terapii MFDS </w:t>
      </w:r>
      <w:r>
        <w:t>mezi experimentální a kontrolní skupinou.</w:t>
      </w:r>
    </w:p>
    <w:p w:rsidR="00B945C8" w:rsidRDefault="00B945C8" w:rsidP="005C62E8">
      <w:pPr>
        <w:spacing w:line="360" w:lineRule="auto"/>
        <w:ind w:left="1078" w:hanging="511"/>
        <w:jc w:val="both"/>
      </w:pPr>
      <w:r>
        <w:t>H</w:t>
      </w:r>
      <w:r>
        <w:rPr>
          <w:vertAlign w:val="subscript"/>
        </w:rPr>
        <w:t>0</w:t>
      </w:r>
      <w:r>
        <w:t>4:</w:t>
      </w:r>
      <w:r w:rsidRPr="00B945C8">
        <w:t xml:space="preserve"> </w:t>
      </w:r>
      <w:r>
        <w:t>Neexistuje statisticky významná změna rozdílu sp</w:t>
      </w:r>
      <w:r w:rsidR="00C07656">
        <w:t xml:space="preserve">asticity podle TS po terapii MFDP </w:t>
      </w:r>
      <w:r>
        <w:t>mezi experimentální a kontrolní skupinou.</w:t>
      </w:r>
    </w:p>
    <w:p w:rsidR="00B945C8" w:rsidRDefault="00B945C8" w:rsidP="005C62E8">
      <w:pPr>
        <w:spacing w:line="360" w:lineRule="auto"/>
        <w:ind w:left="1078" w:hanging="511"/>
        <w:jc w:val="both"/>
      </w:pPr>
      <w:r>
        <w:t>H</w:t>
      </w:r>
      <w:r>
        <w:rPr>
          <w:vertAlign w:val="subscript"/>
        </w:rPr>
        <w:t>A</w:t>
      </w:r>
      <w:r>
        <w:t xml:space="preserve">4: </w:t>
      </w:r>
      <w:r>
        <w:rPr>
          <w:lang w:eastAsia="ar-SA"/>
        </w:rPr>
        <w:t>E</w:t>
      </w:r>
      <w:r>
        <w:t xml:space="preserve">xistuje statisticky významná změna rozdílu spasticity podle TS po terapii </w:t>
      </w:r>
      <w:r w:rsidR="00C07656">
        <w:t>MFDP</w:t>
      </w:r>
      <w:r>
        <w:t xml:space="preserve"> mezi experimentální a kontrolní skupinou</w:t>
      </w:r>
      <w:r w:rsidR="00887324">
        <w:t>.</w:t>
      </w:r>
    </w:p>
    <w:p w:rsidR="00912066" w:rsidRDefault="00CF1E00" w:rsidP="00912066">
      <w:pPr>
        <w:spacing w:line="360" w:lineRule="auto"/>
        <w:ind w:firstLine="567"/>
        <w:jc w:val="both"/>
      </w:pPr>
      <w:r>
        <w:t>Vědecká otázka č. 2 (VO</w:t>
      </w:r>
      <w:r w:rsidR="005C62E8" w:rsidRPr="00AB2977">
        <w:rPr>
          <w:vertAlign w:val="subscript"/>
        </w:rPr>
        <w:t>2</w:t>
      </w:r>
      <w:r w:rsidR="005C62E8">
        <w:t>):</w:t>
      </w:r>
      <w:r w:rsidR="00912066">
        <w:t xml:space="preserve"> Má roboticky asistovaná rehabilitace vliv na zlepšení úchopových funkcí ruky?</w:t>
      </w:r>
    </w:p>
    <w:p w:rsidR="005C62E8" w:rsidRDefault="005C62E8" w:rsidP="005C62E8">
      <w:pPr>
        <w:spacing w:line="360" w:lineRule="auto"/>
        <w:ind w:left="1078" w:hanging="511"/>
        <w:jc w:val="both"/>
      </w:pPr>
      <w:r>
        <w:lastRenderedPageBreak/>
        <w:t>H</w:t>
      </w:r>
      <w:r>
        <w:rPr>
          <w:vertAlign w:val="subscript"/>
        </w:rPr>
        <w:t>0</w:t>
      </w:r>
      <w:r w:rsidR="006F2AAD">
        <w:t>5</w:t>
      </w:r>
      <w:r>
        <w:rPr>
          <w:lang w:eastAsia="ar-SA"/>
        </w:rPr>
        <w:t xml:space="preserve">: </w:t>
      </w:r>
      <w:r>
        <w:t xml:space="preserve">Neexistuje statisticky významná </w:t>
      </w:r>
      <w:r w:rsidR="00887324">
        <w:t>změna rozdílu ú</w:t>
      </w:r>
      <w:r>
        <w:t>chopových funkcí ruky</w:t>
      </w:r>
      <w:r w:rsidR="00887324">
        <w:t xml:space="preserve"> podle </w:t>
      </w:r>
      <w:r w:rsidR="00C07656" w:rsidRPr="00BB21EA">
        <w:t>Skóre vizuálního hodnocení funkčního úkolu ruky</w:t>
      </w:r>
      <w:r w:rsidR="00C07656">
        <w:t xml:space="preserve"> (</w:t>
      </w:r>
      <w:r w:rsidR="00887324" w:rsidRPr="000107D0">
        <w:t>SVH</w:t>
      </w:r>
      <w:r w:rsidR="00C07656">
        <w:t>)</w:t>
      </w:r>
      <w:r w:rsidR="006F2AAD">
        <w:t xml:space="preserve"> po terapii mezi experimentální a kontrolní skupinou</w:t>
      </w:r>
      <w:r>
        <w:t>.</w:t>
      </w:r>
    </w:p>
    <w:p w:rsidR="006F2AAD" w:rsidRDefault="005C62E8" w:rsidP="006F2AAD">
      <w:pPr>
        <w:spacing w:line="360" w:lineRule="auto"/>
        <w:ind w:left="1078" w:hanging="511"/>
        <w:jc w:val="both"/>
      </w:pPr>
      <w:r>
        <w:t>H</w:t>
      </w:r>
      <w:r>
        <w:rPr>
          <w:vertAlign w:val="subscript"/>
        </w:rPr>
        <w:t>A</w:t>
      </w:r>
      <w:r w:rsidR="006F2AAD">
        <w:t>5</w:t>
      </w:r>
      <w:r>
        <w:rPr>
          <w:lang w:eastAsia="ar-SA"/>
        </w:rPr>
        <w:t xml:space="preserve">: </w:t>
      </w:r>
      <w:r>
        <w:t xml:space="preserve">Existuje </w:t>
      </w:r>
      <w:r w:rsidR="006F2AAD">
        <w:t>statisticky významná změna rozdílu úchopových funkcí ruky podle SVH po terapii mezi experimentální a kontrolní skupinou.</w:t>
      </w:r>
    </w:p>
    <w:p w:rsidR="00912066" w:rsidRDefault="00912066" w:rsidP="006F2AAD">
      <w:pPr>
        <w:spacing w:line="360" w:lineRule="auto"/>
        <w:ind w:left="1078" w:hanging="511"/>
        <w:jc w:val="both"/>
      </w:pPr>
      <w:r>
        <w:t>Vědecká otázka č. 3</w:t>
      </w:r>
      <w:r w:rsidR="00CF1E00">
        <w:t xml:space="preserve"> (VO</w:t>
      </w:r>
      <w:r w:rsidR="005C62E8" w:rsidRPr="00AB2977">
        <w:rPr>
          <w:vertAlign w:val="subscript"/>
        </w:rPr>
        <w:t>3</w:t>
      </w:r>
      <w:r w:rsidR="005C62E8">
        <w:t>)</w:t>
      </w:r>
      <w:r>
        <w:t>: Má roboticky asistovaná rehabilitace vliv na zvýšení soběstačnost pacienta?</w:t>
      </w:r>
    </w:p>
    <w:p w:rsidR="00021921" w:rsidRDefault="00021921" w:rsidP="00021921">
      <w:pPr>
        <w:spacing w:line="360" w:lineRule="auto"/>
        <w:ind w:left="1078" w:hanging="511"/>
        <w:jc w:val="both"/>
      </w:pPr>
      <w:r>
        <w:t>H</w:t>
      </w:r>
      <w:r>
        <w:rPr>
          <w:vertAlign w:val="subscript"/>
        </w:rPr>
        <w:t>0</w:t>
      </w:r>
      <w:r w:rsidR="00FF5B44">
        <w:t>6</w:t>
      </w:r>
      <w:r>
        <w:t xml:space="preserve">: Neexistuje statisticky významná </w:t>
      </w:r>
      <w:r w:rsidR="00161307">
        <w:t xml:space="preserve">změna rozdílu v </w:t>
      </w:r>
      <w:r>
        <w:t>soběstačnosti pacientů při všedních denních činnostech</w:t>
      </w:r>
      <w:r w:rsidR="00FF5B44">
        <w:t xml:space="preserve"> podle </w:t>
      </w:r>
      <w:r w:rsidR="00C07656">
        <w:t xml:space="preserve">základního </w:t>
      </w:r>
      <w:r w:rsidR="00C07656" w:rsidRPr="004D1FCF">
        <w:t>Indexu Barthelové</w:t>
      </w:r>
      <w:r w:rsidR="00C07656">
        <w:t xml:space="preserve"> (</w:t>
      </w:r>
      <w:r w:rsidR="00FF5B44" w:rsidRPr="00167903">
        <w:t>BI</w:t>
      </w:r>
      <w:r w:rsidR="00C07656" w:rsidRPr="00167903">
        <w:t>Z</w:t>
      </w:r>
      <w:r w:rsidR="00C07656">
        <w:t>)</w:t>
      </w:r>
      <w:r w:rsidR="00FF5B44">
        <w:t xml:space="preserve"> mezi experimentální a kontrolní skupinou</w:t>
      </w:r>
      <w:r>
        <w:t>.</w:t>
      </w:r>
    </w:p>
    <w:p w:rsidR="00021921" w:rsidRDefault="00021921" w:rsidP="00021921">
      <w:pPr>
        <w:spacing w:line="360" w:lineRule="auto"/>
        <w:ind w:left="1078" w:hanging="511"/>
        <w:jc w:val="both"/>
      </w:pPr>
      <w:r>
        <w:t>H</w:t>
      </w:r>
      <w:r>
        <w:rPr>
          <w:vertAlign w:val="subscript"/>
        </w:rPr>
        <w:t>A</w:t>
      </w:r>
      <w:r w:rsidR="00FF5B44">
        <w:t>6</w:t>
      </w:r>
      <w:r>
        <w:t>:</w:t>
      </w:r>
      <w:r w:rsidRPr="00A27B41">
        <w:t xml:space="preserve"> </w:t>
      </w:r>
      <w:r>
        <w:t>Existuje</w:t>
      </w:r>
      <w:r w:rsidR="00FF5B44" w:rsidRPr="00FF5B44">
        <w:t xml:space="preserve"> </w:t>
      </w:r>
      <w:r w:rsidR="00FF5B44">
        <w:t>statisticky významná změna rozdílu v soběstačnosti pacientů při všedních denních činnostech podle BI</w:t>
      </w:r>
      <w:r w:rsidR="00C07656">
        <w:t>Z</w:t>
      </w:r>
      <w:r w:rsidR="00FF5B44">
        <w:t xml:space="preserve"> mezi experimentální a kontrolní skupinou</w:t>
      </w:r>
      <w:r>
        <w:t>.</w:t>
      </w:r>
    </w:p>
    <w:p w:rsidR="00857F2A" w:rsidRDefault="00021921" w:rsidP="00021921">
      <w:r>
        <w:br w:type="page"/>
      </w:r>
    </w:p>
    <w:p w:rsidR="00021921" w:rsidRPr="0008697A" w:rsidRDefault="00021921" w:rsidP="0033634D">
      <w:pPr>
        <w:pStyle w:val="Nadpis1"/>
      </w:pPr>
      <w:bookmarkStart w:id="43" w:name="_Toc7617671"/>
      <w:bookmarkStart w:id="44" w:name="_Toc102647701"/>
      <w:bookmarkStart w:id="45" w:name="_Toc103587646"/>
      <w:r w:rsidRPr="0008697A">
        <w:lastRenderedPageBreak/>
        <w:t xml:space="preserve">METODOLOGIE </w:t>
      </w:r>
      <w:r w:rsidRPr="0033634D">
        <w:t>VÝZKUMU</w:t>
      </w:r>
      <w:bookmarkEnd w:id="43"/>
      <w:bookmarkEnd w:id="44"/>
      <w:bookmarkEnd w:id="45"/>
    </w:p>
    <w:p w:rsidR="00021921" w:rsidRDefault="00021921" w:rsidP="00021921">
      <w:pPr>
        <w:pStyle w:val="Nadpis2"/>
        <w:numPr>
          <w:ilvl w:val="1"/>
          <w:numId w:val="18"/>
        </w:numPr>
        <w:spacing w:line="360" w:lineRule="auto"/>
      </w:pPr>
      <w:r>
        <w:tab/>
      </w:r>
      <w:bookmarkStart w:id="46" w:name="_Toc7617672"/>
      <w:bookmarkStart w:id="47" w:name="_Toc102647702"/>
      <w:bookmarkStart w:id="48" w:name="_Toc103587647"/>
      <w:r>
        <w:t xml:space="preserve">Charakteristika </w:t>
      </w:r>
      <w:bookmarkEnd w:id="46"/>
      <w:r w:rsidR="00B43473">
        <w:t>výzkumné skupiny</w:t>
      </w:r>
      <w:bookmarkEnd w:id="47"/>
      <w:bookmarkEnd w:id="48"/>
    </w:p>
    <w:p w:rsidR="00BF5049" w:rsidRDefault="00021921" w:rsidP="00BF5049">
      <w:pPr>
        <w:spacing w:after="0" w:line="360" w:lineRule="auto"/>
        <w:ind w:firstLine="567"/>
        <w:jc w:val="both"/>
        <w:rPr>
          <w:rFonts w:cs="Times New Roman"/>
          <w:bCs/>
          <w:color w:val="000000" w:themeColor="text1"/>
          <w:szCs w:val="24"/>
        </w:rPr>
      </w:pPr>
      <w:r w:rsidRPr="0070064B">
        <w:rPr>
          <w:rFonts w:cs="Times New Roman"/>
          <w:szCs w:val="24"/>
        </w:rPr>
        <w:t>K výzkumu do</w:t>
      </w:r>
      <w:r>
        <w:rPr>
          <w:rFonts w:cs="Times New Roman"/>
          <w:szCs w:val="24"/>
        </w:rPr>
        <w:t xml:space="preserve"> této</w:t>
      </w:r>
      <w:r w:rsidRPr="0070064B">
        <w:rPr>
          <w:rFonts w:cs="Times New Roman"/>
          <w:szCs w:val="24"/>
        </w:rPr>
        <w:t xml:space="preserve"> diplomové práce byli vybráni pacienti </w:t>
      </w:r>
      <w:r w:rsidR="00506A7C">
        <w:rPr>
          <w:rFonts w:cs="Times New Roman"/>
          <w:szCs w:val="24"/>
        </w:rPr>
        <w:t xml:space="preserve">po prodělání CMP </w:t>
      </w:r>
      <w:r>
        <w:rPr>
          <w:rFonts w:cs="Times New Roman"/>
          <w:szCs w:val="24"/>
        </w:rPr>
        <w:t>se spastickým postižením</w:t>
      </w:r>
      <w:r w:rsidRPr="0070064B">
        <w:rPr>
          <w:rFonts w:cs="Times New Roman"/>
          <w:szCs w:val="24"/>
        </w:rPr>
        <w:t xml:space="preserve"> ruky. </w:t>
      </w:r>
      <w:r w:rsidR="005B033C">
        <w:rPr>
          <w:rFonts w:cs="Times New Roman"/>
          <w:szCs w:val="24"/>
        </w:rPr>
        <w:t>Sběr dat probíhal</w:t>
      </w:r>
      <w:r>
        <w:rPr>
          <w:rFonts w:cs="Times New Roman"/>
          <w:szCs w:val="24"/>
        </w:rPr>
        <w:t xml:space="preserve"> v Centru léčebné rehabilitace nemocnice</w:t>
      </w:r>
      <w:r w:rsidRPr="0070064B">
        <w:rPr>
          <w:rFonts w:cs="Times New Roman"/>
          <w:szCs w:val="24"/>
        </w:rPr>
        <w:t xml:space="preserve"> Prostějov</w:t>
      </w:r>
      <w:r>
        <w:rPr>
          <w:rFonts w:cs="Times New Roman"/>
          <w:szCs w:val="24"/>
        </w:rPr>
        <w:t xml:space="preserve"> v</w:t>
      </w:r>
      <w:r w:rsidRPr="0070064B">
        <w:rPr>
          <w:rFonts w:cs="Times New Roman"/>
          <w:szCs w:val="24"/>
        </w:rPr>
        <w:t xml:space="preserve"> období od </w:t>
      </w:r>
      <w:r>
        <w:rPr>
          <w:rFonts w:cs="Times New Roman"/>
          <w:szCs w:val="24"/>
        </w:rPr>
        <w:t xml:space="preserve">června do </w:t>
      </w:r>
      <w:r w:rsidR="002B279B">
        <w:rPr>
          <w:rFonts w:cs="Times New Roman"/>
          <w:szCs w:val="24"/>
        </w:rPr>
        <w:t>prosince</w:t>
      </w:r>
      <w:r>
        <w:rPr>
          <w:rFonts w:cs="Times New Roman"/>
          <w:szCs w:val="24"/>
        </w:rPr>
        <w:t xml:space="preserve"> roku 2021.</w:t>
      </w:r>
      <w:r w:rsidRPr="0070064B">
        <w:rPr>
          <w:rFonts w:cs="Times New Roman"/>
          <w:szCs w:val="24"/>
        </w:rPr>
        <w:t xml:space="preserve"> </w:t>
      </w:r>
      <w:r w:rsidR="00B43473">
        <w:rPr>
          <w:rFonts w:cs="Times New Roman"/>
          <w:szCs w:val="24"/>
        </w:rPr>
        <w:t>Zh</w:t>
      </w:r>
      <w:r>
        <w:rPr>
          <w:rFonts w:cs="Times New Roman"/>
          <w:szCs w:val="24"/>
        </w:rPr>
        <w:t>odnoceno</w:t>
      </w:r>
      <w:r w:rsidRPr="0070064B">
        <w:rPr>
          <w:rFonts w:cs="Times New Roman"/>
          <w:szCs w:val="24"/>
        </w:rPr>
        <w:t xml:space="preserve"> bylo celkem </w:t>
      </w:r>
      <w:r w:rsidR="00C370AB">
        <w:rPr>
          <w:rFonts w:cs="Times New Roman"/>
          <w:szCs w:val="24"/>
        </w:rPr>
        <w:t xml:space="preserve">67 </w:t>
      </w:r>
      <w:r w:rsidRPr="0070064B">
        <w:rPr>
          <w:rFonts w:cs="Times New Roman"/>
          <w:szCs w:val="24"/>
        </w:rPr>
        <w:t>pacientů</w:t>
      </w:r>
      <w:r w:rsidR="00B43473">
        <w:rPr>
          <w:rFonts w:cs="Times New Roman"/>
          <w:szCs w:val="24"/>
        </w:rPr>
        <w:t>, jejich</w:t>
      </w:r>
      <w:r w:rsidRPr="0070064B">
        <w:rPr>
          <w:rFonts w:cs="Times New Roman"/>
          <w:szCs w:val="24"/>
        </w:rPr>
        <w:t xml:space="preserve"> </w:t>
      </w:r>
      <w:r w:rsidR="00B43473">
        <w:rPr>
          <w:rFonts w:cs="Times New Roman"/>
          <w:szCs w:val="24"/>
        </w:rPr>
        <w:t>průměrný věk byl</w:t>
      </w:r>
      <w:r w:rsidRPr="0070064B">
        <w:rPr>
          <w:rFonts w:cs="Times New Roman"/>
          <w:szCs w:val="24"/>
        </w:rPr>
        <w:t xml:space="preserve"> </w:t>
      </w:r>
      <w:r w:rsidR="00B43473">
        <w:rPr>
          <w:rFonts w:cs="Times New Roman"/>
          <w:szCs w:val="24"/>
        </w:rPr>
        <w:t>68,8</w:t>
      </w:r>
      <w:r w:rsidRPr="0070064B">
        <w:rPr>
          <w:rFonts w:cs="Times New Roman"/>
          <w:szCs w:val="24"/>
        </w:rPr>
        <w:t xml:space="preserve"> let</w:t>
      </w:r>
      <w:r w:rsidR="00B43473">
        <w:rPr>
          <w:rFonts w:cs="Times New Roman"/>
          <w:szCs w:val="24"/>
        </w:rPr>
        <w:t>, směrodatná odchylka 10,4. Minimální věk byl</w:t>
      </w:r>
      <w:r>
        <w:rPr>
          <w:rFonts w:cs="Times New Roman"/>
          <w:szCs w:val="24"/>
        </w:rPr>
        <w:t xml:space="preserve"> </w:t>
      </w:r>
      <w:r w:rsidR="00C370AB">
        <w:rPr>
          <w:rFonts w:cs="Times New Roman"/>
          <w:szCs w:val="24"/>
        </w:rPr>
        <w:t>41</w:t>
      </w:r>
      <w:r w:rsidR="00B43473">
        <w:rPr>
          <w:rFonts w:cs="Times New Roman"/>
          <w:szCs w:val="24"/>
        </w:rPr>
        <w:t xml:space="preserve"> let</w:t>
      </w:r>
      <w:r>
        <w:rPr>
          <w:rFonts w:cs="Times New Roman"/>
          <w:szCs w:val="24"/>
        </w:rPr>
        <w:t xml:space="preserve"> </w:t>
      </w:r>
      <w:r w:rsidR="00B43473">
        <w:rPr>
          <w:rFonts w:cs="Times New Roman"/>
          <w:szCs w:val="24"/>
        </w:rPr>
        <w:t>a maximální</w:t>
      </w:r>
      <w:r w:rsidRPr="0070064B">
        <w:rPr>
          <w:rFonts w:cs="Times New Roman"/>
          <w:szCs w:val="24"/>
        </w:rPr>
        <w:t xml:space="preserve"> </w:t>
      </w:r>
      <w:r w:rsidR="00B43473">
        <w:rPr>
          <w:rFonts w:cs="Times New Roman"/>
          <w:szCs w:val="24"/>
        </w:rPr>
        <w:t xml:space="preserve">věk byl </w:t>
      </w:r>
      <w:r w:rsidR="00C370AB">
        <w:rPr>
          <w:rFonts w:cs="Times New Roman"/>
          <w:szCs w:val="24"/>
        </w:rPr>
        <w:t>88</w:t>
      </w:r>
      <w:r w:rsidR="000471FD">
        <w:rPr>
          <w:rFonts w:cs="Times New Roman"/>
          <w:szCs w:val="24"/>
        </w:rPr>
        <w:t xml:space="preserve"> let </w:t>
      </w:r>
      <w:r w:rsidR="000471FD" w:rsidRPr="00FC11E9">
        <w:rPr>
          <w:rFonts w:cs="Times New Roman"/>
          <w:szCs w:val="24"/>
        </w:rPr>
        <w:t>(v</w:t>
      </w:r>
      <w:r w:rsidR="00EC2130" w:rsidRPr="00FC11E9">
        <w:rPr>
          <w:rFonts w:cs="Times New Roman"/>
          <w:szCs w:val="24"/>
        </w:rPr>
        <w:t xml:space="preserve">iz </w:t>
      </w:r>
      <w:r w:rsidR="00041AC4" w:rsidRPr="00FC11E9">
        <w:rPr>
          <w:rFonts w:cs="Times New Roman"/>
          <w:szCs w:val="24"/>
        </w:rPr>
        <w:t>příloha</w:t>
      </w:r>
      <w:r w:rsidR="00D318DE" w:rsidRPr="00FC11E9">
        <w:rPr>
          <w:rFonts w:cs="Times New Roman"/>
          <w:szCs w:val="24"/>
        </w:rPr>
        <w:t xml:space="preserve"> </w:t>
      </w:r>
      <w:r w:rsidR="00F503E6" w:rsidRPr="00FC11E9">
        <w:rPr>
          <w:rFonts w:cs="Times New Roman"/>
          <w:szCs w:val="24"/>
        </w:rPr>
        <w:t>č.</w:t>
      </w:r>
      <w:r w:rsidR="00FC11E9" w:rsidRPr="00FC11E9">
        <w:rPr>
          <w:rFonts w:cs="Times New Roman"/>
          <w:szCs w:val="24"/>
        </w:rPr>
        <w:t xml:space="preserve"> </w:t>
      </w:r>
      <w:r w:rsidR="00C576A8">
        <w:rPr>
          <w:rFonts w:cs="Times New Roman"/>
          <w:szCs w:val="24"/>
        </w:rPr>
        <w:t>3</w:t>
      </w:r>
      <w:r w:rsidR="000D6FAA" w:rsidRPr="00FC11E9">
        <w:rPr>
          <w:rFonts w:cs="Times New Roman"/>
          <w:szCs w:val="24"/>
        </w:rPr>
        <w:t>,</w:t>
      </w:r>
      <w:r w:rsidR="00EC2130" w:rsidRPr="00FC11E9">
        <w:rPr>
          <w:rFonts w:cs="Times New Roman"/>
          <w:szCs w:val="24"/>
        </w:rPr>
        <w:t xml:space="preserve"> s.</w:t>
      </w:r>
      <w:r w:rsidR="00C576A8">
        <w:rPr>
          <w:rFonts w:cs="Times New Roman"/>
          <w:szCs w:val="24"/>
        </w:rPr>
        <w:t xml:space="preserve"> 81</w:t>
      </w:r>
      <w:r w:rsidR="000471FD" w:rsidRPr="00FC11E9">
        <w:rPr>
          <w:rFonts w:cs="Times New Roman"/>
          <w:szCs w:val="24"/>
        </w:rPr>
        <w:t>)</w:t>
      </w:r>
      <w:r w:rsidR="0001750F" w:rsidRPr="00FC11E9">
        <w:rPr>
          <w:rFonts w:cs="Times New Roman"/>
          <w:szCs w:val="24"/>
        </w:rPr>
        <w:t>.</w:t>
      </w:r>
      <w:r w:rsidR="00EC2130" w:rsidRPr="00FC11E9">
        <w:rPr>
          <w:rFonts w:cs="Times New Roman"/>
          <w:szCs w:val="24"/>
        </w:rPr>
        <w:t xml:space="preserve"> </w:t>
      </w:r>
      <w:r w:rsidR="00FC5126" w:rsidRPr="00FC11E9">
        <w:rPr>
          <w:rFonts w:cs="Times New Roman"/>
          <w:szCs w:val="24"/>
        </w:rPr>
        <w:t>Výzkum</w:t>
      </w:r>
      <w:r w:rsidR="00FC5126">
        <w:rPr>
          <w:rFonts w:cs="Times New Roman"/>
          <w:szCs w:val="24"/>
        </w:rPr>
        <w:t xml:space="preserve"> zahrnoval 34</w:t>
      </w:r>
      <w:r w:rsidR="00FC5126" w:rsidRPr="0070064B">
        <w:rPr>
          <w:rFonts w:cs="Times New Roman"/>
          <w:szCs w:val="24"/>
        </w:rPr>
        <w:t xml:space="preserve"> </w:t>
      </w:r>
      <w:r w:rsidR="00FC5126">
        <w:rPr>
          <w:rFonts w:cs="Times New Roman"/>
          <w:szCs w:val="24"/>
        </w:rPr>
        <w:t>žen</w:t>
      </w:r>
      <w:r w:rsidR="00FC5126" w:rsidRPr="0070064B">
        <w:rPr>
          <w:rFonts w:cs="Times New Roman"/>
          <w:szCs w:val="24"/>
        </w:rPr>
        <w:t xml:space="preserve"> a </w:t>
      </w:r>
      <w:r w:rsidR="00FC5126">
        <w:rPr>
          <w:rFonts w:cs="Times New Roman"/>
          <w:szCs w:val="24"/>
        </w:rPr>
        <w:t xml:space="preserve">35 mužů. </w:t>
      </w:r>
      <w:r w:rsidR="00506A7C">
        <w:rPr>
          <w:rFonts w:cs="Times New Roman"/>
          <w:szCs w:val="24"/>
        </w:rPr>
        <w:t>V 56 případech</w:t>
      </w:r>
      <w:r w:rsidR="008B7381">
        <w:rPr>
          <w:rFonts w:cs="Times New Roman"/>
          <w:szCs w:val="24"/>
        </w:rPr>
        <w:t xml:space="preserve"> pacientů se spastickým postižením ruky</w:t>
      </w:r>
      <w:r w:rsidR="00506A7C">
        <w:rPr>
          <w:rFonts w:cs="Times New Roman"/>
          <w:szCs w:val="24"/>
        </w:rPr>
        <w:t xml:space="preserve"> s</w:t>
      </w:r>
      <w:r w:rsidR="002B279B">
        <w:rPr>
          <w:rFonts w:cs="Times New Roman"/>
          <w:szCs w:val="24"/>
        </w:rPr>
        <w:t xml:space="preserve">e </w:t>
      </w:r>
      <w:r w:rsidR="00506A7C">
        <w:rPr>
          <w:rFonts w:cs="Times New Roman"/>
          <w:szCs w:val="24"/>
        </w:rPr>
        <w:t xml:space="preserve">jednalo o ischemickou CMP, ve 13 </w:t>
      </w:r>
      <w:r>
        <w:rPr>
          <w:rFonts w:cs="Times New Roman"/>
          <w:szCs w:val="24"/>
        </w:rPr>
        <w:t xml:space="preserve">případech </w:t>
      </w:r>
      <w:r w:rsidR="00506A7C">
        <w:rPr>
          <w:rFonts w:cs="Times New Roman"/>
          <w:szCs w:val="24"/>
        </w:rPr>
        <w:t>šlo o hemoragickou.</w:t>
      </w:r>
    </w:p>
    <w:p w:rsidR="00BF5049" w:rsidRDefault="00021921" w:rsidP="00BF5049">
      <w:pPr>
        <w:spacing w:after="0" w:line="360" w:lineRule="auto"/>
        <w:ind w:firstLine="567"/>
        <w:jc w:val="both"/>
        <w:rPr>
          <w:rFonts w:cs="Times New Roman"/>
          <w:bCs/>
          <w:color w:val="000000" w:themeColor="text1"/>
          <w:szCs w:val="24"/>
        </w:rPr>
      </w:pPr>
      <w:r w:rsidRPr="00AE2A41">
        <w:rPr>
          <w:rFonts w:cs="Times New Roman"/>
          <w:szCs w:val="24"/>
          <w:lang w:eastAsia="cs-CZ"/>
        </w:rPr>
        <w:t>Indikační</w:t>
      </w:r>
      <w:r>
        <w:rPr>
          <w:rFonts w:cs="Times New Roman"/>
          <w:szCs w:val="24"/>
          <w:lang w:eastAsia="cs-CZ"/>
        </w:rPr>
        <w:t>mi kritérii</w:t>
      </w:r>
      <w:r w:rsidRPr="00AE2A41">
        <w:rPr>
          <w:rFonts w:cs="Times New Roman"/>
          <w:szCs w:val="24"/>
          <w:lang w:eastAsia="cs-CZ"/>
        </w:rPr>
        <w:t xml:space="preserve"> </w:t>
      </w:r>
      <w:r>
        <w:rPr>
          <w:rFonts w:cs="Times New Roman"/>
          <w:szCs w:val="24"/>
          <w:lang w:eastAsia="cs-CZ"/>
        </w:rPr>
        <w:t>byla</w:t>
      </w:r>
      <w:r w:rsidRPr="00AE2A41">
        <w:rPr>
          <w:rFonts w:cs="Times New Roman"/>
          <w:szCs w:val="24"/>
          <w:lang w:eastAsia="cs-CZ"/>
        </w:rPr>
        <w:t>: schopnost</w:t>
      </w:r>
      <w:r w:rsidRPr="00AE2A41">
        <w:rPr>
          <w:rFonts w:cs="Times New Roman"/>
          <w:szCs w:val="24"/>
        </w:rPr>
        <w:t xml:space="preserve"> spolupráce</w:t>
      </w:r>
      <w:r>
        <w:rPr>
          <w:rFonts w:cs="Times New Roman"/>
          <w:szCs w:val="24"/>
        </w:rPr>
        <w:t xml:space="preserve"> pacienta</w:t>
      </w:r>
      <w:r w:rsidRPr="00AE2A41">
        <w:rPr>
          <w:rFonts w:cs="Times New Roman"/>
          <w:szCs w:val="24"/>
        </w:rPr>
        <w:t xml:space="preserve"> při </w:t>
      </w:r>
      <w:r>
        <w:rPr>
          <w:rFonts w:cs="Times New Roman"/>
          <w:szCs w:val="24"/>
        </w:rPr>
        <w:t xml:space="preserve">měření a </w:t>
      </w:r>
      <w:r w:rsidRPr="00AE2A41">
        <w:rPr>
          <w:rFonts w:cs="Times New Roman"/>
          <w:szCs w:val="24"/>
        </w:rPr>
        <w:t xml:space="preserve">rehabilitaci, </w:t>
      </w:r>
      <w:r>
        <w:rPr>
          <w:rFonts w:cs="Times New Roman"/>
          <w:szCs w:val="24"/>
        </w:rPr>
        <w:t xml:space="preserve">míra spasticity prstů stupně </w:t>
      </w:r>
      <w:r w:rsidRPr="00AE2A41">
        <w:rPr>
          <w:rFonts w:cs="Times New Roman"/>
          <w:szCs w:val="24"/>
        </w:rPr>
        <w:t>1-3,</w:t>
      </w:r>
      <w:r w:rsidRPr="00DB6DC2">
        <w:rPr>
          <w:rFonts w:cs="Times New Roman"/>
          <w:szCs w:val="24"/>
        </w:rPr>
        <w:t xml:space="preserve"> </w:t>
      </w:r>
      <w:r>
        <w:rPr>
          <w:rFonts w:cs="Times New Roman"/>
          <w:szCs w:val="24"/>
        </w:rPr>
        <w:t>hodnocena podle MAS.</w:t>
      </w:r>
    </w:p>
    <w:p w:rsidR="00BF5049" w:rsidRDefault="00021921" w:rsidP="00BF5049">
      <w:pPr>
        <w:spacing w:after="0" w:line="360" w:lineRule="auto"/>
        <w:ind w:firstLine="567"/>
        <w:jc w:val="both"/>
        <w:rPr>
          <w:rFonts w:cs="Times New Roman"/>
          <w:bCs/>
          <w:color w:val="000000" w:themeColor="text1"/>
          <w:szCs w:val="24"/>
        </w:rPr>
      </w:pPr>
      <w:r w:rsidRPr="00AE2A41">
        <w:rPr>
          <w:rFonts w:cs="Times New Roman"/>
          <w:szCs w:val="24"/>
        </w:rPr>
        <w:t>Vylučující</w:t>
      </w:r>
      <w:r>
        <w:rPr>
          <w:rFonts w:cs="Times New Roman"/>
          <w:szCs w:val="24"/>
        </w:rPr>
        <w:t>mi</w:t>
      </w:r>
      <w:r w:rsidRPr="00AE2A41">
        <w:rPr>
          <w:rFonts w:cs="Times New Roman"/>
          <w:szCs w:val="24"/>
        </w:rPr>
        <w:t xml:space="preserve"> kritéri</w:t>
      </w:r>
      <w:r>
        <w:rPr>
          <w:rFonts w:cs="Times New Roman"/>
          <w:szCs w:val="24"/>
        </w:rPr>
        <w:t>i</w:t>
      </w:r>
      <w:r w:rsidRPr="00AE2A41">
        <w:rPr>
          <w:rFonts w:cs="Times New Roman"/>
          <w:szCs w:val="24"/>
        </w:rPr>
        <w:t xml:space="preserve"> </w:t>
      </w:r>
      <w:r>
        <w:rPr>
          <w:rFonts w:cs="Times New Roman"/>
          <w:szCs w:val="24"/>
        </w:rPr>
        <w:t xml:space="preserve">byla: </w:t>
      </w:r>
      <w:r w:rsidRPr="00AE2A41">
        <w:rPr>
          <w:rFonts w:cs="Times New Roman"/>
          <w:szCs w:val="24"/>
        </w:rPr>
        <w:t>neschopnost spolupráce</w:t>
      </w:r>
      <w:r>
        <w:rPr>
          <w:rFonts w:cs="Times New Roman"/>
          <w:szCs w:val="24"/>
        </w:rPr>
        <w:t xml:space="preserve"> pacienta </w:t>
      </w:r>
      <w:r w:rsidRPr="00AE2A41">
        <w:rPr>
          <w:rFonts w:cs="Times New Roman"/>
          <w:szCs w:val="24"/>
        </w:rPr>
        <w:t xml:space="preserve">při </w:t>
      </w:r>
      <w:r>
        <w:rPr>
          <w:rFonts w:cs="Times New Roman"/>
          <w:szCs w:val="24"/>
        </w:rPr>
        <w:t xml:space="preserve">měření a </w:t>
      </w:r>
      <w:r w:rsidRPr="00AE2A41">
        <w:rPr>
          <w:rFonts w:cs="Times New Roman"/>
          <w:szCs w:val="24"/>
        </w:rPr>
        <w:t>rehabilitaci</w:t>
      </w:r>
      <w:r>
        <w:rPr>
          <w:rFonts w:cs="Times New Roman"/>
          <w:szCs w:val="24"/>
        </w:rPr>
        <w:t>, žádná</w:t>
      </w:r>
      <w:r w:rsidRPr="00AE2A41">
        <w:rPr>
          <w:rFonts w:cs="Times New Roman"/>
          <w:szCs w:val="24"/>
        </w:rPr>
        <w:t xml:space="preserve"> </w:t>
      </w:r>
      <w:r>
        <w:rPr>
          <w:rFonts w:cs="Times New Roman"/>
          <w:szCs w:val="24"/>
        </w:rPr>
        <w:t>či příliš velká spasticita</w:t>
      </w:r>
      <w:r w:rsidRPr="00AE2A41">
        <w:rPr>
          <w:rFonts w:cs="Times New Roman"/>
          <w:szCs w:val="24"/>
        </w:rPr>
        <w:t xml:space="preserve"> ruky,</w:t>
      </w:r>
      <w:r>
        <w:rPr>
          <w:rFonts w:cs="Times New Roman"/>
          <w:szCs w:val="24"/>
        </w:rPr>
        <w:t xml:space="preserve"> hodnocena</w:t>
      </w:r>
      <w:r w:rsidR="008B7381">
        <w:rPr>
          <w:rFonts w:cs="Times New Roman"/>
          <w:szCs w:val="24"/>
        </w:rPr>
        <w:t xml:space="preserve"> 4</w:t>
      </w:r>
      <w:r>
        <w:rPr>
          <w:rFonts w:cs="Times New Roman"/>
          <w:szCs w:val="24"/>
        </w:rPr>
        <w:t xml:space="preserve"> podle MAS, </w:t>
      </w:r>
      <w:r>
        <w:rPr>
          <w:rFonts w:cs="Times New Roman"/>
          <w:bCs/>
          <w:color w:val="000000" w:themeColor="text1"/>
          <w:szCs w:val="24"/>
        </w:rPr>
        <w:t>trofická či závažná ortopedická porucha končetiny (například amputace prstů) a příznaky jakéhokoli akutního onemocnění.</w:t>
      </w:r>
    </w:p>
    <w:p w:rsidR="00BF5049" w:rsidRDefault="00591248" w:rsidP="00BF5049">
      <w:pPr>
        <w:spacing w:after="0" w:line="360" w:lineRule="auto"/>
        <w:ind w:firstLine="567"/>
        <w:jc w:val="both"/>
        <w:rPr>
          <w:rFonts w:cs="Times New Roman"/>
          <w:bCs/>
          <w:color w:val="000000" w:themeColor="text1"/>
          <w:szCs w:val="24"/>
        </w:rPr>
      </w:pPr>
      <w:r w:rsidRPr="006563B7">
        <w:rPr>
          <w:rFonts w:cs="Times New Roman"/>
          <w:szCs w:val="24"/>
        </w:rPr>
        <w:t xml:space="preserve">Pacienti byli </w:t>
      </w:r>
      <w:r w:rsidR="00813553">
        <w:rPr>
          <w:rFonts w:cs="Times New Roman"/>
          <w:szCs w:val="24"/>
        </w:rPr>
        <w:t>náhodně</w:t>
      </w:r>
      <w:r w:rsidR="006C2819">
        <w:rPr>
          <w:rFonts w:cs="Times New Roman"/>
          <w:szCs w:val="24"/>
        </w:rPr>
        <w:t xml:space="preserve"> </w:t>
      </w:r>
      <w:r w:rsidRPr="006563B7">
        <w:rPr>
          <w:rFonts w:cs="Times New Roman"/>
          <w:szCs w:val="24"/>
        </w:rPr>
        <w:t>rozděleni na experimentální a kontrolní skupinu.</w:t>
      </w:r>
      <w:r>
        <w:rPr>
          <w:rFonts w:cs="Times New Roman"/>
          <w:szCs w:val="24"/>
        </w:rPr>
        <w:t xml:space="preserve"> </w:t>
      </w:r>
      <w:r w:rsidR="00165CE5">
        <w:rPr>
          <w:rFonts w:cs="Times New Roman"/>
          <w:szCs w:val="24"/>
        </w:rPr>
        <w:t>Experimentální skupina zahrnovala 36 pacientů v průměrném věku 67,7 let, směrodatná odchylka byla 11,1. Minimální věk byl 43 let a maximální 87 let.</w:t>
      </w:r>
      <w:r w:rsidR="0075295D">
        <w:rPr>
          <w:rFonts w:cs="Times New Roman"/>
          <w:szCs w:val="24"/>
        </w:rPr>
        <w:t xml:space="preserve"> Tato skupina zahrnovala 15 žen a 21 mužů.</w:t>
      </w:r>
      <w:r w:rsidR="00165CE5">
        <w:rPr>
          <w:rFonts w:cs="Times New Roman"/>
          <w:szCs w:val="24"/>
        </w:rPr>
        <w:t xml:space="preserve"> </w:t>
      </w:r>
      <w:r w:rsidR="00B53F73">
        <w:rPr>
          <w:rFonts w:cs="Times New Roman"/>
          <w:szCs w:val="24"/>
        </w:rPr>
        <w:t xml:space="preserve">Kontrolní </w:t>
      </w:r>
      <w:r w:rsidR="00334A0E">
        <w:rPr>
          <w:rFonts w:cs="Times New Roman"/>
          <w:szCs w:val="24"/>
        </w:rPr>
        <w:t xml:space="preserve">skupina zahrnovala 31 pacientů v průměrném věku 70,3 let, směrodatná odchylka byla 9,7. Minimální věk byl 41 let a maximální 88 let. </w:t>
      </w:r>
      <w:r w:rsidR="0075295D">
        <w:rPr>
          <w:rFonts w:cs="Times New Roman"/>
          <w:szCs w:val="24"/>
        </w:rPr>
        <w:t>Tato skupina zahrnovala</w:t>
      </w:r>
      <w:r w:rsidR="000471FD">
        <w:rPr>
          <w:rFonts w:cs="Times New Roman"/>
          <w:szCs w:val="24"/>
        </w:rPr>
        <w:t xml:space="preserve"> 19 žen a 12 mužů (v</w:t>
      </w:r>
      <w:r w:rsidR="006C2819">
        <w:rPr>
          <w:rFonts w:cs="Times New Roman"/>
          <w:szCs w:val="24"/>
        </w:rPr>
        <w:t xml:space="preserve">iz </w:t>
      </w:r>
      <w:r w:rsidR="00C576A8">
        <w:rPr>
          <w:rFonts w:cs="Times New Roman"/>
          <w:szCs w:val="24"/>
        </w:rPr>
        <w:t xml:space="preserve">příloha č. </w:t>
      </w:r>
      <w:r w:rsidR="00C576A8" w:rsidRPr="00C576A8">
        <w:rPr>
          <w:rFonts w:cs="Times New Roman"/>
          <w:szCs w:val="24"/>
        </w:rPr>
        <w:t>4</w:t>
      </w:r>
      <w:r w:rsidR="00F51DDC">
        <w:rPr>
          <w:rFonts w:cs="Times New Roman"/>
          <w:szCs w:val="24"/>
        </w:rPr>
        <w:t>,</w:t>
      </w:r>
      <w:r w:rsidR="006C2819" w:rsidRPr="00C576A8">
        <w:rPr>
          <w:rFonts w:cs="Times New Roman"/>
          <w:szCs w:val="24"/>
        </w:rPr>
        <w:t xml:space="preserve"> s. </w:t>
      </w:r>
      <w:r w:rsidR="00C576A8" w:rsidRPr="00C576A8">
        <w:rPr>
          <w:rFonts w:cs="Times New Roman"/>
          <w:szCs w:val="24"/>
        </w:rPr>
        <w:t>82-84</w:t>
      </w:r>
      <w:r w:rsidR="000471FD" w:rsidRPr="00C576A8">
        <w:rPr>
          <w:rFonts w:cs="Times New Roman"/>
          <w:szCs w:val="24"/>
        </w:rPr>
        <w:t>)</w:t>
      </w:r>
      <w:r w:rsidR="006C2819" w:rsidRPr="00C576A8">
        <w:rPr>
          <w:rFonts w:cs="Times New Roman"/>
          <w:szCs w:val="24"/>
        </w:rPr>
        <w:t>.</w:t>
      </w:r>
      <w:r w:rsidR="004F64E1">
        <w:rPr>
          <w:rFonts w:cs="Times New Roman"/>
          <w:szCs w:val="24"/>
        </w:rPr>
        <w:t xml:space="preserve"> </w:t>
      </w:r>
    </w:p>
    <w:p w:rsidR="00BF5049" w:rsidRPr="00FC11E9" w:rsidRDefault="004F64E1" w:rsidP="00BF5049">
      <w:pPr>
        <w:spacing w:after="0" w:line="360" w:lineRule="auto"/>
        <w:ind w:firstLine="567"/>
        <w:jc w:val="both"/>
        <w:rPr>
          <w:rFonts w:cs="Times New Roman"/>
          <w:bCs/>
          <w:szCs w:val="24"/>
        </w:rPr>
      </w:pPr>
      <w:r>
        <w:rPr>
          <w:rFonts w:cs="Times New Roman"/>
          <w:szCs w:val="24"/>
        </w:rPr>
        <w:t>Všichni pacienti byli s průběhem měření předem seznámeni. Realizace experimentu byla schválena Etickou komisí FZV UP</w:t>
      </w:r>
      <w:r w:rsidR="00F51DDC">
        <w:rPr>
          <w:rFonts w:cs="Times New Roman"/>
          <w:szCs w:val="24"/>
        </w:rPr>
        <w:t xml:space="preserve"> (viz příloha č. 2, s</w:t>
      </w:r>
      <w:r>
        <w:rPr>
          <w:rFonts w:cs="Times New Roman"/>
          <w:szCs w:val="24"/>
        </w:rPr>
        <w:t>.</w:t>
      </w:r>
      <w:r w:rsidR="00F51DDC">
        <w:rPr>
          <w:rFonts w:cs="Times New Roman"/>
          <w:szCs w:val="24"/>
        </w:rPr>
        <w:t xml:space="preserve"> 80).</w:t>
      </w:r>
      <w:r>
        <w:rPr>
          <w:rFonts w:cs="Times New Roman"/>
          <w:szCs w:val="24"/>
        </w:rPr>
        <w:t xml:space="preserve"> Všichni pacienti </w:t>
      </w:r>
      <w:r w:rsidR="000471FD">
        <w:rPr>
          <w:rFonts w:cs="Times New Roman"/>
          <w:szCs w:val="24"/>
        </w:rPr>
        <w:t>podepsali informovaný souhlas (</w:t>
      </w:r>
      <w:r w:rsidRPr="00041AC4">
        <w:rPr>
          <w:rFonts w:cs="Times New Roman"/>
          <w:szCs w:val="24"/>
        </w:rPr>
        <w:t xml:space="preserve">viz </w:t>
      </w:r>
      <w:r w:rsidRPr="00FC11E9">
        <w:rPr>
          <w:rFonts w:cs="Times New Roman"/>
          <w:szCs w:val="24"/>
        </w:rPr>
        <w:t xml:space="preserve">příloha č. </w:t>
      </w:r>
      <w:r w:rsidR="00F51DDC">
        <w:rPr>
          <w:rFonts w:cs="Times New Roman"/>
          <w:szCs w:val="24"/>
        </w:rPr>
        <w:t>1, s. 78-79</w:t>
      </w:r>
      <w:r w:rsidR="00FC11E9" w:rsidRPr="00FC11E9">
        <w:rPr>
          <w:rFonts w:cs="Times New Roman"/>
          <w:szCs w:val="24"/>
        </w:rPr>
        <w:t>).</w:t>
      </w:r>
    </w:p>
    <w:p w:rsidR="00BF5049" w:rsidRPr="00BF5049" w:rsidRDefault="00BF5049" w:rsidP="00BF5049">
      <w:pPr>
        <w:pStyle w:val="Nadpis2"/>
        <w:numPr>
          <w:ilvl w:val="1"/>
          <w:numId w:val="18"/>
        </w:numPr>
        <w:spacing w:line="360" w:lineRule="auto"/>
        <w:ind w:left="567" w:hanging="567"/>
      </w:pPr>
      <w:bookmarkStart w:id="49" w:name="_Toc102647703"/>
      <w:bookmarkStart w:id="50" w:name="_Toc103587648"/>
      <w:bookmarkStart w:id="51" w:name="_Toc7617673"/>
      <w:r w:rsidRPr="0055404D">
        <w:t>Průběh výzkumu</w:t>
      </w:r>
      <w:bookmarkEnd w:id="49"/>
      <w:bookmarkEnd w:id="50"/>
      <w:r w:rsidRPr="0055404D">
        <w:t xml:space="preserve"> </w:t>
      </w:r>
      <w:bookmarkEnd w:id="51"/>
    </w:p>
    <w:p w:rsidR="00BF5049" w:rsidRDefault="00473877" w:rsidP="00BF5049">
      <w:pPr>
        <w:spacing w:after="0" w:line="360" w:lineRule="auto"/>
        <w:ind w:firstLine="567"/>
        <w:jc w:val="both"/>
        <w:rPr>
          <w:rFonts w:cs="Times New Roman"/>
          <w:bCs/>
          <w:color w:val="000000" w:themeColor="text1"/>
          <w:szCs w:val="24"/>
        </w:rPr>
      </w:pPr>
      <w:r>
        <w:rPr>
          <w:rFonts w:cs="Times New Roman"/>
          <w:szCs w:val="24"/>
        </w:rPr>
        <w:t xml:space="preserve">Všichni pacienti absolvovali standardní, individuálně zaměřenou fyzioterapii a ergoterapii po dobu 1 měsíce. Rozdíl v obou hodnocených skupinách spočíval v tom, že klienti z experimentální </w:t>
      </w:r>
      <w:r w:rsidRPr="006563B7">
        <w:rPr>
          <w:rFonts w:cs="Times New Roman"/>
          <w:szCs w:val="24"/>
        </w:rPr>
        <w:t>skupin</w:t>
      </w:r>
      <w:r>
        <w:rPr>
          <w:rFonts w:cs="Times New Roman"/>
          <w:szCs w:val="24"/>
        </w:rPr>
        <w:t>y</w:t>
      </w:r>
      <w:r w:rsidRPr="006563B7">
        <w:rPr>
          <w:rFonts w:cs="Times New Roman"/>
          <w:szCs w:val="24"/>
        </w:rPr>
        <w:t xml:space="preserve"> </w:t>
      </w:r>
      <w:r>
        <w:rPr>
          <w:rFonts w:cs="Times New Roman"/>
          <w:szCs w:val="24"/>
        </w:rPr>
        <w:t>se po dobu své léčby účastnili každodenní terapie</w:t>
      </w:r>
      <w:r w:rsidRPr="006563B7">
        <w:rPr>
          <w:rFonts w:cs="Times New Roman"/>
          <w:szCs w:val="24"/>
        </w:rPr>
        <w:t xml:space="preserve"> pomocí</w:t>
      </w:r>
      <w:r>
        <w:rPr>
          <w:rFonts w:cs="Times New Roman"/>
          <w:szCs w:val="24"/>
        </w:rPr>
        <w:t xml:space="preserve"> robotického přístroje</w:t>
      </w:r>
      <w:r w:rsidRPr="006563B7">
        <w:rPr>
          <w:rFonts w:cs="Times New Roman"/>
          <w:szCs w:val="24"/>
        </w:rPr>
        <w:t xml:space="preserve"> </w:t>
      </w:r>
      <w:r w:rsidRPr="00591248">
        <w:rPr>
          <w:rFonts w:cs="Times New Roman"/>
          <w:szCs w:val="24"/>
        </w:rPr>
        <w:t xml:space="preserve">Gloreha </w:t>
      </w:r>
      <w:r w:rsidR="00D318DE">
        <w:rPr>
          <w:rFonts w:cs="Times New Roman"/>
          <w:szCs w:val="24"/>
        </w:rPr>
        <w:t>P</w:t>
      </w:r>
      <w:r w:rsidRPr="00591248">
        <w:rPr>
          <w:rFonts w:cs="Times New Roman"/>
          <w:szCs w:val="24"/>
        </w:rPr>
        <w:t>rofessional II</w:t>
      </w:r>
      <w:r w:rsidRPr="006563B7">
        <w:rPr>
          <w:rFonts w:cs="Times New Roman"/>
          <w:szCs w:val="24"/>
        </w:rPr>
        <w:t xml:space="preserve"> v intenzitě 5 hodin týdně</w:t>
      </w:r>
      <w:r>
        <w:rPr>
          <w:rFonts w:cs="Times New Roman"/>
          <w:szCs w:val="24"/>
        </w:rPr>
        <w:t xml:space="preserve"> po dobu pěti sezení. </w:t>
      </w:r>
      <w:r w:rsidRPr="006563B7">
        <w:rPr>
          <w:rFonts w:cs="Times New Roman"/>
          <w:szCs w:val="24"/>
        </w:rPr>
        <w:t xml:space="preserve">V kontrolní skupině byla terapie pomocí robota omezena </w:t>
      </w:r>
      <w:r>
        <w:rPr>
          <w:rFonts w:cs="Times New Roman"/>
          <w:szCs w:val="24"/>
        </w:rPr>
        <w:t>pouze na</w:t>
      </w:r>
      <w:r w:rsidRPr="006563B7">
        <w:rPr>
          <w:rFonts w:cs="Times New Roman"/>
          <w:szCs w:val="24"/>
        </w:rPr>
        <w:t xml:space="preserve"> 1 hodinu týdně</w:t>
      </w:r>
      <w:r>
        <w:rPr>
          <w:rFonts w:cs="Times New Roman"/>
          <w:szCs w:val="24"/>
        </w:rPr>
        <w:t xml:space="preserve"> po dobu jednoho sezení</w:t>
      </w:r>
      <w:r w:rsidR="00A129B2">
        <w:rPr>
          <w:rFonts w:cs="Times New Roman"/>
          <w:szCs w:val="24"/>
        </w:rPr>
        <w:t xml:space="preserve"> a zbytek terapeutického času jim byla poskytována konvenční fyzioterapie a ergoterapie, tak aby byl v obou skupinách vždy zajištěn stejný počet terapeutických hodin</w:t>
      </w:r>
      <w:r w:rsidRPr="006563B7">
        <w:rPr>
          <w:rFonts w:cs="Times New Roman"/>
          <w:szCs w:val="24"/>
        </w:rPr>
        <w:t>.</w:t>
      </w:r>
      <w:r>
        <w:rPr>
          <w:rFonts w:cs="Times New Roman"/>
          <w:szCs w:val="24"/>
        </w:rPr>
        <w:t xml:space="preserve"> Hodnocení klientů probíhalo první a poslední den terapie. </w:t>
      </w:r>
    </w:p>
    <w:p w:rsidR="00BF5049" w:rsidRDefault="000C6BBB" w:rsidP="00BF5049">
      <w:pPr>
        <w:spacing w:after="0" w:line="360" w:lineRule="auto"/>
        <w:ind w:firstLine="567"/>
        <w:jc w:val="both"/>
        <w:rPr>
          <w:rFonts w:cs="Times New Roman"/>
          <w:szCs w:val="24"/>
        </w:rPr>
      </w:pPr>
      <w:r>
        <w:rPr>
          <w:rFonts w:cs="Times New Roman"/>
          <w:szCs w:val="24"/>
        </w:rPr>
        <w:lastRenderedPageBreak/>
        <w:t>RAR</w:t>
      </w:r>
      <w:r w:rsidR="00473877" w:rsidRPr="006563B7">
        <w:rPr>
          <w:rFonts w:cs="Times New Roman"/>
          <w:szCs w:val="24"/>
        </w:rPr>
        <w:t xml:space="preserve"> probíhala vždy ve stejnou</w:t>
      </w:r>
      <w:r w:rsidR="00473877">
        <w:rPr>
          <w:rFonts w:cs="Times New Roman"/>
          <w:szCs w:val="24"/>
        </w:rPr>
        <w:t xml:space="preserve"> denní</w:t>
      </w:r>
      <w:r w:rsidR="00473877" w:rsidRPr="006563B7">
        <w:rPr>
          <w:rFonts w:cs="Times New Roman"/>
          <w:szCs w:val="24"/>
        </w:rPr>
        <w:t xml:space="preserve"> dobu</w:t>
      </w:r>
      <w:r w:rsidR="00473877">
        <w:rPr>
          <w:rFonts w:cs="Times New Roman"/>
          <w:szCs w:val="24"/>
        </w:rPr>
        <w:t xml:space="preserve"> a co nejstálejším způsobem</w:t>
      </w:r>
      <w:r w:rsidR="00473877" w:rsidRPr="006563B7">
        <w:rPr>
          <w:rFonts w:cs="Times New Roman"/>
          <w:szCs w:val="24"/>
        </w:rPr>
        <w:t xml:space="preserve">. Pacient seděl před obrazovkou, dolní končetiny </w:t>
      </w:r>
      <w:r w:rsidR="00473877">
        <w:rPr>
          <w:rFonts w:cs="Times New Roman"/>
          <w:szCs w:val="24"/>
        </w:rPr>
        <w:t xml:space="preserve">se opíraly o zem. K přístroji </w:t>
      </w:r>
      <w:r w:rsidR="00473877" w:rsidRPr="006563B7">
        <w:rPr>
          <w:rFonts w:cs="Times New Roman"/>
          <w:szCs w:val="24"/>
        </w:rPr>
        <w:t>byl k</w:t>
      </w:r>
      <w:r w:rsidR="00473877">
        <w:rPr>
          <w:rFonts w:cs="Times New Roman"/>
          <w:szCs w:val="24"/>
        </w:rPr>
        <w:t> </w:t>
      </w:r>
      <w:r w:rsidR="00473877" w:rsidRPr="006563B7">
        <w:rPr>
          <w:rFonts w:cs="Times New Roman"/>
          <w:szCs w:val="24"/>
        </w:rPr>
        <w:t>dispozici</w:t>
      </w:r>
      <w:r w:rsidR="00473877">
        <w:rPr>
          <w:rFonts w:cs="Times New Roman"/>
          <w:szCs w:val="24"/>
        </w:rPr>
        <w:t xml:space="preserve"> i</w:t>
      </w:r>
      <w:r w:rsidR="00473877" w:rsidRPr="006563B7">
        <w:rPr>
          <w:rFonts w:cs="Times New Roman"/>
          <w:szCs w:val="24"/>
        </w:rPr>
        <w:t xml:space="preserve"> polohovatelný stůl s nástavcem pro oporu </w:t>
      </w:r>
      <w:r w:rsidR="001A552A">
        <w:rPr>
          <w:rFonts w:cs="Times New Roman"/>
          <w:szCs w:val="24"/>
        </w:rPr>
        <w:t>HK</w:t>
      </w:r>
      <w:r w:rsidR="00473877" w:rsidRPr="006563B7">
        <w:rPr>
          <w:rFonts w:cs="Times New Roman"/>
          <w:szCs w:val="24"/>
        </w:rPr>
        <w:t xml:space="preserve">, </w:t>
      </w:r>
      <w:r w:rsidR="00473877">
        <w:rPr>
          <w:rFonts w:cs="Times New Roman"/>
          <w:szCs w:val="24"/>
        </w:rPr>
        <w:t xml:space="preserve">kdy </w:t>
      </w:r>
      <w:r w:rsidR="001A552A">
        <w:rPr>
          <w:rFonts w:cs="Times New Roman"/>
          <w:szCs w:val="24"/>
        </w:rPr>
        <w:t xml:space="preserve">afektovaná </w:t>
      </w:r>
      <w:r w:rsidR="00473877" w:rsidRPr="006563B7">
        <w:rPr>
          <w:rFonts w:cs="Times New Roman"/>
          <w:szCs w:val="24"/>
        </w:rPr>
        <w:t>končetina</w:t>
      </w:r>
      <w:r w:rsidR="00473877">
        <w:rPr>
          <w:rFonts w:cs="Times New Roman"/>
          <w:szCs w:val="24"/>
        </w:rPr>
        <w:t xml:space="preserve"> byla napolohována </w:t>
      </w:r>
      <w:r w:rsidR="00473877" w:rsidRPr="006563B7">
        <w:rPr>
          <w:rFonts w:cs="Times New Roman"/>
          <w:szCs w:val="24"/>
        </w:rPr>
        <w:t>do mírné abd</w:t>
      </w:r>
      <w:r w:rsidR="00473877">
        <w:rPr>
          <w:rFonts w:cs="Times New Roman"/>
          <w:szCs w:val="24"/>
        </w:rPr>
        <w:t xml:space="preserve">ukce a flexe v ramenním kloubu a </w:t>
      </w:r>
      <w:r w:rsidR="00473877" w:rsidRPr="006563B7">
        <w:rPr>
          <w:rFonts w:cs="Times New Roman"/>
          <w:szCs w:val="24"/>
        </w:rPr>
        <w:t>semiflexe v kloubu loketním. Zápěstí bylo fixováno polohovac</w:t>
      </w:r>
      <w:r w:rsidR="00473877">
        <w:rPr>
          <w:rFonts w:cs="Times New Roman"/>
          <w:szCs w:val="24"/>
        </w:rPr>
        <w:t>í dlahou v mírné dorzální flexi tak, ale tak aby</w:t>
      </w:r>
      <w:r w:rsidR="00473877" w:rsidRPr="006563B7">
        <w:rPr>
          <w:rFonts w:cs="Times New Roman"/>
          <w:szCs w:val="24"/>
        </w:rPr>
        <w:t xml:space="preserve"> prsty zůstaly volné. Na prsty byla navlečena </w:t>
      </w:r>
      <w:r w:rsidR="00473877">
        <w:rPr>
          <w:rFonts w:cs="Times New Roman"/>
          <w:szCs w:val="24"/>
        </w:rPr>
        <w:t xml:space="preserve">rehabilitační </w:t>
      </w:r>
      <w:r w:rsidR="00473877" w:rsidRPr="006563B7">
        <w:rPr>
          <w:rFonts w:cs="Times New Roman"/>
          <w:szCs w:val="24"/>
        </w:rPr>
        <w:t>rukavice, její</w:t>
      </w:r>
      <w:r w:rsidR="00473877">
        <w:rPr>
          <w:rFonts w:cs="Times New Roman"/>
          <w:szCs w:val="24"/>
        </w:rPr>
        <w:t>ž</w:t>
      </w:r>
      <w:r w:rsidR="00473877" w:rsidRPr="006563B7">
        <w:rPr>
          <w:rFonts w:cs="Times New Roman"/>
          <w:szCs w:val="24"/>
        </w:rPr>
        <w:t xml:space="preserve"> velikost byla přizpůsobená velikosti ruky pacienta. Rukavice byla</w:t>
      </w:r>
      <w:r w:rsidR="00473877">
        <w:rPr>
          <w:rFonts w:cs="Times New Roman"/>
          <w:szCs w:val="24"/>
        </w:rPr>
        <w:t xml:space="preserve"> nejprve</w:t>
      </w:r>
      <w:r w:rsidR="00473877" w:rsidRPr="006563B7">
        <w:rPr>
          <w:rFonts w:cs="Times New Roman"/>
          <w:szCs w:val="24"/>
        </w:rPr>
        <w:t xml:space="preserve"> nastavena do polohy s extendovanými prsty a</w:t>
      </w:r>
      <w:r w:rsidR="00473877">
        <w:rPr>
          <w:rFonts w:cs="Times New Roman"/>
          <w:szCs w:val="24"/>
        </w:rPr>
        <w:t xml:space="preserve"> individuálně</w:t>
      </w:r>
      <w:r w:rsidR="00473877" w:rsidRPr="006563B7">
        <w:rPr>
          <w:rFonts w:cs="Times New Roman"/>
          <w:szCs w:val="24"/>
        </w:rPr>
        <w:t xml:space="preserve"> byl vybrán vhodný program pro terapii hybnosti, ro</w:t>
      </w:r>
      <w:r w:rsidR="00473877">
        <w:rPr>
          <w:rFonts w:cs="Times New Roman"/>
          <w:szCs w:val="24"/>
        </w:rPr>
        <w:t>zsahu pohybu a koordinace prstů postižené ruky klienta.</w:t>
      </w:r>
    </w:p>
    <w:p w:rsidR="00BF5049" w:rsidRDefault="00BF5049" w:rsidP="00BF5049">
      <w:pPr>
        <w:pStyle w:val="Nadpis2"/>
        <w:numPr>
          <w:ilvl w:val="1"/>
          <w:numId w:val="18"/>
        </w:numPr>
        <w:ind w:left="567" w:hanging="567"/>
      </w:pPr>
      <w:bookmarkStart w:id="52" w:name="_Toc102647704"/>
      <w:bookmarkStart w:id="53" w:name="_Toc103587649"/>
      <w:r>
        <w:t>Použité metody výzkumu</w:t>
      </w:r>
      <w:bookmarkEnd w:id="52"/>
      <w:bookmarkEnd w:id="53"/>
    </w:p>
    <w:p w:rsidR="00BF5049" w:rsidRDefault="00BB21EA" w:rsidP="00BF5049">
      <w:pPr>
        <w:spacing w:after="0" w:line="360" w:lineRule="auto"/>
        <w:ind w:firstLine="567"/>
        <w:jc w:val="both"/>
        <w:rPr>
          <w:rFonts w:cs="Times New Roman"/>
          <w:bCs/>
          <w:color w:val="000000" w:themeColor="text1"/>
          <w:szCs w:val="24"/>
        </w:rPr>
      </w:pPr>
      <w:r w:rsidRPr="00BB21EA">
        <w:rPr>
          <w:rFonts w:cs="Times New Roman"/>
          <w:szCs w:val="24"/>
        </w:rPr>
        <w:t>Spasticita ruky byla hodnocena podle</w:t>
      </w:r>
      <w:r w:rsidR="00C07656">
        <w:rPr>
          <w:rFonts w:cs="Times New Roman"/>
          <w:szCs w:val="24"/>
        </w:rPr>
        <w:t xml:space="preserve"> MAS a TS. </w:t>
      </w:r>
      <w:r w:rsidRPr="00BB21EA">
        <w:rPr>
          <w:rFonts w:cs="Times New Roman"/>
          <w:szCs w:val="24"/>
        </w:rPr>
        <w:t>Měřeny byly</w:t>
      </w:r>
      <w:r w:rsidR="00B124D7">
        <w:rPr>
          <w:rFonts w:cs="Times New Roman"/>
          <w:szCs w:val="24"/>
        </w:rPr>
        <w:t xml:space="preserve"> </w:t>
      </w:r>
      <w:r w:rsidR="00C07656">
        <w:rPr>
          <w:rFonts w:cs="Times New Roman"/>
          <w:szCs w:val="24"/>
        </w:rPr>
        <w:t>MFDS a MFDP</w:t>
      </w:r>
      <w:r w:rsidRPr="00BB21EA">
        <w:rPr>
          <w:rFonts w:cs="Times New Roman"/>
          <w:szCs w:val="24"/>
        </w:rPr>
        <w:t>.</w:t>
      </w:r>
      <w:r w:rsidR="00BA0CAF">
        <w:rPr>
          <w:rFonts w:cs="Times New Roman"/>
          <w:szCs w:val="24"/>
        </w:rPr>
        <w:t xml:space="preserve"> Testovacím segmentem byl prostředníček paretické ruky.</w:t>
      </w:r>
    </w:p>
    <w:p w:rsidR="00BF5049" w:rsidRDefault="004E6818" w:rsidP="00BF5049">
      <w:pPr>
        <w:spacing w:after="0" w:line="360" w:lineRule="auto"/>
        <w:ind w:firstLine="567"/>
        <w:jc w:val="both"/>
        <w:rPr>
          <w:rFonts w:cs="Times New Roman"/>
          <w:bCs/>
          <w:color w:val="000000" w:themeColor="text1"/>
          <w:szCs w:val="24"/>
        </w:rPr>
      </w:pPr>
      <w:r>
        <w:rPr>
          <w:rFonts w:cs="Times New Roman"/>
          <w:szCs w:val="24"/>
        </w:rPr>
        <w:t>MAS je m</w:t>
      </w:r>
      <w:r w:rsidR="00BB21EA" w:rsidRPr="00BB21EA">
        <w:rPr>
          <w:rFonts w:cs="Times New Roman"/>
          <w:szCs w:val="24"/>
        </w:rPr>
        <w:t>ezinárodně známá a široce rozšířená škála ke klasifikaci stupňů spasticity a jejích změn v průběhu rehabi</w:t>
      </w:r>
      <w:r>
        <w:rPr>
          <w:rFonts w:cs="Times New Roman"/>
          <w:szCs w:val="24"/>
        </w:rPr>
        <w:t xml:space="preserve">litace a jiné léčebné terapie. </w:t>
      </w:r>
      <w:r w:rsidR="00BB21EA" w:rsidRPr="00BB21EA">
        <w:rPr>
          <w:rFonts w:cs="Times New Roman"/>
          <w:szCs w:val="24"/>
        </w:rPr>
        <w:t xml:space="preserve">Vychází z Ashwortovy škály spasticity. Její modifikovaná verze má větší senzitivitu z hlediska přidání stupně 1+, který se od prvního stupně liší lokalizací přítomnosti </w:t>
      </w:r>
      <w:r>
        <w:rPr>
          <w:rFonts w:cs="Times New Roman"/>
          <w:szCs w:val="24"/>
        </w:rPr>
        <w:t>zvýšeného tonu (</w:t>
      </w:r>
      <w:r w:rsidR="00BB21EA" w:rsidRPr="00BB21EA">
        <w:rPr>
          <w:rFonts w:cs="Times New Roman"/>
          <w:szCs w:val="24"/>
        </w:rPr>
        <w:t>zarážky</w:t>
      </w:r>
      <w:r>
        <w:rPr>
          <w:rFonts w:cs="Times New Roman"/>
          <w:szCs w:val="24"/>
        </w:rPr>
        <w:t>, catche)</w:t>
      </w:r>
      <w:r w:rsidR="00BB21EA" w:rsidRPr="00BB21EA">
        <w:rPr>
          <w:rFonts w:cs="Times New Roman"/>
          <w:szCs w:val="24"/>
        </w:rPr>
        <w:t>. Míra spasticity je tedy hodnocena šestistupňovou škálou od 0 do 5 (Grünerová-Lippertová, 2015, s. 53). Hodnotí se pasivní protažení svalu z jeho maximálního zkrácení do maximálního protažení v průběhu 1 vteřiny. Sleduje se, kd</w:t>
      </w:r>
      <w:r>
        <w:rPr>
          <w:rFonts w:cs="Times New Roman"/>
          <w:szCs w:val="24"/>
        </w:rPr>
        <w:t>y</w:t>
      </w:r>
      <w:r w:rsidR="00BB21EA" w:rsidRPr="00BB21EA">
        <w:rPr>
          <w:rFonts w:cs="Times New Roman"/>
          <w:szCs w:val="24"/>
        </w:rPr>
        <w:t xml:space="preserve"> se objeví zarážka (catch), tedy míra odporu, kterou sval klade terapeutovu pasivnímu protažení (Ehler, 2015, s. 21). V klinické praxi je často využívána díky své jedn</w:t>
      </w:r>
      <w:r>
        <w:rPr>
          <w:rFonts w:cs="Times New Roman"/>
          <w:szCs w:val="24"/>
        </w:rPr>
        <w:t>oduchosti a časové nenáročnosti</w:t>
      </w:r>
      <w:r w:rsidR="00BB21EA" w:rsidRPr="00BB21EA">
        <w:rPr>
          <w:rFonts w:cs="Times New Roman"/>
          <w:szCs w:val="24"/>
        </w:rPr>
        <w:t xml:space="preserve"> (Štětkářová et al., 2012, s. 34). Hodnotí však jen stupeň rezistence svalu, nikoli však potenciální retrakci vaziva (Brashear a Elovic, 2016, s. 74</w:t>
      </w:r>
      <w:r w:rsidR="00274634">
        <w:rPr>
          <w:rFonts w:cs="Times New Roman"/>
          <w:szCs w:val="24"/>
        </w:rPr>
        <w:t xml:space="preserve">; </w:t>
      </w:r>
      <w:r w:rsidR="00274634">
        <w:t>Gracies et al., 2010, s. 413-415</w:t>
      </w:r>
      <w:r w:rsidR="00BB21EA" w:rsidRPr="00BB21EA">
        <w:rPr>
          <w:rFonts w:cs="Times New Roman"/>
          <w:szCs w:val="24"/>
        </w:rPr>
        <w:t xml:space="preserve">). </w:t>
      </w:r>
      <w:r>
        <w:rPr>
          <w:rFonts w:cs="Times New Roman"/>
          <w:szCs w:val="24"/>
        </w:rPr>
        <w:t>Nevýhodou je tedy</w:t>
      </w:r>
      <w:r w:rsidR="00BB21EA" w:rsidRPr="00BB21EA">
        <w:rPr>
          <w:rFonts w:cs="Times New Roman"/>
          <w:szCs w:val="24"/>
        </w:rPr>
        <w:t xml:space="preserve"> hodnocení jak neurální, tak periferní (viskoelastické) složky svalového tonu dohromady (Ehler, 2015, s. 22</w:t>
      </w:r>
      <w:r w:rsidR="00274634">
        <w:rPr>
          <w:rFonts w:cs="Times New Roman"/>
          <w:szCs w:val="24"/>
        </w:rPr>
        <w:t>; Patrick a Ada, 2006, s. 176-180</w:t>
      </w:r>
      <w:r w:rsidR="00BB21EA" w:rsidRPr="00BB21EA">
        <w:rPr>
          <w:rFonts w:cs="Times New Roman"/>
          <w:szCs w:val="24"/>
        </w:rPr>
        <w:t xml:space="preserve">). </w:t>
      </w:r>
      <w:r w:rsidR="00A129B2">
        <w:rPr>
          <w:rFonts w:cs="Times New Roman"/>
          <w:szCs w:val="24"/>
        </w:rPr>
        <w:t>(v</w:t>
      </w:r>
      <w:r w:rsidR="00BB21EA" w:rsidRPr="00A24BEE">
        <w:rPr>
          <w:rFonts w:cs="Times New Roman"/>
          <w:szCs w:val="24"/>
        </w:rPr>
        <w:t xml:space="preserve">iz </w:t>
      </w:r>
      <w:r w:rsidR="00BB21EA" w:rsidRPr="00AF0F07">
        <w:rPr>
          <w:rFonts w:cs="Times New Roman"/>
          <w:szCs w:val="24"/>
        </w:rPr>
        <w:t xml:space="preserve">příloha č. </w:t>
      </w:r>
      <w:r w:rsidR="00AF0F07" w:rsidRPr="00AF0F07">
        <w:rPr>
          <w:rFonts w:cs="Times New Roman"/>
          <w:szCs w:val="24"/>
        </w:rPr>
        <w:t>5</w:t>
      </w:r>
      <w:r w:rsidR="000D6FAA" w:rsidRPr="00AF0F07">
        <w:rPr>
          <w:rFonts w:cs="Times New Roman"/>
          <w:szCs w:val="24"/>
        </w:rPr>
        <w:t>,</w:t>
      </w:r>
      <w:r w:rsidR="00BB21EA" w:rsidRPr="00AF0F07">
        <w:rPr>
          <w:rFonts w:cs="Times New Roman"/>
          <w:szCs w:val="24"/>
        </w:rPr>
        <w:t xml:space="preserve"> s. </w:t>
      </w:r>
      <w:r w:rsidR="00AF0F07" w:rsidRPr="00AF0F07">
        <w:rPr>
          <w:rFonts w:cs="Times New Roman"/>
          <w:szCs w:val="24"/>
        </w:rPr>
        <w:t>85</w:t>
      </w:r>
      <w:r w:rsidR="00A129B2" w:rsidRPr="00AF0F07">
        <w:rPr>
          <w:rFonts w:cs="Times New Roman"/>
          <w:szCs w:val="24"/>
        </w:rPr>
        <w:t>)</w:t>
      </w:r>
      <w:r w:rsidR="0001750F" w:rsidRPr="00AF0F07">
        <w:rPr>
          <w:rFonts w:cs="Times New Roman"/>
          <w:szCs w:val="24"/>
        </w:rPr>
        <w:t>.</w:t>
      </w:r>
    </w:p>
    <w:p w:rsidR="00BF5049" w:rsidRDefault="00BB21EA" w:rsidP="00BF5049">
      <w:pPr>
        <w:spacing w:after="0" w:line="360" w:lineRule="auto"/>
        <w:ind w:firstLine="567"/>
        <w:jc w:val="both"/>
      </w:pPr>
      <w:r>
        <w:rPr>
          <w:rFonts w:cs="Times New Roman"/>
          <w:szCs w:val="24"/>
        </w:rPr>
        <w:t xml:space="preserve">U TS naopak </w:t>
      </w:r>
      <w:r w:rsidR="004D7CA2" w:rsidRPr="00EB6134">
        <w:t xml:space="preserve">dochází k porovnávání hraničního úhlu reakce spastického svalu na protažení během tří </w:t>
      </w:r>
      <w:r w:rsidR="004D7CA2">
        <w:t>předem daných rychlostí</w:t>
      </w:r>
      <w:r w:rsidR="004D7CA2" w:rsidRPr="00EB6134">
        <w:t xml:space="preserve">. Nejnižší (V1) je charakteristická tím, že je pod hranicí vyvolávající záškub a poskytuje tak hodnocení rozsahu </w:t>
      </w:r>
      <w:r w:rsidR="006B5AED" w:rsidRPr="00EB6134">
        <w:t xml:space="preserve">pasivního </w:t>
      </w:r>
      <w:r w:rsidR="004D7CA2" w:rsidRPr="00EB6134">
        <w:t>pohybu</w:t>
      </w:r>
      <w:r w:rsidR="004D7CA2">
        <w:t xml:space="preserve">. Střední (V2) se rovná rychlosti </w:t>
      </w:r>
      <w:r w:rsidR="004D7CA2" w:rsidRPr="00EB6134">
        <w:t>pádu segmentu končetiny na základě gravitace a při hodnocení se nevyužívá. Ne</w:t>
      </w:r>
      <w:r w:rsidR="006B5AED">
        <w:t xml:space="preserve">jvyšší (V3) </w:t>
      </w:r>
      <w:r w:rsidR="004D7CA2">
        <w:t xml:space="preserve">u pacientů </w:t>
      </w:r>
      <w:r w:rsidR="004D7CA2" w:rsidRPr="00EB6134">
        <w:t>vyvolává záškub</w:t>
      </w:r>
      <w:r w:rsidR="004D7CA2">
        <w:t xml:space="preserve">. </w:t>
      </w:r>
      <w:r w:rsidR="006D190F">
        <w:t>Hodnocení probíhá na základě stanovení úhlu spasticity, což je</w:t>
      </w:r>
      <w:r w:rsidR="004D7CA2" w:rsidRPr="00EB6134">
        <w:t xml:space="preserve"> rozdíl mezi </w:t>
      </w:r>
      <w:r w:rsidR="004D7CA2">
        <w:t xml:space="preserve">výslednými </w:t>
      </w:r>
      <w:r w:rsidR="004D7CA2" w:rsidRPr="00EB6134">
        <w:t>úhly pomalého a rychlého protažení</w:t>
      </w:r>
      <w:r w:rsidR="006D190F">
        <w:t>.</w:t>
      </w:r>
      <w:r w:rsidR="004D7CA2">
        <w:t xml:space="preserve"> </w:t>
      </w:r>
      <w:r w:rsidR="006D190F">
        <w:t>P</w:t>
      </w:r>
      <w:r w:rsidR="004D7CA2" w:rsidRPr="00EB6134">
        <w:t xml:space="preserve">ro kvantifikaci </w:t>
      </w:r>
      <w:r w:rsidR="006D190F">
        <w:t>jsou využívány</w:t>
      </w:r>
      <w:r w:rsidR="004D7CA2" w:rsidRPr="00EB6134">
        <w:t xml:space="preserve"> goniometrické nálezy v</w:t>
      </w:r>
      <w:r w:rsidR="006D190F">
        <w:t> </w:t>
      </w:r>
      <w:r w:rsidR="004D7CA2" w:rsidRPr="00EB6134">
        <w:t>kloubu</w:t>
      </w:r>
      <w:r w:rsidR="006D190F">
        <w:t xml:space="preserve"> ovládaného danými svaly. </w:t>
      </w:r>
      <w:r w:rsidR="004D7CA2" w:rsidRPr="00EB6134">
        <w:t>(</w:t>
      </w:r>
      <w:r w:rsidR="004D7CA2">
        <w:t>Gracies et al., 2010, s. 413-415</w:t>
      </w:r>
      <w:r w:rsidR="004D7CA2" w:rsidRPr="00EB6134">
        <w:t>).</w:t>
      </w:r>
      <w:r>
        <w:t xml:space="preserve"> </w:t>
      </w:r>
      <w:r w:rsidR="00F4242D">
        <w:t xml:space="preserve">TS je výhodná zejména proto, že u ní dochází k rozlišení </w:t>
      </w:r>
      <w:r w:rsidR="009A4B33">
        <w:t xml:space="preserve">nervových a periferních faktorů, tedy </w:t>
      </w:r>
      <w:r w:rsidR="00F4242D">
        <w:t xml:space="preserve">mezi spasticitou, v souvislosti se zvýšením svalového </w:t>
      </w:r>
      <w:r w:rsidR="00F4242D">
        <w:lastRenderedPageBreak/>
        <w:t>tonu, a retrakcí vaziva. To má podstatný vliv na indikaci terapie (</w:t>
      </w:r>
      <w:r w:rsidR="00F4242D" w:rsidRPr="00F4242D">
        <w:t>Patrick a Ada, 2006, s. 176-180).</w:t>
      </w:r>
      <w:r w:rsidR="00A129B2">
        <w:t xml:space="preserve"> (v</w:t>
      </w:r>
      <w:r w:rsidR="004D7CA2" w:rsidRPr="00A24BEE">
        <w:t xml:space="preserve">iz příloha </w:t>
      </w:r>
      <w:r w:rsidR="004D7CA2" w:rsidRPr="00AF0F07">
        <w:t xml:space="preserve">č. </w:t>
      </w:r>
      <w:r w:rsidR="00AF0F07" w:rsidRPr="00AF0F07">
        <w:t>6</w:t>
      </w:r>
      <w:r w:rsidR="00412DA6" w:rsidRPr="00AF0F07">
        <w:t xml:space="preserve">, s. </w:t>
      </w:r>
      <w:r w:rsidR="00AF0F07" w:rsidRPr="00AF0F07">
        <w:t>86</w:t>
      </w:r>
      <w:r w:rsidR="00A129B2" w:rsidRPr="00AF0F07">
        <w:t>)</w:t>
      </w:r>
      <w:r w:rsidR="004D7CA2" w:rsidRPr="00AF0F07">
        <w:t>.</w:t>
      </w:r>
      <w:r w:rsidR="004D1FCF" w:rsidRPr="00AF0F07">
        <w:tab/>
      </w:r>
    </w:p>
    <w:p w:rsidR="00BF5049" w:rsidRDefault="004D1FCF" w:rsidP="00BF5049">
      <w:pPr>
        <w:spacing w:after="0" w:line="360" w:lineRule="auto"/>
        <w:ind w:firstLine="567"/>
        <w:jc w:val="both"/>
        <w:rPr>
          <w:color w:val="FF0000"/>
        </w:rPr>
      </w:pPr>
      <w:r w:rsidRPr="00BB21EA">
        <w:t xml:space="preserve">Funkce ruky byla hodnocena pomocí </w:t>
      </w:r>
      <w:r w:rsidRPr="00C07656">
        <w:t>SVH</w:t>
      </w:r>
      <w:r w:rsidRPr="00BB21EA">
        <w:t>.</w:t>
      </w:r>
      <w:r>
        <w:t xml:space="preserve"> Tento test u</w:t>
      </w:r>
      <w:r w:rsidRPr="004D1FCF">
        <w:t>možňuje hodnotit kvalitu funkce ruky</w:t>
      </w:r>
      <w:r w:rsidR="00C23B7E">
        <w:t>, konkrétně jejich dílčích pohyb</w:t>
      </w:r>
      <w:r w:rsidR="00AF0F07">
        <w:t xml:space="preserve">ů při úchopu, u pacientů po CMP </w:t>
      </w:r>
      <w:r w:rsidR="008D4323" w:rsidRPr="004D1FCF">
        <w:t>(Vyskotová, Macháčková a Dufek, 2013, s. 106).</w:t>
      </w:r>
      <w:r w:rsidRPr="004D1FCF">
        <w:t xml:space="preserve"> Úkolem je uchopení plné plechovky od nápoje, zvednutí, přenesení a puštění. Hodnotí se tyto čtyři fáze pohybu: dosahování, příprava úchopu a vlastní úchop, manipulac</w:t>
      </w:r>
      <w:r w:rsidR="00526DB4">
        <w:t>e s plechovkou a uvolnění ruky. Š</w:t>
      </w:r>
      <w:r w:rsidRPr="004D1FCF">
        <w:t xml:space="preserve">kála má 6 stupňů, pacient je ohodnocen body v rozsahu od 0 – žádný výkon po 5 – kvalitní výkon, přičemž každá dílčí komponenta pohybu je hodnocena zvlášť. </w:t>
      </w:r>
      <w:r>
        <w:t>Maximální skóre, které může pacient získat je 20 bodů</w:t>
      </w:r>
      <w:r w:rsidR="008D4323">
        <w:t xml:space="preserve"> (</w:t>
      </w:r>
      <w:r w:rsidR="008D4323" w:rsidRPr="008D4323">
        <w:t>Hillerová et al., 2006, s. 108).</w:t>
      </w:r>
      <w:r w:rsidRPr="004D1FCF">
        <w:t xml:space="preserve"> </w:t>
      </w:r>
      <w:r w:rsidR="00A129B2">
        <w:t>(v</w:t>
      </w:r>
      <w:r w:rsidR="000D6FAA" w:rsidRPr="00A24BEE">
        <w:t>iz příloha č</w:t>
      </w:r>
      <w:r w:rsidR="000D6FAA" w:rsidRPr="00AF0F07">
        <w:t xml:space="preserve">. </w:t>
      </w:r>
      <w:r w:rsidR="00AF0F07" w:rsidRPr="00AF0F07">
        <w:t>7, s. 87</w:t>
      </w:r>
      <w:r w:rsidR="00A129B2" w:rsidRPr="00AF0F07">
        <w:t>)</w:t>
      </w:r>
      <w:r w:rsidRPr="00AF0F07">
        <w:t>.</w:t>
      </w:r>
    </w:p>
    <w:p w:rsidR="00BF5049" w:rsidRDefault="004D1FCF" w:rsidP="0055404D">
      <w:pPr>
        <w:spacing w:after="0" w:line="360" w:lineRule="auto"/>
        <w:ind w:firstLine="567"/>
        <w:jc w:val="both"/>
      </w:pPr>
      <w:r w:rsidRPr="004D1FCF">
        <w:t>Soběstačnost pacienta byl</w:t>
      </w:r>
      <w:r w:rsidR="00B124D7">
        <w:t xml:space="preserve">a hodnocena pomocí </w:t>
      </w:r>
      <w:r w:rsidR="00B124D7" w:rsidRPr="00C07656">
        <w:t>BIZ</w:t>
      </w:r>
      <w:r w:rsidR="00A129B2">
        <w:t xml:space="preserve"> (v</w:t>
      </w:r>
      <w:r w:rsidR="000D6FAA" w:rsidRPr="00A24BEE">
        <w:t xml:space="preserve">iz příloha č. </w:t>
      </w:r>
      <w:r w:rsidR="00AF0F07" w:rsidRPr="00AF0F07">
        <w:t>8, s. 88</w:t>
      </w:r>
      <w:r w:rsidR="00A129B2" w:rsidRPr="00AF0F07">
        <w:t>)</w:t>
      </w:r>
      <w:r w:rsidRPr="00AF0F07">
        <w:t>.</w:t>
      </w:r>
      <w:r>
        <w:t xml:space="preserve"> </w:t>
      </w:r>
      <w:r w:rsidR="00BA0CAF">
        <w:t>Tento test</w:t>
      </w:r>
      <w:r w:rsidRPr="004D1FCF">
        <w:t xml:space="preserve"> hodnotí schopnost pacientů vykonávat činnosti běžného denního života. Posuzuje schopnost pohybu, ovládání vegetativních funkcí, míru soběstačnosti a potřebu asistence další osoby (Ehler, 2015, s. 20-21). Hodnocení probíhá na třístupňové škále s bodovým ohodnocením: 10, 5 nebo 0 bodů. Je využíván pro </w:t>
      </w:r>
      <w:r w:rsidR="00BA0CAF">
        <w:t xml:space="preserve">hodnocení pacientů při přijetí, </w:t>
      </w:r>
      <w:r w:rsidRPr="004D1FCF">
        <w:t>zejména do rehabilitačních cent</w:t>
      </w:r>
      <w:r w:rsidR="00BA0CAF">
        <w:t>e</w:t>
      </w:r>
      <w:r w:rsidRPr="004D1FCF">
        <w:t>r</w:t>
      </w:r>
      <w:r w:rsidR="00BA0CAF">
        <w:t xml:space="preserve"> či nemocnic, a</w:t>
      </w:r>
      <w:r w:rsidRPr="004D1FCF">
        <w:t xml:space="preserve"> jako nástroj k posouzení průběhu a výsledků progrese rehabilitace či pro možné p</w:t>
      </w:r>
      <w:r w:rsidR="00BA0CAF">
        <w:t>ropuštění do domácího prostředí</w:t>
      </w:r>
      <w:r w:rsidR="00BF5049">
        <w:t>.</w:t>
      </w:r>
    </w:p>
    <w:p w:rsidR="00BF5049" w:rsidRPr="00ED0AB9" w:rsidRDefault="00BF5049" w:rsidP="00BF5049">
      <w:pPr>
        <w:pStyle w:val="Nadpis2"/>
        <w:numPr>
          <w:ilvl w:val="1"/>
          <w:numId w:val="18"/>
        </w:numPr>
        <w:spacing w:line="360" w:lineRule="auto"/>
        <w:ind w:left="567" w:hanging="567"/>
      </w:pPr>
      <w:bookmarkStart w:id="54" w:name="_Toc102647705"/>
      <w:bookmarkStart w:id="55" w:name="_Toc103587650"/>
      <w:r>
        <w:t>Metody statistického hodnocení</w:t>
      </w:r>
      <w:bookmarkEnd w:id="54"/>
      <w:bookmarkEnd w:id="55"/>
    </w:p>
    <w:p w:rsidR="0055404D" w:rsidRPr="00BF5049" w:rsidRDefault="0055404D" w:rsidP="0055404D">
      <w:pPr>
        <w:spacing w:after="0" w:line="360" w:lineRule="auto"/>
        <w:ind w:firstLine="567"/>
        <w:jc w:val="both"/>
        <w:rPr>
          <w:rFonts w:cs="Times New Roman"/>
          <w:bCs/>
          <w:color w:val="000000" w:themeColor="text1"/>
          <w:szCs w:val="24"/>
        </w:rPr>
      </w:pPr>
      <w:r>
        <w:rPr>
          <w:rFonts w:cs="Times New Roman"/>
          <w:szCs w:val="24"/>
        </w:rPr>
        <w:t>Namě</w:t>
      </w:r>
      <w:r w:rsidR="005B033C">
        <w:rPr>
          <w:rFonts w:cs="Times New Roman"/>
          <w:szCs w:val="24"/>
        </w:rPr>
        <w:t>řená data byla zapsána do tabulek</w:t>
      </w:r>
      <w:r>
        <w:rPr>
          <w:rFonts w:cs="Times New Roman"/>
          <w:szCs w:val="24"/>
        </w:rPr>
        <w:t xml:space="preserve"> v programu Microsoft Office Excel 2007 a následně zpracována v programu STATISTICA 12. </w:t>
      </w:r>
      <w:r w:rsidR="005E33BC" w:rsidRPr="00ED0AB9">
        <w:rPr>
          <w:rFonts w:cs="Times New Roman"/>
          <w:szCs w:val="24"/>
        </w:rPr>
        <w:t xml:space="preserve">Nejprve byla provedena popisná statistika kontrolní i experimentální skupiny. V této skupině byly vypočítány následující hodnoty: průměr, </w:t>
      </w:r>
      <w:r w:rsidRPr="00ED0AB9">
        <w:rPr>
          <w:rFonts w:cs="Times New Roman"/>
          <w:szCs w:val="24"/>
        </w:rPr>
        <w:t>směrodatná odchylka</w:t>
      </w:r>
      <w:r>
        <w:rPr>
          <w:rFonts w:cs="Times New Roman"/>
          <w:szCs w:val="24"/>
        </w:rPr>
        <w:t xml:space="preserve">, medián, minimum a </w:t>
      </w:r>
      <w:r w:rsidR="005E33BC" w:rsidRPr="00ED0AB9">
        <w:rPr>
          <w:rFonts w:cs="Times New Roman"/>
          <w:szCs w:val="24"/>
        </w:rPr>
        <w:t>maximu</w:t>
      </w:r>
      <w:r>
        <w:rPr>
          <w:rFonts w:cs="Times New Roman"/>
          <w:szCs w:val="24"/>
        </w:rPr>
        <w:t>m</w:t>
      </w:r>
      <w:r w:rsidR="005E33BC" w:rsidRPr="00ED0AB9">
        <w:rPr>
          <w:rFonts w:cs="Times New Roman"/>
          <w:szCs w:val="24"/>
        </w:rPr>
        <w:t xml:space="preserve">. </w:t>
      </w:r>
      <w:r w:rsidR="005B033C">
        <w:rPr>
          <w:rFonts w:cs="Times New Roman"/>
          <w:szCs w:val="24"/>
        </w:rPr>
        <w:t xml:space="preserve">Naměřená </w:t>
      </w:r>
      <w:r w:rsidR="00F3617E">
        <w:rPr>
          <w:rFonts w:cs="Times New Roman"/>
          <w:szCs w:val="24"/>
        </w:rPr>
        <w:t>d</w:t>
      </w:r>
      <w:r w:rsidR="005B033C">
        <w:rPr>
          <w:rFonts w:cs="Times New Roman"/>
          <w:szCs w:val="24"/>
        </w:rPr>
        <w:t xml:space="preserve">ata byla </w:t>
      </w:r>
      <w:r w:rsidR="00F3617E">
        <w:rPr>
          <w:rFonts w:cs="Times New Roman"/>
          <w:szCs w:val="24"/>
        </w:rPr>
        <w:t xml:space="preserve">z důvodu </w:t>
      </w:r>
      <w:r w:rsidR="0020605E">
        <w:rPr>
          <w:rFonts w:cs="Times New Roman"/>
          <w:szCs w:val="24"/>
        </w:rPr>
        <w:t>ne normálního rozložení</w:t>
      </w:r>
      <w:r w:rsidR="00F3617E">
        <w:rPr>
          <w:rFonts w:cs="Times New Roman"/>
          <w:szCs w:val="24"/>
        </w:rPr>
        <w:t xml:space="preserve"> </w:t>
      </w:r>
      <w:r w:rsidR="005B033C">
        <w:rPr>
          <w:rFonts w:cs="Times New Roman"/>
          <w:szCs w:val="24"/>
        </w:rPr>
        <w:t>hodnocena podle neparametrických testů</w:t>
      </w:r>
      <w:r w:rsidR="00F3617E">
        <w:rPr>
          <w:rFonts w:cs="Times New Roman"/>
          <w:szCs w:val="24"/>
        </w:rPr>
        <w:t xml:space="preserve">. </w:t>
      </w:r>
      <w:r w:rsidR="005E33BC">
        <w:rPr>
          <w:rFonts w:cs="Times New Roman"/>
          <w:szCs w:val="24"/>
        </w:rPr>
        <w:t xml:space="preserve">Pro hodnocení </w:t>
      </w:r>
      <w:r w:rsidR="005E33BC" w:rsidRPr="00ED0AB9">
        <w:rPr>
          <w:rFonts w:cs="Times New Roman"/>
          <w:szCs w:val="24"/>
        </w:rPr>
        <w:t>byl použit</w:t>
      </w:r>
      <w:r>
        <w:rPr>
          <w:rFonts w:cs="Times New Roman"/>
          <w:szCs w:val="24"/>
        </w:rPr>
        <w:t xml:space="preserve"> </w:t>
      </w:r>
      <w:r w:rsidR="0020605E">
        <w:rPr>
          <w:rFonts w:cs="Times New Roman"/>
          <w:szCs w:val="24"/>
        </w:rPr>
        <w:t xml:space="preserve">neparametrický </w:t>
      </w:r>
      <w:r w:rsidR="00672B68" w:rsidRPr="00A565AA">
        <w:rPr>
          <w:rFonts w:cs="Times New Roman"/>
          <w:szCs w:val="24"/>
        </w:rPr>
        <w:t>Mann-Whitneyův U Test</w:t>
      </w:r>
      <w:r w:rsidR="005E33BC" w:rsidRPr="00ED0AB9">
        <w:rPr>
          <w:rFonts w:cs="Times New Roman"/>
          <w:szCs w:val="24"/>
        </w:rPr>
        <w:t>. Hladina statistické významnosti byla stanovena na p&lt;0,05.</w:t>
      </w:r>
      <w:r>
        <w:rPr>
          <w:rFonts w:cs="Times New Roman"/>
          <w:szCs w:val="24"/>
        </w:rPr>
        <w:t xml:space="preserve"> </w:t>
      </w:r>
      <w:r w:rsidRPr="00ED0AB9">
        <w:rPr>
          <w:rFonts w:cs="Times New Roman"/>
          <w:szCs w:val="24"/>
        </w:rPr>
        <w:t>Výsledky byly zpracovány v grafické formě</w:t>
      </w:r>
      <w:r>
        <w:rPr>
          <w:rFonts w:cs="Times New Roman"/>
          <w:szCs w:val="24"/>
        </w:rPr>
        <w:t xml:space="preserve">. </w:t>
      </w:r>
    </w:p>
    <w:p w:rsidR="006563B7" w:rsidRDefault="006563B7" w:rsidP="006563B7">
      <w:pPr>
        <w:spacing w:line="360" w:lineRule="auto"/>
        <w:ind w:firstLine="567"/>
        <w:jc w:val="both"/>
        <w:rPr>
          <w:rFonts w:cs="Times New Roman"/>
          <w:szCs w:val="24"/>
        </w:rPr>
      </w:pPr>
    </w:p>
    <w:p w:rsidR="0033634D" w:rsidRDefault="0033634D">
      <w:pPr>
        <w:rPr>
          <w:rFonts w:cs="Times New Roman"/>
          <w:bCs/>
          <w:i/>
          <w:color w:val="000000" w:themeColor="text1"/>
          <w:szCs w:val="24"/>
        </w:rPr>
      </w:pPr>
      <w:r>
        <w:rPr>
          <w:rFonts w:cs="Times New Roman"/>
          <w:bCs/>
          <w:i/>
          <w:color w:val="000000" w:themeColor="text1"/>
          <w:szCs w:val="24"/>
        </w:rPr>
        <w:br w:type="page"/>
      </w:r>
    </w:p>
    <w:p w:rsidR="0063687F" w:rsidRDefault="0063687F" w:rsidP="0033634D">
      <w:pPr>
        <w:pStyle w:val="Nadpis1"/>
        <w:rPr>
          <w:szCs w:val="24"/>
        </w:rPr>
      </w:pPr>
      <w:bookmarkStart w:id="56" w:name="_Toc102647706"/>
      <w:bookmarkStart w:id="57" w:name="_Toc103587651"/>
      <w:r w:rsidRPr="0033634D">
        <w:rPr>
          <w:szCs w:val="24"/>
        </w:rPr>
        <w:lastRenderedPageBreak/>
        <w:t>VÝSLEDKY</w:t>
      </w:r>
      <w:bookmarkEnd w:id="56"/>
      <w:bookmarkEnd w:id="57"/>
    </w:p>
    <w:p w:rsidR="004B344D" w:rsidRPr="00C86506" w:rsidRDefault="004B344D" w:rsidP="004B344D">
      <w:pPr>
        <w:spacing w:after="0" w:line="360" w:lineRule="auto"/>
        <w:jc w:val="both"/>
        <w:rPr>
          <w:rFonts w:cs="Times New Roman"/>
          <w:b/>
          <w:szCs w:val="24"/>
          <w:highlight w:val="cyan"/>
        </w:rPr>
      </w:pPr>
      <w:bookmarkStart w:id="58" w:name="_Toc7768341"/>
      <w:r>
        <w:rPr>
          <w:rFonts w:cs="Times New Roman"/>
          <w:b/>
          <w:szCs w:val="24"/>
        </w:rPr>
        <w:t>Komentář k tab</w:t>
      </w:r>
      <w:r w:rsidR="009964BF">
        <w:rPr>
          <w:rFonts w:cs="Times New Roman"/>
          <w:b/>
          <w:szCs w:val="24"/>
        </w:rPr>
        <w:t>ulce</w:t>
      </w:r>
      <w:r>
        <w:rPr>
          <w:rFonts w:cs="Times New Roman"/>
          <w:b/>
          <w:szCs w:val="24"/>
        </w:rPr>
        <w:t xml:space="preserve"> č. </w:t>
      </w:r>
      <w:r w:rsidR="000D6FAA">
        <w:rPr>
          <w:rFonts w:cs="Times New Roman"/>
          <w:b/>
          <w:szCs w:val="24"/>
        </w:rPr>
        <w:t>1 a obrázku č. 4</w:t>
      </w:r>
      <w:r>
        <w:rPr>
          <w:rFonts w:cs="Times New Roman"/>
          <w:b/>
          <w:szCs w:val="24"/>
        </w:rPr>
        <w:t xml:space="preserve">: </w:t>
      </w:r>
    </w:p>
    <w:p w:rsidR="00BF5049" w:rsidRDefault="004B344D" w:rsidP="00BF5049">
      <w:pPr>
        <w:spacing w:after="0" w:line="360" w:lineRule="auto"/>
        <w:ind w:firstLine="567"/>
        <w:jc w:val="both"/>
        <w:rPr>
          <w:rFonts w:cs="Times New Roman"/>
          <w:szCs w:val="24"/>
        </w:rPr>
      </w:pPr>
      <w:r w:rsidRPr="0055404D">
        <w:rPr>
          <w:rFonts w:cs="Times New Roman"/>
          <w:szCs w:val="24"/>
        </w:rPr>
        <w:t>Rozdíly mezi experimentální a kontrolní skupinou byly statisticky zhodnoceny neparametrickým Mann-Whitneyovým U Testem. Ze statistické analýzy vyšla hodnota p větší než 0,05. Výsledek nepotvrzuje statisticky významný rozdíl mezi experimentální a kontrolní skupinou v parametru změ</w:t>
      </w:r>
      <w:r>
        <w:rPr>
          <w:rFonts w:cs="Times New Roman"/>
          <w:szCs w:val="24"/>
        </w:rPr>
        <w:t>n hodnot spasticity</w:t>
      </w:r>
      <w:r w:rsidR="001472E1">
        <w:rPr>
          <w:rFonts w:cs="Times New Roman"/>
          <w:szCs w:val="24"/>
        </w:rPr>
        <w:t xml:space="preserve"> hodnocené podle MAS</w:t>
      </w:r>
      <w:r>
        <w:rPr>
          <w:rFonts w:cs="Times New Roman"/>
          <w:szCs w:val="24"/>
        </w:rPr>
        <w:t xml:space="preserve"> pro MFDS. </w:t>
      </w:r>
      <w:r w:rsidR="00056F38">
        <w:rPr>
          <w:rFonts w:cs="Times New Roman"/>
          <w:szCs w:val="24"/>
        </w:rPr>
        <w:t>H</w:t>
      </w:r>
      <w:r w:rsidRPr="0055404D">
        <w:rPr>
          <w:rFonts w:cs="Times New Roman"/>
          <w:szCs w:val="24"/>
        </w:rPr>
        <w:t>odnoty jso</w:t>
      </w:r>
      <w:r w:rsidR="009964BF">
        <w:rPr>
          <w:rFonts w:cs="Times New Roman"/>
          <w:szCs w:val="24"/>
        </w:rPr>
        <w:t>u zaznamenány v tabulce č. 1</w:t>
      </w:r>
      <w:r>
        <w:rPr>
          <w:rFonts w:cs="Times New Roman"/>
          <w:szCs w:val="24"/>
        </w:rPr>
        <w:t xml:space="preserve"> a</w:t>
      </w:r>
      <w:r w:rsidRPr="0055404D">
        <w:rPr>
          <w:rFonts w:cs="Times New Roman"/>
          <w:szCs w:val="24"/>
        </w:rPr>
        <w:t> </w:t>
      </w:r>
      <w:r w:rsidR="006F74FF">
        <w:rPr>
          <w:rFonts w:cs="Times New Roman"/>
          <w:szCs w:val="24"/>
        </w:rPr>
        <w:t xml:space="preserve">na </w:t>
      </w:r>
      <w:r w:rsidRPr="0055404D">
        <w:rPr>
          <w:rFonts w:cs="Times New Roman"/>
          <w:szCs w:val="24"/>
        </w:rPr>
        <w:t xml:space="preserve">obrázku č. </w:t>
      </w:r>
      <w:r w:rsidR="00AF0F07">
        <w:rPr>
          <w:rFonts w:cs="Times New Roman"/>
          <w:szCs w:val="24"/>
        </w:rPr>
        <w:t>4, s. 38</w:t>
      </w:r>
      <w:r w:rsidRPr="0055404D">
        <w:rPr>
          <w:rFonts w:cs="Times New Roman"/>
          <w:szCs w:val="24"/>
        </w:rPr>
        <w:t>.</w:t>
      </w:r>
    </w:p>
    <w:p w:rsidR="006F74FF" w:rsidRDefault="004B344D" w:rsidP="00BF5049">
      <w:pPr>
        <w:spacing w:after="0" w:line="360" w:lineRule="auto"/>
        <w:ind w:firstLine="567"/>
        <w:jc w:val="both"/>
        <w:rPr>
          <w:rFonts w:cs="Times New Roman"/>
          <w:szCs w:val="24"/>
        </w:rPr>
      </w:pPr>
      <w:r w:rsidRPr="0056494E">
        <w:rPr>
          <w:rFonts w:cs="Times New Roman"/>
          <w:szCs w:val="24"/>
        </w:rPr>
        <w:t>Na základě tohoto statistického výsledku se potvrzuje nulová hypotéza H</w:t>
      </w:r>
      <w:r w:rsidRPr="009964BF">
        <w:rPr>
          <w:rFonts w:cs="Times New Roman"/>
          <w:szCs w:val="24"/>
          <w:vertAlign w:val="subscript"/>
        </w:rPr>
        <w:t>0</w:t>
      </w:r>
      <w:r w:rsidRPr="0056494E">
        <w:rPr>
          <w:rFonts w:cs="Times New Roman"/>
          <w:szCs w:val="24"/>
        </w:rPr>
        <w:t>1: Neexistuje statisticky významná změna rozdílu</w:t>
      </w:r>
      <w:r w:rsidR="006F74FF" w:rsidRPr="0056494E">
        <w:rPr>
          <w:rFonts w:cs="Times New Roman"/>
          <w:szCs w:val="24"/>
        </w:rPr>
        <w:t xml:space="preserve"> hodnot</w:t>
      </w:r>
      <w:r w:rsidRPr="0056494E">
        <w:rPr>
          <w:rFonts w:cs="Times New Roman"/>
          <w:szCs w:val="24"/>
        </w:rPr>
        <w:t xml:space="preserve"> spasticity podle MAS po terapii </w:t>
      </w:r>
      <w:r w:rsidR="006F74FF" w:rsidRPr="0056494E">
        <w:rPr>
          <w:rFonts w:cs="Times New Roman"/>
          <w:szCs w:val="24"/>
        </w:rPr>
        <w:t>MFDS</w:t>
      </w:r>
      <w:r w:rsidRPr="0056494E">
        <w:rPr>
          <w:rFonts w:cs="Times New Roman"/>
          <w:szCs w:val="24"/>
        </w:rPr>
        <w:t xml:space="preserve"> mezi experimentální a kontrolní skupinou. </w:t>
      </w:r>
      <w:r w:rsidR="006F74FF" w:rsidRPr="0056494E">
        <w:rPr>
          <w:rFonts w:cs="Times New Roman"/>
          <w:szCs w:val="24"/>
        </w:rPr>
        <w:t>Nelze tedy konstatovat, že by robotická rehabilitace měla podle hodnocení MAS vliv na spasticitu MFDS.</w:t>
      </w:r>
    </w:p>
    <w:p w:rsidR="00BF5049" w:rsidRPr="0056494E" w:rsidRDefault="00BF5049" w:rsidP="00BF5049">
      <w:pPr>
        <w:spacing w:after="0" w:line="360" w:lineRule="auto"/>
        <w:ind w:firstLine="567"/>
        <w:jc w:val="both"/>
        <w:rPr>
          <w:rFonts w:cs="Times New Roman"/>
          <w:szCs w:val="24"/>
        </w:rPr>
      </w:pPr>
    </w:p>
    <w:p w:rsidR="004B344D" w:rsidRPr="009964BF" w:rsidRDefault="004B344D" w:rsidP="004B344D">
      <w:pPr>
        <w:pStyle w:val="Tabulka"/>
        <w:spacing w:line="360" w:lineRule="auto"/>
        <w:jc w:val="both"/>
        <w:rPr>
          <w:b w:val="0"/>
        </w:rPr>
      </w:pPr>
      <w:r w:rsidRPr="00C94698">
        <w:t xml:space="preserve">Tabulka č. </w:t>
      </w:r>
      <w:r w:rsidR="009964BF">
        <w:t>1</w:t>
      </w:r>
      <w:r>
        <w:t xml:space="preserve">: </w:t>
      </w:r>
      <w:r w:rsidRPr="009964BF">
        <w:rPr>
          <w:b w:val="0"/>
        </w:rPr>
        <w:t>Statistické zhodnocení parametru rozdíl</w:t>
      </w:r>
      <w:r w:rsidR="006F74FF" w:rsidRPr="009964BF">
        <w:rPr>
          <w:b w:val="0"/>
        </w:rPr>
        <w:t>u</w:t>
      </w:r>
      <w:r w:rsidRPr="009964BF">
        <w:rPr>
          <w:b w:val="0"/>
        </w:rPr>
        <w:t xml:space="preserve"> hodnot MAS </w:t>
      </w:r>
      <w:r w:rsidR="001472E1" w:rsidRPr="009964BF">
        <w:rPr>
          <w:b w:val="0"/>
        </w:rPr>
        <w:t xml:space="preserve">pro </w:t>
      </w:r>
      <w:r w:rsidRPr="009964BF">
        <w:rPr>
          <w:b w:val="0"/>
        </w:rPr>
        <w:t xml:space="preserve">MFDS před </w:t>
      </w:r>
      <w:r w:rsidRPr="009964BF">
        <w:rPr>
          <w:b w:val="0"/>
        </w:rPr>
        <w:br/>
        <w:t>a po rehabilitaci mezi experimentální a kontrolní skupinou</w:t>
      </w:r>
      <w:r w:rsidR="009964BF" w:rsidRPr="009964BF">
        <w:rPr>
          <w:b w:val="0"/>
        </w:rPr>
        <w:t>.</w:t>
      </w:r>
    </w:p>
    <w:tbl>
      <w:tblPr>
        <w:tblStyle w:val="Mkatabulky"/>
        <w:tblW w:w="0" w:type="auto"/>
        <w:jc w:val="center"/>
        <w:tblLook w:val="04A0"/>
      </w:tblPr>
      <w:tblGrid>
        <w:gridCol w:w="1504"/>
        <w:gridCol w:w="1480"/>
        <w:gridCol w:w="1798"/>
        <w:gridCol w:w="1502"/>
        <w:gridCol w:w="1502"/>
        <w:gridCol w:w="1502"/>
      </w:tblGrid>
      <w:tr w:rsidR="003559EC" w:rsidRPr="00C94698" w:rsidTr="003559EC">
        <w:trPr>
          <w:trHeight w:val="501"/>
          <w:jc w:val="center"/>
        </w:trPr>
        <w:tc>
          <w:tcPr>
            <w:tcW w:w="9288" w:type="dxa"/>
            <w:gridSpan w:val="6"/>
            <w:vAlign w:val="center"/>
          </w:tcPr>
          <w:p w:rsidR="003559EC" w:rsidRPr="00180A4B" w:rsidRDefault="003559EC" w:rsidP="00180A4B">
            <w:pPr>
              <w:widowControl w:val="0"/>
              <w:autoSpaceDE w:val="0"/>
              <w:autoSpaceDN w:val="0"/>
              <w:adjustRightInd w:val="0"/>
              <w:spacing w:before="120"/>
              <w:jc w:val="center"/>
              <w:rPr>
                <w:rFonts w:cs="Times New Roman"/>
                <w:sz w:val="24"/>
                <w:szCs w:val="24"/>
              </w:rPr>
            </w:pPr>
            <w:r w:rsidRPr="00180A4B">
              <w:rPr>
                <w:rFonts w:cs="Times New Roman"/>
                <w:sz w:val="24"/>
                <w:szCs w:val="24"/>
              </w:rPr>
              <w:t>Mann-Whitneyův U Test</w:t>
            </w:r>
          </w:p>
        </w:tc>
      </w:tr>
      <w:tr w:rsidR="003559EC" w:rsidRPr="00C94698" w:rsidTr="003559EC">
        <w:trPr>
          <w:trHeight w:val="364"/>
          <w:jc w:val="center"/>
        </w:trPr>
        <w:tc>
          <w:tcPr>
            <w:tcW w:w="1504" w:type="dxa"/>
            <w:vAlign w:val="center"/>
          </w:tcPr>
          <w:p w:rsidR="003559EC" w:rsidRPr="00180A4B" w:rsidRDefault="003559EC" w:rsidP="00180A4B">
            <w:pPr>
              <w:widowControl w:val="0"/>
              <w:autoSpaceDE w:val="0"/>
              <w:autoSpaceDN w:val="0"/>
              <w:adjustRightInd w:val="0"/>
              <w:spacing w:before="120"/>
              <w:jc w:val="center"/>
              <w:rPr>
                <w:rFonts w:cs="Times New Roman"/>
                <w:sz w:val="24"/>
                <w:szCs w:val="24"/>
              </w:rPr>
            </w:pPr>
          </w:p>
        </w:tc>
        <w:tc>
          <w:tcPr>
            <w:tcW w:w="1480" w:type="dxa"/>
            <w:vAlign w:val="center"/>
          </w:tcPr>
          <w:p w:rsidR="003559EC" w:rsidRPr="00180A4B" w:rsidRDefault="003559EC" w:rsidP="00180A4B">
            <w:pPr>
              <w:widowControl w:val="0"/>
              <w:autoSpaceDE w:val="0"/>
              <w:autoSpaceDN w:val="0"/>
              <w:adjustRightInd w:val="0"/>
              <w:spacing w:before="120"/>
              <w:jc w:val="center"/>
              <w:rPr>
                <w:rFonts w:cs="Times New Roman"/>
                <w:sz w:val="24"/>
                <w:szCs w:val="24"/>
              </w:rPr>
            </w:pPr>
            <w:r w:rsidRPr="00180A4B">
              <w:rPr>
                <w:rFonts w:cs="Times New Roman"/>
                <w:sz w:val="24"/>
                <w:szCs w:val="24"/>
              </w:rPr>
              <w:t>E</w:t>
            </w:r>
          </w:p>
        </w:tc>
        <w:tc>
          <w:tcPr>
            <w:tcW w:w="1798" w:type="dxa"/>
            <w:vAlign w:val="center"/>
          </w:tcPr>
          <w:p w:rsidR="003559EC" w:rsidRPr="00180A4B" w:rsidRDefault="003559EC" w:rsidP="00180A4B">
            <w:pPr>
              <w:widowControl w:val="0"/>
              <w:autoSpaceDE w:val="0"/>
              <w:autoSpaceDN w:val="0"/>
              <w:adjustRightInd w:val="0"/>
              <w:spacing w:before="120"/>
              <w:jc w:val="center"/>
              <w:rPr>
                <w:rFonts w:cs="Times New Roman"/>
                <w:sz w:val="24"/>
                <w:szCs w:val="24"/>
              </w:rPr>
            </w:pPr>
            <w:r w:rsidRPr="00180A4B">
              <w:rPr>
                <w:rFonts w:cs="Times New Roman"/>
                <w:sz w:val="24"/>
                <w:szCs w:val="24"/>
              </w:rPr>
              <w:t>K</w:t>
            </w:r>
          </w:p>
        </w:tc>
        <w:tc>
          <w:tcPr>
            <w:tcW w:w="1502" w:type="dxa"/>
          </w:tcPr>
          <w:p w:rsidR="003559EC" w:rsidRPr="00180A4B" w:rsidRDefault="003559EC" w:rsidP="00180A4B">
            <w:pPr>
              <w:widowControl w:val="0"/>
              <w:autoSpaceDE w:val="0"/>
              <w:autoSpaceDN w:val="0"/>
              <w:adjustRightInd w:val="0"/>
              <w:spacing w:before="120"/>
              <w:jc w:val="center"/>
              <w:rPr>
                <w:rFonts w:cs="Times New Roman"/>
                <w:sz w:val="24"/>
                <w:szCs w:val="24"/>
              </w:rPr>
            </w:pPr>
            <w:r w:rsidRPr="00180A4B">
              <w:rPr>
                <w:rFonts w:cs="Times New Roman"/>
                <w:sz w:val="24"/>
                <w:szCs w:val="24"/>
              </w:rPr>
              <w:t>U</w:t>
            </w:r>
          </w:p>
        </w:tc>
        <w:tc>
          <w:tcPr>
            <w:tcW w:w="1502" w:type="dxa"/>
          </w:tcPr>
          <w:p w:rsidR="003559EC" w:rsidRPr="00180A4B" w:rsidRDefault="003559EC" w:rsidP="00180A4B">
            <w:pPr>
              <w:widowControl w:val="0"/>
              <w:autoSpaceDE w:val="0"/>
              <w:autoSpaceDN w:val="0"/>
              <w:adjustRightInd w:val="0"/>
              <w:spacing w:before="120"/>
              <w:jc w:val="center"/>
              <w:rPr>
                <w:rFonts w:cs="Times New Roman"/>
                <w:sz w:val="24"/>
                <w:szCs w:val="24"/>
              </w:rPr>
            </w:pPr>
            <w:r w:rsidRPr="00180A4B">
              <w:rPr>
                <w:rFonts w:cs="Times New Roman"/>
                <w:sz w:val="24"/>
                <w:szCs w:val="24"/>
              </w:rPr>
              <w:t>Z</w:t>
            </w:r>
          </w:p>
        </w:tc>
        <w:tc>
          <w:tcPr>
            <w:tcW w:w="1502" w:type="dxa"/>
          </w:tcPr>
          <w:p w:rsidR="003559EC" w:rsidRPr="00180A4B" w:rsidRDefault="003559EC" w:rsidP="00180A4B">
            <w:pPr>
              <w:widowControl w:val="0"/>
              <w:autoSpaceDE w:val="0"/>
              <w:autoSpaceDN w:val="0"/>
              <w:adjustRightInd w:val="0"/>
              <w:spacing w:before="120"/>
              <w:jc w:val="center"/>
              <w:rPr>
                <w:rFonts w:cs="Times New Roman"/>
                <w:sz w:val="24"/>
                <w:szCs w:val="24"/>
              </w:rPr>
            </w:pPr>
            <w:r w:rsidRPr="00180A4B">
              <w:rPr>
                <w:rFonts w:cs="Times New Roman"/>
                <w:sz w:val="24"/>
                <w:szCs w:val="24"/>
              </w:rPr>
              <w:t>p</w:t>
            </w:r>
          </w:p>
        </w:tc>
      </w:tr>
      <w:tr w:rsidR="003559EC" w:rsidRPr="00C94698" w:rsidTr="003559EC">
        <w:trPr>
          <w:trHeight w:val="364"/>
          <w:jc w:val="center"/>
        </w:trPr>
        <w:tc>
          <w:tcPr>
            <w:tcW w:w="1504" w:type="dxa"/>
            <w:vAlign w:val="center"/>
          </w:tcPr>
          <w:p w:rsidR="003559EC" w:rsidRPr="00180A4B" w:rsidRDefault="003559EC" w:rsidP="00180A4B">
            <w:pPr>
              <w:widowControl w:val="0"/>
              <w:autoSpaceDE w:val="0"/>
              <w:autoSpaceDN w:val="0"/>
              <w:adjustRightInd w:val="0"/>
              <w:spacing w:before="120"/>
              <w:jc w:val="center"/>
              <w:rPr>
                <w:rFonts w:cs="Times New Roman"/>
                <w:sz w:val="24"/>
                <w:szCs w:val="24"/>
              </w:rPr>
            </w:pPr>
            <w:r w:rsidRPr="00180A4B">
              <w:rPr>
                <w:rFonts w:cs="Times New Roman"/>
                <w:sz w:val="24"/>
                <w:szCs w:val="24"/>
              </w:rPr>
              <w:t>MAS-C_R</w:t>
            </w:r>
          </w:p>
        </w:tc>
        <w:tc>
          <w:tcPr>
            <w:tcW w:w="1480" w:type="dxa"/>
          </w:tcPr>
          <w:p w:rsidR="003559EC" w:rsidRPr="00180A4B" w:rsidRDefault="003559EC" w:rsidP="00180A4B">
            <w:pPr>
              <w:widowControl w:val="0"/>
              <w:autoSpaceDE w:val="0"/>
              <w:autoSpaceDN w:val="0"/>
              <w:adjustRightInd w:val="0"/>
              <w:spacing w:before="120"/>
              <w:jc w:val="center"/>
              <w:rPr>
                <w:rFonts w:cs="Times New Roman"/>
                <w:sz w:val="24"/>
                <w:szCs w:val="24"/>
              </w:rPr>
            </w:pPr>
            <w:r w:rsidRPr="00180A4B">
              <w:rPr>
                <w:rFonts w:cs="Times New Roman"/>
                <w:sz w:val="24"/>
                <w:szCs w:val="24"/>
              </w:rPr>
              <w:t>1264,5</w:t>
            </w:r>
          </w:p>
        </w:tc>
        <w:tc>
          <w:tcPr>
            <w:tcW w:w="1798" w:type="dxa"/>
          </w:tcPr>
          <w:p w:rsidR="003559EC" w:rsidRPr="00180A4B" w:rsidRDefault="003559EC" w:rsidP="00180A4B">
            <w:pPr>
              <w:widowControl w:val="0"/>
              <w:autoSpaceDE w:val="0"/>
              <w:autoSpaceDN w:val="0"/>
              <w:adjustRightInd w:val="0"/>
              <w:spacing w:before="120"/>
              <w:jc w:val="center"/>
              <w:rPr>
                <w:rFonts w:cs="Times New Roman"/>
                <w:sz w:val="24"/>
                <w:szCs w:val="24"/>
              </w:rPr>
            </w:pPr>
            <w:r w:rsidRPr="00180A4B">
              <w:rPr>
                <w:rFonts w:cs="Times New Roman"/>
                <w:sz w:val="24"/>
                <w:szCs w:val="24"/>
              </w:rPr>
              <w:t>1013,5</w:t>
            </w:r>
          </w:p>
        </w:tc>
        <w:tc>
          <w:tcPr>
            <w:tcW w:w="1502" w:type="dxa"/>
          </w:tcPr>
          <w:p w:rsidR="003559EC" w:rsidRPr="00180A4B" w:rsidRDefault="003559EC" w:rsidP="00180A4B">
            <w:pPr>
              <w:widowControl w:val="0"/>
              <w:autoSpaceDE w:val="0"/>
              <w:autoSpaceDN w:val="0"/>
              <w:adjustRightInd w:val="0"/>
              <w:spacing w:before="120"/>
              <w:jc w:val="center"/>
              <w:rPr>
                <w:rFonts w:cs="Times New Roman"/>
                <w:sz w:val="24"/>
                <w:szCs w:val="24"/>
              </w:rPr>
            </w:pPr>
            <w:r w:rsidRPr="00180A4B">
              <w:rPr>
                <w:rFonts w:cs="Times New Roman"/>
                <w:sz w:val="24"/>
                <w:szCs w:val="24"/>
              </w:rPr>
              <w:t>517,5</w:t>
            </w:r>
          </w:p>
        </w:tc>
        <w:tc>
          <w:tcPr>
            <w:tcW w:w="1502" w:type="dxa"/>
          </w:tcPr>
          <w:p w:rsidR="003559EC" w:rsidRPr="00180A4B" w:rsidRDefault="006F285B" w:rsidP="00180A4B">
            <w:pPr>
              <w:widowControl w:val="0"/>
              <w:autoSpaceDE w:val="0"/>
              <w:autoSpaceDN w:val="0"/>
              <w:adjustRightInd w:val="0"/>
              <w:spacing w:before="120"/>
              <w:jc w:val="center"/>
              <w:rPr>
                <w:rFonts w:cs="Times New Roman"/>
                <w:sz w:val="24"/>
                <w:szCs w:val="24"/>
              </w:rPr>
            </w:pPr>
            <w:r w:rsidRPr="00180A4B">
              <w:rPr>
                <w:rFonts w:cs="Times New Roman"/>
                <w:sz w:val="24"/>
                <w:szCs w:val="24"/>
              </w:rPr>
              <w:t>-0,635</w:t>
            </w:r>
          </w:p>
        </w:tc>
        <w:tc>
          <w:tcPr>
            <w:tcW w:w="1502" w:type="dxa"/>
          </w:tcPr>
          <w:p w:rsidR="003559EC" w:rsidRPr="00180A4B" w:rsidRDefault="006F285B" w:rsidP="00180A4B">
            <w:pPr>
              <w:widowControl w:val="0"/>
              <w:autoSpaceDE w:val="0"/>
              <w:autoSpaceDN w:val="0"/>
              <w:adjustRightInd w:val="0"/>
              <w:spacing w:before="120"/>
              <w:jc w:val="center"/>
              <w:rPr>
                <w:rFonts w:cs="Times New Roman"/>
                <w:sz w:val="24"/>
                <w:szCs w:val="24"/>
              </w:rPr>
            </w:pPr>
            <w:r w:rsidRPr="00180A4B">
              <w:rPr>
                <w:rFonts w:cs="Times New Roman"/>
                <w:sz w:val="24"/>
                <w:szCs w:val="24"/>
              </w:rPr>
              <w:t>0,525</w:t>
            </w:r>
          </w:p>
        </w:tc>
      </w:tr>
    </w:tbl>
    <w:p w:rsidR="0056494E" w:rsidRDefault="004B344D" w:rsidP="0056494E">
      <w:pPr>
        <w:spacing w:before="240" w:after="0" w:line="360" w:lineRule="auto"/>
        <w:jc w:val="both"/>
        <w:rPr>
          <w:rFonts w:cs="Times New Roman"/>
          <w:b/>
          <w:szCs w:val="24"/>
        </w:rPr>
      </w:pPr>
      <w:r w:rsidRPr="00C94698">
        <w:rPr>
          <w:rFonts w:cs="Times New Roman"/>
          <w:b/>
          <w:szCs w:val="24"/>
        </w:rPr>
        <w:t xml:space="preserve">Legenda k tabulce č. </w:t>
      </w:r>
      <w:r w:rsidR="009964BF">
        <w:rPr>
          <w:rFonts w:cs="Times New Roman"/>
          <w:b/>
          <w:szCs w:val="24"/>
        </w:rPr>
        <w:t>1</w:t>
      </w:r>
      <w:r w:rsidRPr="00C94698">
        <w:rPr>
          <w:rFonts w:cs="Times New Roman"/>
          <w:b/>
          <w:szCs w:val="24"/>
        </w:rPr>
        <w:t>:</w:t>
      </w:r>
    </w:p>
    <w:p w:rsidR="004B344D" w:rsidRPr="0056494E" w:rsidRDefault="006F74FF" w:rsidP="0056494E">
      <w:pPr>
        <w:spacing w:after="0" w:line="360" w:lineRule="auto"/>
        <w:jc w:val="both"/>
        <w:rPr>
          <w:rFonts w:cs="Times New Roman"/>
          <w:b/>
          <w:szCs w:val="24"/>
        </w:rPr>
      </w:pPr>
      <w:r w:rsidRPr="007F762E">
        <w:rPr>
          <w:rFonts w:cs="Times New Roman"/>
          <w:szCs w:val="24"/>
        </w:rPr>
        <w:t>MAS-C</w:t>
      </w:r>
      <w:r w:rsidR="003559EC" w:rsidRPr="007F762E">
        <w:rPr>
          <w:rFonts w:cs="Times New Roman"/>
          <w:szCs w:val="24"/>
        </w:rPr>
        <w:t>_R</w:t>
      </w:r>
      <w:r w:rsidR="004B344D" w:rsidRPr="00C94698">
        <w:rPr>
          <w:rFonts w:cs="Times New Roman"/>
          <w:szCs w:val="24"/>
        </w:rPr>
        <w:t xml:space="preserve"> –</w:t>
      </w:r>
      <w:r w:rsidR="003559EC">
        <w:rPr>
          <w:rFonts w:cs="Times New Roman"/>
          <w:szCs w:val="24"/>
        </w:rPr>
        <w:t xml:space="preserve"> rozdíl</w:t>
      </w:r>
      <w:r>
        <w:rPr>
          <w:rFonts w:cs="Times New Roman"/>
          <w:szCs w:val="24"/>
        </w:rPr>
        <w:t xml:space="preserve"> hodnot</w:t>
      </w:r>
      <w:r w:rsidR="003559EC">
        <w:rPr>
          <w:rFonts w:cs="Times New Roman"/>
          <w:szCs w:val="24"/>
        </w:rPr>
        <w:t xml:space="preserve"> MAS </w:t>
      </w:r>
      <w:r w:rsidR="001472E1">
        <w:rPr>
          <w:rFonts w:cs="Times New Roman"/>
          <w:szCs w:val="24"/>
        </w:rPr>
        <w:t xml:space="preserve">pro </w:t>
      </w:r>
      <w:r w:rsidR="003559EC">
        <w:rPr>
          <w:rFonts w:cs="Times New Roman"/>
          <w:szCs w:val="24"/>
        </w:rPr>
        <w:t>MFDS před a po terapii</w:t>
      </w:r>
      <w:r w:rsidR="004B344D" w:rsidRPr="00C94698">
        <w:rPr>
          <w:rFonts w:cs="Times New Roman"/>
          <w:szCs w:val="24"/>
        </w:rPr>
        <w:t xml:space="preserve">, </w:t>
      </w:r>
      <w:r w:rsidR="003559EC">
        <w:rPr>
          <w:rFonts w:cs="Times New Roman"/>
          <w:szCs w:val="24"/>
        </w:rPr>
        <w:t>E</w:t>
      </w:r>
      <w:r w:rsidR="004B344D" w:rsidRPr="00C94698">
        <w:rPr>
          <w:rFonts w:cs="Times New Roman"/>
          <w:szCs w:val="24"/>
        </w:rPr>
        <w:t xml:space="preserve"> –</w:t>
      </w:r>
      <w:r w:rsidR="003559EC">
        <w:rPr>
          <w:rFonts w:cs="Times New Roman"/>
          <w:szCs w:val="24"/>
        </w:rPr>
        <w:t xml:space="preserve"> hodnota MAS </w:t>
      </w:r>
      <w:r w:rsidR="001472E1">
        <w:rPr>
          <w:rFonts w:cs="Times New Roman"/>
          <w:szCs w:val="24"/>
        </w:rPr>
        <w:t xml:space="preserve">pro </w:t>
      </w:r>
      <w:r w:rsidR="003559EC">
        <w:rPr>
          <w:rFonts w:cs="Times New Roman"/>
          <w:szCs w:val="24"/>
        </w:rPr>
        <w:t xml:space="preserve">MFDS v experimentální skupině, K </w:t>
      </w:r>
      <w:r>
        <w:rPr>
          <w:rFonts w:cs="Times New Roman"/>
          <w:szCs w:val="24"/>
        </w:rPr>
        <w:t>–</w:t>
      </w:r>
      <w:r w:rsidR="003559EC">
        <w:rPr>
          <w:rFonts w:cs="Times New Roman"/>
          <w:szCs w:val="24"/>
        </w:rPr>
        <w:t xml:space="preserve"> hodnota MAS </w:t>
      </w:r>
      <w:r w:rsidR="001472E1">
        <w:rPr>
          <w:rFonts w:cs="Times New Roman"/>
          <w:szCs w:val="24"/>
        </w:rPr>
        <w:t xml:space="preserve">pro </w:t>
      </w:r>
      <w:r w:rsidR="003559EC">
        <w:rPr>
          <w:rFonts w:cs="Times New Roman"/>
          <w:szCs w:val="24"/>
        </w:rPr>
        <w:t>MFDS v kontrolní skupině, U</w:t>
      </w:r>
      <w:r w:rsidR="004B344D" w:rsidRPr="00C94698">
        <w:rPr>
          <w:rFonts w:cs="Times New Roman"/>
          <w:szCs w:val="24"/>
        </w:rPr>
        <w:t xml:space="preserve"> – hodnota testovaného kritéria, </w:t>
      </w:r>
      <w:r w:rsidR="003559EC">
        <w:rPr>
          <w:rFonts w:cs="Times New Roman"/>
          <w:szCs w:val="24"/>
        </w:rPr>
        <w:t xml:space="preserve">Z – testované kritérium, </w:t>
      </w:r>
      <w:r w:rsidR="004B344D" w:rsidRPr="00C94698">
        <w:rPr>
          <w:rFonts w:cs="Times New Roman"/>
          <w:szCs w:val="24"/>
        </w:rPr>
        <w:t xml:space="preserve">p – </w:t>
      </w:r>
      <w:r w:rsidR="003559EC">
        <w:rPr>
          <w:rFonts w:cs="Times New Roman"/>
          <w:szCs w:val="24"/>
        </w:rPr>
        <w:t>hladina statistické významnosti</w:t>
      </w:r>
    </w:p>
    <w:p w:rsidR="004B344D" w:rsidRDefault="004B344D" w:rsidP="004B344D">
      <w:pPr>
        <w:rPr>
          <w:rFonts w:cs="Times New Roman"/>
          <w:szCs w:val="24"/>
        </w:rPr>
      </w:pPr>
      <w:r>
        <w:rPr>
          <w:rFonts w:cs="Times New Roman"/>
          <w:szCs w:val="24"/>
        </w:rPr>
        <w:br w:type="page"/>
      </w:r>
    </w:p>
    <w:p w:rsidR="004B344D" w:rsidRDefault="004B344D" w:rsidP="00BF5049">
      <w:pPr>
        <w:pStyle w:val="Obrzek"/>
        <w:spacing w:after="0"/>
        <w:rPr>
          <w:rFonts w:cs="Arial"/>
          <w:szCs w:val="20"/>
        </w:rPr>
      </w:pPr>
      <w:r>
        <w:lastRenderedPageBreak/>
        <w:t xml:space="preserve">Obrázek č. </w:t>
      </w:r>
      <w:r w:rsidR="009964BF">
        <w:t>4</w:t>
      </w:r>
      <w:r>
        <w:t>:</w:t>
      </w:r>
      <w:r w:rsidRPr="00C94698">
        <w:t xml:space="preserve"> </w:t>
      </w:r>
      <w:r w:rsidR="001472E1">
        <w:rPr>
          <w:b w:val="0"/>
        </w:rPr>
        <w:t>Krabicový graf rozdílu</w:t>
      </w:r>
      <w:r w:rsidR="006F74FF">
        <w:rPr>
          <w:b w:val="0"/>
        </w:rPr>
        <w:t xml:space="preserve"> hodnot</w:t>
      </w:r>
      <w:r w:rsidR="001472E1">
        <w:rPr>
          <w:b w:val="0"/>
        </w:rPr>
        <w:t xml:space="preserve"> MAS pro MFDS </w:t>
      </w:r>
      <w:r w:rsidRPr="00363F32">
        <w:rPr>
          <w:b w:val="0"/>
        </w:rPr>
        <w:t>před a po rehabilitaci u experimentální a kontrolní skupiny</w:t>
      </w:r>
      <w:r w:rsidR="009964BF">
        <w:rPr>
          <w:b w:val="0"/>
        </w:rPr>
        <w:t>.</w:t>
      </w:r>
    </w:p>
    <w:bookmarkEnd w:id="58"/>
    <w:p w:rsidR="00944FF9" w:rsidRPr="00C94698" w:rsidRDefault="00944FF9" w:rsidP="00944FF9">
      <w:pPr>
        <w:pStyle w:val="Obrzek"/>
      </w:pPr>
      <w:r w:rsidRPr="000017CE">
        <w:rPr>
          <w:rFonts w:asciiTheme="minorHAnsi" w:hAnsiTheme="minorHAnsi"/>
          <w:sz w:val="22"/>
        </w:rPr>
        <w:object w:dxaOrig="9360" w:dyaOrig="70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15pt;height:351.35pt" o:ole="">
            <v:imagedata r:id="rId13" o:title=""/>
          </v:shape>
          <o:OLEObject Type="Embed" ProgID="STATISTICA.Graph" ShapeID="_x0000_i1025" DrawAspect="Content" ObjectID="_1714450376" r:id="rId14">
            <o:FieldCodes>\s</o:FieldCodes>
          </o:OLEObject>
        </w:object>
      </w:r>
    </w:p>
    <w:p w:rsidR="00E04A5B" w:rsidRDefault="00944FF9" w:rsidP="00E04A5B">
      <w:pPr>
        <w:spacing w:after="0" w:line="360" w:lineRule="auto"/>
        <w:jc w:val="both"/>
        <w:rPr>
          <w:rFonts w:cs="Times New Roman"/>
          <w:szCs w:val="24"/>
        </w:rPr>
      </w:pPr>
      <w:r>
        <w:rPr>
          <w:rFonts w:cs="Times New Roman"/>
          <w:b/>
          <w:szCs w:val="24"/>
        </w:rPr>
        <w:t>Legenda k</w:t>
      </w:r>
      <w:r w:rsidRPr="00C94698">
        <w:rPr>
          <w:rFonts w:cs="Times New Roman"/>
          <w:b/>
          <w:szCs w:val="24"/>
        </w:rPr>
        <w:t xml:space="preserve"> </w:t>
      </w:r>
      <w:r w:rsidR="009964BF">
        <w:rPr>
          <w:rFonts w:cs="Times New Roman"/>
          <w:b/>
          <w:szCs w:val="24"/>
        </w:rPr>
        <w:t>obrázku č. 4</w:t>
      </w:r>
      <w:r w:rsidRPr="00C94698">
        <w:rPr>
          <w:rFonts w:cs="Times New Roman"/>
          <w:b/>
          <w:szCs w:val="24"/>
        </w:rPr>
        <w:t>:</w:t>
      </w:r>
      <w:r w:rsidRPr="00C94698">
        <w:rPr>
          <w:rFonts w:cs="Times New Roman"/>
          <w:szCs w:val="24"/>
        </w:rPr>
        <w:t xml:space="preserve"> </w:t>
      </w:r>
    </w:p>
    <w:p w:rsidR="001472E1" w:rsidRDefault="00944FF9" w:rsidP="00E04A5B">
      <w:pPr>
        <w:spacing w:after="0" w:line="360" w:lineRule="auto"/>
        <w:jc w:val="both"/>
        <w:rPr>
          <w:rFonts w:cs="Times New Roman"/>
          <w:szCs w:val="24"/>
        </w:rPr>
      </w:pPr>
      <w:r>
        <w:rPr>
          <w:rFonts w:cs="Times New Roman"/>
          <w:szCs w:val="24"/>
        </w:rPr>
        <w:t>MAS-C_R – průměrná hodnota MAS pro MFDS</w:t>
      </w:r>
      <w:r w:rsidRPr="00C94698">
        <w:rPr>
          <w:rFonts w:cs="Times New Roman"/>
          <w:szCs w:val="24"/>
        </w:rPr>
        <w:t xml:space="preserve">, E – experimentální skupina pacientů, </w:t>
      </w:r>
      <w:r>
        <w:rPr>
          <w:rFonts w:cs="Times New Roman"/>
          <w:szCs w:val="24"/>
        </w:rPr>
        <w:br/>
      </w:r>
      <w:r w:rsidR="001472E1">
        <w:rPr>
          <w:rFonts w:cs="Times New Roman"/>
          <w:szCs w:val="24"/>
        </w:rPr>
        <w:t>K – kontrolní skupina pacientů</w:t>
      </w:r>
    </w:p>
    <w:p w:rsidR="001472E1" w:rsidRDefault="001472E1">
      <w:pPr>
        <w:rPr>
          <w:rFonts w:cs="Times New Roman"/>
          <w:szCs w:val="24"/>
        </w:rPr>
      </w:pPr>
      <w:r>
        <w:rPr>
          <w:rFonts w:cs="Times New Roman"/>
          <w:szCs w:val="24"/>
        </w:rPr>
        <w:br w:type="page"/>
      </w:r>
    </w:p>
    <w:p w:rsidR="001472E1" w:rsidRPr="00C86506" w:rsidRDefault="009964BF" w:rsidP="001472E1">
      <w:pPr>
        <w:spacing w:after="0" w:line="360" w:lineRule="auto"/>
        <w:jc w:val="both"/>
        <w:rPr>
          <w:rFonts w:cs="Times New Roman"/>
          <w:b/>
          <w:szCs w:val="24"/>
          <w:highlight w:val="cyan"/>
        </w:rPr>
      </w:pPr>
      <w:r>
        <w:rPr>
          <w:rFonts w:cs="Times New Roman"/>
          <w:b/>
          <w:szCs w:val="24"/>
        </w:rPr>
        <w:lastRenderedPageBreak/>
        <w:t>Komentář k tabulce č. 2 a obrázku č. 5</w:t>
      </w:r>
      <w:r w:rsidR="001472E1">
        <w:rPr>
          <w:rFonts w:cs="Times New Roman"/>
          <w:b/>
          <w:szCs w:val="24"/>
        </w:rPr>
        <w:t xml:space="preserve">: </w:t>
      </w:r>
    </w:p>
    <w:p w:rsidR="001472E1" w:rsidRDefault="001472E1" w:rsidP="00BF5049">
      <w:pPr>
        <w:spacing w:after="0" w:line="360" w:lineRule="auto"/>
        <w:ind w:firstLine="567"/>
        <w:jc w:val="both"/>
        <w:rPr>
          <w:rFonts w:cs="Times New Roman"/>
          <w:szCs w:val="24"/>
        </w:rPr>
      </w:pPr>
      <w:r w:rsidRPr="0055404D">
        <w:rPr>
          <w:rFonts w:cs="Times New Roman"/>
          <w:szCs w:val="24"/>
        </w:rPr>
        <w:t>Rozdíly mezi experimentální a kontrolní skupinou byly statisticky zhodnoceny neparametrickým Mann-Whitneyovým U Testem. Ze statistické analýzy vyšla hodnota p větší než 0,05. Výsledek nepotvrzuje statisticky významný rozdíl mezi experimentální a kontrolní skupinou v parametru změ</w:t>
      </w:r>
      <w:r w:rsidR="00056F38">
        <w:rPr>
          <w:rFonts w:cs="Times New Roman"/>
          <w:szCs w:val="24"/>
        </w:rPr>
        <w:t>n hodnot</w:t>
      </w:r>
      <w:r>
        <w:rPr>
          <w:rFonts w:cs="Times New Roman"/>
          <w:szCs w:val="24"/>
        </w:rPr>
        <w:t xml:space="preserve"> spasticity hodnocené podle MAS pro MFDP. </w:t>
      </w:r>
      <w:r w:rsidR="00056F38">
        <w:rPr>
          <w:rFonts w:cs="Times New Roman"/>
          <w:szCs w:val="24"/>
        </w:rPr>
        <w:t>H</w:t>
      </w:r>
      <w:r w:rsidRPr="0055404D">
        <w:rPr>
          <w:rFonts w:cs="Times New Roman"/>
          <w:szCs w:val="24"/>
        </w:rPr>
        <w:t>odnoty jso</w:t>
      </w:r>
      <w:r w:rsidR="009964BF">
        <w:rPr>
          <w:rFonts w:cs="Times New Roman"/>
          <w:szCs w:val="24"/>
        </w:rPr>
        <w:t>u zaznamenány v tabulce č. 2</w:t>
      </w:r>
      <w:r>
        <w:rPr>
          <w:rFonts w:cs="Times New Roman"/>
          <w:szCs w:val="24"/>
        </w:rPr>
        <w:t xml:space="preserve"> a</w:t>
      </w:r>
      <w:r w:rsidR="00AF0F07">
        <w:rPr>
          <w:rFonts w:cs="Times New Roman"/>
          <w:szCs w:val="24"/>
        </w:rPr>
        <w:t> obrázku č. 5, s. 40</w:t>
      </w:r>
      <w:r w:rsidRPr="0055404D">
        <w:rPr>
          <w:rFonts w:cs="Times New Roman"/>
          <w:szCs w:val="24"/>
        </w:rPr>
        <w:t>.</w:t>
      </w:r>
    </w:p>
    <w:p w:rsidR="00E04A5B" w:rsidRDefault="001472E1" w:rsidP="00BF5049">
      <w:pPr>
        <w:spacing w:after="0" w:line="360" w:lineRule="auto"/>
        <w:ind w:firstLine="567"/>
        <w:jc w:val="both"/>
      </w:pPr>
      <w:r w:rsidRPr="00D22755">
        <w:t>Na základě tohoto statistického výsledku se potvrzuje nulová hypotéza H</w:t>
      </w:r>
      <w:r w:rsidRPr="004B344D">
        <w:rPr>
          <w:vertAlign w:val="subscript"/>
        </w:rPr>
        <w:t>0</w:t>
      </w:r>
      <w:r w:rsidRPr="00D22755">
        <w:t xml:space="preserve">1: </w:t>
      </w:r>
      <w:r>
        <w:t xml:space="preserve">Neexistuje statisticky významná změna rozdílu </w:t>
      </w:r>
      <w:r w:rsidR="006F74FF">
        <w:t xml:space="preserve">hodnot </w:t>
      </w:r>
      <w:r>
        <w:t>spasticity podle MAS</w:t>
      </w:r>
      <w:r w:rsidR="006F74FF">
        <w:t xml:space="preserve"> po terapii</w:t>
      </w:r>
      <w:r>
        <w:t xml:space="preserve"> </w:t>
      </w:r>
      <w:r w:rsidR="006F74FF">
        <w:t>MFDP</w:t>
      </w:r>
      <w:r>
        <w:t xml:space="preserve"> mezi experimentální a kontrolní skupinou. </w:t>
      </w:r>
      <w:r w:rsidRPr="00D22755">
        <w:t xml:space="preserve">Nelze </w:t>
      </w:r>
      <w:r>
        <w:t xml:space="preserve">tedy </w:t>
      </w:r>
      <w:r w:rsidRPr="00D22755">
        <w:t xml:space="preserve">konstatovat, že by </w:t>
      </w:r>
      <w:r>
        <w:t>robotick</w:t>
      </w:r>
      <w:r w:rsidR="006F74FF">
        <w:t>á</w:t>
      </w:r>
      <w:r>
        <w:t xml:space="preserve"> </w:t>
      </w:r>
      <w:r w:rsidRPr="00D22755">
        <w:t>rehabilitace</w:t>
      </w:r>
      <w:r w:rsidR="006F74FF">
        <w:t xml:space="preserve"> měla podle hodnocení MAS vliv na spasticitu MFDP.</w:t>
      </w:r>
    </w:p>
    <w:p w:rsidR="00BF5049" w:rsidRDefault="00BF5049" w:rsidP="00BF5049">
      <w:pPr>
        <w:spacing w:after="0" w:line="360" w:lineRule="auto"/>
        <w:ind w:firstLine="567"/>
        <w:jc w:val="both"/>
      </w:pPr>
    </w:p>
    <w:p w:rsidR="001472E1" w:rsidRDefault="001472E1" w:rsidP="001472E1">
      <w:pPr>
        <w:pStyle w:val="Tabulka"/>
        <w:spacing w:line="360" w:lineRule="auto"/>
        <w:jc w:val="both"/>
      </w:pPr>
      <w:r w:rsidRPr="00C94698">
        <w:t xml:space="preserve">Tabulka č. </w:t>
      </w:r>
      <w:r w:rsidR="009964BF">
        <w:t>2</w:t>
      </w:r>
      <w:r>
        <w:t xml:space="preserve">: </w:t>
      </w:r>
      <w:r w:rsidRPr="009964BF">
        <w:rPr>
          <w:b w:val="0"/>
        </w:rPr>
        <w:t>Statistické zhodnocení parametru rozdíl</w:t>
      </w:r>
      <w:r w:rsidR="006F74FF" w:rsidRPr="009964BF">
        <w:rPr>
          <w:b w:val="0"/>
        </w:rPr>
        <w:t>u</w:t>
      </w:r>
      <w:r w:rsidRPr="009964BF">
        <w:rPr>
          <w:b w:val="0"/>
        </w:rPr>
        <w:t xml:space="preserve"> hodnot MAS pro MFDP před </w:t>
      </w:r>
      <w:r w:rsidRPr="009964BF">
        <w:rPr>
          <w:b w:val="0"/>
        </w:rPr>
        <w:br/>
        <w:t>a po rehabilitaci mezi experimentální a kontrolní skupinou</w:t>
      </w:r>
      <w:r w:rsidR="009964BF">
        <w:rPr>
          <w:b w:val="0"/>
        </w:rPr>
        <w:t>.</w:t>
      </w:r>
    </w:p>
    <w:tbl>
      <w:tblPr>
        <w:tblStyle w:val="Mkatabulky"/>
        <w:tblW w:w="0" w:type="auto"/>
        <w:jc w:val="center"/>
        <w:tblLook w:val="04A0"/>
      </w:tblPr>
      <w:tblGrid>
        <w:gridCol w:w="1504"/>
        <w:gridCol w:w="1480"/>
        <w:gridCol w:w="1798"/>
        <w:gridCol w:w="1502"/>
        <w:gridCol w:w="1502"/>
        <w:gridCol w:w="1502"/>
      </w:tblGrid>
      <w:tr w:rsidR="001472E1" w:rsidRPr="00C94698" w:rsidTr="00E04A5B">
        <w:trPr>
          <w:trHeight w:val="501"/>
          <w:jc w:val="center"/>
        </w:trPr>
        <w:tc>
          <w:tcPr>
            <w:tcW w:w="9288" w:type="dxa"/>
            <w:gridSpan w:val="6"/>
            <w:vAlign w:val="center"/>
          </w:tcPr>
          <w:p w:rsidR="001472E1" w:rsidRPr="00180A4B" w:rsidRDefault="001472E1" w:rsidP="0056494E">
            <w:pPr>
              <w:widowControl w:val="0"/>
              <w:autoSpaceDE w:val="0"/>
              <w:autoSpaceDN w:val="0"/>
              <w:adjustRightInd w:val="0"/>
              <w:spacing w:before="120"/>
              <w:jc w:val="center"/>
              <w:rPr>
                <w:rFonts w:cs="Times New Roman"/>
                <w:sz w:val="24"/>
                <w:szCs w:val="24"/>
              </w:rPr>
            </w:pPr>
            <w:r w:rsidRPr="0056494E">
              <w:rPr>
                <w:rFonts w:cs="Times New Roman"/>
                <w:sz w:val="24"/>
                <w:szCs w:val="24"/>
              </w:rPr>
              <w:t>Mann-Whitneyův U Test</w:t>
            </w:r>
          </w:p>
        </w:tc>
      </w:tr>
      <w:tr w:rsidR="001472E1" w:rsidRPr="00C94698" w:rsidTr="00E04A5B">
        <w:trPr>
          <w:trHeight w:val="364"/>
          <w:jc w:val="center"/>
        </w:trPr>
        <w:tc>
          <w:tcPr>
            <w:tcW w:w="1504" w:type="dxa"/>
            <w:vAlign w:val="center"/>
          </w:tcPr>
          <w:p w:rsidR="001472E1" w:rsidRPr="006F285B" w:rsidRDefault="001472E1" w:rsidP="006F285B">
            <w:pPr>
              <w:widowControl w:val="0"/>
              <w:autoSpaceDE w:val="0"/>
              <w:autoSpaceDN w:val="0"/>
              <w:adjustRightInd w:val="0"/>
              <w:spacing w:before="120"/>
              <w:jc w:val="center"/>
              <w:rPr>
                <w:rFonts w:cs="Times New Roman"/>
                <w:sz w:val="24"/>
                <w:szCs w:val="24"/>
              </w:rPr>
            </w:pPr>
          </w:p>
        </w:tc>
        <w:tc>
          <w:tcPr>
            <w:tcW w:w="1480" w:type="dxa"/>
            <w:vAlign w:val="center"/>
          </w:tcPr>
          <w:p w:rsidR="001472E1" w:rsidRPr="0056494E" w:rsidRDefault="001472E1" w:rsidP="006F285B">
            <w:pPr>
              <w:widowControl w:val="0"/>
              <w:autoSpaceDE w:val="0"/>
              <w:autoSpaceDN w:val="0"/>
              <w:adjustRightInd w:val="0"/>
              <w:spacing w:before="120"/>
              <w:jc w:val="center"/>
              <w:rPr>
                <w:rFonts w:cs="Times New Roman"/>
                <w:sz w:val="24"/>
                <w:szCs w:val="24"/>
              </w:rPr>
            </w:pPr>
            <w:r w:rsidRPr="0056494E">
              <w:rPr>
                <w:rFonts w:cs="Times New Roman"/>
                <w:sz w:val="24"/>
                <w:szCs w:val="24"/>
              </w:rPr>
              <w:t>E</w:t>
            </w:r>
          </w:p>
        </w:tc>
        <w:tc>
          <w:tcPr>
            <w:tcW w:w="1798" w:type="dxa"/>
            <w:vAlign w:val="center"/>
          </w:tcPr>
          <w:p w:rsidR="001472E1" w:rsidRPr="0056494E" w:rsidRDefault="001472E1" w:rsidP="006F285B">
            <w:pPr>
              <w:widowControl w:val="0"/>
              <w:autoSpaceDE w:val="0"/>
              <w:autoSpaceDN w:val="0"/>
              <w:adjustRightInd w:val="0"/>
              <w:spacing w:before="120"/>
              <w:jc w:val="center"/>
              <w:rPr>
                <w:rFonts w:cs="Times New Roman"/>
                <w:sz w:val="24"/>
                <w:szCs w:val="24"/>
              </w:rPr>
            </w:pPr>
            <w:r w:rsidRPr="0056494E">
              <w:rPr>
                <w:rFonts w:cs="Times New Roman"/>
                <w:sz w:val="24"/>
                <w:szCs w:val="24"/>
              </w:rPr>
              <w:t>K</w:t>
            </w:r>
          </w:p>
        </w:tc>
        <w:tc>
          <w:tcPr>
            <w:tcW w:w="1502" w:type="dxa"/>
          </w:tcPr>
          <w:p w:rsidR="001472E1" w:rsidRPr="0056494E" w:rsidRDefault="001472E1" w:rsidP="006F285B">
            <w:pPr>
              <w:widowControl w:val="0"/>
              <w:autoSpaceDE w:val="0"/>
              <w:autoSpaceDN w:val="0"/>
              <w:adjustRightInd w:val="0"/>
              <w:spacing w:before="120"/>
              <w:jc w:val="center"/>
              <w:rPr>
                <w:rFonts w:cs="Times New Roman"/>
                <w:sz w:val="24"/>
                <w:szCs w:val="24"/>
              </w:rPr>
            </w:pPr>
            <w:r w:rsidRPr="0056494E">
              <w:rPr>
                <w:rFonts w:cs="Times New Roman"/>
                <w:sz w:val="24"/>
                <w:szCs w:val="24"/>
              </w:rPr>
              <w:t>U</w:t>
            </w:r>
          </w:p>
        </w:tc>
        <w:tc>
          <w:tcPr>
            <w:tcW w:w="1502" w:type="dxa"/>
          </w:tcPr>
          <w:p w:rsidR="001472E1" w:rsidRPr="0056494E" w:rsidRDefault="001472E1" w:rsidP="006F285B">
            <w:pPr>
              <w:widowControl w:val="0"/>
              <w:autoSpaceDE w:val="0"/>
              <w:autoSpaceDN w:val="0"/>
              <w:adjustRightInd w:val="0"/>
              <w:spacing w:before="120"/>
              <w:jc w:val="center"/>
              <w:rPr>
                <w:rFonts w:cs="Times New Roman"/>
                <w:sz w:val="24"/>
                <w:szCs w:val="24"/>
              </w:rPr>
            </w:pPr>
            <w:r w:rsidRPr="0056494E">
              <w:rPr>
                <w:rFonts w:cs="Times New Roman"/>
                <w:sz w:val="24"/>
                <w:szCs w:val="24"/>
              </w:rPr>
              <w:t>Z</w:t>
            </w:r>
          </w:p>
        </w:tc>
        <w:tc>
          <w:tcPr>
            <w:tcW w:w="1502" w:type="dxa"/>
          </w:tcPr>
          <w:p w:rsidR="001472E1" w:rsidRPr="0056494E" w:rsidRDefault="001472E1" w:rsidP="006F285B">
            <w:pPr>
              <w:widowControl w:val="0"/>
              <w:autoSpaceDE w:val="0"/>
              <w:autoSpaceDN w:val="0"/>
              <w:adjustRightInd w:val="0"/>
              <w:spacing w:before="120"/>
              <w:jc w:val="center"/>
              <w:rPr>
                <w:rFonts w:cs="Times New Roman"/>
                <w:sz w:val="24"/>
                <w:szCs w:val="24"/>
              </w:rPr>
            </w:pPr>
            <w:r w:rsidRPr="0056494E">
              <w:rPr>
                <w:rFonts w:cs="Times New Roman"/>
                <w:sz w:val="24"/>
                <w:szCs w:val="24"/>
              </w:rPr>
              <w:t>p</w:t>
            </w:r>
          </w:p>
        </w:tc>
      </w:tr>
      <w:tr w:rsidR="00D26569" w:rsidRPr="00C94698" w:rsidTr="00E04A5B">
        <w:trPr>
          <w:trHeight w:val="364"/>
          <w:jc w:val="center"/>
        </w:trPr>
        <w:tc>
          <w:tcPr>
            <w:tcW w:w="1504" w:type="dxa"/>
          </w:tcPr>
          <w:p w:rsidR="00D26569" w:rsidRPr="006F285B" w:rsidRDefault="006F74FF" w:rsidP="00E04A5B">
            <w:pPr>
              <w:widowControl w:val="0"/>
              <w:autoSpaceDE w:val="0"/>
              <w:autoSpaceDN w:val="0"/>
              <w:adjustRightInd w:val="0"/>
              <w:spacing w:before="120"/>
              <w:jc w:val="center"/>
              <w:rPr>
                <w:rFonts w:cs="Times New Roman"/>
                <w:sz w:val="24"/>
                <w:szCs w:val="24"/>
              </w:rPr>
            </w:pPr>
            <w:r w:rsidRPr="0056494E">
              <w:rPr>
                <w:rFonts w:cs="Times New Roman"/>
                <w:sz w:val="24"/>
                <w:szCs w:val="24"/>
              </w:rPr>
              <w:t>MAS-D</w:t>
            </w:r>
            <w:r w:rsidR="00D26569" w:rsidRPr="0056494E">
              <w:rPr>
                <w:rFonts w:cs="Times New Roman"/>
                <w:sz w:val="24"/>
                <w:szCs w:val="24"/>
              </w:rPr>
              <w:t>_R</w:t>
            </w:r>
          </w:p>
        </w:tc>
        <w:tc>
          <w:tcPr>
            <w:tcW w:w="1480" w:type="dxa"/>
          </w:tcPr>
          <w:p w:rsidR="00D26569" w:rsidRPr="0056494E" w:rsidRDefault="00D26569" w:rsidP="00E04A5B">
            <w:pPr>
              <w:widowControl w:val="0"/>
              <w:autoSpaceDE w:val="0"/>
              <w:autoSpaceDN w:val="0"/>
              <w:adjustRightInd w:val="0"/>
              <w:spacing w:before="120"/>
              <w:jc w:val="center"/>
              <w:rPr>
                <w:rFonts w:cs="Times New Roman"/>
                <w:sz w:val="24"/>
                <w:szCs w:val="24"/>
              </w:rPr>
            </w:pPr>
            <w:r w:rsidRPr="0056494E">
              <w:rPr>
                <w:rFonts w:cs="Times New Roman"/>
                <w:sz w:val="24"/>
                <w:szCs w:val="24"/>
              </w:rPr>
              <w:t>1283</w:t>
            </w:r>
          </w:p>
        </w:tc>
        <w:tc>
          <w:tcPr>
            <w:tcW w:w="1798" w:type="dxa"/>
          </w:tcPr>
          <w:p w:rsidR="00D26569" w:rsidRPr="0056494E" w:rsidRDefault="00D26569" w:rsidP="00E04A5B">
            <w:pPr>
              <w:widowControl w:val="0"/>
              <w:autoSpaceDE w:val="0"/>
              <w:autoSpaceDN w:val="0"/>
              <w:adjustRightInd w:val="0"/>
              <w:spacing w:before="120"/>
              <w:jc w:val="center"/>
              <w:rPr>
                <w:rFonts w:cs="Times New Roman"/>
                <w:sz w:val="24"/>
                <w:szCs w:val="24"/>
              </w:rPr>
            </w:pPr>
            <w:r w:rsidRPr="0056494E">
              <w:rPr>
                <w:rFonts w:cs="Times New Roman"/>
                <w:sz w:val="24"/>
                <w:szCs w:val="24"/>
              </w:rPr>
              <w:t>995</w:t>
            </w:r>
          </w:p>
        </w:tc>
        <w:tc>
          <w:tcPr>
            <w:tcW w:w="1502" w:type="dxa"/>
          </w:tcPr>
          <w:p w:rsidR="00D26569" w:rsidRPr="0056494E" w:rsidRDefault="00D26569" w:rsidP="00E04A5B">
            <w:pPr>
              <w:widowControl w:val="0"/>
              <w:autoSpaceDE w:val="0"/>
              <w:autoSpaceDN w:val="0"/>
              <w:adjustRightInd w:val="0"/>
              <w:spacing w:before="120"/>
              <w:jc w:val="center"/>
              <w:rPr>
                <w:rFonts w:cs="Times New Roman"/>
                <w:sz w:val="24"/>
                <w:szCs w:val="24"/>
              </w:rPr>
            </w:pPr>
            <w:r w:rsidRPr="0056494E">
              <w:rPr>
                <w:rFonts w:cs="Times New Roman"/>
                <w:sz w:val="24"/>
                <w:szCs w:val="24"/>
              </w:rPr>
              <w:t>499</w:t>
            </w:r>
          </w:p>
        </w:tc>
        <w:tc>
          <w:tcPr>
            <w:tcW w:w="1502" w:type="dxa"/>
          </w:tcPr>
          <w:p w:rsidR="00D26569" w:rsidRPr="0056494E" w:rsidRDefault="00D26569" w:rsidP="006F285B">
            <w:pPr>
              <w:widowControl w:val="0"/>
              <w:autoSpaceDE w:val="0"/>
              <w:autoSpaceDN w:val="0"/>
              <w:adjustRightInd w:val="0"/>
              <w:spacing w:before="120"/>
              <w:jc w:val="center"/>
              <w:rPr>
                <w:rFonts w:cs="Times New Roman"/>
                <w:sz w:val="24"/>
                <w:szCs w:val="24"/>
              </w:rPr>
            </w:pPr>
            <w:r w:rsidRPr="0056494E">
              <w:rPr>
                <w:rFonts w:cs="Times New Roman"/>
                <w:sz w:val="24"/>
                <w:szCs w:val="24"/>
              </w:rPr>
              <w:t>-0,86</w:t>
            </w:r>
            <w:r w:rsidR="006F285B">
              <w:rPr>
                <w:rFonts w:cs="Times New Roman"/>
                <w:sz w:val="24"/>
                <w:szCs w:val="24"/>
              </w:rPr>
              <w:t>4</w:t>
            </w:r>
          </w:p>
        </w:tc>
        <w:tc>
          <w:tcPr>
            <w:tcW w:w="1502" w:type="dxa"/>
          </w:tcPr>
          <w:p w:rsidR="00D26569" w:rsidRPr="0056494E" w:rsidRDefault="00D26569" w:rsidP="00E04A5B">
            <w:pPr>
              <w:widowControl w:val="0"/>
              <w:autoSpaceDE w:val="0"/>
              <w:autoSpaceDN w:val="0"/>
              <w:adjustRightInd w:val="0"/>
              <w:spacing w:before="120"/>
              <w:jc w:val="center"/>
              <w:rPr>
                <w:rFonts w:cs="Times New Roman"/>
                <w:sz w:val="24"/>
                <w:szCs w:val="24"/>
              </w:rPr>
            </w:pPr>
            <w:r w:rsidRPr="0056494E">
              <w:rPr>
                <w:rFonts w:cs="Times New Roman"/>
                <w:sz w:val="24"/>
                <w:szCs w:val="24"/>
              </w:rPr>
              <w:t>0,38</w:t>
            </w:r>
            <w:r w:rsidR="006F285B">
              <w:rPr>
                <w:rFonts w:cs="Times New Roman"/>
                <w:sz w:val="24"/>
                <w:szCs w:val="24"/>
              </w:rPr>
              <w:t>8</w:t>
            </w:r>
          </w:p>
        </w:tc>
      </w:tr>
    </w:tbl>
    <w:p w:rsidR="00E04A5B" w:rsidRDefault="001472E1" w:rsidP="00E04A5B">
      <w:pPr>
        <w:spacing w:before="240" w:after="0" w:line="360" w:lineRule="auto"/>
        <w:jc w:val="both"/>
        <w:rPr>
          <w:rFonts w:cs="Times New Roman"/>
          <w:b/>
          <w:szCs w:val="24"/>
        </w:rPr>
      </w:pPr>
      <w:r w:rsidRPr="00C94698">
        <w:rPr>
          <w:rFonts w:cs="Times New Roman"/>
          <w:b/>
          <w:szCs w:val="24"/>
        </w:rPr>
        <w:t xml:space="preserve">Legenda k tabulce č. </w:t>
      </w:r>
      <w:r w:rsidR="009964BF">
        <w:rPr>
          <w:rFonts w:cs="Times New Roman"/>
          <w:b/>
          <w:szCs w:val="24"/>
        </w:rPr>
        <w:t>2</w:t>
      </w:r>
      <w:r w:rsidRPr="00C94698">
        <w:rPr>
          <w:rFonts w:cs="Times New Roman"/>
          <w:b/>
          <w:szCs w:val="24"/>
        </w:rPr>
        <w:t>:</w:t>
      </w:r>
    </w:p>
    <w:p w:rsidR="00E04A5B" w:rsidRPr="0056494E" w:rsidRDefault="006F74FF" w:rsidP="00E04A5B">
      <w:pPr>
        <w:spacing w:after="0" w:line="360" w:lineRule="auto"/>
        <w:jc w:val="both"/>
        <w:rPr>
          <w:rFonts w:cs="Times New Roman"/>
          <w:szCs w:val="24"/>
        </w:rPr>
      </w:pPr>
      <w:r w:rsidRPr="0056494E">
        <w:rPr>
          <w:rFonts w:cs="Times New Roman"/>
          <w:szCs w:val="24"/>
        </w:rPr>
        <w:t>MAS-D</w:t>
      </w:r>
      <w:r w:rsidR="00E04A5B" w:rsidRPr="0056494E">
        <w:rPr>
          <w:rFonts w:cs="Times New Roman"/>
          <w:szCs w:val="24"/>
        </w:rPr>
        <w:t xml:space="preserve">_R – rozdíl </w:t>
      </w:r>
      <w:r w:rsidRPr="0056494E">
        <w:rPr>
          <w:rFonts w:cs="Times New Roman"/>
          <w:szCs w:val="24"/>
        </w:rPr>
        <w:t xml:space="preserve">hodnot </w:t>
      </w:r>
      <w:r w:rsidR="00E04A5B" w:rsidRPr="0056494E">
        <w:rPr>
          <w:rFonts w:cs="Times New Roman"/>
          <w:szCs w:val="24"/>
        </w:rPr>
        <w:t xml:space="preserve">MAS pro MFDP před a po terapii, E – hodnota MAS pro MFDP v experimentální skupině, K </w:t>
      </w:r>
      <w:r w:rsidRPr="0056494E">
        <w:rPr>
          <w:rFonts w:cs="Times New Roman"/>
          <w:szCs w:val="24"/>
        </w:rPr>
        <w:t>–</w:t>
      </w:r>
      <w:r w:rsidR="00E04A5B" w:rsidRPr="0056494E">
        <w:rPr>
          <w:rFonts w:cs="Times New Roman"/>
          <w:szCs w:val="24"/>
        </w:rPr>
        <w:t xml:space="preserve"> hodnota MAS pro MFDP v kontrolní skupině, U – hodnota testovaného kritéria, Z – testované kritérium, p – hladina statistické významnosti</w:t>
      </w:r>
    </w:p>
    <w:p w:rsidR="001472E1" w:rsidRPr="00E04A5B" w:rsidRDefault="001472E1" w:rsidP="001472E1">
      <w:r w:rsidRPr="00E04A5B">
        <w:br w:type="page"/>
      </w:r>
    </w:p>
    <w:p w:rsidR="001472E1" w:rsidRDefault="001472E1" w:rsidP="00BF5049">
      <w:pPr>
        <w:pStyle w:val="Obrzek"/>
        <w:spacing w:after="0"/>
        <w:rPr>
          <w:rFonts w:cs="Arial"/>
          <w:szCs w:val="20"/>
        </w:rPr>
      </w:pPr>
      <w:r>
        <w:lastRenderedPageBreak/>
        <w:t>Obrázek</w:t>
      </w:r>
      <w:r w:rsidR="009964BF">
        <w:t xml:space="preserve"> č. 5</w:t>
      </w:r>
      <w:r>
        <w:t>:</w:t>
      </w:r>
      <w:r w:rsidRPr="00C94698">
        <w:t xml:space="preserve"> </w:t>
      </w:r>
      <w:r>
        <w:rPr>
          <w:b w:val="0"/>
        </w:rPr>
        <w:t>Kra</w:t>
      </w:r>
      <w:r w:rsidR="00A66097">
        <w:rPr>
          <w:b w:val="0"/>
        </w:rPr>
        <w:t xml:space="preserve">bicový graf rozdílu </w:t>
      </w:r>
      <w:r w:rsidR="006F74FF">
        <w:rPr>
          <w:b w:val="0"/>
        </w:rPr>
        <w:t xml:space="preserve">hodnot </w:t>
      </w:r>
      <w:r w:rsidR="00A66097">
        <w:rPr>
          <w:b w:val="0"/>
        </w:rPr>
        <w:t>MAS pro MFDP</w:t>
      </w:r>
      <w:r>
        <w:rPr>
          <w:b w:val="0"/>
        </w:rPr>
        <w:t xml:space="preserve"> </w:t>
      </w:r>
      <w:r w:rsidRPr="00363F32">
        <w:rPr>
          <w:b w:val="0"/>
        </w:rPr>
        <w:t>před a po rehabilitaci u experimentální a kontrolní skupiny</w:t>
      </w:r>
      <w:r w:rsidR="009964BF">
        <w:rPr>
          <w:b w:val="0"/>
        </w:rPr>
        <w:t>.</w:t>
      </w:r>
    </w:p>
    <w:p w:rsidR="001472E1" w:rsidRPr="00C94698" w:rsidRDefault="00A66097" w:rsidP="001472E1">
      <w:pPr>
        <w:pStyle w:val="Obrzek"/>
      </w:pPr>
      <w:r>
        <w:object w:dxaOrig="9361" w:dyaOrig="7021">
          <v:shape id="_x0000_i1026" type="#_x0000_t75" style="width:469.3pt;height:351.35pt" o:ole="">
            <v:imagedata r:id="rId15" o:title=""/>
          </v:shape>
          <o:OLEObject Type="Embed" ProgID="STATISTICA.Graph" ShapeID="_x0000_i1026" DrawAspect="Content" ObjectID="_1714450377" r:id="rId16">
            <o:FieldCodes>\s</o:FieldCodes>
          </o:OLEObject>
        </w:object>
      </w:r>
    </w:p>
    <w:p w:rsidR="001472E1" w:rsidRPr="00C94698" w:rsidRDefault="001472E1" w:rsidP="001472E1">
      <w:pPr>
        <w:spacing w:after="0" w:line="360" w:lineRule="auto"/>
        <w:jc w:val="both"/>
        <w:rPr>
          <w:rFonts w:cs="Times New Roman"/>
          <w:szCs w:val="24"/>
        </w:rPr>
      </w:pPr>
      <w:r>
        <w:rPr>
          <w:rFonts w:cs="Times New Roman"/>
          <w:b/>
          <w:szCs w:val="24"/>
        </w:rPr>
        <w:t>Legenda k</w:t>
      </w:r>
      <w:r w:rsidRPr="00C94698">
        <w:rPr>
          <w:rFonts w:cs="Times New Roman"/>
          <w:b/>
          <w:szCs w:val="24"/>
        </w:rPr>
        <w:t xml:space="preserve"> </w:t>
      </w:r>
      <w:r w:rsidR="009964BF">
        <w:rPr>
          <w:rFonts w:cs="Times New Roman"/>
          <w:b/>
          <w:szCs w:val="24"/>
        </w:rPr>
        <w:t>obrázku č. 5</w:t>
      </w:r>
      <w:r w:rsidRPr="00C94698">
        <w:rPr>
          <w:rFonts w:cs="Times New Roman"/>
          <w:b/>
          <w:szCs w:val="24"/>
        </w:rPr>
        <w:t>:</w:t>
      </w:r>
      <w:r w:rsidRPr="00C94698">
        <w:rPr>
          <w:rFonts w:cs="Times New Roman"/>
          <w:szCs w:val="24"/>
        </w:rPr>
        <w:t xml:space="preserve"> </w:t>
      </w:r>
    </w:p>
    <w:p w:rsidR="001472E1" w:rsidRDefault="00A66097" w:rsidP="0056494E">
      <w:pPr>
        <w:spacing w:after="0" w:line="360" w:lineRule="auto"/>
        <w:jc w:val="both"/>
        <w:rPr>
          <w:rFonts w:cs="Times New Roman"/>
          <w:szCs w:val="24"/>
        </w:rPr>
      </w:pPr>
      <w:r>
        <w:rPr>
          <w:rFonts w:cs="Times New Roman"/>
          <w:szCs w:val="24"/>
        </w:rPr>
        <w:t>MAS-D</w:t>
      </w:r>
      <w:r w:rsidR="001472E1">
        <w:rPr>
          <w:rFonts w:cs="Times New Roman"/>
          <w:szCs w:val="24"/>
        </w:rPr>
        <w:t>_R – průměrná hodnota MAS pro MFD</w:t>
      </w:r>
      <w:r>
        <w:rPr>
          <w:rFonts w:cs="Times New Roman"/>
          <w:szCs w:val="24"/>
        </w:rPr>
        <w:t>P</w:t>
      </w:r>
      <w:r w:rsidR="001472E1" w:rsidRPr="00C94698">
        <w:rPr>
          <w:rFonts w:cs="Times New Roman"/>
          <w:szCs w:val="24"/>
        </w:rPr>
        <w:t xml:space="preserve">, E – experimentální skupina pacientů, </w:t>
      </w:r>
      <w:r w:rsidR="001472E1">
        <w:rPr>
          <w:rFonts w:cs="Times New Roman"/>
          <w:szCs w:val="24"/>
        </w:rPr>
        <w:br/>
        <w:t>K – kontrolní skupina pacientů</w:t>
      </w:r>
    </w:p>
    <w:p w:rsidR="001472E1" w:rsidRDefault="001472E1">
      <w:pPr>
        <w:rPr>
          <w:rFonts w:cs="Times New Roman"/>
          <w:szCs w:val="24"/>
        </w:rPr>
      </w:pPr>
      <w:r>
        <w:rPr>
          <w:rFonts w:cs="Times New Roman"/>
          <w:szCs w:val="24"/>
        </w:rPr>
        <w:br w:type="page"/>
      </w:r>
    </w:p>
    <w:p w:rsidR="00A66097" w:rsidRPr="00C86506" w:rsidRDefault="00A66097" w:rsidP="00A66097">
      <w:pPr>
        <w:spacing w:after="0" w:line="360" w:lineRule="auto"/>
        <w:jc w:val="both"/>
        <w:rPr>
          <w:rFonts w:cs="Times New Roman"/>
          <w:b/>
          <w:szCs w:val="24"/>
          <w:highlight w:val="cyan"/>
        </w:rPr>
      </w:pPr>
      <w:r>
        <w:rPr>
          <w:rFonts w:cs="Times New Roman"/>
          <w:b/>
          <w:szCs w:val="24"/>
        </w:rPr>
        <w:lastRenderedPageBreak/>
        <w:t>Komentář k tab</w:t>
      </w:r>
      <w:r w:rsidR="00702B01">
        <w:rPr>
          <w:rFonts w:cs="Times New Roman"/>
          <w:b/>
          <w:szCs w:val="24"/>
        </w:rPr>
        <w:t>ulce</w:t>
      </w:r>
      <w:r>
        <w:rPr>
          <w:rFonts w:cs="Times New Roman"/>
          <w:b/>
          <w:szCs w:val="24"/>
        </w:rPr>
        <w:t xml:space="preserve"> č. </w:t>
      </w:r>
      <w:r w:rsidR="00702B01">
        <w:rPr>
          <w:rFonts w:cs="Times New Roman"/>
          <w:b/>
          <w:szCs w:val="24"/>
        </w:rPr>
        <w:t>3 a obrázku č. 6</w:t>
      </w:r>
      <w:r>
        <w:rPr>
          <w:rFonts w:cs="Times New Roman"/>
          <w:b/>
          <w:szCs w:val="24"/>
        </w:rPr>
        <w:t xml:space="preserve">: </w:t>
      </w:r>
    </w:p>
    <w:p w:rsidR="00A66097" w:rsidRDefault="00A66097" w:rsidP="00BF5049">
      <w:pPr>
        <w:spacing w:after="0" w:line="360" w:lineRule="auto"/>
        <w:ind w:firstLine="567"/>
        <w:jc w:val="both"/>
        <w:rPr>
          <w:rFonts w:cs="Times New Roman"/>
          <w:szCs w:val="24"/>
        </w:rPr>
      </w:pPr>
      <w:r w:rsidRPr="0055404D">
        <w:rPr>
          <w:rFonts w:cs="Times New Roman"/>
          <w:szCs w:val="24"/>
        </w:rPr>
        <w:t>Rozdíly mezi experimentální a kontrolní skupinou byly statisticky zhodnoceny neparametrickým Mann-Whitneyovým U Testem. Ze statistické analýzy vyšla hodnota p větší než 0,05. Výsledek nepotvrzuje statisticky významný rozdíl mezi experimentální a kontrolní skupinou v parametru změ</w:t>
      </w:r>
      <w:r w:rsidR="00056F38">
        <w:rPr>
          <w:rFonts w:cs="Times New Roman"/>
          <w:szCs w:val="24"/>
        </w:rPr>
        <w:t>n hodnot</w:t>
      </w:r>
      <w:r>
        <w:rPr>
          <w:rFonts w:cs="Times New Roman"/>
          <w:szCs w:val="24"/>
        </w:rPr>
        <w:t xml:space="preserve"> spasticity hodnocené podle TS pro MFDS. </w:t>
      </w:r>
      <w:r w:rsidR="00056F38">
        <w:rPr>
          <w:rFonts w:cs="Times New Roman"/>
          <w:szCs w:val="24"/>
        </w:rPr>
        <w:t>H</w:t>
      </w:r>
      <w:r w:rsidRPr="0055404D">
        <w:rPr>
          <w:rFonts w:cs="Times New Roman"/>
          <w:szCs w:val="24"/>
        </w:rPr>
        <w:t>odnoty jso</w:t>
      </w:r>
      <w:r>
        <w:rPr>
          <w:rFonts w:cs="Times New Roman"/>
          <w:szCs w:val="24"/>
        </w:rPr>
        <w:t xml:space="preserve">u zaznamenány v tabulce č. </w:t>
      </w:r>
      <w:r w:rsidR="00702B01">
        <w:rPr>
          <w:rFonts w:cs="Times New Roman"/>
          <w:szCs w:val="24"/>
        </w:rPr>
        <w:t>3</w:t>
      </w:r>
      <w:r>
        <w:rPr>
          <w:rFonts w:cs="Times New Roman"/>
          <w:szCs w:val="24"/>
        </w:rPr>
        <w:t xml:space="preserve"> a</w:t>
      </w:r>
      <w:r w:rsidRPr="0055404D">
        <w:rPr>
          <w:rFonts w:cs="Times New Roman"/>
          <w:szCs w:val="24"/>
        </w:rPr>
        <w:t xml:space="preserve"> obrázku č. </w:t>
      </w:r>
      <w:r w:rsidR="00702B01">
        <w:rPr>
          <w:rFonts w:cs="Times New Roman"/>
          <w:szCs w:val="24"/>
        </w:rPr>
        <w:t>6</w:t>
      </w:r>
      <w:r w:rsidRPr="0055404D">
        <w:rPr>
          <w:rFonts w:cs="Times New Roman"/>
          <w:szCs w:val="24"/>
        </w:rPr>
        <w:t xml:space="preserve">, s. </w:t>
      </w:r>
      <w:r w:rsidR="00AF0F07">
        <w:rPr>
          <w:rFonts w:cs="Times New Roman"/>
          <w:szCs w:val="24"/>
        </w:rPr>
        <w:t>42</w:t>
      </w:r>
      <w:r w:rsidRPr="0055404D">
        <w:rPr>
          <w:rFonts w:cs="Times New Roman"/>
          <w:szCs w:val="24"/>
        </w:rPr>
        <w:t>.</w:t>
      </w:r>
    </w:p>
    <w:p w:rsidR="006F74FF" w:rsidRDefault="00A66097" w:rsidP="00BF5049">
      <w:pPr>
        <w:spacing w:after="0" w:line="360" w:lineRule="auto"/>
        <w:ind w:firstLine="567"/>
        <w:jc w:val="both"/>
      </w:pPr>
      <w:r w:rsidRPr="00D22755">
        <w:t>Na základě tohoto statistického výsledku se potvrzuje nulová hypotéza H</w:t>
      </w:r>
      <w:r w:rsidRPr="004B344D">
        <w:rPr>
          <w:vertAlign w:val="subscript"/>
        </w:rPr>
        <w:t>0</w:t>
      </w:r>
      <w:r>
        <w:t>3</w:t>
      </w:r>
      <w:r w:rsidRPr="00D22755">
        <w:t xml:space="preserve">: </w:t>
      </w:r>
      <w:r>
        <w:t xml:space="preserve">Neexistuje statisticky významná změna rozdílu </w:t>
      </w:r>
      <w:r w:rsidR="006F74FF">
        <w:t xml:space="preserve">hodnoty </w:t>
      </w:r>
      <w:r>
        <w:t xml:space="preserve">spasticity podle TS po terapii </w:t>
      </w:r>
      <w:r w:rsidR="006F74FF">
        <w:t>MFDS</w:t>
      </w:r>
      <w:r>
        <w:t xml:space="preserve"> mezi experimentální a kontrolní skupinou. </w:t>
      </w:r>
      <w:r w:rsidRPr="00D22755">
        <w:t xml:space="preserve">Nelze </w:t>
      </w:r>
      <w:r>
        <w:t xml:space="preserve">tedy </w:t>
      </w:r>
      <w:r w:rsidRPr="00D22755">
        <w:t xml:space="preserve">konstatovat, že by </w:t>
      </w:r>
      <w:r w:rsidR="006F74FF">
        <w:t xml:space="preserve">robotická rehabilitace měla </w:t>
      </w:r>
      <w:r w:rsidR="007F762E">
        <w:t>podle hodnocení TS vliv na spasticitu MFDS.</w:t>
      </w:r>
    </w:p>
    <w:p w:rsidR="00BF5049" w:rsidRDefault="00BF5049" w:rsidP="00BF5049">
      <w:pPr>
        <w:spacing w:after="0" w:line="360" w:lineRule="auto"/>
        <w:ind w:firstLine="567"/>
        <w:jc w:val="both"/>
      </w:pPr>
    </w:p>
    <w:p w:rsidR="00A66097" w:rsidRDefault="00A66097" w:rsidP="00A66097">
      <w:pPr>
        <w:pStyle w:val="Tabulka"/>
        <w:spacing w:line="360" w:lineRule="auto"/>
        <w:jc w:val="both"/>
      </w:pPr>
      <w:r w:rsidRPr="00C94698">
        <w:t xml:space="preserve">Tabulka č. </w:t>
      </w:r>
      <w:r w:rsidR="00702B01">
        <w:t>3</w:t>
      </w:r>
      <w:r>
        <w:t xml:space="preserve">: </w:t>
      </w:r>
      <w:r w:rsidRPr="00702B01">
        <w:rPr>
          <w:b w:val="0"/>
        </w:rPr>
        <w:t>Statistické zhodnocení parametru rozdíl</w:t>
      </w:r>
      <w:r w:rsidR="007F762E" w:rsidRPr="00702B01">
        <w:rPr>
          <w:b w:val="0"/>
        </w:rPr>
        <w:t>u</w:t>
      </w:r>
      <w:r w:rsidRPr="00702B01">
        <w:rPr>
          <w:b w:val="0"/>
        </w:rPr>
        <w:t xml:space="preserve"> hodnot TS pro MFDS před </w:t>
      </w:r>
      <w:r w:rsidRPr="00702B01">
        <w:rPr>
          <w:b w:val="0"/>
        </w:rPr>
        <w:br/>
        <w:t>a po rehabilitaci mezi experimentální a kontrolní skupinou</w:t>
      </w:r>
      <w:r w:rsidR="00702B01" w:rsidRPr="00702B01">
        <w:rPr>
          <w:b w:val="0"/>
        </w:rPr>
        <w:t>.</w:t>
      </w:r>
    </w:p>
    <w:tbl>
      <w:tblPr>
        <w:tblStyle w:val="Mkatabulky"/>
        <w:tblW w:w="0" w:type="auto"/>
        <w:jc w:val="center"/>
        <w:tblLook w:val="04A0"/>
      </w:tblPr>
      <w:tblGrid>
        <w:gridCol w:w="1504"/>
        <w:gridCol w:w="1480"/>
        <w:gridCol w:w="1798"/>
        <w:gridCol w:w="1502"/>
        <w:gridCol w:w="1502"/>
        <w:gridCol w:w="1502"/>
      </w:tblGrid>
      <w:tr w:rsidR="00A66097" w:rsidRPr="00C94698" w:rsidTr="00B124D7">
        <w:trPr>
          <w:trHeight w:val="501"/>
          <w:jc w:val="center"/>
        </w:trPr>
        <w:tc>
          <w:tcPr>
            <w:tcW w:w="9288" w:type="dxa"/>
            <w:gridSpan w:val="6"/>
            <w:vAlign w:val="center"/>
          </w:tcPr>
          <w:p w:rsidR="00A66097" w:rsidRPr="006F285B" w:rsidRDefault="00A66097" w:rsidP="0056494E">
            <w:pPr>
              <w:widowControl w:val="0"/>
              <w:autoSpaceDE w:val="0"/>
              <w:autoSpaceDN w:val="0"/>
              <w:adjustRightInd w:val="0"/>
              <w:spacing w:before="120"/>
              <w:jc w:val="center"/>
              <w:rPr>
                <w:rFonts w:cs="Times New Roman"/>
                <w:sz w:val="24"/>
                <w:szCs w:val="24"/>
              </w:rPr>
            </w:pPr>
            <w:r w:rsidRPr="0056494E">
              <w:rPr>
                <w:rFonts w:cs="Times New Roman"/>
                <w:sz w:val="24"/>
                <w:szCs w:val="24"/>
              </w:rPr>
              <w:t>Mann-Whitneyův U Test</w:t>
            </w:r>
          </w:p>
        </w:tc>
      </w:tr>
      <w:tr w:rsidR="00A66097" w:rsidRPr="00C94698" w:rsidTr="00B124D7">
        <w:trPr>
          <w:trHeight w:val="364"/>
          <w:jc w:val="center"/>
        </w:trPr>
        <w:tc>
          <w:tcPr>
            <w:tcW w:w="1504" w:type="dxa"/>
            <w:vAlign w:val="center"/>
          </w:tcPr>
          <w:p w:rsidR="00A66097" w:rsidRPr="006F285B" w:rsidRDefault="00A66097" w:rsidP="006F285B">
            <w:pPr>
              <w:widowControl w:val="0"/>
              <w:autoSpaceDE w:val="0"/>
              <w:autoSpaceDN w:val="0"/>
              <w:adjustRightInd w:val="0"/>
              <w:spacing w:before="120"/>
              <w:jc w:val="center"/>
              <w:rPr>
                <w:rFonts w:cs="Times New Roman"/>
                <w:sz w:val="24"/>
                <w:szCs w:val="24"/>
              </w:rPr>
            </w:pPr>
          </w:p>
        </w:tc>
        <w:tc>
          <w:tcPr>
            <w:tcW w:w="1480" w:type="dxa"/>
            <w:vAlign w:val="center"/>
          </w:tcPr>
          <w:p w:rsidR="00A66097" w:rsidRPr="0056494E" w:rsidRDefault="00A66097" w:rsidP="006F285B">
            <w:pPr>
              <w:widowControl w:val="0"/>
              <w:autoSpaceDE w:val="0"/>
              <w:autoSpaceDN w:val="0"/>
              <w:adjustRightInd w:val="0"/>
              <w:spacing w:before="120"/>
              <w:jc w:val="center"/>
              <w:rPr>
                <w:rFonts w:cs="Times New Roman"/>
                <w:sz w:val="24"/>
                <w:szCs w:val="24"/>
              </w:rPr>
            </w:pPr>
            <w:r w:rsidRPr="0056494E">
              <w:rPr>
                <w:rFonts w:cs="Times New Roman"/>
                <w:sz w:val="24"/>
                <w:szCs w:val="24"/>
              </w:rPr>
              <w:t>E</w:t>
            </w:r>
          </w:p>
        </w:tc>
        <w:tc>
          <w:tcPr>
            <w:tcW w:w="1798" w:type="dxa"/>
            <w:vAlign w:val="center"/>
          </w:tcPr>
          <w:p w:rsidR="00A66097" w:rsidRPr="0056494E" w:rsidRDefault="00A66097" w:rsidP="006F285B">
            <w:pPr>
              <w:widowControl w:val="0"/>
              <w:autoSpaceDE w:val="0"/>
              <w:autoSpaceDN w:val="0"/>
              <w:adjustRightInd w:val="0"/>
              <w:spacing w:before="120"/>
              <w:jc w:val="center"/>
              <w:rPr>
                <w:rFonts w:cs="Times New Roman"/>
                <w:sz w:val="24"/>
                <w:szCs w:val="24"/>
              </w:rPr>
            </w:pPr>
            <w:r w:rsidRPr="0056494E">
              <w:rPr>
                <w:rFonts w:cs="Times New Roman"/>
                <w:sz w:val="24"/>
                <w:szCs w:val="24"/>
              </w:rPr>
              <w:t>K</w:t>
            </w:r>
          </w:p>
        </w:tc>
        <w:tc>
          <w:tcPr>
            <w:tcW w:w="1502" w:type="dxa"/>
          </w:tcPr>
          <w:p w:rsidR="00A66097" w:rsidRPr="0056494E" w:rsidRDefault="00A66097" w:rsidP="006F285B">
            <w:pPr>
              <w:widowControl w:val="0"/>
              <w:autoSpaceDE w:val="0"/>
              <w:autoSpaceDN w:val="0"/>
              <w:adjustRightInd w:val="0"/>
              <w:spacing w:before="120"/>
              <w:jc w:val="center"/>
              <w:rPr>
                <w:rFonts w:cs="Times New Roman"/>
                <w:sz w:val="24"/>
                <w:szCs w:val="24"/>
              </w:rPr>
            </w:pPr>
            <w:r w:rsidRPr="0056494E">
              <w:rPr>
                <w:rFonts w:cs="Times New Roman"/>
                <w:sz w:val="24"/>
                <w:szCs w:val="24"/>
              </w:rPr>
              <w:t>U</w:t>
            </w:r>
          </w:p>
        </w:tc>
        <w:tc>
          <w:tcPr>
            <w:tcW w:w="1502" w:type="dxa"/>
          </w:tcPr>
          <w:p w:rsidR="00A66097" w:rsidRPr="0056494E" w:rsidRDefault="00A66097" w:rsidP="006F285B">
            <w:pPr>
              <w:widowControl w:val="0"/>
              <w:autoSpaceDE w:val="0"/>
              <w:autoSpaceDN w:val="0"/>
              <w:adjustRightInd w:val="0"/>
              <w:spacing w:before="120"/>
              <w:jc w:val="center"/>
              <w:rPr>
                <w:rFonts w:cs="Times New Roman"/>
                <w:sz w:val="24"/>
                <w:szCs w:val="24"/>
              </w:rPr>
            </w:pPr>
            <w:r w:rsidRPr="0056494E">
              <w:rPr>
                <w:rFonts w:cs="Times New Roman"/>
                <w:sz w:val="24"/>
                <w:szCs w:val="24"/>
              </w:rPr>
              <w:t>Z</w:t>
            </w:r>
          </w:p>
        </w:tc>
        <w:tc>
          <w:tcPr>
            <w:tcW w:w="1502" w:type="dxa"/>
          </w:tcPr>
          <w:p w:rsidR="00A66097" w:rsidRPr="0056494E" w:rsidRDefault="00A66097" w:rsidP="006F285B">
            <w:pPr>
              <w:widowControl w:val="0"/>
              <w:autoSpaceDE w:val="0"/>
              <w:autoSpaceDN w:val="0"/>
              <w:adjustRightInd w:val="0"/>
              <w:spacing w:before="120"/>
              <w:jc w:val="center"/>
              <w:rPr>
                <w:rFonts w:cs="Times New Roman"/>
                <w:sz w:val="24"/>
                <w:szCs w:val="24"/>
              </w:rPr>
            </w:pPr>
            <w:r w:rsidRPr="0056494E">
              <w:rPr>
                <w:rFonts w:cs="Times New Roman"/>
                <w:sz w:val="24"/>
                <w:szCs w:val="24"/>
              </w:rPr>
              <w:t>p</w:t>
            </w:r>
          </w:p>
        </w:tc>
      </w:tr>
      <w:tr w:rsidR="00A66097" w:rsidRPr="00C94698" w:rsidTr="00B124D7">
        <w:trPr>
          <w:trHeight w:val="364"/>
          <w:jc w:val="center"/>
        </w:trPr>
        <w:tc>
          <w:tcPr>
            <w:tcW w:w="1504" w:type="dxa"/>
          </w:tcPr>
          <w:p w:rsidR="00A66097" w:rsidRPr="006F285B" w:rsidRDefault="007F762E" w:rsidP="00A66097">
            <w:pPr>
              <w:widowControl w:val="0"/>
              <w:autoSpaceDE w:val="0"/>
              <w:autoSpaceDN w:val="0"/>
              <w:adjustRightInd w:val="0"/>
              <w:spacing w:before="120"/>
              <w:jc w:val="center"/>
              <w:rPr>
                <w:rFonts w:cs="Times New Roman"/>
                <w:sz w:val="24"/>
                <w:szCs w:val="24"/>
              </w:rPr>
            </w:pPr>
            <w:r w:rsidRPr="0056494E">
              <w:rPr>
                <w:rFonts w:cs="Times New Roman"/>
                <w:sz w:val="24"/>
                <w:szCs w:val="24"/>
              </w:rPr>
              <w:t>TS-C</w:t>
            </w:r>
            <w:r w:rsidR="00A66097" w:rsidRPr="0056494E">
              <w:rPr>
                <w:rFonts w:cs="Times New Roman"/>
                <w:sz w:val="24"/>
                <w:szCs w:val="24"/>
              </w:rPr>
              <w:t>_R</w:t>
            </w:r>
          </w:p>
        </w:tc>
        <w:tc>
          <w:tcPr>
            <w:tcW w:w="1480" w:type="dxa"/>
          </w:tcPr>
          <w:p w:rsidR="00A66097" w:rsidRPr="0056494E" w:rsidRDefault="00A66097" w:rsidP="00A66097">
            <w:pPr>
              <w:widowControl w:val="0"/>
              <w:autoSpaceDE w:val="0"/>
              <w:autoSpaceDN w:val="0"/>
              <w:adjustRightInd w:val="0"/>
              <w:spacing w:before="120"/>
              <w:jc w:val="center"/>
              <w:rPr>
                <w:rFonts w:cs="Times New Roman"/>
                <w:sz w:val="24"/>
                <w:szCs w:val="24"/>
              </w:rPr>
            </w:pPr>
            <w:r w:rsidRPr="0056494E">
              <w:rPr>
                <w:rFonts w:cs="Times New Roman"/>
                <w:sz w:val="24"/>
                <w:szCs w:val="24"/>
              </w:rPr>
              <w:t>1330,5</w:t>
            </w:r>
          </w:p>
        </w:tc>
        <w:tc>
          <w:tcPr>
            <w:tcW w:w="1798" w:type="dxa"/>
          </w:tcPr>
          <w:p w:rsidR="00A66097" w:rsidRPr="0056494E" w:rsidRDefault="00A66097" w:rsidP="00A66097">
            <w:pPr>
              <w:widowControl w:val="0"/>
              <w:autoSpaceDE w:val="0"/>
              <w:autoSpaceDN w:val="0"/>
              <w:adjustRightInd w:val="0"/>
              <w:spacing w:before="120"/>
              <w:jc w:val="center"/>
              <w:rPr>
                <w:rFonts w:cs="Times New Roman"/>
                <w:sz w:val="24"/>
                <w:szCs w:val="24"/>
              </w:rPr>
            </w:pPr>
            <w:r w:rsidRPr="0056494E">
              <w:rPr>
                <w:rFonts w:cs="Times New Roman"/>
                <w:sz w:val="24"/>
                <w:szCs w:val="24"/>
              </w:rPr>
              <w:t>947,5</w:t>
            </w:r>
          </w:p>
        </w:tc>
        <w:tc>
          <w:tcPr>
            <w:tcW w:w="1502" w:type="dxa"/>
          </w:tcPr>
          <w:p w:rsidR="00A66097" w:rsidRPr="0056494E" w:rsidRDefault="00A66097" w:rsidP="00A66097">
            <w:pPr>
              <w:widowControl w:val="0"/>
              <w:autoSpaceDE w:val="0"/>
              <w:autoSpaceDN w:val="0"/>
              <w:adjustRightInd w:val="0"/>
              <w:spacing w:before="120"/>
              <w:jc w:val="center"/>
              <w:rPr>
                <w:rFonts w:cs="Times New Roman"/>
                <w:sz w:val="24"/>
                <w:szCs w:val="24"/>
              </w:rPr>
            </w:pPr>
            <w:r w:rsidRPr="0056494E">
              <w:rPr>
                <w:rFonts w:cs="Times New Roman"/>
                <w:sz w:val="24"/>
                <w:szCs w:val="24"/>
              </w:rPr>
              <w:t>451,5</w:t>
            </w:r>
          </w:p>
        </w:tc>
        <w:tc>
          <w:tcPr>
            <w:tcW w:w="1502" w:type="dxa"/>
          </w:tcPr>
          <w:p w:rsidR="00A66097" w:rsidRPr="0056494E" w:rsidRDefault="006F285B" w:rsidP="006F285B">
            <w:pPr>
              <w:widowControl w:val="0"/>
              <w:autoSpaceDE w:val="0"/>
              <w:autoSpaceDN w:val="0"/>
              <w:adjustRightInd w:val="0"/>
              <w:spacing w:before="120"/>
              <w:jc w:val="center"/>
              <w:rPr>
                <w:rFonts w:cs="Times New Roman"/>
                <w:sz w:val="24"/>
                <w:szCs w:val="24"/>
              </w:rPr>
            </w:pPr>
            <w:r>
              <w:rPr>
                <w:rFonts w:cs="Times New Roman"/>
                <w:sz w:val="24"/>
                <w:szCs w:val="24"/>
              </w:rPr>
              <w:t>-1,411</w:t>
            </w:r>
          </w:p>
        </w:tc>
        <w:tc>
          <w:tcPr>
            <w:tcW w:w="1502" w:type="dxa"/>
          </w:tcPr>
          <w:p w:rsidR="00A66097" w:rsidRPr="0056494E" w:rsidRDefault="00A66097" w:rsidP="00A66097">
            <w:pPr>
              <w:widowControl w:val="0"/>
              <w:autoSpaceDE w:val="0"/>
              <w:autoSpaceDN w:val="0"/>
              <w:adjustRightInd w:val="0"/>
              <w:spacing w:before="120"/>
              <w:jc w:val="center"/>
              <w:rPr>
                <w:rFonts w:cs="Times New Roman"/>
                <w:sz w:val="24"/>
                <w:szCs w:val="24"/>
              </w:rPr>
            </w:pPr>
            <w:r w:rsidRPr="0056494E">
              <w:rPr>
                <w:rFonts w:cs="Times New Roman"/>
                <w:sz w:val="24"/>
                <w:szCs w:val="24"/>
              </w:rPr>
              <w:t>0,158</w:t>
            </w:r>
          </w:p>
        </w:tc>
      </w:tr>
    </w:tbl>
    <w:p w:rsidR="00A66097" w:rsidRDefault="00A66097" w:rsidP="00A66097">
      <w:pPr>
        <w:spacing w:before="240" w:after="0" w:line="360" w:lineRule="auto"/>
        <w:jc w:val="both"/>
        <w:rPr>
          <w:rFonts w:cs="Times New Roman"/>
          <w:b/>
          <w:szCs w:val="24"/>
        </w:rPr>
      </w:pPr>
      <w:r w:rsidRPr="00C94698">
        <w:rPr>
          <w:rFonts w:cs="Times New Roman"/>
          <w:b/>
          <w:szCs w:val="24"/>
        </w:rPr>
        <w:t xml:space="preserve">Legenda k tabulce č. </w:t>
      </w:r>
      <w:r>
        <w:rPr>
          <w:rFonts w:cs="Times New Roman"/>
          <w:b/>
          <w:szCs w:val="24"/>
        </w:rPr>
        <w:t>3</w:t>
      </w:r>
      <w:r w:rsidRPr="00C94698">
        <w:rPr>
          <w:rFonts w:cs="Times New Roman"/>
          <w:b/>
          <w:szCs w:val="24"/>
        </w:rPr>
        <w:t>:</w:t>
      </w:r>
    </w:p>
    <w:p w:rsidR="00A66097" w:rsidRPr="007F762E" w:rsidRDefault="00A66097" w:rsidP="00A66097">
      <w:pPr>
        <w:spacing w:after="0" w:line="360" w:lineRule="auto"/>
        <w:jc w:val="both"/>
        <w:rPr>
          <w:rFonts w:cs="Times New Roman"/>
          <w:szCs w:val="24"/>
        </w:rPr>
      </w:pPr>
      <w:r w:rsidRPr="0056494E">
        <w:rPr>
          <w:rFonts w:cs="Times New Roman"/>
          <w:szCs w:val="24"/>
        </w:rPr>
        <w:t xml:space="preserve">TS-C_R </w:t>
      </w:r>
      <w:r w:rsidRPr="00C94698">
        <w:rPr>
          <w:rFonts w:cs="Times New Roman"/>
          <w:szCs w:val="24"/>
        </w:rPr>
        <w:t>–</w:t>
      </w:r>
      <w:r>
        <w:rPr>
          <w:rFonts w:cs="Times New Roman"/>
          <w:szCs w:val="24"/>
        </w:rPr>
        <w:t xml:space="preserve"> rozdíl</w:t>
      </w:r>
      <w:r w:rsidR="007F762E">
        <w:rPr>
          <w:rFonts w:cs="Times New Roman"/>
          <w:szCs w:val="24"/>
        </w:rPr>
        <w:t xml:space="preserve"> hodnot</w:t>
      </w:r>
      <w:r>
        <w:rPr>
          <w:rFonts w:cs="Times New Roman"/>
          <w:szCs w:val="24"/>
        </w:rPr>
        <w:t xml:space="preserve"> TS pro MFDS před a po terapii</w:t>
      </w:r>
      <w:r w:rsidRPr="00C94698">
        <w:rPr>
          <w:rFonts w:cs="Times New Roman"/>
          <w:szCs w:val="24"/>
        </w:rPr>
        <w:t xml:space="preserve">, </w:t>
      </w:r>
      <w:r>
        <w:rPr>
          <w:rFonts w:cs="Times New Roman"/>
          <w:szCs w:val="24"/>
        </w:rPr>
        <w:t>E</w:t>
      </w:r>
      <w:r w:rsidRPr="00C94698">
        <w:rPr>
          <w:rFonts w:cs="Times New Roman"/>
          <w:szCs w:val="24"/>
        </w:rPr>
        <w:t xml:space="preserve"> –</w:t>
      </w:r>
      <w:r>
        <w:rPr>
          <w:rFonts w:cs="Times New Roman"/>
          <w:szCs w:val="24"/>
        </w:rPr>
        <w:t xml:space="preserve"> hodnota TS pro MFDS v experimentální skupině, K </w:t>
      </w:r>
      <w:r w:rsidR="007F762E">
        <w:rPr>
          <w:rFonts w:cs="Times New Roman"/>
          <w:szCs w:val="24"/>
        </w:rPr>
        <w:t>–</w:t>
      </w:r>
      <w:r>
        <w:rPr>
          <w:rFonts w:cs="Times New Roman"/>
          <w:szCs w:val="24"/>
        </w:rPr>
        <w:t xml:space="preserve"> hodnota TS pro MFDS v kontrolní skupině, U</w:t>
      </w:r>
      <w:r w:rsidRPr="00C94698">
        <w:rPr>
          <w:rFonts w:cs="Times New Roman"/>
          <w:szCs w:val="24"/>
        </w:rPr>
        <w:t xml:space="preserve"> – hodnota testovaného kritéria, </w:t>
      </w:r>
      <w:r>
        <w:rPr>
          <w:rFonts w:cs="Times New Roman"/>
          <w:szCs w:val="24"/>
        </w:rPr>
        <w:t xml:space="preserve">Z – testované kritérium, </w:t>
      </w:r>
      <w:r w:rsidRPr="00C94698">
        <w:rPr>
          <w:rFonts w:cs="Times New Roman"/>
          <w:szCs w:val="24"/>
        </w:rPr>
        <w:t xml:space="preserve">p – </w:t>
      </w:r>
      <w:r>
        <w:rPr>
          <w:rFonts w:cs="Times New Roman"/>
          <w:szCs w:val="24"/>
        </w:rPr>
        <w:t>hladina statistické významnosti</w:t>
      </w:r>
    </w:p>
    <w:p w:rsidR="00A66097" w:rsidRDefault="00A66097" w:rsidP="0056494E">
      <w:pPr>
        <w:spacing w:after="0" w:line="360" w:lineRule="auto"/>
        <w:jc w:val="both"/>
        <w:rPr>
          <w:rFonts w:cs="Times New Roman"/>
          <w:szCs w:val="24"/>
        </w:rPr>
      </w:pPr>
      <w:r>
        <w:rPr>
          <w:rFonts w:cs="Times New Roman"/>
          <w:szCs w:val="24"/>
        </w:rPr>
        <w:br w:type="page"/>
      </w:r>
    </w:p>
    <w:p w:rsidR="00A66097" w:rsidRDefault="00A66097" w:rsidP="00BF5049">
      <w:pPr>
        <w:pStyle w:val="Obrzek"/>
        <w:spacing w:after="0"/>
        <w:rPr>
          <w:rFonts w:cs="Arial"/>
          <w:szCs w:val="20"/>
        </w:rPr>
      </w:pPr>
      <w:r>
        <w:lastRenderedPageBreak/>
        <w:t>Ob</w:t>
      </w:r>
      <w:r w:rsidR="00702B01">
        <w:t>rázek č. 6</w:t>
      </w:r>
      <w:r>
        <w:t>:</w:t>
      </w:r>
      <w:r w:rsidRPr="00C94698">
        <w:t xml:space="preserve"> </w:t>
      </w:r>
      <w:r>
        <w:rPr>
          <w:b w:val="0"/>
        </w:rPr>
        <w:t xml:space="preserve">Krabicový graf rozdílu </w:t>
      </w:r>
      <w:r w:rsidR="007F762E">
        <w:rPr>
          <w:b w:val="0"/>
        </w:rPr>
        <w:t xml:space="preserve">hodnot </w:t>
      </w:r>
      <w:r>
        <w:rPr>
          <w:b w:val="0"/>
        </w:rPr>
        <w:t xml:space="preserve">TS pro MFDS </w:t>
      </w:r>
      <w:r w:rsidRPr="00363F32">
        <w:rPr>
          <w:b w:val="0"/>
        </w:rPr>
        <w:t>před a po rehabilitaci u experimentální a kontrolní skupiny</w:t>
      </w:r>
      <w:r w:rsidR="00702B01">
        <w:rPr>
          <w:b w:val="0"/>
        </w:rPr>
        <w:t>.</w:t>
      </w:r>
    </w:p>
    <w:p w:rsidR="00A66097" w:rsidRPr="00C94698" w:rsidRDefault="00A66097" w:rsidP="00A66097">
      <w:pPr>
        <w:pStyle w:val="Obrzek"/>
      </w:pPr>
      <w:r>
        <w:object w:dxaOrig="9361" w:dyaOrig="7021">
          <v:shape id="_x0000_i1027" type="#_x0000_t75" style="width:469.3pt;height:351.35pt" o:ole="">
            <v:imagedata r:id="rId17" o:title=""/>
          </v:shape>
          <o:OLEObject Type="Embed" ProgID="STATISTICA.Graph" ShapeID="_x0000_i1027" DrawAspect="Content" ObjectID="_1714450378" r:id="rId18">
            <o:FieldCodes>\s</o:FieldCodes>
          </o:OLEObject>
        </w:object>
      </w:r>
    </w:p>
    <w:p w:rsidR="00A66097" w:rsidRDefault="00A66097" w:rsidP="00A66097">
      <w:pPr>
        <w:spacing w:after="0" w:line="360" w:lineRule="auto"/>
        <w:jc w:val="both"/>
        <w:rPr>
          <w:rFonts w:cs="Times New Roman"/>
          <w:szCs w:val="24"/>
        </w:rPr>
      </w:pPr>
      <w:r>
        <w:rPr>
          <w:rFonts w:cs="Times New Roman"/>
          <w:b/>
          <w:szCs w:val="24"/>
        </w:rPr>
        <w:t>Legenda k</w:t>
      </w:r>
      <w:r w:rsidRPr="00C94698">
        <w:rPr>
          <w:rFonts w:cs="Times New Roman"/>
          <w:b/>
          <w:szCs w:val="24"/>
        </w:rPr>
        <w:t xml:space="preserve"> </w:t>
      </w:r>
      <w:r w:rsidR="00702B01">
        <w:rPr>
          <w:rFonts w:cs="Times New Roman"/>
          <w:b/>
          <w:szCs w:val="24"/>
        </w:rPr>
        <w:t>obrázku č. 6</w:t>
      </w:r>
      <w:r w:rsidRPr="00C94698">
        <w:rPr>
          <w:rFonts w:cs="Times New Roman"/>
          <w:b/>
          <w:szCs w:val="24"/>
        </w:rPr>
        <w:t>:</w:t>
      </w:r>
      <w:r w:rsidRPr="00C94698">
        <w:rPr>
          <w:rFonts w:cs="Times New Roman"/>
          <w:szCs w:val="24"/>
        </w:rPr>
        <w:t xml:space="preserve"> </w:t>
      </w:r>
    </w:p>
    <w:p w:rsidR="00A66097" w:rsidRDefault="00A66097" w:rsidP="00A66097">
      <w:pPr>
        <w:spacing w:after="0" w:line="360" w:lineRule="auto"/>
        <w:jc w:val="both"/>
        <w:rPr>
          <w:rFonts w:cs="Times New Roman"/>
          <w:szCs w:val="24"/>
        </w:rPr>
      </w:pPr>
      <w:r w:rsidRPr="0056494E">
        <w:rPr>
          <w:rFonts w:cs="Times New Roman"/>
          <w:szCs w:val="24"/>
        </w:rPr>
        <w:t xml:space="preserve">TS-C_R </w:t>
      </w:r>
      <w:r>
        <w:rPr>
          <w:rFonts w:cs="Times New Roman"/>
          <w:szCs w:val="24"/>
        </w:rPr>
        <w:t>– průměrná hodnota TS pro MFDS</w:t>
      </w:r>
      <w:r w:rsidRPr="00C94698">
        <w:rPr>
          <w:rFonts w:cs="Times New Roman"/>
          <w:szCs w:val="24"/>
        </w:rPr>
        <w:t xml:space="preserve">, E – experimentální skupina pacientů, </w:t>
      </w:r>
      <w:r>
        <w:rPr>
          <w:rFonts w:cs="Times New Roman"/>
          <w:szCs w:val="24"/>
        </w:rPr>
        <w:br/>
        <w:t>K – kontrolní skupina pacientů</w:t>
      </w:r>
    </w:p>
    <w:p w:rsidR="00A66097" w:rsidRDefault="00A66097">
      <w:pPr>
        <w:rPr>
          <w:rFonts w:cs="Times New Roman"/>
          <w:b/>
          <w:szCs w:val="24"/>
        </w:rPr>
      </w:pPr>
      <w:r>
        <w:rPr>
          <w:rFonts w:cs="Times New Roman"/>
          <w:b/>
          <w:szCs w:val="24"/>
        </w:rPr>
        <w:br w:type="page"/>
      </w:r>
    </w:p>
    <w:p w:rsidR="00A66097" w:rsidRPr="00C86506" w:rsidRDefault="00702B01" w:rsidP="00A66097">
      <w:pPr>
        <w:spacing w:after="0" w:line="360" w:lineRule="auto"/>
        <w:jc w:val="both"/>
        <w:rPr>
          <w:rFonts w:cs="Times New Roman"/>
          <w:b/>
          <w:szCs w:val="24"/>
          <w:highlight w:val="cyan"/>
        </w:rPr>
      </w:pPr>
      <w:r>
        <w:rPr>
          <w:rFonts w:cs="Times New Roman"/>
          <w:b/>
          <w:szCs w:val="24"/>
        </w:rPr>
        <w:lastRenderedPageBreak/>
        <w:t>Komentář k tabulce č. 4 a obrázku č. 7</w:t>
      </w:r>
      <w:r w:rsidR="00A66097">
        <w:rPr>
          <w:rFonts w:cs="Times New Roman"/>
          <w:b/>
          <w:szCs w:val="24"/>
        </w:rPr>
        <w:t xml:space="preserve">: </w:t>
      </w:r>
    </w:p>
    <w:p w:rsidR="00A66097" w:rsidRDefault="00A66097" w:rsidP="00BF5049">
      <w:pPr>
        <w:spacing w:after="0" w:line="360" w:lineRule="auto"/>
        <w:ind w:firstLine="567"/>
        <w:jc w:val="both"/>
        <w:rPr>
          <w:rFonts w:cs="Times New Roman"/>
          <w:szCs w:val="24"/>
        </w:rPr>
      </w:pPr>
      <w:r w:rsidRPr="0055404D">
        <w:rPr>
          <w:rFonts w:cs="Times New Roman"/>
          <w:szCs w:val="24"/>
        </w:rPr>
        <w:t>Rozdíly mezi experimentální a kontrolní skupinou byly statisticky zhodnoceny neparametrickým Mann-Whitneyovým U Testem. Ze statistické analýzy vyšla hodnota p větší než 0,05. Výsledek nepotvrzuje statisticky významný rozdíl mezi experimentální a kontrolní skupinou v parametru změ</w:t>
      </w:r>
      <w:r w:rsidR="00056F38">
        <w:rPr>
          <w:rFonts w:cs="Times New Roman"/>
          <w:szCs w:val="24"/>
        </w:rPr>
        <w:t>n hodnot</w:t>
      </w:r>
      <w:r>
        <w:rPr>
          <w:rFonts w:cs="Times New Roman"/>
          <w:szCs w:val="24"/>
        </w:rPr>
        <w:t xml:space="preserve"> spasticity hodnocené podle TS pro MFDP. </w:t>
      </w:r>
      <w:r w:rsidR="00056F38">
        <w:rPr>
          <w:rFonts w:cs="Times New Roman"/>
          <w:szCs w:val="24"/>
        </w:rPr>
        <w:t>H</w:t>
      </w:r>
      <w:r w:rsidRPr="0055404D">
        <w:rPr>
          <w:rFonts w:cs="Times New Roman"/>
          <w:szCs w:val="24"/>
        </w:rPr>
        <w:t>odnoty jso</w:t>
      </w:r>
      <w:r w:rsidR="00702B01">
        <w:rPr>
          <w:rFonts w:cs="Times New Roman"/>
          <w:szCs w:val="24"/>
        </w:rPr>
        <w:t>u zaznamenány v tabulce č. 4</w:t>
      </w:r>
      <w:r>
        <w:rPr>
          <w:rFonts w:cs="Times New Roman"/>
          <w:szCs w:val="24"/>
        </w:rPr>
        <w:t xml:space="preserve"> a</w:t>
      </w:r>
      <w:r w:rsidR="00AF0F07">
        <w:rPr>
          <w:rFonts w:cs="Times New Roman"/>
          <w:szCs w:val="24"/>
        </w:rPr>
        <w:t> obrázku č. 7, s. 44</w:t>
      </w:r>
      <w:r w:rsidRPr="0055404D">
        <w:rPr>
          <w:rFonts w:cs="Times New Roman"/>
          <w:szCs w:val="24"/>
        </w:rPr>
        <w:t>.</w:t>
      </w:r>
    </w:p>
    <w:p w:rsidR="007F762E" w:rsidRDefault="00A66097" w:rsidP="00BF5049">
      <w:pPr>
        <w:spacing w:after="0" w:line="360" w:lineRule="auto"/>
        <w:ind w:firstLine="567"/>
        <w:jc w:val="both"/>
      </w:pPr>
      <w:r w:rsidRPr="00D22755">
        <w:t>Na základě tohoto statistického výsledku se potvrzuje nulová hypotéza H</w:t>
      </w:r>
      <w:r w:rsidRPr="004B344D">
        <w:rPr>
          <w:vertAlign w:val="subscript"/>
        </w:rPr>
        <w:t>0</w:t>
      </w:r>
      <w:r>
        <w:t>4</w:t>
      </w:r>
      <w:r w:rsidRPr="00D22755">
        <w:t xml:space="preserve">: </w:t>
      </w:r>
      <w:r>
        <w:t xml:space="preserve">Neexistuje statisticky významná změna rozdílu </w:t>
      </w:r>
      <w:r w:rsidR="007F762E">
        <w:t xml:space="preserve">hodnot </w:t>
      </w:r>
      <w:r>
        <w:t xml:space="preserve">spasticity podle TS po terapii </w:t>
      </w:r>
      <w:r w:rsidR="007F762E">
        <w:t>MFDP</w:t>
      </w:r>
      <w:r>
        <w:t xml:space="preserve"> mezi experimentální a kontrolní skupinou. </w:t>
      </w:r>
      <w:r w:rsidRPr="00D22755">
        <w:t xml:space="preserve">Nelze </w:t>
      </w:r>
      <w:r>
        <w:t xml:space="preserve">tedy </w:t>
      </w:r>
      <w:r w:rsidRPr="00D22755">
        <w:t xml:space="preserve">konstatovat, že by </w:t>
      </w:r>
      <w:r w:rsidR="007F762E">
        <w:t>robotická</w:t>
      </w:r>
      <w:r w:rsidRPr="00D22755">
        <w:t xml:space="preserve"> rehabilitace </w:t>
      </w:r>
      <w:r w:rsidR="007F762E">
        <w:t>měla podle hodnocení TS vliv na spasticitu MFDP.</w:t>
      </w:r>
    </w:p>
    <w:p w:rsidR="00BF5049" w:rsidRDefault="00BF5049" w:rsidP="00BF5049">
      <w:pPr>
        <w:spacing w:after="0" w:line="360" w:lineRule="auto"/>
        <w:ind w:firstLine="567"/>
        <w:jc w:val="both"/>
      </w:pPr>
    </w:p>
    <w:p w:rsidR="00A66097" w:rsidRDefault="00A66097" w:rsidP="00A66097">
      <w:pPr>
        <w:pStyle w:val="Tabulka"/>
        <w:spacing w:line="360" w:lineRule="auto"/>
        <w:jc w:val="both"/>
      </w:pPr>
      <w:r w:rsidRPr="00C94698">
        <w:t xml:space="preserve">Tabulka č. </w:t>
      </w:r>
      <w:r w:rsidR="00702B01">
        <w:t>4</w:t>
      </w:r>
      <w:r>
        <w:t xml:space="preserve">: </w:t>
      </w:r>
      <w:r w:rsidRPr="00702B01">
        <w:rPr>
          <w:b w:val="0"/>
        </w:rPr>
        <w:t>Statistické zhodnocení parametru rozdíl</w:t>
      </w:r>
      <w:r w:rsidR="007F762E" w:rsidRPr="00702B01">
        <w:rPr>
          <w:b w:val="0"/>
        </w:rPr>
        <w:t>u</w:t>
      </w:r>
      <w:r w:rsidRPr="00702B01">
        <w:rPr>
          <w:b w:val="0"/>
        </w:rPr>
        <w:t xml:space="preserve"> hodnot TS pro MFDP před </w:t>
      </w:r>
      <w:r w:rsidRPr="00702B01">
        <w:rPr>
          <w:b w:val="0"/>
        </w:rPr>
        <w:br/>
        <w:t>a po rehabilitaci mezi experimentální a kontrolní skupinou</w:t>
      </w:r>
      <w:r w:rsidR="00702B01">
        <w:rPr>
          <w:b w:val="0"/>
        </w:rPr>
        <w:t>.</w:t>
      </w:r>
    </w:p>
    <w:tbl>
      <w:tblPr>
        <w:tblStyle w:val="Mkatabulky"/>
        <w:tblW w:w="0" w:type="auto"/>
        <w:jc w:val="center"/>
        <w:tblLook w:val="04A0"/>
      </w:tblPr>
      <w:tblGrid>
        <w:gridCol w:w="1504"/>
        <w:gridCol w:w="1480"/>
        <w:gridCol w:w="1798"/>
        <w:gridCol w:w="1502"/>
        <w:gridCol w:w="1502"/>
        <w:gridCol w:w="1502"/>
      </w:tblGrid>
      <w:tr w:rsidR="00A66097" w:rsidRPr="00C94698" w:rsidTr="00B124D7">
        <w:trPr>
          <w:trHeight w:val="501"/>
          <w:jc w:val="center"/>
        </w:trPr>
        <w:tc>
          <w:tcPr>
            <w:tcW w:w="9288" w:type="dxa"/>
            <w:gridSpan w:val="6"/>
            <w:vAlign w:val="center"/>
          </w:tcPr>
          <w:p w:rsidR="00A66097" w:rsidRPr="006F285B" w:rsidRDefault="00A66097" w:rsidP="0056494E">
            <w:pPr>
              <w:widowControl w:val="0"/>
              <w:autoSpaceDE w:val="0"/>
              <w:autoSpaceDN w:val="0"/>
              <w:adjustRightInd w:val="0"/>
              <w:spacing w:before="120"/>
              <w:jc w:val="center"/>
              <w:rPr>
                <w:rFonts w:cs="Times New Roman"/>
                <w:sz w:val="24"/>
                <w:szCs w:val="24"/>
              </w:rPr>
            </w:pPr>
            <w:r w:rsidRPr="0056494E">
              <w:rPr>
                <w:rFonts w:cs="Times New Roman"/>
                <w:sz w:val="24"/>
                <w:szCs w:val="24"/>
              </w:rPr>
              <w:t>Mann-Whitneyův U Test</w:t>
            </w:r>
          </w:p>
        </w:tc>
      </w:tr>
      <w:tr w:rsidR="00A66097" w:rsidRPr="00C94698" w:rsidTr="00B124D7">
        <w:trPr>
          <w:trHeight w:val="364"/>
          <w:jc w:val="center"/>
        </w:trPr>
        <w:tc>
          <w:tcPr>
            <w:tcW w:w="1504" w:type="dxa"/>
            <w:vAlign w:val="center"/>
          </w:tcPr>
          <w:p w:rsidR="00A66097" w:rsidRPr="006F285B" w:rsidRDefault="00A66097" w:rsidP="006F285B">
            <w:pPr>
              <w:widowControl w:val="0"/>
              <w:autoSpaceDE w:val="0"/>
              <w:autoSpaceDN w:val="0"/>
              <w:adjustRightInd w:val="0"/>
              <w:spacing w:before="120"/>
              <w:jc w:val="center"/>
              <w:rPr>
                <w:rFonts w:cs="Times New Roman"/>
                <w:sz w:val="24"/>
                <w:szCs w:val="24"/>
              </w:rPr>
            </w:pPr>
          </w:p>
        </w:tc>
        <w:tc>
          <w:tcPr>
            <w:tcW w:w="1480" w:type="dxa"/>
            <w:vAlign w:val="center"/>
          </w:tcPr>
          <w:p w:rsidR="00A66097" w:rsidRPr="0056494E" w:rsidRDefault="00A66097" w:rsidP="006F285B">
            <w:pPr>
              <w:widowControl w:val="0"/>
              <w:autoSpaceDE w:val="0"/>
              <w:autoSpaceDN w:val="0"/>
              <w:adjustRightInd w:val="0"/>
              <w:spacing w:before="120"/>
              <w:jc w:val="center"/>
              <w:rPr>
                <w:rFonts w:cs="Times New Roman"/>
                <w:sz w:val="24"/>
                <w:szCs w:val="24"/>
              </w:rPr>
            </w:pPr>
            <w:r w:rsidRPr="0056494E">
              <w:rPr>
                <w:rFonts w:cs="Times New Roman"/>
                <w:sz w:val="24"/>
                <w:szCs w:val="24"/>
              </w:rPr>
              <w:t>E</w:t>
            </w:r>
          </w:p>
        </w:tc>
        <w:tc>
          <w:tcPr>
            <w:tcW w:w="1798" w:type="dxa"/>
            <w:vAlign w:val="center"/>
          </w:tcPr>
          <w:p w:rsidR="00A66097" w:rsidRPr="0056494E" w:rsidRDefault="00A66097" w:rsidP="006F285B">
            <w:pPr>
              <w:widowControl w:val="0"/>
              <w:autoSpaceDE w:val="0"/>
              <w:autoSpaceDN w:val="0"/>
              <w:adjustRightInd w:val="0"/>
              <w:spacing w:before="120"/>
              <w:jc w:val="center"/>
              <w:rPr>
                <w:rFonts w:cs="Times New Roman"/>
                <w:sz w:val="24"/>
                <w:szCs w:val="24"/>
              </w:rPr>
            </w:pPr>
            <w:r w:rsidRPr="0056494E">
              <w:rPr>
                <w:rFonts w:cs="Times New Roman"/>
                <w:sz w:val="24"/>
                <w:szCs w:val="24"/>
              </w:rPr>
              <w:t>K</w:t>
            </w:r>
          </w:p>
        </w:tc>
        <w:tc>
          <w:tcPr>
            <w:tcW w:w="1502" w:type="dxa"/>
          </w:tcPr>
          <w:p w:rsidR="00A66097" w:rsidRPr="0056494E" w:rsidRDefault="00A66097" w:rsidP="006F285B">
            <w:pPr>
              <w:widowControl w:val="0"/>
              <w:autoSpaceDE w:val="0"/>
              <w:autoSpaceDN w:val="0"/>
              <w:adjustRightInd w:val="0"/>
              <w:spacing w:before="120"/>
              <w:jc w:val="center"/>
              <w:rPr>
                <w:rFonts w:cs="Times New Roman"/>
                <w:sz w:val="24"/>
                <w:szCs w:val="24"/>
              </w:rPr>
            </w:pPr>
            <w:r w:rsidRPr="0056494E">
              <w:rPr>
                <w:rFonts w:cs="Times New Roman"/>
                <w:sz w:val="24"/>
                <w:szCs w:val="24"/>
              </w:rPr>
              <w:t>U</w:t>
            </w:r>
          </w:p>
        </w:tc>
        <w:tc>
          <w:tcPr>
            <w:tcW w:w="1502" w:type="dxa"/>
          </w:tcPr>
          <w:p w:rsidR="00A66097" w:rsidRPr="0056494E" w:rsidRDefault="00A66097" w:rsidP="006F285B">
            <w:pPr>
              <w:widowControl w:val="0"/>
              <w:autoSpaceDE w:val="0"/>
              <w:autoSpaceDN w:val="0"/>
              <w:adjustRightInd w:val="0"/>
              <w:spacing w:before="120"/>
              <w:jc w:val="center"/>
              <w:rPr>
                <w:rFonts w:cs="Times New Roman"/>
                <w:sz w:val="24"/>
                <w:szCs w:val="24"/>
              </w:rPr>
            </w:pPr>
            <w:r w:rsidRPr="0056494E">
              <w:rPr>
                <w:rFonts w:cs="Times New Roman"/>
                <w:sz w:val="24"/>
                <w:szCs w:val="24"/>
              </w:rPr>
              <w:t>Z</w:t>
            </w:r>
          </w:p>
        </w:tc>
        <w:tc>
          <w:tcPr>
            <w:tcW w:w="1502" w:type="dxa"/>
          </w:tcPr>
          <w:p w:rsidR="00A66097" w:rsidRPr="0056494E" w:rsidRDefault="00A66097" w:rsidP="006F285B">
            <w:pPr>
              <w:widowControl w:val="0"/>
              <w:autoSpaceDE w:val="0"/>
              <w:autoSpaceDN w:val="0"/>
              <w:adjustRightInd w:val="0"/>
              <w:spacing w:before="120"/>
              <w:jc w:val="center"/>
              <w:rPr>
                <w:rFonts w:cs="Times New Roman"/>
                <w:sz w:val="24"/>
                <w:szCs w:val="24"/>
              </w:rPr>
            </w:pPr>
            <w:r w:rsidRPr="0056494E">
              <w:rPr>
                <w:rFonts w:cs="Times New Roman"/>
                <w:sz w:val="24"/>
                <w:szCs w:val="24"/>
              </w:rPr>
              <w:t>p</w:t>
            </w:r>
          </w:p>
        </w:tc>
      </w:tr>
      <w:tr w:rsidR="00A66097" w:rsidRPr="00C94698" w:rsidTr="00B124D7">
        <w:trPr>
          <w:trHeight w:val="364"/>
          <w:jc w:val="center"/>
        </w:trPr>
        <w:tc>
          <w:tcPr>
            <w:tcW w:w="1504" w:type="dxa"/>
          </w:tcPr>
          <w:p w:rsidR="00A66097" w:rsidRPr="006F285B" w:rsidRDefault="007F762E" w:rsidP="00A66097">
            <w:pPr>
              <w:widowControl w:val="0"/>
              <w:autoSpaceDE w:val="0"/>
              <w:autoSpaceDN w:val="0"/>
              <w:adjustRightInd w:val="0"/>
              <w:spacing w:before="120"/>
              <w:jc w:val="center"/>
              <w:rPr>
                <w:rFonts w:cs="Times New Roman"/>
                <w:sz w:val="24"/>
                <w:szCs w:val="24"/>
              </w:rPr>
            </w:pPr>
            <w:r w:rsidRPr="0056494E">
              <w:rPr>
                <w:rFonts w:cs="Times New Roman"/>
                <w:sz w:val="24"/>
                <w:szCs w:val="24"/>
              </w:rPr>
              <w:t>TS-D</w:t>
            </w:r>
            <w:r w:rsidR="00A66097" w:rsidRPr="0056494E">
              <w:rPr>
                <w:rFonts w:cs="Times New Roman"/>
                <w:sz w:val="24"/>
                <w:szCs w:val="24"/>
              </w:rPr>
              <w:t>_R</w:t>
            </w:r>
          </w:p>
        </w:tc>
        <w:tc>
          <w:tcPr>
            <w:tcW w:w="1480" w:type="dxa"/>
          </w:tcPr>
          <w:p w:rsidR="00A66097" w:rsidRPr="0056494E" w:rsidRDefault="00A66097" w:rsidP="00A66097">
            <w:pPr>
              <w:widowControl w:val="0"/>
              <w:autoSpaceDE w:val="0"/>
              <w:autoSpaceDN w:val="0"/>
              <w:adjustRightInd w:val="0"/>
              <w:spacing w:before="120"/>
              <w:jc w:val="center"/>
              <w:rPr>
                <w:rFonts w:cs="Times New Roman"/>
                <w:sz w:val="24"/>
                <w:szCs w:val="24"/>
              </w:rPr>
            </w:pPr>
            <w:r w:rsidRPr="0056494E">
              <w:rPr>
                <w:rFonts w:cs="Times New Roman"/>
                <w:sz w:val="24"/>
                <w:szCs w:val="24"/>
              </w:rPr>
              <w:t>1294,5</w:t>
            </w:r>
          </w:p>
        </w:tc>
        <w:tc>
          <w:tcPr>
            <w:tcW w:w="1798" w:type="dxa"/>
          </w:tcPr>
          <w:p w:rsidR="00A66097" w:rsidRPr="0056494E" w:rsidRDefault="00A66097" w:rsidP="00A66097">
            <w:pPr>
              <w:widowControl w:val="0"/>
              <w:autoSpaceDE w:val="0"/>
              <w:autoSpaceDN w:val="0"/>
              <w:adjustRightInd w:val="0"/>
              <w:spacing w:before="120"/>
              <w:jc w:val="center"/>
              <w:rPr>
                <w:rFonts w:cs="Times New Roman"/>
                <w:sz w:val="24"/>
                <w:szCs w:val="24"/>
              </w:rPr>
            </w:pPr>
            <w:r w:rsidRPr="0056494E">
              <w:rPr>
                <w:rFonts w:cs="Times New Roman"/>
                <w:sz w:val="24"/>
                <w:szCs w:val="24"/>
              </w:rPr>
              <w:t>983,5</w:t>
            </w:r>
          </w:p>
        </w:tc>
        <w:tc>
          <w:tcPr>
            <w:tcW w:w="1502" w:type="dxa"/>
          </w:tcPr>
          <w:p w:rsidR="00A66097" w:rsidRPr="0056494E" w:rsidRDefault="00A66097" w:rsidP="00A66097">
            <w:pPr>
              <w:widowControl w:val="0"/>
              <w:autoSpaceDE w:val="0"/>
              <w:autoSpaceDN w:val="0"/>
              <w:adjustRightInd w:val="0"/>
              <w:spacing w:before="120"/>
              <w:jc w:val="center"/>
              <w:rPr>
                <w:rFonts w:cs="Times New Roman"/>
                <w:sz w:val="24"/>
                <w:szCs w:val="24"/>
              </w:rPr>
            </w:pPr>
            <w:r w:rsidRPr="0056494E">
              <w:rPr>
                <w:rFonts w:cs="Times New Roman"/>
                <w:sz w:val="24"/>
                <w:szCs w:val="24"/>
              </w:rPr>
              <w:t>487,5</w:t>
            </w:r>
          </w:p>
        </w:tc>
        <w:tc>
          <w:tcPr>
            <w:tcW w:w="1502" w:type="dxa"/>
          </w:tcPr>
          <w:p w:rsidR="00A66097" w:rsidRPr="0056494E" w:rsidRDefault="00A66097" w:rsidP="00A66097">
            <w:pPr>
              <w:widowControl w:val="0"/>
              <w:autoSpaceDE w:val="0"/>
              <w:autoSpaceDN w:val="0"/>
              <w:adjustRightInd w:val="0"/>
              <w:spacing w:before="120"/>
              <w:jc w:val="center"/>
              <w:rPr>
                <w:rFonts w:cs="Times New Roman"/>
                <w:sz w:val="24"/>
                <w:szCs w:val="24"/>
              </w:rPr>
            </w:pPr>
            <w:r w:rsidRPr="0056494E">
              <w:rPr>
                <w:rFonts w:cs="Times New Roman"/>
                <w:sz w:val="24"/>
                <w:szCs w:val="24"/>
              </w:rPr>
              <w:t>-0,941</w:t>
            </w:r>
          </w:p>
        </w:tc>
        <w:tc>
          <w:tcPr>
            <w:tcW w:w="1502" w:type="dxa"/>
          </w:tcPr>
          <w:p w:rsidR="00A66097" w:rsidRPr="0056494E" w:rsidRDefault="00A66097" w:rsidP="00A66097">
            <w:pPr>
              <w:widowControl w:val="0"/>
              <w:autoSpaceDE w:val="0"/>
              <w:autoSpaceDN w:val="0"/>
              <w:adjustRightInd w:val="0"/>
              <w:spacing w:before="120"/>
              <w:jc w:val="center"/>
              <w:rPr>
                <w:rFonts w:cs="Times New Roman"/>
                <w:sz w:val="24"/>
                <w:szCs w:val="24"/>
              </w:rPr>
            </w:pPr>
            <w:r w:rsidRPr="0056494E">
              <w:rPr>
                <w:rFonts w:cs="Times New Roman"/>
                <w:sz w:val="24"/>
                <w:szCs w:val="24"/>
              </w:rPr>
              <w:t>0,34</w:t>
            </w:r>
            <w:r w:rsidR="006F285B">
              <w:rPr>
                <w:rFonts w:cs="Times New Roman"/>
                <w:sz w:val="24"/>
                <w:szCs w:val="24"/>
              </w:rPr>
              <w:t>7</w:t>
            </w:r>
          </w:p>
        </w:tc>
      </w:tr>
    </w:tbl>
    <w:p w:rsidR="00A66097" w:rsidRDefault="00A66097" w:rsidP="00A66097">
      <w:pPr>
        <w:spacing w:before="240" w:after="0" w:line="360" w:lineRule="auto"/>
        <w:jc w:val="both"/>
        <w:rPr>
          <w:rFonts w:cs="Times New Roman"/>
          <w:b/>
          <w:szCs w:val="24"/>
        </w:rPr>
      </w:pPr>
      <w:r w:rsidRPr="00C94698">
        <w:rPr>
          <w:rFonts w:cs="Times New Roman"/>
          <w:b/>
          <w:szCs w:val="24"/>
        </w:rPr>
        <w:t xml:space="preserve">Legenda k tabulce č. </w:t>
      </w:r>
      <w:r w:rsidR="00702B01">
        <w:rPr>
          <w:rFonts w:cs="Times New Roman"/>
          <w:b/>
          <w:szCs w:val="24"/>
        </w:rPr>
        <w:t>4</w:t>
      </w:r>
      <w:r w:rsidRPr="00C94698">
        <w:rPr>
          <w:rFonts w:cs="Times New Roman"/>
          <w:b/>
          <w:szCs w:val="24"/>
        </w:rPr>
        <w:t>:</w:t>
      </w:r>
    </w:p>
    <w:p w:rsidR="00A66097" w:rsidRPr="007F762E" w:rsidRDefault="00A66097" w:rsidP="00A66097">
      <w:pPr>
        <w:spacing w:after="0" w:line="360" w:lineRule="auto"/>
        <w:jc w:val="both"/>
        <w:rPr>
          <w:rFonts w:cs="Times New Roman"/>
          <w:szCs w:val="24"/>
        </w:rPr>
      </w:pPr>
      <w:r w:rsidRPr="0056494E">
        <w:rPr>
          <w:rFonts w:cs="Times New Roman"/>
          <w:szCs w:val="24"/>
        </w:rPr>
        <w:t xml:space="preserve">TS-D_R </w:t>
      </w:r>
      <w:r w:rsidRPr="00C94698">
        <w:rPr>
          <w:rFonts w:cs="Times New Roman"/>
          <w:szCs w:val="24"/>
        </w:rPr>
        <w:t>–</w:t>
      </w:r>
      <w:r>
        <w:rPr>
          <w:rFonts w:cs="Times New Roman"/>
          <w:szCs w:val="24"/>
        </w:rPr>
        <w:t xml:space="preserve"> rozdíl</w:t>
      </w:r>
      <w:r w:rsidR="007F762E">
        <w:rPr>
          <w:rFonts w:cs="Times New Roman"/>
          <w:szCs w:val="24"/>
        </w:rPr>
        <w:t xml:space="preserve"> hodnot</w:t>
      </w:r>
      <w:r>
        <w:rPr>
          <w:rFonts w:cs="Times New Roman"/>
          <w:szCs w:val="24"/>
        </w:rPr>
        <w:t xml:space="preserve"> TS pro MFDP před a po terapii</w:t>
      </w:r>
      <w:r w:rsidRPr="00C94698">
        <w:rPr>
          <w:rFonts w:cs="Times New Roman"/>
          <w:szCs w:val="24"/>
        </w:rPr>
        <w:t xml:space="preserve">, </w:t>
      </w:r>
      <w:r>
        <w:rPr>
          <w:rFonts w:cs="Times New Roman"/>
          <w:szCs w:val="24"/>
        </w:rPr>
        <w:t>E</w:t>
      </w:r>
      <w:r w:rsidRPr="00C94698">
        <w:rPr>
          <w:rFonts w:cs="Times New Roman"/>
          <w:szCs w:val="24"/>
        </w:rPr>
        <w:t xml:space="preserve"> –</w:t>
      </w:r>
      <w:r>
        <w:rPr>
          <w:rFonts w:cs="Times New Roman"/>
          <w:szCs w:val="24"/>
        </w:rPr>
        <w:t xml:space="preserve"> hodnota TS pro MFDP v experimentální skupině, K </w:t>
      </w:r>
      <w:r w:rsidR="007F762E">
        <w:rPr>
          <w:rFonts w:cs="Times New Roman"/>
          <w:szCs w:val="24"/>
        </w:rPr>
        <w:t>–</w:t>
      </w:r>
      <w:r>
        <w:rPr>
          <w:rFonts w:cs="Times New Roman"/>
          <w:szCs w:val="24"/>
        </w:rPr>
        <w:t xml:space="preserve"> hodnota TS pro MFDP v kontrolní skupině, U</w:t>
      </w:r>
      <w:r w:rsidRPr="00C94698">
        <w:rPr>
          <w:rFonts w:cs="Times New Roman"/>
          <w:szCs w:val="24"/>
        </w:rPr>
        <w:t xml:space="preserve"> – hodnota testovaného kritéria, </w:t>
      </w:r>
      <w:r>
        <w:rPr>
          <w:rFonts w:cs="Times New Roman"/>
          <w:szCs w:val="24"/>
        </w:rPr>
        <w:t xml:space="preserve">Z – testované kritérium, </w:t>
      </w:r>
      <w:r w:rsidRPr="00C94698">
        <w:rPr>
          <w:rFonts w:cs="Times New Roman"/>
          <w:szCs w:val="24"/>
        </w:rPr>
        <w:t xml:space="preserve">p – </w:t>
      </w:r>
      <w:r>
        <w:rPr>
          <w:rFonts w:cs="Times New Roman"/>
          <w:szCs w:val="24"/>
        </w:rPr>
        <w:t>hladina statistické významnosti</w:t>
      </w:r>
    </w:p>
    <w:p w:rsidR="00A66097" w:rsidRDefault="00A66097" w:rsidP="00A66097">
      <w:pPr>
        <w:rPr>
          <w:rFonts w:cs="Times New Roman"/>
          <w:szCs w:val="24"/>
        </w:rPr>
      </w:pPr>
      <w:r>
        <w:rPr>
          <w:rFonts w:cs="Times New Roman"/>
          <w:szCs w:val="24"/>
        </w:rPr>
        <w:br w:type="page"/>
      </w:r>
    </w:p>
    <w:p w:rsidR="00A66097" w:rsidRDefault="00702B01" w:rsidP="00BF5049">
      <w:pPr>
        <w:pStyle w:val="Obrzek"/>
        <w:spacing w:after="0"/>
        <w:rPr>
          <w:rFonts w:cs="Arial"/>
          <w:szCs w:val="20"/>
        </w:rPr>
      </w:pPr>
      <w:r>
        <w:lastRenderedPageBreak/>
        <w:t>Obrázek č. 7</w:t>
      </w:r>
      <w:r w:rsidR="00A66097">
        <w:t>:</w:t>
      </w:r>
      <w:r w:rsidR="00A66097" w:rsidRPr="00C94698">
        <w:t xml:space="preserve"> </w:t>
      </w:r>
      <w:r w:rsidR="00A66097">
        <w:rPr>
          <w:b w:val="0"/>
        </w:rPr>
        <w:t xml:space="preserve">Krabicový graf rozdílu </w:t>
      </w:r>
      <w:r w:rsidR="00056F38">
        <w:rPr>
          <w:b w:val="0"/>
        </w:rPr>
        <w:t xml:space="preserve">hodnot </w:t>
      </w:r>
      <w:r w:rsidR="00A66097">
        <w:rPr>
          <w:b w:val="0"/>
        </w:rPr>
        <w:t>TS</w:t>
      </w:r>
      <w:r w:rsidR="00CD1831">
        <w:rPr>
          <w:b w:val="0"/>
        </w:rPr>
        <w:t xml:space="preserve"> pro MFDP</w:t>
      </w:r>
      <w:r w:rsidR="00A66097">
        <w:rPr>
          <w:b w:val="0"/>
        </w:rPr>
        <w:t xml:space="preserve"> </w:t>
      </w:r>
      <w:r w:rsidR="00A66097" w:rsidRPr="00363F32">
        <w:rPr>
          <w:b w:val="0"/>
        </w:rPr>
        <w:t>před a po rehabilitaci u experimentální a kontrolní skupiny</w:t>
      </w:r>
      <w:r>
        <w:rPr>
          <w:b w:val="0"/>
        </w:rPr>
        <w:t>.</w:t>
      </w:r>
    </w:p>
    <w:p w:rsidR="00A66097" w:rsidRPr="00C94698" w:rsidRDefault="00A66097" w:rsidP="00A66097">
      <w:pPr>
        <w:pStyle w:val="Obrzek"/>
      </w:pPr>
      <w:r>
        <w:object w:dxaOrig="9361" w:dyaOrig="7021">
          <v:shape id="_x0000_i1028" type="#_x0000_t75" style="width:469.3pt;height:351.35pt" o:ole="">
            <v:imagedata r:id="rId19" o:title=""/>
          </v:shape>
          <o:OLEObject Type="Embed" ProgID="STATISTICA.Graph" ShapeID="_x0000_i1028" DrawAspect="Content" ObjectID="_1714450379" r:id="rId20">
            <o:FieldCodes>\s</o:FieldCodes>
          </o:OLEObject>
        </w:object>
      </w:r>
    </w:p>
    <w:p w:rsidR="00A66097" w:rsidRDefault="00A66097" w:rsidP="00A66097">
      <w:pPr>
        <w:spacing w:after="0" w:line="360" w:lineRule="auto"/>
        <w:jc w:val="both"/>
        <w:rPr>
          <w:rFonts w:cs="Times New Roman"/>
          <w:szCs w:val="24"/>
        </w:rPr>
      </w:pPr>
      <w:r>
        <w:rPr>
          <w:rFonts w:cs="Times New Roman"/>
          <w:b/>
          <w:szCs w:val="24"/>
        </w:rPr>
        <w:t>Legenda k</w:t>
      </w:r>
      <w:r w:rsidRPr="00C94698">
        <w:rPr>
          <w:rFonts w:cs="Times New Roman"/>
          <w:b/>
          <w:szCs w:val="24"/>
        </w:rPr>
        <w:t xml:space="preserve"> </w:t>
      </w:r>
      <w:r w:rsidR="00702B01">
        <w:rPr>
          <w:rFonts w:cs="Times New Roman"/>
          <w:b/>
          <w:szCs w:val="24"/>
        </w:rPr>
        <w:t>obrázku č. 7</w:t>
      </w:r>
      <w:r w:rsidRPr="00C94698">
        <w:rPr>
          <w:rFonts w:cs="Times New Roman"/>
          <w:b/>
          <w:szCs w:val="24"/>
        </w:rPr>
        <w:t>:</w:t>
      </w:r>
      <w:r w:rsidRPr="00C94698">
        <w:rPr>
          <w:rFonts w:cs="Times New Roman"/>
          <w:szCs w:val="24"/>
        </w:rPr>
        <w:t xml:space="preserve"> </w:t>
      </w:r>
    </w:p>
    <w:p w:rsidR="00CD1831" w:rsidRDefault="00A66097" w:rsidP="00A66097">
      <w:pPr>
        <w:spacing w:after="0" w:line="360" w:lineRule="auto"/>
        <w:jc w:val="both"/>
        <w:rPr>
          <w:rFonts w:cs="Times New Roman"/>
          <w:szCs w:val="24"/>
        </w:rPr>
      </w:pPr>
      <w:r w:rsidRPr="0056494E">
        <w:rPr>
          <w:rFonts w:cs="Times New Roman"/>
          <w:szCs w:val="24"/>
        </w:rPr>
        <w:t xml:space="preserve">TS-C_R </w:t>
      </w:r>
      <w:r>
        <w:rPr>
          <w:rFonts w:cs="Times New Roman"/>
          <w:szCs w:val="24"/>
        </w:rPr>
        <w:t>– průměrná hodnota TS</w:t>
      </w:r>
      <w:r w:rsidR="00CD1831">
        <w:rPr>
          <w:rFonts w:cs="Times New Roman"/>
          <w:szCs w:val="24"/>
        </w:rPr>
        <w:t xml:space="preserve"> pro MFDP</w:t>
      </w:r>
      <w:r w:rsidRPr="00C94698">
        <w:rPr>
          <w:rFonts w:cs="Times New Roman"/>
          <w:szCs w:val="24"/>
        </w:rPr>
        <w:t xml:space="preserve">, E – experimentální skupina pacientů, </w:t>
      </w:r>
      <w:r>
        <w:rPr>
          <w:rFonts w:cs="Times New Roman"/>
          <w:szCs w:val="24"/>
        </w:rPr>
        <w:br/>
        <w:t>K – kontrolní skupina pacientů</w:t>
      </w:r>
    </w:p>
    <w:p w:rsidR="00CD1831" w:rsidRDefault="00CD1831">
      <w:pPr>
        <w:rPr>
          <w:rFonts w:cs="Times New Roman"/>
          <w:szCs w:val="24"/>
        </w:rPr>
      </w:pPr>
      <w:r>
        <w:rPr>
          <w:rFonts w:cs="Times New Roman"/>
          <w:szCs w:val="24"/>
        </w:rPr>
        <w:br w:type="page"/>
      </w:r>
    </w:p>
    <w:p w:rsidR="00105A4F" w:rsidRPr="00C86506" w:rsidRDefault="00702B01" w:rsidP="00105A4F">
      <w:pPr>
        <w:spacing w:after="0" w:line="360" w:lineRule="auto"/>
        <w:jc w:val="both"/>
        <w:rPr>
          <w:rFonts w:cs="Times New Roman"/>
          <w:b/>
          <w:szCs w:val="24"/>
          <w:highlight w:val="cyan"/>
        </w:rPr>
      </w:pPr>
      <w:r>
        <w:rPr>
          <w:rFonts w:cs="Times New Roman"/>
          <w:b/>
          <w:szCs w:val="24"/>
        </w:rPr>
        <w:lastRenderedPageBreak/>
        <w:t>Komentář k tabulce č. 5</w:t>
      </w:r>
      <w:r w:rsidR="00105A4F">
        <w:rPr>
          <w:rFonts w:cs="Times New Roman"/>
          <w:b/>
          <w:szCs w:val="24"/>
        </w:rPr>
        <w:t xml:space="preserve"> a obrázku č. </w:t>
      </w:r>
      <w:r>
        <w:rPr>
          <w:rFonts w:cs="Times New Roman"/>
          <w:b/>
          <w:szCs w:val="24"/>
        </w:rPr>
        <w:t>8</w:t>
      </w:r>
      <w:r w:rsidR="00105A4F">
        <w:rPr>
          <w:rFonts w:cs="Times New Roman"/>
          <w:b/>
          <w:szCs w:val="24"/>
        </w:rPr>
        <w:t xml:space="preserve">: </w:t>
      </w:r>
    </w:p>
    <w:p w:rsidR="00105A4F" w:rsidRDefault="00105A4F" w:rsidP="00BF5049">
      <w:pPr>
        <w:spacing w:after="0" w:line="360" w:lineRule="auto"/>
        <w:ind w:firstLine="567"/>
        <w:jc w:val="both"/>
        <w:rPr>
          <w:rFonts w:cs="Times New Roman"/>
          <w:szCs w:val="24"/>
        </w:rPr>
      </w:pPr>
      <w:r w:rsidRPr="0055404D">
        <w:rPr>
          <w:rFonts w:cs="Times New Roman"/>
          <w:szCs w:val="24"/>
        </w:rPr>
        <w:t xml:space="preserve">Rozdíly mezi experimentální a kontrolní skupinou byly statisticky zhodnoceny neparametrickým Mann-Whitneyovým U Testem. Ze statistické analýzy vyšla hodnota p </w:t>
      </w:r>
      <w:r>
        <w:rPr>
          <w:rFonts w:cs="Times New Roman"/>
          <w:szCs w:val="24"/>
        </w:rPr>
        <w:t xml:space="preserve">menší než 0,05. Výsledek </w:t>
      </w:r>
      <w:r w:rsidRPr="0055404D">
        <w:rPr>
          <w:rFonts w:cs="Times New Roman"/>
          <w:szCs w:val="24"/>
        </w:rPr>
        <w:t>potvrzuje statisticky významný rozdíl mezi experimentální a kontrolní skupinou v parametru změ</w:t>
      </w:r>
      <w:r w:rsidR="00056F38">
        <w:rPr>
          <w:rFonts w:cs="Times New Roman"/>
          <w:szCs w:val="24"/>
        </w:rPr>
        <w:t>n hodnot</w:t>
      </w:r>
      <w:r>
        <w:rPr>
          <w:rFonts w:cs="Times New Roman"/>
          <w:szCs w:val="24"/>
        </w:rPr>
        <w:t xml:space="preserve"> úchopových funkcí ruky hodnocen</w:t>
      </w:r>
      <w:r w:rsidR="00056F38">
        <w:rPr>
          <w:rFonts w:cs="Times New Roman"/>
          <w:szCs w:val="24"/>
        </w:rPr>
        <w:t>ých</w:t>
      </w:r>
      <w:r>
        <w:rPr>
          <w:rFonts w:cs="Times New Roman"/>
          <w:szCs w:val="24"/>
        </w:rPr>
        <w:t xml:space="preserve"> podle SVH. </w:t>
      </w:r>
      <w:r w:rsidR="00056F38">
        <w:rPr>
          <w:rFonts w:cs="Times New Roman"/>
          <w:szCs w:val="24"/>
        </w:rPr>
        <w:t>H</w:t>
      </w:r>
      <w:r w:rsidRPr="0055404D">
        <w:rPr>
          <w:rFonts w:cs="Times New Roman"/>
          <w:szCs w:val="24"/>
        </w:rPr>
        <w:t>odnoty jso</w:t>
      </w:r>
      <w:r>
        <w:rPr>
          <w:rFonts w:cs="Times New Roman"/>
          <w:szCs w:val="24"/>
        </w:rPr>
        <w:t xml:space="preserve">u zaznamenány v tabulce č. </w:t>
      </w:r>
      <w:r w:rsidR="00702B01">
        <w:rPr>
          <w:rFonts w:cs="Times New Roman"/>
          <w:szCs w:val="24"/>
        </w:rPr>
        <w:t>5</w:t>
      </w:r>
      <w:r>
        <w:rPr>
          <w:rFonts w:cs="Times New Roman"/>
          <w:szCs w:val="24"/>
        </w:rPr>
        <w:t xml:space="preserve"> a</w:t>
      </w:r>
      <w:r w:rsidRPr="0055404D">
        <w:rPr>
          <w:rFonts w:cs="Times New Roman"/>
          <w:szCs w:val="24"/>
        </w:rPr>
        <w:t xml:space="preserve"> obrázku č. </w:t>
      </w:r>
      <w:r w:rsidR="00AF0F07">
        <w:rPr>
          <w:rFonts w:cs="Times New Roman"/>
          <w:szCs w:val="24"/>
        </w:rPr>
        <w:t>8, s. 46</w:t>
      </w:r>
      <w:r w:rsidRPr="0055404D">
        <w:rPr>
          <w:rFonts w:cs="Times New Roman"/>
          <w:szCs w:val="24"/>
        </w:rPr>
        <w:t>.</w:t>
      </w:r>
    </w:p>
    <w:p w:rsidR="00056F38" w:rsidRDefault="00105A4F" w:rsidP="00BF5049">
      <w:pPr>
        <w:spacing w:after="0" w:line="360" w:lineRule="auto"/>
        <w:ind w:firstLine="567"/>
        <w:jc w:val="both"/>
      </w:pPr>
      <w:r w:rsidRPr="00D22755">
        <w:t>Na základě t</w:t>
      </w:r>
      <w:r>
        <w:t xml:space="preserve">ohoto statistického výsledku </w:t>
      </w:r>
      <w:r w:rsidR="00056F38">
        <w:t>se zamítá nulová hypotéza</w:t>
      </w:r>
      <w:r>
        <w:t xml:space="preserve"> a potvrzuje</w:t>
      </w:r>
      <w:r w:rsidR="00056F38">
        <w:t xml:space="preserve"> se</w:t>
      </w:r>
      <w:r>
        <w:t xml:space="preserve"> alternativní H</w:t>
      </w:r>
      <w:r>
        <w:rPr>
          <w:vertAlign w:val="subscript"/>
        </w:rPr>
        <w:t>A</w:t>
      </w:r>
      <w:r>
        <w:t>5</w:t>
      </w:r>
      <w:r>
        <w:rPr>
          <w:lang w:eastAsia="ar-SA"/>
        </w:rPr>
        <w:t xml:space="preserve">: </w:t>
      </w:r>
      <w:r>
        <w:t>Existuje statisticky významná změna rozdílu úchopových funkcí ruky podle SVH po terapii mezi experimentální a kontrolní skupinou. Lze</w:t>
      </w:r>
      <w:r w:rsidRPr="00D22755">
        <w:t xml:space="preserve"> </w:t>
      </w:r>
      <w:r>
        <w:t xml:space="preserve">tedy </w:t>
      </w:r>
      <w:r w:rsidRPr="00D22755">
        <w:t xml:space="preserve">konstatovat, že </w:t>
      </w:r>
      <w:r w:rsidR="00056F38">
        <w:t>robotická</w:t>
      </w:r>
      <w:r>
        <w:t xml:space="preserve"> </w:t>
      </w:r>
      <w:r w:rsidRPr="00D22755">
        <w:t>rehabilitace</w:t>
      </w:r>
      <w:r w:rsidR="00056F38">
        <w:t xml:space="preserve"> má podle hodnocení SVH vliv na zlepšení úchopových funkcí ruky.</w:t>
      </w:r>
    </w:p>
    <w:p w:rsidR="00BF5049" w:rsidRDefault="00BF5049" w:rsidP="00BF5049">
      <w:pPr>
        <w:spacing w:after="0" w:line="360" w:lineRule="auto"/>
        <w:ind w:firstLine="567"/>
        <w:jc w:val="both"/>
      </w:pPr>
    </w:p>
    <w:p w:rsidR="00105A4F" w:rsidRPr="00EF4884" w:rsidRDefault="00105A4F" w:rsidP="00105A4F">
      <w:pPr>
        <w:pStyle w:val="Tabulka"/>
        <w:spacing w:line="360" w:lineRule="auto"/>
        <w:jc w:val="both"/>
        <w:rPr>
          <w:b w:val="0"/>
        </w:rPr>
      </w:pPr>
      <w:r w:rsidRPr="00C94698">
        <w:t xml:space="preserve">Tabulka č. </w:t>
      </w:r>
      <w:r w:rsidR="00EF4884">
        <w:t>5</w:t>
      </w:r>
      <w:r>
        <w:t xml:space="preserve">: </w:t>
      </w:r>
      <w:r w:rsidRPr="00EF4884">
        <w:rPr>
          <w:b w:val="0"/>
        </w:rPr>
        <w:t>Statistické zhodnocení parametru rozdíl</w:t>
      </w:r>
      <w:r w:rsidR="00056F38" w:rsidRPr="00EF4884">
        <w:rPr>
          <w:b w:val="0"/>
        </w:rPr>
        <w:t>u</w:t>
      </w:r>
      <w:r w:rsidRPr="00EF4884">
        <w:rPr>
          <w:b w:val="0"/>
        </w:rPr>
        <w:t xml:space="preserve"> hodnot úchopových funkcí ruky hodnocených</w:t>
      </w:r>
      <w:r w:rsidR="00056F38" w:rsidRPr="00EF4884">
        <w:rPr>
          <w:b w:val="0"/>
        </w:rPr>
        <w:t xml:space="preserve"> podle SVH před a po rehabilitaci mezi </w:t>
      </w:r>
      <w:r w:rsidRPr="00EF4884">
        <w:rPr>
          <w:b w:val="0"/>
        </w:rPr>
        <w:t>experimentální a kontrolní skupinou</w:t>
      </w:r>
      <w:r w:rsidR="00EF4884">
        <w:rPr>
          <w:b w:val="0"/>
        </w:rPr>
        <w:t>.</w:t>
      </w:r>
    </w:p>
    <w:tbl>
      <w:tblPr>
        <w:tblStyle w:val="Mkatabulky"/>
        <w:tblW w:w="0" w:type="auto"/>
        <w:jc w:val="center"/>
        <w:tblLook w:val="04A0"/>
      </w:tblPr>
      <w:tblGrid>
        <w:gridCol w:w="1504"/>
        <w:gridCol w:w="1480"/>
        <w:gridCol w:w="1798"/>
        <w:gridCol w:w="1502"/>
        <w:gridCol w:w="1502"/>
        <w:gridCol w:w="1502"/>
      </w:tblGrid>
      <w:tr w:rsidR="00105A4F" w:rsidRPr="00C94698" w:rsidTr="00B124D7">
        <w:trPr>
          <w:trHeight w:val="501"/>
          <w:jc w:val="center"/>
        </w:trPr>
        <w:tc>
          <w:tcPr>
            <w:tcW w:w="9288" w:type="dxa"/>
            <w:gridSpan w:val="6"/>
            <w:vAlign w:val="center"/>
          </w:tcPr>
          <w:p w:rsidR="00105A4F" w:rsidRPr="006F285B" w:rsidRDefault="00105A4F" w:rsidP="0056494E">
            <w:pPr>
              <w:widowControl w:val="0"/>
              <w:autoSpaceDE w:val="0"/>
              <w:autoSpaceDN w:val="0"/>
              <w:adjustRightInd w:val="0"/>
              <w:spacing w:before="120"/>
              <w:jc w:val="center"/>
              <w:rPr>
                <w:rFonts w:cs="Times New Roman"/>
                <w:sz w:val="24"/>
                <w:szCs w:val="24"/>
              </w:rPr>
            </w:pPr>
            <w:r w:rsidRPr="0056494E">
              <w:rPr>
                <w:rFonts w:cs="Times New Roman"/>
                <w:sz w:val="24"/>
                <w:szCs w:val="24"/>
              </w:rPr>
              <w:t>Mann-Whitneyův U Test</w:t>
            </w:r>
          </w:p>
        </w:tc>
      </w:tr>
      <w:tr w:rsidR="00105A4F" w:rsidRPr="00C94698" w:rsidTr="00B124D7">
        <w:trPr>
          <w:trHeight w:val="364"/>
          <w:jc w:val="center"/>
        </w:trPr>
        <w:tc>
          <w:tcPr>
            <w:tcW w:w="1504" w:type="dxa"/>
            <w:vAlign w:val="center"/>
          </w:tcPr>
          <w:p w:rsidR="00105A4F" w:rsidRPr="006F285B" w:rsidRDefault="00105A4F" w:rsidP="006F285B">
            <w:pPr>
              <w:widowControl w:val="0"/>
              <w:autoSpaceDE w:val="0"/>
              <w:autoSpaceDN w:val="0"/>
              <w:adjustRightInd w:val="0"/>
              <w:spacing w:before="120"/>
              <w:jc w:val="center"/>
              <w:rPr>
                <w:rFonts w:cs="Times New Roman"/>
                <w:sz w:val="24"/>
                <w:szCs w:val="24"/>
              </w:rPr>
            </w:pPr>
          </w:p>
        </w:tc>
        <w:tc>
          <w:tcPr>
            <w:tcW w:w="1480" w:type="dxa"/>
            <w:vAlign w:val="center"/>
          </w:tcPr>
          <w:p w:rsidR="00105A4F" w:rsidRPr="0056494E" w:rsidRDefault="00105A4F" w:rsidP="006F285B">
            <w:pPr>
              <w:widowControl w:val="0"/>
              <w:autoSpaceDE w:val="0"/>
              <w:autoSpaceDN w:val="0"/>
              <w:adjustRightInd w:val="0"/>
              <w:spacing w:before="120"/>
              <w:jc w:val="center"/>
              <w:rPr>
                <w:rFonts w:cs="Times New Roman"/>
                <w:sz w:val="24"/>
                <w:szCs w:val="24"/>
              </w:rPr>
            </w:pPr>
            <w:r w:rsidRPr="0056494E">
              <w:rPr>
                <w:rFonts w:cs="Times New Roman"/>
                <w:sz w:val="24"/>
                <w:szCs w:val="24"/>
              </w:rPr>
              <w:t>E</w:t>
            </w:r>
          </w:p>
        </w:tc>
        <w:tc>
          <w:tcPr>
            <w:tcW w:w="1798" w:type="dxa"/>
            <w:vAlign w:val="center"/>
          </w:tcPr>
          <w:p w:rsidR="00105A4F" w:rsidRPr="0056494E" w:rsidRDefault="00105A4F" w:rsidP="006F285B">
            <w:pPr>
              <w:widowControl w:val="0"/>
              <w:autoSpaceDE w:val="0"/>
              <w:autoSpaceDN w:val="0"/>
              <w:adjustRightInd w:val="0"/>
              <w:spacing w:before="120"/>
              <w:jc w:val="center"/>
              <w:rPr>
                <w:rFonts w:cs="Times New Roman"/>
                <w:sz w:val="24"/>
                <w:szCs w:val="24"/>
              </w:rPr>
            </w:pPr>
            <w:r w:rsidRPr="0056494E">
              <w:rPr>
                <w:rFonts w:cs="Times New Roman"/>
                <w:sz w:val="24"/>
                <w:szCs w:val="24"/>
              </w:rPr>
              <w:t>K</w:t>
            </w:r>
          </w:p>
        </w:tc>
        <w:tc>
          <w:tcPr>
            <w:tcW w:w="1502" w:type="dxa"/>
          </w:tcPr>
          <w:p w:rsidR="00105A4F" w:rsidRPr="0056494E" w:rsidRDefault="00105A4F" w:rsidP="006F285B">
            <w:pPr>
              <w:widowControl w:val="0"/>
              <w:autoSpaceDE w:val="0"/>
              <w:autoSpaceDN w:val="0"/>
              <w:adjustRightInd w:val="0"/>
              <w:spacing w:before="120"/>
              <w:jc w:val="center"/>
              <w:rPr>
                <w:rFonts w:cs="Times New Roman"/>
                <w:sz w:val="24"/>
                <w:szCs w:val="24"/>
              </w:rPr>
            </w:pPr>
            <w:r w:rsidRPr="0056494E">
              <w:rPr>
                <w:rFonts w:cs="Times New Roman"/>
                <w:sz w:val="24"/>
                <w:szCs w:val="24"/>
              </w:rPr>
              <w:t>U</w:t>
            </w:r>
          </w:p>
        </w:tc>
        <w:tc>
          <w:tcPr>
            <w:tcW w:w="1502" w:type="dxa"/>
          </w:tcPr>
          <w:p w:rsidR="00105A4F" w:rsidRPr="0056494E" w:rsidRDefault="00105A4F" w:rsidP="006F285B">
            <w:pPr>
              <w:widowControl w:val="0"/>
              <w:autoSpaceDE w:val="0"/>
              <w:autoSpaceDN w:val="0"/>
              <w:adjustRightInd w:val="0"/>
              <w:spacing w:before="120"/>
              <w:jc w:val="center"/>
              <w:rPr>
                <w:rFonts w:cs="Times New Roman"/>
                <w:sz w:val="24"/>
                <w:szCs w:val="24"/>
              </w:rPr>
            </w:pPr>
            <w:r w:rsidRPr="0056494E">
              <w:rPr>
                <w:rFonts w:cs="Times New Roman"/>
                <w:sz w:val="24"/>
                <w:szCs w:val="24"/>
              </w:rPr>
              <w:t>Z</w:t>
            </w:r>
          </w:p>
        </w:tc>
        <w:tc>
          <w:tcPr>
            <w:tcW w:w="1502" w:type="dxa"/>
          </w:tcPr>
          <w:p w:rsidR="00105A4F" w:rsidRPr="0056494E" w:rsidRDefault="00105A4F" w:rsidP="006F285B">
            <w:pPr>
              <w:widowControl w:val="0"/>
              <w:autoSpaceDE w:val="0"/>
              <w:autoSpaceDN w:val="0"/>
              <w:adjustRightInd w:val="0"/>
              <w:spacing w:before="120"/>
              <w:jc w:val="center"/>
              <w:rPr>
                <w:rFonts w:cs="Times New Roman"/>
                <w:sz w:val="24"/>
                <w:szCs w:val="24"/>
              </w:rPr>
            </w:pPr>
            <w:r w:rsidRPr="0056494E">
              <w:rPr>
                <w:rFonts w:cs="Times New Roman"/>
                <w:sz w:val="24"/>
                <w:szCs w:val="24"/>
              </w:rPr>
              <w:t>p</w:t>
            </w:r>
          </w:p>
        </w:tc>
      </w:tr>
      <w:tr w:rsidR="00105A4F" w:rsidRPr="00C94698" w:rsidTr="00B124D7">
        <w:trPr>
          <w:trHeight w:val="364"/>
          <w:jc w:val="center"/>
        </w:trPr>
        <w:tc>
          <w:tcPr>
            <w:tcW w:w="1504" w:type="dxa"/>
          </w:tcPr>
          <w:p w:rsidR="00105A4F" w:rsidRPr="006F285B" w:rsidRDefault="00105A4F" w:rsidP="00105A4F">
            <w:pPr>
              <w:widowControl w:val="0"/>
              <w:autoSpaceDE w:val="0"/>
              <w:autoSpaceDN w:val="0"/>
              <w:adjustRightInd w:val="0"/>
              <w:spacing w:before="120"/>
              <w:jc w:val="center"/>
              <w:rPr>
                <w:rFonts w:cs="Times New Roman"/>
                <w:sz w:val="24"/>
                <w:szCs w:val="24"/>
              </w:rPr>
            </w:pPr>
            <w:r w:rsidRPr="0056494E">
              <w:rPr>
                <w:rFonts w:cs="Times New Roman"/>
                <w:sz w:val="24"/>
                <w:szCs w:val="24"/>
              </w:rPr>
              <w:t>SVH_R</w:t>
            </w:r>
          </w:p>
        </w:tc>
        <w:tc>
          <w:tcPr>
            <w:tcW w:w="1480" w:type="dxa"/>
          </w:tcPr>
          <w:p w:rsidR="00105A4F" w:rsidRPr="0056494E" w:rsidRDefault="00105A4F" w:rsidP="00105A4F">
            <w:pPr>
              <w:widowControl w:val="0"/>
              <w:autoSpaceDE w:val="0"/>
              <w:autoSpaceDN w:val="0"/>
              <w:adjustRightInd w:val="0"/>
              <w:spacing w:before="120"/>
              <w:jc w:val="center"/>
              <w:rPr>
                <w:rFonts w:cs="Times New Roman"/>
                <w:sz w:val="24"/>
                <w:szCs w:val="24"/>
              </w:rPr>
            </w:pPr>
            <w:r w:rsidRPr="0056494E">
              <w:rPr>
                <w:rFonts w:cs="Times New Roman"/>
                <w:sz w:val="24"/>
                <w:szCs w:val="24"/>
              </w:rPr>
              <w:t>1082</w:t>
            </w:r>
          </w:p>
        </w:tc>
        <w:tc>
          <w:tcPr>
            <w:tcW w:w="1798" w:type="dxa"/>
          </w:tcPr>
          <w:p w:rsidR="00105A4F" w:rsidRPr="0056494E" w:rsidRDefault="00105A4F" w:rsidP="00105A4F">
            <w:pPr>
              <w:widowControl w:val="0"/>
              <w:autoSpaceDE w:val="0"/>
              <w:autoSpaceDN w:val="0"/>
              <w:adjustRightInd w:val="0"/>
              <w:spacing w:before="120"/>
              <w:jc w:val="center"/>
              <w:rPr>
                <w:rFonts w:cs="Times New Roman"/>
                <w:sz w:val="24"/>
                <w:szCs w:val="24"/>
              </w:rPr>
            </w:pPr>
            <w:r w:rsidRPr="0056494E">
              <w:rPr>
                <w:rFonts w:cs="Times New Roman"/>
                <w:sz w:val="24"/>
                <w:szCs w:val="24"/>
              </w:rPr>
              <w:t>1196</w:t>
            </w:r>
          </w:p>
        </w:tc>
        <w:tc>
          <w:tcPr>
            <w:tcW w:w="1502" w:type="dxa"/>
          </w:tcPr>
          <w:p w:rsidR="00105A4F" w:rsidRPr="0056494E" w:rsidRDefault="00105A4F" w:rsidP="00105A4F">
            <w:pPr>
              <w:widowControl w:val="0"/>
              <w:autoSpaceDE w:val="0"/>
              <w:autoSpaceDN w:val="0"/>
              <w:adjustRightInd w:val="0"/>
              <w:spacing w:before="120"/>
              <w:jc w:val="center"/>
              <w:rPr>
                <w:rFonts w:cs="Times New Roman"/>
                <w:sz w:val="24"/>
                <w:szCs w:val="24"/>
              </w:rPr>
            </w:pPr>
            <w:r w:rsidRPr="0056494E">
              <w:rPr>
                <w:rFonts w:cs="Times New Roman"/>
                <w:sz w:val="24"/>
                <w:szCs w:val="24"/>
              </w:rPr>
              <w:t>416</w:t>
            </w:r>
          </w:p>
        </w:tc>
        <w:tc>
          <w:tcPr>
            <w:tcW w:w="1502" w:type="dxa"/>
          </w:tcPr>
          <w:p w:rsidR="00105A4F" w:rsidRPr="0056494E" w:rsidRDefault="00105A4F" w:rsidP="00105A4F">
            <w:pPr>
              <w:widowControl w:val="0"/>
              <w:autoSpaceDE w:val="0"/>
              <w:autoSpaceDN w:val="0"/>
              <w:adjustRightInd w:val="0"/>
              <w:spacing w:before="120"/>
              <w:jc w:val="center"/>
              <w:rPr>
                <w:rFonts w:cs="Times New Roman"/>
                <w:sz w:val="24"/>
                <w:szCs w:val="24"/>
              </w:rPr>
            </w:pPr>
            <w:r w:rsidRPr="0056494E">
              <w:rPr>
                <w:rFonts w:cs="Times New Roman"/>
                <w:sz w:val="24"/>
                <w:szCs w:val="24"/>
              </w:rPr>
              <w:t>2,08</w:t>
            </w:r>
          </w:p>
        </w:tc>
        <w:tc>
          <w:tcPr>
            <w:tcW w:w="1502" w:type="dxa"/>
          </w:tcPr>
          <w:p w:rsidR="00105A4F" w:rsidRPr="006F285B" w:rsidRDefault="006F285B" w:rsidP="006F285B">
            <w:pPr>
              <w:widowControl w:val="0"/>
              <w:autoSpaceDE w:val="0"/>
              <w:autoSpaceDN w:val="0"/>
              <w:adjustRightInd w:val="0"/>
              <w:spacing w:before="120"/>
              <w:jc w:val="center"/>
              <w:rPr>
                <w:rFonts w:cs="Times New Roman"/>
                <w:color w:val="FF0000"/>
                <w:sz w:val="24"/>
                <w:szCs w:val="24"/>
              </w:rPr>
            </w:pPr>
            <w:r>
              <w:rPr>
                <w:rFonts w:cs="Times New Roman"/>
                <w:color w:val="FF0000"/>
                <w:sz w:val="24"/>
                <w:szCs w:val="24"/>
              </w:rPr>
              <w:t>0,038</w:t>
            </w:r>
          </w:p>
        </w:tc>
      </w:tr>
    </w:tbl>
    <w:p w:rsidR="00105A4F" w:rsidRDefault="00105A4F" w:rsidP="00105A4F">
      <w:pPr>
        <w:spacing w:before="240" w:after="0" w:line="360" w:lineRule="auto"/>
        <w:jc w:val="both"/>
        <w:rPr>
          <w:rFonts w:cs="Times New Roman"/>
          <w:b/>
          <w:szCs w:val="24"/>
        </w:rPr>
      </w:pPr>
      <w:r w:rsidRPr="00C94698">
        <w:rPr>
          <w:rFonts w:cs="Times New Roman"/>
          <w:b/>
          <w:szCs w:val="24"/>
        </w:rPr>
        <w:t xml:space="preserve">Legenda k tabulce č. </w:t>
      </w:r>
      <w:r w:rsidR="00EF4884">
        <w:rPr>
          <w:rFonts w:cs="Times New Roman"/>
          <w:b/>
          <w:szCs w:val="24"/>
        </w:rPr>
        <w:t>5</w:t>
      </w:r>
      <w:r w:rsidRPr="00C94698">
        <w:rPr>
          <w:rFonts w:cs="Times New Roman"/>
          <w:b/>
          <w:szCs w:val="24"/>
        </w:rPr>
        <w:t>:</w:t>
      </w:r>
    </w:p>
    <w:p w:rsidR="00105A4F" w:rsidRPr="00056F38" w:rsidRDefault="00105A4F" w:rsidP="0056494E">
      <w:pPr>
        <w:spacing w:after="0" w:line="360" w:lineRule="auto"/>
        <w:jc w:val="both"/>
        <w:rPr>
          <w:rFonts w:cs="Times New Roman"/>
          <w:szCs w:val="24"/>
        </w:rPr>
      </w:pPr>
      <w:r w:rsidRPr="0056494E">
        <w:rPr>
          <w:rFonts w:cs="Times New Roman"/>
          <w:szCs w:val="24"/>
        </w:rPr>
        <w:t>SVH_R</w:t>
      </w:r>
      <w:r w:rsidRPr="00C94698">
        <w:rPr>
          <w:rFonts w:cs="Times New Roman"/>
          <w:szCs w:val="24"/>
        </w:rPr>
        <w:t xml:space="preserve"> –</w:t>
      </w:r>
      <w:r>
        <w:rPr>
          <w:rFonts w:cs="Times New Roman"/>
          <w:szCs w:val="24"/>
        </w:rPr>
        <w:t xml:space="preserve"> rozdíl hodnot úchopových funkcí ruky hodnocených podle SVH před a po terapii</w:t>
      </w:r>
      <w:r w:rsidRPr="00C94698">
        <w:rPr>
          <w:rFonts w:cs="Times New Roman"/>
          <w:szCs w:val="24"/>
        </w:rPr>
        <w:t xml:space="preserve">, </w:t>
      </w:r>
      <w:r>
        <w:rPr>
          <w:rFonts w:cs="Times New Roman"/>
          <w:szCs w:val="24"/>
        </w:rPr>
        <w:t>E</w:t>
      </w:r>
      <w:r w:rsidRPr="00C94698">
        <w:rPr>
          <w:rFonts w:cs="Times New Roman"/>
          <w:szCs w:val="24"/>
        </w:rPr>
        <w:t xml:space="preserve"> –</w:t>
      </w:r>
      <w:r>
        <w:rPr>
          <w:rFonts w:cs="Times New Roman"/>
          <w:szCs w:val="24"/>
        </w:rPr>
        <w:t xml:space="preserve"> hodnota SVH v experimentální skupině, K </w:t>
      </w:r>
      <w:r w:rsidR="00056F38">
        <w:rPr>
          <w:rFonts w:cs="Times New Roman"/>
          <w:szCs w:val="24"/>
        </w:rPr>
        <w:t>–</w:t>
      </w:r>
      <w:r>
        <w:rPr>
          <w:rFonts w:cs="Times New Roman"/>
          <w:szCs w:val="24"/>
        </w:rPr>
        <w:t xml:space="preserve"> hodnota SVH v kontrolní skupině, U</w:t>
      </w:r>
      <w:r w:rsidRPr="00C94698">
        <w:rPr>
          <w:rFonts w:cs="Times New Roman"/>
          <w:szCs w:val="24"/>
        </w:rPr>
        <w:t xml:space="preserve"> – hodnota testovaného kritéria, </w:t>
      </w:r>
      <w:r>
        <w:rPr>
          <w:rFonts w:cs="Times New Roman"/>
          <w:szCs w:val="24"/>
        </w:rPr>
        <w:t xml:space="preserve">Z – testované kritérium, </w:t>
      </w:r>
      <w:r w:rsidRPr="00C94698">
        <w:rPr>
          <w:rFonts w:cs="Times New Roman"/>
          <w:szCs w:val="24"/>
        </w:rPr>
        <w:t xml:space="preserve">p – </w:t>
      </w:r>
      <w:r>
        <w:rPr>
          <w:rFonts w:cs="Times New Roman"/>
          <w:szCs w:val="24"/>
        </w:rPr>
        <w:t>hladina statistické významnosti</w:t>
      </w:r>
    </w:p>
    <w:p w:rsidR="00105A4F" w:rsidRDefault="00105A4F" w:rsidP="00105A4F">
      <w:pPr>
        <w:rPr>
          <w:rFonts w:cs="Times New Roman"/>
          <w:szCs w:val="24"/>
        </w:rPr>
      </w:pPr>
      <w:r>
        <w:rPr>
          <w:rFonts w:cs="Times New Roman"/>
          <w:szCs w:val="24"/>
        </w:rPr>
        <w:br w:type="page"/>
      </w:r>
    </w:p>
    <w:p w:rsidR="00105A4F" w:rsidRDefault="00105A4F" w:rsidP="00BF5049">
      <w:pPr>
        <w:pStyle w:val="Obrzek"/>
        <w:spacing w:after="0"/>
        <w:rPr>
          <w:rFonts w:cs="Arial"/>
          <w:szCs w:val="20"/>
        </w:rPr>
      </w:pPr>
      <w:r>
        <w:lastRenderedPageBreak/>
        <w:t xml:space="preserve">Obrázek č. </w:t>
      </w:r>
      <w:r w:rsidR="00EF4884">
        <w:t>8</w:t>
      </w:r>
      <w:r>
        <w:t>:</w:t>
      </w:r>
      <w:r w:rsidRPr="00C94698">
        <w:t xml:space="preserve"> </w:t>
      </w:r>
      <w:r>
        <w:rPr>
          <w:b w:val="0"/>
        </w:rPr>
        <w:t xml:space="preserve">Krabicový graf rozdílu hodnot úchopových funkcí ruky hodnocených podle SVH </w:t>
      </w:r>
      <w:r w:rsidRPr="00363F32">
        <w:rPr>
          <w:b w:val="0"/>
        </w:rPr>
        <w:t>před a po rehabilitaci u experimentální a kontrolní skupiny</w:t>
      </w:r>
      <w:r w:rsidR="00EF4884">
        <w:rPr>
          <w:b w:val="0"/>
        </w:rPr>
        <w:t>.</w:t>
      </w:r>
    </w:p>
    <w:p w:rsidR="00105A4F" w:rsidRPr="00C94698" w:rsidRDefault="00105A4F" w:rsidP="00105A4F">
      <w:pPr>
        <w:pStyle w:val="Obrzek"/>
      </w:pPr>
      <w:r>
        <w:object w:dxaOrig="9361" w:dyaOrig="7021">
          <v:shape id="_x0000_i1029" type="#_x0000_t75" style="width:469.3pt;height:351.35pt" o:ole="">
            <v:imagedata r:id="rId21" o:title=""/>
          </v:shape>
          <o:OLEObject Type="Embed" ProgID="STATISTICA.Graph" ShapeID="_x0000_i1029" DrawAspect="Content" ObjectID="_1714450380" r:id="rId22">
            <o:FieldCodes>\s</o:FieldCodes>
          </o:OLEObject>
        </w:object>
      </w:r>
    </w:p>
    <w:p w:rsidR="00105A4F" w:rsidRDefault="00105A4F" w:rsidP="00105A4F">
      <w:pPr>
        <w:spacing w:after="0" w:line="360" w:lineRule="auto"/>
        <w:jc w:val="both"/>
        <w:rPr>
          <w:rFonts w:cs="Times New Roman"/>
          <w:szCs w:val="24"/>
        </w:rPr>
      </w:pPr>
      <w:r>
        <w:rPr>
          <w:rFonts w:cs="Times New Roman"/>
          <w:b/>
          <w:szCs w:val="24"/>
        </w:rPr>
        <w:t>Legenda k</w:t>
      </w:r>
      <w:r w:rsidRPr="00C94698">
        <w:rPr>
          <w:rFonts w:cs="Times New Roman"/>
          <w:b/>
          <w:szCs w:val="24"/>
        </w:rPr>
        <w:t xml:space="preserve"> </w:t>
      </w:r>
      <w:r w:rsidR="00EF4884">
        <w:rPr>
          <w:rFonts w:cs="Times New Roman"/>
          <w:b/>
          <w:szCs w:val="24"/>
        </w:rPr>
        <w:t>obrázku č. 8</w:t>
      </w:r>
      <w:r w:rsidRPr="00C94698">
        <w:rPr>
          <w:rFonts w:cs="Times New Roman"/>
          <w:b/>
          <w:szCs w:val="24"/>
        </w:rPr>
        <w:t>:</w:t>
      </w:r>
      <w:r w:rsidRPr="00C94698">
        <w:rPr>
          <w:rFonts w:cs="Times New Roman"/>
          <w:szCs w:val="24"/>
        </w:rPr>
        <w:t xml:space="preserve"> </w:t>
      </w:r>
    </w:p>
    <w:p w:rsidR="00105A4F" w:rsidRDefault="00105A4F" w:rsidP="00105A4F">
      <w:pPr>
        <w:spacing w:after="0" w:line="360" w:lineRule="auto"/>
        <w:jc w:val="both"/>
        <w:rPr>
          <w:rFonts w:cs="Times New Roman"/>
          <w:szCs w:val="24"/>
        </w:rPr>
      </w:pPr>
      <w:r w:rsidRPr="0056494E">
        <w:rPr>
          <w:rFonts w:cs="Times New Roman"/>
          <w:szCs w:val="24"/>
        </w:rPr>
        <w:t>SVH_R</w:t>
      </w:r>
      <w:r w:rsidRPr="00C94698">
        <w:rPr>
          <w:rFonts w:cs="Times New Roman"/>
          <w:szCs w:val="24"/>
        </w:rPr>
        <w:t xml:space="preserve"> </w:t>
      </w:r>
      <w:r>
        <w:rPr>
          <w:rFonts w:cs="Times New Roman"/>
          <w:szCs w:val="24"/>
        </w:rPr>
        <w:t xml:space="preserve">– průměrná hodnota </w:t>
      </w:r>
      <w:r w:rsidR="00094866">
        <w:rPr>
          <w:rFonts w:cs="Times New Roman"/>
          <w:szCs w:val="24"/>
        </w:rPr>
        <w:t>SVH</w:t>
      </w:r>
      <w:r w:rsidRPr="00C94698">
        <w:rPr>
          <w:rFonts w:cs="Times New Roman"/>
          <w:szCs w:val="24"/>
        </w:rPr>
        <w:t xml:space="preserve">, E – experimentální skupina pacientů, </w:t>
      </w:r>
      <w:r>
        <w:rPr>
          <w:rFonts w:cs="Times New Roman"/>
          <w:szCs w:val="24"/>
        </w:rPr>
        <w:br/>
        <w:t>K – kontrolní skupina pacientů</w:t>
      </w:r>
    </w:p>
    <w:p w:rsidR="00105A4F" w:rsidRDefault="00105A4F">
      <w:pPr>
        <w:rPr>
          <w:rFonts w:cs="Times New Roman"/>
          <w:b/>
          <w:szCs w:val="24"/>
        </w:rPr>
      </w:pPr>
      <w:r>
        <w:rPr>
          <w:rFonts w:cs="Times New Roman"/>
          <w:b/>
          <w:szCs w:val="24"/>
        </w:rPr>
        <w:br w:type="page"/>
      </w:r>
    </w:p>
    <w:p w:rsidR="00094866" w:rsidRPr="00C86506" w:rsidRDefault="00EF4884" w:rsidP="00094866">
      <w:pPr>
        <w:spacing w:after="0" w:line="360" w:lineRule="auto"/>
        <w:jc w:val="both"/>
        <w:rPr>
          <w:rFonts w:cs="Times New Roman"/>
          <w:b/>
          <w:szCs w:val="24"/>
          <w:highlight w:val="cyan"/>
        </w:rPr>
      </w:pPr>
      <w:r>
        <w:rPr>
          <w:rFonts w:cs="Times New Roman"/>
          <w:b/>
          <w:szCs w:val="24"/>
        </w:rPr>
        <w:lastRenderedPageBreak/>
        <w:t>Komentář k tabulce č. 6 a obrázku č. 9</w:t>
      </w:r>
      <w:r w:rsidR="00094866">
        <w:rPr>
          <w:rFonts w:cs="Times New Roman"/>
          <w:b/>
          <w:szCs w:val="24"/>
        </w:rPr>
        <w:t xml:space="preserve">: </w:t>
      </w:r>
    </w:p>
    <w:p w:rsidR="00094866" w:rsidRDefault="00094866" w:rsidP="00BF5049">
      <w:pPr>
        <w:spacing w:after="0" w:line="360" w:lineRule="auto"/>
        <w:ind w:firstLine="567"/>
        <w:jc w:val="both"/>
        <w:rPr>
          <w:rFonts w:cs="Times New Roman"/>
          <w:szCs w:val="24"/>
        </w:rPr>
      </w:pPr>
      <w:r w:rsidRPr="0055404D">
        <w:rPr>
          <w:rFonts w:cs="Times New Roman"/>
          <w:szCs w:val="24"/>
        </w:rPr>
        <w:t xml:space="preserve">Rozdíly mezi experimentální a kontrolní skupinou byly statisticky zhodnoceny neparametrickým Mann-Whitneyovým U Testem. Ze statistické analýzy vyšla hodnota p </w:t>
      </w:r>
      <w:r>
        <w:rPr>
          <w:rFonts w:cs="Times New Roman"/>
          <w:szCs w:val="24"/>
        </w:rPr>
        <w:t xml:space="preserve">menší než 0,05. Výsledek </w:t>
      </w:r>
      <w:r w:rsidRPr="0055404D">
        <w:rPr>
          <w:rFonts w:cs="Times New Roman"/>
          <w:szCs w:val="24"/>
        </w:rPr>
        <w:t>potvrzuje statisticky významný rozdíl mezi experimentální a kontrolní skupinou v</w:t>
      </w:r>
      <w:r w:rsidR="00056F38">
        <w:rPr>
          <w:rFonts w:cs="Times New Roman"/>
          <w:szCs w:val="24"/>
        </w:rPr>
        <w:t> </w:t>
      </w:r>
      <w:r w:rsidRPr="0055404D">
        <w:rPr>
          <w:rFonts w:cs="Times New Roman"/>
          <w:szCs w:val="24"/>
        </w:rPr>
        <w:t>parametru</w:t>
      </w:r>
      <w:r w:rsidR="00056F38">
        <w:rPr>
          <w:rFonts w:cs="Times New Roman"/>
          <w:szCs w:val="24"/>
        </w:rPr>
        <w:t xml:space="preserve"> </w:t>
      </w:r>
      <w:r w:rsidRPr="0055404D">
        <w:rPr>
          <w:rFonts w:cs="Times New Roman"/>
          <w:szCs w:val="24"/>
        </w:rPr>
        <w:t>změ</w:t>
      </w:r>
      <w:r w:rsidR="00056F38">
        <w:rPr>
          <w:rFonts w:cs="Times New Roman"/>
          <w:szCs w:val="24"/>
        </w:rPr>
        <w:t>n hodnot soběstačnosti hodnocených</w:t>
      </w:r>
      <w:r>
        <w:rPr>
          <w:rFonts w:cs="Times New Roman"/>
          <w:szCs w:val="24"/>
        </w:rPr>
        <w:t xml:space="preserve"> podle BIZ. </w:t>
      </w:r>
      <w:r w:rsidR="00056F38">
        <w:rPr>
          <w:rFonts w:cs="Times New Roman"/>
          <w:szCs w:val="24"/>
        </w:rPr>
        <w:t>H</w:t>
      </w:r>
      <w:r w:rsidRPr="0055404D">
        <w:rPr>
          <w:rFonts w:cs="Times New Roman"/>
          <w:szCs w:val="24"/>
        </w:rPr>
        <w:t>odnoty jso</w:t>
      </w:r>
      <w:r w:rsidR="00EF4884">
        <w:rPr>
          <w:rFonts w:cs="Times New Roman"/>
          <w:szCs w:val="24"/>
        </w:rPr>
        <w:t>u zaznamenány v tabulce č. 6</w:t>
      </w:r>
      <w:r>
        <w:rPr>
          <w:rFonts w:cs="Times New Roman"/>
          <w:szCs w:val="24"/>
        </w:rPr>
        <w:t xml:space="preserve"> a</w:t>
      </w:r>
      <w:r w:rsidR="00C576A8">
        <w:rPr>
          <w:rFonts w:cs="Times New Roman"/>
          <w:szCs w:val="24"/>
        </w:rPr>
        <w:t> obrázku č. 9, s. 48</w:t>
      </w:r>
      <w:r w:rsidRPr="0055404D">
        <w:rPr>
          <w:rFonts w:cs="Times New Roman"/>
          <w:szCs w:val="24"/>
        </w:rPr>
        <w:t>.</w:t>
      </w:r>
    </w:p>
    <w:p w:rsidR="00094866" w:rsidRDefault="00094866" w:rsidP="00BF5049">
      <w:pPr>
        <w:spacing w:after="0" w:line="360" w:lineRule="auto"/>
        <w:ind w:firstLine="567"/>
        <w:jc w:val="both"/>
      </w:pPr>
      <w:r w:rsidRPr="00D22755">
        <w:t>Na základě t</w:t>
      </w:r>
      <w:r>
        <w:t xml:space="preserve">ohoto statistického výsledku </w:t>
      </w:r>
      <w:r w:rsidR="001557BB">
        <w:t xml:space="preserve">se zamítá nulová hypotéza a potvrzuje se alternativní </w:t>
      </w:r>
      <w:r>
        <w:t>H</w:t>
      </w:r>
      <w:r>
        <w:rPr>
          <w:vertAlign w:val="subscript"/>
        </w:rPr>
        <w:t>A</w:t>
      </w:r>
      <w:r>
        <w:t>6</w:t>
      </w:r>
      <w:r>
        <w:rPr>
          <w:lang w:eastAsia="ar-SA"/>
        </w:rPr>
        <w:t xml:space="preserve">: </w:t>
      </w:r>
      <w:r>
        <w:t>Existuje</w:t>
      </w:r>
      <w:r w:rsidRPr="00FF5B44">
        <w:t xml:space="preserve"> </w:t>
      </w:r>
      <w:r>
        <w:t>statisticky významná změna rozdílu v soběstačnosti pacientů při všedních denních činnostech podle BI</w:t>
      </w:r>
      <w:r w:rsidR="001557BB">
        <w:t>Z</w:t>
      </w:r>
      <w:r>
        <w:t xml:space="preserve"> mezi experimentální a kontrolní skupinou. Lze</w:t>
      </w:r>
      <w:r w:rsidRPr="00D22755">
        <w:t xml:space="preserve"> </w:t>
      </w:r>
      <w:r>
        <w:t xml:space="preserve">tedy </w:t>
      </w:r>
      <w:r w:rsidRPr="00D22755">
        <w:t xml:space="preserve">konstatovat, že </w:t>
      </w:r>
      <w:r w:rsidR="00C60358">
        <w:t>robotická</w:t>
      </w:r>
      <w:r w:rsidRPr="00D22755">
        <w:t xml:space="preserve"> rehabilitace </w:t>
      </w:r>
      <w:r>
        <w:t>má podle hodnocení BIZ</w:t>
      </w:r>
      <w:r w:rsidRPr="00D22755">
        <w:t xml:space="preserve"> vliv</w:t>
      </w:r>
      <w:r w:rsidR="00C60358">
        <w:t xml:space="preserve"> na zlepšení soběstačnosti pacientů s paretickým postižením ruky při všedních denních činnostech.</w:t>
      </w:r>
    </w:p>
    <w:p w:rsidR="00BF5049" w:rsidRDefault="00BF5049" w:rsidP="00BF5049">
      <w:pPr>
        <w:spacing w:after="0" w:line="360" w:lineRule="auto"/>
        <w:ind w:firstLine="567"/>
        <w:jc w:val="both"/>
      </w:pPr>
    </w:p>
    <w:p w:rsidR="00094866" w:rsidRDefault="00094866" w:rsidP="00094866">
      <w:pPr>
        <w:pStyle w:val="Tabulka"/>
        <w:spacing w:line="360" w:lineRule="auto"/>
        <w:jc w:val="both"/>
      </w:pPr>
      <w:r w:rsidRPr="00C94698">
        <w:t xml:space="preserve">Tabulka č. </w:t>
      </w:r>
      <w:r w:rsidR="00EF4884">
        <w:t>6</w:t>
      </w:r>
      <w:r>
        <w:t xml:space="preserve">: </w:t>
      </w:r>
      <w:r w:rsidRPr="00EF4884">
        <w:rPr>
          <w:b w:val="0"/>
        </w:rPr>
        <w:t>Statistické zhodnocení parametru rozdíl</w:t>
      </w:r>
      <w:r w:rsidR="00C60358" w:rsidRPr="00EF4884">
        <w:rPr>
          <w:b w:val="0"/>
        </w:rPr>
        <w:t>u</w:t>
      </w:r>
      <w:r w:rsidRPr="00EF4884">
        <w:rPr>
          <w:b w:val="0"/>
        </w:rPr>
        <w:t xml:space="preserve"> hodnot soběstačnosti hodnocených podle BIZ před</w:t>
      </w:r>
      <w:r w:rsidR="00C60358" w:rsidRPr="00EF4884">
        <w:rPr>
          <w:b w:val="0"/>
        </w:rPr>
        <w:t xml:space="preserve"> </w:t>
      </w:r>
      <w:r w:rsidRPr="00EF4884">
        <w:rPr>
          <w:b w:val="0"/>
        </w:rPr>
        <w:t>a po rehabilitaci mezi experimentální a kontrolní skupinou</w:t>
      </w:r>
      <w:r w:rsidR="00EF4884">
        <w:rPr>
          <w:b w:val="0"/>
        </w:rPr>
        <w:t>.</w:t>
      </w:r>
    </w:p>
    <w:tbl>
      <w:tblPr>
        <w:tblStyle w:val="Mkatabulky"/>
        <w:tblW w:w="0" w:type="auto"/>
        <w:jc w:val="center"/>
        <w:tblLook w:val="04A0"/>
      </w:tblPr>
      <w:tblGrid>
        <w:gridCol w:w="1504"/>
        <w:gridCol w:w="1480"/>
        <w:gridCol w:w="1798"/>
        <w:gridCol w:w="1502"/>
        <w:gridCol w:w="1502"/>
        <w:gridCol w:w="1502"/>
      </w:tblGrid>
      <w:tr w:rsidR="00094866" w:rsidRPr="00C94698" w:rsidTr="00B124D7">
        <w:trPr>
          <w:trHeight w:val="501"/>
          <w:jc w:val="center"/>
        </w:trPr>
        <w:tc>
          <w:tcPr>
            <w:tcW w:w="9288" w:type="dxa"/>
            <w:gridSpan w:val="6"/>
            <w:vAlign w:val="center"/>
          </w:tcPr>
          <w:p w:rsidR="00094866" w:rsidRPr="006F285B" w:rsidRDefault="00094866" w:rsidP="0056494E">
            <w:pPr>
              <w:widowControl w:val="0"/>
              <w:autoSpaceDE w:val="0"/>
              <w:autoSpaceDN w:val="0"/>
              <w:adjustRightInd w:val="0"/>
              <w:spacing w:before="120"/>
              <w:jc w:val="center"/>
              <w:rPr>
                <w:rFonts w:cs="Times New Roman"/>
                <w:sz w:val="24"/>
                <w:szCs w:val="24"/>
              </w:rPr>
            </w:pPr>
            <w:r w:rsidRPr="0056494E">
              <w:rPr>
                <w:rFonts w:cs="Times New Roman"/>
                <w:sz w:val="24"/>
                <w:szCs w:val="24"/>
              </w:rPr>
              <w:t>Mann-Whitneyův U Test</w:t>
            </w:r>
          </w:p>
        </w:tc>
      </w:tr>
      <w:tr w:rsidR="00094866" w:rsidRPr="00C94698" w:rsidTr="00B124D7">
        <w:trPr>
          <w:trHeight w:val="364"/>
          <w:jc w:val="center"/>
        </w:trPr>
        <w:tc>
          <w:tcPr>
            <w:tcW w:w="1504" w:type="dxa"/>
            <w:vAlign w:val="center"/>
          </w:tcPr>
          <w:p w:rsidR="00094866" w:rsidRPr="006F285B" w:rsidRDefault="00094866" w:rsidP="006F285B">
            <w:pPr>
              <w:widowControl w:val="0"/>
              <w:autoSpaceDE w:val="0"/>
              <w:autoSpaceDN w:val="0"/>
              <w:adjustRightInd w:val="0"/>
              <w:spacing w:before="120"/>
              <w:jc w:val="center"/>
              <w:rPr>
                <w:rFonts w:cs="Times New Roman"/>
                <w:sz w:val="24"/>
                <w:szCs w:val="24"/>
              </w:rPr>
            </w:pPr>
          </w:p>
        </w:tc>
        <w:tc>
          <w:tcPr>
            <w:tcW w:w="1480" w:type="dxa"/>
            <w:vAlign w:val="center"/>
          </w:tcPr>
          <w:p w:rsidR="00094866" w:rsidRPr="0056494E" w:rsidRDefault="00094866" w:rsidP="006F285B">
            <w:pPr>
              <w:widowControl w:val="0"/>
              <w:autoSpaceDE w:val="0"/>
              <w:autoSpaceDN w:val="0"/>
              <w:adjustRightInd w:val="0"/>
              <w:spacing w:before="120"/>
              <w:jc w:val="center"/>
              <w:rPr>
                <w:rFonts w:cs="Times New Roman"/>
                <w:sz w:val="24"/>
                <w:szCs w:val="24"/>
              </w:rPr>
            </w:pPr>
            <w:r w:rsidRPr="0056494E">
              <w:rPr>
                <w:rFonts w:cs="Times New Roman"/>
                <w:sz w:val="24"/>
                <w:szCs w:val="24"/>
              </w:rPr>
              <w:t>E</w:t>
            </w:r>
          </w:p>
        </w:tc>
        <w:tc>
          <w:tcPr>
            <w:tcW w:w="1798" w:type="dxa"/>
            <w:vAlign w:val="center"/>
          </w:tcPr>
          <w:p w:rsidR="00094866" w:rsidRPr="0056494E" w:rsidRDefault="00094866" w:rsidP="006F285B">
            <w:pPr>
              <w:widowControl w:val="0"/>
              <w:autoSpaceDE w:val="0"/>
              <w:autoSpaceDN w:val="0"/>
              <w:adjustRightInd w:val="0"/>
              <w:spacing w:before="120"/>
              <w:jc w:val="center"/>
              <w:rPr>
                <w:rFonts w:cs="Times New Roman"/>
                <w:sz w:val="24"/>
                <w:szCs w:val="24"/>
              </w:rPr>
            </w:pPr>
            <w:r w:rsidRPr="0056494E">
              <w:rPr>
                <w:rFonts w:cs="Times New Roman"/>
                <w:sz w:val="24"/>
                <w:szCs w:val="24"/>
              </w:rPr>
              <w:t>K</w:t>
            </w:r>
          </w:p>
        </w:tc>
        <w:tc>
          <w:tcPr>
            <w:tcW w:w="1502" w:type="dxa"/>
          </w:tcPr>
          <w:p w:rsidR="00094866" w:rsidRPr="0056494E" w:rsidRDefault="00094866" w:rsidP="006F285B">
            <w:pPr>
              <w:widowControl w:val="0"/>
              <w:autoSpaceDE w:val="0"/>
              <w:autoSpaceDN w:val="0"/>
              <w:adjustRightInd w:val="0"/>
              <w:spacing w:before="120"/>
              <w:jc w:val="center"/>
              <w:rPr>
                <w:rFonts w:cs="Times New Roman"/>
                <w:sz w:val="24"/>
                <w:szCs w:val="24"/>
              </w:rPr>
            </w:pPr>
            <w:r w:rsidRPr="0056494E">
              <w:rPr>
                <w:rFonts w:cs="Times New Roman"/>
                <w:sz w:val="24"/>
                <w:szCs w:val="24"/>
              </w:rPr>
              <w:t>U</w:t>
            </w:r>
          </w:p>
        </w:tc>
        <w:tc>
          <w:tcPr>
            <w:tcW w:w="1502" w:type="dxa"/>
          </w:tcPr>
          <w:p w:rsidR="00094866" w:rsidRPr="0056494E" w:rsidRDefault="00094866" w:rsidP="006F285B">
            <w:pPr>
              <w:widowControl w:val="0"/>
              <w:autoSpaceDE w:val="0"/>
              <w:autoSpaceDN w:val="0"/>
              <w:adjustRightInd w:val="0"/>
              <w:spacing w:before="120"/>
              <w:jc w:val="center"/>
              <w:rPr>
                <w:rFonts w:cs="Times New Roman"/>
                <w:sz w:val="24"/>
                <w:szCs w:val="24"/>
              </w:rPr>
            </w:pPr>
            <w:r w:rsidRPr="0056494E">
              <w:rPr>
                <w:rFonts w:cs="Times New Roman"/>
                <w:sz w:val="24"/>
                <w:szCs w:val="24"/>
              </w:rPr>
              <w:t>Z</w:t>
            </w:r>
          </w:p>
        </w:tc>
        <w:tc>
          <w:tcPr>
            <w:tcW w:w="1502" w:type="dxa"/>
          </w:tcPr>
          <w:p w:rsidR="00094866" w:rsidRPr="0056494E" w:rsidRDefault="00094866" w:rsidP="006F285B">
            <w:pPr>
              <w:widowControl w:val="0"/>
              <w:autoSpaceDE w:val="0"/>
              <w:autoSpaceDN w:val="0"/>
              <w:adjustRightInd w:val="0"/>
              <w:spacing w:before="120"/>
              <w:jc w:val="center"/>
              <w:rPr>
                <w:rFonts w:cs="Times New Roman"/>
                <w:sz w:val="24"/>
                <w:szCs w:val="24"/>
              </w:rPr>
            </w:pPr>
            <w:r w:rsidRPr="0056494E">
              <w:rPr>
                <w:rFonts w:cs="Times New Roman"/>
                <w:sz w:val="24"/>
                <w:szCs w:val="24"/>
              </w:rPr>
              <w:t>p</w:t>
            </w:r>
          </w:p>
        </w:tc>
      </w:tr>
      <w:tr w:rsidR="00094866" w:rsidRPr="00C94698" w:rsidTr="00B124D7">
        <w:trPr>
          <w:trHeight w:val="364"/>
          <w:jc w:val="center"/>
        </w:trPr>
        <w:tc>
          <w:tcPr>
            <w:tcW w:w="1504" w:type="dxa"/>
          </w:tcPr>
          <w:p w:rsidR="00094866" w:rsidRPr="0056494E" w:rsidRDefault="00094866" w:rsidP="00094866">
            <w:pPr>
              <w:widowControl w:val="0"/>
              <w:autoSpaceDE w:val="0"/>
              <w:autoSpaceDN w:val="0"/>
              <w:adjustRightInd w:val="0"/>
              <w:spacing w:before="120"/>
              <w:jc w:val="center"/>
              <w:rPr>
                <w:rFonts w:cs="Times New Roman"/>
                <w:sz w:val="24"/>
                <w:szCs w:val="24"/>
              </w:rPr>
            </w:pPr>
            <w:r w:rsidRPr="0056494E">
              <w:rPr>
                <w:rFonts w:cs="Times New Roman"/>
                <w:sz w:val="24"/>
                <w:szCs w:val="24"/>
              </w:rPr>
              <w:t>BI zákl._R</w:t>
            </w:r>
          </w:p>
        </w:tc>
        <w:tc>
          <w:tcPr>
            <w:tcW w:w="1480" w:type="dxa"/>
          </w:tcPr>
          <w:p w:rsidR="00094866" w:rsidRPr="0056494E" w:rsidRDefault="00094866" w:rsidP="00094866">
            <w:pPr>
              <w:widowControl w:val="0"/>
              <w:autoSpaceDE w:val="0"/>
              <w:autoSpaceDN w:val="0"/>
              <w:adjustRightInd w:val="0"/>
              <w:spacing w:before="120"/>
              <w:jc w:val="center"/>
              <w:rPr>
                <w:rFonts w:cs="Times New Roman"/>
                <w:sz w:val="24"/>
                <w:szCs w:val="24"/>
              </w:rPr>
            </w:pPr>
            <w:r w:rsidRPr="0056494E">
              <w:rPr>
                <w:rFonts w:cs="Times New Roman"/>
                <w:sz w:val="24"/>
                <w:szCs w:val="24"/>
              </w:rPr>
              <w:t>1009,5</w:t>
            </w:r>
          </w:p>
        </w:tc>
        <w:tc>
          <w:tcPr>
            <w:tcW w:w="1798" w:type="dxa"/>
          </w:tcPr>
          <w:p w:rsidR="00094866" w:rsidRPr="0056494E" w:rsidRDefault="00094866" w:rsidP="00094866">
            <w:pPr>
              <w:widowControl w:val="0"/>
              <w:autoSpaceDE w:val="0"/>
              <w:autoSpaceDN w:val="0"/>
              <w:adjustRightInd w:val="0"/>
              <w:spacing w:before="120"/>
              <w:jc w:val="center"/>
              <w:rPr>
                <w:rFonts w:cs="Times New Roman"/>
                <w:sz w:val="24"/>
                <w:szCs w:val="24"/>
              </w:rPr>
            </w:pPr>
            <w:r w:rsidRPr="0056494E">
              <w:rPr>
                <w:rFonts w:cs="Times New Roman"/>
                <w:sz w:val="24"/>
                <w:szCs w:val="24"/>
              </w:rPr>
              <w:t>1268,5</w:t>
            </w:r>
          </w:p>
        </w:tc>
        <w:tc>
          <w:tcPr>
            <w:tcW w:w="1502" w:type="dxa"/>
          </w:tcPr>
          <w:p w:rsidR="00094866" w:rsidRPr="0056494E" w:rsidRDefault="00094866" w:rsidP="00094866">
            <w:pPr>
              <w:widowControl w:val="0"/>
              <w:autoSpaceDE w:val="0"/>
              <w:autoSpaceDN w:val="0"/>
              <w:adjustRightInd w:val="0"/>
              <w:spacing w:before="120"/>
              <w:jc w:val="center"/>
              <w:rPr>
                <w:rFonts w:cs="Times New Roman"/>
                <w:sz w:val="24"/>
                <w:szCs w:val="24"/>
              </w:rPr>
            </w:pPr>
            <w:r w:rsidRPr="0056494E">
              <w:rPr>
                <w:rFonts w:cs="Times New Roman"/>
                <w:sz w:val="24"/>
                <w:szCs w:val="24"/>
              </w:rPr>
              <w:t>343,5</w:t>
            </w:r>
          </w:p>
        </w:tc>
        <w:tc>
          <w:tcPr>
            <w:tcW w:w="1502" w:type="dxa"/>
          </w:tcPr>
          <w:p w:rsidR="00094866" w:rsidRPr="0056494E" w:rsidRDefault="006F285B" w:rsidP="006F285B">
            <w:pPr>
              <w:widowControl w:val="0"/>
              <w:autoSpaceDE w:val="0"/>
              <w:autoSpaceDN w:val="0"/>
              <w:adjustRightInd w:val="0"/>
              <w:spacing w:before="120"/>
              <w:jc w:val="center"/>
              <w:rPr>
                <w:rFonts w:cs="Times New Roman"/>
                <w:sz w:val="24"/>
                <w:szCs w:val="24"/>
              </w:rPr>
            </w:pPr>
            <w:r>
              <w:rPr>
                <w:rFonts w:cs="Times New Roman"/>
                <w:sz w:val="24"/>
                <w:szCs w:val="24"/>
              </w:rPr>
              <w:t>2,962</w:t>
            </w:r>
          </w:p>
        </w:tc>
        <w:tc>
          <w:tcPr>
            <w:tcW w:w="1502" w:type="dxa"/>
          </w:tcPr>
          <w:p w:rsidR="00094866" w:rsidRPr="006F285B" w:rsidRDefault="00094866" w:rsidP="00094866">
            <w:pPr>
              <w:widowControl w:val="0"/>
              <w:autoSpaceDE w:val="0"/>
              <w:autoSpaceDN w:val="0"/>
              <w:adjustRightInd w:val="0"/>
              <w:spacing w:before="120"/>
              <w:jc w:val="center"/>
              <w:rPr>
                <w:rFonts w:cs="Times New Roman"/>
                <w:color w:val="FF0000"/>
                <w:sz w:val="24"/>
                <w:szCs w:val="24"/>
              </w:rPr>
            </w:pPr>
            <w:r w:rsidRPr="006F285B">
              <w:rPr>
                <w:rFonts w:cs="Times New Roman"/>
                <w:color w:val="FF0000"/>
                <w:sz w:val="24"/>
                <w:szCs w:val="24"/>
              </w:rPr>
              <w:t>0,003</w:t>
            </w:r>
          </w:p>
        </w:tc>
      </w:tr>
    </w:tbl>
    <w:p w:rsidR="00094866" w:rsidRDefault="00094866" w:rsidP="00094866">
      <w:pPr>
        <w:spacing w:before="240" w:after="0" w:line="360" w:lineRule="auto"/>
        <w:jc w:val="both"/>
        <w:rPr>
          <w:rFonts w:cs="Times New Roman"/>
          <w:b/>
          <w:szCs w:val="24"/>
        </w:rPr>
      </w:pPr>
      <w:r w:rsidRPr="00C94698">
        <w:rPr>
          <w:rFonts w:cs="Times New Roman"/>
          <w:b/>
          <w:szCs w:val="24"/>
        </w:rPr>
        <w:t xml:space="preserve">Legenda k tabulce č. </w:t>
      </w:r>
      <w:r w:rsidR="00EF4884">
        <w:rPr>
          <w:rFonts w:cs="Times New Roman"/>
          <w:b/>
          <w:szCs w:val="24"/>
        </w:rPr>
        <w:t>6</w:t>
      </w:r>
      <w:r w:rsidRPr="00C94698">
        <w:rPr>
          <w:rFonts w:cs="Times New Roman"/>
          <w:b/>
          <w:szCs w:val="24"/>
        </w:rPr>
        <w:t>:</w:t>
      </w:r>
    </w:p>
    <w:p w:rsidR="00094866" w:rsidRPr="00C60358" w:rsidRDefault="00094866" w:rsidP="0056494E">
      <w:pPr>
        <w:spacing w:after="0" w:line="360" w:lineRule="auto"/>
        <w:jc w:val="both"/>
        <w:rPr>
          <w:rFonts w:cs="Times New Roman"/>
          <w:szCs w:val="24"/>
        </w:rPr>
      </w:pPr>
      <w:r w:rsidRPr="0056494E">
        <w:rPr>
          <w:rFonts w:cs="Times New Roman"/>
          <w:szCs w:val="24"/>
        </w:rPr>
        <w:t>BI zákl._R</w:t>
      </w:r>
      <w:r w:rsidRPr="00C94698">
        <w:rPr>
          <w:rFonts w:cs="Times New Roman"/>
          <w:szCs w:val="24"/>
        </w:rPr>
        <w:t xml:space="preserve"> –</w:t>
      </w:r>
      <w:r>
        <w:rPr>
          <w:rFonts w:cs="Times New Roman"/>
          <w:szCs w:val="24"/>
        </w:rPr>
        <w:t xml:space="preserve"> rozdíl hodnot soběstačnosti hodnocených podle BIZ před a po terapii</w:t>
      </w:r>
      <w:r w:rsidRPr="00C94698">
        <w:rPr>
          <w:rFonts w:cs="Times New Roman"/>
          <w:szCs w:val="24"/>
        </w:rPr>
        <w:t xml:space="preserve">, </w:t>
      </w:r>
      <w:r>
        <w:rPr>
          <w:rFonts w:cs="Times New Roman"/>
          <w:szCs w:val="24"/>
        </w:rPr>
        <w:t>E</w:t>
      </w:r>
      <w:r w:rsidRPr="00C94698">
        <w:rPr>
          <w:rFonts w:cs="Times New Roman"/>
          <w:szCs w:val="24"/>
        </w:rPr>
        <w:t xml:space="preserve"> –</w:t>
      </w:r>
      <w:r>
        <w:rPr>
          <w:rFonts w:cs="Times New Roman"/>
          <w:szCs w:val="24"/>
        </w:rPr>
        <w:t xml:space="preserve"> hodnota BIZ v experimentální skupině, K </w:t>
      </w:r>
      <w:r w:rsidR="00C60358">
        <w:rPr>
          <w:rFonts w:cs="Times New Roman"/>
          <w:szCs w:val="24"/>
        </w:rPr>
        <w:t>–</w:t>
      </w:r>
      <w:r>
        <w:rPr>
          <w:rFonts w:cs="Times New Roman"/>
          <w:szCs w:val="24"/>
        </w:rPr>
        <w:t xml:space="preserve"> hodnota BIZ v kontrolní skupině, U</w:t>
      </w:r>
      <w:r w:rsidRPr="00C94698">
        <w:rPr>
          <w:rFonts w:cs="Times New Roman"/>
          <w:szCs w:val="24"/>
        </w:rPr>
        <w:t xml:space="preserve"> – hodnota testovaného kritéria, </w:t>
      </w:r>
      <w:r>
        <w:rPr>
          <w:rFonts w:cs="Times New Roman"/>
          <w:szCs w:val="24"/>
        </w:rPr>
        <w:t xml:space="preserve">Z – testované kritérium, </w:t>
      </w:r>
      <w:r w:rsidRPr="00C94698">
        <w:rPr>
          <w:rFonts w:cs="Times New Roman"/>
          <w:szCs w:val="24"/>
        </w:rPr>
        <w:t xml:space="preserve">p – </w:t>
      </w:r>
      <w:r>
        <w:rPr>
          <w:rFonts w:cs="Times New Roman"/>
          <w:szCs w:val="24"/>
        </w:rPr>
        <w:t>hladina statistické významnosti</w:t>
      </w:r>
    </w:p>
    <w:p w:rsidR="00094866" w:rsidRDefault="00094866" w:rsidP="00094866">
      <w:pPr>
        <w:rPr>
          <w:rFonts w:cs="Times New Roman"/>
          <w:szCs w:val="24"/>
        </w:rPr>
      </w:pPr>
      <w:r>
        <w:rPr>
          <w:rFonts w:cs="Times New Roman"/>
          <w:szCs w:val="24"/>
        </w:rPr>
        <w:br w:type="page"/>
      </w:r>
    </w:p>
    <w:p w:rsidR="00094866" w:rsidRDefault="00EF4884" w:rsidP="00BF5049">
      <w:pPr>
        <w:pStyle w:val="Obrzek"/>
        <w:spacing w:after="0"/>
        <w:rPr>
          <w:rFonts w:cs="Arial"/>
          <w:szCs w:val="20"/>
        </w:rPr>
      </w:pPr>
      <w:r>
        <w:lastRenderedPageBreak/>
        <w:t>Obrázek č. 9</w:t>
      </w:r>
      <w:r w:rsidR="00094866">
        <w:t>:</w:t>
      </w:r>
      <w:r w:rsidR="00094866" w:rsidRPr="00C94698">
        <w:t xml:space="preserve"> </w:t>
      </w:r>
      <w:r w:rsidR="00094866">
        <w:rPr>
          <w:b w:val="0"/>
        </w:rPr>
        <w:t xml:space="preserve">Krabicový graf rozdílu hodnot soběstačnosti hodnocených podle BIZ </w:t>
      </w:r>
      <w:r w:rsidR="00094866" w:rsidRPr="00363F32">
        <w:rPr>
          <w:b w:val="0"/>
        </w:rPr>
        <w:t>před a po rehabilitaci u experimentální a kontrolní skupiny</w:t>
      </w:r>
      <w:r>
        <w:rPr>
          <w:b w:val="0"/>
        </w:rPr>
        <w:t>.</w:t>
      </w:r>
    </w:p>
    <w:p w:rsidR="00094866" w:rsidRPr="00C94698" w:rsidRDefault="00094866" w:rsidP="00094866">
      <w:pPr>
        <w:pStyle w:val="Obrzek"/>
      </w:pPr>
      <w:r>
        <w:object w:dxaOrig="9361" w:dyaOrig="7021">
          <v:shape id="_x0000_i1030" type="#_x0000_t75" style="width:469.3pt;height:351.35pt" o:ole="">
            <v:imagedata r:id="rId23" o:title=""/>
          </v:shape>
          <o:OLEObject Type="Embed" ProgID="STATISTICA.Graph" ShapeID="_x0000_i1030" DrawAspect="Content" ObjectID="_1714450381" r:id="rId24">
            <o:FieldCodes>\s</o:FieldCodes>
          </o:OLEObject>
        </w:object>
      </w:r>
    </w:p>
    <w:p w:rsidR="00094866" w:rsidRDefault="00094866" w:rsidP="00094866">
      <w:pPr>
        <w:spacing w:after="0" w:line="360" w:lineRule="auto"/>
        <w:jc w:val="both"/>
        <w:rPr>
          <w:rFonts w:cs="Times New Roman"/>
          <w:szCs w:val="24"/>
        </w:rPr>
      </w:pPr>
      <w:r>
        <w:rPr>
          <w:rFonts w:cs="Times New Roman"/>
          <w:b/>
          <w:szCs w:val="24"/>
        </w:rPr>
        <w:t>Legenda k</w:t>
      </w:r>
      <w:r w:rsidRPr="00C94698">
        <w:rPr>
          <w:rFonts w:cs="Times New Roman"/>
          <w:b/>
          <w:szCs w:val="24"/>
        </w:rPr>
        <w:t xml:space="preserve"> </w:t>
      </w:r>
      <w:r w:rsidR="00EF4884">
        <w:rPr>
          <w:rFonts w:cs="Times New Roman"/>
          <w:b/>
          <w:szCs w:val="24"/>
        </w:rPr>
        <w:t>obrázku č. 9</w:t>
      </w:r>
      <w:r w:rsidRPr="00C94698">
        <w:rPr>
          <w:rFonts w:cs="Times New Roman"/>
          <w:b/>
          <w:szCs w:val="24"/>
        </w:rPr>
        <w:t>:</w:t>
      </w:r>
      <w:r w:rsidRPr="00C94698">
        <w:rPr>
          <w:rFonts w:cs="Times New Roman"/>
          <w:szCs w:val="24"/>
        </w:rPr>
        <w:t xml:space="preserve"> </w:t>
      </w:r>
    </w:p>
    <w:p w:rsidR="003013DC" w:rsidRDefault="00094866" w:rsidP="00094866">
      <w:pPr>
        <w:spacing w:after="0" w:line="360" w:lineRule="auto"/>
        <w:jc w:val="both"/>
        <w:rPr>
          <w:rFonts w:cs="Times New Roman"/>
          <w:szCs w:val="24"/>
        </w:rPr>
      </w:pPr>
      <w:r w:rsidRPr="0056494E">
        <w:rPr>
          <w:rFonts w:cs="Times New Roman"/>
          <w:szCs w:val="24"/>
        </w:rPr>
        <w:t>BI zákl._R</w:t>
      </w:r>
      <w:r>
        <w:rPr>
          <w:rFonts w:cs="Times New Roman"/>
          <w:szCs w:val="24"/>
        </w:rPr>
        <w:t xml:space="preserve"> – průměrná hodnota BIZ</w:t>
      </w:r>
      <w:r w:rsidRPr="00C94698">
        <w:rPr>
          <w:rFonts w:cs="Times New Roman"/>
          <w:szCs w:val="24"/>
        </w:rPr>
        <w:t xml:space="preserve">, E – experimentální skupina pacientů, </w:t>
      </w:r>
      <w:r>
        <w:rPr>
          <w:rFonts w:cs="Times New Roman"/>
          <w:szCs w:val="24"/>
        </w:rPr>
        <w:br/>
        <w:t>K – kontrolní skupina pacientů</w:t>
      </w:r>
    </w:p>
    <w:p w:rsidR="003013DC" w:rsidRDefault="003013DC">
      <w:pPr>
        <w:rPr>
          <w:rFonts w:cs="Times New Roman"/>
          <w:szCs w:val="24"/>
        </w:rPr>
      </w:pPr>
      <w:r>
        <w:rPr>
          <w:rFonts w:cs="Times New Roman"/>
          <w:szCs w:val="24"/>
        </w:rPr>
        <w:br w:type="page"/>
      </w:r>
    </w:p>
    <w:p w:rsidR="002E2737" w:rsidRDefault="0063687F" w:rsidP="00E80EBA">
      <w:pPr>
        <w:pStyle w:val="Nadpis1"/>
      </w:pPr>
      <w:bookmarkStart w:id="59" w:name="_Toc102647707"/>
      <w:bookmarkStart w:id="60" w:name="_Toc103587652"/>
      <w:r>
        <w:lastRenderedPageBreak/>
        <w:t>DISKUZE</w:t>
      </w:r>
      <w:bookmarkStart w:id="61" w:name="_Toc7617678"/>
      <w:bookmarkEnd w:id="59"/>
      <w:bookmarkEnd w:id="60"/>
    </w:p>
    <w:p w:rsidR="00DA711D" w:rsidRDefault="009403AC" w:rsidP="009F4F87">
      <w:pPr>
        <w:spacing w:after="0" w:line="360" w:lineRule="auto"/>
        <w:ind w:firstLine="567"/>
        <w:jc w:val="both"/>
      </w:pPr>
      <w:r>
        <w:t>Existují</w:t>
      </w:r>
      <w:r w:rsidR="009F4F87">
        <w:t xml:space="preserve"> určité okruhy </w:t>
      </w:r>
      <w:r>
        <w:t>informací ohledně</w:t>
      </w:r>
      <w:r w:rsidR="009F4F87">
        <w:t xml:space="preserve"> </w:t>
      </w:r>
      <w:r>
        <w:t xml:space="preserve">RAR, na </w:t>
      </w:r>
      <w:r w:rsidR="009F4F87">
        <w:t xml:space="preserve">kterých </w:t>
      </w:r>
      <w:r>
        <w:t>panovala v příslušných</w:t>
      </w:r>
      <w:r w:rsidR="009F4F87">
        <w:t xml:space="preserve"> studiích obecná shoda</w:t>
      </w:r>
      <w:r>
        <w:t xml:space="preserve">. Touto informací </w:t>
      </w:r>
      <w:r w:rsidR="001A3182">
        <w:t>byl</w:t>
      </w:r>
      <w:r w:rsidR="00F07CC7">
        <w:t xml:space="preserve"> zejména</w:t>
      </w:r>
      <w:r w:rsidR="009F4F87">
        <w:t xml:space="preserve"> nejvíce zmiňovaný přínos RAR a to</w:t>
      </w:r>
      <w:r>
        <w:t xml:space="preserve"> v</w:t>
      </w:r>
      <w:r w:rsidR="009F4F87">
        <w:t xml:space="preserve"> poskytování vysoce intenzivní, opakovatelné te</w:t>
      </w:r>
      <w:r w:rsidR="001A3182">
        <w:t>rapie s ulehčením fyzické práce rehabilitačnímu</w:t>
      </w:r>
      <w:r w:rsidR="00F07CC7">
        <w:t xml:space="preserve"> personálu </w:t>
      </w:r>
      <w:r w:rsidR="00F07CC7" w:rsidRPr="00500DB7">
        <w:t>(</w:t>
      </w:r>
      <w:r w:rsidR="00F07CC7" w:rsidRPr="00F07CC7">
        <w:t>Bertani et al., 2017, s. 2; Duret et al., 2015, s. 57-63; Gassert a Dietz, 2018, 10-12; Gál, Hoskovcová a Jech, 2015, s. 113; Konečný a Wolfová, 2021, s. 101-102; Morone et al., 2020, s. 6-7; Taveggia et al., 2016, s. 772; Vanoglio et al., 2017, s. 351-360; Villafañe et al., 2018, s. 96-100; Wilson a Raghavan, 2019, s. 235; Zhang et al., 2018, s. 10-11</w:t>
      </w:r>
      <w:r w:rsidR="00F07CC7" w:rsidRPr="00500DB7">
        <w:t>).</w:t>
      </w:r>
      <w:r w:rsidR="00F07CC7" w:rsidRPr="00F07CC7">
        <w:t xml:space="preserve"> </w:t>
      </w:r>
      <w:r w:rsidR="009F4F87">
        <w:t xml:space="preserve">Stejně tak </w:t>
      </w:r>
      <w:r w:rsidR="001A3182">
        <w:t xml:space="preserve">jako shody, </w:t>
      </w:r>
      <w:r w:rsidR="009F4F87">
        <w:t>vládl</w:t>
      </w:r>
      <w:r w:rsidR="001A3182">
        <w:t>y mezi studiemi i určité rozdílné názory</w:t>
      </w:r>
      <w:r w:rsidR="009F4F87">
        <w:t xml:space="preserve"> a to zejména </w:t>
      </w:r>
      <w:r w:rsidR="00F07CC7">
        <w:t>ohledně délky, intenzity a dávkování robotické terapie.</w:t>
      </w:r>
    </w:p>
    <w:p w:rsidR="00DA711D" w:rsidRDefault="009F4F87" w:rsidP="009F4F87">
      <w:pPr>
        <w:spacing w:after="0" w:line="360" w:lineRule="auto"/>
        <w:ind w:firstLine="567"/>
        <w:jc w:val="both"/>
      </w:pPr>
      <w:r>
        <w:rPr>
          <w:rFonts w:eastAsia="Times New Roman" w:cs="Times New Roman"/>
          <w:szCs w:val="24"/>
          <w:lang w:eastAsia="cs-CZ"/>
        </w:rPr>
        <w:t>Wilson a Raghavan</w:t>
      </w:r>
      <w:r>
        <w:t xml:space="preserve">, ve </w:t>
      </w:r>
      <w:r w:rsidRPr="005A59AB">
        <w:t xml:space="preserve">své knize z roku 2019 uvádějí, že hlavním opodstatněním využívání robotických přístrojů v rehabilitaci je, že mohou sloužit </w:t>
      </w:r>
      <w:r w:rsidRPr="005A59AB">
        <w:rPr>
          <w:lang w:eastAsia="cs-CZ"/>
        </w:rPr>
        <w:t xml:space="preserve">jako zařízení, která usnadňují a šetří fyzickou práci fyzioterapeutům. Umožňují totiž vykonat větší množství intenzivní rehabilitační terapie bez výrazného fyzického zatížení terapeutického personálu. </w:t>
      </w:r>
      <w:r w:rsidRPr="005A59AB">
        <w:rPr>
          <w:rFonts w:eastAsia="Times New Roman" w:cs="Times New Roman"/>
          <w:szCs w:val="24"/>
          <w:lang w:eastAsia="cs-CZ"/>
        </w:rPr>
        <w:t>Popisují, že uživatelé robotických zařízení mohou za stejně dlouhou rehabilitační jednotku vykonat více pohybů ve srovnání s konvenční rehabilitací</w:t>
      </w:r>
      <w:r>
        <w:rPr>
          <w:rFonts w:eastAsia="Times New Roman" w:cs="Times New Roman"/>
          <w:szCs w:val="24"/>
          <w:lang w:eastAsia="cs-CZ"/>
        </w:rPr>
        <w:t xml:space="preserve"> (Wilson a Raghavan, 2019, s. 235-236). S</w:t>
      </w:r>
      <w:r w:rsidR="005A59AB">
        <w:rPr>
          <w:rFonts w:eastAsia="Times New Roman" w:cs="Times New Roman"/>
          <w:szCs w:val="24"/>
          <w:lang w:eastAsia="cs-CZ"/>
        </w:rPr>
        <w:t> </w:t>
      </w:r>
      <w:r>
        <w:rPr>
          <w:rFonts w:eastAsia="Times New Roman" w:cs="Times New Roman"/>
          <w:szCs w:val="24"/>
          <w:lang w:eastAsia="cs-CZ"/>
        </w:rPr>
        <w:t>tím</w:t>
      </w:r>
      <w:r w:rsidR="005A59AB">
        <w:rPr>
          <w:rFonts w:eastAsia="Times New Roman" w:cs="Times New Roman"/>
          <w:szCs w:val="24"/>
          <w:lang w:eastAsia="cs-CZ"/>
        </w:rPr>
        <w:t>to názorem</w:t>
      </w:r>
      <w:r>
        <w:rPr>
          <w:rFonts w:eastAsia="Times New Roman" w:cs="Times New Roman"/>
          <w:szCs w:val="24"/>
          <w:lang w:eastAsia="cs-CZ"/>
        </w:rPr>
        <w:t xml:space="preserve"> se ztotožňuje i </w:t>
      </w:r>
      <w:r>
        <w:t>s</w:t>
      </w:r>
      <w:r w:rsidRPr="00F03886">
        <w:t xml:space="preserve">tudie z roku </w:t>
      </w:r>
      <w:r w:rsidRPr="005A59AB">
        <w:t xml:space="preserve">2018, která hodnotila účinnost </w:t>
      </w:r>
      <w:r w:rsidR="000C6BBB">
        <w:t>RAR</w:t>
      </w:r>
      <w:r w:rsidRPr="005A59AB">
        <w:t xml:space="preserve"> u pacientů s postižením ruky po CMP. Za největší výhodu terapeutické intervence s rukavicí Gloreha považují autoři to, že jakmile terapeut robotickou rukavici nastaví, může pacienta nechat cvičit relativně samotného a jen dohlížet či korigovat jeho pohyby, čímž se snižuje potřeba individuální kvalifikované</w:t>
      </w:r>
      <w:r w:rsidR="005A59AB" w:rsidRPr="005A59AB">
        <w:t xml:space="preserve"> terapeutické</w:t>
      </w:r>
      <w:r w:rsidRPr="005A59AB">
        <w:t xml:space="preserve"> intervence pro pasivní cvičení rozsahu pohybu ruky</w:t>
      </w:r>
      <w:r w:rsidR="005A59AB" w:rsidRPr="005A59AB">
        <w:t xml:space="preserve"> pacientů</w:t>
      </w:r>
      <w:r w:rsidRPr="005A59AB">
        <w:t xml:space="preserve">. Uvádějí, že RAR může snížit náklady na zdravotnickém personálu s ohledem na pasivní manuální terapii až o 70% </w:t>
      </w:r>
      <w:r w:rsidRPr="00F03886">
        <w:t>(Villafañe et al., 2018, s. 96-100).</w:t>
      </w:r>
      <w:r>
        <w:t xml:space="preserve"> Stejně tak se s tímto názorem ztotožňuje i </w:t>
      </w:r>
      <w:r w:rsidRPr="00B166D9">
        <w:t>studie z roku 2017</w:t>
      </w:r>
      <w:r>
        <w:t xml:space="preserve">, </w:t>
      </w:r>
      <w:r w:rsidR="005A59AB">
        <w:t>která měla za cíl</w:t>
      </w:r>
      <w:r>
        <w:t xml:space="preserve"> </w:t>
      </w:r>
      <w:r w:rsidRPr="00B166D9">
        <w:t xml:space="preserve">zhodnotit proveditelnost a účinnost </w:t>
      </w:r>
      <w:r w:rsidR="000C6BBB">
        <w:t>RAR</w:t>
      </w:r>
      <w:r w:rsidRPr="00B166D9">
        <w:t xml:space="preserve"> ruky pomocí přístroje Gloreha Professional</w:t>
      </w:r>
      <w:r>
        <w:t xml:space="preserve"> II</w:t>
      </w:r>
      <w:r w:rsidRPr="00B166D9">
        <w:t xml:space="preserve"> u pacientů po subakutní </w:t>
      </w:r>
      <w:r w:rsidR="00C55B67">
        <w:t>CMP</w:t>
      </w:r>
      <w:r w:rsidRPr="00B166D9">
        <w:t>.</w:t>
      </w:r>
      <w:r>
        <w:t xml:space="preserve"> </w:t>
      </w:r>
      <w:r w:rsidR="005A59AB">
        <w:t>Autoři uvádějí, že p</w:t>
      </w:r>
      <w:r w:rsidRPr="00B166D9">
        <w:t xml:space="preserve">rvní tři dny terapie vyžadovaly </w:t>
      </w:r>
      <w:r>
        <w:t xml:space="preserve">u experimentální skupiny </w:t>
      </w:r>
      <w:r w:rsidR="005A59AB" w:rsidRPr="00B166D9">
        <w:t xml:space="preserve">větší časovou investici </w:t>
      </w:r>
      <w:r w:rsidRPr="00B166D9">
        <w:t>z hlediska správného vybrání a nasazení rukavice a aktivaci softwaru a zařízení, jelikož během této počáteční fáze musel fyzioterapeut přizpůsobit zařízení velikosti ruky každého pacienta</w:t>
      </w:r>
      <w:r w:rsidR="005A59AB">
        <w:t xml:space="preserve"> a vybrat a nastavit terapeutický program</w:t>
      </w:r>
      <w:r w:rsidRPr="00B166D9">
        <w:t>. Vedení terapie pomocí zařízení Gloreha Professional</w:t>
      </w:r>
      <w:r>
        <w:t xml:space="preserve"> II </w:t>
      </w:r>
      <w:r w:rsidRPr="00B166D9">
        <w:t xml:space="preserve">bylo </w:t>
      </w:r>
      <w:r>
        <w:t>však</w:t>
      </w:r>
      <w:r w:rsidRPr="00B166D9">
        <w:t xml:space="preserve"> následně jednoduché</w:t>
      </w:r>
      <w:r w:rsidR="005A59AB">
        <w:t>, čímž předčilo terapii v kontrolní skupině</w:t>
      </w:r>
      <w:r w:rsidRPr="00B166D9">
        <w:t>.</w:t>
      </w:r>
      <w:r w:rsidRPr="005A59AB">
        <w:t xml:space="preserve"> Hlavním výsledkem této studie </w:t>
      </w:r>
      <w:r w:rsidR="005A59AB" w:rsidRPr="005A59AB">
        <w:t>bylo</w:t>
      </w:r>
      <w:r w:rsidRPr="005A59AB">
        <w:t xml:space="preserve">, že je možné provádět intenzivní </w:t>
      </w:r>
      <w:r w:rsidR="000C6BBB">
        <w:t>RAR</w:t>
      </w:r>
      <w:r w:rsidRPr="005A59AB">
        <w:t xml:space="preserve"> ruky s nižšími náklady než </w:t>
      </w:r>
      <w:r w:rsidR="005A59AB" w:rsidRPr="005A59AB">
        <w:t xml:space="preserve">na </w:t>
      </w:r>
      <w:r w:rsidRPr="005A59AB">
        <w:t xml:space="preserve">konvenční léčbu a bez zvýšení fyzické </w:t>
      </w:r>
      <w:r w:rsidR="005A59AB" w:rsidRPr="005A59AB">
        <w:t xml:space="preserve">i časové </w:t>
      </w:r>
      <w:r w:rsidRPr="005A59AB">
        <w:t>náročnosti fyzioterapeutů</w:t>
      </w:r>
      <w:r>
        <w:t xml:space="preserve"> (Vanoglio et al., 2017, s. 351-360). I v retrospektivní studii z roku 2015 autoři</w:t>
      </w:r>
      <w:r w:rsidR="005A59AB">
        <w:t xml:space="preserve">, kteří </w:t>
      </w:r>
      <w:r>
        <w:t>zkoumali využití roboticky asistovaného tréninku ruky u pacientů v subakut</w:t>
      </w:r>
      <w:r w:rsidR="005A59AB">
        <w:t xml:space="preserve">ní fázi </w:t>
      </w:r>
      <w:r w:rsidR="00C55B67">
        <w:t>CMP</w:t>
      </w:r>
      <w:r w:rsidR="005A59AB">
        <w:t xml:space="preserve">, </w:t>
      </w:r>
      <w:r w:rsidR="005A59AB">
        <w:lastRenderedPageBreak/>
        <w:t>považují z</w:t>
      </w:r>
      <w:r>
        <w:t xml:space="preserve">a hlavní výhody RAR možnost vysoce intenzivní, opakovatelné a specifikovatelné terapie. Uvádějí, že </w:t>
      </w:r>
      <w:r w:rsidRPr="005A59AB">
        <w:t xml:space="preserve">množství opakovaných pohybů prováděných s robotem více než 30krát převyšuje průměrné množství opakování při běžných </w:t>
      </w:r>
      <w:r w:rsidR="005A59AB" w:rsidRPr="005A59AB">
        <w:t>rehabilitacích</w:t>
      </w:r>
      <w:r w:rsidRPr="005A59AB">
        <w:t xml:space="preserve"> prováděných fyzioterapeuty</w:t>
      </w:r>
      <w:r>
        <w:t xml:space="preserve"> (Duret et al., 2015, s. 57-63). Nebyla nalezena žádná studie, která by byla v rozporu s</w:t>
      </w:r>
      <w:r w:rsidR="005A59AB">
        <w:t> těmito</w:t>
      </w:r>
      <w:r>
        <w:t xml:space="preserve"> tvrzením</w:t>
      </w:r>
      <w:r w:rsidR="005A59AB">
        <w:t>i</w:t>
      </w:r>
      <w:r>
        <w:t>.</w:t>
      </w:r>
      <w:r w:rsidR="005D1406">
        <w:t xml:space="preserve"> Gupta a kolektiv ještě doplňují, že vzhledem k tomu, že využívání robotických </w:t>
      </w:r>
      <w:r w:rsidR="00DC734F">
        <w:t>systémů</w:t>
      </w:r>
      <w:r w:rsidR="005D1406">
        <w:t xml:space="preserve"> je závislé </w:t>
      </w:r>
      <w:r w:rsidR="005D1406" w:rsidRPr="00232217">
        <w:t xml:space="preserve">na kooperaci mezi člověkem a přístrojem, tedy dvou velmi variabilních </w:t>
      </w:r>
      <w:r w:rsidR="00DC734F">
        <w:t>složkách</w:t>
      </w:r>
      <w:r w:rsidR="005D1406" w:rsidRPr="00232217">
        <w:t xml:space="preserve">, </w:t>
      </w:r>
      <w:r w:rsidR="005D1406">
        <w:t xml:space="preserve">může se sběr dat, ale </w:t>
      </w:r>
      <w:r w:rsidR="005D1406" w:rsidRPr="00232217">
        <w:t>i samotná rehabilitace</w:t>
      </w:r>
      <w:r w:rsidR="005D1406">
        <w:t>,</w:t>
      </w:r>
      <w:r w:rsidR="005D1406" w:rsidRPr="00232217">
        <w:t xml:space="preserve"> </w:t>
      </w:r>
      <w:r w:rsidR="005D1406">
        <w:t xml:space="preserve">stát </w:t>
      </w:r>
      <w:r w:rsidR="005D1406" w:rsidRPr="00232217">
        <w:t>poměrn</w:t>
      </w:r>
      <w:r w:rsidR="005D1406">
        <w:t>ě náročným</w:t>
      </w:r>
      <w:r w:rsidR="005D1406" w:rsidRPr="00232217">
        <w:t xml:space="preserve"> proces</w:t>
      </w:r>
      <w:r w:rsidR="005D1406">
        <w:t>em. Mluví však, v této souvislosti, spíše o technických</w:t>
      </w:r>
      <w:r w:rsidR="00DC734F">
        <w:t xml:space="preserve"> a zejména technologických</w:t>
      </w:r>
      <w:r w:rsidR="005D1406">
        <w:t xml:space="preserve"> záležitostech</w:t>
      </w:r>
      <w:r w:rsidR="005D1406" w:rsidRPr="00232217">
        <w:t xml:space="preserve"> (</w:t>
      </w:r>
      <w:r w:rsidR="005D1406">
        <w:t>Gupta et al., 2020, s. 13).</w:t>
      </w:r>
    </w:p>
    <w:p w:rsidR="00DA711D" w:rsidRDefault="005A59AB" w:rsidP="00193D83">
      <w:pPr>
        <w:spacing w:after="0" w:line="360" w:lineRule="auto"/>
        <w:ind w:firstLine="567"/>
        <w:jc w:val="both"/>
      </w:pPr>
      <w:r>
        <w:t xml:space="preserve">Co se týče délky, intenzity a dávkování robotické terapie, </w:t>
      </w:r>
      <w:r w:rsidR="009F4F87">
        <w:t xml:space="preserve">Monore et al. ve své recenzi o </w:t>
      </w:r>
      <w:r w:rsidR="007338C3">
        <w:t>RAR</w:t>
      </w:r>
      <w:r w:rsidR="009F4F87">
        <w:t xml:space="preserve"> paretické ruky uvádějí, že robotická neurorehabilitace má potenciál zlepšit kvalitu a intenzitu rehabilitační léčby pacientů po CMP s cílem podpořit</w:t>
      </w:r>
      <w:r>
        <w:t xml:space="preserve"> motoricko-kognitivní zotavení, ale </w:t>
      </w:r>
      <w:r w:rsidR="009F4F87">
        <w:t xml:space="preserve">popisují, že v literatuře mohou ohledně této problematiky vznikat </w:t>
      </w:r>
      <w:r w:rsidR="009F4F87" w:rsidRPr="006D4B67">
        <w:t xml:space="preserve">určité nejasnosti. Za matoucí považují </w:t>
      </w:r>
      <w:r w:rsidR="00193D83">
        <w:t>zobecňování</w:t>
      </w:r>
      <w:r w:rsidR="009F4F87" w:rsidRPr="006D4B67">
        <w:t xml:space="preserve"> výsledků robotické terapie navzdory tomu, že </w:t>
      </w:r>
      <w:r w:rsidR="00193D83">
        <w:t>byly</w:t>
      </w:r>
      <w:r w:rsidR="009F4F87" w:rsidRPr="006D4B67">
        <w:t xml:space="preserve"> získány jedním </w:t>
      </w:r>
      <w:r w:rsidR="00193D83">
        <w:t xml:space="preserve">konkrétním </w:t>
      </w:r>
      <w:r w:rsidR="006D4B67" w:rsidRPr="006D4B67">
        <w:t xml:space="preserve">robotickým </w:t>
      </w:r>
      <w:r w:rsidR="009F4F87" w:rsidRPr="006D4B67">
        <w:t>přístrojem</w:t>
      </w:r>
      <w:r w:rsidR="00193D83">
        <w:t xml:space="preserve"> a</w:t>
      </w:r>
      <w:r w:rsidR="006D4B67" w:rsidRPr="006D4B67">
        <w:t xml:space="preserve"> ještě k tomu</w:t>
      </w:r>
      <w:r w:rsidR="009F4F87" w:rsidRPr="006D4B67">
        <w:t xml:space="preserve"> použit</w:t>
      </w:r>
      <w:r w:rsidR="006D4B67" w:rsidRPr="006D4B67">
        <w:t xml:space="preserve">ým pro </w:t>
      </w:r>
      <w:r w:rsidR="00193D83">
        <w:t>určitý</w:t>
      </w:r>
      <w:r w:rsidR="006D4B67" w:rsidRPr="006D4B67">
        <w:t xml:space="preserve"> vzorek pacientů</w:t>
      </w:r>
      <w:r w:rsidR="009F4F87" w:rsidRPr="006D4B67">
        <w:t xml:space="preserve">. </w:t>
      </w:r>
      <w:r w:rsidR="00B83BBA">
        <w:t>V</w:t>
      </w:r>
      <w:r w:rsidR="00B83BBA" w:rsidRPr="007D193C">
        <w:t xml:space="preserve">ětšina studií </w:t>
      </w:r>
      <w:r w:rsidR="00B83BBA">
        <w:t xml:space="preserve">totiž </w:t>
      </w:r>
      <w:r w:rsidR="00B83BBA" w:rsidRPr="007D193C">
        <w:t xml:space="preserve">podávala </w:t>
      </w:r>
      <w:r w:rsidR="00B83BBA">
        <w:t>RAR</w:t>
      </w:r>
      <w:r w:rsidR="00B83BBA" w:rsidRPr="007D193C">
        <w:t xml:space="preserve"> pouze s jedním konkrétním zařízením a poté zobecnila výsledky na veškerou robotickou terapii</w:t>
      </w:r>
      <w:r w:rsidR="00001104">
        <w:t xml:space="preserve"> ruky</w:t>
      </w:r>
      <w:r w:rsidR="00B83BBA">
        <w:t>.</w:t>
      </w:r>
      <w:r w:rsidR="00B83BBA" w:rsidRPr="007D193C">
        <w:t xml:space="preserve"> </w:t>
      </w:r>
      <w:r w:rsidR="009F4F87" w:rsidRPr="006D4B67">
        <w:t>Za nedostatek dále považují</w:t>
      </w:r>
      <w:r w:rsidR="00193D83">
        <w:t xml:space="preserve"> chybění jasných informací</w:t>
      </w:r>
      <w:r w:rsidR="009F4F87" w:rsidRPr="006D4B67">
        <w:t xml:space="preserve"> </w:t>
      </w:r>
      <w:r w:rsidR="00193D83">
        <w:t>o indikaci robotické terapie. K</w:t>
      </w:r>
      <w:r w:rsidR="00481C76" w:rsidRPr="006D4B67">
        <w:t>onkrétně jaká má být délka</w:t>
      </w:r>
      <w:r w:rsidR="009F4F87" w:rsidRPr="006D4B67">
        <w:t xml:space="preserve"> léčby,</w:t>
      </w:r>
      <w:r w:rsidR="00193D83">
        <w:t xml:space="preserve"> její</w:t>
      </w:r>
      <w:r w:rsidR="009F4F87" w:rsidRPr="006D4B67">
        <w:t xml:space="preserve"> frekvenc</w:t>
      </w:r>
      <w:r w:rsidR="00481C76" w:rsidRPr="006D4B67">
        <w:t>e</w:t>
      </w:r>
      <w:r w:rsidR="009F4F87" w:rsidRPr="006D4B67">
        <w:t xml:space="preserve"> či </w:t>
      </w:r>
      <w:r w:rsidR="00481C76" w:rsidRPr="006D4B67">
        <w:t>ve které</w:t>
      </w:r>
      <w:r w:rsidR="009F4F87" w:rsidRPr="006D4B67">
        <w:t xml:space="preserve"> fázi rehabilitace</w:t>
      </w:r>
      <w:r w:rsidR="00481C76" w:rsidRPr="006D4B67">
        <w:t xml:space="preserve"> </w:t>
      </w:r>
      <w:r w:rsidR="00193D83">
        <w:t xml:space="preserve">paretické ruky </w:t>
      </w:r>
      <w:r w:rsidR="00481C76" w:rsidRPr="006D4B67">
        <w:t>má být RAR předepsána</w:t>
      </w:r>
      <w:r w:rsidR="009F4F87" w:rsidRPr="00C440E3">
        <w:t xml:space="preserve"> </w:t>
      </w:r>
      <w:r w:rsidR="009F4F87">
        <w:t>(Morone et al., 2020, s. 8-10). To že v</w:t>
      </w:r>
      <w:r w:rsidR="009F4F87" w:rsidRPr="00C440E3">
        <w:t xml:space="preserve"> literatuře nepanuje shoda ohledně optimální </w:t>
      </w:r>
      <w:r w:rsidR="00193D83">
        <w:t>frekvence a délce léčby robotickou terapií</w:t>
      </w:r>
      <w:r w:rsidR="009F4F87">
        <w:t xml:space="preserve"> uvádí i předchozí recenze z roku 2018</w:t>
      </w:r>
      <w:r w:rsidR="009F4F87">
        <w:rPr>
          <w:rStyle w:val="hlfld-contribauthor"/>
        </w:rPr>
        <w:t>, která ale apeluje</w:t>
      </w:r>
      <w:r w:rsidR="00481C76">
        <w:rPr>
          <w:rStyle w:val="hlfld-contribauthor"/>
        </w:rPr>
        <w:t xml:space="preserve"> na</w:t>
      </w:r>
      <w:r w:rsidR="009F4F87">
        <w:rPr>
          <w:rStyle w:val="hlfld-contribauthor"/>
        </w:rPr>
        <w:t xml:space="preserve"> individualitu a na to, že </w:t>
      </w:r>
      <w:r w:rsidR="00481C76">
        <w:rPr>
          <w:rStyle w:val="hlfld-contribauthor"/>
        </w:rPr>
        <w:t xml:space="preserve">indikace </w:t>
      </w:r>
      <w:r w:rsidR="009F4F87" w:rsidRPr="00C440E3">
        <w:t>závisí na klinickém stavu pac</w:t>
      </w:r>
      <w:r w:rsidR="009F4F87">
        <w:t xml:space="preserve">ientů a rehabilitačních cílech (Mehrholz et al., 2018, s. 2). </w:t>
      </w:r>
    </w:p>
    <w:p w:rsidR="00DA711D" w:rsidRDefault="009F4F87" w:rsidP="009F4F87">
      <w:pPr>
        <w:spacing w:after="0" w:line="360" w:lineRule="auto"/>
        <w:ind w:firstLine="567"/>
        <w:jc w:val="both"/>
      </w:pPr>
      <w:r>
        <w:t>Rec</w:t>
      </w:r>
      <w:r w:rsidR="00193D83">
        <w:t>enze z roku 2020 ještě poukazuje</w:t>
      </w:r>
      <w:r>
        <w:t xml:space="preserve">, že jednou z podstat neurorehabilitace je tzv. opakování bez opakování, tedy opakování pohybu ve variabilním prostředí, načež oponují, že RAR sice dokáže opakovaně trénovat jeden konkrétní pohyb, ale dělá to vždy stejným způsobem a tyto stereotypní pohyby nejsou pro obnovu motorických funkcí a neuroplasticity </w:t>
      </w:r>
      <w:r w:rsidR="00193D83">
        <w:t>dostatečné</w:t>
      </w:r>
      <w:r>
        <w:t xml:space="preserve"> (Morone et al., 2020, s. 9-10). Studie z roku 2019 tomu však oponuje a popisuje, že vzhledem k velice variabilním možnostem robotického rozhraní je naopak možná velká variabilita i při RAR a </w:t>
      </w:r>
      <w:r w:rsidR="00193D83">
        <w:t>toto</w:t>
      </w:r>
      <w:r>
        <w:t xml:space="preserve"> tvrzení podporuje </w:t>
      </w:r>
      <w:r w:rsidR="00193D83">
        <w:t>vysokou atraktivitou robotických přístrojů, která může zvýšit úroveň motivace pacientů v terapii a</w:t>
      </w:r>
      <w:r>
        <w:t xml:space="preserve"> zároveň apeluje i na zpětnou vazbu, kterou mohou roboti</w:t>
      </w:r>
      <w:r w:rsidR="00193D83">
        <w:t>cké přístroje</w:t>
      </w:r>
      <w:r>
        <w:t xml:space="preserve"> okamžitě poskytovat</w:t>
      </w:r>
      <w:r w:rsidR="00F80C72">
        <w:t>, což považují také za podstatné prvky k obnově neuroplasticity a restituci motorických funkcí</w:t>
      </w:r>
      <w:r>
        <w:t xml:space="preserve"> </w:t>
      </w:r>
      <w:r w:rsidRPr="007763A6">
        <w:t xml:space="preserve">(Milia et al., 2019, s. 63-64). </w:t>
      </w:r>
    </w:p>
    <w:p w:rsidR="009F4F87" w:rsidRPr="0067538F" w:rsidRDefault="009F4F87" w:rsidP="009F4F87">
      <w:pPr>
        <w:spacing w:after="0" w:line="360" w:lineRule="auto"/>
        <w:ind w:firstLine="567"/>
        <w:jc w:val="both"/>
      </w:pPr>
      <w:r w:rsidRPr="007763A6">
        <w:lastRenderedPageBreak/>
        <w:t xml:space="preserve">Většina </w:t>
      </w:r>
      <w:r w:rsidR="00232217">
        <w:t>studií také</w:t>
      </w:r>
      <w:r w:rsidRPr="007763A6">
        <w:t xml:space="preserve"> naznačuje, že roboti mohou umožnit dokonalou kontrolu pohybu a spolehlivost měření, což jsou dva aspekty, které z robotů činí nástroje, jež mohou terapeutům pomoci řešit výzvy, kterým čelí nynější technologická neurorehabilitace, která tím pádem umožňuje jemnější kontrolu a přesnější vyhodnocení terapie (</w:t>
      </w:r>
      <w:r>
        <w:t>Morone et al., 2020, s.</w:t>
      </w:r>
      <w:r w:rsidRPr="007763A6">
        <w:t xml:space="preserve"> 3-5).</w:t>
      </w:r>
      <w:r w:rsidR="00232217">
        <w:t xml:space="preserve"> </w:t>
      </w:r>
    </w:p>
    <w:p w:rsidR="009F74C9" w:rsidRDefault="00232217" w:rsidP="009F74C9">
      <w:pPr>
        <w:pStyle w:val="Nadpis2"/>
      </w:pPr>
      <w:bookmarkStart w:id="62" w:name="_Toc102647708"/>
      <w:bookmarkStart w:id="63" w:name="_Toc103587653"/>
      <w:r>
        <w:t>Komentář</w:t>
      </w:r>
      <w:r w:rsidR="009F74C9" w:rsidRPr="008E5972">
        <w:t xml:space="preserve"> k vědecké otázce č. 1</w:t>
      </w:r>
      <w:bookmarkStart w:id="64" w:name="_Toc7617680"/>
      <w:bookmarkEnd w:id="61"/>
      <w:bookmarkEnd w:id="62"/>
      <w:bookmarkEnd w:id="63"/>
    </w:p>
    <w:p w:rsidR="00232217" w:rsidRDefault="00B47E3F" w:rsidP="00232217">
      <w:pPr>
        <w:spacing w:after="0" w:line="360" w:lineRule="auto"/>
        <w:ind w:firstLine="567"/>
        <w:jc w:val="both"/>
        <w:rPr>
          <w:rFonts w:cs="Times New Roman"/>
          <w:szCs w:val="24"/>
        </w:rPr>
      </w:pPr>
      <w:r>
        <w:t>První v</w:t>
      </w:r>
      <w:r w:rsidR="00641802">
        <w:t xml:space="preserve">ědecká otázka </w:t>
      </w:r>
      <w:r>
        <w:t xml:space="preserve">se zabývala </w:t>
      </w:r>
      <w:r w:rsidR="00232217">
        <w:t>problémem</w:t>
      </w:r>
      <w:r>
        <w:t>, zdali m</w:t>
      </w:r>
      <w:r w:rsidR="00641802">
        <w:t xml:space="preserve">á </w:t>
      </w:r>
      <w:r w:rsidR="00C96F0F">
        <w:t>RAR</w:t>
      </w:r>
      <w:r w:rsidR="00641802">
        <w:t xml:space="preserve"> vliv na snížení </w:t>
      </w:r>
      <w:r>
        <w:t>spasticity prstů postižené ruky.</w:t>
      </w:r>
      <w:r w:rsidR="00232217">
        <w:t xml:space="preserve"> Hodnotily se MFDS a MFDP pomocí MAS a TS. </w:t>
      </w:r>
      <w:r w:rsidR="00232217" w:rsidRPr="0055404D">
        <w:rPr>
          <w:rFonts w:cs="Times New Roman"/>
          <w:szCs w:val="24"/>
        </w:rPr>
        <w:t xml:space="preserve">Rozdíly mezi experimentální a kontrolní skupinou byly statisticky zhodnoceny neparametrickým Mann-Whitneyovým U Testem. Ze statistické analýzy vyšla </w:t>
      </w:r>
      <w:r w:rsidR="00232217">
        <w:rPr>
          <w:rFonts w:cs="Times New Roman"/>
          <w:szCs w:val="24"/>
        </w:rPr>
        <w:t xml:space="preserve">ve všech případech </w:t>
      </w:r>
      <w:r w:rsidR="00232217" w:rsidRPr="0055404D">
        <w:rPr>
          <w:rFonts w:cs="Times New Roman"/>
          <w:szCs w:val="24"/>
        </w:rPr>
        <w:t>hodnota p větší než 0,05</w:t>
      </w:r>
      <w:r w:rsidR="00232217">
        <w:rPr>
          <w:rFonts w:cs="Times New Roman"/>
          <w:szCs w:val="24"/>
        </w:rPr>
        <w:t xml:space="preserve">. </w:t>
      </w:r>
      <w:bookmarkEnd w:id="64"/>
      <w:r w:rsidR="00232217">
        <w:rPr>
          <w:rFonts w:cs="Times New Roman"/>
          <w:szCs w:val="24"/>
        </w:rPr>
        <w:t xml:space="preserve">Výsledky tedy nepotvrdily </w:t>
      </w:r>
      <w:r w:rsidR="00232217" w:rsidRPr="0055404D">
        <w:rPr>
          <w:rFonts w:cs="Times New Roman"/>
          <w:szCs w:val="24"/>
        </w:rPr>
        <w:t xml:space="preserve">statisticky významný rozdíl mezi </w:t>
      </w:r>
      <w:r w:rsidR="00F302DD">
        <w:rPr>
          <w:rFonts w:cs="Times New Roman"/>
          <w:szCs w:val="24"/>
        </w:rPr>
        <w:t xml:space="preserve">oběma </w:t>
      </w:r>
      <w:r w:rsidR="00232217">
        <w:rPr>
          <w:rFonts w:cs="Times New Roman"/>
          <w:szCs w:val="24"/>
        </w:rPr>
        <w:t xml:space="preserve">skupinami. </w:t>
      </w:r>
      <w:r w:rsidR="00232217" w:rsidRPr="0056494E">
        <w:rPr>
          <w:rFonts w:cs="Times New Roman"/>
          <w:szCs w:val="24"/>
        </w:rPr>
        <w:t xml:space="preserve">Na základě </w:t>
      </w:r>
      <w:r w:rsidR="00232217">
        <w:rPr>
          <w:rFonts w:cs="Times New Roman"/>
          <w:szCs w:val="24"/>
        </w:rPr>
        <w:t>těchto statistických výsledků</w:t>
      </w:r>
      <w:r w:rsidR="00232217" w:rsidRPr="0056494E">
        <w:rPr>
          <w:rFonts w:cs="Times New Roman"/>
          <w:szCs w:val="24"/>
        </w:rPr>
        <w:t xml:space="preserve"> se </w:t>
      </w:r>
      <w:r w:rsidR="00232217">
        <w:rPr>
          <w:rFonts w:cs="Times New Roman"/>
          <w:szCs w:val="24"/>
        </w:rPr>
        <w:t>potvrdili nulové hypotézy.</w:t>
      </w:r>
      <w:r w:rsidR="00232217" w:rsidRPr="0056494E">
        <w:rPr>
          <w:rFonts w:cs="Times New Roman"/>
          <w:szCs w:val="24"/>
        </w:rPr>
        <w:t xml:space="preserve"> Nelze tedy konstatovat, že by </w:t>
      </w:r>
      <w:r w:rsidR="00232217">
        <w:rPr>
          <w:rFonts w:cs="Times New Roman"/>
          <w:szCs w:val="24"/>
        </w:rPr>
        <w:t xml:space="preserve">podle našeho výzkumu měla </w:t>
      </w:r>
      <w:r w:rsidR="00C27B77">
        <w:rPr>
          <w:rFonts w:cs="Times New Roman"/>
          <w:szCs w:val="24"/>
        </w:rPr>
        <w:t>RAR</w:t>
      </w:r>
      <w:r w:rsidR="00232217" w:rsidRPr="0056494E">
        <w:rPr>
          <w:rFonts w:cs="Times New Roman"/>
          <w:szCs w:val="24"/>
        </w:rPr>
        <w:t xml:space="preserve"> </w:t>
      </w:r>
      <w:r w:rsidR="00232217">
        <w:rPr>
          <w:rFonts w:cs="Times New Roman"/>
          <w:szCs w:val="24"/>
        </w:rPr>
        <w:t>vliv na spasticitu flexorů paretické ruky u pacientů po CMP.</w:t>
      </w:r>
    </w:p>
    <w:p w:rsidR="001F3BDB" w:rsidRDefault="001F3BDB" w:rsidP="001F3BDB">
      <w:pPr>
        <w:pStyle w:val="Nadpis2"/>
      </w:pPr>
      <w:bookmarkStart w:id="65" w:name="_Toc102647709"/>
      <w:bookmarkStart w:id="66" w:name="_Toc103587654"/>
      <w:r>
        <w:t>Diskuze</w:t>
      </w:r>
      <w:r w:rsidRPr="008E5972">
        <w:t xml:space="preserve"> k vědecké otázce č. 1</w:t>
      </w:r>
      <w:bookmarkEnd w:id="65"/>
      <w:bookmarkEnd w:id="66"/>
    </w:p>
    <w:p w:rsidR="00065C56" w:rsidRDefault="00065C56" w:rsidP="00065C56">
      <w:pPr>
        <w:spacing w:after="0" w:line="360" w:lineRule="auto"/>
        <w:ind w:firstLine="567"/>
        <w:jc w:val="both"/>
        <w:rPr>
          <w:rStyle w:val="jlqj4b"/>
        </w:rPr>
      </w:pPr>
      <w:r>
        <w:t>V</w:t>
      </w:r>
      <w:r w:rsidRPr="00657911">
        <w:t xml:space="preserve">ýsledky této </w:t>
      </w:r>
      <w:r>
        <w:t xml:space="preserve">diplomové </w:t>
      </w:r>
      <w:r w:rsidRPr="00657911">
        <w:t xml:space="preserve">práce </w:t>
      </w:r>
      <w:r>
        <w:t xml:space="preserve">jsou </w:t>
      </w:r>
      <w:r w:rsidRPr="00657911">
        <w:t xml:space="preserve">v souladu s randomizovanou klinickou studií z roku </w:t>
      </w:r>
      <w:r>
        <w:t>2018</w:t>
      </w:r>
      <w:r w:rsidRPr="000075C0">
        <w:t xml:space="preserve">. Villafañe </w:t>
      </w:r>
      <w:r>
        <w:t xml:space="preserve">a kolektiv </w:t>
      </w:r>
      <w:r w:rsidRPr="00657911">
        <w:t>hodnotili</w:t>
      </w:r>
      <w:r w:rsidRPr="00657911">
        <w:rPr>
          <w:rStyle w:val="jlqj4b"/>
        </w:rPr>
        <w:t xml:space="preserve"> účinnost RAR u pacientů se spastickým postižením ruky po CMP. Celkem bylo do studie zahrnuto 32 pacientů rozdělených randomizací na experimentální a kontrolní skupinu. Pacienti v obou skupinách podstoupili standardní rehabilitační postup sestávající se z hodinové individuální fyzioterapie a ergoterapie po dobu 5 dní v týdnu. Experimentální skupina měla ke konvenční terapii zahrnutou 30 minutovou RAR po dobu 3 dnů v týdnu. Jednalo se o pasivní mobilizaci ruky prostřednictvím robotického zařízení Gloreha s následujícím protokolem: každý prst byl mobilizován jednotlivě, poté byl 2-4 prst mobilizovány synchronně do pěsti a palec jednotlivě a následně docházelo k pasivní tvorbě špetky ze všech prstů</w:t>
      </w:r>
      <w:r>
        <w:rPr>
          <w:rStyle w:val="jlqj4b"/>
        </w:rPr>
        <w:t xml:space="preserve">. To vše </w:t>
      </w:r>
      <w:r w:rsidRPr="00657911">
        <w:rPr>
          <w:rStyle w:val="jlqj4b"/>
        </w:rPr>
        <w:t>za přítomnosti vizuální zpětné vazby. Kontrolní skupina absolvovala další tradiční rehabilitaci po dobu 30 minut, konkrétně</w:t>
      </w:r>
      <w:r>
        <w:rPr>
          <w:rStyle w:val="jlqj4b"/>
        </w:rPr>
        <w:t xml:space="preserve"> asistované protahování </w:t>
      </w:r>
      <w:r w:rsidRPr="00657911">
        <w:rPr>
          <w:rStyle w:val="jlqj4b"/>
        </w:rPr>
        <w:t xml:space="preserve">a </w:t>
      </w:r>
      <w:r>
        <w:rPr>
          <w:rStyle w:val="jlqj4b"/>
        </w:rPr>
        <w:t>cviky</w:t>
      </w:r>
      <w:r w:rsidRPr="00657911">
        <w:rPr>
          <w:rStyle w:val="jlqj4b"/>
        </w:rPr>
        <w:t xml:space="preserve"> zaměřené na dosahování</w:t>
      </w:r>
      <w:r>
        <w:rPr>
          <w:rStyle w:val="jlqj4b"/>
        </w:rPr>
        <w:t xml:space="preserve"> HK</w:t>
      </w:r>
      <w:r w:rsidRPr="00657911">
        <w:rPr>
          <w:rStyle w:val="jlqj4b"/>
        </w:rPr>
        <w:t xml:space="preserve">. </w:t>
      </w:r>
      <w:r w:rsidRPr="00657911">
        <w:t xml:space="preserve">Testování </w:t>
      </w:r>
      <w:r>
        <w:t xml:space="preserve">spasticity </w:t>
      </w:r>
      <w:r w:rsidRPr="00657911">
        <w:t xml:space="preserve">bylo prováděno pomocí </w:t>
      </w:r>
      <w:r w:rsidRPr="00657911">
        <w:rPr>
          <w:rStyle w:val="jlqj4b"/>
        </w:rPr>
        <w:t xml:space="preserve">MAS. </w:t>
      </w:r>
      <w:r w:rsidRPr="00657911">
        <w:rPr>
          <w:rFonts w:eastAsia="Times New Roman" w:cs="Times New Roman"/>
          <w:szCs w:val="24"/>
          <w:lang w:eastAsia="cs-CZ"/>
        </w:rPr>
        <w:t xml:space="preserve">Výsledky však nepřinesly žádné signifikantní změny </w:t>
      </w:r>
      <w:r>
        <w:rPr>
          <w:rFonts w:eastAsia="Times New Roman" w:cs="Times New Roman"/>
          <w:szCs w:val="24"/>
          <w:lang w:eastAsia="cs-CZ"/>
        </w:rPr>
        <w:t>a to ani v jedné ze skupin. H</w:t>
      </w:r>
      <w:r w:rsidRPr="00657911">
        <w:rPr>
          <w:rFonts w:eastAsia="Times New Roman" w:cs="Times New Roman"/>
          <w:szCs w:val="24"/>
          <w:lang w:eastAsia="cs-CZ"/>
        </w:rPr>
        <w:t xml:space="preserve">ladina statistické významnosti byla </w:t>
      </w:r>
      <w:r>
        <w:rPr>
          <w:rFonts w:eastAsia="Times New Roman" w:cs="Times New Roman"/>
          <w:szCs w:val="24"/>
          <w:lang w:eastAsia="cs-CZ"/>
        </w:rPr>
        <w:t>u experimentální skupiny stanovena na hodnotu</w:t>
      </w:r>
      <w:r w:rsidRPr="00657911">
        <w:rPr>
          <w:rFonts w:eastAsia="Times New Roman" w:cs="Times New Roman"/>
          <w:szCs w:val="24"/>
          <w:lang w:eastAsia="cs-CZ"/>
        </w:rPr>
        <w:t xml:space="preserve"> p=0,</w:t>
      </w:r>
      <w:r>
        <w:rPr>
          <w:rFonts w:eastAsia="Times New Roman" w:cs="Times New Roman"/>
          <w:szCs w:val="24"/>
          <w:lang w:eastAsia="cs-CZ"/>
        </w:rPr>
        <w:t>5</w:t>
      </w:r>
      <w:r>
        <w:rPr>
          <w:rStyle w:val="jlqj4b"/>
        </w:rPr>
        <w:t>, u kontrolní skupiny byla hodnota p=0,3.</w:t>
      </w:r>
      <w:r w:rsidRPr="00657911">
        <w:rPr>
          <w:rStyle w:val="jlqj4b"/>
        </w:rPr>
        <w:t xml:space="preserve"> Omezení této </w:t>
      </w:r>
      <w:r>
        <w:rPr>
          <w:rStyle w:val="jlqj4b"/>
        </w:rPr>
        <w:t xml:space="preserve">klinické </w:t>
      </w:r>
      <w:r w:rsidRPr="00657911">
        <w:rPr>
          <w:rStyle w:val="jlqj4b"/>
        </w:rPr>
        <w:t>studie je</w:t>
      </w:r>
      <w:r>
        <w:rPr>
          <w:rStyle w:val="jlqj4b"/>
        </w:rPr>
        <w:t xml:space="preserve"> zejména</w:t>
      </w:r>
      <w:r w:rsidRPr="00657911">
        <w:rPr>
          <w:rStyle w:val="jlqj4b"/>
        </w:rPr>
        <w:t xml:space="preserve"> v krátké době jejího trvání, </w:t>
      </w:r>
      <w:r>
        <w:rPr>
          <w:rStyle w:val="jlqj4b"/>
        </w:rPr>
        <w:t xml:space="preserve">to však </w:t>
      </w:r>
      <w:r w:rsidRPr="00657911">
        <w:rPr>
          <w:rStyle w:val="jlqj4b"/>
        </w:rPr>
        <w:t>nebylo blíže s</w:t>
      </w:r>
      <w:r>
        <w:rPr>
          <w:rStyle w:val="jlqj4b"/>
        </w:rPr>
        <w:t>pecifikováno (nebyla udána doba</w:t>
      </w:r>
      <w:r w:rsidRPr="00657911">
        <w:rPr>
          <w:rStyle w:val="jlqj4b"/>
        </w:rPr>
        <w:t xml:space="preserve"> trvání experimentu).</w:t>
      </w:r>
    </w:p>
    <w:p w:rsidR="00065C56" w:rsidRDefault="00065C56" w:rsidP="00065C56">
      <w:pPr>
        <w:spacing w:after="0" w:line="360" w:lineRule="auto"/>
        <w:ind w:firstLine="567"/>
        <w:jc w:val="both"/>
        <w:rPr>
          <w:rStyle w:val="jlqj4b"/>
        </w:rPr>
      </w:pPr>
      <w:r>
        <w:t>Výsledky této práce jsou v souladu i se studií z roku 2019, kterou provedli Milia a kolektiv, a která se zabývala</w:t>
      </w:r>
      <w:r>
        <w:rPr>
          <w:rFonts w:eastAsia="Times New Roman" w:cs="Times New Roman"/>
          <w:szCs w:val="24"/>
          <w:lang w:eastAsia="cs-CZ"/>
        </w:rPr>
        <w:t xml:space="preserve"> účinností </w:t>
      </w:r>
      <w:r w:rsidRPr="000F4E9B">
        <w:rPr>
          <w:rFonts w:eastAsia="Times New Roman" w:cs="Times New Roman"/>
          <w:szCs w:val="24"/>
          <w:lang w:eastAsia="cs-CZ"/>
        </w:rPr>
        <w:t xml:space="preserve">robotické terapie pro rehabilitaci </w:t>
      </w:r>
      <w:r>
        <w:rPr>
          <w:rFonts w:eastAsia="Times New Roman" w:cs="Times New Roman"/>
          <w:szCs w:val="24"/>
          <w:lang w:eastAsia="cs-CZ"/>
        </w:rPr>
        <w:t xml:space="preserve">HK pomocí robotické </w:t>
      </w:r>
      <w:r>
        <w:rPr>
          <w:rFonts w:eastAsia="Times New Roman" w:cs="Times New Roman"/>
          <w:szCs w:val="24"/>
          <w:lang w:eastAsia="cs-CZ"/>
        </w:rPr>
        <w:lastRenderedPageBreak/>
        <w:t>rukavice Gloreha</w:t>
      </w:r>
      <w:r w:rsidRPr="000F4E9B">
        <w:rPr>
          <w:rFonts w:eastAsia="Times New Roman" w:cs="Times New Roman"/>
          <w:szCs w:val="24"/>
          <w:lang w:eastAsia="cs-CZ"/>
        </w:rPr>
        <w:t xml:space="preserve"> u pacientů </w:t>
      </w:r>
      <w:r>
        <w:rPr>
          <w:rFonts w:eastAsia="Times New Roman" w:cs="Times New Roman"/>
          <w:szCs w:val="24"/>
          <w:lang w:eastAsia="cs-CZ"/>
        </w:rPr>
        <w:t>po CMP</w:t>
      </w:r>
      <w:r w:rsidRPr="000F4E9B">
        <w:rPr>
          <w:rFonts w:eastAsia="Times New Roman" w:cs="Times New Roman"/>
          <w:szCs w:val="24"/>
          <w:lang w:eastAsia="cs-CZ"/>
        </w:rPr>
        <w:t xml:space="preserve">. </w:t>
      </w:r>
      <w:r>
        <w:rPr>
          <w:rFonts w:eastAsia="Times New Roman" w:cs="Times New Roman"/>
          <w:szCs w:val="24"/>
          <w:lang w:eastAsia="cs-CZ"/>
        </w:rPr>
        <w:t>Studie zahrnovala</w:t>
      </w:r>
      <w:r w:rsidRPr="000F4E9B">
        <w:rPr>
          <w:rFonts w:eastAsia="Times New Roman" w:cs="Times New Roman"/>
          <w:szCs w:val="24"/>
          <w:lang w:eastAsia="cs-CZ"/>
        </w:rPr>
        <w:t xml:space="preserve"> 12 pacientů. Jejich terapie obsahovala 1,5 hodin</w:t>
      </w:r>
      <w:r>
        <w:rPr>
          <w:rFonts w:eastAsia="Times New Roman" w:cs="Times New Roman"/>
          <w:szCs w:val="24"/>
          <w:lang w:eastAsia="cs-CZ"/>
        </w:rPr>
        <w:t>y</w:t>
      </w:r>
      <w:r w:rsidRPr="000F4E9B">
        <w:rPr>
          <w:rFonts w:eastAsia="Times New Roman" w:cs="Times New Roman"/>
          <w:szCs w:val="24"/>
          <w:lang w:eastAsia="cs-CZ"/>
        </w:rPr>
        <w:t xml:space="preserve"> individuální </w:t>
      </w:r>
      <w:r>
        <w:rPr>
          <w:rFonts w:eastAsia="Times New Roman" w:cs="Times New Roman"/>
          <w:szCs w:val="24"/>
          <w:lang w:eastAsia="cs-CZ"/>
        </w:rPr>
        <w:t>fyzioterapie</w:t>
      </w:r>
      <w:r w:rsidRPr="000F4E9B">
        <w:rPr>
          <w:rFonts w:eastAsia="Times New Roman" w:cs="Times New Roman"/>
          <w:szCs w:val="24"/>
          <w:lang w:eastAsia="cs-CZ"/>
        </w:rPr>
        <w:t>, 30</w:t>
      </w:r>
      <w:r>
        <w:rPr>
          <w:rFonts w:eastAsia="Times New Roman" w:cs="Times New Roman"/>
          <w:szCs w:val="24"/>
          <w:lang w:eastAsia="cs-CZ"/>
        </w:rPr>
        <w:t xml:space="preserve"> </w:t>
      </w:r>
      <w:r w:rsidRPr="000F4E9B">
        <w:rPr>
          <w:rFonts w:eastAsia="Times New Roman" w:cs="Times New Roman"/>
          <w:szCs w:val="24"/>
          <w:lang w:eastAsia="cs-CZ"/>
        </w:rPr>
        <w:t>minut ergoterapie a 30 minut RAR</w:t>
      </w:r>
      <w:r>
        <w:rPr>
          <w:rFonts w:eastAsia="Times New Roman" w:cs="Times New Roman"/>
          <w:szCs w:val="24"/>
          <w:lang w:eastAsia="cs-CZ"/>
        </w:rPr>
        <w:t>.</w:t>
      </w:r>
      <w:r w:rsidRPr="000F4E9B">
        <w:rPr>
          <w:rFonts w:eastAsia="Times New Roman" w:cs="Times New Roman"/>
          <w:szCs w:val="24"/>
          <w:lang w:eastAsia="cs-CZ"/>
        </w:rPr>
        <w:t xml:space="preserve"> Celková komplexní rehabilitace trvala 30 dní. Hodnocen byl svalový tonus pomocí </w:t>
      </w:r>
      <w:r>
        <w:rPr>
          <w:rFonts w:eastAsia="Times New Roman" w:cs="Times New Roman"/>
          <w:szCs w:val="24"/>
          <w:lang w:eastAsia="cs-CZ"/>
        </w:rPr>
        <w:t xml:space="preserve">MAS před </w:t>
      </w:r>
      <w:r w:rsidRPr="00C43A37">
        <w:rPr>
          <w:rFonts w:eastAsia="Times New Roman" w:cs="Times New Roman"/>
          <w:szCs w:val="24"/>
          <w:lang w:eastAsia="cs-CZ"/>
        </w:rPr>
        <w:t>a po léčbě. Výsledky však nepřinesly žádné signifikantní změny spasticity</w:t>
      </w:r>
      <w:r>
        <w:rPr>
          <w:rFonts w:eastAsia="Times New Roman" w:cs="Times New Roman"/>
          <w:szCs w:val="24"/>
          <w:lang w:eastAsia="cs-CZ"/>
        </w:rPr>
        <w:t>, hladina statistické významnosti byla stanovena na hodnotu p=0,06</w:t>
      </w:r>
      <w:r w:rsidRPr="00C43A37">
        <w:rPr>
          <w:rFonts w:eastAsia="Times New Roman" w:cs="Times New Roman"/>
          <w:szCs w:val="24"/>
          <w:lang w:eastAsia="cs-CZ"/>
        </w:rPr>
        <w:t>.</w:t>
      </w:r>
      <w:r>
        <w:rPr>
          <w:rFonts w:eastAsia="Times New Roman" w:cs="Times New Roman"/>
          <w:szCs w:val="24"/>
          <w:lang w:eastAsia="cs-CZ"/>
        </w:rPr>
        <w:t xml:space="preserve"> T</w:t>
      </w:r>
      <w:r w:rsidRPr="00C43A37">
        <w:rPr>
          <w:rFonts w:eastAsia="Times New Roman" w:cs="Times New Roman"/>
          <w:szCs w:val="24"/>
          <w:lang w:eastAsia="cs-CZ"/>
        </w:rPr>
        <w:t>ato studie má</w:t>
      </w:r>
      <w:r w:rsidRPr="000F4E9B">
        <w:rPr>
          <w:rFonts w:eastAsia="Times New Roman" w:cs="Times New Roman"/>
          <w:szCs w:val="24"/>
          <w:lang w:eastAsia="cs-CZ"/>
        </w:rPr>
        <w:t xml:space="preserve"> však</w:t>
      </w:r>
      <w:r>
        <w:rPr>
          <w:rFonts w:eastAsia="Times New Roman" w:cs="Times New Roman"/>
          <w:szCs w:val="24"/>
          <w:lang w:eastAsia="cs-CZ"/>
        </w:rPr>
        <w:t xml:space="preserve"> svá </w:t>
      </w:r>
      <w:r w:rsidRPr="000F4E9B">
        <w:rPr>
          <w:rFonts w:eastAsia="Times New Roman" w:cs="Times New Roman"/>
          <w:szCs w:val="24"/>
          <w:lang w:eastAsia="cs-CZ"/>
        </w:rPr>
        <w:t xml:space="preserve">omezení </w:t>
      </w:r>
      <w:r>
        <w:rPr>
          <w:rFonts w:eastAsia="Times New Roman" w:cs="Times New Roman"/>
          <w:szCs w:val="24"/>
          <w:lang w:eastAsia="cs-CZ"/>
        </w:rPr>
        <w:t xml:space="preserve">zejména v malém počtu probandů a také </w:t>
      </w:r>
      <w:r w:rsidRPr="000F4E9B">
        <w:rPr>
          <w:rFonts w:eastAsia="Times New Roman" w:cs="Times New Roman"/>
          <w:szCs w:val="24"/>
          <w:lang w:eastAsia="cs-CZ"/>
        </w:rPr>
        <w:t>v absenci kontrolní skupiny</w:t>
      </w:r>
      <w:r>
        <w:rPr>
          <w:rFonts w:eastAsia="Times New Roman" w:cs="Times New Roman"/>
          <w:szCs w:val="24"/>
          <w:lang w:eastAsia="cs-CZ"/>
        </w:rPr>
        <w:t>.</w:t>
      </w:r>
    </w:p>
    <w:p w:rsidR="00065C56" w:rsidRDefault="00065C56" w:rsidP="00065C56">
      <w:pPr>
        <w:spacing w:after="0" w:line="360" w:lineRule="auto"/>
        <w:ind w:firstLine="567"/>
        <w:jc w:val="both"/>
      </w:pPr>
      <w:r>
        <w:rPr>
          <w:rStyle w:val="jlqj4b"/>
        </w:rPr>
        <w:t xml:space="preserve">Výsledky této práce </w:t>
      </w:r>
      <w:r>
        <w:t xml:space="preserve">jsou v souladu i s randomizovanou pilotní kontrolovanou studií z roku 2017, kdy Vanoglio a kolektiv zkoumali účinnost RAR ruky u subakutních pacientů po CMP. Do studie bylo zahrnuto 27 pacientů, kteří byli náhodně rozděleni do experimentální a kontrolní skupiny. Všichni pacienti podstoupili konvenční rehabilitaci 5 dní v týdnu po dobu 6 týdnů. Studie uvádí, že konvenční terapie byla založena na základech Bobathova konceptu. Detailněji je popsána i intervence ruky, která byla v kontrolní skupině pasivně rozhýbávána fyzioterapeutem, jednalo se o: pasivní flexi a extenzi prstů, tvorbu opozice palce s ostatními prsty, abdukci a addukci prstů a globální pohyb ruky spočívající v natáhnutí se pro prázdnou 0,5l láhev s vodou, její uchopení, simulace nalévání vody do sklenice a následné odložení láhve a její puštění. V experimentální skupině </w:t>
      </w:r>
      <w:r w:rsidRPr="00D60E49">
        <w:t xml:space="preserve">byla postižená ruka pasivně </w:t>
      </w:r>
      <w:r>
        <w:t>mobilizována prostřednictvím robotické rukavice</w:t>
      </w:r>
      <w:r w:rsidRPr="00D60E49">
        <w:t xml:space="preserve"> Gloreha Professional</w:t>
      </w:r>
      <w:r>
        <w:t xml:space="preserve"> II. RAR se v tomto případě skládala ze sekvencí pohybů, které zahrnovaly: postupnou flexi a extenzi prstů, sekvenci pohybů s názvem Počítání od jedné do pěti, tedy postupnou extenzi všech prstů od palce po malík, pohyby zahrnující tvorbu opozice palce s ostatními prsty, sekvenci tvořící vlnovité pohyby prstů, mobilizaci zahrnující otevírání a zavírání ruky v pěst a pohyby obsahující ohýbání a natahování prstů střídavě s ohýbáním a natahováním palce. Hodnocen byl mimo jiné i svalový tonus flexorů prstů pomocí MAS. </w:t>
      </w:r>
      <w:r w:rsidRPr="00657911">
        <w:rPr>
          <w:rFonts w:eastAsia="Times New Roman" w:cs="Times New Roman"/>
          <w:szCs w:val="24"/>
          <w:lang w:eastAsia="cs-CZ"/>
        </w:rPr>
        <w:t xml:space="preserve">Výsledky </w:t>
      </w:r>
      <w:r>
        <w:rPr>
          <w:rFonts w:eastAsia="Times New Roman" w:cs="Times New Roman"/>
          <w:szCs w:val="24"/>
          <w:lang w:eastAsia="cs-CZ"/>
        </w:rPr>
        <w:t xml:space="preserve">studie ovšem </w:t>
      </w:r>
      <w:r w:rsidRPr="00657911">
        <w:rPr>
          <w:rFonts w:eastAsia="Times New Roman" w:cs="Times New Roman"/>
          <w:szCs w:val="24"/>
          <w:lang w:eastAsia="cs-CZ"/>
        </w:rPr>
        <w:t xml:space="preserve">nepřinesly </w:t>
      </w:r>
      <w:r>
        <w:rPr>
          <w:rFonts w:eastAsia="Times New Roman" w:cs="Times New Roman"/>
          <w:szCs w:val="24"/>
          <w:lang w:eastAsia="cs-CZ"/>
        </w:rPr>
        <w:t>signifikantní změny a</w:t>
      </w:r>
      <w:r w:rsidRPr="00657911">
        <w:rPr>
          <w:rFonts w:eastAsia="Times New Roman" w:cs="Times New Roman"/>
          <w:szCs w:val="24"/>
          <w:lang w:eastAsia="cs-CZ"/>
        </w:rPr>
        <w:t xml:space="preserve"> hladina statistické významnosti byla </w:t>
      </w:r>
      <w:r>
        <w:rPr>
          <w:rFonts w:eastAsia="Times New Roman" w:cs="Times New Roman"/>
          <w:szCs w:val="24"/>
          <w:lang w:eastAsia="cs-CZ"/>
        </w:rPr>
        <w:t xml:space="preserve">stanovena na hodnotu p=1. Limitami může být zejména to, že jde o pilotní studii, tedy že se jedná o </w:t>
      </w:r>
      <w:r>
        <w:t xml:space="preserve">předběžný výzkum v malém měřítku za účelem ověření proveditelnosti nebo vylepšení plánu výzkumu. Dále také </w:t>
      </w:r>
      <w:r w:rsidRPr="00E142AC">
        <w:t xml:space="preserve">počet a typ cvičebních úloh se u </w:t>
      </w:r>
      <w:r>
        <w:t>obou</w:t>
      </w:r>
      <w:r w:rsidRPr="00E142AC">
        <w:t xml:space="preserve"> skupin</w:t>
      </w:r>
      <w:r>
        <w:t xml:space="preserve"> lehce</w:t>
      </w:r>
      <w:r w:rsidRPr="00E142AC">
        <w:t xml:space="preserve"> lišil</w:t>
      </w:r>
      <w:r>
        <w:t xml:space="preserve">. </w:t>
      </w:r>
    </w:p>
    <w:p w:rsidR="00065C56" w:rsidRDefault="00065C56" w:rsidP="00065C56">
      <w:pPr>
        <w:spacing w:after="0" w:line="360" w:lineRule="auto"/>
        <w:ind w:firstLine="567"/>
        <w:jc w:val="both"/>
        <w:rPr>
          <w:rStyle w:val="jlqj4b"/>
        </w:rPr>
      </w:pPr>
      <w:r>
        <w:rPr>
          <w:rFonts w:eastAsia="Times New Roman" w:cs="Times New Roman"/>
          <w:szCs w:val="24"/>
          <w:lang w:eastAsia="cs-CZ"/>
        </w:rPr>
        <w:t xml:space="preserve">Výsledky </w:t>
      </w:r>
      <w:r w:rsidRPr="006E67E8">
        <w:rPr>
          <w:rFonts w:eastAsia="Times New Roman" w:cs="Times New Roman"/>
          <w:szCs w:val="24"/>
          <w:lang w:eastAsia="cs-CZ"/>
        </w:rPr>
        <w:t xml:space="preserve">této diplomové práce potvrzuje i </w:t>
      </w:r>
      <w:r w:rsidRPr="006E67E8">
        <w:rPr>
          <w:rStyle w:val="jlqj4b"/>
        </w:rPr>
        <w:t>systematický přehled z roku 2017</w:t>
      </w:r>
      <w:r>
        <w:rPr>
          <w:rStyle w:val="jlqj4b"/>
        </w:rPr>
        <w:t xml:space="preserve">. </w:t>
      </w:r>
      <w:r w:rsidRPr="006E67E8">
        <w:rPr>
          <w:rStyle w:val="jlqj4b"/>
        </w:rPr>
        <w:t xml:space="preserve">Bertani </w:t>
      </w:r>
      <w:r>
        <w:rPr>
          <w:rStyle w:val="jlqj4b"/>
        </w:rPr>
        <w:t xml:space="preserve">s kolektiv se zabývali účinky RAR HK u pacientů po CMP. Do tohoto přehledu bylo zahrnuto 14 randomizovaných kontrolovaných studií, 2 systematické recenze a jedna metaanalýza. Hodnocení spasticity ve studiích probíhalo pomocí MAS. Systematický přehled popisuje, </w:t>
      </w:r>
      <w:r w:rsidRPr="006E67E8">
        <w:rPr>
          <w:rStyle w:val="jlqj4b"/>
        </w:rPr>
        <w:t>že nebyl</w:t>
      </w:r>
      <w:r>
        <w:rPr>
          <w:rStyle w:val="jlqj4b"/>
        </w:rPr>
        <w:t>y</w:t>
      </w:r>
      <w:r w:rsidRPr="006E67E8">
        <w:rPr>
          <w:rStyle w:val="jlqj4b"/>
        </w:rPr>
        <w:t xml:space="preserve"> pozorován</w:t>
      </w:r>
      <w:r>
        <w:rPr>
          <w:rStyle w:val="jlqj4b"/>
        </w:rPr>
        <w:t>y</w:t>
      </w:r>
      <w:r w:rsidRPr="006E67E8">
        <w:rPr>
          <w:rStyle w:val="jlqj4b"/>
        </w:rPr>
        <w:t xml:space="preserve"> statisticky významné </w:t>
      </w:r>
      <w:r>
        <w:rPr>
          <w:rStyle w:val="jlqj4b"/>
        </w:rPr>
        <w:t xml:space="preserve">výsledky v souvislostech snižování svalového tonu a RAR. Omezení tohoto přehledu však tkví ve faktu, že svalový tonus byl hodnocen v rámci </w:t>
      </w:r>
      <w:r>
        <w:rPr>
          <w:rStyle w:val="jlqj4b"/>
        </w:rPr>
        <w:lastRenderedPageBreak/>
        <w:t>celé HK, a že RAR probíhala na více druzích robotických přístrojů, mezi kterými byly jak přístroje s koncovým efektorem, tak exoskelety.</w:t>
      </w:r>
    </w:p>
    <w:p w:rsidR="00065C56" w:rsidRDefault="00065C56" w:rsidP="00065C56">
      <w:pPr>
        <w:spacing w:after="0" w:line="360" w:lineRule="auto"/>
        <w:ind w:firstLine="567"/>
        <w:jc w:val="both"/>
      </w:pPr>
      <w:r>
        <w:rPr>
          <w:rFonts w:eastAsia="Times New Roman" w:cs="Times New Roman"/>
          <w:szCs w:val="24"/>
          <w:lang w:eastAsia="cs-CZ"/>
        </w:rPr>
        <w:t xml:space="preserve">Výsledky </w:t>
      </w:r>
      <w:r w:rsidRPr="006E67E8">
        <w:rPr>
          <w:rFonts w:eastAsia="Times New Roman" w:cs="Times New Roman"/>
          <w:szCs w:val="24"/>
          <w:lang w:eastAsia="cs-CZ"/>
        </w:rPr>
        <w:t>této diplomové práce potvrzuje i</w:t>
      </w:r>
      <w:r>
        <w:rPr>
          <w:rFonts w:eastAsia="Times New Roman" w:cs="Times New Roman"/>
          <w:szCs w:val="24"/>
          <w:lang w:eastAsia="cs-CZ"/>
        </w:rPr>
        <w:t xml:space="preserve"> další</w:t>
      </w:r>
      <w:r w:rsidRPr="006E67E8">
        <w:rPr>
          <w:rFonts w:eastAsia="Times New Roman" w:cs="Times New Roman"/>
          <w:szCs w:val="24"/>
          <w:lang w:eastAsia="cs-CZ"/>
        </w:rPr>
        <w:t xml:space="preserve"> </w:t>
      </w:r>
      <w:r w:rsidRPr="006E67E8">
        <w:rPr>
          <w:rStyle w:val="jlqj4b"/>
        </w:rPr>
        <w:t>systematický přehled z roku 2017</w:t>
      </w:r>
      <w:r>
        <w:rPr>
          <w:rStyle w:val="jlqj4b"/>
        </w:rPr>
        <w:t xml:space="preserve">, kdy </w:t>
      </w:r>
      <w:r w:rsidRPr="00E842F9">
        <w:rPr>
          <w:rStyle w:val="contribdegrees"/>
        </w:rPr>
        <w:t>Veerbeek</w:t>
      </w:r>
      <w:r>
        <w:t xml:space="preserve"> a kolektiv hodnotili ú</w:t>
      </w:r>
      <w:r w:rsidRPr="00E842F9">
        <w:t xml:space="preserve">činky </w:t>
      </w:r>
      <w:r>
        <w:t>RAR</w:t>
      </w:r>
      <w:r w:rsidRPr="00E842F9">
        <w:t xml:space="preserve"> </w:t>
      </w:r>
      <w:r>
        <w:t>HK</w:t>
      </w:r>
      <w:r w:rsidRPr="00E842F9">
        <w:t xml:space="preserve"> po </w:t>
      </w:r>
      <w:r>
        <w:t xml:space="preserve">CMP. Do tohoto přehledu bylo zahrnuto 38 randomizovaných kontrolovaných studií, kdy jejich hlavními charakteristikami bylo: doba intervence od 2 do 12 týdnů a nejčastěji se opakující robotická zařízení k intervenci: </w:t>
      </w:r>
      <w:r w:rsidRPr="00B04A3F">
        <w:t>Robotický systém MIME</w:t>
      </w:r>
      <w:r>
        <w:t xml:space="preserve"> </w:t>
      </w:r>
      <w:r w:rsidRPr="00B04A3F">
        <w:t xml:space="preserve">pro neurorehabilitaci </w:t>
      </w:r>
      <w:r>
        <w:t xml:space="preserve">HK, robotický systém </w:t>
      </w:r>
      <w:r w:rsidRPr="00B04A3F">
        <w:t>BiManuTrack</w:t>
      </w:r>
      <w:r>
        <w:t xml:space="preserve">, </w:t>
      </w:r>
      <w:r w:rsidRPr="00B04A3F">
        <w:t>NeReBo</w:t>
      </w:r>
      <w:r>
        <w:t>¸ MIT-</w:t>
      </w:r>
      <w:r w:rsidRPr="00B04A3F">
        <w:t>MANUS</w:t>
      </w:r>
      <w:r>
        <w:t xml:space="preserve"> a </w:t>
      </w:r>
      <w:r w:rsidRPr="00B04A3F">
        <w:t>robot InMotion Shoulder Elbow</w:t>
      </w:r>
      <w:r>
        <w:t>. Autoři se v přehledu konkrétně zabývali i tonem svalů ruky, který byl hodnocen podle MAS. V případě terapií s robotickými zařízeními s exoskeletonem a koncovým efektorem však nevyšly statisticky signifikantní výsledky, hladina statistické významnosti byla stanovena na hodnoty p=0,06 v případě exoskeletonů a p=0,09 v případě koncových efektorů. Tento přehled má však omezení v poměrné heterogenitě mezi typy robotických a kontrolních intervencí.</w:t>
      </w:r>
    </w:p>
    <w:p w:rsidR="00DA711D" w:rsidRDefault="00065C56" w:rsidP="00130CD8">
      <w:pPr>
        <w:spacing w:after="0" w:line="360" w:lineRule="auto"/>
        <w:ind w:firstLine="567"/>
        <w:jc w:val="both"/>
      </w:pPr>
      <w:r>
        <w:t>Naopak v</w:t>
      </w:r>
      <w:r w:rsidR="00130CD8">
        <w:t xml:space="preserve">ýsledky této diplomové práce </w:t>
      </w:r>
      <w:r w:rsidR="008A1A56">
        <w:rPr>
          <w:rFonts w:cs="Times New Roman"/>
          <w:szCs w:val="24"/>
        </w:rPr>
        <w:t>ohledně vlivu robotické terapie na spasticitu</w:t>
      </w:r>
      <w:r w:rsidR="008A1A56">
        <w:t>,</w:t>
      </w:r>
      <w:r>
        <w:t xml:space="preserve"> jsou</w:t>
      </w:r>
      <w:r w:rsidR="008A1A56">
        <w:t xml:space="preserve"> </w:t>
      </w:r>
      <w:r w:rsidR="00130CD8">
        <w:t xml:space="preserve">v rozporu se studií, kterou </w:t>
      </w:r>
      <w:r w:rsidR="00130CD8" w:rsidRPr="000075C0">
        <w:t>provedli Konečný</w:t>
      </w:r>
      <w:r>
        <w:t xml:space="preserve"> a kolektiv</w:t>
      </w:r>
      <w:r w:rsidR="00130CD8">
        <w:t xml:space="preserve"> </w:t>
      </w:r>
      <w:r w:rsidR="008A1A56">
        <w:t xml:space="preserve">v roce 2017. </w:t>
      </w:r>
      <w:r w:rsidR="00130CD8">
        <w:t>Cíl jejich studie byl stejný jako cíl této diplomové práce a to ověření efektu robotické terapie</w:t>
      </w:r>
      <w:r w:rsidR="008A1A56">
        <w:t xml:space="preserve"> na postižení ruky u pacientů po CMP</w:t>
      </w:r>
      <w:r w:rsidR="00130CD8">
        <w:t xml:space="preserve">. Hodnoceno bylo 38 </w:t>
      </w:r>
      <w:r w:rsidR="008A1A56">
        <w:t>klientů</w:t>
      </w:r>
      <w:r w:rsidR="00130CD8">
        <w:t xml:space="preserve"> se spastickou parézou ruky </w:t>
      </w:r>
      <w:r w:rsidR="008A1A56">
        <w:t xml:space="preserve">po iktu, </w:t>
      </w:r>
      <w:r w:rsidR="00130CD8">
        <w:t>klasifikovanou podle MAS v rozmezí 1-3 stupně. Pacienti byli randomizovaně rozděleni na kontrolní a experimentální skupinu. V kontrolní skupině probíhala konvenční komplexní terapie a aplikace botulotoxinu do spastických flexorů prstů. V experimentální skupině byla ke konvenční rehabilitaci a</w:t>
      </w:r>
      <w:r w:rsidR="006D2822">
        <w:t xml:space="preserve"> antispastické terapii přidaná </w:t>
      </w:r>
      <w:r w:rsidR="00500DB7">
        <w:t>ještě</w:t>
      </w:r>
      <w:r w:rsidR="00130CD8">
        <w:t xml:space="preserve"> robotická rehabilitace s přístrojem Gloreha Professional II o průměrné intenzitě 2,5 hodiny týdně. Celková léčba pobíhala 8 týdnů. V obou skupinách došlo ke statisticky signifikantním změnám ve zmírnění spasticity. V experimentální skupině byl konkrétní výsledek h</w:t>
      </w:r>
      <w:r w:rsidR="006D2822">
        <w:t xml:space="preserve">ladiny statistické významnosti stanoven na hodnotu </w:t>
      </w:r>
      <w:r w:rsidR="00130CD8">
        <w:t>p=0,007. Tento výsledek však může být ovlivněn aplikací botulotoxinu do spastických flexorů prstů v obou skupinách</w:t>
      </w:r>
      <w:r w:rsidR="000C3263">
        <w:t xml:space="preserve"> pacientů</w:t>
      </w:r>
      <w:r w:rsidR="00130CD8">
        <w:t xml:space="preserve">. </w:t>
      </w:r>
    </w:p>
    <w:p w:rsidR="00DA711D" w:rsidRDefault="00130CD8" w:rsidP="00130CD8">
      <w:pPr>
        <w:spacing w:after="0" w:line="360" w:lineRule="auto"/>
        <w:ind w:firstLine="567"/>
        <w:jc w:val="both"/>
      </w:pPr>
      <w:r>
        <w:t xml:space="preserve">Výsledky </w:t>
      </w:r>
      <w:r w:rsidR="006D2822">
        <w:t>práce</w:t>
      </w:r>
      <w:r>
        <w:t xml:space="preserve"> nejsou v souladu ani se studií z roku </w:t>
      </w:r>
      <w:r w:rsidR="000C3263">
        <w:t xml:space="preserve">2017, ve </w:t>
      </w:r>
      <w:r w:rsidR="000C3263" w:rsidRPr="000075C0">
        <w:t xml:space="preserve">které Gobbo </w:t>
      </w:r>
      <w:r w:rsidR="00065C56">
        <w:t>a kolektiv</w:t>
      </w:r>
      <w:r w:rsidR="000C3263">
        <w:t xml:space="preserve"> </w:t>
      </w:r>
      <w:r>
        <w:t xml:space="preserve">hodnotili </w:t>
      </w:r>
      <w:r w:rsidR="006D2822">
        <w:t>okamžitý efekt</w:t>
      </w:r>
      <w:r>
        <w:t xml:space="preserve"> jednorázové pasivní mobilizace ruky pomocí robotického zařízení Gloreha na spasticitu </w:t>
      </w:r>
      <w:r w:rsidR="001A552A">
        <w:t>HK</w:t>
      </w:r>
      <w:r>
        <w:t xml:space="preserve"> pacientů po CMP. Studie se zúčastnilo 23 pacientů, kteří podstoupili 20 minut RAR s tímto protokolem: nejprve probíhala pasivní mobilizace každého prstu zvlášť, poté </w:t>
      </w:r>
      <w:r w:rsidR="000C3263">
        <w:t>následovala</w:t>
      </w:r>
      <w:r>
        <w:t xml:space="preserve"> tvorba špetky a to všemi prsty, vždy s opozicí palce</w:t>
      </w:r>
      <w:r w:rsidR="000C3263">
        <w:t>, jako poslední</w:t>
      </w:r>
      <w:r>
        <w:t xml:space="preserve"> </w:t>
      </w:r>
      <w:r w:rsidR="000C3263">
        <w:t>probíhala</w:t>
      </w:r>
      <w:r>
        <w:t xml:space="preserve"> synchronní mobilizace 2-4 prstu</w:t>
      </w:r>
      <w:r w:rsidR="000C3263">
        <w:t xml:space="preserve"> do pěsti,</w:t>
      </w:r>
      <w:r>
        <w:t xml:space="preserve"> pal</w:t>
      </w:r>
      <w:r w:rsidR="000C3263">
        <w:t>ec byl mobilizován</w:t>
      </w:r>
      <w:r>
        <w:t xml:space="preserve"> zvlášť. Hodnocen byl</w:t>
      </w:r>
      <w:r w:rsidR="000C3263">
        <w:t>,</w:t>
      </w:r>
      <w:r>
        <w:t xml:space="preserve"> mimo jiné</w:t>
      </w:r>
      <w:r w:rsidR="000C3263">
        <w:t>,</w:t>
      </w:r>
      <w:r>
        <w:t xml:space="preserve"> svalový tonus flexorů prstů pomocí MAS. Výsledky př</w:t>
      </w:r>
      <w:r w:rsidR="000C3263">
        <w:t>inesly signifikantní změny,</w:t>
      </w:r>
      <w:r>
        <w:t xml:space="preserve"> </w:t>
      </w:r>
      <w:r>
        <w:rPr>
          <w:rFonts w:eastAsia="Times New Roman" w:cs="Times New Roman"/>
          <w:szCs w:val="24"/>
          <w:lang w:eastAsia="cs-CZ"/>
        </w:rPr>
        <w:t>hladina statistické významnosti byla stanovena na</w:t>
      </w:r>
      <w:r w:rsidR="000C3263">
        <w:rPr>
          <w:rFonts w:eastAsia="Times New Roman" w:cs="Times New Roman"/>
          <w:szCs w:val="24"/>
          <w:lang w:eastAsia="cs-CZ"/>
        </w:rPr>
        <w:t xml:space="preserve"> hodnotu</w:t>
      </w:r>
      <w:r>
        <w:t xml:space="preserve"> </w:t>
      </w:r>
      <w:r w:rsidR="006D2822">
        <w:t>p=</w:t>
      </w:r>
      <w:r w:rsidRPr="00966901">
        <w:t>0,004</w:t>
      </w:r>
      <w:r>
        <w:t xml:space="preserve">. Tato studie však </w:t>
      </w:r>
      <w:r w:rsidR="000C3263">
        <w:lastRenderedPageBreak/>
        <w:t xml:space="preserve">obsahuje </w:t>
      </w:r>
      <w:r>
        <w:t>významná omezení a to zejména v</w:t>
      </w:r>
      <w:r w:rsidR="006D2822">
        <w:t> jednorázovém využití robotické rehabilitace</w:t>
      </w:r>
      <w:r w:rsidR="000C3263">
        <w:t>. Zahrnuje</w:t>
      </w:r>
      <w:r>
        <w:t xml:space="preserve"> také </w:t>
      </w:r>
      <w:r w:rsidR="006D2822">
        <w:t>poměrně nízký počet</w:t>
      </w:r>
      <w:r>
        <w:t xml:space="preserve"> probandů a </w:t>
      </w:r>
      <w:r w:rsidR="000C3263">
        <w:t>má</w:t>
      </w:r>
      <w:r>
        <w:t xml:space="preserve"> absenci kontrolní skupiny</w:t>
      </w:r>
      <w:r w:rsidR="000C3263">
        <w:t>. Samotná s</w:t>
      </w:r>
      <w:r>
        <w:t xml:space="preserve">tudie </w:t>
      </w:r>
      <w:r w:rsidR="000C3263">
        <w:t xml:space="preserve">navíc </w:t>
      </w:r>
      <w:r>
        <w:t xml:space="preserve">udává, že nebylo možné kontrolovat předchozí </w:t>
      </w:r>
      <w:r w:rsidR="000C3263">
        <w:t xml:space="preserve">cvičební </w:t>
      </w:r>
      <w:r>
        <w:t>aktivity pacienta. Všechny tyto informace mohou</w:t>
      </w:r>
      <w:r w:rsidR="000C3263">
        <w:t xml:space="preserve"> tedy</w:t>
      </w:r>
      <w:r>
        <w:t xml:space="preserve"> výrazně zkreslovat výsledek studie.</w:t>
      </w:r>
    </w:p>
    <w:p w:rsidR="006C3FED" w:rsidRDefault="000C3263" w:rsidP="00130CD8">
      <w:pPr>
        <w:spacing w:after="0" w:line="360" w:lineRule="auto"/>
        <w:ind w:firstLine="567"/>
        <w:jc w:val="both"/>
      </w:pPr>
      <w:r>
        <w:t>V</w:t>
      </w:r>
      <w:r w:rsidR="00130CD8">
        <w:t xml:space="preserve">ýsledky nejsou v souladu ani se studií z roku 2016, </w:t>
      </w:r>
      <w:r w:rsidR="00130CD8" w:rsidRPr="000075C0">
        <w:t xml:space="preserve">kde Bissolotti </w:t>
      </w:r>
      <w:r w:rsidR="00065C56">
        <w:t>a kolektiv</w:t>
      </w:r>
      <w:r w:rsidR="00130CD8">
        <w:t xml:space="preserve"> hodnotili efekt RAR pomocí zařízení Gloreha na spasticitu, perfuzi kosterního svalstva a motorickou funkci ruky u pacientů s postižením </w:t>
      </w:r>
      <w:r w:rsidR="006D2822">
        <w:t>HK</w:t>
      </w:r>
      <w:r w:rsidR="00130CD8">
        <w:t xml:space="preserve"> po CMP v subakutním stadiu. Hodnoceno bylo 7 pacientů, kteří po dobu 3 týdnů podstoupili 1 hodinu konvenční terapie každý den a 30 minut RAR 3x týdně. Ta se sestávala z izolované mobilizace každého prstu zvlášť a poté synchronní mobilizace všech prstů dohromady. Hodnocení probíhalo mimo jiné i pomocí MAS. Pokud jde o </w:t>
      </w:r>
      <w:r w:rsidR="000C50E6">
        <w:t xml:space="preserve">hodnocení změn svalového tonu </w:t>
      </w:r>
      <w:r w:rsidR="00130CD8">
        <w:t xml:space="preserve">ve flexorech prstů, výsledky </w:t>
      </w:r>
      <w:r w:rsidR="00B7407E">
        <w:t xml:space="preserve">studie </w:t>
      </w:r>
      <w:r w:rsidR="00130CD8">
        <w:t>přinesly signifikantní změny, kdy</w:t>
      </w:r>
      <w:r w:rsidR="00130CD8">
        <w:rPr>
          <w:rFonts w:eastAsia="Times New Roman" w:cs="Times New Roman"/>
          <w:szCs w:val="24"/>
          <w:lang w:eastAsia="cs-CZ"/>
        </w:rPr>
        <w:t xml:space="preserve"> hladina statistické významnosti byla stanovena na </w:t>
      </w:r>
      <w:r w:rsidR="0057389E">
        <w:rPr>
          <w:rFonts w:eastAsia="Times New Roman" w:cs="Times New Roman"/>
          <w:szCs w:val="24"/>
          <w:lang w:eastAsia="cs-CZ"/>
        </w:rPr>
        <w:t xml:space="preserve">hodnotu </w:t>
      </w:r>
      <w:r w:rsidR="00130CD8">
        <w:rPr>
          <w:rFonts w:eastAsia="Times New Roman" w:cs="Times New Roman"/>
          <w:szCs w:val="24"/>
          <w:lang w:eastAsia="cs-CZ"/>
        </w:rPr>
        <w:t xml:space="preserve">p=0,015. I tato studie má však několik omezení a to zejména </w:t>
      </w:r>
      <w:r w:rsidR="000C50E6">
        <w:rPr>
          <w:rFonts w:eastAsia="Times New Roman" w:cs="Times New Roman"/>
          <w:szCs w:val="24"/>
          <w:lang w:eastAsia="cs-CZ"/>
        </w:rPr>
        <w:t xml:space="preserve">malý počet probandů a </w:t>
      </w:r>
      <w:r w:rsidR="00130CD8" w:rsidRPr="00657911">
        <w:rPr>
          <w:rFonts w:eastAsia="Times New Roman" w:cs="Times New Roman"/>
          <w:szCs w:val="24"/>
          <w:lang w:eastAsia="cs-CZ"/>
        </w:rPr>
        <w:t>absenc</w:t>
      </w:r>
      <w:r w:rsidR="00B7407E">
        <w:rPr>
          <w:rFonts w:eastAsia="Times New Roman" w:cs="Times New Roman"/>
          <w:szCs w:val="24"/>
          <w:lang w:eastAsia="cs-CZ"/>
        </w:rPr>
        <w:t>i</w:t>
      </w:r>
      <w:r w:rsidR="00924BF2">
        <w:rPr>
          <w:rFonts w:eastAsia="Times New Roman" w:cs="Times New Roman"/>
          <w:szCs w:val="24"/>
          <w:lang w:eastAsia="cs-CZ"/>
        </w:rPr>
        <w:t xml:space="preserve"> kontrolní skupiny</w:t>
      </w:r>
      <w:r w:rsidR="00130CD8" w:rsidRPr="00657911">
        <w:rPr>
          <w:rFonts w:eastAsia="Times New Roman" w:cs="Times New Roman"/>
          <w:szCs w:val="24"/>
          <w:lang w:eastAsia="cs-CZ"/>
        </w:rPr>
        <w:t>.</w:t>
      </w:r>
    </w:p>
    <w:p w:rsidR="00130CD8" w:rsidRDefault="00130CD8" w:rsidP="00130CD8">
      <w:pPr>
        <w:spacing w:after="0" w:line="360" w:lineRule="auto"/>
        <w:ind w:firstLine="567"/>
        <w:jc w:val="both"/>
        <w:rPr>
          <w:rStyle w:val="jlqj4b"/>
        </w:rPr>
      </w:pPr>
      <w:r>
        <w:rPr>
          <w:rStyle w:val="jlqj4b"/>
        </w:rPr>
        <w:t>V současných studiích</w:t>
      </w:r>
      <w:r w:rsidR="00B90E00">
        <w:rPr>
          <w:rStyle w:val="jlqj4b"/>
        </w:rPr>
        <w:t xml:space="preserve"> ohledně RAR a svalového tonu</w:t>
      </w:r>
      <w:r>
        <w:rPr>
          <w:rStyle w:val="jlqj4b"/>
        </w:rPr>
        <w:t xml:space="preserve"> se nepodařilo najít žádnou, která by </w:t>
      </w:r>
      <w:r w:rsidR="00902443">
        <w:rPr>
          <w:rStyle w:val="jlqj4b"/>
        </w:rPr>
        <w:t xml:space="preserve">se zabývala robotickou rehabilitací a </w:t>
      </w:r>
      <w:r>
        <w:rPr>
          <w:rStyle w:val="jlqj4b"/>
        </w:rPr>
        <w:t xml:space="preserve">obsahovala </w:t>
      </w:r>
      <w:r w:rsidR="00147B08">
        <w:rPr>
          <w:rStyle w:val="jlqj4b"/>
        </w:rPr>
        <w:t xml:space="preserve">by </w:t>
      </w:r>
      <w:r>
        <w:rPr>
          <w:rStyle w:val="jlqj4b"/>
        </w:rPr>
        <w:t xml:space="preserve">hodnocení </w:t>
      </w:r>
      <w:r w:rsidR="00B90E00">
        <w:rPr>
          <w:rStyle w:val="jlqj4b"/>
        </w:rPr>
        <w:t>spasticity</w:t>
      </w:r>
      <w:r>
        <w:rPr>
          <w:rStyle w:val="jlqj4b"/>
        </w:rPr>
        <w:t xml:space="preserve"> pod</w:t>
      </w:r>
      <w:r w:rsidR="00762687">
        <w:rPr>
          <w:rStyle w:val="jlqj4b"/>
        </w:rPr>
        <w:t>l</w:t>
      </w:r>
      <w:r w:rsidR="00B90E00">
        <w:rPr>
          <w:rStyle w:val="jlqj4b"/>
        </w:rPr>
        <w:t>e TS. MAS je</w:t>
      </w:r>
      <w:r w:rsidR="00147B08">
        <w:rPr>
          <w:rStyle w:val="jlqj4b"/>
        </w:rPr>
        <w:t xml:space="preserve"> ve studiích </w:t>
      </w:r>
      <w:r w:rsidR="00B90E00">
        <w:rPr>
          <w:rStyle w:val="jlqj4b"/>
        </w:rPr>
        <w:t xml:space="preserve">ke klasifikaci svalového tonu </w:t>
      </w:r>
      <w:r w:rsidR="00147B08">
        <w:rPr>
          <w:rStyle w:val="jlqj4b"/>
        </w:rPr>
        <w:t>využívána</w:t>
      </w:r>
      <w:r w:rsidR="00B90E00">
        <w:rPr>
          <w:rStyle w:val="jlqj4b"/>
        </w:rPr>
        <w:t xml:space="preserve"> naprosto dominantně</w:t>
      </w:r>
      <w:r w:rsidR="002F6A1F">
        <w:rPr>
          <w:rStyle w:val="jlqj4b"/>
        </w:rPr>
        <w:t>. Je tomu tak i</w:t>
      </w:r>
      <w:r w:rsidR="00147B08">
        <w:rPr>
          <w:rStyle w:val="jlqj4b"/>
        </w:rPr>
        <w:t xml:space="preserve"> navzdory </w:t>
      </w:r>
      <w:r w:rsidR="00854765">
        <w:rPr>
          <w:rStyle w:val="jlqj4b"/>
        </w:rPr>
        <w:t>prokázání</w:t>
      </w:r>
      <w:r w:rsidR="00147B08">
        <w:rPr>
          <w:rStyle w:val="jlqj4b"/>
        </w:rPr>
        <w:t xml:space="preserve"> její</w:t>
      </w:r>
      <w:r w:rsidR="00854765">
        <w:rPr>
          <w:rStyle w:val="jlqj4b"/>
        </w:rPr>
        <w:t>ho</w:t>
      </w:r>
      <w:r w:rsidR="00147B08">
        <w:rPr>
          <w:rStyle w:val="jlqj4b"/>
        </w:rPr>
        <w:t xml:space="preserve"> </w:t>
      </w:r>
      <w:r w:rsidR="00967F12">
        <w:rPr>
          <w:rStyle w:val="jlqj4b"/>
        </w:rPr>
        <w:t>subjektivní</w:t>
      </w:r>
      <w:r w:rsidR="00854765">
        <w:rPr>
          <w:rStyle w:val="jlqj4b"/>
        </w:rPr>
        <w:t>ho</w:t>
      </w:r>
      <w:r w:rsidR="00967F12">
        <w:rPr>
          <w:rStyle w:val="jlqj4b"/>
        </w:rPr>
        <w:t xml:space="preserve"> </w:t>
      </w:r>
      <w:r w:rsidR="002F6A1F">
        <w:rPr>
          <w:rStyle w:val="jlqj4b"/>
        </w:rPr>
        <w:t>prvk</w:t>
      </w:r>
      <w:r w:rsidR="00854765">
        <w:rPr>
          <w:rStyle w:val="jlqj4b"/>
        </w:rPr>
        <w:t>u</w:t>
      </w:r>
      <w:r w:rsidR="00967F12">
        <w:rPr>
          <w:rStyle w:val="jlqj4b"/>
        </w:rPr>
        <w:t xml:space="preserve"> a </w:t>
      </w:r>
      <w:r w:rsidR="00147B08">
        <w:rPr>
          <w:rStyle w:val="jlqj4b"/>
        </w:rPr>
        <w:t>ne</w:t>
      </w:r>
      <w:r w:rsidR="00FC607D">
        <w:rPr>
          <w:rStyle w:val="jlqj4b"/>
        </w:rPr>
        <w:t xml:space="preserve"> vždy</w:t>
      </w:r>
      <w:r w:rsidR="00854765">
        <w:rPr>
          <w:rStyle w:val="jlqj4b"/>
        </w:rPr>
        <w:t xml:space="preserve"> přesné</w:t>
      </w:r>
      <w:r w:rsidR="00147B08">
        <w:rPr>
          <w:rStyle w:val="jlqj4b"/>
        </w:rPr>
        <w:t xml:space="preserve"> spolehlivost</w:t>
      </w:r>
      <w:r w:rsidR="00854765">
        <w:rPr>
          <w:rStyle w:val="jlqj4b"/>
        </w:rPr>
        <w:t>i</w:t>
      </w:r>
      <w:r w:rsidR="00967F12">
        <w:rPr>
          <w:rStyle w:val="jlqj4b"/>
        </w:rPr>
        <w:t xml:space="preserve"> </w:t>
      </w:r>
      <w:r w:rsidR="00FC607D">
        <w:rPr>
          <w:rStyle w:val="jlqj4b"/>
        </w:rPr>
        <w:t>v</w:t>
      </w:r>
      <w:r w:rsidR="00967F12">
        <w:rPr>
          <w:rStyle w:val="jlqj4b"/>
        </w:rPr>
        <w:t> hodnocení neurální a periferní složky spasticity</w:t>
      </w:r>
      <w:r w:rsidR="00147B08">
        <w:rPr>
          <w:rStyle w:val="jlqj4b"/>
        </w:rPr>
        <w:t xml:space="preserve"> (Patrick a Ada, 2006, s. 173-182).</w:t>
      </w:r>
      <w:r w:rsidR="003C331E">
        <w:rPr>
          <w:rStyle w:val="jlqj4b"/>
        </w:rPr>
        <w:t xml:space="preserve"> </w:t>
      </w:r>
      <w:r w:rsidR="003C331E">
        <w:rPr>
          <w:rStyle w:val="contribdegrees"/>
        </w:rPr>
        <w:t xml:space="preserve">V aktuálních studiích ohledně RAR a jejího vlivu na </w:t>
      </w:r>
      <w:r w:rsidR="00DB7444">
        <w:rPr>
          <w:rStyle w:val="contribdegrees"/>
        </w:rPr>
        <w:t xml:space="preserve">snížení spasticity </w:t>
      </w:r>
      <w:r w:rsidR="003C331E">
        <w:rPr>
          <w:rStyle w:val="contribdegrees"/>
        </w:rPr>
        <w:t xml:space="preserve">prstů </w:t>
      </w:r>
      <w:r w:rsidR="00DB7444">
        <w:rPr>
          <w:rStyle w:val="contribdegrees"/>
        </w:rPr>
        <w:t xml:space="preserve">ruky u </w:t>
      </w:r>
      <w:r w:rsidR="003C331E">
        <w:rPr>
          <w:rStyle w:val="contribdegrees"/>
        </w:rPr>
        <w:t>pacientů po CMP panuj</w:t>
      </w:r>
      <w:r w:rsidR="002039CE">
        <w:rPr>
          <w:rStyle w:val="contribdegrees"/>
        </w:rPr>
        <w:t>í</w:t>
      </w:r>
      <w:r w:rsidR="003C331E">
        <w:rPr>
          <w:rStyle w:val="contribdegrees"/>
        </w:rPr>
        <w:t xml:space="preserve"> </w:t>
      </w:r>
      <w:r w:rsidR="000B2C52">
        <w:rPr>
          <w:rStyle w:val="contribdegrees"/>
        </w:rPr>
        <w:t>ve většině případů</w:t>
      </w:r>
      <w:r w:rsidR="003C331E">
        <w:rPr>
          <w:rStyle w:val="contribdegrees"/>
        </w:rPr>
        <w:t xml:space="preserve"> </w:t>
      </w:r>
      <w:r w:rsidR="002039CE">
        <w:rPr>
          <w:rStyle w:val="contribdegrees"/>
        </w:rPr>
        <w:t>pozitivní výsledky</w:t>
      </w:r>
      <w:r w:rsidR="003C331E">
        <w:rPr>
          <w:rStyle w:val="contribdegrees"/>
        </w:rPr>
        <w:t>.</w:t>
      </w:r>
    </w:p>
    <w:p w:rsidR="009F4732" w:rsidRDefault="009F4732" w:rsidP="009F4732">
      <w:pPr>
        <w:pStyle w:val="Nadpis2"/>
      </w:pPr>
      <w:bookmarkStart w:id="67" w:name="_Toc102647710"/>
      <w:bookmarkStart w:id="68" w:name="_Toc103587655"/>
      <w:r>
        <w:t>Komentář k vědecké otázce č. 2</w:t>
      </w:r>
      <w:bookmarkEnd w:id="67"/>
      <w:bookmarkEnd w:id="68"/>
    </w:p>
    <w:p w:rsidR="009F4732" w:rsidRPr="009F4732" w:rsidRDefault="009F4732" w:rsidP="009F4732">
      <w:pPr>
        <w:spacing w:line="360" w:lineRule="auto"/>
        <w:ind w:firstLine="567"/>
        <w:jc w:val="both"/>
      </w:pPr>
      <w:r>
        <w:t xml:space="preserve">Druhá vědecká otázka se zabývala problémem, zdali má </w:t>
      </w:r>
      <w:r w:rsidR="00C96F0F">
        <w:t>RAR</w:t>
      </w:r>
      <w:r>
        <w:t xml:space="preserve"> vliv na zlepšení úchopových funkcí ruky. K hodnocení bylo využito SVH</w:t>
      </w:r>
      <w:r w:rsidR="000107D0">
        <w:t xml:space="preserve">. </w:t>
      </w:r>
      <w:r w:rsidRPr="0055404D">
        <w:rPr>
          <w:rFonts w:cs="Times New Roman"/>
          <w:szCs w:val="24"/>
        </w:rPr>
        <w:t xml:space="preserve">Rozdíly mezi experimentální a kontrolní skupinou byly statisticky zhodnoceny neparametrickým Mann-Whitneyovým U Testem. Ze statistické analýzy vyšla hodnota p </w:t>
      </w:r>
      <w:r>
        <w:rPr>
          <w:rFonts w:cs="Times New Roman"/>
          <w:szCs w:val="24"/>
        </w:rPr>
        <w:t>menší</w:t>
      </w:r>
      <w:r w:rsidRPr="0055404D">
        <w:rPr>
          <w:rFonts w:cs="Times New Roman"/>
          <w:szCs w:val="24"/>
        </w:rPr>
        <w:t xml:space="preserve"> než 0,05</w:t>
      </w:r>
      <w:r>
        <w:rPr>
          <w:rFonts w:cs="Times New Roman"/>
          <w:szCs w:val="24"/>
        </w:rPr>
        <w:t xml:space="preserve">. Výsledky tedy potvrdily </w:t>
      </w:r>
      <w:r w:rsidRPr="0055404D">
        <w:rPr>
          <w:rFonts w:cs="Times New Roman"/>
          <w:szCs w:val="24"/>
        </w:rPr>
        <w:t xml:space="preserve">statisticky významný rozdíl mezi </w:t>
      </w:r>
      <w:r w:rsidR="00F302DD">
        <w:rPr>
          <w:rFonts w:cs="Times New Roman"/>
          <w:szCs w:val="24"/>
        </w:rPr>
        <w:t xml:space="preserve">oběma </w:t>
      </w:r>
      <w:r>
        <w:rPr>
          <w:rFonts w:cs="Times New Roman"/>
          <w:szCs w:val="24"/>
        </w:rPr>
        <w:t xml:space="preserve">skupinami. </w:t>
      </w:r>
      <w:r w:rsidRPr="0056494E">
        <w:rPr>
          <w:rFonts w:cs="Times New Roman"/>
          <w:szCs w:val="24"/>
        </w:rPr>
        <w:t xml:space="preserve">Na základě </w:t>
      </w:r>
      <w:r>
        <w:rPr>
          <w:rFonts w:cs="Times New Roman"/>
          <w:szCs w:val="24"/>
        </w:rPr>
        <w:t>těchto statistických výsledků</w:t>
      </w:r>
      <w:r w:rsidRPr="0056494E">
        <w:rPr>
          <w:rFonts w:cs="Times New Roman"/>
          <w:szCs w:val="24"/>
        </w:rPr>
        <w:t xml:space="preserve"> se </w:t>
      </w:r>
      <w:r>
        <w:rPr>
          <w:rFonts w:cs="Times New Roman"/>
          <w:szCs w:val="24"/>
        </w:rPr>
        <w:t>zamítla nulová hypotéza a potvrdila se alternativní.</w:t>
      </w:r>
      <w:r w:rsidRPr="0056494E">
        <w:rPr>
          <w:rFonts w:cs="Times New Roman"/>
          <w:szCs w:val="24"/>
        </w:rPr>
        <w:t xml:space="preserve"> </w:t>
      </w:r>
      <w:r>
        <w:rPr>
          <w:rFonts w:cs="Times New Roman"/>
          <w:szCs w:val="24"/>
        </w:rPr>
        <w:t>Lze</w:t>
      </w:r>
      <w:r w:rsidRPr="0056494E">
        <w:rPr>
          <w:rFonts w:cs="Times New Roman"/>
          <w:szCs w:val="24"/>
        </w:rPr>
        <w:t xml:space="preserve"> tedy konstatovat, že by </w:t>
      </w:r>
      <w:r>
        <w:rPr>
          <w:rFonts w:cs="Times New Roman"/>
          <w:szCs w:val="24"/>
        </w:rPr>
        <w:t xml:space="preserve">podle našeho výzkumu měla </w:t>
      </w:r>
      <w:r w:rsidR="00C27B77">
        <w:rPr>
          <w:rFonts w:cs="Times New Roman"/>
          <w:szCs w:val="24"/>
        </w:rPr>
        <w:t>RAR</w:t>
      </w:r>
      <w:r w:rsidRPr="0056494E">
        <w:rPr>
          <w:rFonts w:cs="Times New Roman"/>
          <w:szCs w:val="24"/>
        </w:rPr>
        <w:t xml:space="preserve"> </w:t>
      </w:r>
      <w:r>
        <w:rPr>
          <w:rFonts w:cs="Times New Roman"/>
          <w:szCs w:val="24"/>
        </w:rPr>
        <w:t xml:space="preserve">vliv na </w:t>
      </w:r>
      <w:r>
        <w:t>zlepšení úchopových funkcí ruky</w:t>
      </w:r>
      <w:r>
        <w:rPr>
          <w:rFonts w:cs="Times New Roman"/>
          <w:szCs w:val="24"/>
        </w:rPr>
        <w:t xml:space="preserve"> u pacientů po CMP.</w:t>
      </w:r>
    </w:p>
    <w:p w:rsidR="009F4732" w:rsidRDefault="009F4732" w:rsidP="009F4732">
      <w:pPr>
        <w:pStyle w:val="Nadpis2"/>
      </w:pPr>
      <w:bookmarkStart w:id="69" w:name="_Toc102647711"/>
      <w:bookmarkStart w:id="70" w:name="_Toc103587656"/>
      <w:r>
        <w:t>Diskuze k vědecké otázce č. 2</w:t>
      </w:r>
      <w:bookmarkEnd w:id="69"/>
      <w:bookmarkEnd w:id="70"/>
    </w:p>
    <w:p w:rsidR="006C3FED" w:rsidRDefault="005F765C" w:rsidP="005F765C">
      <w:pPr>
        <w:spacing w:after="0" w:line="360" w:lineRule="auto"/>
        <w:ind w:firstLine="567"/>
        <w:jc w:val="both"/>
      </w:pPr>
      <w:r>
        <w:t>Výsledky této diplomové práce jsou v souladu s</w:t>
      </w:r>
      <w:r w:rsidR="00F675BA">
        <w:t xml:space="preserve"> již </w:t>
      </w:r>
      <w:r>
        <w:t xml:space="preserve">výše zmiňovanou studií Konečného </w:t>
      </w:r>
      <w:r w:rsidR="0055519E">
        <w:t>a kolektivu</w:t>
      </w:r>
      <w:r w:rsidR="006C3FED">
        <w:t xml:space="preserve"> </w:t>
      </w:r>
      <w:r>
        <w:t xml:space="preserve">z roku 2017. Při ověřování efektu robotické terapie se ve své studii zaměřili i na hodnocení funkce ruky pomocí SVH. </w:t>
      </w:r>
      <w:r w:rsidRPr="00657911">
        <w:rPr>
          <w:rFonts w:eastAsia="Times New Roman" w:cs="Times New Roman"/>
          <w:szCs w:val="24"/>
          <w:lang w:eastAsia="cs-CZ"/>
        </w:rPr>
        <w:t>Výsledky</w:t>
      </w:r>
      <w:r>
        <w:rPr>
          <w:rFonts w:eastAsia="Times New Roman" w:cs="Times New Roman"/>
          <w:szCs w:val="24"/>
          <w:lang w:eastAsia="cs-CZ"/>
        </w:rPr>
        <w:t xml:space="preserve"> byly sice hraniční, h</w:t>
      </w:r>
      <w:r w:rsidRPr="00657911">
        <w:rPr>
          <w:rFonts w:eastAsia="Times New Roman" w:cs="Times New Roman"/>
          <w:szCs w:val="24"/>
          <w:lang w:eastAsia="cs-CZ"/>
        </w:rPr>
        <w:t xml:space="preserve">ladina statistické </w:t>
      </w:r>
      <w:r w:rsidRPr="00657911">
        <w:rPr>
          <w:rFonts w:eastAsia="Times New Roman" w:cs="Times New Roman"/>
          <w:szCs w:val="24"/>
          <w:lang w:eastAsia="cs-CZ"/>
        </w:rPr>
        <w:lastRenderedPageBreak/>
        <w:t xml:space="preserve">významnosti byla </w:t>
      </w:r>
      <w:r>
        <w:rPr>
          <w:rFonts w:eastAsia="Times New Roman" w:cs="Times New Roman"/>
          <w:szCs w:val="24"/>
          <w:lang w:eastAsia="cs-CZ"/>
        </w:rPr>
        <w:t>u experimentální skupiny stanovena na hodnotu</w:t>
      </w:r>
      <w:r w:rsidRPr="00657911">
        <w:rPr>
          <w:rFonts w:eastAsia="Times New Roman" w:cs="Times New Roman"/>
          <w:szCs w:val="24"/>
          <w:lang w:eastAsia="cs-CZ"/>
        </w:rPr>
        <w:t xml:space="preserve"> p=</w:t>
      </w:r>
      <w:r>
        <w:rPr>
          <w:rFonts w:eastAsia="Times New Roman" w:cs="Times New Roman"/>
          <w:szCs w:val="24"/>
          <w:lang w:eastAsia="cs-CZ"/>
        </w:rPr>
        <w:t>0,048, což po zaokrouhlení na dvě desetinná místa vychází na p=0,05, ve studii však došlo k potvrzení signifikantních změn RAR na úchopové funkce ruky.</w:t>
      </w:r>
      <w:r>
        <w:t xml:space="preserve"> Tento výsledek může být ovlivněn i omezeními studie a to zejména malým počtem hodnocených probandů.</w:t>
      </w:r>
    </w:p>
    <w:p w:rsidR="006C3FED" w:rsidRDefault="005F765C" w:rsidP="00DC0449">
      <w:pPr>
        <w:spacing w:after="0" w:line="360" w:lineRule="auto"/>
        <w:ind w:firstLine="567"/>
        <w:jc w:val="both"/>
      </w:pPr>
      <w:r>
        <w:rPr>
          <w:rStyle w:val="jlqj4b"/>
        </w:rPr>
        <w:t>Výsledky</w:t>
      </w:r>
      <w:r w:rsidR="0055519E">
        <w:rPr>
          <w:rStyle w:val="jlqj4b"/>
        </w:rPr>
        <w:t xml:space="preserve"> této práce</w:t>
      </w:r>
      <w:r>
        <w:rPr>
          <w:rStyle w:val="jlqj4b"/>
        </w:rPr>
        <w:t xml:space="preserve"> </w:t>
      </w:r>
      <w:r>
        <w:t>jsou v souladu i s randomizovanou pilotní k</w:t>
      </w:r>
      <w:r w:rsidR="009F16E4">
        <w:t>ontrolovanou studií z roku 2017,</w:t>
      </w:r>
      <w:r>
        <w:t xml:space="preserve"> </w:t>
      </w:r>
      <w:r w:rsidR="009F16E4">
        <w:t xml:space="preserve">kterou provedl Vanoglio </w:t>
      </w:r>
      <w:r w:rsidR="0055519E">
        <w:t>a kolektiv.</w:t>
      </w:r>
      <w:r w:rsidR="009F16E4">
        <w:t xml:space="preserve"> Autoři </w:t>
      </w:r>
      <w:r>
        <w:t>zkoumali účinnost RAR ruky u subakutních pacientů po CMP</w:t>
      </w:r>
      <w:r w:rsidR="009F16E4">
        <w:t xml:space="preserve">, detailnější popis studie je </w:t>
      </w:r>
      <w:r w:rsidR="0055519E">
        <w:t>uveden</w:t>
      </w:r>
      <w:r>
        <w:t xml:space="preserve"> výše. </w:t>
      </w:r>
      <w:r w:rsidR="009F16E4">
        <w:t xml:space="preserve">Hodnoceno bylo </w:t>
      </w:r>
      <w:r>
        <w:t xml:space="preserve">27 pacientů, náhodně rozdělených do experimentální a kontrolní skupiny, </w:t>
      </w:r>
      <w:r w:rsidR="009F16E4">
        <w:t>kteří podstoupili</w:t>
      </w:r>
      <w:r>
        <w:t xml:space="preserve"> konvenční a</w:t>
      </w:r>
      <w:r w:rsidR="009C10D8">
        <w:t xml:space="preserve"> robotickou</w:t>
      </w:r>
      <w:r>
        <w:t xml:space="preserve"> léčbu. Hodnocení bylo mimo jiné zaměřeno i na motorickou funkci ruky, kte</w:t>
      </w:r>
      <w:r w:rsidR="009F16E4">
        <w:t>rá byla klasifikována skrze Mot</w:t>
      </w:r>
      <w:r w:rsidR="000C044D">
        <w:t xml:space="preserve">ricity Index. Tento test </w:t>
      </w:r>
      <w:r>
        <w:t xml:space="preserve">se využívá k hodnocení poruch hybnosti a motoriky po CMP a hodnotí zejména </w:t>
      </w:r>
      <w:r w:rsidRPr="00BA5D20">
        <w:t>schopnosti aktivovat svalovou skupinu k pohybu segmentu těla v určitém rozsahu pohybu a odolávat vnější síle</w:t>
      </w:r>
      <w:r>
        <w:t xml:space="preserve">. Zde byl test aplikován na ruku. Konkrétně se jednalo o uchopení 2,5 cm kostky mezi palec a ukazováček, což bylo následně bodově hodnoceno například dle schopnosti kostku udržet proti gravitaci. Dále tato studie hodnotila i schopnost flexe v loketním kloubu a abdukci ramene. </w:t>
      </w:r>
      <w:r w:rsidRPr="00657911">
        <w:rPr>
          <w:rFonts w:eastAsia="Times New Roman" w:cs="Times New Roman"/>
          <w:szCs w:val="24"/>
          <w:lang w:eastAsia="cs-CZ"/>
        </w:rPr>
        <w:t xml:space="preserve">Výsledky přinesly </w:t>
      </w:r>
      <w:r>
        <w:rPr>
          <w:rFonts w:eastAsia="Times New Roman" w:cs="Times New Roman"/>
          <w:szCs w:val="24"/>
          <w:lang w:eastAsia="cs-CZ"/>
        </w:rPr>
        <w:t>signifikantní změny v experimentální skupině, kdy</w:t>
      </w:r>
      <w:r w:rsidRPr="00657911">
        <w:rPr>
          <w:rFonts w:eastAsia="Times New Roman" w:cs="Times New Roman"/>
          <w:szCs w:val="24"/>
          <w:lang w:eastAsia="cs-CZ"/>
        </w:rPr>
        <w:t xml:space="preserve"> </w:t>
      </w:r>
      <w:r>
        <w:rPr>
          <w:rFonts w:eastAsia="Times New Roman" w:cs="Times New Roman"/>
          <w:szCs w:val="24"/>
          <w:lang w:eastAsia="cs-CZ"/>
        </w:rPr>
        <w:t xml:space="preserve">byla </w:t>
      </w:r>
      <w:r w:rsidRPr="00657911">
        <w:rPr>
          <w:rFonts w:eastAsia="Times New Roman" w:cs="Times New Roman"/>
          <w:szCs w:val="24"/>
          <w:lang w:eastAsia="cs-CZ"/>
        </w:rPr>
        <w:t xml:space="preserve">hladina statistické významnosti </w:t>
      </w:r>
      <w:r w:rsidR="000C044D">
        <w:rPr>
          <w:rFonts w:eastAsia="Times New Roman" w:cs="Times New Roman"/>
          <w:szCs w:val="24"/>
          <w:lang w:eastAsia="cs-CZ"/>
        </w:rPr>
        <w:t>stanovena na hodnotu p=0,000</w:t>
      </w:r>
      <w:r>
        <w:rPr>
          <w:rFonts w:eastAsia="Times New Roman" w:cs="Times New Roman"/>
          <w:szCs w:val="24"/>
          <w:lang w:eastAsia="cs-CZ"/>
        </w:rPr>
        <w:t xml:space="preserve">4, naopak v kontrolní skupině vyšla hodnota p=0,07. Omezení této studie jsou však ve využití hodnotící škály, která v klasifikaci zahrnovala hodnocení celé </w:t>
      </w:r>
      <w:r w:rsidR="009C10D8">
        <w:rPr>
          <w:rFonts w:eastAsia="Times New Roman" w:cs="Times New Roman"/>
          <w:szCs w:val="24"/>
          <w:lang w:eastAsia="cs-CZ"/>
        </w:rPr>
        <w:t>HK</w:t>
      </w:r>
      <w:r>
        <w:rPr>
          <w:rFonts w:eastAsia="Times New Roman" w:cs="Times New Roman"/>
          <w:szCs w:val="24"/>
          <w:lang w:eastAsia="cs-CZ"/>
        </w:rPr>
        <w:t xml:space="preserve">. Sama studie pak uvádí, že pro ještě lepší efekt RAR na funkci ruky by bylo </w:t>
      </w:r>
      <w:r w:rsidRPr="001A07BA">
        <w:rPr>
          <w:rFonts w:eastAsia="Times New Roman" w:cs="Times New Roman"/>
          <w:szCs w:val="24"/>
          <w:lang w:eastAsia="cs-CZ"/>
        </w:rPr>
        <w:t xml:space="preserve">u některých pacientů užitečné </w:t>
      </w:r>
      <w:r>
        <w:rPr>
          <w:rFonts w:eastAsia="Times New Roman" w:cs="Times New Roman"/>
          <w:szCs w:val="24"/>
          <w:lang w:eastAsia="cs-CZ"/>
        </w:rPr>
        <w:t xml:space="preserve">využít </w:t>
      </w:r>
      <w:r w:rsidRPr="001A07BA">
        <w:rPr>
          <w:rFonts w:eastAsia="Times New Roman" w:cs="Times New Roman"/>
          <w:szCs w:val="24"/>
          <w:lang w:eastAsia="cs-CZ"/>
        </w:rPr>
        <w:t>aktivní cvičení s asistencí,</w:t>
      </w:r>
      <w:r>
        <w:rPr>
          <w:rFonts w:eastAsia="Times New Roman" w:cs="Times New Roman"/>
          <w:szCs w:val="24"/>
          <w:lang w:eastAsia="cs-CZ"/>
        </w:rPr>
        <w:t xml:space="preserve"> které by umožnilo </w:t>
      </w:r>
      <w:r w:rsidRPr="001A07BA">
        <w:rPr>
          <w:rFonts w:eastAsia="Times New Roman" w:cs="Times New Roman"/>
          <w:szCs w:val="24"/>
          <w:lang w:eastAsia="cs-CZ"/>
        </w:rPr>
        <w:t>nastavit částečné rozsahy pohybu</w:t>
      </w:r>
      <w:r>
        <w:rPr>
          <w:rFonts w:eastAsia="Times New Roman" w:cs="Times New Roman"/>
          <w:szCs w:val="24"/>
          <w:lang w:eastAsia="cs-CZ"/>
        </w:rPr>
        <w:t>,</w:t>
      </w:r>
      <w:r w:rsidRPr="001A07BA">
        <w:rPr>
          <w:rFonts w:eastAsia="Times New Roman" w:cs="Times New Roman"/>
          <w:szCs w:val="24"/>
          <w:lang w:eastAsia="cs-CZ"/>
        </w:rPr>
        <w:t xml:space="preserve"> a </w:t>
      </w:r>
      <w:r>
        <w:rPr>
          <w:rFonts w:eastAsia="Times New Roman" w:cs="Times New Roman"/>
          <w:szCs w:val="24"/>
          <w:lang w:eastAsia="cs-CZ"/>
        </w:rPr>
        <w:t>klientovi by přístroj poté pomohl</w:t>
      </w:r>
      <w:r w:rsidRPr="001A07BA">
        <w:rPr>
          <w:rFonts w:eastAsia="Times New Roman" w:cs="Times New Roman"/>
          <w:szCs w:val="24"/>
          <w:lang w:eastAsia="cs-CZ"/>
        </w:rPr>
        <w:t xml:space="preserve"> aktivně </w:t>
      </w:r>
      <w:r>
        <w:rPr>
          <w:rFonts w:eastAsia="Times New Roman" w:cs="Times New Roman"/>
          <w:szCs w:val="24"/>
          <w:lang w:eastAsia="cs-CZ"/>
        </w:rPr>
        <w:t>dokončit pohyb, který pacient začal. To v</w:t>
      </w:r>
      <w:r w:rsidR="009C10D8">
        <w:rPr>
          <w:rFonts w:eastAsia="Times New Roman" w:cs="Times New Roman"/>
          <w:szCs w:val="24"/>
          <w:lang w:eastAsia="cs-CZ"/>
        </w:rPr>
        <w:t>š</w:t>
      </w:r>
      <w:r w:rsidR="0055519E">
        <w:rPr>
          <w:rFonts w:eastAsia="Times New Roman" w:cs="Times New Roman"/>
          <w:szCs w:val="24"/>
          <w:lang w:eastAsia="cs-CZ"/>
        </w:rPr>
        <w:t>ak nebylo v době studie možné po</w:t>
      </w:r>
      <w:r>
        <w:rPr>
          <w:rFonts w:eastAsia="Times New Roman" w:cs="Times New Roman"/>
          <w:szCs w:val="24"/>
          <w:lang w:eastAsia="cs-CZ"/>
        </w:rPr>
        <w:t xml:space="preserve">užít, jelikož </w:t>
      </w:r>
      <w:r w:rsidRPr="001A07BA">
        <w:rPr>
          <w:rFonts w:eastAsia="Times New Roman" w:cs="Times New Roman"/>
          <w:szCs w:val="24"/>
          <w:lang w:eastAsia="cs-CZ"/>
        </w:rPr>
        <w:t>ještě nebyla k dispozici nejpokročilejší verze</w:t>
      </w:r>
      <w:r>
        <w:rPr>
          <w:rFonts w:eastAsia="Times New Roman" w:cs="Times New Roman"/>
          <w:szCs w:val="24"/>
          <w:lang w:eastAsia="cs-CZ"/>
        </w:rPr>
        <w:t xml:space="preserve"> robotického</w:t>
      </w:r>
      <w:r w:rsidRPr="001A07BA">
        <w:rPr>
          <w:rFonts w:eastAsia="Times New Roman" w:cs="Times New Roman"/>
          <w:szCs w:val="24"/>
          <w:lang w:eastAsia="cs-CZ"/>
        </w:rPr>
        <w:t xml:space="preserve"> přístroje</w:t>
      </w:r>
      <w:r>
        <w:rPr>
          <w:rFonts w:eastAsia="Times New Roman" w:cs="Times New Roman"/>
          <w:szCs w:val="24"/>
          <w:lang w:eastAsia="cs-CZ"/>
        </w:rPr>
        <w:t>.</w:t>
      </w:r>
    </w:p>
    <w:p w:rsidR="006C3FED" w:rsidRDefault="00DC0449" w:rsidP="00FB4198">
      <w:pPr>
        <w:spacing w:after="0" w:line="360" w:lineRule="auto"/>
        <w:ind w:firstLine="567"/>
        <w:jc w:val="both"/>
      </w:pPr>
      <w:r>
        <w:rPr>
          <w:rFonts w:eastAsia="Times New Roman" w:cs="Times New Roman"/>
          <w:szCs w:val="24"/>
          <w:lang w:eastAsia="cs-CZ"/>
        </w:rPr>
        <w:t xml:space="preserve">S výsledky této práce se shoduje i již výše zmiňovaná randomizovaná klinická </w:t>
      </w:r>
      <w:r>
        <w:t>s</w:t>
      </w:r>
      <w:r w:rsidRPr="00F03886">
        <w:t>tudie z roku 2018</w:t>
      </w:r>
      <w:r>
        <w:t xml:space="preserve">, kdy </w:t>
      </w:r>
      <w:r w:rsidRPr="00657911">
        <w:t>Villafa</w:t>
      </w:r>
      <w:r w:rsidRPr="00F03886">
        <w:t>ñ</w:t>
      </w:r>
      <w:r w:rsidRPr="00657911">
        <w:t xml:space="preserve">e </w:t>
      </w:r>
      <w:r w:rsidR="0055519E">
        <w:t>a kolektiv</w:t>
      </w:r>
      <w:r>
        <w:t xml:space="preserve"> hodnotili </w:t>
      </w:r>
      <w:r w:rsidRPr="00657911">
        <w:rPr>
          <w:rStyle w:val="jlqj4b"/>
        </w:rPr>
        <w:t>účinnost RAR u pacientů se spastickým postižením ruky po CMP</w:t>
      </w:r>
      <w:r>
        <w:rPr>
          <w:rStyle w:val="jlqj4b"/>
        </w:rPr>
        <w:t xml:space="preserve">. </w:t>
      </w:r>
      <w:r w:rsidR="009447FC">
        <w:t>Hodnocena byla, mimo jiné, i motorická funkce ru</w:t>
      </w:r>
      <w:r w:rsidR="00E80EDF">
        <w:t>ky, pomocí výše zmiňovaného Mot</w:t>
      </w:r>
      <w:r w:rsidR="009447FC">
        <w:t>ricity Indexu.</w:t>
      </w:r>
      <w:r w:rsidR="009447FC">
        <w:rPr>
          <w:rStyle w:val="jlqj4b"/>
        </w:rPr>
        <w:t xml:space="preserve"> Autoři studie se shodují</w:t>
      </w:r>
      <w:r w:rsidRPr="00F03886">
        <w:t>, že v</w:t>
      </w:r>
      <w:r w:rsidR="002E699C">
        <w:t> experimentální i kontrolní skupině</w:t>
      </w:r>
      <w:r w:rsidRPr="00F03886">
        <w:t xml:space="preserve"> došlo </w:t>
      </w:r>
      <w:r>
        <w:t>při hodnocení funkce ruky</w:t>
      </w:r>
      <w:r w:rsidRPr="001112C7">
        <w:t xml:space="preserve"> </w:t>
      </w:r>
      <w:r w:rsidRPr="00F03886">
        <w:t>k </w:t>
      </w:r>
      <w:r>
        <w:t>signifikantním</w:t>
      </w:r>
      <w:r w:rsidRPr="00F03886">
        <w:t xml:space="preserve"> z</w:t>
      </w:r>
      <w:r>
        <w:t>měnám. H</w:t>
      </w:r>
      <w:r w:rsidRPr="00657911">
        <w:rPr>
          <w:rFonts w:eastAsia="Times New Roman" w:cs="Times New Roman"/>
          <w:szCs w:val="24"/>
          <w:lang w:eastAsia="cs-CZ"/>
        </w:rPr>
        <w:t xml:space="preserve">ladina statistické významnosti </w:t>
      </w:r>
      <w:r>
        <w:rPr>
          <w:rFonts w:eastAsia="Times New Roman" w:cs="Times New Roman"/>
          <w:szCs w:val="24"/>
          <w:lang w:eastAsia="cs-CZ"/>
        </w:rPr>
        <w:t xml:space="preserve">byla </w:t>
      </w:r>
      <w:r w:rsidR="00A633F7">
        <w:rPr>
          <w:rFonts w:eastAsia="Times New Roman" w:cs="Times New Roman"/>
          <w:szCs w:val="24"/>
          <w:lang w:eastAsia="cs-CZ"/>
        </w:rPr>
        <w:t xml:space="preserve">v obou skupinách </w:t>
      </w:r>
      <w:r>
        <w:rPr>
          <w:rFonts w:eastAsia="Times New Roman" w:cs="Times New Roman"/>
          <w:szCs w:val="24"/>
          <w:lang w:eastAsia="cs-CZ"/>
        </w:rPr>
        <w:t xml:space="preserve">stanovena na hodnotu </w:t>
      </w:r>
      <w:r w:rsidR="00A633F7">
        <w:t xml:space="preserve">p=0,001. Omezení této </w:t>
      </w:r>
      <w:r>
        <w:t xml:space="preserve">studie </w:t>
      </w:r>
      <w:r w:rsidR="00A633F7">
        <w:t xml:space="preserve">je </w:t>
      </w:r>
      <w:r>
        <w:t>zejména v</w:t>
      </w:r>
      <w:r w:rsidR="00353571">
        <w:t> krátké době jejího trvání.</w:t>
      </w:r>
      <w:r w:rsidR="00A31DF9">
        <w:t xml:space="preserve"> Autoři však udávají, že začlenění klasické fyzioterapie a ergoterapie do léčby obou skupin znesnadňuje určit přímou efektivitu robotického systému Gloreha</w:t>
      </w:r>
      <w:r w:rsidR="00082B4E">
        <w:t xml:space="preserve"> na funkci ruky u pacientů po CMP.</w:t>
      </w:r>
    </w:p>
    <w:p w:rsidR="006C3FED" w:rsidRDefault="007F783F" w:rsidP="003D4EAF">
      <w:pPr>
        <w:spacing w:after="0" w:line="360" w:lineRule="auto"/>
        <w:ind w:firstLine="567"/>
        <w:jc w:val="both"/>
      </w:pPr>
      <w:r>
        <w:rPr>
          <w:rFonts w:eastAsia="Times New Roman" w:cs="Times New Roman"/>
          <w:szCs w:val="24"/>
          <w:lang w:eastAsia="cs-CZ"/>
        </w:rPr>
        <w:t xml:space="preserve">S výsledky se shoduje i již výše zmiňovaná randomizovaná klinická </w:t>
      </w:r>
      <w:r>
        <w:t>s</w:t>
      </w:r>
      <w:r w:rsidRPr="00F03886">
        <w:t>tudie z</w:t>
      </w:r>
      <w:r w:rsidR="00FB4198">
        <w:t> </w:t>
      </w:r>
      <w:r w:rsidRPr="00F03886">
        <w:t>roku</w:t>
      </w:r>
      <w:r w:rsidR="00FB4198">
        <w:t xml:space="preserve"> 2016, kdy </w:t>
      </w:r>
      <w:r w:rsidR="00FB4198" w:rsidRPr="007E75B3">
        <w:t xml:space="preserve">Taveggia </w:t>
      </w:r>
      <w:r w:rsidR="0055519E">
        <w:t>a kolektiv</w:t>
      </w:r>
      <w:r w:rsidR="00FB4198">
        <w:t xml:space="preserve"> hodnotili ú</w:t>
      </w:r>
      <w:r w:rsidR="00FB4198" w:rsidRPr="007E75B3">
        <w:t xml:space="preserve">činnost </w:t>
      </w:r>
      <w:r w:rsidR="00C96F0F">
        <w:t>RAR</w:t>
      </w:r>
      <w:r w:rsidR="00FB4198" w:rsidRPr="007E75B3">
        <w:t xml:space="preserve"> </w:t>
      </w:r>
      <w:r w:rsidR="00FB4198">
        <w:t xml:space="preserve">jako doplňkové terapie ke konvenční </w:t>
      </w:r>
      <w:r w:rsidR="00FB4198">
        <w:lastRenderedPageBreak/>
        <w:t xml:space="preserve">fyzioterapii </w:t>
      </w:r>
      <w:r w:rsidR="001A552A">
        <w:t xml:space="preserve">pro funkční obnovu HK </w:t>
      </w:r>
      <w:r w:rsidR="00FB4198" w:rsidRPr="007E75B3">
        <w:t xml:space="preserve">u pacientů po </w:t>
      </w:r>
      <w:r w:rsidR="00FB4198">
        <w:t>CMP. Autoři studie hodnotili</w:t>
      </w:r>
      <w:r w:rsidR="00DD6F17">
        <w:t xml:space="preserve"> </w:t>
      </w:r>
      <w:r w:rsidR="00FB4198">
        <w:t>vliv RAR na funkci paret</w:t>
      </w:r>
      <w:r w:rsidR="00DD6F17">
        <w:t>ické ruky pacientů a to pomocí již zmiňovaného</w:t>
      </w:r>
      <w:r w:rsidR="00FB4198">
        <w:t xml:space="preserve"> </w:t>
      </w:r>
      <w:r w:rsidR="00DD6F17">
        <w:t>Motricity Indexu</w:t>
      </w:r>
      <w:r w:rsidR="00FB4198">
        <w:t>. Po ukončení léčby vyšly v obou skupinách sign</w:t>
      </w:r>
      <w:r w:rsidR="00234414">
        <w:t>ifikantní výsledky. Konkrétně by</w:t>
      </w:r>
      <w:r w:rsidR="00FB4198">
        <w:t xml:space="preserve">la </w:t>
      </w:r>
      <w:r w:rsidR="00234414">
        <w:t xml:space="preserve">hladina statistické významnosti </w:t>
      </w:r>
      <w:r w:rsidR="00FB4198">
        <w:t xml:space="preserve">stanovena </w:t>
      </w:r>
      <w:r w:rsidR="00234414">
        <w:t>na hodnoty</w:t>
      </w:r>
      <w:r w:rsidR="00FB4198">
        <w:t xml:space="preserve"> p=0,041 u kontrolní a p=0,001 u experimentální skupiny. Po následném, blíže </w:t>
      </w:r>
      <w:r w:rsidR="00234414">
        <w:t>však bohužel nespecifikovaném, období sledování</w:t>
      </w:r>
      <w:r w:rsidR="00FB4198">
        <w:t xml:space="preserve"> od konce terapie, </w:t>
      </w:r>
      <w:r w:rsidR="00234414">
        <w:t>došli autoři k výsledkům hodnot</w:t>
      </w:r>
      <w:r w:rsidR="00FB4198">
        <w:t xml:space="preserve"> p=0,055 u </w:t>
      </w:r>
      <w:r w:rsidR="00E151C1">
        <w:t>kontrolní</w:t>
      </w:r>
      <w:r w:rsidR="00FB4198">
        <w:t xml:space="preserve"> a p=0,001 u </w:t>
      </w:r>
      <w:r w:rsidR="00E151C1">
        <w:t>experimentální</w:t>
      </w:r>
      <w:r w:rsidR="00FB4198">
        <w:t xml:space="preserve"> skupiny. Tím predikují, že dle jejich výzkumu byla robotická i</w:t>
      </w:r>
      <w:r w:rsidR="00FB4198" w:rsidRPr="00A43FB6">
        <w:t xml:space="preserve">ntervence </w:t>
      </w:r>
      <w:r w:rsidR="00FB4198">
        <w:t>dlouhodobě</w:t>
      </w:r>
      <w:r w:rsidR="00FB4198" w:rsidRPr="00A43FB6">
        <w:t xml:space="preserve"> účinnější než </w:t>
      </w:r>
      <w:r w:rsidR="00FB4198">
        <w:t>efekt konvenční terapie</w:t>
      </w:r>
      <w:r w:rsidR="00FB4198" w:rsidRPr="00A43FB6">
        <w:t xml:space="preserve">, </w:t>
      </w:r>
      <w:r w:rsidR="00234414">
        <w:t xml:space="preserve">tedy alespoň </w:t>
      </w:r>
      <w:r w:rsidR="00FB4198" w:rsidRPr="00A43FB6">
        <w:t xml:space="preserve">pokud jde o změnu </w:t>
      </w:r>
      <w:r w:rsidR="00FB4198">
        <w:t xml:space="preserve">funkce ruky hodnocenou dle </w:t>
      </w:r>
      <w:r w:rsidR="00234414">
        <w:t>Motricity Indexu</w:t>
      </w:r>
      <w:r w:rsidR="00FB4198">
        <w:t xml:space="preserve">. Omezení této studie </w:t>
      </w:r>
      <w:r w:rsidR="00E77162">
        <w:t xml:space="preserve">však </w:t>
      </w:r>
      <w:r w:rsidR="000679EB">
        <w:t>tkví</w:t>
      </w:r>
      <w:r w:rsidR="00FB4198">
        <w:t xml:space="preserve"> v tom, že docházelo k hodnocení celé HK</w:t>
      </w:r>
      <w:r w:rsidR="000679EB">
        <w:t xml:space="preserve"> a ne jen ruky, ačkoli její funkce byla do skórování také zavzata</w:t>
      </w:r>
      <w:r w:rsidR="00FB4198">
        <w:t>. Dále je úskalí v blíže nespecifik</w:t>
      </w:r>
      <w:r w:rsidR="00E77162">
        <w:t>ovaném údaji o následném měření, které nebylo ve studii blíže specifikováno.</w:t>
      </w:r>
    </w:p>
    <w:p w:rsidR="006C3FED" w:rsidRDefault="003D4EAF" w:rsidP="00316856">
      <w:pPr>
        <w:spacing w:after="0" w:line="360" w:lineRule="auto"/>
        <w:ind w:firstLine="567"/>
        <w:jc w:val="both"/>
      </w:pPr>
      <w:r>
        <w:t xml:space="preserve">V souladu s výsledky práce je i systematický přehled z roku 2021, který prováděli Wu </w:t>
      </w:r>
      <w:r w:rsidR="000B2C52">
        <w:t>a kolektiv</w:t>
      </w:r>
      <w:r>
        <w:t xml:space="preserve"> a který se býval RAR </w:t>
      </w:r>
      <w:r w:rsidR="001A552A">
        <w:t>HK</w:t>
      </w:r>
      <w:r>
        <w:t xml:space="preserve"> a jejím vlivem na motorické postižení pacientů po CMP. </w:t>
      </w:r>
      <w:r w:rsidRPr="004E4511">
        <w:t>Kritéria pro zařazení</w:t>
      </w:r>
      <w:r>
        <w:t xml:space="preserve"> do přehledu</w:t>
      </w:r>
      <w:r w:rsidRPr="004E4511">
        <w:t xml:space="preserve"> nakonec splnilo 41 studií s 1916 pacienty</w:t>
      </w:r>
      <w:r>
        <w:t xml:space="preserve">. K hodnocení </w:t>
      </w:r>
      <w:r w:rsidRPr="004E4511">
        <w:t xml:space="preserve">účinků </w:t>
      </w:r>
      <w:r>
        <w:t>robotické terapie</w:t>
      </w:r>
      <w:r w:rsidRPr="004E4511">
        <w:t xml:space="preserve"> na motorické postižení </w:t>
      </w:r>
      <w:r w:rsidR="001A552A">
        <w:t>HK</w:t>
      </w:r>
      <w:r w:rsidRPr="004E4511">
        <w:t xml:space="preserve"> po </w:t>
      </w:r>
      <w:r>
        <w:t xml:space="preserve">CMP bylo </w:t>
      </w:r>
      <w:r w:rsidR="00C14F78">
        <w:t xml:space="preserve">v tomto případě </w:t>
      </w:r>
      <w:r>
        <w:t>využito Fugl-Meyerovo testování. Fugl-Meyerova š</w:t>
      </w:r>
      <w:r w:rsidRPr="00B02E97">
        <w:t>kála se skládá z pěti oblastí</w:t>
      </w:r>
      <w:r>
        <w:t xml:space="preserve">: testování motorických funkcí horních a dolních končetin, senzorických funkcí, rovnováhy, rozsahu pohybu v kloubech a bolesti. Motorické testování pro oblast </w:t>
      </w:r>
      <w:r w:rsidR="001A552A">
        <w:t>HK</w:t>
      </w:r>
      <w:r w:rsidRPr="00B02E97">
        <w:t xml:space="preserve"> </w:t>
      </w:r>
      <w:r>
        <w:t>zahrnují</w:t>
      </w:r>
      <w:r w:rsidRPr="00B02E97">
        <w:t xml:space="preserve"> </w:t>
      </w:r>
      <w:r>
        <w:t xml:space="preserve">položky hodnotící: </w:t>
      </w:r>
      <w:r w:rsidRPr="00B02E97">
        <w:t>pohyb, koordinaci a reflexní činnost ramene, lokte, předloktí, záp</w:t>
      </w:r>
      <w:r>
        <w:t>ě</w:t>
      </w:r>
      <w:r w:rsidRPr="00B02E97">
        <w:t>stí</w:t>
      </w:r>
      <w:r>
        <w:t xml:space="preserve"> a</w:t>
      </w:r>
      <w:r w:rsidRPr="00B02E97">
        <w:t xml:space="preserve"> ruky</w:t>
      </w:r>
      <w:r>
        <w:t xml:space="preserve">. </w:t>
      </w:r>
      <w:r w:rsidRPr="00B02E97">
        <w:t xml:space="preserve">Bodování </w:t>
      </w:r>
      <w:r>
        <w:t>je</w:t>
      </w:r>
      <w:r w:rsidRPr="00B02E97">
        <w:t xml:space="preserve"> založeno na přímém pozorování výkonu. Položky škály jsou hodnoceny na základě schopnosti splnit </w:t>
      </w:r>
      <w:r>
        <w:t>úkol na</w:t>
      </w:r>
      <w:r w:rsidRPr="00B02E97">
        <w:t xml:space="preserve"> </w:t>
      </w:r>
      <w:r>
        <w:t>tříbodové stupnici, kde 0 - nezvládne, 1 - zvládne částečně a 2 - z</w:t>
      </w:r>
      <w:r w:rsidRPr="00B02E97">
        <w:t xml:space="preserve">vládne </w:t>
      </w:r>
      <w:r>
        <w:t>ú</w:t>
      </w:r>
      <w:r w:rsidRPr="00B02E97">
        <w:t>plně.</w:t>
      </w:r>
      <w:r>
        <w:t xml:space="preserve"> B</w:t>
      </w:r>
      <w:r w:rsidRPr="00CE50CC">
        <w:t>yl</w:t>
      </w:r>
      <w:r>
        <w:t xml:space="preserve"> </w:t>
      </w:r>
      <w:r w:rsidRPr="00CE50CC">
        <w:t xml:space="preserve">zjištěn statisticky významný rozdíl ve prospěch </w:t>
      </w:r>
      <w:r>
        <w:t>RAR</w:t>
      </w:r>
      <w:r w:rsidRPr="00CE50CC">
        <w:t xml:space="preserve"> oproti konvenční rehabilitaci </w:t>
      </w:r>
      <w:r>
        <w:t xml:space="preserve">a to zejména bezprostředně po </w:t>
      </w:r>
      <w:r w:rsidR="006D5167">
        <w:t xml:space="preserve">robotické </w:t>
      </w:r>
      <w:r w:rsidR="00C14F78">
        <w:t>terapii</w:t>
      </w:r>
      <w:r>
        <w:t>, kdy byla hladina statistické významnosti stanovena na hodnotu p</w:t>
      </w:r>
      <w:r w:rsidR="00C14F78">
        <w:t>&lt;</w:t>
      </w:r>
      <w:r>
        <w:t>0,</w:t>
      </w:r>
      <w:r w:rsidRPr="00CE50CC">
        <w:t>001</w:t>
      </w:r>
      <w:r>
        <w:t>. Při následném dlouhodobém, blíže nespecifikovaném hodnocení</w:t>
      </w:r>
      <w:r w:rsidR="00364E2F">
        <w:t>, však již hodnota</w:t>
      </w:r>
      <w:r>
        <w:t xml:space="preserve"> nenabyla statistické významnosti a její výsledek byl p=0,</w:t>
      </w:r>
      <w:r w:rsidRPr="00CE50CC">
        <w:t>092</w:t>
      </w:r>
      <w:r>
        <w:t>. Autoři došli k závěru, že unilaterální RAR je při</w:t>
      </w:r>
      <w:r w:rsidR="000E310F">
        <w:t xml:space="preserve"> terapii motorického postižení efektivnější </w:t>
      </w:r>
      <w:r>
        <w:t>než konvenční rehabilitace. Hladina statistické významnosti byla stanovena na hodnotu p&lt;0,</w:t>
      </w:r>
      <w:r w:rsidRPr="00CE50CC">
        <w:t>001</w:t>
      </w:r>
      <w:r>
        <w:t>. Při srovnání bilaterální RAR a konvenční terapie nebyl výsledek signifikantní, p=0,</w:t>
      </w:r>
      <w:r w:rsidRPr="00492FBD">
        <w:t>542</w:t>
      </w:r>
      <w:r>
        <w:t xml:space="preserve">. </w:t>
      </w:r>
      <w:r w:rsidRPr="00131DC6">
        <w:t xml:space="preserve">Kombinace </w:t>
      </w:r>
      <w:r>
        <w:t>unilaterální</w:t>
      </w:r>
      <w:r w:rsidRPr="00131DC6">
        <w:t xml:space="preserve"> a </w:t>
      </w:r>
      <w:r>
        <w:t>bilaterální RAR</w:t>
      </w:r>
      <w:r w:rsidRPr="00131DC6">
        <w:t xml:space="preserve"> rovněž nebyla </w:t>
      </w:r>
      <w:r>
        <w:t>efektivnější</w:t>
      </w:r>
      <w:r w:rsidRPr="00131DC6">
        <w:t xml:space="preserve"> než konvenční rehabilitace</w:t>
      </w:r>
      <w:r>
        <w:t>, p=0,</w:t>
      </w:r>
      <w:r w:rsidRPr="00131DC6">
        <w:t>645</w:t>
      </w:r>
      <w:r>
        <w:t>. V</w:t>
      </w:r>
      <w:r w:rsidRPr="00131DC6">
        <w:t xml:space="preserve">ýsledky </w:t>
      </w:r>
      <w:r>
        <w:t xml:space="preserve">dále </w:t>
      </w:r>
      <w:r w:rsidRPr="00131DC6">
        <w:t xml:space="preserve">ukázaly, že </w:t>
      </w:r>
      <w:r>
        <w:t>unilaterální RAR</w:t>
      </w:r>
      <w:r w:rsidRPr="00131DC6">
        <w:t xml:space="preserve"> byla</w:t>
      </w:r>
      <w:r>
        <w:t xml:space="preserve"> v léčbě motorického postižení</w:t>
      </w:r>
      <w:r w:rsidRPr="00131DC6">
        <w:t xml:space="preserve"> </w:t>
      </w:r>
      <w:r>
        <w:t>HK, efektivnější</w:t>
      </w:r>
      <w:r w:rsidRPr="00131DC6">
        <w:t xml:space="preserve"> než </w:t>
      </w:r>
      <w:r>
        <w:t>bilaterální</w:t>
      </w:r>
      <w:r w:rsidRPr="00131DC6">
        <w:t>,</w:t>
      </w:r>
      <w:r>
        <w:t xml:space="preserve"> p=0,035. Autoři dále popisují, že robotická terapie významně zlepšila skóre Fugl-Meyerova testování pro HK u pacientů </w:t>
      </w:r>
      <w:r w:rsidR="006D5167">
        <w:t xml:space="preserve">zejména </w:t>
      </w:r>
      <w:r>
        <w:t>se středně těžkým až těžkým motorickým postižením, ve srovnání s kontrolní</w:t>
      </w:r>
      <w:r w:rsidR="006D5167">
        <w:t>mi skupinami</w:t>
      </w:r>
      <w:r>
        <w:t xml:space="preserve">, p=0,004. U pacientů s lehkým až středně těžkým motorickým </w:t>
      </w:r>
      <w:r>
        <w:lastRenderedPageBreak/>
        <w:t>postižením pak nebyl zjištěn žádný významný rozdíl mezi experimentálními skupinami s RAR a kontrolními skupinami s konvenční terapií, p=063. Hodnocen byl i v</w:t>
      </w:r>
      <w:r w:rsidRPr="00131DC6">
        <w:t>liv typu robotického zařízení</w:t>
      </w:r>
      <w:r>
        <w:t>. Bylo zjištěno, že</w:t>
      </w:r>
      <w:r w:rsidRPr="00131DC6">
        <w:t xml:space="preserve"> </w:t>
      </w:r>
      <w:r>
        <w:t xml:space="preserve">robotické systémy s </w:t>
      </w:r>
      <w:r w:rsidRPr="00131DC6">
        <w:t>koncov</w:t>
      </w:r>
      <w:r>
        <w:t>ými</w:t>
      </w:r>
      <w:r w:rsidRPr="00131DC6">
        <w:t xml:space="preserve"> efektory </w:t>
      </w:r>
      <w:r>
        <w:t>byly z hlediska Fugl-Meyerova testování pro HK efektivnější než konvenční rehabilitace p=0,001. To však nelze říci o exoskeletonových</w:t>
      </w:r>
      <w:r w:rsidRPr="00131DC6">
        <w:t xml:space="preserve"> </w:t>
      </w:r>
      <w:r w:rsidR="000E310F">
        <w:t>robotických systémech</w:t>
      </w:r>
      <w:r>
        <w:t>, zde vyšla hladina statistické významnosti, v porovnání s konvenční terapií, na hodnotu p=0,171. Tento přehled má však svá omezení a to zejména v</w:t>
      </w:r>
      <w:r w:rsidR="000E310F">
        <w:t>e značné</w:t>
      </w:r>
      <w:r>
        <w:t> heterogenitě interv</w:t>
      </w:r>
      <w:r w:rsidR="000E310F">
        <w:t>encí a délce sledování pacientů. K hodnocení funkce byla použita Fugl-Meyerova škála, která hodnotí postižení celé HK.</w:t>
      </w:r>
      <w:r>
        <w:t xml:space="preserve"> Ačkoli byla v přehledu zohledněna váha každé studie, může </w:t>
      </w:r>
      <w:r w:rsidR="005E0A58">
        <w:t>tímto docházet ke zkreslení výsledků.</w:t>
      </w:r>
    </w:p>
    <w:p w:rsidR="006C3FED" w:rsidRDefault="00C071FD" w:rsidP="00DC0449">
      <w:pPr>
        <w:spacing w:after="0" w:line="360" w:lineRule="auto"/>
        <w:ind w:firstLine="567"/>
        <w:jc w:val="both"/>
      </w:pPr>
      <w:r>
        <w:t>S výsledky práce se shoduje i systematický přehled</w:t>
      </w:r>
      <w:r w:rsidR="003D4EAF">
        <w:t xml:space="preserve"> z roku 2020</w:t>
      </w:r>
      <w:r>
        <w:t>, kdy</w:t>
      </w:r>
      <w:r w:rsidR="003D4EAF">
        <w:t xml:space="preserve"> Chen </w:t>
      </w:r>
      <w:r>
        <w:t>a kolektiv zkoumali</w:t>
      </w:r>
      <w:r w:rsidR="003D4EAF">
        <w:t xml:space="preserve"> u pacientů po CMP r</w:t>
      </w:r>
      <w:r w:rsidR="003D4EAF" w:rsidRPr="00E456AD">
        <w:t>obotem asistovaný trénink ruky versus trénink vedený terapeutem</w:t>
      </w:r>
      <w:r w:rsidR="003D4EAF">
        <w:t xml:space="preserve">. </w:t>
      </w:r>
      <w:r w:rsidR="003D4EAF" w:rsidRPr="00E456AD">
        <w:t xml:space="preserve">Primárním </w:t>
      </w:r>
      <w:r w:rsidR="003D4EAF">
        <w:t>cílem</w:t>
      </w:r>
      <w:r w:rsidR="003D4EAF" w:rsidRPr="00E456AD">
        <w:t xml:space="preserve"> </w:t>
      </w:r>
      <w:r w:rsidR="003D4EAF">
        <w:t>tohoto přehledu</w:t>
      </w:r>
      <w:r w:rsidR="003D4EAF" w:rsidRPr="00E456AD">
        <w:t xml:space="preserve"> bylo</w:t>
      </w:r>
      <w:r w:rsidR="003D4EAF">
        <w:t xml:space="preserve"> zjistit efektivitu RAR na </w:t>
      </w:r>
      <w:r w:rsidR="003D4EAF" w:rsidRPr="00E456AD">
        <w:t>postižení motoriky</w:t>
      </w:r>
      <w:r w:rsidR="003D4EAF">
        <w:t xml:space="preserve"> paretické ruky pacientů po </w:t>
      </w:r>
      <w:r w:rsidR="005E0A58">
        <w:t>iktu</w:t>
      </w:r>
      <w:r w:rsidR="003D4EAF">
        <w:t xml:space="preserve"> v porovnání s konvenční terapií. Ke klasifikaci bylo využito výše zmiňované</w:t>
      </w:r>
      <w:r w:rsidR="003D4EAF" w:rsidRPr="00E456AD">
        <w:t xml:space="preserve"> Fugl-Mey</w:t>
      </w:r>
      <w:r w:rsidR="003D4EAF">
        <w:t xml:space="preserve">erovo hodnocení </w:t>
      </w:r>
      <w:r w:rsidR="001A552A">
        <w:t>HK</w:t>
      </w:r>
      <w:r w:rsidR="003D4EAF">
        <w:t>. Hodnoceno</w:t>
      </w:r>
      <w:r w:rsidR="005E0A58">
        <w:t xml:space="preserve"> bylo </w:t>
      </w:r>
      <w:r w:rsidR="003D4EAF">
        <w:t>29</w:t>
      </w:r>
      <w:r w:rsidR="003D4EAF" w:rsidRPr="00D11640">
        <w:t xml:space="preserve"> studií, do kterýc</w:t>
      </w:r>
      <w:r w:rsidR="003D4EAF">
        <w:t xml:space="preserve">h bylo zařazeno 1682 účastníků. </w:t>
      </w:r>
      <w:r w:rsidR="003D4EAF" w:rsidRPr="00D11640">
        <w:t>Trénink s pomocí robota vykazoval statisticky vý</w:t>
      </w:r>
      <w:r w:rsidR="003D4EAF">
        <w:t xml:space="preserve">znamné výsledky, kdy hladina statistické významnosti </w:t>
      </w:r>
      <w:r w:rsidR="005E0A58">
        <w:t xml:space="preserve">byla </w:t>
      </w:r>
      <w:r w:rsidR="003D4EAF">
        <w:t>stanovena na hodnotu p&lt;0,</w:t>
      </w:r>
      <w:r w:rsidR="003D4EAF" w:rsidRPr="00CE50CC">
        <w:t>001</w:t>
      </w:r>
      <w:r w:rsidR="003D4EAF">
        <w:t>. RAR měla větší efekt na obnovu motorického postižení</w:t>
      </w:r>
      <w:r w:rsidR="005E0A58">
        <w:t xml:space="preserve"> HK</w:t>
      </w:r>
      <w:r w:rsidR="00735492">
        <w:t xml:space="preserve"> než konvenční terapie.</w:t>
      </w:r>
      <w:r w:rsidR="003D4EAF" w:rsidRPr="00D11640">
        <w:t xml:space="preserve"> </w:t>
      </w:r>
      <w:r w:rsidR="003D4EAF">
        <w:t>Omezení tohoto přehledu</w:t>
      </w:r>
      <w:r w:rsidR="005E0A58">
        <w:t xml:space="preserve"> však</w:t>
      </w:r>
      <w:r w:rsidR="003D4EAF">
        <w:t xml:space="preserve"> tkví zejména v tom, že</w:t>
      </w:r>
      <w:r w:rsidR="005E0A58">
        <w:t xml:space="preserve"> k</w:t>
      </w:r>
      <w:r w:rsidR="003D4EAF">
        <w:t xml:space="preserve"> </w:t>
      </w:r>
      <w:r w:rsidR="005E0A58">
        <w:t>hodnocení funkce byla použita Fugl-Meyerova škála, která hodnotí postižení celé HK</w:t>
      </w:r>
      <w:r w:rsidR="00735492">
        <w:t>, takže nelze stanovit závěr pro efektivitu RAR na akrum. Dalším omezením tohoto přehledu je</w:t>
      </w:r>
      <w:r w:rsidR="005E0A58">
        <w:t xml:space="preserve"> také to, že </w:t>
      </w:r>
      <w:r w:rsidR="003D4EAF">
        <w:t xml:space="preserve">ve většině studií nebyly </w:t>
      </w:r>
      <w:r w:rsidR="005E0A58">
        <w:t>blíže</w:t>
      </w:r>
      <w:r w:rsidR="003D4EAF">
        <w:t xml:space="preserve"> popsány parametry</w:t>
      </w:r>
      <w:r w:rsidR="00735492">
        <w:t xml:space="preserve"> využitých</w:t>
      </w:r>
      <w:r w:rsidR="003D4EAF">
        <w:t xml:space="preserve"> </w:t>
      </w:r>
      <w:r w:rsidR="005E0A58">
        <w:t>intervencí</w:t>
      </w:r>
      <w:r w:rsidR="003D4EAF">
        <w:t>.</w:t>
      </w:r>
    </w:p>
    <w:p w:rsidR="006C3FED" w:rsidRDefault="00316856" w:rsidP="00235A92">
      <w:pPr>
        <w:spacing w:after="0" w:line="360" w:lineRule="auto"/>
        <w:ind w:firstLine="567"/>
        <w:jc w:val="both"/>
      </w:pPr>
      <w:r>
        <w:t xml:space="preserve">V souladu s výsledky práce je i </w:t>
      </w:r>
      <w:r w:rsidR="00554886">
        <w:t xml:space="preserve">výše zmiňovaný </w:t>
      </w:r>
      <w:r>
        <w:t>systematický přehled z</w:t>
      </w:r>
      <w:r w:rsidR="00735492">
        <w:t xml:space="preserve"> roku </w:t>
      </w:r>
      <w:r>
        <w:t xml:space="preserve">2017, kde </w:t>
      </w:r>
      <w:r w:rsidRPr="00E842F9">
        <w:rPr>
          <w:rStyle w:val="contribdegrees"/>
        </w:rPr>
        <w:t>Veerbeek</w:t>
      </w:r>
      <w:r>
        <w:t xml:space="preserve"> </w:t>
      </w:r>
      <w:r w:rsidR="00C071FD">
        <w:t>a kolektiv</w:t>
      </w:r>
      <w:r>
        <w:t xml:space="preserve"> hodnotili ú</w:t>
      </w:r>
      <w:r w:rsidRPr="00E842F9">
        <w:t xml:space="preserve">činky </w:t>
      </w:r>
      <w:r w:rsidR="00C96F0F">
        <w:t>RAR</w:t>
      </w:r>
      <w:r w:rsidRPr="00E842F9">
        <w:t xml:space="preserve"> </w:t>
      </w:r>
      <w:r w:rsidR="001A552A">
        <w:t>HK</w:t>
      </w:r>
      <w:r w:rsidRPr="00E842F9">
        <w:t xml:space="preserve"> po </w:t>
      </w:r>
      <w:r w:rsidR="00735492">
        <w:t>CMP</w:t>
      </w:r>
      <w:r>
        <w:t>. Mimo jiné se zabývali RAR a jejími účinky na funkci ruky, která byla hodnocena podle velké škály testů. Mezi nejčastě</w:t>
      </w:r>
      <w:r w:rsidR="00735492">
        <w:t>ji zmiňovanými jsou</w:t>
      </w:r>
      <w:r>
        <w:t xml:space="preserve">: </w:t>
      </w:r>
      <w:r w:rsidR="00735492">
        <w:t xml:space="preserve">Motricity index a </w:t>
      </w:r>
      <w:r>
        <w:t xml:space="preserve">Fugel-Mayerovo hodnocení, </w:t>
      </w:r>
      <w:r w:rsidR="00735492">
        <w:t xml:space="preserve">kde se </w:t>
      </w:r>
      <w:r>
        <w:t xml:space="preserve">konkrétně jedná </w:t>
      </w:r>
      <w:r w:rsidR="00735492">
        <w:t xml:space="preserve">pouze </w:t>
      </w:r>
      <w:r>
        <w:t>o škálu pro HK,</w:t>
      </w:r>
      <w:r w:rsidR="00735492">
        <w:t xml:space="preserve"> která byla ještě následně rozdělena na dílčí komponenty: rameno, loket, zápěstí</w:t>
      </w:r>
      <w:r w:rsidR="00095891">
        <w:t xml:space="preserve"> a</w:t>
      </w:r>
      <w:r w:rsidR="00735492">
        <w:t xml:space="preserve"> prsty</w:t>
      </w:r>
      <w:r w:rsidR="00095891">
        <w:t xml:space="preserve">. Tyto komponenty </w:t>
      </w:r>
      <w:r w:rsidR="00735492">
        <w:t xml:space="preserve">byly následně </w:t>
      </w:r>
      <w:r w:rsidR="00095891">
        <w:t xml:space="preserve">nezávisle na sobě </w:t>
      </w:r>
      <w:r w:rsidR="00735492">
        <w:t>vyhodnoceny</w:t>
      </w:r>
      <w:r w:rsidR="00095891">
        <w:t xml:space="preserve">. </w:t>
      </w:r>
      <w:r>
        <w:t xml:space="preserve">V případě </w:t>
      </w:r>
      <w:r w:rsidR="00410F9F">
        <w:t xml:space="preserve">terapie </w:t>
      </w:r>
      <w:r w:rsidR="00AB07E6">
        <w:t xml:space="preserve">ruky </w:t>
      </w:r>
      <w:r w:rsidR="00410F9F">
        <w:t xml:space="preserve">pomocí </w:t>
      </w:r>
      <w:r w:rsidR="00AB07E6">
        <w:t xml:space="preserve">robotických zařízení </w:t>
      </w:r>
      <w:r>
        <w:t xml:space="preserve">s exoskeletonem vyšly statisticky nesignifikantní výsledky, kdy hladina statistické významnosti byla stanovena na hodnotu p=0,27. V případě </w:t>
      </w:r>
      <w:r w:rsidR="00410F9F">
        <w:t>terapie</w:t>
      </w:r>
      <w:r w:rsidR="00AB07E6">
        <w:t xml:space="preserve"> ruky</w:t>
      </w:r>
      <w:r w:rsidR="00410F9F">
        <w:t xml:space="preserve"> s robotickými</w:t>
      </w:r>
      <w:r>
        <w:t xml:space="preserve"> zařízení</w:t>
      </w:r>
      <w:r w:rsidR="00410F9F">
        <w:t>mi</w:t>
      </w:r>
      <w:r>
        <w:t xml:space="preserve"> s koncovým efektorem byla </w:t>
      </w:r>
      <w:r w:rsidR="00095891">
        <w:t xml:space="preserve">hladina statistické významnosti </w:t>
      </w:r>
      <w:r>
        <w:t xml:space="preserve">stanovena </w:t>
      </w:r>
      <w:r w:rsidR="00095891">
        <w:t>n</w:t>
      </w:r>
      <w:r w:rsidR="00410F9F">
        <w:t>a</w:t>
      </w:r>
      <w:r w:rsidR="00095891">
        <w:t xml:space="preserve"> </w:t>
      </w:r>
      <w:r>
        <w:t>hodnot</w:t>
      </w:r>
      <w:r w:rsidR="00410F9F">
        <w:t>u</w:t>
      </w:r>
      <w:r>
        <w:t xml:space="preserve"> p=0,005. Tento přehled </w:t>
      </w:r>
      <w:r w:rsidR="00E2674E">
        <w:t xml:space="preserve">však </w:t>
      </w:r>
      <w:r>
        <w:t>má omezení v poměrné heterogenitě mezi typy kontrolních intervencí</w:t>
      </w:r>
      <w:r w:rsidR="00067440">
        <w:t>, robotických zařízení</w:t>
      </w:r>
      <w:r>
        <w:t xml:space="preserve"> a hodnotících škál.</w:t>
      </w:r>
      <w:r w:rsidR="00735492">
        <w:t xml:space="preserve"> Napříč tomu, že bylo opět využito Fugel-Mayerovo hodnocení, má tento přehled vyšší </w:t>
      </w:r>
      <w:r w:rsidR="00735492">
        <w:lastRenderedPageBreak/>
        <w:t>vypovídající hodnotu ohledně RAR a funkce ruky, jelikož došlo k</w:t>
      </w:r>
      <w:r w:rsidR="00E2674E">
        <w:t xml:space="preserve"> jejímu </w:t>
      </w:r>
      <w:r w:rsidR="00735492">
        <w:t>více specifickému hodnocení.</w:t>
      </w:r>
    </w:p>
    <w:p w:rsidR="007247C7" w:rsidRPr="007247C7" w:rsidRDefault="005F765C" w:rsidP="00235A92">
      <w:pPr>
        <w:spacing w:after="0" w:line="360" w:lineRule="auto"/>
        <w:ind w:firstLine="567"/>
        <w:jc w:val="both"/>
        <w:rPr>
          <w:rFonts w:eastAsia="Times New Roman" w:cs="Times New Roman"/>
          <w:szCs w:val="24"/>
          <w:lang w:eastAsia="cs-CZ"/>
        </w:rPr>
      </w:pPr>
      <w:r>
        <w:rPr>
          <w:rFonts w:eastAsia="Times New Roman" w:cs="Times New Roman"/>
          <w:szCs w:val="24"/>
          <w:lang w:eastAsia="cs-CZ"/>
        </w:rPr>
        <w:t xml:space="preserve">Byla nalezena pouze jedna studie, která hodnotila funkci ruky, stejně jako tato diplomová práce, podle škály SVH. Ve většině </w:t>
      </w:r>
      <w:r w:rsidR="00AB07E6">
        <w:rPr>
          <w:rFonts w:eastAsia="Times New Roman" w:cs="Times New Roman"/>
          <w:szCs w:val="24"/>
          <w:lang w:eastAsia="cs-CZ"/>
        </w:rPr>
        <w:t xml:space="preserve">randomizovaných či </w:t>
      </w:r>
      <w:r w:rsidR="00E2674E">
        <w:rPr>
          <w:rFonts w:eastAsia="Times New Roman" w:cs="Times New Roman"/>
          <w:szCs w:val="24"/>
          <w:lang w:eastAsia="cs-CZ"/>
        </w:rPr>
        <w:t xml:space="preserve">přehledových </w:t>
      </w:r>
      <w:r>
        <w:rPr>
          <w:rFonts w:eastAsia="Times New Roman" w:cs="Times New Roman"/>
          <w:szCs w:val="24"/>
          <w:lang w:eastAsia="cs-CZ"/>
        </w:rPr>
        <w:t xml:space="preserve">studií </w:t>
      </w:r>
      <w:r w:rsidR="00E2674E">
        <w:rPr>
          <w:rFonts w:eastAsia="Times New Roman" w:cs="Times New Roman"/>
          <w:szCs w:val="24"/>
          <w:lang w:eastAsia="cs-CZ"/>
        </w:rPr>
        <w:t>pak</w:t>
      </w:r>
      <w:r>
        <w:rPr>
          <w:rFonts w:eastAsia="Times New Roman" w:cs="Times New Roman"/>
          <w:szCs w:val="24"/>
          <w:lang w:eastAsia="cs-CZ"/>
        </w:rPr>
        <w:t xml:space="preserve"> docházelo k testování funkce </w:t>
      </w:r>
      <w:r w:rsidR="00AB07E6">
        <w:rPr>
          <w:rFonts w:eastAsia="Times New Roman" w:cs="Times New Roman"/>
          <w:szCs w:val="24"/>
          <w:lang w:eastAsia="cs-CZ"/>
        </w:rPr>
        <w:t xml:space="preserve">pomocí odlišných škál. Majoritně byla testována funkce </w:t>
      </w:r>
      <w:r>
        <w:rPr>
          <w:rFonts w:eastAsia="Times New Roman" w:cs="Times New Roman"/>
          <w:szCs w:val="24"/>
          <w:lang w:eastAsia="cs-CZ"/>
        </w:rPr>
        <w:t xml:space="preserve">celé </w:t>
      </w:r>
      <w:r w:rsidR="001A552A">
        <w:rPr>
          <w:rFonts w:eastAsia="Times New Roman" w:cs="Times New Roman"/>
          <w:szCs w:val="24"/>
          <w:lang w:eastAsia="cs-CZ"/>
        </w:rPr>
        <w:t>HK</w:t>
      </w:r>
      <w:r w:rsidR="007247C7">
        <w:rPr>
          <w:rFonts w:eastAsia="Times New Roman" w:cs="Times New Roman"/>
          <w:szCs w:val="24"/>
          <w:lang w:eastAsia="cs-CZ"/>
        </w:rPr>
        <w:t xml:space="preserve">. </w:t>
      </w:r>
      <w:r w:rsidR="00AB07E6">
        <w:rPr>
          <w:rFonts w:eastAsia="Times New Roman" w:cs="Times New Roman"/>
          <w:szCs w:val="24"/>
          <w:lang w:eastAsia="cs-CZ"/>
        </w:rPr>
        <w:t xml:space="preserve">V několika případech došlo i k dílčím měřením prstů ruky. Tyto faktory však </w:t>
      </w:r>
      <w:r w:rsidR="002746EA">
        <w:rPr>
          <w:rFonts w:eastAsia="Times New Roman" w:cs="Times New Roman"/>
          <w:szCs w:val="24"/>
          <w:lang w:eastAsia="cs-CZ"/>
        </w:rPr>
        <w:t>mohou</w:t>
      </w:r>
      <w:r w:rsidR="00AB07E6">
        <w:rPr>
          <w:rFonts w:eastAsia="Times New Roman" w:cs="Times New Roman"/>
          <w:szCs w:val="24"/>
          <w:lang w:eastAsia="cs-CZ"/>
        </w:rPr>
        <w:t xml:space="preserve"> </w:t>
      </w:r>
      <w:r w:rsidR="003762C9">
        <w:rPr>
          <w:rFonts w:eastAsia="Times New Roman" w:cs="Times New Roman"/>
          <w:szCs w:val="24"/>
          <w:lang w:eastAsia="cs-CZ"/>
        </w:rPr>
        <w:t>výsledky RAR</w:t>
      </w:r>
      <w:r w:rsidR="00E2674E">
        <w:rPr>
          <w:rFonts w:eastAsia="Times New Roman" w:cs="Times New Roman"/>
          <w:szCs w:val="24"/>
          <w:lang w:eastAsia="cs-CZ"/>
        </w:rPr>
        <w:t xml:space="preserve"> na funkci ruky</w:t>
      </w:r>
      <w:r w:rsidR="003762C9">
        <w:rPr>
          <w:rFonts w:eastAsia="Times New Roman" w:cs="Times New Roman"/>
          <w:szCs w:val="24"/>
          <w:lang w:eastAsia="cs-CZ"/>
        </w:rPr>
        <w:t xml:space="preserve"> </w:t>
      </w:r>
      <w:r w:rsidR="00AB07E6">
        <w:rPr>
          <w:rFonts w:eastAsia="Times New Roman" w:cs="Times New Roman"/>
          <w:szCs w:val="24"/>
          <w:lang w:eastAsia="cs-CZ"/>
        </w:rPr>
        <w:t>relativně</w:t>
      </w:r>
      <w:r w:rsidR="003762C9">
        <w:rPr>
          <w:rFonts w:eastAsia="Times New Roman" w:cs="Times New Roman"/>
          <w:szCs w:val="24"/>
          <w:lang w:eastAsia="cs-CZ"/>
        </w:rPr>
        <w:t xml:space="preserve"> zkreslovat.</w:t>
      </w:r>
      <w:r w:rsidR="0055523D">
        <w:rPr>
          <w:rFonts w:eastAsia="Times New Roman" w:cs="Times New Roman"/>
          <w:szCs w:val="24"/>
          <w:lang w:eastAsia="cs-CZ"/>
        </w:rPr>
        <w:t xml:space="preserve"> </w:t>
      </w:r>
      <w:r w:rsidR="007247C7">
        <w:rPr>
          <w:rFonts w:eastAsia="Times New Roman" w:cs="Times New Roman"/>
          <w:szCs w:val="24"/>
          <w:lang w:eastAsia="cs-CZ"/>
        </w:rPr>
        <w:t>Obecně však v</w:t>
      </w:r>
      <w:r w:rsidR="007247C7">
        <w:rPr>
          <w:rStyle w:val="contribdegrees"/>
        </w:rPr>
        <w:t> aktuálních studiích ohledně RAR a jejího vlivu na funkci ruky pacientů po CMP panuj</w:t>
      </w:r>
      <w:r w:rsidR="000B2C52">
        <w:rPr>
          <w:rStyle w:val="contribdegrees"/>
        </w:rPr>
        <w:t>í</w:t>
      </w:r>
      <w:r w:rsidR="007247C7">
        <w:rPr>
          <w:rStyle w:val="contribdegrees"/>
        </w:rPr>
        <w:t xml:space="preserve"> kladn</w:t>
      </w:r>
      <w:r w:rsidR="000B2C52">
        <w:rPr>
          <w:rStyle w:val="contribdegrees"/>
        </w:rPr>
        <w:t>é</w:t>
      </w:r>
      <w:r w:rsidR="007247C7">
        <w:rPr>
          <w:rStyle w:val="contribdegrees"/>
        </w:rPr>
        <w:t xml:space="preserve"> </w:t>
      </w:r>
      <w:r w:rsidR="000B2C52">
        <w:rPr>
          <w:rStyle w:val="contribdegrees"/>
        </w:rPr>
        <w:t>výsledky</w:t>
      </w:r>
      <w:r w:rsidR="007247C7">
        <w:rPr>
          <w:rStyle w:val="contribdegrees"/>
        </w:rPr>
        <w:t>.</w:t>
      </w:r>
    </w:p>
    <w:p w:rsidR="009F74C9" w:rsidRDefault="00F302DD" w:rsidP="009F74C9">
      <w:pPr>
        <w:pStyle w:val="Nadpis2"/>
      </w:pPr>
      <w:bookmarkStart w:id="71" w:name="_Toc102647712"/>
      <w:bookmarkStart w:id="72" w:name="_Toc103587657"/>
      <w:r>
        <w:t>Komentář</w:t>
      </w:r>
      <w:r w:rsidR="009F74C9" w:rsidRPr="008E5972">
        <w:t xml:space="preserve"> </w:t>
      </w:r>
      <w:r w:rsidR="009F74C9">
        <w:t>k vědecké otázce č. 3</w:t>
      </w:r>
      <w:bookmarkEnd w:id="71"/>
      <w:bookmarkEnd w:id="72"/>
    </w:p>
    <w:p w:rsidR="00F302DD" w:rsidRDefault="00F302DD" w:rsidP="00F302DD">
      <w:pPr>
        <w:spacing w:line="360" w:lineRule="auto"/>
        <w:ind w:firstLine="567"/>
        <w:jc w:val="both"/>
        <w:rPr>
          <w:rFonts w:cs="Times New Roman"/>
          <w:szCs w:val="24"/>
        </w:rPr>
      </w:pPr>
      <w:r>
        <w:t xml:space="preserve">Třetí vědecká otázka se zabývala problémem, zdali má </w:t>
      </w:r>
      <w:r w:rsidR="00C96F0F">
        <w:t>RAR</w:t>
      </w:r>
      <w:r>
        <w:t xml:space="preserve"> vliv na zvýšení soběstačnost</w:t>
      </w:r>
      <w:r w:rsidR="00C96F0F">
        <w:t>i</w:t>
      </w:r>
      <w:r>
        <w:t xml:space="preserve"> pacienta. K hodnoc</w:t>
      </w:r>
      <w:r w:rsidR="00167903">
        <w:t xml:space="preserve">ení byl využit </w:t>
      </w:r>
      <w:r w:rsidR="001C6C7B">
        <w:t>BIZ</w:t>
      </w:r>
      <w:r w:rsidR="00167903">
        <w:t xml:space="preserve">. </w:t>
      </w:r>
      <w:r w:rsidRPr="0055404D">
        <w:rPr>
          <w:rFonts w:cs="Times New Roman"/>
          <w:szCs w:val="24"/>
        </w:rPr>
        <w:t xml:space="preserve">Rozdíly mezi experimentální a kontrolní skupinou byly statisticky zhodnoceny neparametrickým Mann-Whitneyovým U Testem. Ze statistické analýzy vyšla hodnota p </w:t>
      </w:r>
      <w:r>
        <w:rPr>
          <w:rFonts w:cs="Times New Roman"/>
          <w:szCs w:val="24"/>
        </w:rPr>
        <w:t>menší</w:t>
      </w:r>
      <w:r w:rsidRPr="0055404D">
        <w:rPr>
          <w:rFonts w:cs="Times New Roman"/>
          <w:szCs w:val="24"/>
        </w:rPr>
        <w:t xml:space="preserve"> než 0,05</w:t>
      </w:r>
      <w:r>
        <w:rPr>
          <w:rFonts w:cs="Times New Roman"/>
          <w:szCs w:val="24"/>
        </w:rPr>
        <w:t xml:space="preserve">. Výsledky tedy potvrdily </w:t>
      </w:r>
      <w:r w:rsidRPr="0055404D">
        <w:rPr>
          <w:rFonts w:cs="Times New Roman"/>
          <w:szCs w:val="24"/>
        </w:rPr>
        <w:t xml:space="preserve">statisticky významný rozdíl mezi </w:t>
      </w:r>
      <w:r>
        <w:rPr>
          <w:rFonts w:cs="Times New Roman"/>
          <w:szCs w:val="24"/>
        </w:rPr>
        <w:t xml:space="preserve">oběma skupinami. </w:t>
      </w:r>
      <w:r w:rsidRPr="0056494E">
        <w:rPr>
          <w:rFonts w:cs="Times New Roman"/>
          <w:szCs w:val="24"/>
        </w:rPr>
        <w:t xml:space="preserve">Na základě </w:t>
      </w:r>
      <w:r>
        <w:rPr>
          <w:rFonts w:cs="Times New Roman"/>
          <w:szCs w:val="24"/>
        </w:rPr>
        <w:t>těchto statistických výsledků</w:t>
      </w:r>
      <w:r w:rsidRPr="0056494E">
        <w:rPr>
          <w:rFonts w:cs="Times New Roman"/>
          <w:szCs w:val="24"/>
        </w:rPr>
        <w:t xml:space="preserve"> se </w:t>
      </w:r>
      <w:r>
        <w:rPr>
          <w:rFonts w:cs="Times New Roman"/>
          <w:szCs w:val="24"/>
        </w:rPr>
        <w:t>zamítla nulová hypotéza a potvrdila se alternativní.</w:t>
      </w:r>
      <w:r w:rsidRPr="0056494E">
        <w:rPr>
          <w:rFonts w:cs="Times New Roman"/>
          <w:szCs w:val="24"/>
        </w:rPr>
        <w:t xml:space="preserve"> </w:t>
      </w:r>
      <w:r>
        <w:rPr>
          <w:rFonts w:cs="Times New Roman"/>
          <w:szCs w:val="24"/>
        </w:rPr>
        <w:t>Lze</w:t>
      </w:r>
      <w:r w:rsidRPr="0056494E">
        <w:rPr>
          <w:rFonts w:cs="Times New Roman"/>
          <w:szCs w:val="24"/>
        </w:rPr>
        <w:t xml:space="preserve"> tedy konstatovat, že by </w:t>
      </w:r>
      <w:r>
        <w:rPr>
          <w:rFonts w:cs="Times New Roman"/>
          <w:szCs w:val="24"/>
        </w:rPr>
        <w:t xml:space="preserve">podle našeho výzkumu měla </w:t>
      </w:r>
      <w:r w:rsidR="00C27B77">
        <w:rPr>
          <w:rFonts w:cs="Times New Roman"/>
          <w:szCs w:val="24"/>
        </w:rPr>
        <w:t>RAR</w:t>
      </w:r>
      <w:r w:rsidRPr="0056494E">
        <w:rPr>
          <w:rFonts w:cs="Times New Roman"/>
          <w:szCs w:val="24"/>
        </w:rPr>
        <w:t xml:space="preserve"> </w:t>
      </w:r>
      <w:r>
        <w:rPr>
          <w:rFonts w:cs="Times New Roman"/>
          <w:szCs w:val="24"/>
        </w:rPr>
        <w:t xml:space="preserve">vliv na </w:t>
      </w:r>
      <w:r>
        <w:t>zvýšení soběstačnosti pacienta</w:t>
      </w:r>
      <w:r>
        <w:rPr>
          <w:rFonts w:cs="Times New Roman"/>
          <w:szCs w:val="24"/>
        </w:rPr>
        <w:t xml:space="preserve"> po CMP.</w:t>
      </w:r>
    </w:p>
    <w:p w:rsidR="00F302DD" w:rsidRDefault="00F302DD" w:rsidP="00F302DD">
      <w:pPr>
        <w:pStyle w:val="Nadpis2"/>
      </w:pPr>
      <w:bookmarkStart w:id="73" w:name="_Toc102647713"/>
      <w:bookmarkStart w:id="74" w:name="_Toc103587658"/>
      <w:r>
        <w:t>Diskuze k vědecké otázce č. 3</w:t>
      </w:r>
      <w:bookmarkEnd w:id="73"/>
      <w:bookmarkEnd w:id="74"/>
    </w:p>
    <w:p w:rsidR="006C3FED" w:rsidRDefault="0055523D" w:rsidP="00E05B83">
      <w:pPr>
        <w:spacing w:after="0" w:line="360" w:lineRule="auto"/>
        <w:ind w:firstLine="567"/>
        <w:jc w:val="both"/>
      </w:pPr>
      <w:r>
        <w:rPr>
          <w:rFonts w:eastAsia="Times New Roman" w:cs="Times New Roman"/>
          <w:szCs w:val="24"/>
          <w:lang w:eastAsia="cs-CZ"/>
        </w:rPr>
        <w:t>S výsledky tét</w:t>
      </w:r>
      <w:r w:rsidR="00657BC3">
        <w:rPr>
          <w:rFonts w:eastAsia="Times New Roman" w:cs="Times New Roman"/>
          <w:szCs w:val="24"/>
          <w:lang w:eastAsia="cs-CZ"/>
        </w:rPr>
        <w:t>o diplomové práce se shoduje</w:t>
      </w:r>
      <w:r>
        <w:rPr>
          <w:rFonts w:eastAsia="Times New Roman" w:cs="Times New Roman"/>
          <w:szCs w:val="24"/>
          <w:lang w:eastAsia="cs-CZ"/>
        </w:rPr>
        <w:t xml:space="preserve"> již výše zmiňovaná randomizovaná klinická </w:t>
      </w:r>
      <w:r>
        <w:t xml:space="preserve">studie, kdy </w:t>
      </w:r>
      <w:r w:rsidRPr="00657911">
        <w:t>Villafa</w:t>
      </w:r>
      <w:r w:rsidRPr="00F03886">
        <w:t>ñ</w:t>
      </w:r>
      <w:r w:rsidRPr="00657911">
        <w:t xml:space="preserve">e </w:t>
      </w:r>
      <w:r w:rsidR="0005599E">
        <w:t>a kolektiv</w:t>
      </w:r>
      <w:r>
        <w:t xml:space="preserve"> v roce 2018 hodnotili </w:t>
      </w:r>
      <w:r w:rsidRPr="00657911">
        <w:rPr>
          <w:rStyle w:val="jlqj4b"/>
        </w:rPr>
        <w:t>účinnost krátkodobé RAR u pacientů se spastickým postižením ruky po CMP</w:t>
      </w:r>
      <w:r>
        <w:rPr>
          <w:rStyle w:val="jlqj4b"/>
        </w:rPr>
        <w:t xml:space="preserve">. </w:t>
      </w:r>
      <w:r>
        <w:t xml:space="preserve">Hodnocena byla, mimo jiné, i soběstačnost pacientů pomocí </w:t>
      </w:r>
      <w:r w:rsidR="001C6C7B">
        <w:t>BIZ</w:t>
      </w:r>
      <w:r>
        <w:t>.</w:t>
      </w:r>
      <w:r>
        <w:rPr>
          <w:rStyle w:val="jlqj4b"/>
        </w:rPr>
        <w:t xml:space="preserve"> Autoři studie se shodují</w:t>
      </w:r>
      <w:r w:rsidRPr="00F03886">
        <w:t>, že v</w:t>
      </w:r>
      <w:r w:rsidR="00657BC3">
        <w:t> experimentální i kontrolní skupině</w:t>
      </w:r>
      <w:r w:rsidRPr="00F03886">
        <w:t xml:space="preserve"> došlo </w:t>
      </w:r>
      <w:r>
        <w:t>při hodnocení soběstačnosti pacientů</w:t>
      </w:r>
      <w:r w:rsidRPr="001112C7">
        <w:t xml:space="preserve"> </w:t>
      </w:r>
      <w:r w:rsidRPr="00F03886">
        <w:t>k </w:t>
      </w:r>
      <w:r>
        <w:t>signifikantním</w:t>
      </w:r>
      <w:r w:rsidRPr="00F03886">
        <w:t xml:space="preserve"> z</w:t>
      </w:r>
      <w:r>
        <w:t>měnám. H</w:t>
      </w:r>
      <w:r w:rsidRPr="00657911">
        <w:rPr>
          <w:rFonts w:eastAsia="Times New Roman" w:cs="Times New Roman"/>
          <w:szCs w:val="24"/>
          <w:lang w:eastAsia="cs-CZ"/>
        </w:rPr>
        <w:t xml:space="preserve">ladina statistické významnosti </w:t>
      </w:r>
      <w:r>
        <w:rPr>
          <w:rFonts w:eastAsia="Times New Roman" w:cs="Times New Roman"/>
          <w:szCs w:val="24"/>
          <w:lang w:eastAsia="cs-CZ"/>
        </w:rPr>
        <w:t xml:space="preserve">byla </w:t>
      </w:r>
      <w:r w:rsidR="00657BC3">
        <w:rPr>
          <w:rFonts w:eastAsia="Times New Roman" w:cs="Times New Roman"/>
          <w:szCs w:val="24"/>
          <w:lang w:eastAsia="cs-CZ"/>
        </w:rPr>
        <w:t xml:space="preserve">v obou skupinách </w:t>
      </w:r>
      <w:r>
        <w:rPr>
          <w:rFonts w:eastAsia="Times New Roman" w:cs="Times New Roman"/>
          <w:szCs w:val="24"/>
          <w:lang w:eastAsia="cs-CZ"/>
        </w:rPr>
        <w:t xml:space="preserve">stanovena na hodnotu </w:t>
      </w:r>
      <w:r>
        <w:t>p=0,001</w:t>
      </w:r>
      <w:r w:rsidR="00777DC8">
        <w:t xml:space="preserve">. </w:t>
      </w:r>
      <w:r w:rsidR="00657BC3">
        <w:t>Omezení této studie</w:t>
      </w:r>
      <w:r>
        <w:t xml:space="preserve"> </w:t>
      </w:r>
      <w:r w:rsidR="00777DC8">
        <w:t>spočívá</w:t>
      </w:r>
      <w:r>
        <w:t xml:space="preserve"> v krátké době jejího trvání.</w:t>
      </w:r>
    </w:p>
    <w:p w:rsidR="006C3FED" w:rsidRDefault="00E05B83" w:rsidP="000D61D4">
      <w:pPr>
        <w:spacing w:after="0" w:line="360" w:lineRule="auto"/>
        <w:ind w:firstLine="567"/>
        <w:jc w:val="both"/>
      </w:pPr>
      <w:r>
        <w:t xml:space="preserve">Výsledky </w:t>
      </w:r>
      <w:r w:rsidR="000D61D4">
        <w:t xml:space="preserve">této práce </w:t>
      </w:r>
      <w:r>
        <w:t xml:space="preserve">jsou v souladu i s výše zmiňovanou studií z roku 2019, kterou provedli Milia </w:t>
      </w:r>
      <w:r w:rsidR="0005599E">
        <w:t>a kolektiv,</w:t>
      </w:r>
      <w:r w:rsidR="005B20C5">
        <w:t xml:space="preserve"> </w:t>
      </w:r>
      <w:r>
        <w:t>která se zabývala</w:t>
      </w:r>
      <w:r>
        <w:rPr>
          <w:rFonts w:eastAsia="Times New Roman" w:cs="Times New Roman"/>
          <w:szCs w:val="24"/>
          <w:lang w:eastAsia="cs-CZ"/>
        </w:rPr>
        <w:t xml:space="preserve"> účinností </w:t>
      </w:r>
      <w:r w:rsidRPr="000F4E9B">
        <w:rPr>
          <w:rFonts w:eastAsia="Times New Roman" w:cs="Times New Roman"/>
          <w:szCs w:val="24"/>
          <w:lang w:eastAsia="cs-CZ"/>
        </w:rPr>
        <w:t>robotické</w:t>
      </w:r>
      <w:r w:rsidR="001A552A">
        <w:rPr>
          <w:rFonts w:eastAsia="Times New Roman" w:cs="Times New Roman"/>
          <w:szCs w:val="24"/>
          <w:lang w:eastAsia="cs-CZ"/>
        </w:rPr>
        <w:t xml:space="preserve"> terapie pro rehabilitaci HK </w:t>
      </w:r>
      <w:r>
        <w:rPr>
          <w:rFonts w:eastAsia="Times New Roman" w:cs="Times New Roman"/>
          <w:szCs w:val="24"/>
          <w:lang w:eastAsia="cs-CZ"/>
        </w:rPr>
        <w:t>pomocí robotické rukavice Gloreha</w:t>
      </w:r>
      <w:r w:rsidRPr="000F4E9B">
        <w:rPr>
          <w:rFonts w:eastAsia="Times New Roman" w:cs="Times New Roman"/>
          <w:szCs w:val="24"/>
          <w:lang w:eastAsia="cs-CZ"/>
        </w:rPr>
        <w:t xml:space="preserve"> u pacientů </w:t>
      </w:r>
      <w:r>
        <w:rPr>
          <w:rFonts w:eastAsia="Times New Roman" w:cs="Times New Roman"/>
          <w:szCs w:val="24"/>
          <w:lang w:eastAsia="cs-CZ"/>
        </w:rPr>
        <w:t>po CMP</w:t>
      </w:r>
      <w:r w:rsidR="005B20C5">
        <w:rPr>
          <w:rFonts w:eastAsia="Times New Roman" w:cs="Times New Roman"/>
          <w:szCs w:val="24"/>
          <w:lang w:eastAsia="cs-CZ"/>
        </w:rPr>
        <w:t xml:space="preserve">. </w:t>
      </w:r>
      <w:r>
        <w:t>Hodnocena byla, mimo jiné, i soběstačnost pacientů pomocí test</w:t>
      </w:r>
      <w:r w:rsidR="00E45A0D">
        <w:t>ování</w:t>
      </w:r>
      <w:r>
        <w:t xml:space="preserve"> </w:t>
      </w:r>
      <w:r w:rsidR="00E45A0D" w:rsidRPr="00E45A0D">
        <w:t>f</w:t>
      </w:r>
      <w:r>
        <w:t>unkční míry nezávislosti</w:t>
      </w:r>
      <w:r w:rsidRPr="00C43A37">
        <w:rPr>
          <w:rFonts w:eastAsia="Times New Roman" w:cs="Times New Roman"/>
          <w:szCs w:val="24"/>
          <w:lang w:eastAsia="cs-CZ"/>
        </w:rPr>
        <w:t>.</w:t>
      </w:r>
      <w:r>
        <w:rPr>
          <w:rFonts w:eastAsia="Times New Roman" w:cs="Times New Roman"/>
          <w:szCs w:val="24"/>
          <w:lang w:eastAsia="cs-CZ"/>
        </w:rPr>
        <w:t xml:space="preserve"> Ten</w:t>
      </w:r>
      <w:r w:rsidRPr="00C43A37">
        <w:rPr>
          <w:rFonts w:eastAsia="Times New Roman" w:cs="Times New Roman"/>
          <w:szCs w:val="24"/>
          <w:lang w:eastAsia="cs-CZ"/>
        </w:rPr>
        <w:t xml:space="preserve"> </w:t>
      </w:r>
      <w:r>
        <w:rPr>
          <w:rFonts w:eastAsia="Times New Roman" w:cs="Times New Roman"/>
          <w:szCs w:val="24"/>
          <w:lang w:eastAsia="cs-CZ"/>
        </w:rPr>
        <w:t xml:space="preserve">se skládá z </w:t>
      </w:r>
      <w:r>
        <w:t>18 položek rozdělených do šesti oblast, kterými jsou: péče o sebe, kontrola vyprazdňování, přesuny, lokomoce, komunikace a sociální schopnosti. Každá položka se hodnotí na škále od 1 do 7, kdy 1 je celková závislost a 7 je celková nezávislost. Těchto sedm úrovní posléze určuje míru požadované asistence.</w:t>
      </w:r>
      <w:r w:rsidRPr="00C43A37">
        <w:rPr>
          <w:rFonts w:eastAsia="Times New Roman" w:cs="Times New Roman"/>
          <w:szCs w:val="24"/>
          <w:lang w:eastAsia="cs-CZ"/>
        </w:rPr>
        <w:t xml:space="preserve"> Výsledky přinesly signifikantní změny </w:t>
      </w:r>
      <w:r>
        <w:rPr>
          <w:rFonts w:eastAsia="Times New Roman" w:cs="Times New Roman"/>
          <w:szCs w:val="24"/>
          <w:lang w:eastAsia="cs-CZ"/>
        </w:rPr>
        <w:t>soběstačnosti</w:t>
      </w:r>
      <w:r w:rsidR="000D61D4">
        <w:rPr>
          <w:rFonts w:eastAsia="Times New Roman" w:cs="Times New Roman"/>
          <w:szCs w:val="24"/>
          <w:lang w:eastAsia="cs-CZ"/>
        </w:rPr>
        <w:t xml:space="preserve"> klientů</w:t>
      </w:r>
      <w:r>
        <w:rPr>
          <w:rFonts w:eastAsia="Times New Roman" w:cs="Times New Roman"/>
          <w:szCs w:val="24"/>
          <w:lang w:eastAsia="cs-CZ"/>
        </w:rPr>
        <w:t xml:space="preserve">, hladina </w:t>
      </w:r>
      <w:r>
        <w:rPr>
          <w:rFonts w:eastAsia="Times New Roman" w:cs="Times New Roman"/>
          <w:szCs w:val="24"/>
          <w:lang w:eastAsia="cs-CZ"/>
        </w:rPr>
        <w:lastRenderedPageBreak/>
        <w:t xml:space="preserve">statistické významnosti byla </w:t>
      </w:r>
      <w:r w:rsidR="000D61D4">
        <w:rPr>
          <w:rFonts w:eastAsia="Times New Roman" w:cs="Times New Roman"/>
          <w:szCs w:val="24"/>
          <w:lang w:eastAsia="cs-CZ"/>
        </w:rPr>
        <w:t>stanovena</w:t>
      </w:r>
      <w:r>
        <w:rPr>
          <w:rFonts w:eastAsia="Times New Roman" w:cs="Times New Roman"/>
          <w:szCs w:val="24"/>
          <w:lang w:eastAsia="cs-CZ"/>
        </w:rPr>
        <w:t xml:space="preserve"> na hodnotu p=0,01</w:t>
      </w:r>
      <w:r w:rsidRPr="00C43A37">
        <w:rPr>
          <w:rFonts w:eastAsia="Times New Roman" w:cs="Times New Roman"/>
          <w:szCs w:val="24"/>
          <w:lang w:eastAsia="cs-CZ"/>
        </w:rPr>
        <w:t>.</w:t>
      </w:r>
      <w:r>
        <w:rPr>
          <w:rFonts w:eastAsia="Times New Roman" w:cs="Times New Roman"/>
          <w:szCs w:val="24"/>
          <w:lang w:eastAsia="cs-CZ"/>
        </w:rPr>
        <w:t xml:space="preserve"> S</w:t>
      </w:r>
      <w:r w:rsidRPr="00C43A37">
        <w:rPr>
          <w:rFonts w:eastAsia="Times New Roman" w:cs="Times New Roman"/>
          <w:szCs w:val="24"/>
          <w:lang w:eastAsia="cs-CZ"/>
        </w:rPr>
        <w:t>tudie má</w:t>
      </w:r>
      <w:r w:rsidRPr="000F4E9B">
        <w:rPr>
          <w:rFonts w:eastAsia="Times New Roman" w:cs="Times New Roman"/>
          <w:szCs w:val="24"/>
          <w:lang w:eastAsia="cs-CZ"/>
        </w:rPr>
        <w:t xml:space="preserve"> však</w:t>
      </w:r>
      <w:r>
        <w:rPr>
          <w:rFonts w:eastAsia="Times New Roman" w:cs="Times New Roman"/>
          <w:szCs w:val="24"/>
          <w:lang w:eastAsia="cs-CZ"/>
        </w:rPr>
        <w:t xml:space="preserve"> svá </w:t>
      </w:r>
      <w:r w:rsidRPr="000F4E9B">
        <w:rPr>
          <w:rFonts w:eastAsia="Times New Roman" w:cs="Times New Roman"/>
          <w:szCs w:val="24"/>
          <w:lang w:eastAsia="cs-CZ"/>
        </w:rPr>
        <w:t xml:space="preserve">omezení </w:t>
      </w:r>
      <w:r>
        <w:rPr>
          <w:rFonts w:eastAsia="Times New Roman" w:cs="Times New Roman"/>
          <w:szCs w:val="24"/>
          <w:lang w:eastAsia="cs-CZ"/>
        </w:rPr>
        <w:t xml:space="preserve">a to zejména v malém počtu probandů a také </w:t>
      </w:r>
      <w:r w:rsidRPr="000F4E9B">
        <w:rPr>
          <w:rFonts w:eastAsia="Times New Roman" w:cs="Times New Roman"/>
          <w:szCs w:val="24"/>
          <w:lang w:eastAsia="cs-CZ"/>
        </w:rPr>
        <w:t>v absenci kontrolní skupiny</w:t>
      </w:r>
      <w:r>
        <w:rPr>
          <w:rFonts w:eastAsia="Times New Roman" w:cs="Times New Roman"/>
          <w:szCs w:val="24"/>
          <w:lang w:eastAsia="cs-CZ"/>
        </w:rPr>
        <w:t>.</w:t>
      </w:r>
    </w:p>
    <w:p w:rsidR="006C3FED" w:rsidRDefault="000D61D4" w:rsidP="000D61D4">
      <w:pPr>
        <w:spacing w:after="0" w:line="360" w:lineRule="auto"/>
        <w:ind w:firstLine="567"/>
        <w:jc w:val="both"/>
      </w:pPr>
      <w:r>
        <w:t xml:space="preserve">Výsledky této práce jsou v souladu i se </w:t>
      </w:r>
      <w:r w:rsidRPr="006E67E8">
        <w:rPr>
          <w:rStyle w:val="jlqj4b"/>
        </w:rPr>
        <w:t>systematický</w:t>
      </w:r>
      <w:r>
        <w:rPr>
          <w:rStyle w:val="jlqj4b"/>
        </w:rPr>
        <w:t>m</w:t>
      </w:r>
      <w:r w:rsidRPr="006E67E8">
        <w:rPr>
          <w:rStyle w:val="jlqj4b"/>
        </w:rPr>
        <w:t xml:space="preserve"> přehled</w:t>
      </w:r>
      <w:r>
        <w:rPr>
          <w:rStyle w:val="jlqj4b"/>
        </w:rPr>
        <w:t xml:space="preserve">em z roku 2018, kdy Mehrholz </w:t>
      </w:r>
      <w:r w:rsidR="00824DD8">
        <w:rPr>
          <w:rStyle w:val="jlqj4b"/>
        </w:rPr>
        <w:t>a kolektiv</w:t>
      </w:r>
      <w:r>
        <w:rPr>
          <w:rStyle w:val="jlqj4b"/>
        </w:rPr>
        <w:t xml:space="preserve"> zkoumali </w:t>
      </w:r>
      <w:r>
        <w:t xml:space="preserve">vliv </w:t>
      </w:r>
      <w:r w:rsidR="00C96F0F">
        <w:t>RAR</w:t>
      </w:r>
      <w:r w:rsidRPr="00E6166A">
        <w:t xml:space="preserve"> </w:t>
      </w:r>
      <w:r>
        <w:t>na</w:t>
      </w:r>
      <w:r w:rsidRPr="00E6166A">
        <w:t xml:space="preserve"> zlepšen</w:t>
      </w:r>
      <w:r>
        <w:t xml:space="preserve">í aktivit denního života u pacientů </w:t>
      </w:r>
      <w:r w:rsidRPr="00E6166A">
        <w:t xml:space="preserve">po </w:t>
      </w:r>
      <w:r w:rsidR="00C55B67">
        <w:t>CMP</w:t>
      </w:r>
      <w:r>
        <w:t xml:space="preserve">. Přehled zahrnuje 45 studií, ve kterých je zahrnuta RAR pomocí několika robotických zažízní, jejichž intervence trvaly od dvou do dvanácti týdnů. Soběstačnost pacientů byla hodnocena především pomocí </w:t>
      </w:r>
      <w:r w:rsidR="001C6C7B">
        <w:t>BIZ</w:t>
      </w:r>
      <w:r>
        <w:t xml:space="preserve"> a testování</w:t>
      </w:r>
      <w:r w:rsidR="00E45A0D">
        <w:t>m f</w:t>
      </w:r>
      <w:r>
        <w:t>unkční míry nezávislosti</w:t>
      </w:r>
      <w:r w:rsidR="00824DD8">
        <w:t xml:space="preserve"> </w:t>
      </w:r>
      <w:r>
        <w:t>popsané výše. Autoři tohoto přehledu se na základě výsledků zahrnutých studií shodují, že RAR</w:t>
      </w:r>
      <w:r w:rsidR="0018132A">
        <w:t xml:space="preserve"> vede</w:t>
      </w:r>
      <w:r>
        <w:t xml:space="preserve"> ve většině případů k signifikantním závěrům, a že robotická terapie má pozitivní efekt na soběstačnost pacientů po CMP. </w:t>
      </w:r>
      <w:r w:rsidR="0018132A">
        <w:t>Tyto</w:t>
      </w:r>
      <w:r>
        <w:t xml:space="preserve"> v</w:t>
      </w:r>
      <w:r w:rsidRPr="00E6166A">
        <w:t>ýsledky je</w:t>
      </w:r>
      <w:r w:rsidR="0018132A">
        <w:t xml:space="preserve"> však</w:t>
      </w:r>
      <w:r w:rsidRPr="00E6166A">
        <w:t xml:space="preserve"> </w:t>
      </w:r>
      <w:r>
        <w:t xml:space="preserve">třeba interpretovat opatrně, jelikož se mezi </w:t>
      </w:r>
      <w:r w:rsidRPr="00E6166A">
        <w:t>studiemi</w:t>
      </w:r>
      <w:r>
        <w:t xml:space="preserve"> vyskytovaly značné</w:t>
      </w:r>
      <w:r w:rsidRPr="00E6166A">
        <w:t xml:space="preserve"> </w:t>
      </w:r>
      <w:r>
        <w:t>rozdíly, a to v</w:t>
      </w:r>
      <w:r w:rsidRPr="00E6166A">
        <w:t xml:space="preserve"> intenzitě, délce a množství </w:t>
      </w:r>
      <w:r>
        <w:t xml:space="preserve">robotického </w:t>
      </w:r>
      <w:r w:rsidRPr="00E6166A">
        <w:t xml:space="preserve">tréninku, </w:t>
      </w:r>
      <w:r w:rsidR="0018132A">
        <w:t xml:space="preserve">typu robotického zařízení, </w:t>
      </w:r>
      <w:r w:rsidRPr="00E6166A">
        <w:t xml:space="preserve">typu </w:t>
      </w:r>
      <w:r>
        <w:t>konvenčních terapií, charakteristikách účastníků,</w:t>
      </w:r>
      <w:r w:rsidRPr="00E6166A">
        <w:t xml:space="preserve"> použitých měřeních</w:t>
      </w:r>
      <w:r>
        <w:t xml:space="preserve"> a hodnotících metodách</w:t>
      </w:r>
      <w:r w:rsidRPr="00E6166A">
        <w:t>.</w:t>
      </w:r>
      <w:r w:rsidR="0018132A">
        <w:t xml:space="preserve"> Na druhou stranu, autoři uvádějí, že </w:t>
      </w:r>
      <w:r>
        <w:t>v</w:t>
      </w:r>
      <w:r w:rsidRPr="00E6166A">
        <w:t xml:space="preserve">zhledem k tomu, že nežádoucí účinky, jako </w:t>
      </w:r>
      <w:r>
        <w:t>například</w:t>
      </w:r>
      <w:r w:rsidRPr="00E6166A">
        <w:t xml:space="preserve"> bolest</w:t>
      </w:r>
      <w:r>
        <w:t xml:space="preserve"> nebo zranění</w:t>
      </w:r>
      <w:r w:rsidRPr="00E6166A">
        <w:t xml:space="preserve"> </w:t>
      </w:r>
      <w:r>
        <w:t>ne</w:t>
      </w:r>
      <w:r w:rsidRPr="00E6166A">
        <w:t xml:space="preserve">byly </w:t>
      </w:r>
      <w:r>
        <w:t>v žádném z</w:t>
      </w:r>
      <w:r w:rsidR="0018132A">
        <w:t> </w:t>
      </w:r>
      <w:r>
        <w:t>případů</w:t>
      </w:r>
      <w:r w:rsidR="0018132A">
        <w:t xml:space="preserve"> </w:t>
      </w:r>
      <w:r w:rsidR="0018132A" w:rsidRPr="00E6166A">
        <w:t>popsány</w:t>
      </w:r>
      <w:r>
        <w:t xml:space="preserve">, </w:t>
      </w:r>
      <w:r w:rsidRPr="00E6166A">
        <w:t xml:space="preserve">lze </w:t>
      </w:r>
      <w:r>
        <w:t>říci, že robotická</w:t>
      </w:r>
      <w:r w:rsidRPr="00E6166A">
        <w:t xml:space="preserve"> zařízení </w:t>
      </w:r>
      <w:r>
        <w:t>mohou být využita jako pomocný a doplňkový reha</w:t>
      </w:r>
      <w:r w:rsidRPr="00E6166A">
        <w:t>bilitační nástroj</w:t>
      </w:r>
      <w:r>
        <w:t xml:space="preserve"> ke konvenční terapii. Autoři </w:t>
      </w:r>
      <w:r w:rsidR="0018132A">
        <w:t xml:space="preserve">však </w:t>
      </w:r>
      <w:r>
        <w:t>apelují také na to, že je stále potřeba dalších studií pro objasnění možností využití robotických přístrojů</w:t>
      </w:r>
      <w:r w:rsidRPr="00E6166A">
        <w:t>,</w:t>
      </w:r>
      <w:r>
        <w:t xml:space="preserve"> a to</w:t>
      </w:r>
      <w:r w:rsidRPr="00E6166A">
        <w:t xml:space="preserve"> </w:t>
      </w:r>
      <w:r>
        <w:t>zejména z hlediska intenzity, délky a množství indikace robotické terapie. Tento systematický přehled podporuje i přehled z roku 2019, kde Duret, Grosmaire a Krebs popisují vliv robotem asistované terapie na parézu ruky</w:t>
      </w:r>
      <w:r w:rsidR="0018132A">
        <w:t xml:space="preserve"> pacientů po CMP</w:t>
      </w:r>
      <w:r>
        <w:t xml:space="preserve">. Udávají, že jedna z nejnovějších metaanalýz, provedená právě </w:t>
      </w:r>
      <w:r>
        <w:rPr>
          <w:rStyle w:val="jlqj4b"/>
        </w:rPr>
        <w:t xml:space="preserve">Mehrholzem et al., významně podpořila RAR, neboť </w:t>
      </w:r>
      <w:r w:rsidRPr="00590A10">
        <w:t xml:space="preserve">dospěla k závěru, že </w:t>
      </w:r>
      <w:r w:rsidR="00C96F0F">
        <w:t>RAR</w:t>
      </w:r>
      <w:r w:rsidRPr="00590A10">
        <w:t xml:space="preserve"> ruky může zlepšit aktivity denního života</w:t>
      </w:r>
      <w:r>
        <w:t xml:space="preserve"> pacientů po </w:t>
      </w:r>
      <w:r w:rsidR="0018132A">
        <w:t>iktu</w:t>
      </w:r>
      <w:r>
        <w:t xml:space="preserve"> a to s </w:t>
      </w:r>
      <w:r w:rsidRPr="00590A10">
        <w:t>vysokou kvalitou důkazů</w:t>
      </w:r>
      <w:r w:rsidR="006C3FED">
        <w:t>.</w:t>
      </w:r>
    </w:p>
    <w:p w:rsidR="006C3FED" w:rsidRDefault="00F7330C" w:rsidP="00764BB1">
      <w:pPr>
        <w:spacing w:after="0" w:line="360" w:lineRule="auto"/>
        <w:ind w:firstLine="567"/>
        <w:jc w:val="both"/>
      </w:pPr>
      <w:r>
        <w:rPr>
          <w:rFonts w:eastAsia="Times New Roman" w:cs="Times New Roman"/>
          <w:szCs w:val="24"/>
          <w:lang w:eastAsia="cs-CZ"/>
        </w:rPr>
        <w:t xml:space="preserve">S výsledky této práce se z poloviny shoduje již zmiňovaná randomizovaná klinická </w:t>
      </w:r>
      <w:r>
        <w:t>s</w:t>
      </w:r>
      <w:r w:rsidRPr="00F03886">
        <w:t>tudie z</w:t>
      </w:r>
      <w:r>
        <w:t> </w:t>
      </w:r>
      <w:r w:rsidRPr="00F03886">
        <w:t>roku</w:t>
      </w:r>
      <w:r>
        <w:t xml:space="preserve"> 2016, ve které </w:t>
      </w:r>
      <w:r w:rsidRPr="007E75B3">
        <w:t xml:space="preserve">Taveggia </w:t>
      </w:r>
      <w:r w:rsidR="00824DD8">
        <w:t>a kolektiv</w:t>
      </w:r>
      <w:r>
        <w:t xml:space="preserve"> hodnotili ú</w:t>
      </w:r>
      <w:r w:rsidRPr="007E75B3">
        <w:t xml:space="preserve">činnost </w:t>
      </w:r>
      <w:r w:rsidR="00C96F0F">
        <w:t>RAR</w:t>
      </w:r>
      <w:r w:rsidRPr="007E75B3">
        <w:t xml:space="preserve"> </w:t>
      </w:r>
      <w:r>
        <w:t xml:space="preserve">jako doplňkové terapie ke konvenční fyzioterapii </w:t>
      </w:r>
      <w:r w:rsidR="001A552A">
        <w:t xml:space="preserve">pro funkční obnovu HK </w:t>
      </w:r>
      <w:r w:rsidRPr="007E75B3">
        <w:t xml:space="preserve">u pacientů po </w:t>
      </w:r>
      <w:r>
        <w:t>CMP. Autoři studie hodnotili vliv RAR na soběstačnost pacientů po iktu pomocí testování</w:t>
      </w:r>
      <w:r w:rsidRPr="0044702E">
        <w:t xml:space="preserve"> </w:t>
      </w:r>
      <w:r>
        <w:t>funkční míry nezávislosti. Po ukončení léčby vyšly v kontrolní i experimentální skupině statisticky nesignifikantní výsledky. Hladina statistické významnosti byla stanovena na hodnotu p=0,198 u kontrolní a p=0,073 u experimentální skupiny. P</w:t>
      </w:r>
      <w:r w:rsidRPr="0013025A">
        <w:t>ři následném</w:t>
      </w:r>
      <w:r>
        <w:t>, blíže nespecifikovaném sledování, však došli autoři k výsledkům hodnot statistické významnosti p=0,090 u kontrolní a p=0,009 u experimentální skupiny, ve které tedy potvrdili signifikantní výsledek. Vyhodnocují, že RAR</w:t>
      </w:r>
      <w:r w:rsidR="004E4A6D">
        <w:t xml:space="preserve"> může </w:t>
      </w:r>
      <w:r w:rsidR="00C24B9F">
        <w:t>přispět k</w:t>
      </w:r>
      <w:r w:rsidR="004E4A6D">
        <w:t xml:space="preserve"> soběstačnost</w:t>
      </w:r>
      <w:r w:rsidR="00C24B9F">
        <w:t>i</w:t>
      </w:r>
      <w:r w:rsidR="004E4A6D">
        <w:t xml:space="preserve"> pacientů po iktu a to zejména v dlouhodobém horizontu.</w:t>
      </w:r>
      <w:r>
        <w:t xml:space="preserve"> </w:t>
      </w:r>
      <w:r w:rsidR="004E4A6D">
        <w:t>Udávají, že léčba pomocí RAR podporuje</w:t>
      </w:r>
      <w:r w:rsidR="004E4A6D" w:rsidRPr="00A43FB6">
        <w:t xml:space="preserve"> klíčovou roli intenzity stimulace</w:t>
      </w:r>
      <w:r w:rsidR="004E4A6D">
        <w:t xml:space="preserve"> pro aktivaci pozdní dlouhodobé </w:t>
      </w:r>
      <w:r w:rsidR="004E4A6D" w:rsidRPr="00A43FB6">
        <w:t>potenciac</w:t>
      </w:r>
      <w:r w:rsidR="004E4A6D">
        <w:t>e, a tím i motorického</w:t>
      </w:r>
      <w:r w:rsidR="004E4A6D" w:rsidRPr="00A43FB6">
        <w:t xml:space="preserve"> učení</w:t>
      </w:r>
      <w:r w:rsidR="00465899">
        <w:t xml:space="preserve">, jelikož </w:t>
      </w:r>
      <w:r w:rsidR="00465899">
        <w:lastRenderedPageBreak/>
        <w:t>opakované pohyby ruky prováděné roboty mohou být prospěšné</w:t>
      </w:r>
      <w:r w:rsidR="00465899" w:rsidRPr="00A43FB6">
        <w:t xml:space="preserve"> pro reorganizaci somatosenzorické a motorické kůry.</w:t>
      </w:r>
      <w:r w:rsidR="00C24B9F">
        <w:t xml:space="preserve"> </w:t>
      </w:r>
      <w:r>
        <w:t xml:space="preserve">Omezení </w:t>
      </w:r>
      <w:r w:rsidR="004E4A6D">
        <w:t xml:space="preserve">této studie jsou </w:t>
      </w:r>
      <w:r w:rsidR="00C24B9F">
        <w:t xml:space="preserve">pak </w:t>
      </w:r>
      <w:r>
        <w:t>zejména v blíže nespecifik</w:t>
      </w:r>
      <w:r w:rsidR="004E4A6D">
        <w:t xml:space="preserve">ovaném údaji o následném měření, které nebylo ve studii blíže popsáno. </w:t>
      </w:r>
    </w:p>
    <w:p w:rsidR="006C3FED" w:rsidRDefault="00E45A0D" w:rsidP="00764BB1">
      <w:pPr>
        <w:spacing w:after="0" w:line="360" w:lineRule="auto"/>
        <w:ind w:firstLine="567"/>
        <w:jc w:val="both"/>
      </w:pPr>
      <w:r>
        <w:rPr>
          <w:rFonts w:eastAsia="Times New Roman" w:cs="Times New Roman"/>
          <w:szCs w:val="24"/>
          <w:lang w:eastAsia="cs-CZ"/>
        </w:rPr>
        <w:t xml:space="preserve">S výsledky této diplomové práce se naopak neshoduje již uváděný </w:t>
      </w:r>
      <w:r>
        <w:t xml:space="preserve">systematický </w:t>
      </w:r>
      <w:r w:rsidR="003D4EAF">
        <w:t xml:space="preserve"> přehledu z roku 2020, </w:t>
      </w:r>
      <w:r>
        <w:t xml:space="preserve">ve kterém </w:t>
      </w:r>
      <w:r w:rsidR="003D4EAF">
        <w:t xml:space="preserve"> Chen </w:t>
      </w:r>
      <w:r w:rsidR="00824DD8">
        <w:t>a kolektiv</w:t>
      </w:r>
      <w:r w:rsidR="003D4EAF">
        <w:t xml:space="preserve"> </w:t>
      </w:r>
      <w:r>
        <w:t xml:space="preserve">zjišťovali efektivitu </w:t>
      </w:r>
      <w:r w:rsidR="003D4EAF">
        <w:t>r</w:t>
      </w:r>
      <w:r>
        <w:t>obotem asistovaného</w:t>
      </w:r>
      <w:r w:rsidR="003D4EAF" w:rsidRPr="00E456AD">
        <w:t xml:space="preserve"> trénink</w:t>
      </w:r>
      <w:r>
        <w:t>u</w:t>
      </w:r>
      <w:r w:rsidR="003D4EAF" w:rsidRPr="00E456AD">
        <w:t xml:space="preserve"> ruky</w:t>
      </w:r>
      <w:r w:rsidR="000B2C52">
        <w:t>,</w:t>
      </w:r>
      <w:r w:rsidR="003D4EAF" w:rsidRPr="00E456AD">
        <w:t xml:space="preserve"> versus </w:t>
      </w:r>
      <w:r w:rsidRPr="00E456AD">
        <w:t>trénink</w:t>
      </w:r>
      <w:r>
        <w:t>u</w:t>
      </w:r>
      <w:r w:rsidR="003D4EAF" w:rsidRPr="00E456AD">
        <w:t xml:space="preserve"> veden</w:t>
      </w:r>
      <w:r>
        <w:t>ého</w:t>
      </w:r>
      <w:r w:rsidR="003D4EAF" w:rsidRPr="00E456AD">
        <w:t xml:space="preserve"> terapeutem</w:t>
      </w:r>
      <w:r>
        <w:t xml:space="preserve"> u pacientů po CMP</w:t>
      </w:r>
      <w:r w:rsidR="003D4EAF">
        <w:t xml:space="preserve">. Sekundárním cílem jejich přehledu bylo zjištění vlivu RAR na soběstačnost pacientů s postižením ruky po </w:t>
      </w:r>
      <w:r>
        <w:t>iktu</w:t>
      </w:r>
      <w:r w:rsidR="003D4EAF">
        <w:t>. K hodnocení byly využity</w:t>
      </w:r>
      <w:r w:rsidR="00167903">
        <w:t xml:space="preserve"> </w:t>
      </w:r>
      <w:r w:rsidR="001C6C7B">
        <w:t>BIZ</w:t>
      </w:r>
      <w:r w:rsidR="003D4EAF">
        <w:t xml:space="preserve"> a testování funkční </w:t>
      </w:r>
      <w:r>
        <w:t xml:space="preserve">míry </w:t>
      </w:r>
      <w:r w:rsidR="003D4EAF">
        <w:t>nezávislosti. 26</w:t>
      </w:r>
      <w:r w:rsidR="003D4EAF" w:rsidRPr="00832989">
        <w:t xml:space="preserve"> studií, do kterých bylo zařazeno 1468 účastníků, </w:t>
      </w:r>
      <w:r w:rsidR="00CA775E">
        <w:t>hodnotilo soběstačnost pacientů</w:t>
      </w:r>
      <w:r w:rsidR="003D4EAF">
        <w:t xml:space="preserve"> pomocí těchto škál</w:t>
      </w:r>
      <w:r w:rsidR="003D4EAF" w:rsidRPr="00832989">
        <w:t xml:space="preserve">. Trénink s pomocí robota nebyl spojen se statisticky významným zlepšením </w:t>
      </w:r>
      <w:r w:rsidR="00CA775E">
        <w:t>soběstačnosti. H</w:t>
      </w:r>
      <w:r w:rsidR="003D4EAF">
        <w:t>ladina statistické významnosti</w:t>
      </w:r>
      <w:r w:rsidR="00CA775E">
        <w:t xml:space="preserve"> byla</w:t>
      </w:r>
      <w:r w:rsidR="003D4EAF">
        <w:t xml:space="preserve"> stanovena na hodnotu p=0,153. RAR měla na soběstačnost pacientů po CMP s postižením ruky, </w:t>
      </w:r>
      <w:r w:rsidR="003D4EAF" w:rsidRPr="00832989">
        <w:t>ve srovnání s tréninkem zprostředkovaným terapeutem</w:t>
      </w:r>
      <w:r w:rsidR="003D4EAF">
        <w:t>, menší efekt.</w:t>
      </w:r>
      <w:r w:rsidR="003D4EAF" w:rsidRPr="000B0FBA">
        <w:t xml:space="preserve"> </w:t>
      </w:r>
      <w:r w:rsidR="003D4EAF">
        <w:t>Omezení tohoto přehledu tkví zejména v tom, že ve většině studií nebyly dobře popsány přesné parametry</w:t>
      </w:r>
      <w:r w:rsidR="00505638">
        <w:t xml:space="preserve"> využitých intervencí</w:t>
      </w:r>
      <w:r w:rsidR="00E375FE">
        <w:t>.</w:t>
      </w:r>
    </w:p>
    <w:p w:rsidR="006C3FED" w:rsidRDefault="004B3EBF" w:rsidP="007A3142">
      <w:pPr>
        <w:spacing w:after="0" w:line="360" w:lineRule="auto"/>
        <w:ind w:firstLine="567"/>
        <w:jc w:val="both"/>
        <w:rPr>
          <w:rStyle w:val="jlqj4b"/>
        </w:rPr>
      </w:pPr>
      <w:r>
        <w:rPr>
          <w:rFonts w:eastAsia="Times New Roman" w:cs="Times New Roman"/>
          <w:szCs w:val="24"/>
          <w:lang w:eastAsia="cs-CZ"/>
        </w:rPr>
        <w:t xml:space="preserve">Výsledky </w:t>
      </w:r>
      <w:r w:rsidRPr="006E67E8">
        <w:rPr>
          <w:rFonts w:eastAsia="Times New Roman" w:cs="Times New Roman"/>
          <w:szCs w:val="24"/>
          <w:lang w:eastAsia="cs-CZ"/>
        </w:rPr>
        <w:t xml:space="preserve">této práce </w:t>
      </w:r>
      <w:r>
        <w:rPr>
          <w:rFonts w:eastAsia="Times New Roman" w:cs="Times New Roman"/>
          <w:szCs w:val="24"/>
          <w:lang w:eastAsia="cs-CZ"/>
        </w:rPr>
        <w:t xml:space="preserve">nejsou v souladu </w:t>
      </w:r>
      <w:r w:rsidR="00C24B9F">
        <w:rPr>
          <w:rFonts w:eastAsia="Times New Roman" w:cs="Times New Roman"/>
          <w:szCs w:val="24"/>
          <w:lang w:eastAsia="cs-CZ"/>
        </w:rPr>
        <w:t>asi s již zmiňovaným</w:t>
      </w:r>
      <w:r w:rsidRPr="006E67E8">
        <w:rPr>
          <w:rFonts w:eastAsia="Times New Roman" w:cs="Times New Roman"/>
          <w:szCs w:val="24"/>
          <w:lang w:eastAsia="cs-CZ"/>
        </w:rPr>
        <w:t xml:space="preserve"> </w:t>
      </w:r>
      <w:r w:rsidRPr="006E67E8">
        <w:rPr>
          <w:rStyle w:val="jlqj4b"/>
        </w:rPr>
        <w:t>systematický</w:t>
      </w:r>
      <w:r>
        <w:rPr>
          <w:rStyle w:val="jlqj4b"/>
        </w:rPr>
        <w:t>m</w:t>
      </w:r>
      <w:r w:rsidRPr="006E67E8">
        <w:rPr>
          <w:rStyle w:val="jlqj4b"/>
        </w:rPr>
        <w:t xml:space="preserve"> přehled</w:t>
      </w:r>
      <w:r>
        <w:rPr>
          <w:rStyle w:val="jlqj4b"/>
        </w:rPr>
        <w:t>em</w:t>
      </w:r>
      <w:r w:rsidRPr="006E67E8">
        <w:rPr>
          <w:rStyle w:val="jlqj4b"/>
        </w:rPr>
        <w:t xml:space="preserve"> z roku 2017</w:t>
      </w:r>
      <w:r>
        <w:rPr>
          <w:rStyle w:val="jlqj4b"/>
        </w:rPr>
        <w:t xml:space="preserve">, kde se </w:t>
      </w:r>
      <w:r w:rsidRPr="006E67E8">
        <w:rPr>
          <w:rStyle w:val="jlqj4b"/>
        </w:rPr>
        <w:t xml:space="preserve">Bertani </w:t>
      </w:r>
      <w:r w:rsidR="00824DD8">
        <w:rPr>
          <w:rStyle w:val="jlqj4b"/>
        </w:rPr>
        <w:t>a kolektiv</w:t>
      </w:r>
      <w:r>
        <w:rPr>
          <w:rStyle w:val="jlqj4b"/>
        </w:rPr>
        <w:t xml:space="preserve"> zabývali účinky RAR </w:t>
      </w:r>
      <w:r w:rsidR="001A552A">
        <w:rPr>
          <w:rStyle w:val="jlqj4b"/>
        </w:rPr>
        <w:t>HK</w:t>
      </w:r>
      <w:r>
        <w:rPr>
          <w:rStyle w:val="jlqj4b"/>
        </w:rPr>
        <w:t xml:space="preserve"> u pacientů po CMP. 14 randomizovaných kontrolovaných studií, 2 systematické recenze a jedna metaanalýza, ve kterých se soběstačnost pacientů hodnotila pomocí testování funkční míry nezávislosti, nepotvrdili </w:t>
      </w:r>
      <w:r w:rsidRPr="006E67E8">
        <w:rPr>
          <w:rStyle w:val="jlqj4b"/>
        </w:rPr>
        <w:t xml:space="preserve">statisticky významné </w:t>
      </w:r>
      <w:r>
        <w:rPr>
          <w:rStyle w:val="jlqj4b"/>
        </w:rPr>
        <w:t xml:space="preserve">výsledky v souvislostech </w:t>
      </w:r>
      <w:r w:rsidR="00824DD8">
        <w:rPr>
          <w:rStyle w:val="jlqj4b"/>
        </w:rPr>
        <w:t xml:space="preserve">RAR a </w:t>
      </w:r>
      <w:r>
        <w:rPr>
          <w:rStyle w:val="jlqj4b"/>
        </w:rPr>
        <w:t xml:space="preserve">zlepšení </w:t>
      </w:r>
      <w:r w:rsidR="00824DD8">
        <w:rPr>
          <w:rStyle w:val="jlqj4b"/>
        </w:rPr>
        <w:t>nezávislosti.</w:t>
      </w:r>
    </w:p>
    <w:p w:rsidR="00824DD8" w:rsidRDefault="00764BB1" w:rsidP="007A3142">
      <w:pPr>
        <w:spacing w:after="0" w:line="360" w:lineRule="auto"/>
        <w:ind w:firstLine="567"/>
        <w:jc w:val="both"/>
        <w:rPr>
          <w:rStyle w:val="contribdegrees"/>
        </w:rPr>
      </w:pPr>
      <w:r>
        <w:rPr>
          <w:rFonts w:eastAsia="Times New Roman" w:cs="Times New Roman"/>
          <w:szCs w:val="24"/>
          <w:lang w:eastAsia="cs-CZ"/>
        </w:rPr>
        <w:t xml:space="preserve">Výsledky </w:t>
      </w:r>
      <w:r w:rsidRPr="006E67E8">
        <w:rPr>
          <w:rFonts w:eastAsia="Times New Roman" w:cs="Times New Roman"/>
          <w:szCs w:val="24"/>
          <w:lang w:eastAsia="cs-CZ"/>
        </w:rPr>
        <w:t xml:space="preserve">této práce </w:t>
      </w:r>
      <w:r>
        <w:rPr>
          <w:rFonts w:eastAsia="Times New Roman" w:cs="Times New Roman"/>
          <w:szCs w:val="24"/>
          <w:lang w:eastAsia="cs-CZ"/>
        </w:rPr>
        <w:t>nejsou v souladu ani s</w:t>
      </w:r>
      <w:r w:rsidR="00554886">
        <w:rPr>
          <w:rFonts w:eastAsia="Times New Roman" w:cs="Times New Roman"/>
          <w:szCs w:val="24"/>
          <w:lang w:eastAsia="cs-CZ"/>
        </w:rPr>
        <w:t> </w:t>
      </w:r>
      <w:r w:rsidR="00554886">
        <w:t>výše zmiňovaným</w:t>
      </w:r>
      <w:r w:rsidR="00C24B9F">
        <w:t xml:space="preserve"> </w:t>
      </w:r>
      <w:r w:rsidRPr="006E67E8">
        <w:rPr>
          <w:rStyle w:val="jlqj4b"/>
        </w:rPr>
        <w:t>systematický</w:t>
      </w:r>
      <w:r>
        <w:rPr>
          <w:rStyle w:val="jlqj4b"/>
        </w:rPr>
        <w:t>m</w:t>
      </w:r>
      <w:r w:rsidRPr="006E67E8">
        <w:rPr>
          <w:rStyle w:val="jlqj4b"/>
        </w:rPr>
        <w:t xml:space="preserve"> přehled</w:t>
      </w:r>
      <w:r>
        <w:rPr>
          <w:rStyle w:val="jlqj4b"/>
        </w:rPr>
        <w:t>em</w:t>
      </w:r>
      <w:r w:rsidRPr="006E67E8">
        <w:rPr>
          <w:rStyle w:val="jlqj4b"/>
        </w:rPr>
        <w:t xml:space="preserve"> z roku </w:t>
      </w:r>
      <w:r>
        <w:rPr>
          <w:rStyle w:val="jlqj4b"/>
        </w:rPr>
        <w:t>2017</w:t>
      </w:r>
      <w:r>
        <w:t xml:space="preserve">, kde </w:t>
      </w:r>
      <w:r w:rsidRPr="00E842F9">
        <w:rPr>
          <w:rStyle w:val="contribdegrees"/>
        </w:rPr>
        <w:t>Veerbeek</w:t>
      </w:r>
      <w:r>
        <w:t xml:space="preserve"> </w:t>
      </w:r>
      <w:r w:rsidR="00824DD8">
        <w:t>a kolektiv</w:t>
      </w:r>
      <w:r>
        <w:t xml:space="preserve"> hodnotili ú</w:t>
      </w:r>
      <w:r w:rsidRPr="00E842F9">
        <w:t xml:space="preserve">činky </w:t>
      </w:r>
      <w:r w:rsidR="00C96F0F">
        <w:t>RAR</w:t>
      </w:r>
      <w:r w:rsidRPr="00E842F9">
        <w:t xml:space="preserve"> </w:t>
      </w:r>
      <w:r w:rsidR="001A552A">
        <w:t xml:space="preserve">HK </w:t>
      </w:r>
      <w:r w:rsidRPr="00E26634">
        <w:rPr>
          <w:rStyle w:val="contribdegrees"/>
        </w:rPr>
        <w:t xml:space="preserve">po </w:t>
      </w:r>
      <w:r w:rsidR="00C55B67">
        <w:rPr>
          <w:rStyle w:val="contribdegrees"/>
        </w:rPr>
        <w:t>CMP</w:t>
      </w:r>
      <w:r w:rsidRPr="00E26634">
        <w:rPr>
          <w:rStyle w:val="contribdegrees"/>
        </w:rPr>
        <w:t xml:space="preserve">. Mimo jiné se zabývali </w:t>
      </w:r>
      <w:r w:rsidR="007A3142">
        <w:rPr>
          <w:rStyle w:val="contribdegrees"/>
        </w:rPr>
        <w:t xml:space="preserve">i </w:t>
      </w:r>
      <w:r w:rsidRPr="00E26634">
        <w:rPr>
          <w:rStyle w:val="contribdegrees"/>
        </w:rPr>
        <w:t xml:space="preserve">RAR a jejími účinky na soběstačnost pacientů, která byla hodnocena podle velké škály testů. Mezi nejčastěji zmiňovanými jsou: </w:t>
      </w:r>
      <w:r w:rsidR="001C6C7B">
        <w:rPr>
          <w:rStyle w:val="contribdegrees"/>
        </w:rPr>
        <w:t>BIZ</w:t>
      </w:r>
      <w:r w:rsidRPr="00E26634">
        <w:rPr>
          <w:rStyle w:val="contribdegrees"/>
        </w:rPr>
        <w:t xml:space="preserve">, test </w:t>
      </w:r>
      <w:r w:rsidR="007A3142">
        <w:rPr>
          <w:rStyle w:val="contribdegrees"/>
        </w:rPr>
        <w:t>f</w:t>
      </w:r>
      <w:r w:rsidRPr="00E26634">
        <w:rPr>
          <w:rStyle w:val="contribdegrees"/>
        </w:rPr>
        <w:t>unkční míry nezávislosti a modifikovaná Rankinova stupnice. Ta na škále od 0 do 6 vyhodnocuje závislost pacienta na okolí. 0 – plně soběstačný pacient, 1 – může zastat všechny navyklé úkony, 2 – neschopen vykonávat dřív</w:t>
      </w:r>
      <w:r w:rsidR="00554886" w:rsidRPr="00E26634">
        <w:rPr>
          <w:rStyle w:val="contribdegrees"/>
        </w:rPr>
        <w:t xml:space="preserve">ější činnosti, některé vlastní věci </w:t>
      </w:r>
      <w:r w:rsidRPr="00E26634">
        <w:rPr>
          <w:rStyle w:val="contribdegrees"/>
        </w:rPr>
        <w:t>však ještě zvládá bez omezení, 3 – při chůzi potřebuje podporu, ale neschopen i chůze bez pomoci, 4 – neschopen chůze bez pomoci a neschopen starat se bez pomoci o vlastní potřeby, 5 – trvale ležící, inkontinentní, potřebuje stálou péči, 6 –</w:t>
      </w:r>
      <w:r w:rsidR="00067440" w:rsidRPr="00E26634">
        <w:rPr>
          <w:rStyle w:val="contribdegrees"/>
        </w:rPr>
        <w:t xml:space="preserve"> smrt. V p</w:t>
      </w:r>
      <w:r w:rsidRPr="00E26634">
        <w:rPr>
          <w:rStyle w:val="contribdegrees"/>
        </w:rPr>
        <w:t xml:space="preserve">řípadě terapií s robotickými zařízeními s exoskeletonem a koncovým efektorem vyšly statisticky nesignifikantní výsledky, kdy hladina statistické významnosti byla stanovena na hodnoty p=0,3 v případě exoskeletonů a p=0,09 v případě koncových efektorů. Tento přehled má </w:t>
      </w:r>
      <w:r w:rsidR="007A3142">
        <w:rPr>
          <w:rStyle w:val="contribdegrees"/>
        </w:rPr>
        <w:t xml:space="preserve">své </w:t>
      </w:r>
      <w:r w:rsidRPr="00E26634">
        <w:rPr>
          <w:rStyle w:val="contribdegrees"/>
        </w:rPr>
        <w:t>omezení v poměrné heterogenitě mezi typy kontrolních intervencí</w:t>
      </w:r>
      <w:r w:rsidR="00067440" w:rsidRPr="00E26634">
        <w:rPr>
          <w:rStyle w:val="contribdegrees"/>
        </w:rPr>
        <w:t>, robotických zařízení</w:t>
      </w:r>
      <w:r w:rsidRPr="00E26634">
        <w:rPr>
          <w:rStyle w:val="contribdegrees"/>
        </w:rPr>
        <w:t xml:space="preserve"> a hodnotících škál.</w:t>
      </w:r>
    </w:p>
    <w:p w:rsidR="005C08F9" w:rsidRPr="007A3142" w:rsidRDefault="00824DD8" w:rsidP="007A3142">
      <w:pPr>
        <w:spacing w:after="0" w:line="360" w:lineRule="auto"/>
        <w:ind w:firstLine="567"/>
        <w:jc w:val="both"/>
      </w:pPr>
      <w:r>
        <w:rPr>
          <w:rStyle w:val="contribdegrees"/>
        </w:rPr>
        <w:lastRenderedPageBreak/>
        <w:t xml:space="preserve">BIZ je k hodnocení soběstačnosti pacientů po CMP využíván velmi často. Hojně byl ve studiích </w:t>
      </w:r>
      <w:r w:rsidR="007247C7">
        <w:rPr>
          <w:rStyle w:val="contribdegrees"/>
        </w:rPr>
        <w:t>zmiňován</w:t>
      </w:r>
      <w:r>
        <w:rPr>
          <w:rStyle w:val="contribdegrees"/>
        </w:rPr>
        <w:t xml:space="preserve"> i </w:t>
      </w:r>
      <w:r w:rsidRPr="00E26634">
        <w:rPr>
          <w:rStyle w:val="contribdegrees"/>
        </w:rPr>
        <w:t xml:space="preserve">test </w:t>
      </w:r>
      <w:r>
        <w:rPr>
          <w:rStyle w:val="contribdegrees"/>
        </w:rPr>
        <w:t>f</w:t>
      </w:r>
      <w:r w:rsidRPr="00E26634">
        <w:rPr>
          <w:rStyle w:val="contribdegrees"/>
        </w:rPr>
        <w:t>unkční míry nezávislosti</w:t>
      </w:r>
      <w:r>
        <w:rPr>
          <w:rStyle w:val="contribdegrees"/>
        </w:rPr>
        <w:t>, který je v podstatě jednou z</w:t>
      </w:r>
      <w:r w:rsidR="007247C7">
        <w:rPr>
          <w:rStyle w:val="contribdegrees"/>
        </w:rPr>
        <w:t> </w:t>
      </w:r>
      <w:r>
        <w:rPr>
          <w:rStyle w:val="contribdegrees"/>
        </w:rPr>
        <w:t>alternativ</w:t>
      </w:r>
      <w:r w:rsidR="007247C7">
        <w:rPr>
          <w:rStyle w:val="contribdegrees"/>
        </w:rPr>
        <w:t xml:space="preserve"> k BIZ. V aktuálních studiích ohledně RAR a jejího vlivu na soběstačnost pacientů po CMP panuj</w:t>
      </w:r>
      <w:r w:rsidR="000B2C52">
        <w:rPr>
          <w:rStyle w:val="contribdegrees"/>
        </w:rPr>
        <w:t>í</w:t>
      </w:r>
      <w:r w:rsidR="007247C7">
        <w:rPr>
          <w:rStyle w:val="contribdegrees"/>
        </w:rPr>
        <w:t xml:space="preserve"> spíše </w:t>
      </w:r>
      <w:r w:rsidR="000B2C52">
        <w:rPr>
          <w:rStyle w:val="contribdegrees"/>
        </w:rPr>
        <w:t>pozitivní výsledky</w:t>
      </w:r>
      <w:r w:rsidR="007247C7">
        <w:rPr>
          <w:rStyle w:val="contribdegrees"/>
        </w:rPr>
        <w:t>.</w:t>
      </w:r>
      <w:r w:rsidR="005C08F9">
        <w:br w:type="page"/>
      </w:r>
    </w:p>
    <w:p w:rsidR="009F74C9" w:rsidRDefault="001F200B" w:rsidP="009F74C9">
      <w:pPr>
        <w:pStyle w:val="Nadpis2"/>
      </w:pPr>
      <w:bookmarkStart w:id="75" w:name="_Toc102647714"/>
      <w:bookmarkStart w:id="76" w:name="_Toc103587659"/>
      <w:r>
        <w:lastRenderedPageBreak/>
        <w:t>Východiska pro praxi</w:t>
      </w:r>
      <w:bookmarkEnd w:id="75"/>
      <w:bookmarkEnd w:id="76"/>
      <w:r w:rsidR="008E4644">
        <w:t xml:space="preserve"> </w:t>
      </w:r>
    </w:p>
    <w:p w:rsidR="006C3FED" w:rsidRDefault="008A0A68" w:rsidP="008A0A68">
      <w:pPr>
        <w:spacing w:after="0" w:line="360" w:lineRule="auto"/>
        <w:ind w:firstLine="567"/>
        <w:jc w:val="both"/>
      </w:pPr>
      <w:r>
        <w:t xml:space="preserve">Podle většiny výše uvedených studií a výsledků měření této diplomové práce, se dá říci, že v klinické praxi může být RAR v neurorehabilitaci pacientů s postižením ruky vhodnou doplňkovou metodou ke konvenčně poskytované fyzioterapii a ergoterapii. Jedním z přínosů, který dokládá </w:t>
      </w:r>
      <w:r w:rsidRPr="005F4807">
        <w:t>pozitivní vliv robotické terapie je výsledek této práce, kdy se na základě ověření na škále statistické významnosti p&lt;0,05 podařilo prokázat pozitivní vliv RAR na funkci ruky a soběstačnost pacientů.</w:t>
      </w:r>
    </w:p>
    <w:p w:rsidR="009F74C9" w:rsidRPr="006C3FED" w:rsidRDefault="008A0A68" w:rsidP="008A0A68">
      <w:pPr>
        <w:spacing w:after="0" w:line="360" w:lineRule="auto"/>
        <w:ind w:firstLine="567"/>
        <w:jc w:val="both"/>
      </w:pPr>
      <w:r>
        <w:t xml:space="preserve">V neurorehabilitaci pacientů s postižením ruky přináší RAR pozitiva ve více ohledech. </w:t>
      </w:r>
      <w:r w:rsidRPr="005F4807">
        <w:t>Nejčastěji zmiňovaný přínos</w:t>
      </w:r>
      <w:r>
        <w:t xml:space="preserve"> pro klinickou praxi je schopnost robotické rehabilitace poskytovat vysoce intenzivní a opakovatelnou terapii (zejména pasivní mobilizaci a asistované cvičení), s čímž souvisí snížení fyzického a časového zatížení fyzioterapeutického </w:t>
      </w:r>
      <w:r w:rsidRPr="00500DB7">
        <w:t>personálu</w:t>
      </w:r>
      <w:r w:rsidR="00F07CC7">
        <w:t>.</w:t>
      </w:r>
      <w:r w:rsidRPr="00751140">
        <w:rPr>
          <w:i/>
        </w:rPr>
        <w:t xml:space="preserve"> </w:t>
      </w:r>
      <w:r>
        <w:t>Jedním z dalších často zmiňovaných přínosů je atraktivita, která pacientům přináší nový senzorický vstup a která má tendenci pozitivně ovlivňovat jejich motivaci a také spolupráci v terapii. Dalším praktickým přínosem je schopnost poskytovat okamžitou zpětnou vazbu, ta má tendenci pozitivně ovlivňovat neuroplasticitu a restituci motorických funkcí neurologických pacientů. Dalším praktickým východiskem je i schopnost poskytovat objektivní hodnocení pacienta. Robotickou rehabilitací je také možné propojit formu hry s běžnými denními aktivitami a objekty denní potřeby, čemuž je v klinické praxi a rehabilitaci pacientů také přikládána podstatná váha.</w:t>
      </w:r>
    </w:p>
    <w:p w:rsidR="009F74C9" w:rsidRDefault="009F74C9" w:rsidP="008A0A68">
      <w:pPr>
        <w:spacing w:after="0" w:line="360" w:lineRule="auto"/>
        <w:ind w:firstLine="567"/>
        <w:jc w:val="both"/>
      </w:pPr>
    </w:p>
    <w:p w:rsidR="00641802" w:rsidRDefault="00641802">
      <w:pPr>
        <w:rPr>
          <w:rFonts w:eastAsiaTheme="majorEastAsia" w:cstheme="majorBidi"/>
          <w:b/>
          <w:bCs/>
          <w:sz w:val="28"/>
          <w:szCs w:val="26"/>
        </w:rPr>
      </w:pPr>
      <w:r>
        <w:br w:type="page"/>
      </w:r>
    </w:p>
    <w:p w:rsidR="001F200B" w:rsidRPr="009F74C9" w:rsidRDefault="001F200B" w:rsidP="009F74C9">
      <w:pPr>
        <w:pStyle w:val="Nadpis2"/>
        <w:rPr>
          <w:rFonts w:cstheme="minorBidi"/>
          <w:szCs w:val="22"/>
        </w:rPr>
      </w:pPr>
      <w:bookmarkStart w:id="77" w:name="_Toc102647715"/>
      <w:bookmarkStart w:id="78" w:name="_Toc103587660"/>
      <w:r>
        <w:lastRenderedPageBreak/>
        <w:t>Limity práce</w:t>
      </w:r>
      <w:bookmarkEnd w:id="77"/>
      <w:bookmarkEnd w:id="78"/>
    </w:p>
    <w:p w:rsidR="006C3FED" w:rsidRPr="006C3FED" w:rsidRDefault="00C34D71" w:rsidP="00C34D71">
      <w:pPr>
        <w:spacing w:after="0" w:line="360" w:lineRule="auto"/>
        <w:ind w:firstLine="567"/>
        <w:jc w:val="both"/>
      </w:pPr>
      <w:r w:rsidRPr="006C3FED">
        <w:t xml:space="preserve">Tato diplomová práce byla pojata a zpracována tak, aby odhalila efektivitu </w:t>
      </w:r>
      <w:r w:rsidR="00C96F0F">
        <w:t>RAR</w:t>
      </w:r>
      <w:r w:rsidRPr="006C3FED">
        <w:t xml:space="preserve"> na spasticitu prstů ruky, funkci ruky a celkovou soběstačnost pacienta. Práce však také naráží na určité limity, které budou uvedeny v této kapitole. </w:t>
      </w:r>
    </w:p>
    <w:p w:rsidR="006C3FED" w:rsidRPr="006C3FED" w:rsidRDefault="00C34D71" w:rsidP="00C34D71">
      <w:pPr>
        <w:spacing w:after="0" w:line="360" w:lineRule="auto"/>
        <w:ind w:firstLine="567"/>
        <w:jc w:val="both"/>
      </w:pPr>
      <w:r w:rsidRPr="006C3FED">
        <w:t>Prvním limitem této práce je malá velikost vzorku pacientů, jejich široký věkový rozptyl (od 41 do 88 let), a rozdílné doby měření, což mohlo snížit schopnost najít statisticky významný rozdíl mezi experimentální a kontrolní skupinou. V této práci bylo v každé skupině testováno něco málo přes třicet pacientů. Větší vzorek by však mohl detekovat významnější výsledky například při redukci spasticity.</w:t>
      </w:r>
    </w:p>
    <w:p w:rsidR="006C3FED" w:rsidRPr="006C3FED" w:rsidRDefault="00C34D71" w:rsidP="00C34D71">
      <w:pPr>
        <w:spacing w:after="0" w:line="360" w:lineRule="auto"/>
        <w:ind w:firstLine="567"/>
        <w:jc w:val="both"/>
      </w:pPr>
      <w:r w:rsidRPr="006C3FED">
        <w:t>Druhým limitem diplomové práce je, že většinu hodnocení pomocí výše uvedených škál prováděli různí fyzioterapeuti a ergoterapeuti v Centru léčebné rehabilitace v Nemocnici Prostějov. Hodnocení bylo tedy prováděno větším množstvím osob, a mohly se v něm odrazit prvky subjektivní klasifikace. Například u MAS, která je snadnou, jednoduše proveditelnou, rychlou a fyzioterapeuty často využívanou metodou, ale svalový tonus hodnotí poměrně subjektivně. V tomto ohledu bylo dalším limitem i vyhledávání adekvátních studií, které by využívaly stejné hodnotící škály, jako tato diplomová práce a to zejména k hodnocení funkce ruky a soběstačnosti byly často využívány odlišné hodnotící metody, než v této práci. Limitující bylo také to, že zhruba necelá polovina uvedených studií byla prováděna s příliš malým vzorkem probandů. V pár případech pak chyběla kontrolní skupina pacientů pro porovnání efektu různých typů terapií. Ve studiích také často nebyl blíže specifikován typ přístroje Gloreha, na kterém se prováděla terapie.</w:t>
      </w:r>
    </w:p>
    <w:p w:rsidR="00C34D71" w:rsidRPr="006C3FED" w:rsidRDefault="00C34D71" w:rsidP="00C34D71">
      <w:pPr>
        <w:spacing w:after="0" w:line="360" w:lineRule="auto"/>
        <w:ind w:firstLine="567"/>
        <w:jc w:val="both"/>
      </w:pPr>
      <w:r w:rsidRPr="006C3FED">
        <w:t>Tato diplomová práce je limitována i samotnými nedokonalostmi v mechanice robotického systému Gloreha Professional II. Při terapii se občas liší pasivní pohyb prstů v rukavici a pohyb provedený virtuální rukou na obrazovce. Kdy reálný pohyb ruky v rukavici probíhá plynule a nepřerušovaně, načež ruka na obrazovce monitoru se občas mihne sakadovaně. Příležitostně, v závislosti na technických problémech systému, dochází k zaostávání v rychlosti aktualizace scény nebo ke třesu či kmitání obrazu a tím ke vzniku rozdílných zpětných vizuálních a proprioceptivních zpětnovazebných vstupů k pacientovi. Dalším limitem může být i samotná rukavice, která je dodávána v univerzálních velikostech (XS – XL) a ne vždy je její velikost optimální pro všechny pacienty.</w:t>
      </w:r>
    </w:p>
    <w:p w:rsidR="0063687F" w:rsidRDefault="0063687F">
      <w:pPr>
        <w:rPr>
          <w:rFonts w:cs="Times New Roman"/>
          <w:szCs w:val="24"/>
        </w:rPr>
      </w:pPr>
      <w:r>
        <w:rPr>
          <w:rFonts w:cs="Times New Roman"/>
          <w:szCs w:val="24"/>
        </w:rPr>
        <w:br w:type="page"/>
      </w:r>
    </w:p>
    <w:p w:rsidR="00266741" w:rsidRDefault="00266741" w:rsidP="00012015">
      <w:pPr>
        <w:pStyle w:val="Nadpis1"/>
        <w:numPr>
          <w:ilvl w:val="0"/>
          <w:numId w:val="0"/>
        </w:numPr>
        <w:spacing w:before="0" w:line="360" w:lineRule="auto"/>
        <w:ind w:left="432"/>
      </w:pPr>
      <w:bookmarkStart w:id="79" w:name="_Toc102647716"/>
      <w:bookmarkStart w:id="80" w:name="_Toc103587661"/>
      <w:r>
        <w:lastRenderedPageBreak/>
        <w:t>ZÁVĚR</w:t>
      </w:r>
      <w:bookmarkEnd w:id="79"/>
      <w:bookmarkEnd w:id="80"/>
    </w:p>
    <w:p w:rsidR="003560E3" w:rsidRDefault="00BF6552" w:rsidP="003560E3">
      <w:pPr>
        <w:spacing w:after="0" w:line="360" w:lineRule="auto"/>
        <w:ind w:firstLine="567"/>
        <w:jc w:val="both"/>
      </w:pPr>
      <w:r>
        <w:t xml:space="preserve">Robotické systémy jsou v aktuálních desetiletích v rehabilitaci celkově v popředí zájmů vědců i terapeutů. Vzhledem k vysoké incidenci spasticity u pacientů s onemocněním nervové soustavy, je téma </w:t>
      </w:r>
      <w:r w:rsidR="00855B95">
        <w:t xml:space="preserve">její </w:t>
      </w:r>
      <w:r>
        <w:t>léčby a rehabilitace stále velmi aktuální. Robotická rehabilitace je v neurorehabilitaci současným trendem, který vykazuje  perspektivní výsledky.</w:t>
      </w:r>
      <w:r w:rsidR="00B540A5">
        <w:t xml:space="preserve"> Robotické systémy procházejí rychlým vývojem i testováním a je tak pravděpodobné, že se během několika příštích let začnou pravidelněji objevovat v klinickém prostředí.</w:t>
      </w:r>
      <w:r>
        <w:t xml:space="preserve"> Fyzioterapeutům i pacientům nabízí </w:t>
      </w:r>
      <w:r w:rsidR="005C7119">
        <w:t xml:space="preserve">roboticky asistovaná rehabilitace </w:t>
      </w:r>
      <w:r>
        <w:t xml:space="preserve">širokou škálu možností terapie, je personálně a časově </w:t>
      </w:r>
      <w:r w:rsidR="00742730">
        <w:t xml:space="preserve">a fyzicky </w:t>
      </w:r>
      <w:r>
        <w:t xml:space="preserve">méně náročná a může být pacientovi upravena na míru podle jeho potřeb. Je zdrojem mnoha druhů </w:t>
      </w:r>
      <w:r>
        <w:rPr>
          <w:rFonts w:cs="Times New Roman"/>
          <w:szCs w:val="24"/>
        </w:rPr>
        <w:t>zpětné vazby, což je důležité pro facilitaci neuroplasticity a následnou restituci motorických funkcí pacientů.</w:t>
      </w:r>
    </w:p>
    <w:p w:rsidR="00B85E3B" w:rsidRDefault="003560E3" w:rsidP="00B85E3B">
      <w:pPr>
        <w:spacing w:after="0" w:line="360" w:lineRule="auto"/>
        <w:ind w:firstLine="567"/>
        <w:jc w:val="both"/>
      </w:pPr>
      <w:r>
        <w:t xml:space="preserve">Cílem této diplomové práce bylo ověřit efektivitu jednoměsíční roboticky asistované rehabilitace ruky s využitím </w:t>
      </w:r>
      <w:r>
        <w:rPr>
          <w:rFonts w:cs="Times New Roman"/>
          <w:bCs/>
          <w:color w:val="000000" w:themeColor="text1"/>
          <w:szCs w:val="24"/>
        </w:rPr>
        <w:t>využitím systému Gloreha Professional II na spasticitu</w:t>
      </w:r>
      <w:r w:rsidRPr="003F6D4B">
        <w:t xml:space="preserve"> </w:t>
      </w:r>
      <w:r>
        <w:t>flexorů</w:t>
      </w:r>
      <w:r>
        <w:rPr>
          <w:rFonts w:cs="Times New Roman"/>
          <w:bCs/>
          <w:color w:val="000000" w:themeColor="text1"/>
          <w:szCs w:val="24"/>
        </w:rPr>
        <w:t xml:space="preserve"> prstů, funkci ruky a soběstačnost pacientů se spastickou parézou. Výsledky se </w:t>
      </w:r>
      <w:r w:rsidR="000B2C52">
        <w:rPr>
          <w:rFonts w:cs="Times New Roman"/>
          <w:bCs/>
          <w:color w:val="000000" w:themeColor="text1"/>
          <w:szCs w:val="24"/>
        </w:rPr>
        <w:t>statistickou významností vyšly z</w:t>
      </w:r>
      <w:r>
        <w:rPr>
          <w:rFonts w:cs="Times New Roman"/>
          <w:bCs/>
          <w:color w:val="000000" w:themeColor="text1"/>
          <w:szCs w:val="24"/>
        </w:rPr>
        <w:t xml:space="preserve"> měření funkce a soběstačnosti ruky. </w:t>
      </w:r>
      <w:r>
        <w:t xml:space="preserve">Statisticky nevýznamné byly výsledky z měření vlivu robotické rehabilitace na spasticitu prstů. </w:t>
      </w:r>
    </w:p>
    <w:p w:rsidR="00156D89" w:rsidRDefault="00B85E3B" w:rsidP="00156D89">
      <w:pPr>
        <w:spacing w:after="0" w:line="360" w:lineRule="auto"/>
        <w:ind w:firstLine="567"/>
        <w:jc w:val="both"/>
      </w:pPr>
      <w:r>
        <w:t>Z výsledků studií zabývající</w:t>
      </w:r>
      <w:r w:rsidR="000B2C52">
        <w:t>ch</w:t>
      </w:r>
      <w:r>
        <w:t xml:space="preserve"> se tématem roboticky asistované rehabilitace ruky vyplývá značná variabilita výstupů a to zejména ohledně vlivu robotické rehabilitace na svalový tonus a v určitých případech i na soběstačnost pacientů s postižením ruky po cévní mozkové příhodě. Téměř vždy se pak autoři shodují ve zlepšení funkce ruky po roboticky asistované rehabilitaci.</w:t>
      </w:r>
      <w:r w:rsidR="00833819">
        <w:t xml:space="preserve"> Z výsledků této diplomové práce vyplývá, že robotická rehabilitace nemá statisticky významný vliv na spasticitu prstů ruky, může však být přínosem </w:t>
      </w:r>
      <w:r w:rsidR="00463FA4">
        <w:t xml:space="preserve">zejména </w:t>
      </w:r>
      <w:r w:rsidR="00833819">
        <w:t>v terapii zaměřené na fun</w:t>
      </w:r>
      <w:r w:rsidR="00463FA4">
        <w:t>kci ruky a celkovou soběstačnost pacientů po iktu.</w:t>
      </w:r>
    </w:p>
    <w:p w:rsidR="00156D89" w:rsidRDefault="00156D89" w:rsidP="00156D89">
      <w:pPr>
        <w:spacing w:after="0" w:line="360" w:lineRule="auto"/>
        <w:ind w:firstLine="567"/>
        <w:jc w:val="both"/>
      </w:pPr>
      <w:r>
        <w:t>Během tohoto výzkumu měli pacienti z experimentální i kontrolní skupiny mimo roboticky asistovanou terapii do terapeutického plánu zařazenou i klasickou fyzioterapii, zaměřenou na ovlivnění spasticity a obnovu funkce ruky a ergoterapii zaměřenou zejména na základní sebeobsluhu. S ohledem na výsledky této práce je možné se domnívat, že robotická rehabilitace kombinovaná s konvenční terapií je pravděpodobně přínosnější než oba typy terapií samostatně. To podporuje následné další využití robotické terapie v klinické praxi. Robotická rehabilitace tak může být využívána jako adekvátní doplňková terapie. Je však zřejmé, že pro objasnění podstatnějšího efektu robotické rehabilitace je nutný další výzkum.</w:t>
      </w:r>
    </w:p>
    <w:p w:rsidR="00156D89" w:rsidRPr="004055A6" w:rsidRDefault="00156D89" w:rsidP="00156D89">
      <w:pPr>
        <w:spacing w:after="0" w:line="360" w:lineRule="auto"/>
        <w:ind w:firstLine="567"/>
        <w:jc w:val="both"/>
      </w:pPr>
      <w:r>
        <w:t xml:space="preserve">V rámci této práce nastalo mnoho limitací. Tyto limity mohou sloužit zároveň jako doporučení pro další práci. Konkrétně lze navrhnout tvorbu souboru s větším počtem </w:t>
      </w:r>
      <w:r>
        <w:lastRenderedPageBreak/>
        <w:t xml:space="preserve">probandů, výběr pacientů </w:t>
      </w:r>
      <w:r w:rsidR="00D51316">
        <w:t xml:space="preserve">s </w:t>
      </w:r>
      <w:r>
        <w:t xml:space="preserve">jednou konkrétní diagnózou, či hodnocení pouze jedním určeným fyzioterapeutem. </w:t>
      </w:r>
    </w:p>
    <w:p w:rsidR="00156D89" w:rsidRDefault="00156D89" w:rsidP="00833819">
      <w:pPr>
        <w:spacing w:after="0" w:line="360" w:lineRule="auto"/>
        <w:ind w:firstLine="567"/>
        <w:jc w:val="both"/>
      </w:pPr>
    </w:p>
    <w:p w:rsidR="00B85E3B" w:rsidRDefault="00B85E3B" w:rsidP="00B85E3B">
      <w:pPr>
        <w:spacing w:after="0" w:line="360" w:lineRule="auto"/>
        <w:ind w:firstLine="567"/>
        <w:jc w:val="both"/>
      </w:pPr>
    </w:p>
    <w:p w:rsidR="00B85E3B" w:rsidRPr="003560E3" w:rsidRDefault="00B85E3B" w:rsidP="003560E3">
      <w:pPr>
        <w:spacing w:after="0" w:line="360" w:lineRule="auto"/>
        <w:ind w:firstLine="567"/>
        <w:jc w:val="both"/>
      </w:pPr>
    </w:p>
    <w:p w:rsidR="003560E3" w:rsidRPr="00BF6552" w:rsidRDefault="003560E3" w:rsidP="003560E3">
      <w:pPr>
        <w:spacing w:after="0" w:line="360" w:lineRule="auto"/>
        <w:ind w:firstLine="567"/>
        <w:jc w:val="both"/>
      </w:pPr>
    </w:p>
    <w:p w:rsidR="00D97941" w:rsidRDefault="00D97941"/>
    <w:p w:rsidR="00021921" w:rsidRDefault="007E65CE" w:rsidP="00012015">
      <w:pPr>
        <w:pStyle w:val="Nadpis1"/>
        <w:numPr>
          <w:ilvl w:val="0"/>
          <w:numId w:val="0"/>
        </w:numPr>
        <w:spacing w:before="0" w:line="360" w:lineRule="auto"/>
        <w:ind w:left="432"/>
      </w:pPr>
      <w:r>
        <w:br w:type="page"/>
      </w:r>
      <w:bookmarkStart w:id="81" w:name="_Toc7617684"/>
      <w:bookmarkStart w:id="82" w:name="_Toc102647717"/>
      <w:bookmarkStart w:id="83" w:name="_Toc103587662"/>
      <w:r w:rsidR="00021921">
        <w:lastRenderedPageBreak/>
        <w:t>REFERENČNÍ SEZNAM</w:t>
      </w:r>
      <w:bookmarkEnd w:id="81"/>
      <w:bookmarkEnd w:id="82"/>
      <w:bookmarkEnd w:id="83"/>
    </w:p>
    <w:p w:rsidR="00323885" w:rsidRPr="00CC0F96" w:rsidRDefault="00323885" w:rsidP="00254773">
      <w:pPr>
        <w:spacing w:before="240" w:line="360" w:lineRule="auto"/>
        <w:jc w:val="both"/>
        <w:rPr>
          <w:rFonts w:eastAsia="Times New Roman" w:cs="Times New Roman"/>
          <w:szCs w:val="24"/>
          <w:lang w:eastAsia="cs-CZ"/>
        </w:rPr>
      </w:pPr>
      <w:r w:rsidRPr="00CC0F96">
        <w:t>BERTANI, R., MELEGARI, C., DE COLA, M, C., BRAMANTI, A</w:t>
      </w:r>
      <w:r w:rsidR="00B358D2" w:rsidRPr="00CC0F96">
        <w:t>., BRAMANTI, P., CALABRÒ, R. S.</w:t>
      </w:r>
      <w:r w:rsidRPr="00CC0F96">
        <w:t xml:space="preserve"> 2017. Effects of robot-assisted upper limb rehabilitation in stroke patients: a systematic review with meta-analysis. </w:t>
      </w:r>
      <w:r w:rsidRPr="00CC0F96">
        <w:rPr>
          <w:i/>
          <w:iCs/>
        </w:rPr>
        <w:t>Neurological Sciences</w:t>
      </w:r>
      <w:r w:rsidRPr="00CC0F96">
        <w:t xml:space="preserve"> [online]. 2017, </w:t>
      </w:r>
      <w:r w:rsidRPr="00CC0F96">
        <w:rPr>
          <w:bCs/>
        </w:rPr>
        <w:t>38</w:t>
      </w:r>
      <w:r w:rsidRPr="00CC0F96">
        <w:t>(9), 1561-1569 [cit. 2022-02-07]. ISSN 1590-1874.</w:t>
      </w:r>
      <w:r w:rsidR="008613FE" w:rsidRPr="00CC0F96">
        <w:t xml:space="preserve"> DOI</w:t>
      </w:r>
      <w:r w:rsidRPr="00CC0F96">
        <w:t>:10.1007/s10072-017-2995-5</w:t>
      </w:r>
      <w:r w:rsidR="006B60E8" w:rsidRPr="00CC0F96">
        <w:t>.</w:t>
      </w:r>
    </w:p>
    <w:p w:rsidR="001565B4" w:rsidRPr="00CC0F96" w:rsidRDefault="00021921" w:rsidP="00021921">
      <w:pPr>
        <w:spacing w:before="240" w:after="0" w:line="360" w:lineRule="auto"/>
        <w:jc w:val="both"/>
        <w:rPr>
          <w:rFonts w:cs="Times New Roman"/>
          <w:szCs w:val="24"/>
          <w:shd w:val="clear" w:color="auto" w:fill="FFFFFF"/>
        </w:rPr>
      </w:pPr>
      <w:r w:rsidRPr="00CC0F96">
        <w:rPr>
          <w:rFonts w:cs="Times New Roman"/>
          <w:szCs w:val="24"/>
          <w:shd w:val="clear" w:color="auto" w:fill="FFFFFF"/>
        </w:rPr>
        <w:t>BISSOLOTTI, L., VILLAFAÑE, J. H., GAFFURINI, P., ORIZIO, G., VALDES, K., NEGRINI, S. 2016. Changes in skeletal muscle perfusion and spasticity in patients with poststroke hemiparesis treated by robotic assistance (Gloreha) of the hand. </w:t>
      </w:r>
      <w:r w:rsidRPr="00CC0F96">
        <w:rPr>
          <w:rFonts w:cs="Times New Roman"/>
          <w:i/>
          <w:iCs/>
          <w:szCs w:val="24"/>
          <w:shd w:val="clear" w:color="auto" w:fill="FFFFFF"/>
        </w:rPr>
        <w:t>Journal of Physical Therapy Science</w:t>
      </w:r>
      <w:r w:rsidRPr="00CC0F96">
        <w:rPr>
          <w:rFonts w:cs="Times New Roman"/>
          <w:szCs w:val="24"/>
          <w:shd w:val="clear" w:color="auto" w:fill="FFFFFF"/>
        </w:rPr>
        <w:t> [online]. </w:t>
      </w:r>
      <w:r w:rsidRPr="00CC0F96">
        <w:rPr>
          <w:rFonts w:cs="Times New Roman"/>
          <w:bCs/>
          <w:szCs w:val="24"/>
          <w:shd w:val="clear" w:color="auto" w:fill="FFFFFF"/>
        </w:rPr>
        <w:t>28</w:t>
      </w:r>
      <w:r w:rsidR="00235D4C" w:rsidRPr="00CC0F96">
        <w:rPr>
          <w:rFonts w:cs="Times New Roman"/>
          <w:szCs w:val="24"/>
          <w:shd w:val="clear" w:color="auto" w:fill="FFFFFF"/>
        </w:rPr>
        <w:t>(3), 769-773, [cit. 2021</w:t>
      </w:r>
      <w:r w:rsidRPr="00CC0F96">
        <w:rPr>
          <w:rFonts w:cs="Times New Roman"/>
          <w:szCs w:val="24"/>
          <w:shd w:val="clear" w:color="auto" w:fill="FFFFFF"/>
        </w:rPr>
        <w:t>-01-0</w:t>
      </w:r>
      <w:r w:rsidR="001D2C57" w:rsidRPr="00CC0F96">
        <w:rPr>
          <w:rFonts w:cs="Times New Roman"/>
          <w:szCs w:val="24"/>
          <w:shd w:val="clear" w:color="auto" w:fill="FFFFFF"/>
        </w:rPr>
        <w:t>3]. ISSN 0915-5287. DOI: 10.1589/jpts.28.769</w:t>
      </w:r>
      <w:r w:rsidR="006B60E8" w:rsidRPr="00CC0F96">
        <w:rPr>
          <w:rFonts w:cs="Times New Roman"/>
          <w:szCs w:val="24"/>
          <w:shd w:val="clear" w:color="auto" w:fill="FFFFFF"/>
        </w:rPr>
        <w:t>.</w:t>
      </w:r>
    </w:p>
    <w:p w:rsidR="00021921" w:rsidRPr="00CC0F96" w:rsidRDefault="00B358D2" w:rsidP="00021921">
      <w:pPr>
        <w:spacing w:before="240" w:after="0" w:line="360" w:lineRule="auto"/>
        <w:jc w:val="both"/>
        <w:rPr>
          <w:rFonts w:cs="Times New Roman"/>
          <w:szCs w:val="24"/>
          <w:shd w:val="clear" w:color="auto" w:fill="FFFFFF"/>
        </w:rPr>
      </w:pPr>
      <w:r w:rsidRPr="00CC0F96">
        <w:rPr>
          <w:rFonts w:eastAsia="Times New Roman" w:cs="Times New Roman"/>
          <w:szCs w:val="24"/>
          <w:lang w:eastAsia="cs-CZ"/>
        </w:rPr>
        <w:t>BRASHEAR, A., ELOVIC, E.</w:t>
      </w:r>
      <w:r w:rsidR="00021921" w:rsidRPr="00CC0F96">
        <w:rPr>
          <w:rFonts w:eastAsia="Times New Roman" w:cs="Times New Roman"/>
          <w:szCs w:val="24"/>
          <w:lang w:eastAsia="cs-CZ"/>
        </w:rPr>
        <w:t xml:space="preserve"> 2016. </w:t>
      </w:r>
      <w:r w:rsidR="00021921" w:rsidRPr="00CC0F96">
        <w:rPr>
          <w:rFonts w:eastAsia="Times New Roman" w:cs="Times New Roman"/>
          <w:i/>
          <w:iCs/>
          <w:szCs w:val="24"/>
          <w:lang w:eastAsia="cs-CZ"/>
        </w:rPr>
        <w:t>Spasticity : diagnosis and management</w:t>
      </w:r>
      <w:r w:rsidR="00021921" w:rsidRPr="00CC0F96">
        <w:rPr>
          <w:rFonts w:eastAsia="Times New Roman" w:cs="Times New Roman"/>
          <w:szCs w:val="24"/>
          <w:lang w:eastAsia="cs-CZ"/>
        </w:rPr>
        <w:t xml:space="preserve"> [online]. 2nd edition. Special Sales Department Demos Medical Publishing, LLC 11 West 42nd Street, 15th Floor New York, NY 10036: demosMEDICAL, [cit. 2021-11-15]. ISBN 9781620700723. Dostupné z: </w:t>
      </w:r>
      <w:r w:rsidR="00DB1C9D" w:rsidRPr="00CC0F96">
        <w:rPr>
          <w:rFonts w:eastAsia="Times New Roman" w:cs="Times New Roman"/>
          <w:szCs w:val="24"/>
          <w:lang w:eastAsia="cs-CZ"/>
        </w:rPr>
        <w:t>www.demosmedical.com</w:t>
      </w:r>
      <w:r w:rsidR="006B60E8" w:rsidRPr="00CC0F96">
        <w:rPr>
          <w:rFonts w:eastAsia="Times New Roman" w:cs="Times New Roman"/>
          <w:szCs w:val="24"/>
          <w:lang w:eastAsia="cs-CZ"/>
        </w:rPr>
        <w:t>.</w:t>
      </w:r>
    </w:p>
    <w:p w:rsidR="009A08A1" w:rsidRDefault="006C34EE" w:rsidP="009A08A1">
      <w:pPr>
        <w:spacing w:before="240" w:after="0" w:line="360" w:lineRule="auto"/>
        <w:jc w:val="both"/>
        <w:rPr>
          <w:rFonts w:eastAsia="Times New Roman" w:cs="Times New Roman"/>
          <w:szCs w:val="24"/>
          <w:lang w:eastAsia="cs-CZ"/>
        </w:rPr>
      </w:pPr>
      <w:r w:rsidRPr="00CC0F96">
        <w:rPr>
          <w:rFonts w:eastAsia="Times New Roman" w:cs="Times New Roman"/>
          <w:szCs w:val="24"/>
          <w:lang w:eastAsia="cs-CZ"/>
        </w:rPr>
        <w:t>BORBONI, A., MOR, A., FAGLIA</w:t>
      </w:r>
      <w:r w:rsidR="00B358D2" w:rsidRPr="00CC0F96">
        <w:rPr>
          <w:rFonts w:eastAsia="Times New Roman" w:cs="Times New Roman"/>
          <w:szCs w:val="24"/>
          <w:lang w:eastAsia="cs-CZ"/>
        </w:rPr>
        <w:t>, R.</w:t>
      </w:r>
      <w:r w:rsidRPr="00CC0F96">
        <w:rPr>
          <w:rFonts w:eastAsia="Times New Roman" w:cs="Times New Roman"/>
          <w:szCs w:val="24"/>
          <w:lang w:eastAsia="cs-CZ"/>
        </w:rPr>
        <w:t xml:space="preserve"> 2016. Gloreha—Hand Robotic Rehabilitation: Design, Mechanical Model, and Experiments. </w:t>
      </w:r>
      <w:r w:rsidRPr="00CC0F96">
        <w:rPr>
          <w:rFonts w:eastAsia="Times New Roman" w:cs="Times New Roman"/>
          <w:i/>
          <w:iCs/>
          <w:szCs w:val="24"/>
          <w:lang w:eastAsia="cs-CZ"/>
        </w:rPr>
        <w:t>Journal of Dynamic Systems, Measurement, and Control</w:t>
      </w:r>
      <w:r w:rsidRPr="00CC0F96">
        <w:rPr>
          <w:rFonts w:eastAsia="Times New Roman" w:cs="Times New Roman"/>
          <w:szCs w:val="24"/>
          <w:lang w:eastAsia="cs-CZ"/>
        </w:rPr>
        <w:t xml:space="preserve"> [online]. </w:t>
      </w:r>
      <w:r w:rsidRPr="00CC0F96">
        <w:rPr>
          <w:rFonts w:eastAsia="Times New Roman" w:cs="Times New Roman"/>
          <w:bCs/>
          <w:szCs w:val="24"/>
          <w:lang w:eastAsia="cs-CZ"/>
        </w:rPr>
        <w:t>138</w:t>
      </w:r>
      <w:r w:rsidRPr="00CC0F96">
        <w:rPr>
          <w:rFonts w:eastAsia="Times New Roman" w:cs="Times New Roman"/>
          <w:szCs w:val="24"/>
          <w:lang w:eastAsia="cs-CZ"/>
        </w:rPr>
        <w:t>(11) [cit. 2022-02-07]. ISSN 0022-0434. DOI:10.1115/1.4033831</w:t>
      </w:r>
      <w:r w:rsidR="006B60E8" w:rsidRPr="00CC0F96">
        <w:rPr>
          <w:rFonts w:eastAsia="Times New Roman" w:cs="Times New Roman"/>
          <w:szCs w:val="24"/>
          <w:lang w:eastAsia="cs-CZ"/>
        </w:rPr>
        <w:t>.</w:t>
      </w:r>
    </w:p>
    <w:p w:rsidR="00D65304" w:rsidRDefault="003B03EA" w:rsidP="00D65304">
      <w:pPr>
        <w:spacing w:before="240" w:after="0" w:line="360" w:lineRule="auto"/>
        <w:jc w:val="both"/>
        <w:rPr>
          <w:rFonts w:eastAsia="Times New Roman" w:cs="Times New Roman"/>
          <w:szCs w:val="24"/>
          <w:lang w:eastAsia="cs-CZ"/>
        </w:rPr>
      </w:pPr>
      <w:r w:rsidRPr="003B03EA">
        <w:rPr>
          <w:rFonts w:eastAsia="Times New Roman" w:cs="Times New Roman"/>
          <w:szCs w:val="24"/>
          <w:lang w:eastAsia="cs-CZ"/>
        </w:rPr>
        <w:t>DAŇKOVÁ, Š</w:t>
      </w:r>
      <w:r w:rsidR="009A08A1">
        <w:rPr>
          <w:rFonts w:eastAsia="Times New Roman" w:cs="Times New Roman"/>
          <w:szCs w:val="24"/>
          <w:lang w:eastAsia="cs-CZ"/>
        </w:rPr>
        <w:t xml:space="preserve">., </w:t>
      </w:r>
      <w:r w:rsidRPr="003B03EA">
        <w:rPr>
          <w:rFonts w:eastAsia="Times New Roman" w:cs="Times New Roman"/>
          <w:szCs w:val="24"/>
          <w:lang w:eastAsia="cs-CZ"/>
        </w:rPr>
        <w:t>PASTUCHA</w:t>
      </w:r>
      <w:r w:rsidR="009A08A1">
        <w:rPr>
          <w:rFonts w:eastAsia="Times New Roman" w:cs="Times New Roman"/>
          <w:szCs w:val="24"/>
          <w:lang w:eastAsia="cs-CZ"/>
        </w:rPr>
        <w:t>, D</w:t>
      </w:r>
      <w:r w:rsidRPr="003B03EA">
        <w:rPr>
          <w:rFonts w:eastAsia="Times New Roman" w:cs="Times New Roman"/>
          <w:szCs w:val="24"/>
          <w:lang w:eastAsia="cs-CZ"/>
        </w:rPr>
        <w:t>.</w:t>
      </w:r>
      <w:r w:rsidR="009A08A1">
        <w:rPr>
          <w:rFonts w:eastAsia="Times New Roman" w:cs="Times New Roman"/>
          <w:szCs w:val="24"/>
          <w:lang w:eastAsia="cs-CZ"/>
        </w:rPr>
        <w:t xml:space="preserve"> 2018.</w:t>
      </w:r>
      <w:r w:rsidRPr="003B03EA">
        <w:rPr>
          <w:rFonts w:eastAsia="Times New Roman" w:cs="Times New Roman"/>
          <w:szCs w:val="24"/>
          <w:lang w:eastAsia="cs-CZ"/>
        </w:rPr>
        <w:t xml:space="preserve"> Robot assisted rehabilitation in post stroke patients with upper limb paresis. </w:t>
      </w:r>
      <w:r w:rsidRPr="003B03EA">
        <w:rPr>
          <w:rFonts w:eastAsia="Times New Roman" w:cs="Times New Roman"/>
          <w:i/>
          <w:iCs/>
          <w:szCs w:val="24"/>
          <w:lang w:eastAsia="cs-CZ"/>
        </w:rPr>
        <w:t>Neurologie pro praxi</w:t>
      </w:r>
      <w:r w:rsidRPr="003B03EA">
        <w:rPr>
          <w:rFonts w:eastAsia="Times New Roman" w:cs="Times New Roman"/>
          <w:szCs w:val="24"/>
          <w:lang w:eastAsia="cs-CZ"/>
        </w:rPr>
        <w:t xml:space="preserve"> [online]. </w:t>
      </w:r>
      <w:r w:rsidRPr="009A08A1">
        <w:rPr>
          <w:rFonts w:eastAsia="Times New Roman" w:cs="Times New Roman"/>
          <w:bCs/>
          <w:szCs w:val="24"/>
          <w:lang w:eastAsia="cs-CZ"/>
        </w:rPr>
        <w:t>19</w:t>
      </w:r>
      <w:r w:rsidRPr="009A08A1">
        <w:rPr>
          <w:rFonts w:eastAsia="Times New Roman" w:cs="Times New Roman"/>
          <w:szCs w:val="24"/>
          <w:lang w:eastAsia="cs-CZ"/>
        </w:rPr>
        <w:t>(4</w:t>
      </w:r>
      <w:r w:rsidRPr="003B03EA">
        <w:rPr>
          <w:rFonts w:eastAsia="Times New Roman" w:cs="Times New Roman"/>
          <w:szCs w:val="24"/>
          <w:lang w:eastAsia="cs-CZ"/>
        </w:rPr>
        <w:t xml:space="preserve">), 290-293 [cit. 2022-05-03]. ISSN 12131814. </w:t>
      </w:r>
      <w:r w:rsidR="009A08A1">
        <w:rPr>
          <w:rFonts w:eastAsia="Times New Roman" w:cs="Times New Roman"/>
          <w:szCs w:val="24"/>
          <w:lang w:eastAsia="cs-CZ"/>
        </w:rPr>
        <w:t>DOI</w:t>
      </w:r>
      <w:r w:rsidRPr="003B03EA">
        <w:rPr>
          <w:rFonts w:eastAsia="Times New Roman" w:cs="Times New Roman"/>
          <w:szCs w:val="24"/>
          <w:lang w:eastAsia="cs-CZ"/>
        </w:rPr>
        <w:t>:10.36290/neu.2019.054</w:t>
      </w:r>
      <w:r w:rsidR="009A08A1">
        <w:rPr>
          <w:rFonts w:eastAsia="Times New Roman" w:cs="Times New Roman"/>
          <w:szCs w:val="24"/>
          <w:lang w:eastAsia="cs-CZ"/>
        </w:rPr>
        <w:t>.</w:t>
      </w:r>
    </w:p>
    <w:p w:rsidR="003E6022" w:rsidRDefault="008B13AC" w:rsidP="003E6022">
      <w:pPr>
        <w:spacing w:before="240" w:after="0" w:line="360" w:lineRule="auto"/>
        <w:jc w:val="both"/>
        <w:rPr>
          <w:rFonts w:eastAsia="Times New Roman" w:cs="Times New Roman"/>
          <w:szCs w:val="24"/>
          <w:lang w:eastAsia="cs-CZ"/>
        </w:rPr>
      </w:pPr>
      <w:r>
        <w:rPr>
          <w:rFonts w:eastAsia="Times New Roman" w:cs="Times New Roman"/>
          <w:szCs w:val="24"/>
          <w:lang w:eastAsia="cs-CZ"/>
        </w:rPr>
        <w:t xml:space="preserve">DURET, CH., </w:t>
      </w:r>
      <w:r w:rsidR="003B03EA" w:rsidRPr="003B03EA">
        <w:rPr>
          <w:rFonts w:eastAsia="Times New Roman" w:cs="Times New Roman"/>
          <w:szCs w:val="24"/>
          <w:lang w:eastAsia="cs-CZ"/>
        </w:rPr>
        <w:t>GROSMAIRE</w:t>
      </w:r>
      <w:r>
        <w:rPr>
          <w:rFonts w:eastAsia="Times New Roman" w:cs="Times New Roman"/>
          <w:szCs w:val="24"/>
          <w:lang w:eastAsia="cs-CZ"/>
        </w:rPr>
        <w:t>, A.,</w:t>
      </w:r>
      <w:r w:rsidR="003B03EA" w:rsidRPr="003B03EA">
        <w:rPr>
          <w:rFonts w:eastAsia="Times New Roman" w:cs="Times New Roman"/>
          <w:szCs w:val="24"/>
          <w:lang w:eastAsia="cs-CZ"/>
        </w:rPr>
        <w:t xml:space="preserve"> </w:t>
      </w:r>
      <w:r>
        <w:rPr>
          <w:rFonts w:eastAsia="Times New Roman" w:cs="Times New Roman"/>
          <w:szCs w:val="24"/>
          <w:lang w:eastAsia="cs-CZ"/>
        </w:rPr>
        <w:t>KREBS, H., I. 2019.</w:t>
      </w:r>
      <w:r w:rsidR="003B03EA" w:rsidRPr="003B03EA">
        <w:rPr>
          <w:rFonts w:eastAsia="Times New Roman" w:cs="Times New Roman"/>
          <w:szCs w:val="24"/>
          <w:lang w:eastAsia="cs-CZ"/>
        </w:rPr>
        <w:t xml:space="preserve"> Robot-Assisted Therapy in Upper Extremity Hemiparesis: Overview of an Evidence-Based Approach. </w:t>
      </w:r>
      <w:r w:rsidR="003B03EA" w:rsidRPr="003B03EA">
        <w:rPr>
          <w:rFonts w:eastAsia="Times New Roman" w:cs="Times New Roman"/>
          <w:i/>
          <w:iCs/>
          <w:szCs w:val="24"/>
          <w:lang w:eastAsia="cs-CZ"/>
        </w:rPr>
        <w:t>Frontiers in Neurology</w:t>
      </w:r>
      <w:r w:rsidR="003B03EA" w:rsidRPr="003B03EA">
        <w:rPr>
          <w:rFonts w:eastAsia="Times New Roman" w:cs="Times New Roman"/>
          <w:szCs w:val="24"/>
          <w:lang w:eastAsia="cs-CZ"/>
        </w:rPr>
        <w:t xml:space="preserve"> [online]. 2019, </w:t>
      </w:r>
      <w:r w:rsidR="003B03EA" w:rsidRPr="008B13AC">
        <w:rPr>
          <w:rFonts w:eastAsia="Times New Roman" w:cs="Times New Roman"/>
          <w:bCs/>
          <w:szCs w:val="24"/>
          <w:lang w:eastAsia="cs-CZ"/>
        </w:rPr>
        <w:t>10</w:t>
      </w:r>
      <w:r w:rsidR="003B03EA" w:rsidRPr="003B03EA">
        <w:rPr>
          <w:rFonts w:eastAsia="Times New Roman" w:cs="Times New Roman"/>
          <w:szCs w:val="24"/>
          <w:lang w:eastAsia="cs-CZ"/>
        </w:rPr>
        <w:t xml:space="preserve"> [cit. 2022-05-03]. ISSN 1664-2295. </w:t>
      </w:r>
      <w:r>
        <w:rPr>
          <w:rFonts w:eastAsia="Times New Roman" w:cs="Times New Roman"/>
          <w:szCs w:val="24"/>
          <w:lang w:eastAsia="cs-CZ"/>
        </w:rPr>
        <w:t>DOI</w:t>
      </w:r>
      <w:r w:rsidR="003B03EA" w:rsidRPr="003B03EA">
        <w:rPr>
          <w:rFonts w:eastAsia="Times New Roman" w:cs="Times New Roman"/>
          <w:szCs w:val="24"/>
          <w:lang w:eastAsia="cs-CZ"/>
        </w:rPr>
        <w:t>:10.3389/fneur.2019.00412</w:t>
      </w:r>
      <w:r>
        <w:rPr>
          <w:rFonts w:eastAsia="Times New Roman" w:cs="Times New Roman"/>
          <w:szCs w:val="24"/>
          <w:lang w:eastAsia="cs-CZ"/>
        </w:rPr>
        <w:t>.</w:t>
      </w:r>
    </w:p>
    <w:p w:rsidR="003E6022" w:rsidRPr="003E6022" w:rsidRDefault="003E6022" w:rsidP="003E6022">
      <w:pPr>
        <w:spacing w:before="240" w:after="0" w:line="360" w:lineRule="auto"/>
        <w:jc w:val="both"/>
        <w:rPr>
          <w:rFonts w:eastAsia="Times New Roman" w:cs="Times New Roman"/>
          <w:szCs w:val="24"/>
          <w:lang w:eastAsia="cs-CZ"/>
        </w:rPr>
      </w:pPr>
      <w:r w:rsidRPr="003E6022">
        <w:rPr>
          <w:rFonts w:eastAsia="Times New Roman" w:cs="Times New Roman"/>
          <w:szCs w:val="24"/>
          <w:lang w:eastAsia="cs-CZ"/>
        </w:rPr>
        <w:t xml:space="preserve">DURET, </w:t>
      </w:r>
      <w:r>
        <w:rPr>
          <w:rFonts w:eastAsia="Times New Roman" w:cs="Times New Roman"/>
          <w:szCs w:val="24"/>
          <w:lang w:eastAsia="cs-CZ"/>
        </w:rPr>
        <w:t>CH.</w:t>
      </w:r>
      <w:r w:rsidRPr="003E6022">
        <w:rPr>
          <w:rFonts w:eastAsia="Times New Roman" w:cs="Times New Roman"/>
          <w:szCs w:val="24"/>
          <w:lang w:eastAsia="cs-CZ"/>
        </w:rPr>
        <w:t>, HUTIN,</w:t>
      </w:r>
      <w:r>
        <w:rPr>
          <w:rFonts w:eastAsia="Times New Roman" w:cs="Times New Roman"/>
          <w:szCs w:val="24"/>
          <w:lang w:eastAsia="cs-CZ"/>
        </w:rPr>
        <w:t xml:space="preserve"> E.,</w:t>
      </w:r>
      <w:r w:rsidRPr="003E6022">
        <w:rPr>
          <w:rFonts w:eastAsia="Times New Roman" w:cs="Times New Roman"/>
          <w:szCs w:val="24"/>
          <w:lang w:eastAsia="cs-CZ"/>
        </w:rPr>
        <w:t xml:space="preserve"> LEHENAFF</w:t>
      </w:r>
      <w:r>
        <w:rPr>
          <w:rFonts w:eastAsia="Times New Roman" w:cs="Times New Roman"/>
          <w:szCs w:val="24"/>
          <w:lang w:eastAsia="cs-CZ"/>
        </w:rPr>
        <w:t>, L.,</w:t>
      </w:r>
      <w:r w:rsidRPr="003E6022">
        <w:rPr>
          <w:rFonts w:eastAsia="Times New Roman" w:cs="Times New Roman"/>
          <w:szCs w:val="24"/>
          <w:lang w:eastAsia="cs-CZ"/>
        </w:rPr>
        <w:t xml:space="preserve"> GRACIES</w:t>
      </w:r>
      <w:r>
        <w:rPr>
          <w:rFonts w:eastAsia="Times New Roman" w:cs="Times New Roman"/>
          <w:szCs w:val="24"/>
          <w:lang w:eastAsia="cs-CZ"/>
        </w:rPr>
        <w:t xml:space="preserve"> J. M. 2015</w:t>
      </w:r>
      <w:r w:rsidRPr="003E6022">
        <w:rPr>
          <w:rFonts w:eastAsia="Times New Roman" w:cs="Times New Roman"/>
          <w:szCs w:val="24"/>
          <w:lang w:eastAsia="cs-CZ"/>
        </w:rPr>
        <w:t xml:space="preserve">. Do all sub acute stroke patients benefit from robot-assisted therapy? A retrospective study. </w:t>
      </w:r>
      <w:r w:rsidRPr="003E6022">
        <w:rPr>
          <w:rFonts w:eastAsia="Times New Roman" w:cs="Times New Roman"/>
          <w:i/>
          <w:iCs/>
          <w:szCs w:val="24"/>
          <w:lang w:eastAsia="cs-CZ"/>
        </w:rPr>
        <w:t>Restorative Neurology and Neuroscience</w:t>
      </w:r>
      <w:r w:rsidRPr="003E6022">
        <w:rPr>
          <w:rFonts w:eastAsia="Times New Roman" w:cs="Times New Roman"/>
          <w:szCs w:val="24"/>
          <w:lang w:eastAsia="cs-CZ"/>
        </w:rPr>
        <w:t xml:space="preserve"> [online]. </w:t>
      </w:r>
      <w:r w:rsidRPr="003E6022">
        <w:rPr>
          <w:rFonts w:eastAsia="Times New Roman" w:cs="Times New Roman"/>
          <w:bCs/>
          <w:szCs w:val="24"/>
          <w:lang w:eastAsia="cs-CZ"/>
        </w:rPr>
        <w:t>33</w:t>
      </w:r>
      <w:r w:rsidRPr="003E6022">
        <w:rPr>
          <w:rFonts w:eastAsia="Times New Roman" w:cs="Times New Roman"/>
          <w:szCs w:val="24"/>
          <w:lang w:eastAsia="cs-CZ"/>
        </w:rPr>
        <w:t xml:space="preserve">(1), 57-65 [cit. 2022-05-03]. ISSN 09226028. </w:t>
      </w:r>
      <w:r>
        <w:rPr>
          <w:rFonts w:eastAsia="Times New Roman" w:cs="Times New Roman"/>
          <w:szCs w:val="24"/>
          <w:lang w:eastAsia="cs-CZ"/>
        </w:rPr>
        <w:t>DOI:</w:t>
      </w:r>
      <w:r w:rsidRPr="003E6022">
        <w:rPr>
          <w:rFonts w:eastAsia="Times New Roman" w:cs="Times New Roman"/>
          <w:szCs w:val="24"/>
          <w:lang w:eastAsia="cs-CZ"/>
        </w:rPr>
        <w:t>10.3233/RNN-140418</w:t>
      </w:r>
      <w:r>
        <w:rPr>
          <w:rFonts w:eastAsia="Times New Roman" w:cs="Times New Roman"/>
          <w:szCs w:val="24"/>
          <w:lang w:eastAsia="cs-CZ"/>
        </w:rPr>
        <w:t>.</w:t>
      </w:r>
    </w:p>
    <w:p w:rsidR="00214FDD" w:rsidRDefault="000A724E" w:rsidP="00214FDD">
      <w:pPr>
        <w:shd w:val="clear" w:color="auto" w:fill="FFFFFF"/>
        <w:spacing w:before="240" w:after="0" w:line="360" w:lineRule="auto"/>
        <w:jc w:val="both"/>
        <w:rPr>
          <w:rFonts w:cs="Times New Roman"/>
          <w:szCs w:val="24"/>
        </w:rPr>
      </w:pPr>
      <w:r w:rsidRPr="00CC0F96">
        <w:rPr>
          <w:rFonts w:eastAsia="Times New Roman" w:cs="Times New Roman"/>
          <w:szCs w:val="24"/>
          <w:lang w:eastAsia="cs-CZ"/>
        </w:rPr>
        <w:lastRenderedPageBreak/>
        <w:t>EHLER, E. 2015. Spasticita - klinické škály. </w:t>
      </w:r>
      <w:r w:rsidRPr="00CC0F96">
        <w:rPr>
          <w:rFonts w:eastAsia="Times New Roman" w:cs="Times New Roman"/>
          <w:i/>
          <w:iCs/>
          <w:szCs w:val="24"/>
          <w:lang w:eastAsia="cs-CZ"/>
        </w:rPr>
        <w:t>Neurologie pro praxi</w:t>
      </w:r>
      <w:r w:rsidRPr="00CC0F96">
        <w:rPr>
          <w:rFonts w:eastAsia="Times New Roman" w:cs="Times New Roman"/>
          <w:szCs w:val="24"/>
          <w:lang w:eastAsia="cs-CZ"/>
        </w:rPr>
        <w:t xml:space="preserve">. </w:t>
      </w:r>
      <w:r w:rsidRPr="00CC0F96">
        <w:rPr>
          <w:rFonts w:cs="Times New Roman"/>
          <w:szCs w:val="24"/>
        </w:rPr>
        <w:t>[online],</w:t>
      </w:r>
      <w:r w:rsidRPr="00CC0F96">
        <w:rPr>
          <w:rFonts w:eastAsia="Times New Roman" w:cs="Times New Roman"/>
          <w:szCs w:val="24"/>
          <w:lang w:eastAsia="cs-CZ"/>
        </w:rPr>
        <w:t xml:space="preserve"> [cit. 2021-11-12]. </w:t>
      </w:r>
      <w:r w:rsidRPr="00CC0F96">
        <w:rPr>
          <w:rFonts w:eastAsia="Times New Roman" w:cs="Times New Roman"/>
          <w:bCs/>
          <w:szCs w:val="24"/>
          <w:lang w:eastAsia="cs-CZ"/>
        </w:rPr>
        <w:t>16</w:t>
      </w:r>
      <w:r w:rsidRPr="00CC0F96">
        <w:rPr>
          <w:rFonts w:eastAsia="Times New Roman" w:cs="Times New Roman"/>
          <w:szCs w:val="24"/>
          <w:lang w:eastAsia="cs-CZ"/>
        </w:rPr>
        <w:t>(1), 20-23.</w:t>
      </w:r>
      <w:r w:rsidR="00323885" w:rsidRPr="00CC0F96">
        <w:rPr>
          <w:rFonts w:eastAsia="Times New Roman" w:cs="Times New Roman"/>
          <w:szCs w:val="24"/>
          <w:lang w:eastAsia="cs-CZ"/>
        </w:rPr>
        <w:t xml:space="preserve"> ISSN 1803-5280.</w:t>
      </w:r>
      <w:r w:rsidRPr="00CC0F96">
        <w:rPr>
          <w:rFonts w:eastAsia="Times New Roman" w:cs="Times New Roman"/>
          <w:szCs w:val="24"/>
          <w:lang w:eastAsia="cs-CZ"/>
        </w:rPr>
        <w:t xml:space="preserve"> Dostupné také z: </w:t>
      </w:r>
      <w:r w:rsidR="003B03EA" w:rsidRPr="00202D7B">
        <w:rPr>
          <w:rFonts w:cs="Times New Roman"/>
          <w:szCs w:val="24"/>
        </w:rPr>
        <w:t>https://www.neurologiepropraxi.cz/pdfs/neu/2015/01/05.pdf</w:t>
      </w:r>
      <w:r w:rsidR="00202D7B">
        <w:rPr>
          <w:rFonts w:cs="Times New Roman"/>
          <w:szCs w:val="24"/>
        </w:rPr>
        <w:t>.</w:t>
      </w:r>
    </w:p>
    <w:p w:rsidR="00CE6755" w:rsidRPr="00CC0F96" w:rsidRDefault="00214FDD" w:rsidP="000A724E">
      <w:pPr>
        <w:shd w:val="clear" w:color="auto" w:fill="FFFFFF"/>
        <w:spacing w:before="240" w:after="0" w:line="360" w:lineRule="auto"/>
        <w:jc w:val="both"/>
        <w:rPr>
          <w:rFonts w:cs="Times New Roman"/>
          <w:szCs w:val="24"/>
        </w:rPr>
      </w:pPr>
      <w:r w:rsidRPr="00CC0F96">
        <w:rPr>
          <w:rFonts w:eastAsia="Times New Roman" w:cs="Times New Roman"/>
          <w:szCs w:val="24"/>
          <w:lang w:eastAsia="cs-CZ"/>
        </w:rPr>
        <w:t>GANDOLFI, M., VALÈ, N., DIMITROVA, E. K., MAZZOLENI, S., BATTINI, E., FILIPPETTI, M., PICELLI, A., SANTAMATO, A., GRAVINA, M., SALTUARI</w:t>
      </w:r>
      <w:r w:rsidR="00B358D2" w:rsidRPr="00CC0F96">
        <w:rPr>
          <w:rFonts w:eastAsia="Times New Roman" w:cs="Times New Roman"/>
          <w:szCs w:val="24"/>
          <w:lang w:eastAsia="cs-CZ"/>
        </w:rPr>
        <w:t>, L., SMANIA, N.</w:t>
      </w:r>
      <w:r w:rsidRPr="00CC0F96">
        <w:rPr>
          <w:rFonts w:eastAsia="Times New Roman" w:cs="Times New Roman"/>
          <w:szCs w:val="24"/>
          <w:lang w:eastAsia="cs-CZ"/>
        </w:rPr>
        <w:t xml:space="preserve"> 2019. Effectiveness of Robot-Assisted Upper Limb Training on Spasticity, Function and Muscle Activity in Chronic Stroke Patients Treated With Botulinum Toxin: A Randomized Single-Blinded Controlled Trial. </w:t>
      </w:r>
      <w:r w:rsidRPr="00CC0F96">
        <w:rPr>
          <w:rFonts w:eastAsia="Times New Roman" w:cs="Times New Roman"/>
          <w:i/>
          <w:iCs/>
          <w:szCs w:val="24"/>
          <w:lang w:eastAsia="cs-CZ"/>
        </w:rPr>
        <w:t>Frontiers in Neurology</w:t>
      </w:r>
      <w:r w:rsidRPr="00CC0F96">
        <w:rPr>
          <w:rFonts w:eastAsia="Times New Roman" w:cs="Times New Roman"/>
          <w:szCs w:val="24"/>
          <w:lang w:eastAsia="cs-CZ"/>
        </w:rPr>
        <w:t xml:space="preserve"> [online]. </w:t>
      </w:r>
      <w:r w:rsidRPr="00CC0F96">
        <w:rPr>
          <w:rFonts w:eastAsia="Times New Roman" w:cs="Times New Roman"/>
          <w:bCs/>
          <w:szCs w:val="24"/>
          <w:lang w:eastAsia="cs-CZ"/>
        </w:rPr>
        <w:t>10</w:t>
      </w:r>
      <w:r w:rsidRPr="00CC0F96">
        <w:rPr>
          <w:rFonts w:eastAsia="Times New Roman" w:cs="Times New Roman"/>
          <w:szCs w:val="24"/>
          <w:lang w:eastAsia="cs-CZ"/>
        </w:rPr>
        <w:t xml:space="preserve"> [cit. 2022-02-09]. ISSN 1664-2295. DOI:10.3389/fneur.2019.00041</w:t>
      </w:r>
      <w:r w:rsidR="006B60E8" w:rsidRPr="00CC0F96">
        <w:rPr>
          <w:rFonts w:eastAsia="Times New Roman" w:cs="Times New Roman"/>
          <w:szCs w:val="24"/>
          <w:lang w:eastAsia="cs-CZ"/>
        </w:rPr>
        <w:t>.</w:t>
      </w:r>
    </w:p>
    <w:p w:rsidR="00F736E6" w:rsidRPr="00CC0F96" w:rsidRDefault="00F736E6" w:rsidP="00956E64">
      <w:pPr>
        <w:spacing w:before="240" w:after="0" w:line="360" w:lineRule="auto"/>
        <w:jc w:val="both"/>
        <w:rPr>
          <w:rFonts w:eastAsia="Times New Roman" w:cs="Times New Roman"/>
          <w:szCs w:val="24"/>
          <w:lang w:eastAsia="cs-CZ"/>
        </w:rPr>
      </w:pPr>
      <w:r w:rsidRPr="00CC0F96">
        <w:rPr>
          <w:rFonts w:eastAsia="Times New Roman" w:cs="Times New Roman"/>
          <w:szCs w:val="24"/>
          <w:lang w:eastAsia="cs-CZ"/>
        </w:rPr>
        <w:t xml:space="preserve">GASSERT, R., </w:t>
      </w:r>
      <w:r w:rsidR="00B358D2" w:rsidRPr="00CC0F96">
        <w:rPr>
          <w:rFonts w:eastAsia="Times New Roman" w:cs="Times New Roman"/>
          <w:szCs w:val="24"/>
          <w:lang w:eastAsia="cs-CZ"/>
        </w:rPr>
        <w:t>DIETZ, V.</w:t>
      </w:r>
      <w:r w:rsidRPr="00CC0F96">
        <w:rPr>
          <w:rFonts w:eastAsia="Times New Roman" w:cs="Times New Roman"/>
          <w:szCs w:val="24"/>
          <w:lang w:eastAsia="cs-CZ"/>
        </w:rPr>
        <w:t xml:space="preserve"> 2018. Rehabilitation robots for the treatment of sensorimotor deficits: a neurophysiological perspective. </w:t>
      </w:r>
      <w:r w:rsidRPr="00CC0F96">
        <w:rPr>
          <w:rFonts w:eastAsia="Times New Roman" w:cs="Times New Roman"/>
          <w:i/>
          <w:iCs/>
          <w:szCs w:val="24"/>
          <w:lang w:eastAsia="cs-CZ"/>
        </w:rPr>
        <w:t>Journal of NeuroEngineering and Rehabilitation</w:t>
      </w:r>
      <w:r w:rsidRPr="00CC0F96">
        <w:rPr>
          <w:rFonts w:eastAsia="Times New Roman" w:cs="Times New Roman"/>
          <w:szCs w:val="24"/>
          <w:lang w:eastAsia="cs-CZ"/>
        </w:rPr>
        <w:t xml:space="preserve"> [online]. </w:t>
      </w:r>
      <w:r w:rsidRPr="00CC0F96">
        <w:rPr>
          <w:rFonts w:eastAsia="Times New Roman" w:cs="Times New Roman"/>
          <w:bCs/>
          <w:szCs w:val="24"/>
          <w:lang w:eastAsia="cs-CZ"/>
        </w:rPr>
        <w:t>15</w:t>
      </w:r>
      <w:r w:rsidRPr="00CC0F96">
        <w:rPr>
          <w:rFonts w:eastAsia="Times New Roman" w:cs="Times New Roman"/>
          <w:szCs w:val="24"/>
          <w:lang w:eastAsia="cs-CZ"/>
        </w:rPr>
        <w:t>(1) [cit. 2021-12-05].</w:t>
      </w:r>
      <w:r w:rsidR="00EC5C12" w:rsidRPr="00CC0F96">
        <w:rPr>
          <w:rFonts w:eastAsia="Times New Roman" w:cs="Times New Roman"/>
          <w:szCs w:val="24"/>
          <w:lang w:eastAsia="cs-CZ"/>
        </w:rPr>
        <w:t xml:space="preserve"> </w:t>
      </w:r>
      <w:r w:rsidR="00A02AB6" w:rsidRPr="00CC0F96">
        <w:rPr>
          <w:rFonts w:eastAsia="Times New Roman" w:cs="Times New Roman"/>
          <w:szCs w:val="24"/>
          <w:lang w:eastAsia="cs-CZ"/>
        </w:rPr>
        <w:t xml:space="preserve">ISSN 1743-0003. </w:t>
      </w:r>
      <w:r w:rsidR="00EC5C12" w:rsidRPr="00CC0F96">
        <w:rPr>
          <w:rFonts w:eastAsia="Times New Roman" w:cs="Times New Roman"/>
          <w:szCs w:val="24"/>
          <w:lang w:eastAsia="cs-CZ"/>
        </w:rPr>
        <w:t>DOI</w:t>
      </w:r>
      <w:r w:rsidRPr="00CC0F96">
        <w:rPr>
          <w:rFonts w:eastAsia="Times New Roman" w:cs="Times New Roman"/>
          <w:szCs w:val="24"/>
          <w:lang w:eastAsia="cs-CZ"/>
        </w:rPr>
        <w:t>:10.1186/s12984-018-0383-x</w:t>
      </w:r>
      <w:r w:rsidR="00AF14B8" w:rsidRPr="00CC0F96">
        <w:rPr>
          <w:rFonts w:eastAsia="Times New Roman" w:cs="Times New Roman"/>
          <w:szCs w:val="24"/>
          <w:lang w:eastAsia="cs-CZ"/>
        </w:rPr>
        <w:t>.</w:t>
      </w:r>
    </w:p>
    <w:p w:rsidR="00583FE2" w:rsidRPr="00CC0F96" w:rsidRDefault="00AF14B8" w:rsidP="00583FE2">
      <w:pPr>
        <w:spacing w:before="240" w:line="360" w:lineRule="auto"/>
        <w:jc w:val="both"/>
        <w:rPr>
          <w:rFonts w:eastAsia="Times New Roman" w:cs="Times New Roman"/>
          <w:szCs w:val="24"/>
          <w:lang w:eastAsia="cs-CZ"/>
        </w:rPr>
      </w:pPr>
      <w:r w:rsidRPr="00CC0F96">
        <w:rPr>
          <w:rFonts w:eastAsia="Times New Roman" w:cs="Times New Roman"/>
          <w:szCs w:val="24"/>
          <w:lang w:eastAsia="cs-CZ"/>
        </w:rPr>
        <w:t xml:space="preserve">GÁL, O., HOSKOVCOVÁ, M., JECH, R. 2015. Neuroplasticita, restituce motorických funkcí a možnosti rehabilitace spastické parézy. </w:t>
      </w:r>
      <w:r w:rsidRPr="00CC0F96">
        <w:rPr>
          <w:rFonts w:eastAsia="Times New Roman" w:cs="Times New Roman"/>
          <w:i/>
          <w:iCs/>
          <w:szCs w:val="24"/>
          <w:lang w:eastAsia="cs-CZ"/>
        </w:rPr>
        <w:t>Rehabilitace a fyzikální lékařství</w:t>
      </w:r>
      <w:r w:rsidRPr="00CC0F96">
        <w:rPr>
          <w:rFonts w:eastAsia="Times New Roman" w:cs="Times New Roman"/>
          <w:szCs w:val="24"/>
          <w:lang w:eastAsia="cs-CZ"/>
        </w:rPr>
        <w:t xml:space="preserve"> [online]. Rehabilitační oddělení Neurologické kliniky a Centra klinických neurověd 1. LF UK v Praze, </w:t>
      </w:r>
      <w:r w:rsidRPr="00CC0F96">
        <w:rPr>
          <w:rFonts w:eastAsia="Times New Roman" w:cs="Times New Roman"/>
          <w:bCs/>
          <w:szCs w:val="24"/>
          <w:lang w:eastAsia="cs-CZ"/>
        </w:rPr>
        <w:t>2015</w:t>
      </w:r>
      <w:r w:rsidRPr="00CC0F96">
        <w:rPr>
          <w:rFonts w:eastAsia="Times New Roman" w:cs="Times New Roman"/>
          <w:szCs w:val="24"/>
          <w:lang w:eastAsia="cs-CZ"/>
        </w:rPr>
        <w:t xml:space="preserve">(3), 101-127 [cit. 2022-03-19]. ISSN 1803-6597. Dostupné z: </w:t>
      </w:r>
      <w:r w:rsidR="00583FE2" w:rsidRPr="00CC0F96">
        <w:rPr>
          <w:rFonts w:eastAsia="Times New Roman" w:cs="Times New Roman"/>
          <w:szCs w:val="24"/>
          <w:lang w:eastAsia="cs-CZ"/>
        </w:rPr>
        <w:t>https://www.prolekare.cz/casopisy/rehabilitace-fyzikalni-lekarstvi/2015-3/neuroplasticita-restituce-motorickych-funkci-a-moznosti-rehabilitace-spasticke-parezy-55870.</w:t>
      </w:r>
    </w:p>
    <w:p w:rsidR="00583FE2" w:rsidRDefault="00583FE2" w:rsidP="00583FE2">
      <w:pPr>
        <w:spacing w:before="240" w:line="360" w:lineRule="auto"/>
        <w:jc w:val="both"/>
        <w:rPr>
          <w:rFonts w:eastAsia="Times New Roman" w:cs="Times New Roman"/>
          <w:szCs w:val="24"/>
          <w:lang w:eastAsia="cs-CZ"/>
        </w:rPr>
      </w:pPr>
      <w:r w:rsidRPr="00CC0F96">
        <w:rPr>
          <w:rFonts w:eastAsia="Times New Roman" w:cs="Times New Roman"/>
          <w:szCs w:val="24"/>
          <w:lang w:eastAsia="cs-CZ"/>
        </w:rPr>
        <w:t xml:space="preserve">GLOREHA: KOMPLETNÍ TECHNOLOGICKÉ ŘEŠENÍ PRO REHABILITACI RUKY A HORNÍ KONČETINY. 2022. </w:t>
      </w:r>
      <w:r w:rsidRPr="00CC0F96">
        <w:rPr>
          <w:rFonts w:eastAsia="Times New Roman" w:cs="Times New Roman"/>
          <w:i/>
          <w:iCs/>
          <w:szCs w:val="24"/>
          <w:lang w:eastAsia="cs-CZ"/>
        </w:rPr>
        <w:t>Https://www.btl.cz/</w:t>
      </w:r>
      <w:r w:rsidRPr="00CC0F96">
        <w:rPr>
          <w:rFonts w:eastAsia="Times New Roman" w:cs="Times New Roman"/>
          <w:szCs w:val="24"/>
          <w:lang w:eastAsia="cs-CZ"/>
        </w:rPr>
        <w:t xml:space="preserve"> [online]. [cit. 2022-03-28]. Dostupné z: </w:t>
      </w:r>
      <w:r w:rsidR="001565B4" w:rsidRPr="001565B4">
        <w:rPr>
          <w:rFonts w:eastAsia="Times New Roman" w:cs="Times New Roman"/>
          <w:szCs w:val="24"/>
          <w:lang w:eastAsia="cs-CZ"/>
        </w:rPr>
        <w:t>https://www.btl.cz/produkty-pokrocile-rehabilitacni-systemy-gloreha</w:t>
      </w:r>
      <w:r w:rsidR="00202D7B">
        <w:rPr>
          <w:rFonts w:eastAsia="Times New Roman" w:cs="Times New Roman"/>
          <w:szCs w:val="24"/>
          <w:lang w:eastAsia="cs-CZ"/>
        </w:rPr>
        <w:t>.</w:t>
      </w:r>
    </w:p>
    <w:p w:rsidR="00F75D0D" w:rsidRPr="001565B4" w:rsidRDefault="001565B4" w:rsidP="001565B4">
      <w:pPr>
        <w:spacing w:before="240" w:after="0" w:line="360" w:lineRule="auto"/>
        <w:jc w:val="both"/>
      </w:pPr>
      <w:r w:rsidRPr="00CC0F96">
        <w:rPr>
          <w:i/>
          <w:iCs/>
        </w:rPr>
        <w:t>Gloreha Professional 2 Instruction Manual</w:t>
      </w:r>
      <w:r w:rsidRPr="00CC0F96">
        <w:t xml:space="preserve">. 2015. Revision C. Via Repubblica 25/A, 25065 Lumezzane (BS), Italy: IDROGENET Srl, February 2015. </w:t>
      </w:r>
      <w:r w:rsidRPr="00CC0F96">
        <w:rPr>
          <w:rFonts w:cs="Times New Roman"/>
          <w:szCs w:val="24"/>
          <w:shd w:val="clear" w:color="auto" w:fill="FFFFFF"/>
        </w:rPr>
        <w:t xml:space="preserve">[cit. 2021-01-05]. </w:t>
      </w:r>
      <w:r w:rsidR="00F75D0D" w:rsidRPr="00202D7B">
        <w:t>info@gloreha.com</w:t>
      </w:r>
      <w:r w:rsidRPr="00CC0F96">
        <w:t>.</w:t>
      </w:r>
    </w:p>
    <w:p w:rsidR="00F75D0D" w:rsidRDefault="00956E64" w:rsidP="00F75D0D">
      <w:pPr>
        <w:spacing w:before="240" w:after="0" w:line="360" w:lineRule="auto"/>
        <w:jc w:val="both"/>
      </w:pPr>
      <w:r w:rsidRPr="00CC0F96">
        <w:rPr>
          <w:rFonts w:eastAsia="Times New Roman" w:cs="Times New Roman"/>
          <w:szCs w:val="24"/>
          <w:lang w:eastAsia="cs-CZ"/>
        </w:rPr>
        <w:t xml:space="preserve">GRACIES, J. M., BAYLE, N., VINTI, M., ALKANDARI, S., </w:t>
      </w:r>
      <w:r w:rsidR="00C57375" w:rsidRPr="00CC0F96">
        <w:rPr>
          <w:rFonts w:eastAsia="Times New Roman" w:cs="Times New Roman"/>
          <w:szCs w:val="24"/>
          <w:lang w:eastAsia="cs-CZ"/>
        </w:rPr>
        <w:t>VU, P., LOCHE, C. M., COLAS, C.</w:t>
      </w:r>
      <w:r w:rsidRPr="00CC0F96">
        <w:rPr>
          <w:rFonts w:eastAsia="Times New Roman" w:cs="Times New Roman"/>
          <w:szCs w:val="24"/>
          <w:lang w:eastAsia="cs-CZ"/>
        </w:rPr>
        <w:t xml:space="preserve"> 2010. Five-step clinical assessment in spastic paresis. </w:t>
      </w:r>
      <w:r w:rsidRPr="00CC0F96">
        <w:rPr>
          <w:rFonts w:eastAsia="Times New Roman" w:cs="Times New Roman"/>
          <w:i/>
          <w:iCs/>
          <w:szCs w:val="24"/>
          <w:lang w:eastAsia="cs-CZ"/>
        </w:rPr>
        <w:t xml:space="preserve">European journal of physical and rehabilitation medicine </w:t>
      </w:r>
      <w:r w:rsidRPr="00CC0F96">
        <w:rPr>
          <w:rFonts w:eastAsia="Times New Roman" w:cs="Times New Roman"/>
          <w:szCs w:val="24"/>
          <w:lang w:eastAsia="cs-CZ"/>
        </w:rPr>
        <w:t xml:space="preserve">[online]. </w:t>
      </w:r>
      <w:r w:rsidRPr="00CC0F96">
        <w:rPr>
          <w:rFonts w:eastAsia="Times New Roman" w:cs="Times New Roman"/>
          <w:i/>
          <w:iCs/>
          <w:szCs w:val="24"/>
          <w:lang w:eastAsia="cs-CZ"/>
        </w:rPr>
        <w:t>46</w:t>
      </w:r>
      <w:r w:rsidRPr="00CC0F96">
        <w:rPr>
          <w:rFonts w:eastAsia="Times New Roman" w:cs="Times New Roman"/>
          <w:szCs w:val="24"/>
          <w:lang w:eastAsia="cs-CZ"/>
        </w:rPr>
        <w:t>(3), 411–421 [cit. 2021-12-3].</w:t>
      </w:r>
      <w:r w:rsidR="00323885" w:rsidRPr="00CC0F96">
        <w:rPr>
          <w:rFonts w:eastAsia="Times New Roman" w:cs="Times New Roman"/>
          <w:szCs w:val="24"/>
          <w:lang w:eastAsia="cs-CZ"/>
        </w:rPr>
        <w:t xml:space="preserve"> </w:t>
      </w:r>
      <w:r w:rsidR="00323885" w:rsidRPr="00CC0F96">
        <w:t>ISSN 1827-1669.</w:t>
      </w:r>
      <w:r w:rsidRPr="00CC0F96">
        <w:rPr>
          <w:rFonts w:eastAsia="Times New Roman" w:cs="Times New Roman"/>
          <w:szCs w:val="24"/>
          <w:lang w:eastAsia="cs-CZ"/>
        </w:rPr>
        <w:t xml:space="preserve"> Dostupné z: </w:t>
      </w:r>
      <w:r w:rsidR="00F75D0D" w:rsidRPr="00202D7B">
        <w:t>https://www.minervamedica.it/en/journals/europa-medicophysica/article.php?cod=R33Y2010N03A0411</w:t>
      </w:r>
      <w:r w:rsidR="00202D7B">
        <w:t>.</w:t>
      </w:r>
    </w:p>
    <w:p w:rsidR="00DB1C9D" w:rsidRPr="00F75D0D" w:rsidRDefault="00C57375" w:rsidP="00F75D0D">
      <w:pPr>
        <w:spacing w:before="240" w:after="0" w:line="360" w:lineRule="auto"/>
        <w:jc w:val="both"/>
      </w:pPr>
      <w:r w:rsidRPr="00CC0F96">
        <w:rPr>
          <w:rFonts w:eastAsia="Times New Roman" w:cs="Times New Roman"/>
          <w:szCs w:val="24"/>
          <w:lang w:eastAsia="cs-CZ"/>
        </w:rPr>
        <w:lastRenderedPageBreak/>
        <w:t>GRÜNEROVÁ-LIPPERTOVÁ, M.</w:t>
      </w:r>
      <w:r w:rsidR="00DB1C9D" w:rsidRPr="00CC0F96">
        <w:rPr>
          <w:rFonts w:eastAsia="Times New Roman" w:cs="Times New Roman"/>
          <w:szCs w:val="24"/>
          <w:lang w:eastAsia="cs-CZ"/>
        </w:rPr>
        <w:t xml:space="preserve"> 2015. </w:t>
      </w:r>
      <w:r w:rsidR="00DB1C9D" w:rsidRPr="00CC0F96">
        <w:rPr>
          <w:rFonts w:eastAsia="Times New Roman" w:cs="Times New Roman"/>
          <w:i/>
          <w:iCs/>
          <w:szCs w:val="24"/>
          <w:lang w:eastAsia="cs-CZ"/>
        </w:rPr>
        <w:t>Rehabilitace po náhlé cévní mozkové příhodě</w:t>
      </w:r>
      <w:r w:rsidR="00DB1C9D" w:rsidRPr="00CC0F96">
        <w:rPr>
          <w:rFonts w:eastAsia="Times New Roman" w:cs="Times New Roman"/>
          <w:szCs w:val="24"/>
          <w:lang w:eastAsia="cs-CZ"/>
        </w:rPr>
        <w:t>. Praha: Galén. ISBN 978-80-7492-225-1.</w:t>
      </w:r>
    </w:p>
    <w:p w:rsidR="00DB1C9D" w:rsidRPr="00AA3DB5" w:rsidRDefault="00DB1C9D" w:rsidP="00DB1C9D">
      <w:pPr>
        <w:spacing w:before="240" w:after="0" w:line="360" w:lineRule="auto"/>
        <w:jc w:val="both"/>
        <w:rPr>
          <w:rFonts w:cs="Times New Roman"/>
          <w:szCs w:val="24"/>
          <w:shd w:val="clear" w:color="auto" w:fill="FFFFFF"/>
        </w:rPr>
      </w:pPr>
      <w:r w:rsidRPr="00AA3DB5">
        <w:rPr>
          <w:rFonts w:cs="Times New Roman"/>
          <w:szCs w:val="24"/>
          <w:shd w:val="clear" w:color="auto" w:fill="FFFFFF"/>
        </w:rPr>
        <w:t xml:space="preserve">GOBBO, M., GAFFURINI, P., VACCHI, L., LAZZARINI, S., VILLAFANE, J, ORIZIO, </w:t>
      </w:r>
      <w:r w:rsidR="00C57375" w:rsidRPr="00AA3DB5">
        <w:rPr>
          <w:rFonts w:cs="Times New Roman"/>
          <w:szCs w:val="24"/>
          <w:shd w:val="clear" w:color="auto" w:fill="FFFFFF"/>
        </w:rPr>
        <w:t>C., NEGRINI, S., BISSOLOTTI, L.</w:t>
      </w:r>
      <w:r w:rsidRPr="00AA3DB5">
        <w:rPr>
          <w:rFonts w:cs="Times New Roman"/>
          <w:szCs w:val="24"/>
          <w:shd w:val="clear" w:color="auto" w:fill="FFFFFF"/>
        </w:rPr>
        <w:t xml:space="preserve"> 2017. Hand Passive Mobilization Performed with Robotic Assistance: Acute Effects on Upper Limb Perfusion and Spasticity in Stroke Survivors. </w:t>
      </w:r>
      <w:r w:rsidRPr="00AA3DB5">
        <w:rPr>
          <w:rFonts w:cs="Times New Roman"/>
          <w:i/>
          <w:iCs/>
          <w:szCs w:val="24"/>
          <w:shd w:val="clear" w:color="auto" w:fill="FFFFFF"/>
        </w:rPr>
        <w:t>BioMed Research International</w:t>
      </w:r>
      <w:r w:rsidRPr="00AA3DB5">
        <w:rPr>
          <w:rFonts w:cs="Times New Roman"/>
          <w:szCs w:val="24"/>
          <w:shd w:val="clear" w:color="auto" w:fill="FFFFFF"/>
        </w:rPr>
        <w:t> [online]. 1-6, [cit. 2018-01-</w:t>
      </w:r>
      <w:r w:rsidR="001D2C57" w:rsidRPr="00AA3DB5">
        <w:rPr>
          <w:rFonts w:cs="Times New Roman"/>
          <w:szCs w:val="24"/>
          <w:shd w:val="clear" w:color="auto" w:fill="FFFFFF"/>
        </w:rPr>
        <w:t>05]. ISSN 2314-6133. DOI: 10.1155/2017/2796815</w:t>
      </w:r>
      <w:r w:rsidR="00AA3DB5" w:rsidRPr="00AA3DB5">
        <w:rPr>
          <w:rFonts w:cs="Times New Roman"/>
          <w:szCs w:val="24"/>
          <w:shd w:val="clear" w:color="auto" w:fill="FFFFFF"/>
        </w:rPr>
        <w:t>.</w:t>
      </w:r>
    </w:p>
    <w:p w:rsidR="00897A9E" w:rsidRPr="00CC0F96" w:rsidRDefault="00013118" w:rsidP="00013118">
      <w:pPr>
        <w:spacing w:before="240" w:after="0" w:line="360" w:lineRule="auto"/>
        <w:jc w:val="both"/>
        <w:rPr>
          <w:rFonts w:eastAsia="Times New Roman" w:cs="Times New Roman"/>
          <w:szCs w:val="24"/>
          <w:lang w:eastAsia="cs-CZ"/>
        </w:rPr>
      </w:pPr>
      <w:r w:rsidRPr="00CC0F96">
        <w:rPr>
          <w:rFonts w:eastAsia="Times New Roman" w:cs="Times New Roman"/>
          <w:szCs w:val="24"/>
          <w:lang w:eastAsia="cs-CZ"/>
        </w:rPr>
        <w:t>GUPTA, A., SINGH, A., VERMA, V., MONDAL, A. K., GUPTA</w:t>
      </w:r>
      <w:r w:rsidR="00C57375" w:rsidRPr="00CC0F96">
        <w:rPr>
          <w:rFonts w:eastAsia="Times New Roman" w:cs="Times New Roman"/>
          <w:szCs w:val="24"/>
          <w:lang w:eastAsia="cs-CZ"/>
        </w:rPr>
        <w:t>, M. K.</w:t>
      </w:r>
      <w:r w:rsidRPr="00CC0F96">
        <w:rPr>
          <w:rFonts w:eastAsia="Times New Roman" w:cs="Times New Roman"/>
          <w:szCs w:val="24"/>
          <w:lang w:eastAsia="cs-CZ"/>
        </w:rPr>
        <w:t xml:space="preserve"> 2020. Developments and clinical evaluations of robotic exoskeleton technology for human upper-limb rehabilitation. </w:t>
      </w:r>
      <w:r w:rsidRPr="00CC0F96">
        <w:rPr>
          <w:rFonts w:eastAsia="Times New Roman" w:cs="Times New Roman"/>
          <w:i/>
          <w:iCs/>
          <w:szCs w:val="24"/>
          <w:lang w:eastAsia="cs-CZ"/>
        </w:rPr>
        <w:t>Advanced Robotics</w:t>
      </w:r>
      <w:r w:rsidRPr="00CC0F96">
        <w:rPr>
          <w:rFonts w:eastAsia="Times New Roman" w:cs="Times New Roman"/>
          <w:szCs w:val="24"/>
          <w:lang w:eastAsia="cs-CZ"/>
        </w:rPr>
        <w:t xml:space="preserve"> [online]. </w:t>
      </w:r>
      <w:r w:rsidRPr="00CC0F96">
        <w:rPr>
          <w:rFonts w:eastAsia="Times New Roman" w:cs="Times New Roman"/>
          <w:bCs/>
          <w:szCs w:val="24"/>
          <w:lang w:eastAsia="cs-CZ"/>
        </w:rPr>
        <w:t>34</w:t>
      </w:r>
      <w:r w:rsidRPr="00CC0F96">
        <w:rPr>
          <w:rFonts w:eastAsia="Times New Roman" w:cs="Times New Roman"/>
          <w:szCs w:val="24"/>
          <w:lang w:eastAsia="cs-CZ"/>
        </w:rPr>
        <w:t>(15), 1023-1040 [cit. 2022-02-09]. ISSN 0169-1864. DOI:10.1080/01691864.2020.1749926</w:t>
      </w:r>
      <w:r w:rsidR="006B60E8" w:rsidRPr="00CC0F96">
        <w:rPr>
          <w:rFonts w:eastAsia="Times New Roman" w:cs="Times New Roman"/>
          <w:szCs w:val="24"/>
          <w:lang w:eastAsia="cs-CZ"/>
        </w:rPr>
        <w:t>.</w:t>
      </w:r>
    </w:p>
    <w:p w:rsidR="00AF14B8" w:rsidRPr="00CC0F96" w:rsidRDefault="00AF14B8" w:rsidP="00AF14B8">
      <w:pPr>
        <w:spacing w:before="240" w:line="360" w:lineRule="auto"/>
        <w:jc w:val="both"/>
        <w:rPr>
          <w:rFonts w:eastAsia="Times New Roman" w:cs="Times New Roman"/>
          <w:szCs w:val="24"/>
          <w:lang w:eastAsia="cs-CZ"/>
        </w:rPr>
      </w:pPr>
      <w:r w:rsidRPr="00CC0F96">
        <w:rPr>
          <w:rFonts w:eastAsia="Times New Roman" w:cs="Times New Roman"/>
          <w:szCs w:val="24"/>
          <w:lang w:eastAsia="cs-CZ"/>
        </w:rPr>
        <w:t xml:space="preserve">GÜNDÜZ, O. H., BAYINDIR, Ö. 2014. Hand Function in Stroke. In: DURUÖZ, M. T. 2014 </w:t>
      </w:r>
      <w:r w:rsidRPr="00CC0F96">
        <w:rPr>
          <w:rFonts w:eastAsia="Times New Roman" w:cs="Times New Roman"/>
          <w:i/>
          <w:iCs/>
          <w:szCs w:val="24"/>
          <w:lang w:eastAsia="cs-CZ"/>
        </w:rPr>
        <w:t>Hand Function</w:t>
      </w:r>
      <w:r w:rsidRPr="00CC0F96">
        <w:rPr>
          <w:rFonts w:eastAsia="Times New Roman" w:cs="Times New Roman"/>
          <w:szCs w:val="24"/>
          <w:lang w:eastAsia="cs-CZ"/>
        </w:rPr>
        <w:t xml:space="preserve"> [online]. New York, NY: Springer New York, 2014, 2014-3-14, s. 107-114 [cit. 2022-03-17]. ISBN 978-1-4614-9448-5. DOI:10.1007/978-1-4614-9449-2_8.</w:t>
      </w:r>
    </w:p>
    <w:p w:rsidR="00897A9E" w:rsidRPr="00CC0F96" w:rsidRDefault="00897A9E" w:rsidP="00013118">
      <w:pPr>
        <w:spacing w:before="240" w:after="0" w:line="360" w:lineRule="auto"/>
        <w:jc w:val="both"/>
      </w:pPr>
      <w:r w:rsidRPr="00CC0F96">
        <w:t>HAGHSHENAS-JARYANI, M., PATTERSON, R. M., BUGN</w:t>
      </w:r>
      <w:r w:rsidR="00C57375" w:rsidRPr="00CC0F96">
        <w:t>ARIU, N., WIJESUNDARA, M. B. J.</w:t>
      </w:r>
      <w:r w:rsidRPr="00CC0F96">
        <w:t xml:space="preserve"> 2020. A pilot study on the design and validation of a hybrid exoskeleton robotic device for hand rehabilitation. </w:t>
      </w:r>
      <w:r w:rsidRPr="00CC0F96">
        <w:rPr>
          <w:i/>
          <w:iCs/>
        </w:rPr>
        <w:t>Journal of Hand Therapy</w:t>
      </w:r>
      <w:r w:rsidRPr="00CC0F96">
        <w:t xml:space="preserve"> [online]. </w:t>
      </w:r>
      <w:r w:rsidRPr="00CC0F96">
        <w:rPr>
          <w:bCs/>
        </w:rPr>
        <w:t>33</w:t>
      </w:r>
      <w:r w:rsidRPr="00CC0F96">
        <w:t>(2), 198-208 [cit. 2022-02-09]. ISSN 08941130. DOI:10.1016/j.jht.2020.03.024</w:t>
      </w:r>
      <w:r w:rsidR="006B60E8" w:rsidRPr="00CC0F96">
        <w:t>.</w:t>
      </w:r>
    </w:p>
    <w:p w:rsidR="007D034E" w:rsidRPr="00CC0F96" w:rsidRDefault="007D034E" w:rsidP="007D034E">
      <w:pPr>
        <w:spacing w:before="240" w:line="360" w:lineRule="auto"/>
        <w:jc w:val="both"/>
        <w:rPr>
          <w:rFonts w:cs="Times New Roman"/>
          <w:szCs w:val="24"/>
        </w:rPr>
      </w:pPr>
      <w:r w:rsidRPr="00CC0F96">
        <w:rPr>
          <w:rFonts w:cs="Times New Roman"/>
          <w:szCs w:val="24"/>
        </w:rPr>
        <w:t>HILLEROVÁ, L., MIKULECKÁ, E., MAYER, M.,</w:t>
      </w:r>
      <w:r w:rsidR="00202D7B">
        <w:rPr>
          <w:rFonts w:cs="Times New Roman"/>
          <w:szCs w:val="24"/>
        </w:rPr>
        <w:t xml:space="preserve"> VLACHOVÁ. I.</w:t>
      </w:r>
      <w:r w:rsidRPr="00CC0F96">
        <w:rPr>
          <w:rFonts w:cs="Times New Roman"/>
          <w:szCs w:val="24"/>
        </w:rPr>
        <w:t xml:space="preserve"> 2006. Statistické vlastnosti nové škály - Skóre </w:t>
      </w:r>
      <w:r w:rsidR="00202D7B" w:rsidRPr="00CC0F96">
        <w:rPr>
          <w:rFonts w:cs="Times New Roman"/>
          <w:szCs w:val="24"/>
        </w:rPr>
        <w:t>vizuálního hodnocení funkčního úkolu ruky u pacientů po cévní mozkové příhodě</w:t>
      </w:r>
      <w:r w:rsidRPr="00CC0F96">
        <w:rPr>
          <w:rFonts w:cs="Times New Roman"/>
          <w:szCs w:val="24"/>
        </w:rPr>
        <w:t xml:space="preserve">. </w:t>
      </w:r>
      <w:r w:rsidRPr="00CC0F96">
        <w:rPr>
          <w:rFonts w:cs="Times New Roman"/>
          <w:i/>
          <w:szCs w:val="24"/>
        </w:rPr>
        <w:t>Rehabilitace a Fyzikální Lékařství</w:t>
      </w:r>
      <w:r w:rsidRPr="00CC0F96">
        <w:rPr>
          <w:rFonts w:cs="Times New Roman"/>
          <w:szCs w:val="24"/>
        </w:rPr>
        <w:t xml:space="preserve"> [online], [cit. 2018-03-09].</w:t>
      </w:r>
      <w:r w:rsidRPr="00CC0F96">
        <w:rPr>
          <w:rFonts w:eastAsia="Times New Roman" w:cs="Times New Roman"/>
          <w:szCs w:val="24"/>
          <w:lang w:eastAsia="cs-CZ"/>
        </w:rPr>
        <w:t> </w:t>
      </w:r>
      <w:r w:rsidRPr="00CC0F96">
        <w:rPr>
          <w:rFonts w:cs="Times New Roman"/>
          <w:szCs w:val="24"/>
        </w:rPr>
        <w:t>vol. 13(3), ss. 107-111. ISSN 1211-2658</w:t>
      </w:r>
      <w:r w:rsidR="00202D7B">
        <w:rPr>
          <w:rFonts w:cs="Times New Roman"/>
          <w:szCs w:val="24"/>
        </w:rPr>
        <w:t>.</w:t>
      </w:r>
    </w:p>
    <w:p w:rsidR="00763189" w:rsidRDefault="00254773" w:rsidP="00763189">
      <w:pPr>
        <w:spacing w:before="240" w:after="0" w:line="360" w:lineRule="auto"/>
        <w:jc w:val="both"/>
        <w:rPr>
          <w:rFonts w:cs="Times New Roman"/>
          <w:szCs w:val="24"/>
          <w:shd w:val="clear" w:color="auto" w:fill="FFFFFF"/>
        </w:rPr>
      </w:pPr>
      <w:r w:rsidRPr="00CC0F96">
        <w:rPr>
          <w:rFonts w:cs="Times New Roman"/>
          <w:szCs w:val="24"/>
          <w:shd w:val="clear" w:color="auto" w:fill="FFFFFF"/>
        </w:rPr>
        <w:t>HUANG, X., NAGHDY,</w:t>
      </w:r>
      <w:r w:rsidR="00C57375" w:rsidRPr="00CC0F96">
        <w:rPr>
          <w:rFonts w:cs="Times New Roman"/>
          <w:szCs w:val="24"/>
          <w:shd w:val="clear" w:color="auto" w:fill="FFFFFF"/>
        </w:rPr>
        <w:t xml:space="preserve"> G., NAGHDY, D., DU H., TODD C.</w:t>
      </w:r>
      <w:r w:rsidRPr="00CC0F96">
        <w:rPr>
          <w:rFonts w:cs="Times New Roman"/>
          <w:szCs w:val="24"/>
          <w:shd w:val="clear" w:color="auto" w:fill="FFFFFF"/>
        </w:rPr>
        <w:t xml:space="preserve"> 2017. Robot-assisted post-stroke motion rehabilitation in upper extremities: a survey. </w:t>
      </w:r>
      <w:r w:rsidRPr="00CC0F96">
        <w:rPr>
          <w:rFonts w:cs="Times New Roman"/>
          <w:i/>
          <w:iCs/>
          <w:szCs w:val="24"/>
        </w:rPr>
        <w:t xml:space="preserve">International Journal on Disability and Human Development </w:t>
      </w:r>
      <w:r w:rsidR="007E4980" w:rsidRPr="00CC0F96">
        <w:rPr>
          <w:rFonts w:cs="Times New Roman"/>
          <w:szCs w:val="24"/>
        </w:rPr>
        <w:t>[online], [cit. 2021</w:t>
      </w:r>
      <w:r w:rsidRPr="00CC0F96">
        <w:rPr>
          <w:rFonts w:cs="Times New Roman"/>
          <w:szCs w:val="24"/>
        </w:rPr>
        <w:t>-04-02].</w:t>
      </w:r>
      <w:r w:rsidRPr="00CC0F96">
        <w:rPr>
          <w:rFonts w:cs="Times New Roman"/>
          <w:szCs w:val="24"/>
          <w:shd w:val="clear" w:color="auto" w:fill="FFFFFF"/>
        </w:rPr>
        <w:t> </w:t>
      </w:r>
      <w:r w:rsidRPr="00CC0F96">
        <w:rPr>
          <w:rFonts w:cs="Times New Roman"/>
          <w:bCs/>
          <w:szCs w:val="24"/>
        </w:rPr>
        <w:t>16</w:t>
      </w:r>
      <w:r w:rsidRPr="00CC0F96">
        <w:rPr>
          <w:rFonts w:cs="Times New Roman"/>
          <w:szCs w:val="24"/>
          <w:shd w:val="clear" w:color="auto" w:fill="FFFFFF"/>
        </w:rPr>
        <w:t xml:space="preserve">(3), 233-247. </w:t>
      </w:r>
      <w:r w:rsidR="001D2C57" w:rsidRPr="00CC0F96">
        <w:rPr>
          <w:rFonts w:cs="Times New Roman"/>
          <w:szCs w:val="24"/>
          <w:shd w:val="clear" w:color="auto" w:fill="FFFFFF"/>
        </w:rPr>
        <w:t xml:space="preserve">ISSN 2191-0367. </w:t>
      </w:r>
      <w:r w:rsidR="00763189">
        <w:rPr>
          <w:rFonts w:cs="Times New Roman"/>
          <w:szCs w:val="24"/>
          <w:shd w:val="clear" w:color="auto" w:fill="FFFFFF"/>
        </w:rPr>
        <w:t>DOI:</w:t>
      </w:r>
      <w:r w:rsidRPr="00CC0F96">
        <w:rPr>
          <w:rFonts w:cs="Times New Roman"/>
          <w:szCs w:val="24"/>
          <w:shd w:val="clear" w:color="auto" w:fill="FFFFFF"/>
        </w:rPr>
        <w:t>10.1515/ijdhd-2016-0035</w:t>
      </w:r>
      <w:r w:rsidR="006B60E8" w:rsidRPr="00CC0F96">
        <w:rPr>
          <w:rFonts w:cs="Times New Roman"/>
          <w:szCs w:val="24"/>
          <w:shd w:val="clear" w:color="auto" w:fill="FFFFFF"/>
        </w:rPr>
        <w:t>.</w:t>
      </w:r>
    </w:p>
    <w:p w:rsidR="001565B4" w:rsidRPr="00763189" w:rsidRDefault="001565B4" w:rsidP="00763189">
      <w:pPr>
        <w:spacing w:before="240" w:after="0" w:line="360" w:lineRule="auto"/>
        <w:jc w:val="both"/>
        <w:rPr>
          <w:rFonts w:cs="Times New Roman"/>
          <w:szCs w:val="24"/>
          <w:shd w:val="clear" w:color="auto" w:fill="FFFFFF"/>
        </w:rPr>
      </w:pPr>
      <w:r w:rsidRPr="001565B4">
        <w:rPr>
          <w:rFonts w:eastAsia="Times New Roman" w:cs="Times New Roman"/>
          <w:szCs w:val="24"/>
          <w:lang w:eastAsia="cs-CZ"/>
        </w:rPr>
        <w:t xml:space="preserve">CHEN, </w:t>
      </w:r>
      <w:r w:rsidR="00763189">
        <w:rPr>
          <w:rFonts w:eastAsia="Times New Roman" w:cs="Times New Roman"/>
          <w:szCs w:val="24"/>
          <w:lang w:eastAsia="cs-CZ"/>
        </w:rPr>
        <w:t>Z.</w:t>
      </w:r>
      <w:r w:rsidRPr="001565B4">
        <w:rPr>
          <w:rFonts w:eastAsia="Times New Roman" w:cs="Times New Roman"/>
          <w:szCs w:val="24"/>
          <w:lang w:eastAsia="cs-CZ"/>
        </w:rPr>
        <w:t>, WANG,</w:t>
      </w:r>
      <w:r w:rsidR="00763189">
        <w:rPr>
          <w:rFonts w:eastAsia="Times New Roman" w:cs="Times New Roman"/>
          <w:szCs w:val="24"/>
          <w:lang w:eastAsia="cs-CZ"/>
        </w:rPr>
        <w:t xml:space="preserve"> CH.,</w:t>
      </w:r>
      <w:r w:rsidRPr="001565B4">
        <w:rPr>
          <w:rFonts w:eastAsia="Times New Roman" w:cs="Times New Roman"/>
          <w:szCs w:val="24"/>
          <w:lang w:eastAsia="cs-CZ"/>
        </w:rPr>
        <w:t xml:space="preserve"> FAN,</w:t>
      </w:r>
      <w:r w:rsidR="00763189">
        <w:rPr>
          <w:rFonts w:eastAsia="Times New Roman" w:cs="Times New Roman"/>
          <w:szCs w:val="24"/>
          <w:lang w:eastAsia="cs-CZ"/>
        </w:rPr>
        <w:t xml:space="preserve"> W., </w:t>
      </w:r>
      <w:r w:rsidR="00763189">
        <w:t>GU, M., YASIN, G., XIAO, S., HUANG, J., HUANG, X. 2</w:t>
      </w:r>
      <w:r w:rsidR="00763189">
        <w:rPr>
          <w:rFonts w:eastAsia="Times New Roman" w:cs="Times New Roman"/>
          <w:szCs w:val="24"/>
          <w:lang w:eastAsia="cs-CZ"/>
        </w:rPr>
        <w:t>020.</w:t>
      </w:r>
      <w:r w:rsidRPr="001565B4">
        <w:rPr>
          <w:rFonts w:eastAsia="Times New Roman" w:cs="Times New Roman"/>
          <w:szCs w:val="24"/>
          <w:lang w:eastAsia="cs-CZ"/>
        </w:rPr>
        <w:t xml:space="preserve"> Robot-Assisted Arm Training versus Therapist-Mediated Training after Stroke: A Systematic Review and Meta-Analysis. </w:t>
      </w:r>
      <w:r w:rsidRPr="001565B4">
        <w:rPr>
          <w:rFonts w:eastAsia="Times New Roman" w:cs="Times New Roman"/>
          <w:i/>
          <w:iCs/>
          <w:szCs w:val="24"/>
          <w:lang w:eastAsia="cs-CZ"/>
        </w:rPr>
        <w:t>Journal of Healthcare Engineering</w:t>
      </w:r>
      <w:r w:rsidRPr="001565B4">
        <w:rPr>
          <w:rFonts w:eastAsia="Times New Roman" w:cs="Times New Roman"/>
          <w:szCs w:val="24"/>
          <w:lang w:eastAsia="cs-CZ"/>
        </w:rPr>
        <w:t xml:space="preserve"> [online]. 1-10 [cit. 2022-05-03]. ISSN 2040-2309. </w:t>
      </w:r>
      <w:r w:rsidR="00763189">
        <w:rPr>
          <w:rFonts w:eastAsia="Times New Roman" w:cs="Times New Roman"/>
          <w:szCs w:val="24"/>
          <w:lang w:eastAsia="cs-CZ"/>
        </w:rPr>
        <w:t>DOI</w:t>
      </w:r>
      <w:r w:rsidRPr="001565B4">
        <w:rPr>
          <w:rFonts w:eastAsia="Times New Roman" w:cs="Times New Roman"/>
          <w:szCs w:val="24"/>
          <w:lang w:eastAsia="cs-CZ"/>
        </w:rPr>
        <w:t>:10.1155/2020/8810867</w:t>
      </w:r>
      <w:r w:rsidR="00763189">
        <w:rPr>
          <w:rFonts w:eastAsia="Times New Roman" w:cs="Times New Roman"/>
          <w:szCs w:val="24"/>
          <w:lang w:eastAsia="cs-CZ"/>
        </w:rPr>
        <w:t>.</w:t>
      </w:r>
    </w:p>
    <w:p w:rsidR="00021921" w:rsidRPr="00CC0F96" w:rsidRDefault="00C57375" w:rsidP="00021921">
      <w:pPr>
        <w:spacing w:before="240" w:after="0" w:line="360" w:lineRule="auto"/>
        <w:jc w:val="both"/>
        <w:rPr>
          <w:rFonts w:eastAsia="Times New Roman" w:cs="Times New Roman"/>
          <w:szCs w:val="24"/>
          <w:lang w:eastAsia="cs-CZ"/>
        </w:rPr>
      </w:pPr>
      <w:r w:rsidRPr="00CC0F96">
        <w:rPr>
          <w:rFonts w:eastAsia="Times New Roman" w:cs="Times New Roman"/>
          <w:szCs w:val="24"/>
          <w:lang w:eastAsia="cs-CZ"/>
        </w:rPr>
        <w:lastRenderedPageBreak/>
        <w:t>JECH, R.</w:t>
      </w:r>
      <w:r w:rsidR="00021921" w:rsidRPr="00CC0F96">
        <w:rPr>
          <w:rFonts w:eastAsia="Times New Roman" w:cs="Times New Roman"/>
          <w:szCs w:val="24"/>
          <w:lang w:eastAsia="cs-CZ"/>
        </w:rPr>
        <w:t xml:space="preserve"> 2015. Klinické aspekty spasticity. </w:t>
      </w:r>
      <w:r w:rsidR="00021921" w:rsidRPr="00CC0F96">
        <w:rPr>
          <w:rFonts w:eastAsia="Times New Roman" w:cs="Times New Roman"/>
          <w:i/>
          <w:iCs/>
          <w:szCs w:val="24"/>
          <w:lang w:eastAsia="cs-CZ"/>
        </w:rPr>
        <w:t>Neurologie pro praxi</w:t>
      </w:r>
      <w:r w:rsidR="00021921" w:rsidRPr="00CC0F96">
        <w:rPr>
          <w:rFonts w:eastAsia="Times New Roman" w:cs="Times New Roman"/>
          <w:szCs w:val="24"/>
          <w:lang w:eastAsia="cs-CZ"/>
        </w:rPr>
        <w:t xml:space="preserve"> [online]. Neurologická klinika a Centrum klinických neurověd, Univerzita Karlova v Praze, 1. LF a VFN v Praze, 26. leden 2015. 16(1), 14-19 [cit. 2021-11-12].</w:t>
      </w:r>
      <w:r w:rsidR="00323885" w:rsidRPr="00CC0F96">
        <w:rPr>
          <w:rFonts w:eastAsia="Times New Roman" w:cs="Times New Roman"/>
          <w:szCs w:val="24"/>
          <w:lang w:eastAsia="cs-CZ"/>
        </w:rPr>
        <w:t xml:space="preserve"> ISSN 1803-5280.</w:t>
      </w:r>
      <w:r w:rsidR="00021921" w:rsidRPr="00CC0F96">
        <w:rPr>
          <w:rFonts w:eastAsia="Times New Roman" w:cs="Times New Roman"/>
          <w:szCs w:val="24"/>
          <w:lang w:eastAsia="cs-CZ"/>
        </w:rPr>
        <w:t xml:space="preserve"> Dostupné z: https://www.neurologiepropraxi.cz/artkey/neu-201501-004_</w:t>
      </w:r>
      <w:r w:rsidR="006B60E8" w:rsidRPr="00CC0F96">
        <w:rPr>
          <w:rFonts w:eastAsia="Times New Roman" w:cs="Times New Roman"/>
          <w:szCs w:val="24"/>
          <w:lang w:eastAsia="cs-CZ"/>
        </w:rPr>
        <w:t>Klinicke_aspekty_spasticity.php.</w:t>
      </w:r>
    </w:p>
    <w:p w:rsidR="00DB230D" w:rsidRPr="00CC0F96" w:rsidRDefault="00C57375" w:rsidP="00DB230D">
      <w:pPr>
        <w:spacing w:before="240" w:after="0" w:line="360" w:lineRule="auto"/>
        <w:jc w:val="both"/>
        <w:rPr>
          <w:rFonts w:eastAsia="Times New Roman" w:cs="Times New Roman"/>
          <w:szCs w:val="24"/>
          <w:lang w:eastAsia="cs-CZ"/>
        </w:rPr>
      </w:pPr>
      <w:r w:rsidRPr="00CC0F96">
        <w:rPr>
          <w:rFonts w:eastAsia="Times New Roman" w:cs="Times New Roman"/>
          <w:szCs w:val="24"/>
          <w:lang w:eastAsia="cs-CZ"/>
        </w:rPr>
        <w:t>KAŇOVSKÝ, P.</w:t>
      </w:r>
      <w:r w:rsidR="00021921" w:rsidRPr="00CC0F96">
        <w:rPr>
          <w:rFonts w:eastAsia="Times New Roman" w:cs="Times New Roman"/>
          <w:szCs w:val="24"/>
          <w:lang w:eastAsia="cs-CZ"/>
        </w:rPr>
        <w:t xml:space="preserve"> 2015. Patofyziologie spasticity. </w:t>
      </w:r>
      <w:r w:rsidR="00021921" w:rsidRPr="00CC0F96">
        <w:rPr>
          <w:rFonts w:eastAsia="Times New Roman" w:cs="Times New Roman"/>
          <w:i/>
          <w:iCs/>
          <w:szCs w:val="24"/>
          <w:lang w:eastAsia="cs-CZ"/>
        </w:rPr>
        <w:t>Neurologie pro praxi</w:t>
      </w:r>
      <w:r w:rsidR="00021921" w:rsidRPr="00CC0F96">
        <w:rPr>
          <w:rFonts w:eastAsia="Times New Roman" w:cs="Times New Roman"/>
          <w:szCs w:val="24"/>
          <w:lang w:eastAsia="cs-CZ"/>
        </w:rPr>
        <w:t xml:space="preserve"> [online]. Komplexní centrum spasticity, Neurologická klinika LF UP a FN Olomouc. 16(1), 10-13 [cit. 2021-11-12]. </w:t>
      </w:r>
      <w:r w:rsidR="0092626B" w:rsidRPr="00CC0F96">
        <w:rPr>
          <w:rFonts w:eastAsia="Times New Roman" w:cs="Times New Roman"/>
          <w:szCs w:val="24"/>
          <w:lang w:eastAsia="cs-CZ"/>
        </w:rPr>
        <w:t xml:space="preserve">ISSN 1803-5280. </w:t>
      </w:r>
      <w:r w:rsidR="00021921" w:rsidRPr="00CC0F96">
        <w:rPr>
          <w:rFonts w:eastAsia="Times New Roman" w:cs="Times New Roman"/>
          <w:szCs w:val="24"/>
          <w:lang w:eastAsia="cs-CZ"/>
        </w:rPr>
        <w:t xml:space="preserve">Dostupné z: </w:t>
      </w:r>
      <w:r w:rsidR="00DB1C9D" w:rsidRPr="00CC0F96">
        <w:rPr>
          <w:rFonts w:eastAsia="Times New Roman" w:cs="Times New Roman"/>
          <w:szCs w:val="24"/>
          <w:lang w:eastAsia="cs-CZ"/>
        </w:rPr>
        <w:t>https://www.neurologiepropraxi.cz/artkey/neu-201501-0003</w:t>
      </w:r>
      <w:r w:rsidR="0092626B" w:rsidRPr="00CC0F96">
        <w:rPr>
          <w:rFonts w:eastAsia="Times New Roman" w:cs="Times New Roman"/>
          <w:szCs w:val="24"/>
          <w:lang w:eastAsia="cs-CZ"/>
        </w:rPr>
        <w:t>_Patofyziologie_spasticity.php</w:t>
      </w:r>
      <w:r w:rsidR="006B60E8" w:rsidRPr="00CC0F96">
        <w:rPr>
          <w:rFonts w:eastAsia="Times New Roman" w:cs="Times New Roman"/>
          <w:szCs w:val="24"/>
          <w:lang w:eastAsia="cs-CZ"/>
        </w:rPr>
        <w:t>.</w:t>
      </w:r>
    </w:p>
    <w:p w:rsidR="00DB230D" w:rsidRPr="00CC0F96" w:rsidRDefault="00DB230D" w:rsidP="00EE196B">
      <w:pPr>
        <w:spacing w:before="240" w:after="0" w:line="360" w:lineRule="auto"/>
        <w:jc w:val="both"/>
        <w:rPr>
          <w:rFonts w:eastAsia="Times New Roman" w:cs="Times New Roman"/>
          <w:szCs w:val="24"/>
          <w:lang w:eastAsia="cs-CZ"/>
        </w:rPr>
      </w:pPr>
      <w:r w:rsidRPr="00CC0F96">
        <w:rPr>
          <w:rFonts w:eastAsia="Times New Roman" w:cs="Times New Roman"/>
          <w:szCs w:val="24"/>
          <w:lang w:eastAsia="cs-CZ"/>
        </w:rPr>
        <w:t>KAŇOVSKÝ, P., BAREŠ, M., D</w:t>
      </w:r>
      <w:r w:rsidR="00C57375" w:rsidRPr="00CC0F96">
        <w:rPr>
          <w:rFonts w:eastAsia="Times New Roman" w:cs="Times New Roman"/>
          <w:szCs w:val="24"/>
          <w:lang w:eastAsia="cs-CZ"/>
        </w:rPr>
        <w:t>UFEK, J.</w:t>
      </w:r>
      <w:r w:rsidRPr="00CC0F96">
        <w:rPr>
          <w:rFonts w:eastAsia="Times New Roman" w:cs="Times New Roman"/>
          <w:szCs w:val="24"/>
          <w:lang w:eastAsia="cs-CZ"/>
        </w:rPr>
        <w:t xml:space="preserve"> 2004. </w:t>
      </w:r>
      <w:r w:rsidRPr="00CC0F96">
        <w:rPr>
          <w:rFonts w:eastAsia="Times New Roman" w:cs="Times New Roman"/>
          <w:i/>
          <w:iCs/>
          <w:szCs w:val="24"/>
          <w:lang w:eastAsia="cs-CZ"/>
        </w:rPr>
        <w:t>Spasticita: mechanismy, diagnostika, léčba</w:t>
      </w:r>
      <w:r w:rsidRPr="00CC0F96">
        <w:rPr>
          <w:rFonts w:eastAsia="Times New Roman" w:cs="Times New Roman"/>
          <w:szCs w:val="24"/>
          <w:lang w:eastAsia="cs-CZ"/>
        </w:rPr>
        <w:t>. Praha: MAXDORF, 2004. Jessenius. ISBN 80-7345-042-9.</w:t>
      </w:r>
    </w:p>
    <w:p w:rsidR="00DB1C9D" w:rsidRPr="00CC0F96" w:rsidRDefault="00DB1C9D" w:rsidP="00DB1C9D">
      <w:pPr>
        <w:spacing w:before="240" w:line="360" w:lineRule="auto"/>
        <w:jc w:val="both"/>
        <w:rPr>
          <w:rFonts w:eastAsia="Times New Roman" w:cs="Times New Roman"/>
          <w:szCs w:val="24"/>
          <w:lang w:eastAsia="cs-CZ"/>
        </w:rPr>
      </w:pPr>
      <w:r w:rsidRPr="00CC0F96">
        <w:rPr>
          <w:rFonts w:eastAsia="Times New Roman" w:cs="Times New Roman"/>
          <w:szCs w:val="24"/>
          <w:lang w:eastAsia="cs-CZ"/>
        </w:rPr>
        <w:t xml:space="preserve">KAŇOVSKÝ, P., HERZIG, R. 2007. </w:t>
      </w:r>
      <w:r w:rsidRPr="00CC0F96">
        <w:rPr>
          <w:rFonts w:eastAsia="Times New Roman" w:cs="Times New Roman"/>
          <w:i/>
          <w:iCs/>
          <w:szCs w:val="24"/>
          <w:lang w:eastAsia="cs-CZ"/>
        </w:rPr>
        <w:t>Obecná neurologie</w:t>
      </w:r>
      <w:r w:rsidRPr="00CC0F96">
        <w:rPr>
          <w:rFonts w:eastAsia="Times New Roman" w:cs="Times New Roman"/>
          <w:szCs w:val="24"/>
          <w:lang w:eastAsia="cs-CZ"/>
        </w:rPr>
        <w:t>. Olomouc: Univerzita Palackého v Olomouci. ISBN 978-80-244-1663-2.</w:t>
      </w:r>
    </w:p>
    <w:p w:rsidR="00DB1C9D" w:rsidRPr="00CC0F96" w:rsidRDefault="00C57375" w:rsidP="00DB1C9D">
      <w:pPr>
        <w:spacing w:before="240" w:line="360" w:lineRule="auto"/>
        <w:jc w:val="both"/>
        <w:rPr>
          <w:rFonts w:eastAsia="Times New Roman" w:cs="Times New Roman"/>
          <w:szCs w:val="24"/>
          <w:lang w:eastAsia="cs-CZ"/>
        </w:rPr>
      </w:pPr>
      <w:r w:rsidRPr="00CC0F96">
        <w:rPr>
          <w:rFonts w:eastAsia="Times New Roman" w:cs="Times New Roman"/>
          <w:szCs w:val="24"/>
          <w:lang w:eastAsia="cs-CZ"/>
        </w:rPr>
        <w:t>KOLÁŘ, P.</w:t>
      </w:r>
      <w:r w:rsidR="00DB1C9D" w:rsidRPr="00CC0F96">
        <w:rPr>
          <w:rFonts w:eastAsia="Times New Roman" w:cs="Times New Roman"/>
          <w:szCs w:val="24"/>
          <w:lang w:eastAsia="cs-CZ"/>
        </w:rPr>
        <w:t xml:space="preserve"> 2009. </w:t>
      </w:r>
      <w:r w:rsidR="00DB1C9D" w:rsidRPr="00CC0F96">
        <w:rPr>
          <w:rFonts w:eastAsia="Times New Roman" w:cs="Times New Roman"/>
          <w:i/>
          <w:iCs/>
          <w:szCs w:val="24"/>
          <w:lang w:eastAsia="cs-CZ"/>
        </w:rPr>
        <w:t>Rehabilitace v klinické praxi</w:t>
      </w:r>
      <w:r w:rsidR="00DB1C9D" w:rsidRPr="00CC0F96">
        <w:rPr>
          <w:rFonts w:eastAsia="Times New Roman" w:cs="Times New Roman"/>
          <w:szCs w:val="24"/>
          <w:lang w:eastAsia="cs-CZ"/>
        </w:rPr>
        <w:t>. Praha: Galén. ISBN 9788072626571.</w:t>
      </w:r>
    </w:p>
    <w:p w:rsidR="00DB1C9D" w:rsidRPr="00CC0F96" w:rsidRDefault="00DB1C9D" w:rsidP="00DB1C9D">
      <w:pPr>
        <w:spacing w:before="240" w:line="360" w:lineRule="auto"/>
        <w:jc w:val="both"/>
        <w:rPr>
          <w:rFonts w:eastAsia="Times New Roman" w:cs="Times New Roman"/>
          <w:szCs w:val="24"/>
          <w:lang w:eastAsia="cs-CZ"/>
        </w:rPr>
      </w:pPr>
      <w:r w:rsidRPr="00CC0F96">
        <w:rPr>
          <w:rFonts w:eastAsia="Times New Roman" w:cs="Times New Roman"/>
          <w:szCs w:val="24"/>
          <w:lang w:eastAsia="cs-CZ"/>
        </w:rPr>
        <w:t xml:space="preserve">KOLÁŘOVÁ, B., STACHO, J., JIRÁČKOVÁ, M., KONEČNÝ, P., </w:t>
      </w:r>
      <w:r w:rsidR="00C57375" w:rsidRPr="00CC0F96">
        <w:rPr>
          <w:rFonts w:eastAsia="Times New Roman" w:cs="Times New Roman"/>
          <w:szCs w:val="24"/>
          <w:lang w:eastAsia="cs-CZ"/>
        </w:rPr>
        <w:t>NAVRÁTILOVÁ, L.</w:t>
      </w:r>
      <w:r w:rsidRPr="00CC0F96">
        <w:rPr>
          <w:rFonts w:eastAsia="Times New Roman" w:cs="Times New Roman"/>
          <w:szCs w:val="24"/>
          <w:lang w:eastAsia="cs-CZ"/>
        </w:rPr>
        <w:t xml:space="preserve"> 2019. </w:t>
      </w:r>
      <w:r w:rsidRPr="00CC0F96">
        <w:rPr>
          <w:rFonts w:eastAsia="Times New Roman" w:cs="Times New Roman"/>
          <w:i/>
          <w:iCs/>
          <w:szCs w:val="24"/>
          <w:lang w:eastAsia="cs-CZ"/>
        </w:rPr>
        <w:t>Počítačové a robotické technologie v klinické rehabilitaci</w:t>
      </w:r>
      <w:r w:rsidRPr="00CC0F96">
        <w:rPr>
          <w:rFonts w:eastAsia="Times New Roman" w:cs="Times New Roman"/>
          <w:szCs w:val="24"/>
          <w:lang w:eastAsia="cs-CZ"/>
        </w:rPr>
        <w:t>. 2., přepracované a doplněné vydání. Olomouc: Univerzita Palackého v Olomouci. [cit. 2021-11-10]. ISBN 978-80-244-5403-0.</w:t>
      </w:r>
    </w:p>
    <w:p w:rsidR="008A7CF3" w:rsidRDefault="00C57375" w:rsidP="00DB1C9D">
      <w:pPr>
        <w:spacing w:before="240" w:line="360" w:lineRule="auto"/>
        <w:jc w:val="both"/>
        <w:rPr>
          <w:rFonts w:eastAsia="Times New Roman" w:cs="Times New Roman"/>
          <w:szCs w:val="24"/>
          <w:lang w:eastAsia="cs-CZ"/>
        </w:rPr>
      </w:pPr>
      <w:r w:rsidRPr="00CC0F96">
        <w:rPr>
          <w:rFonts w:cs="Times New Roman"/>
          <w:szCs w:val="24"/>
        </w:rPr>
        <w:t>KONEČNÝ, P.</w:t>
      </w:r>
      <w:r w:rsidR="008A7CF3" w:rsidRPr="00CC0F96">
        <w:rPr>
          <w:rFonts w:cs="Times New Roman"/>
          <w:szCs w:val="24"/>
        </w:rPr>
        <w:t xml:space="preserve"> </w:t>
      </w:r>
      <w:r w:rsidR="006B60E8" w:rsidRPr="00CC0F96">
        <w:rPr>
          <w:rFonts w:cs="Times New Roman"/>
          <w:szCs w:val="24"/>
        </w:rPr>
        <w:t xml:space="preserve">2021. </w:t>
      </w:r>
      <w:r w:rsidR="008A7CF3" w:rsidRPr="00CC0F96">
        <w:rPr>
          <w:rFonts w:cs="Times New Roman"/>
          <w:szCs w:val="24"/>
        </w:rPr>
        <w:t>Problematika spastické ruky</w:t>
      </w:r>
      <w:r w:rsidR="006B60E8" w:rsidRPr="00CC0F96">
        <w:rPr>
          <w:rFonts w:cs="Times New Roman"/>
          <w:szCs w:val="24"/>
        </w:rPr>
        <w:t xml:space="preserve">. </w:t>
      </w:r>
      <w:r w:rsidR="006B60E8" w:rsidRPr="00CC0F96">
        <w:rPr>
          <w:rFonts w:eastAsia="Times New Roman" w:cs="Times New Roman"/>
          <w:szCs w:val="24"/>
          <w:lang w:eastAsia="cs-CZ"/>
        </w:rPr>
        <w:t>I</w:t>
      </w:r>
      <w:r w:rsidR="008A7CF3" w:rsidRPr="00CC0F96">
        <w:rPr>
          <w:rFonts w:eastAsia="Times New Roman" w:cs="Times New Roman"/>
          <w:szCs w:val="24"/>
          <w:lang w:eastAsia="cs-CZ"/>
        </w:rPr>
        <w:t>n</w:t>
      </w:r>
      <w:r w:rsidR="006B60E8" w:rsidRPr="00CC0F96">
        <w:rPr>
          <w:rFonts w:eastAsia="Times New Roman" w:cs="Times New Roman"/>
          <w:szCs w:val="24"/>
          <w:lang w:eastAsia="cs-CZ"/>
        </w:rPr>
        <w:t>:</w:t>
      </w:r>
      <w:r w:rsidR="008A7CF3" w:rsidRPr="00CC0F96">
        <w:rPr>
          <w:rFonts w:eastAsia="Times New Roman" w:cs="Times New Roman"/>
          <w:szCs w:val="24"/>
          <w:lang w:eastAsia="cs-CZ"/>
        </w:rPr>
        <w:t xml:space="preserve"> VYSKOTOVÁ, J., KREJČÍ, I., MACHÁČKOVÁ, K., a kolektiv. </w:t>
      </w:r>
      <w:r w:rsidR="008A7CF3" w:rsidRPr="00CC0F96">
        <w:rPr>
          <w:rFonts w:eastAsia="Times New Roman" w:cs="Times New Roman"/>
          <w:i/>
          <w:iCs/>
          <w:szCs w:val="24"/>
          <w:lang w:eastAsia="cs-CZ"/>
        </w:rPr>
        <w:t>Terapie ruky</w:t>
      </w:r>
      <w:r w:rsidR="008A7CF3" w:rsidRPr="00CC0F96">
        <w:rPr>
          <w:rFonts w:eastAsia="Times New Roman" w:cs="Times New Roman"/>
          <w:szCs w:val="24"/>
          <w:lang w:eastAsia="cs-CZ"/>
        </w:rPr>
        <w:t>. Olomouc: Univerzita Palackého v Olomouci. [cit. 2021-11-14]. ISBN 978-80-244-5767-3.</w:t>
      </w:r>
    </w:p>
    <w:p w:rsidR="009C2C5A" w:rsidRPr="00CC0F96" w:rsidRDefault="009C2C5A" w:rsidP="00DB1C9D">
      <w:pPr>
        <w:spacing w:before="240" w:line="360" w:lineRule="auto"/>
        <w:jc w:val="both"/>
        <w:rPr>
          <w:rFonts w:eastAsia="Times New Roman" w:cs="Times New Roman"/>
          <w:szCs w:val="24"/>
          <w:lang w:eastAsia="cs-CZ"/>
        </w:rPr>
      </w:pPr>
      <w:r>
        <w:rPr>
          <w:rFonts w:cs="Times New Roman"/>
          <w:szCs w:val="24"/>
        </w:rPr>
        <w:t>KONEČNÝ</w:t>
      </w:r>
      <w:r w:rsidRPr="007D0861">
        <w:rPr>
          <w:rFonts w:eastAsia="Times New Roman" w:cs="Times New Roman"/>
          <w:szCs w:val="24"/>
          <w:lang w:eastAsia="cs-CZ"/>
        </w:rPr>
        <w:t xml:space="preserve">, P., TARASOVÁ, </w:t>
      </w:r>
      <w:r>
        <w:rPr>
          <w:rFonts w:eastAsia="Times New Roman" w:cs="Times New Roman"/>
          <w:szCs w:val="24"/>
          <w:lang w:eastAsia="cs-CZ"/>
        </w:rPr>
        <w:t>M., KUBÍKOVÁ, J., VERNEROVÁ, M.</w:t>
      </w:r>
      <w:r w:rsidRPr="007D0861">
        <w:rPr>
          <w:rFonts w:eastAsia="Times New Roman" w:cs="Times New Roman"/>
          <w:szCs w:val="24"/>
          <w:lang w:eastAsia="cs-CZ"/>
        </w:rPr>
        <w:t xml:space="preserve"> 2017. Robotická rehabilitace spasticity ruky. </w:t>
      </w:r>
      <w:r w:rsidRPr="007D0861">
        <w:rPr>
          <w:rFonts w:eastAsia="Times New Roman" w:cs="Times New Roman"/>
          <w:i/>
          <w:iCs/>
          <w:szCs w:val="24"/>
          <w:lang w:eastAsia="cs-CZ"/>
        </w:rPr>
        <w:t xml:space="preserve">Rehabilitace a fyzikální lékařství </w:t>
      </w:r>
      <w:r>
        <w:rPr>
          <w:rFonts w:cs="Times New Roman"/>
          <w:szCs w:val="24"/>
        </w:rPr>
        <w:t>[online], [cit. 2021</w:t>
      </w:r>
      <w:r w:rsidRPr="007D0861">
        <w:rPr>
          <w:rFonts w:cs="Times New Roman"/>
          <w:szCs w:val="24"/>
        </w:rPr>
        <w:t>-10-09].</w:t>
      </w:r>
      <w:r w:rsidRPr="007D0861">
        <w:rPr>
          <w:rFonts w:eastAsia="Times New Roman" w:cs="Times New Roman"/>
          <w:szCs w:val="24"/>
          <w:lang w:eastAsia="cs-CZ"/>
        </w:rPr>
        <w:t> </w:t>
      </w:r>
      <w:r w:rsidRPr="00CC4578">
        <w:rPr>
          <w:rFonts w:eastAsia="Times New Roman" w:cs="Times New Roman"/>
          <w:bCs/>
          <w:szCs w:val="24"/>
          <w:lang w:eastAsia="cs-CZ"/>
        </w:rPr>
        <w:t>24</w:t>
      </w:r>
      <w:r w:rsidRPr="007D0861">
        <w:rPr>
          <w:rFonts w:eastAsia="Times New Roman" w:cs="Times New Roman"/>
          <w:szCs w:val="24"/>
          <w:lang w:eastAsia="cs-CZ"/>
        </w:rPr>
        <w:t>(1), 18-21.</w:t>
      </w:r>
      <w:r w:rsidRPr="007D0861">
        <w:rPr>
          <w:rFonts w:cs="Times New Roman"/>
          <w:szCs w:val="24"/>
        </w:rPr>
        <w:t xml:space="preserve"> Dostupné také z: </w:t>
      </w:r>
      <w:r w:rsidRPr="009C2C5A">
        <w:rPr>
          <w:rFonts w:cs="Times New Roman"/>
          <w:szCs w:val="24"/>
        </w:rPr>
        <w:t>https://files.btlnet.com/cor/product_documents/10485d87-defd-4dc4-914d-55b79c852a9c/BTL_studie_Gloreha-Robotick%C3%A1_rehabilitace_spasticity_ruky_1496393387_original.pdf</w:t>
      </w:r>
      <w:r>
        <w:rPr>
          <w:rFonts w:eastAsia="Times New Roman" w:cs="Times New Roman"/>
          <w:szCs w:val="24"/>
          <w:lang w:eastAsia="cs-CZ"/>
        </w:rPr>
        <w:t>.</w:t>
      </w:r>
    </w:p>
    <w:p w:rsidR="00482B3D" w:rsidRPr="00CC0F96" w:rsidRDefault="00482B3D" w:rsidP="00CC5C82">
      <w:pPr>
        <w:spacing w:before="240" w:line="360" w:lineRule="auto"/>
        <w:jc w:val="both"/>
        <w:rPr>
          <w:rFonts w:eastAsia="Times New Roman" w:cs="Times New Roman"/>
          <w:szCs w:val="24"/>
          <w:lang w:eastAsia="cs-CZ"/>
        </w:rPr>
      </w:pPr>
      <w:r w:rsidRPr="00CC0F96">
        <w:rPr>
          <w:rFonts w:eastAsia="Times New Roman" w:cs="Times New Roman"/>
          <w:szCs w:val="24"/>
          <w:lang w:eastAsia="cs-CZ"/>
        </w:rPr>
        <w:t xml:space="preserve">KONEČNÝ, P., WOLFOVÁ, K. </w:t>
      </w:r>
      <w:r w:rsidR="006B60E8" w:rsidRPr="00CC0F96">
        <w:rPr>
          <w:rFonts w:eastAsia="Times New Roman" w:cs="Times New Roman"/>
          <w:szCs w:val="24"/>
          <w:lang w:eastAsia="cs-CZ"/>
        </w:rPr>
        <w:t xml:space="preserve">2021. </w:t>
      </w:r>
      <w:r w:rsidRPr="00CC0F96">
        <w:rPr>
          <w:rFonts w:eastAsia="Times New Roman" w:cs="Times New Roman"/>
          <w:szCs w:val="24"/>
          <w:lang w:eastAsia="cs-CZ"/>
        </w:rPr>
        <w:t>Roboticky asistova</w:t>
      </w:r>
      <w:r w:rsidR="006B60E8" w:rsidRPr="00CC0F96">
        <w:rPr>
          <w:rFonts w:eastAsia="Times New Roman" w:cs="Times New Roman"/>
          <w:szCs w:val="24"/>
          <w:lang w:eastAsia="cs-CZ"/>
        </w:rPr>
        <w:t xml:space="preserve">ná rehabilitace horní končetiny. In: VYSKOTOVÁ, J., KREJČÍ, I., MACHÁČKOVÁ, K., a kolektiv. </w:t>
      </w:r>
      <w:r w:rsidR="006B60E8" w:rsidRPr="00CC0F96">
        <w:rPr>
          <w:rFonts w:eastAsia="Times New Roman" w:cs="Times New Roman"/>
          <w:i/>
          <w:iCs/>
          <w:szCs w:val="24"/>
          <w:lang w:eastAsia="cs-CZ"/>
        </w:rPr>
        <w:t>Terapie ruky</w:t>
      </w:r>
      <w:r w:rsidR="006B60E8" w:rsidRPr="00CC0F96">
        <w:rPr>
          <w:rFonts w:eastAsia="Times New Roman" w:cs="Times New Roman"/>
          <w:szCs w:val="24"/>
          <w:lang w:eastAsia="cs-CZ"/>
        </w:rPr>
        <w:t>. Olomouc: Univerzita Palackého v Olomouci. [cit. 2021-11-14]. ISBN 978-80-244-5767-3.</w:t>
      </w:r>
    </w:p>
    <w:p w:rsidR="00E23999" w:rsidRPr="00CC0F96" w:rsidRDefault="00EE196B" w:rsidP="00E23999">
      <w:pPr>
        <w:spacing w:before="240" w:after="0" w:line="360" w:lineRule="auto"/>
        <w:jc w:val="both"/>
        <w:rPr>
          <w:rFonts w:eastAsia="Times New Roman" w:cs="Times New Roman"/>
          <w:szCs w:val="24"/>
          <w:lang w:eastAsia="cs-CZ"/>
        </w:rPr>
      </w:pPr>
      <w:r w:rsidRPr="00CC0F96">
        <w:rPr>
          <w:rFonts w:eastAsia="Times New Roman" w:cs="Times New Roman"/>
          <w:szCs w:val="24"/>
          <w:lang w:eastAsia="cs-CZ"/>
        </w:rPr>
        <w:lastRenderedPageBreak/>
        <w:t>KROBOT, A</w:t>
      </w:r>
      <w:r w:rsidR="006D32E1" w:rsidRPr="00CC0F96">
        <w:rPr>
          <w:rFonts w:eastAsia="Times New Roman" w:cs="Times New Roman"/>
          <w:szCs w:val="24"/>
          <w:lang w:eastAsia="cs-CZ"/>
        </w:rPr>
        <w:t xml:space="preserve">., </w:t>
      </w:r>
      <w:r w:rsidRPr="00CC0F96">
        <w:rPr>
          <w:rFonts w:eastAsia="Times New Roman" w:cs="Times New Roman"/>
          <w:szCs w:val="24"/>
          <w:lang w:eastAsia="cs-CZ"/>
        </w:rPr>
        <w:t>KOLÁŘOVÁ,</w:t>
      </w:r>
      <w:r w:rsidR="006D32E1" w:rsidRPr="00CC0F96">
        <w:rPr>
          <w:rFonts w:eastAsia="Times New Roman" w:cs="Times New Roman"/>
          <w:szCs w:val="24"/>
          <w:lang w:eastAsia="cs-CZ"/>
        </w:rPr>
        <w:t xml:space="preserve"> B.,</w:t>
      </w:r>
      <w:r w:rsidRPr="00CC0F96">
        <w:rPr>
          <w:rFonts w:eastAsia="Times New Roman" w:cs="Times New Roman"/>
          <w:szCs w:val="24"/>
          <w:lang w:eastAsia="cs-CZ"/>
        </w:rPr>
        <w:t xml:space="preserve"> KOLÁŘ, </w:t>
      </w:r>
      <w:r w:rsidR="006D32E1" w:rsidRPr="00CC0F96">
        <w:rPr>
          <w:rFonts w:eastAsia="Times New Roman" w:cs="Times New Roman"/>
          <w:szCs w:val="24"/>
          <w:lang w:eastAsia="cs-CZ"/>
        </w:rPr>
        <w:t xml:space="preserve">P., SCHUSTEROVÁ B., TOMSOVÁ, J. 2017. </w:t>
      </w:r>
      <w:r w:rsidRPr="00CC0F96">
        <w:rPr>
          <w:rFonts w:eastAsia="Times New Roman" w:cs="Times New Roman"/>
          <w:szCs w:val="24"/>
          <w:lang w:eastAsia="cs-CZ"/>
        </w:rPr>
        <w:t xml:space="preserve">Neurorehabilitace chůze po cévní mozkové příhodě. </w:t>
      </w:r>
      <w:r w:rsidRPr="00CC0F96">
        <w:rPr>
          <w:rFonts w:eastAsia="Times New Roman" w:cs="Times New Roman"/>
          <w:i/>
          <w:iCs/>
          <w:szCs w:val="24"/>
          <w:lang w:eastAsia="cs-CZ"/>
        </w:rPr>
        <w:t>Česká a slovenská neurologie a neurochirurgie</w:t>
      </w:r>
      <w:r w:rsidRPr="00CC0F96">
        <w:rPr>
          <w:rFonts w:eastAsia="Times New Roman" w:cs="Times New Roman"/>
          <w:szCs w:val="24"/>
          <w:lang w:eastAsia="cs-CZ"/>
        </w:rPr>
        <w:t xml:space="preserve"> [online]. Oddělení rehabilitace, FN Olomouc, Neurologická klinika LF UP a FN Olomouc, Ústav fyzioterapie, Fakulta zdravotnických věd UP a FN Olomouc, </w:t>
      </w:r>
      <w:r w:rsidRPr="00CC0F96">
        <w:rPr>
          <w:rFonts w:eastAsia="Times New Roman" w:cs="Times New Roman"/>
          <w:bCs/>
          <w:szCs w:val="24"/>
          <w:lang w:eastAsia="cs-CZ"/>
        </w:rPr>
        <w:t>2017</w:t>
      </w:r>
      <w:r w:rsidR="006D32E1" w:rsidRPr="00CC0F96">
        <w:rPr>
          <w:rFonts w:eastAsia="Times New Roman" w:cs="Times New Roman"/>
          <w:szCs w:val="24"/>
          <w:lang w:eastAsia="cs-CZ"/>
        </w:rPr>
        <w:t>(5), 521–</w:t>
      </w:r>
      <w:r w:rsidRPr="00CC0F96">
        <w:rPr>
          <w:rFonts w:eastAsia="Times New Roman" w:cs="Times New Roman"/>
          <w:szCs w:val="24"/>
          <w:lang w:eastAsia="cs-CZ"/>
        </w:rPr>
        <w:t xml:space="preserve">526 [cit. 2021-12-05]. ISSN 1803-6597. Dostupné z: </w:t>
      </w:r>
      <w:r w:rsidR="00E23999" w:rsidRPr="00CC0F96">
        <w:rPr>
          <w:rFonts w:eastAsia="Times New Roman" w:cs="Times New Roman"/>
          <w:szCs w:val="24"/>
          <w:lang w:eastAsia="cs-CZ"/>
        </w:rPr>
        <w:t>https://www.csnn.eu/casopisy/ceska-slovenska-neurologie/2017-5-2/neurorehabilitace-chuze-po-cevni-mozkove-prihode-61803</w:t>
      </w:r>
      <w:r w:rsidR="006B60E8" w:rsidRPr="00CC0F96">
        <w:rPr>
          <w:rFonts w:eastAsia="Times New Roman" w:cs="Times New Roman"/>
          <w:szCs w:val="24"/>
          <w:lang w:eastAsia="cs-CZ"/>
        </w:rPr>
        <w:t>.</w:t>
      </w:r>
    </w:p>
    <w:p w:rsidR="00E23999" w:rsidRPr="00CC0F96" w:rsidRDefault="00234864" w:rsidP="00E23999">
      <w:pPr>
        <w:spacing w:before="240" w:after="0" w:line="360" w:lineRule="auto"/>
        <w:jc w:val="both"/>
        <w:rPr>
          <w:rFonts w:eastAsia="Times New Roman" w:cs="Times New Roman"/>
          <w:szCs w:val="24"/>
          <w:lang w:eastAsia="cs-CZ"/>
        </w:rPr>
      </w:pPr>
      <w:r>
        <w:rPr>
          <w:rFonts w:eastAsia="Times New Roman" w:cs="Times New Roman"/>
          <w:szCs w:val="24"/>
          <w:lang w:eastAsia="cs-CZ"/>
        </w:rPr>
        <w:t>LO, H.</w:t>
      </w:r>
      <w:r w:rsidR="00802961">
        <w:rPr>
          <w:rFonts w:eastAsia="Times New Roman" w:cs="Times New Roman"/>
          <w:szCs w:val="24"/>
          <w:lang w:eastAsia="cs-CZ"/>
        </w:rPr>
        <w:t xml:space="preserve"> S.,</w:t>
      </w:r>
      <w:r>
        <w:rPr>
          <w:rFonts w:eastAsia="Times New Roman" w:cs="Times New Roman"/>
          <w:szCs w:val="24"/>
          <w:lang w:eastAsia="cs-CZ"/>
        </w:rPr>
        <w:t xml:space="preserve"> </w:t>
      </w:r>
      <w:r w:rsidR="00E23999" w:rsidRPr="00CC0F96">
        <w:rPr>
          <w:rFonts w:eastAsia="Times New Roman" w:cs="Times New Roman"/>
          <w:szCs w:val="24"/>
          <w:lang w:eastAsia="cs-CZ"/>
        </w:rPr>
        <w:t>XIE,</w:t>
      </w:r>
      <w:r>
        <w:rPr>
          <w:rFonts w:eastAsia="Times New Roman" w:cs="Times New Roman"/>
          <w:szCs w:val="24"/>
          <w:lang w:eastAsia="cs-CZ"/>
        </w:rPr>
        <w:t xml:space="preserve"> </w:t>
      </w:r>
      <w:r w:rsidR="00E23999" w:rsidRPr="00CC0F96">
        <w:rPr>
          <w:rFonts w:eastAsia="Times New Roman" w:cs="Times New Roman"/>
          <w:szCs w:val="24"/>
          <w:lang w:eastAsia="cs-CZ"/>
        </w:rPr>
        <w:t>S</w:t>
      </w:r>
      <w:r w:rsidR="00802961">
        <w:rPr>
          <w:rFonts w:eastAsia="Times New Roman" w:cs="Times New Roman"/>
          <w:szCs w:val="24"/>
          <w:lang w:eastAsia="cs-CZ"/>
        </w:rPr>
        <w:t>. Q.</w:t>
      </w:r>
      <w:r w:rsidR="00E23999" w:rsidRPr="00CC0F96">
        <w:rPr>
          <w:rFonts w:eastAsia="Times New Roman" w:cs="Times New Roman"/>
          <w:szCs w:val="24"/>
          <w:lang w:eastAsia="cs-CZ"/>
        </w:rPr>
        <w:t xml:space="preserve"> 2012. </w:t>
      </w:r>
      <w:r w:rsidR="00E23999" w:rsidRPr="00CC0F96">
        <w:rPr>
          <w:rFonts w:eastAsia="Times New Roman" w:cs="Times New Roman"/>
          <w:i/>
          <w:iCs/>
          <w:szCs w:val="24"/>
          <w:lang w:eastAsia="cs-CZ"/>
        </w:rPr>
        <w:t>Exoskeleton robots for upper-limb rehabilitation: State of the art and future prospects</w:t>
      </w:r>
      <w:r w:rsidR="00E23999" w:rsidRPr="00CC0F96">
        <w:rPr>
          <w:rFonts w:eastAsia="Times New Roman" w:cs="Times New Roman"/>
          <w:szCs w:val="24"/>
          <w:lang w:eastAsia="cs-CZ"/>
        </w:rPr>
        <w:t xml:space="preserve"> [online]. </w:t>
      </w:r>
      <w:r w:rsidR="00E23999" w:rsidRPr="00CC0F96">
        <w:rPr>
          <w:rFonts w:eastAsia="Times New Roman" w:cs="Times New Roman"/>
          <w:bCs/>
          <w:szCs w:val="24"/>
          <w:lang w:eastAsia="cs-CZ"/>
        </w:rPr>
        <w:t>34</w:t>
      </w:r>
      <w:r w:rsidR="00E23999" w:rsidRPr="00CC0F96">
        <w:rPr>
          <w:rFonts w:eastAsia="Times New Roman" w:cs="Times New Roman"/>
          <w:szCs w:val="24"/>
          <w:lang w:eastAsia="cs-CZ"/>
        </w:rPr>
        <w:t>(3), 261-268 [cit. 2022-03-28]. ISSN 13504533. DOI:10.1016/j.medengphy.2011.10.004.</w:t>
      </w:r>
    </w:p>
    <w:p w:rsidR="00F96627" w:rsidRDefault="00D74110" w:rsidP="008A7CF3">
      <w:pPr>
        <w:spacing w:before="240" w:line="360" w:lineRule="auto"/>
        <w:jc w:val="both"/>
        <w:rPr>
          <w:rFonts w:eastAsia="Times New Roman" w:cs="Times New Roman"/>
          <w:szCs w:val="24"/>
          <w:lang w:eastAsia="cs-CZ"/>
        </w:rPr>
      </w:pPr>
      <w:r w:rsidRPr="00CC0F96">
        <w:rPr>
          <w:rFonts w:eastAsia="Times New Roman" w:cs="Times New Roman"/>
          <w:szCs w:val="24"/>
          <w:lang w:eastAsia="cs-CZ"/>
        </w:rPr>
        <w:t>MACHÁČKOVÁ,</w:t>
      </w:r>
      <w:r w:rsidR="00C57375" w:rsidRPr="00CC0F96">
        <w:rPr>
          <w:rFonts w:eastAsia="Times New Roman" w:cs="Times New Roman"/>
          <w:szCs w:val="24"/>
          <w:lang w:eastAsia="cs-CZ"/>
        </w:rPr>
        <w:t xml:space="preserve"> K., KONEČNÝ, P., VYSKOTOVÁ, J.</w:t>
      </w:r>
      <w:r w:rsidRPr="00CC0F96">
        <w:rPr>
          <w:rFonts w:eastAsia="Times New Roman" w:cs="Times New Roman"/>
          <w:szCs w:val="24"/>
          <w:lang w:eastAsia="cs-CZ"/>
        </w:rPr>
        <w:t xml:space="preserve"> </w:t>
      </w:r>
      <w:r w:rsidR="006B60E8" w:rsidRPr="00CC0F96">
        <w:rPr>
          <w:rFonts w:eastAsia="Times New Roman" w:cs="Times New Roman"/>
          <w:szCs w:val="24"/>
          <w:lang w:eastAsia="cs-CZ"/>
        </w:rPr>
        <w:t xml:space="preserve">2021. </w:t>
      </w:r>
      <w:r w:rsidRPr="00CC0F96">
        <w:rPr>
          <w:rFonts w:eastAsia="Times New Roman" w:cs="Times New Roman"/>
          <w:szCs w:val="24"/>
          <w:lang w:eastAsia="cs-CZ"/>
        </w:rPr>
        <w:t>Terapie hemiparetické ruky</w:t>
      </w:r>
      <w:r w:rsidR="006B60E8" w:rsidRPr="00CC0F96">
        <w:rPr>
          <w:rFonts w:eastAsia="Times New Roman" w:cs="Times New Roman"/>
          <w:szCs w:val="24"/>
          <w:lang w:eastAsia="cs-CZ"/>
        </w:rPr>
        <w:t xml:space="preserve">. In: VYSKOTOVÁ, J., KREJČÍ, I., MACHÁČKOVÁ, K., a kolektiv. </w:t>
      </w:r>
      <w:r w:rsidR="006B60E8" w:rsidRPr="00CC0F96">
        <w:rPr>
          <w:rFonts w:eastAsia="Times New Roman" w:cs="Times New Roman"/>
          <w:i/>
          <w:iCs/>
          <w:szCs w:val="24"/>
          <w:lang w:eastAsia="cs-CZ"/>
        </w:rPr>
        <w:t>Terapie ruky</w:t>
      </w:r>
      <w:r w:rsidR="006B60E8" w:rsidRPr="00CC0F96">
        <w:rPr>
          <w:rFonts w:eastAsia="Times New Roman" w:cs="Times New Roman"/>
          <w:szCs w:val="24"/>
          <w:lang w:eastAsia="cs-CZ"/>
        </w:rPr>
        <w:t>. Olomouc: Univerzita Palackého v Olomouci. [cit. 2021-11-14]. ISBN 978-80-244-5767-3.</w:t>
      </w:r>
    </w:p>
    <w:p w:rsidR="00914449" w:rsidRPr="00CC0F96" w:rsidRDefault="00914449" w:rsidP="008A7CF3">
      <w:pPr>
        <w:spacing w:before="240" w:line="360" w:lineRule="auto"/>
        <w:jc w:val="both"/>
        <w:rPr>
          <w:rFonts w:eastAsia="Times New Roman" w:cs="Times New Roman"/>
          <w:szCs w:val="24"/>
          <w:lang w:eastAsia="cs-CZ"/>
        </w:rPr>
      </w:pPr>
      <w:r w:rsidRPr="00CC0F96">
        <w:rPr>
          <w:rFonts w:eastAsia="Times New Roman" w:cs="Times New Roman"/>
          <w:szCs w:val="24"/>
          <w:lang w:eastAsia="cs-CZ"/>
        </w:rPr>
        <w:t>MEHRHOLZ, J., POHL, M., PLATZ, T., KUGLER, J., ELSNER</w:t>
      </w:r>
      <w:r w:rsidR="00C57375" w:rsidRPr="00CC0F96">
        <w:rPr>
          <w:rFonts w:eastAsia="Times New Roman" w:cs="Times New Roman"/>
          <w:szCs w:val="24"/>
          <w:lang w:eastAsia="cs-CZ"/>
        </w:rPr>
        <w:t>, B.</w:t>
      </w:r>
      <w:r w:rsidRPr="00CC0F96">
        <w:rPr>
          <w:rFonts w:eastAsia="Times New Roman" w:cs="Times New Roman"/>
          <w:szCs w:val="24"/>
          <w:lang w:eastAsia="cs-CZ"/>
        </w:rPr>
        <w:t xml:space="preserve"> 2018. Electromechanical and robot-assisted arm training for improving activities of daily living, arm function, and arm muscle strength after stroke. </w:t>
      </w:r>
      <w:r w:rsidRPr="00CC0F96">
        <w:rPr>
          <w:rFonts w:eastAsia="Times New Roman" w:cs="Times New Roman"/>
          <w:i/>
          <w:iCs/>
          <w:szCs w:val="24"/>
          <w:lang w:eastAsia="cs-CZ"/>
        </w:rPr>
        <w:t>Cochrane Database of Systematic Reviews</w:t>
      </w:r>
      <w:r w:rsidRPr="00CC0F96">
        <w:rPr>
          <w:rFonts w:eastAsia="Times New Roman" w:cs="Times New Roman"/>
          <w:szCs w:val="24"/>
          <w:lang w:eastAsia="cs-CZ"/>
        </w:rPr>
        <w:t xml:space="preserve"> [online].</w:t>
      </w:r>
      <w:r w:rsidR="0049633F" w:rsidRPr="00CC0F96">
        <w:rPr>
          <w:rFonts w:eastAsia="Times New Roman" w:cs="Times New Roman"/>
          <w:szCs w:val="24"/>
          <w:lang w:eastAsia="cs-CZ"/>
        </w:rPr>
        <w:t xml:space="preserve"> </w:t>
      </w:r>
      <w:r w:rsidRPr="00CC0F96">
        <w:rPr>
          <w:rFonts w:eastAsia="Times New Roman" w:cs="Times New Roman"/>
          <w:bCs/>
          <w:szCs w:val="24"/>
          <w:lang w:eastAsia="cs-CZ"/>
        </w:rPr>
        <w:t>2018</w:t>
      </w:r>
      <w:r w:rsidRPr="00CC0F96">
        <w:rPr>
          <w:rFonts w:eastAsia="Times New Roman" w:cs="Times New Roman"/>
          <w:szCs w:val="24"/>
          <w:lang w:eastAsia="cs-CZ"/>
        </w:rPr>
        <w:t>(9) [cit. 2022-02-08]. ISSN 14651858. DOI:10.1002/14651858.CD006876.pub5</w:t>
      </w:r>
      <w:r w:rsidR="006B60E8" w:rsidRPr="00CC0F96">
        <w:rPr>
          <w:rFonts w:eastAsia="Times New Roman" w:cs="Times New Roman"/>
          <w:szCs w:val="24"/>
          <w:lang w:eastAsia="cs-CZ"/>
        </w:rPr>
        <w:t>.</w:t>
      </w:r>
    </w:p>
    <w:p w:rsidR="00914449" w:rsidRPr="00CC0F96" w:rsidRDefault="008A7CF3" w:rsidP="00914449">
      <w:pPr>
        <w:spacing w:before="240" w:line="360" w:lineRule="auto"/>
        <w:jc w:val="both"/>
        <w:rPr>
          <w:rFonts w:eastAsia="Times New Roman" w:cs="Times New Roman"/>
          <w:szCs w:val="24"/>
          <w:lang w:eastAsia="cs-CZ"/>
        </w:rPr>
      </w:pPr>
      <w:r w:rsidRPr="00CC0F96">
        <w:rPr>
          <w:rFonts w:eastAsia="Times New Roman" w:cs="Times New Roman"/>
          <w:szCs w:val="24"/>
          <w:lang w:eastAsia="cs-CZ"/>
        </w:rPr>
        <w:t>MILIA, P., PECCINI, M. P., DE SALVO, F., SFALDAROLI, A., GRELLI, C., LUCCHESI, G., SADAUSKAS, N., ROSSI, C., CASERIO,</w:t>
      </w:r>
      <w:r w:rsidR="00C57375" w:rsidRPr="00CC0F96">
        <w:rPr>
          <w:rFonts w:eastAsia="Times New Roman" w:cs="Times New Roman"/>
          <w:szCs w:val="24"/>
          <w:lang w:eastAsia="cs-CZ"/>
        </w:rPr>
        <w:t xml:space="preserve"> M., BIGAZI, M.</w:t>
      </w:r>
      <w:r w:rsidRPr="00CC0F96">
        <w:rPr>
          <w:rFonts w:eastAsia="Times New Roman" w:cs="Times New Roman"/>
          <w:szCs w:val="24"/>
          <w:lang w:eastAsia="cs-CZ"/>
        </w:rPr>
        <w:t xml:space="preserve"> 2019. Rehabilitation with robotic glove (Gloreha) in poststroke patients. </w:t>
      </w:r>
      <w:r w:rsidRPr="00CC0F96">
        <w:rPr>
          <w:rFonts w:eastAsia="Times New Roman" w:cs="Times New Roman"/>
          <w:i/>
          <w:iCs/>
          <w:szCs w:val="24"/>
          <w:lang w:eastAsia="cs-CZ"/>
        </w:rPr>
        <w:t>Digital Medicine</w:t>
      </w:r>
      <w:r w:rsidRPr="00CC0F96">
        <w:rPr>
          <w:rFonts w:eastAsia="Times New Roman" w:cs="Times New Roman"/>
          <w:szCs w:val="24"/>
          <w:lang w:eastAsia="cs-CZ"/>
        </w:rPr>
        <w:t xml:space="preserve"> [online]. </w:t>
      </w:r>
      <w:r w:rsidRPr="00CC0F96">
        <w:rPr>
          <w:rFonts w:eastAsia="Times New Roman" w:cs="Times New Roman"/>
          <w:bCs/>
          <w:szCs w:val="24"/>
          <w:lang w:eastAsia="cs-CZ"/>
        </w:rPr>
        <w:t>5</w:t>
      </w:r>
      <w:r w:rsidRPr="00CC0F96">
        <w:rPr>
          <w:rFonts w:eastAsia="Times New Roman" w:cs="Times New Roman"/>
          <w:szCs w:val="24"/>
          <w:lang w:eastAsia="cs-CZ"/>
        </w:rPr>
        <w:t>(2) [cit. 2022-02-08]. ISSN 2226-8561. DOI:10.4103/digm.digm_3_19</w:t>
      </w:r>
      <w:r w:rsidR="006B60E8" w:rsidRPr="00CC0F96">
        <w:rPr>
          <w:rFonts w:eastAsia="Times New Roman" w:cs="Times New Roman"/>
          <w:szCs w:val="24"/>
          <w:lang w:eastAsia="cs-CZ"/>
        </w:rPr>
        <w:t>.</w:t>
      </w:r>
    </w:p>
    <w:p w:rsidR="00914449" w:rsidRPr="00CC0F96" w:rsidRDefault="00914449" w:rsidP="0001573F">
      <w:pPr>
        <w:spacing w:before="240" w:line="360" w:lineRule="auto"/>
        <w:jc w:val="both"/>
        <w:rPr>
          <w:rFonts w:eastAsia="Times New Roman" w:cs="Times New Roman"/>
          <w:szCs w:val="24"/>
          <w:lang w:eastAsia="cs-CZ"/>
        </w:rPr>
      </w:pPr>
      <w:r w:rsidRPr="00CC0F96">
        <w:rPr>
          <w:rFonts w:eastAsia="Times New Roman" w:cs="Times New Roman"/>
          <w:szCs w:val="24"/>
          <w:lang w:eastAsia="cs-CZ"/>
        </w:rPr>
        <w:t>MORONE, G., COCCHI, I., PAOLUCCI</w:t>
      </w:r>
      <w:r w:rsidR="00C57375" w:rsidRPr="00CC0F96">
        <w:rPr>
          <w:rFonts w:eastAsia="Times New Roman" w:cs="Times New Roman"/>
          <w:szCs w:val="24"/>
          <w:lang w:eastAsia="cs-CZ"/>
        </w:rPr>
        <w:t>, S., IOSA, M.</w:t>
      </w:r>
      <w:r w:rsidRPr="00CC0F96">
        <w:rPr>
          <w:rFonts w:eastAsia="Times New Roman" w:cs="Times New Roman"/>
          <w:szCs w:val="24"/>
          <w:lang w:eastAsia="cs-CZ"/>
        </w:rPr>
        <w:t xml:space="preserve"> 2020. Robot-assisted therapy for arm recovery for stroke patients: state of the art and clinical implication. </w:t>
      </w:r>
      <w:r w:rsidRPr="00CC0F96">
        <w:rPr>
          <w:rFonts w:eastAsia="Times New Roman" w:cs="Times New Roman"/>
          <w:i/>
          <w:iCs/>
          <w:szCs w:val="24"/>
          <w:lang w:eastAsia="cs-CZ"/>
        </w:rPr>
        <w:t>Expert Review of Medical Devices</w:t>
      </w:r>
      <w:r w:rsidRPr="00CC0F96">
        <w:rPr>
          <w:rFonts w:eastAsia="Times New Roman" w:cs="Times New Roman"/>
          <w:szCs w:val="24"/>
          <w:lang w:eastAsia="cs-CZ"/>
        </w:rPr>
        <w:t xml:space="preserve"> [online].</w:t>
      </w:r>
      <w:r w:rsidR="003D3F9F">
        <w:rPr>
          <w:rFonts w:eastAsia="Times New Roman" w:cs="Times New Roman"/>
          <w:szCs w:val="24"/>
          <w:lang w:eastAsia="cs-CZ"/>
        </w:rPr>
        <w:t xml:space="preserve"> </w:t>
      </w:r>
      <w:r w:rsidRPr="00CC0F96">
        <w:rPr>
          <w:rFonts w:eastAsia="Times New Roman" w:cs="Times New Roman"/>
          <w:bCs/>
          <w:szCs w:val="24"/>
          <w:lang w:eastAsia="cs-CZ"/>
        </w:rPr>
        <w:t>17</w:t>
      </w:r>
      <w:r w:rsidRPr="00CC0F96">
        <w:rPr>
          <w:rFonts w:eastAsia="Times New Roman" w:cs="Times New Roman"/>
          <w:szCs w:val="24"/>
          <w:lang w:eastAsia="cs-CZ"/>
        </w:rPr>
        <w:t>(3), 223-233 [cit. 2022-02-08]. ISSN 1743-4440. DOI:10.1080/17434440.2020.1733408</w:t>
      </w:r>
      <w:r w:rsidR="006B60E8" w:rsidRPr="00CC0F96">
        <w:rPr>
          <w:rFonts w:eastAsia="Times New Roman" w:cs="Times New Roman"/>
          <w:szCs w:val="24"/>
          <w:lang w:eastAsia="cs-CZ"/>
        </w:rPr>
        <w:t>.</w:t>
      </w:r>
    </w:p>
    <w:p w:rsidR="003D3F9F" w:rsidRDefault="00C57375" w:rsidP="003D3F9F">
      <w:pPr>
        <w:spacing w:before="240" w:line="360" w:lineRule="auto"/>
        <w:jc w:val="both"/>
        <w:rPr>
          <w:rFonts w:eastAsia="Times New Roman" w:cs="Times New Roman"/>
          <w:szCs w:val="24"/>
          <w:lang w:eastAsia="cs-CZ"/>
        </w:rPr>
      </w:pPr>
      <w:r w:rsidRPr="00CC0F96">
        <w:rPr>
          <w:rFonts w:eastAsia="Times New Roman" w:cs="Times New Roman"/>
          <w:szCs w:val="24"/>
          <w:lang w:eastAsia="cs-CZ"/>
        </w:rPr>
        <w:t>OPAVSKÝ, J.</w:t>
      </w:r>
      <w:r w:rsidR="0001573F" w:rsidRPr="00CC0F96">
        <w:rPr>
          <w:rFonts w:eastAsia="Times New Roman" w:cs="Times New Roman"/>
          <w:szCs w:val="24"/>
          <w:lang w:eastAsia="cs-CZ"/>
        </w:rPr>
        <w:t xml:space="preserve"> 2016. Spektrum, trendy a postupy současné neurorehabilitace. </w:t>
      </w:r>
      <w:r w:rsidR="0001573F" w:rsidRPr="00CC0F96">
        <w:rPr>
          <w:rFonts w:eastAsia="Times New Roman" w:cs="Times New Roman"/>
          <w:i/>
          <w:iCs/>
          <w:szCs w:val="24"/>
          <w:lang w:eastAsia="cs-CZ"/>
        </w:rPr>
        <w:t>Rehabilitace a fyzikální lékařství</w:t>
      </w:r>
      <w:r w:rsidR="0001573F" w:rsidRPr="00CC0F96">
        <w:rPr>
          <w:rFonts w:eastAsia="Times New Roman" w:cs="Times New Roman"/>
          <w:szCs w:val="24"/>
          <w:lang w:eastAsia="cs-CZ"/>
        </w:rPr>
        <w:t xml:space="preserve"> [online]. Česká lékařská společnost J. E. Purkyně, Sokolská 31, 120 26 Praha 2: Care Comm, </w:t>
      </w:r>
      <w:r w:rsidR="0001573F" w:rsidRPr="00CC0F96">
        <w:rPr>
          <w:rFonts w:eastAsia="Times New Roman" w:cs="Times New Roman"/>
          <w:bCs/>
          <w:szCs w:val="24"/>
          <w:lang w:eastAsia="cs-CZ"/>
        </w:rPr>
        <w:t>2016</w:t>
      </w:r>
      <w:r w:rsidR="0001573F" w:rsidRPr="00CC0F96">
        <w:rPr>
          <w:rFonts w:eastAsia="Times New Roman" w:cs="Times New Roman"/>
          <w:szCs w:val="24"/>
          <w:lang w:eastAsia="cs-CZ"/>
        </w:rPr>
        <w:t xml:space="preserve">(2), 59-63 [cit. 2022-02-07]. ISSN 1805-4552. Dostupné z: </w:t>
      </w:r>
      <w:r w:rsidR="003D3F9F" w:rsidRPr="003D3F9F">
        <w:rPr>
          <w:rFonts w:eastAsia="Times New Roman" w:cs="Times New Roman"/>
          <w:szCs w:val="24"/>
          <w:lang w:eastAsia="cs-CZ"/>
        </w:rPr>
        <w:t>https://www.prolekare.cz/casopisy/rehabilitace-fyzikalni-lekarstvi/2016-2/spektrum-trendy-a-postupy-soucasne-neurorehabilitace-58514</w:t>
      </w:r>
      <w:r w:rsidR="00DC7989" w:rsidRPr="00CC0F96">
        <w:rPr>
          <w:rFonts w:eastAsia="Times New Roman" w:cs="Times New Roman"/>
          <w:szCs w:val="24"/>
          <w:lang w:eastAsia="cs-CZ"/>
        </w:rPr>
        <w:t>.</w:t>
      </w:r>
    </w:p>
    <w:p w:rsidR="00862133" w:rsidRPr="00CC0F96" w:rsidRDefault="00862133" w:rsidP="003D3F9F">
      <w:pPr>
        <w:spacing w:before="240" w:line="360" w:lineRule="auto"/>
        <w:jc w:val="both"/>
        <w:rPr>
          <w:rFonts w:eastAsia="Times New Roman" w:cs="Times New Roman"/>
          <w:szCs w:val="24"/>
          <w:lang w:eastAsia="cs-CZ"/>
        </w:rPr>
      </w:pPr>
      <w:r w:rsidRPr="00862133">
        <w:rPr>
          <w:rFonts w:eastAsia="Times New Roman" w:cs="Times New Roman"/>
          <w:szCs w:val="24"/>
          <w:lang w:eastAsia="cs-CZ"/>
        </w:rPr>
        <w:lastRenderedPageBreak/>
        <w:t xml:space="preserve">PATRICK, </w:t>
      </w:r>
      <w:r w:rsidR="003D3F9F">
        <w:rPr>
          <w:rFonts w:eastAsia="Times New Roman" w:cs="Times New Roman"/>
          <w:szCs w:val="24"/>
          <w:lang w:eastAsia="cs-CZ"/>
        </w:rPr>
        <w:t>E.,</w:t>
      </w:r>
      <w:r w:rsidRPr="00862133">
        <w:rPr>
          <w:rFonts w:eastAsia="Times New Roman" w:cs="Times New Roman"/>
          <w:szCs w:val="24"/>
          <w:lang w:eastAsia="cs-CZ"/>
        </w:rPr>
        <w:t xml:space="preserve"> </w:t>
      </w:r>
      <w:r w:rsidR="003D3F9F">
        <w:rPr>
          <w:rFonts w:eastAsia="Times New Roman" w:cs="Times New Roman"/>
          <w:szCs w:val="24"/>
          <w:lang w:eastAsia="cs-CZ"/>
        </w:rPr>
        <w:t>ADA, L. 2006.</w:t>
      </w:r>
      <w:r w:rsidRPr="00862133">
        <w:rPr>
          <w:rFonts w:eastAsia="Times New Roman" w:cs="Times New Roman"/>
          <w:szCs w:val="24"/>
          <w:lang w:eastAsia="cs-CZ"/>
        </w:rPr>
        <w:t xml:space="preserve"> The Tardieu Scale differentiates contracture from spasticity whereas the Ashworth Scale is confounded by it. </w:t>
      </w:r>
      <w:r w:rsidRPr="00862133">
        <w:rPr>
          <w:rFonts w:eastAsia="Times New Roman" w:cs="Times New Roman"/>
          <w:i/>
          <w:iCs/>
          <w:szCs w:val="24"/>
          <w:lang w:eastAsia="cs-CZ"/>
        </w:rPr>
        <w:t>Clinical Rehabilitation</w:t>
      </w:r>
      <w:r w:rsidRPr="00862133">
        <w:rPr>
          <w:rFonts w:eastAsia="Times New Roman" w:cs="Times New Roman"/>
          <w:szCs w:val="24"/>
          <w:lang w:eastAsia="cs-CZ"/>
        </w:rPr>
        <w:t xml:space="preserve"> [online]. </w:t>
      </w:r>
      <w:r w:rsidRPr="003D3F9F">
        <w:rPr>
          <w:rFonts w:eastAsia="Times New Roman" w:cs="Times New Roman"/>
          <w:bCs/>
          <w:szCs w:val="24"/>
          <w:lang w:eastAsia="cs-CZ"/>
        </w:rPr>
        <w:t>20</w:t>
      </w:r>
      <w:r w:rsidRPr="003D3F9F">
        <w:rPr>
          <w:rFonts w:eastAsia="Times New Roman" w:cs="Times New Roman"/>
          <w:szCs w:val="24"/>
          <w:lang w:eastAsia="cs-CZ"/>
        </w:rPr>
        <w:t>(</w:t>
      </w:r>
      <w:r w:rsidRPr="00862133">
        <w:rPr>
          <w:rFonts w:eastAsia="Times New Roman" w:cs="Times New Roman"/>
          <w:szCs w:val="24"/>
          <w:lang w:eastAsia="cs-CZ"/>
        </w:rPr>
        <w:t xml:space="preserve">2), 173-182 [cit. 2022-05-03]. ISSN 0269-2155. </w:t>
      </w:r>
      <w:r w:rsidR="003D3F9F">
        <w:rPr>
          <w:rFonts w:eastAsia="Times New Roman" w:cs="Times New Roman"/>
          <w:szCs w:val="24"/>
          <w:lang w:eastAsia="cs-CZ"/>
        </w:rPr>
        <w:t>DOI</w:t>
      </w:r>
      <w:r w:rsidRPr="00862133">
        <w:rPr>
          <w:rFonts w:eastAsia="Times New Roman" w:cs="Times New Roman"/>
          <w:szCs w:val="24"/>
          <w:lang w:eastAsia="cs-CZ"/>
        </w:rPr>
        <w:t>:10.1191/0269215506cr922oa</w:t>
      </w:r>
      <w:r w:rsidR="003D3F9F">
        <w:rPr>
          <w:rFonts w:eastAsia="Times New Roman" w:cs="Times New Roman"/>
          <w:szCs w:val="24"/>
          <w:lang w:eastAsia="cs-CZ"/>
        </w:rPr>
        <w:t>.</w:t>
      </w:r>
    </w:p>
    <w:p w:rsidR="00DC7989" w:rsidRPr="00CC0F96" w:rsidRDefault="00DC7989" w:rsidP="00DC7989">
      <w:pPr>
        <w:spacing w:before="240" w:line="360" w:lineRule="auto"/>
        <w:jc w:val="both"/>
        <w:rPr>
          <w:rFonts w:eastAsia="Times New Roman" w:cs="Times New Roman"/>
          <w:szCs w:val="24"/>
          <w:lang w:eastAsia="cs-CZ"/>
        </w:rPr>
      </w:pPr>
      <w:r w:rsidRPr="00CC0F96">
        <w:rPr>
          <w:rFonts w:eastAsia="Times New Roman" w:cs="Times New Roman"/>
          <w:szCs w:val="24"/>
          <w:lang w:eastAsia="cs-CZ"/>
        </w:rPr>
        <w:t xml:space="preserve">PINO, A., MÚNERA, M., CIFUENTES, A. C. 2022. Serious Games in Robot-Assisted Rehabilitation Therapy for Neurological Patients. In: CIFUENTES, A. C., MÚNERA, M. </w:t>
      </w:r>
      <w:r w:rsidRPr="00CC0F96">
        <w:rPr>
          <w:rFonts w:eastAsia="Times New Roman" w:cs="Times New Roman"/>
          <w:i/>
          <w:iCs/>
          <w:szCs w:val="24"/>
          <w:lang w:eastAsia="cs-CZ"/>
        </w:rPr>
        <w:t>Interfacing Humans and Robots for Gait Assistance and Rehabilitation</w:t>
      </w:r>
      <w:r w:rsidRPr="00CC0F96">
        <w:rPr>
          <w:rFonts w:eastAsia="Times New Roman" w:cs="Times New Roman"/>
          <w:szCs w:val="24"/>
          <w:lang w:eastAsia="cs-CZ"/>
        </w:rPr>
        <w:t xml:space="preserve"> [online]. Cham: Springer International Publishing, 2022-06-08, s. 309-329 [cit. 2022-03-17]. ISBN 978-3-030-79629-7. DOI:10.1007/978-3-030-79630-3_12.</w:t>
      </w:r>
    </w:p>
    <w:p w:rsidR="00D12394" w:rsidRDefault="00254773" w:rsidP="005D65B4">
      <w:pPr>
        <w:spacing w:before="240" w:line="360" w:lineRule="auto"/>
        <w:jc w:val="both"/>
        <w:rPr>
          <w:rFonts w:cs="Times New Roman"/>
          <w:szCs w:val="24"/>
          <w:shd w:val="clear" w:color="auto" w:fill="FFFFFF"/>
        </w:rPr>
      </w:pPr>
      <w:r w:rsidRPr="00CC0F96">
        <w:rPr>
          <w:rFonts w:cs="Times New Roman"/>
          <w:szCs w:val="24"/>
          <w:shd w:val="clear" w:color="auto" w:fill="FFFFFF"/>
        </w:rPr>
        <w:t>ŠTĚ</w:t>
      </w:r>
      <w:r w:rsidR="00C57375" w:rsidRPr="00CC0F96">
        <w:rPr>
          <w:rFonts w:cs="Times New Roman"/>
          <w:szCs w:val="24"/>
          <w:shd w:val="clear" w:color="auto" w:fill="FFFFFF"/>
        </w:rPr>
        <w:t>TKÁŘOVÁ, I., EHLER, E., JECH, R.</w:t>
      </w:r>
      <w:r w:rsidRPr="00CC0F96">
        <w:rPr>
          <w:rFonts w:cs="Times New Roman"/>
          <w:szCs w:val="24"/>
          <w:shd w:val="clear" w:color="auto" w:fill="FFFFFF"/>
        </w:rPr>
        <w:t xml:space="preserve"> 2012. </w:t>
      </w:r>
      <w:r w:rsidRPr="00CC0F96">
        <w:rPr>
          <w:rFonts w:cs="Times New Roman"/>
          <w:i/>
          <w:iCs/>
          <w:szCs w:val="24"/>
        </w:rPr>
        <w:t>Spasticita a její léčba</w:t>
      </w:r>
      <w:r w:rsidRPr="00CC0F96">
        <w:rPr>
          <w:rFonts w:cs="Times New Roman"/>
          <w:szCs w:val="24"/>
          <w:shd w:val="clear" w:color="auto" w:fill="FFFFFF"/>
        </w:rPr>
        <w:t>. Praha: Maxdorf. Jessenius</w:t>
      </w:r>
      <w:r w:rsidR="004B23FF" w:rsidRPr="00CC0F96">
        <w:rPr>
          <w:rFonts w:cs="Times New Roman"/>
          <w:szCs w:val="24"/>
          <w:shd w:val="clear" w:color="auto" w:fill="FFFFFF"/>
        </w:rPr>
        <w:t xml:space="preserve">. </w:t>
      </w:r>
      <w:r w:rsidR="004B23FF" w:rsidRPr="00CC0F96">
        <w:rPr>
          <w:rFonts w:eastAsia="Times New Roman" w:cs="Times New Roman"/>
          <w:szCs w:val="24"/>
          <w:lang w:eastAsia="cs-CZ"/>
        </w:rPr>
        <w:t>[cit. 2021-11-13].</w:t>
      </w:r>
      <w:r w:rsidRPr="00CC0F96">
        <w:rPr>
          <w:rFonts w:cs="Times New Roman"/>
          <w:szCs w:val="24"/>
          <w:shd w:val="clear" w:color="auto" w:fill="FFFFFF"/>
        </w:rPr>
        <w:t xml:space="preserve"> ISBN 978-80-7345-302-2.</w:t>
      </w:r>
    </w:p>
    <w:p w:rsidR="00926C82" w:rsidRPr="00CC0F96" w:rsidRDefault="00926C82" w:rsidP="005D65B4">
      <w:pPr>
        <w:spacing w:before="240" w:line="360" w:lineRule="auto"/>
        <w:jc w:val="both"/>
        <w:rPr>
          <w:rFonts w:cs="Times New Roman"/>
          <w:szCs w:val="24"/>
          <w:shd w:val="clear" w:color="auto" w:fill="FFFFFF"/>
        </w:rPr>
      </w:pPr>
      <w:r w:rsidRPr="00926C82">
        <w:rPr>
          <w:rFonts w:eastAsia="Times New Roman" w:cs="Times New Roman"/>
          <w:szCs w:val="24"/>
          <w:lang w:eastAsia="cs-CZ"/>
        </w:rPr>
        <w:t>TAVEGGIA, G., BORBONI, A., SALVI, L., MULÉ, C., FOGLIARESI, S., VILLAFAÑE</w:t>
      </w:r>
      <w:r>
        <w:rPr>
          <w:rFonts w:eastAsia="Times New Roman" w:cs="Times New Roman"/>
          <w:szCs w:val="24"/>
          <w:lang w:eastAsia="cs-CZ"/>
        </w:rPr>
        <w:t xml:space="preserve">, J. H., </w:t>
      </w:r>
      <w:r w:rsidRPr="00926C82">
        <w:rPr>
          <w:rFonts w:eastAsia="Times New Roman" w:cs="Times New Roman"/>
          <w:szCs w:val="24"/>
          <w:lang w:eastAsia="cs-CZ"/>
        </w:rPr>
        <w:t xml:space="preserve">CASALE, R. </w:t>
      </w:r>
      <w:r>
        <w:rPr>
          <w:rFonts w:eastAsia="Times New Roman" w:cs="Times New Roman"/>
          <w:szCs w:val="24"/>
          <w:lang w:eastAsia="cs-CZ"/>
        </w:rPr>
        <w:t>2016</w:t>
      </w:r>
      <w:r w:rsidRPr="00926C82">
        <w:rPr>
          <w:rFonts w:eastAsia="Times New Roman" w:cs="Times New Roman"/>
          <w:szCs w:val="24"/>
          <w:lang w:eastAsia="cs-CZ"/>
        </w:rPr>
        <w:t xml:space="preserve">. Efficacy of robot-assisted rehabilitation for the functional recovery of the upper limb in post-stroke patients: a randomized controlled study. </w:t>
      </w:r>
      <w:r w:rsidRPr="00926C82">
        <w:rPr>
          <w:rFonts w:eastAsia="Times New Roman" w:cs="Times New Roman"/>
          <w:i/>
          <w:iCs/>
          <w:szCs w:val="24"/>
          <w:lang w:eastAsia="cs-CZ"/>
        </w:rPr>
        <w:t>European journal of physical and rehabilitation medicine</w:t>
      </w:r>
      <w:r>
        <w:rPr>
          <w:rFonts w:eastAsia="Times New Roman" w:cs="Times New Roman"/>
          <w:i/>
          <w:iCs/>
          <w:szCs w:val="24"/>
          <w:lang w:eastAsia="cs-CZ"/>
        </w:rPr>
        <w:t xml:space="preserve"> </w:t>
      </w:r>
      <w:r w:rsidRPr="00CC0F96">
        <w:rPr>
          <w:rFonts w:eastAsia="Times New Roman" w:cs="Times New Roman"/>
          <w:szCs w:val="24"/>
          <w:lang w:eastAsia="cs-CZ"/>
        </w:rPr>
        <w:t>[online].</w:t>
      </w:r>
      <w:r w:rsidRPr="00926C82">
        <w:rPr>
          <w:rFonts w:eastAsia="Times New Roman" w:cs="Times New Roman"/>
          <w:szCs w:val="24"/>
          <w:lang w:eastAsia="cs-CZ"/>
        </w:rPr>
        <w:t xml:space="preserve"> </w:t>
      </w:r>
      <w:r w:rsidRPr="00926C82">
        <w:rPr>
          <w:rFonts w:eastAsia="Times New Roman" w:cs="Times New Roman"/>
          <w:i/>
          <w:iCs/>
          <w:szCs w:val="24"/>
          <w:lang w:eastAsia="cs-CZ"/>
        </w:rPr>
        <w:t>52</w:t>
      </w:r>
      <w:r>
        <w:rPr>
          <w:rFonts w:eastAsia="Times New Roman" w:cs="Times New Roman"/>
          <w:szCs w:val="24"/>
          <w:lang w:eastAsia="cs-CZ"/>
        </w:rPr>
        <w:t>(6), 767–773 [cit. 2022-05-04</w:t>
      </w:r>
      <w:r w:rsidRPr="003B03EA">
        <w:rPr>
          <w:rFonts w:eastAsia="Times New Roman" w:cs="Times New Roman"/>
          <w:szCs w:val="24"/>
          <w:lang w:eastAsia="cs-CZ"/>
        </w:rPr>
        <w:t>].</w:t>
      </w:r>
      <w:r>
        <w:rPr>
          <w:rFonts w:eastAsia="Times New Roman" w:cs="Times New Roman"/>
          <w:szCs w:val="24"/>
          <w:lang w:eastAsia="cs-CZ"/>
        </w:rPr>
        <w:t xml:space="preserve"> </w:t>
      </w:r>
      <w:r w:rsidR="00D12394">
        <w:t xml:space="preserve">ISSN 1973-9095. Dostupné z: </w:t>
      </w:r>
      <w:r w:rsidR="00D12394" w:rsidRPr="00D12394">
        <w:t>https://www.minervamedica.it/en/journals/europa-medicophysica/article.php?cod=R33Y2016N06A0767</w:t>
      </w:r>
      <w:r w:rsidR="00D12394">
        <w:t>.</w:t>
      </w:r>
    </w:p>
    <w:p w:rsidR="002F000A" w:rsidRDefault="005D65B4" w:rsidP="002F000A">
      <w:pPr>
        <w:spacing w:before="240" w:line="360" w:lineRule="auto"/>
        <w:jc w:val="both"/>
        <w:rPr>
          <w:rFonts w:eastAsia="Times New Roman" w:cs="Times New Roman"/>
          <w:szCs w:val="24"/>
          <w:lang w:eastAsia="cs-CZ"/>
        </w:rPr>
      </w:pPr>
      <w:r w:rsidRPr="00CC0F96">
        <w:rPr>
          <w:rFonts w:eastAsia="Times New Roman" w:cs="Times New Roman"/>
          <w:szCs w:val="24"/>
          <w:lang w:eastAsia="cs-CZ"/>
        </w:rPr>
        <w:t>VANOGLIO, F., BERNOCCHI, P., MULÈ, CH., GAROFALI, F., MORA, CH., TAVEGGIA, G., SCALVINI, S., LUISA</w:t>
      </w:r>
      <w:r w:rsidR="00C57375" w:rsidRPr="00CC0F96">
        <w:rPr>
          <w:rFonts w:eastAsia="Times New Roman" w:cs="Times New Roman"/>
          <w:szCs w:val="24"/>
          <w:lang w:eastAsia="cs-CZ"/>
        </w:rPr>
        <w:t>, A.</w:t>
      </w:r>
      <w:r w:rsidRPr="00CC0F96">
        <w:rPr>
          <w:rFonts w:eastAsia="Times New Roman" w:cs="Times New Roman"/>
          <w:szCs w:val="24"/>
          <w:lang w:eastAsia="cs-CZ"/>
        </w:rPr>
        <w:t xml:space="preserve"> 2017. Feasibility and efficacy of a robotic device for hand rehabilitation in hemiplegic stroke patients: a randomized pilot controlled study. </w:t>
      </w:r>
      <w:r w:rsidRPr="00CC0F96">
        <w:rPr>
          <w:rFonts w:eastAsia="Times New Roman" w:cs="Times New Roman"/>
          <w:i/>
          <w:iCs/>
          <w:szCs w:val="24"/>
          <w:lang w:eastAsia="cs-CZ"/>
        </w:rPr>
        <w:t>Clinical Rehabilitation</w:t>
      </w:r>
      <w:r w:rsidRPr="00CC0F96">
        <w:rPr>
          <w:rFonts w:eastAsia="Times New Roman" w:cs="Times New Roman"/>
          <w:szCs w:val="24"/>
          <w:lang w:eastAsia="cs-CZ"/>
        </w:rPr>
        <w:t xml:space="preserve"> [online]. </w:t>
      </w:r>
      <w:r w:rsidRPr="00CC0F96">
        <w:rPr>
          <w:rFonts w:eastAsia="Times New Roman" w:cs="Times New Roman"/>
          <w:bCs/>
          <w:szCs w:val="24"/>
          <w:lang w:eastAsia="cs-CZ"/>
        </w:rPr>
        <w:t>31</w:t>
      </w:r>
      <w:r w:rsidRPr="00CC0F96">
        <w:rPr>
          <w:rFonts w:eastAsia="Times New Roman" w:cs="Times New Roman"/>
          <w:szCs w:val="24"/>
          <w:lang w:eastAsia="cs-CZ"/>
        </w:rPr>
        <w:t xml:space="preserve">(3), 351-360 [cit. 2022-02-10]. ISSN 0269-2155. </w:t>
      </w:r>
      <w:r w:rsidR="00E84D70" w:rsidRPr="00CC0F96">
        <w:rPr>
          <w:rFonts w:eastAsia="Times New Roman" w:cs="Times New Roman"/>
          <w:szCs w:val="24"/>
          <w:lang w:eastAsia="cs-CZ"/>
        </w:rPr>
        <w:t>DOI</w:t>
      </w:r>
      <w:r w:rsidRPr="00CC0F96">
        <w:rPr>
          <w:rFonts w:eastAsia="Times New Roman" w:cs="Times New Roman"/>
          <w:szCs w:val="24"/>
          <w:lang w:eastAsia="cs-CZ"/>
        </w:rPr>
        <w:t>:10.1177/0269215516642606</w:t>
      </w:r>
      <w:r w:rsidR="006B60E8" w:rsidRPr="00CC0F96">
        <w:rPr>
          <w:rFonts w:eastAsia="Times New Roman" w:cs="Times New Roman"/>
          <w:szCs w:val="24"/>
          <w:lang w:eastAsia="cs-CZ"/>
        </w:rPr>
        <w:t>.</w:t>
      </w:r>
    </w:p>
    <w:p w:rsidR="003B03EA" w:rsidRPr="003B03EA" w:rsidRDefault="003B03EA" w:rsidP="002F000A">
      <w:pPr>
        <w:spacing w:before="240" w:line="360" w:lineRule="auto"/>
        <w:jc w:val="both"/>
        <w:rPr>
          <w:rFonts w:eastAsia="Times New Roman" w:cs="Times New Roman"/>
          <w:szCs w:val="24"/>
          <w:lang w:eastAsia="cs-CZ"/>
        </w:rPr>
      </w:pPr>
      <w:r w:rsidRPr="003B03EA">
        <w:rPr>
          <w:rFonts w:eastAsia="Times New Roman" w:cs="Times New Roman"/>
          <w:szCs w:val="24"/>
          <w:lang w:eastAsia="cs-CZ"/>
        </w:rPr>
        <w:t xml:space="preserve">VEERBEEK, </w:t>
      </w:r>
      <w:r w:rsidR="002F000A">
        <w:rPr>
          <w:rFonts w:eastAsia="Times New Roman" w:cs="Times New Roman"/>
          <w:szCs w:val="24"/>
          <w:lang w:eastAsia="cs-CZ"/>
        </w:rPr>
        <w:t>J.</w:t>
      </w:r>
      <w:r w:rsidRPr="003B03EA">
        <w:rPr>
          <w:rFonts w:eastAsia="Times New Roman" w:cs="Times New Roman"/>
          <w:szCs w:val="24"/>
          <w:lang w:eastAsia="cs-CZ"/>
        </w:rPr>
        <w:t xml:space="preserve"> M., LANGBROEK-AMERSFOORT,</w:t>
      </w:r>
      <w:r w:rsidR="002F000A">
        <w:rPr>
          <w:rFonts w:eastAsia="Times New Roman" w:cs="Times New Roman"/>
          <w:szCs w:val="24"/>
          <w:lang w:eastAsia="cs-CZ"/>
        </w:rPr>
        <w:t xml:space="preserve"> A. C., </w:t>
      </w:r>
      <w:r w:rsidRPr="003B03EA">
        <w:rPr>
          <w:rFonts w:eastAsia="Times New Roman" w:cs="Times New Roman"/>
          <w:szCs w:val="24"/>
          <w:lang w:eastAsia="cs-CZ"/>
        </w:rPr>
        <w:t>VAN WEGEN,</w:t>
      </w:r>
      <w:r w:rsidR="002F000A">
        <w:rPr>
          <w:rFonts w:eastAsia="Times New Roman" w:cs="Times New Roman"/>
          <w:szCs w:val="24"/>
          <w:lang w:eastAsia="cs-CZ"/>
        </w:rPr>
        <w:t xml:space="preserve"> E. E. H.,</w:t>
      </w:r>
      <w:r w:rsidRPr="003B03EA">
        <w:rPr>
          <w:rFonts w:eastAsia="Times New Roman" w:cs="Times New Roman"/>
          <w:szCs w:val="24"/>
          <w:lang w:eastAsia="cs-CZ"/>
        </w:rPr>
        <w:t xml:space="preserve"> MESKERS</w:t>
      </w:r>
      <w:r w:rsidR="002F000A">
        <w:rPr>
          <w:rFonts w:eastAsia="Times New Roman" w:cs="Times New Roman"/>
          <w:szCs w:val="24"/>
          <w:lang w:eastAsia="cs-CZ"/>
        </w:rPr>
        <w:t>, C. G. M.,</w:t>
      </w:r>
      <w:r w:rsidRPr="003B03EA">
        <w:rPr>
          <w:rFonts w:eastAsia="Times New Roman" w:cs="Times New Roman"/>
          <w:szCs w:val="24"/>
          <w:lang w:eastAsia="cs-CZ"/>
        </w:rPr>
        <w:t xml:space="preserve"> KWAKKEL</w:t>
      </w:r>
      <w:r w:rsidR="002F000A">
        <w:rPr>
          <w:rFonts w:eastAsia="Times New Roman" w:cs="Times New Roman"/>
          <w:szCs w:val="24"/>
          <w:lang w:eastAsia="cs-CZ"/>
        </w:rPr>
        <w:t>, G</w:t>
      </w:r>
      <w:r w:rsidRPr="003B03EA">
        <w:rPr>
          <w:rFonts w:eastAsia="Times New Roman" w:cs="Times New Roman"/>
          <w:szCs w:val="24"/>
          <w:lang w:eastAsia="cs-CZ"/>
        </w:rPr>
        <w:t>.</w:t>
      </w:r>
      <w:r w:rsidR="002F000A">
        <w:rPr>
          <w:rFonts w:eastAsia="Times New Roman" w:cs="Times New Roman"/>
          <w:szCs w:val="24"/>
          <w:lang w:eastAsia="cs-CZ"/>
        </w:rPr>
        <w:t xml:space="preserve"> 2017.</w:t>
      </w:r>
      <w:r w:rsidRPr="003B03EA">
        <w:rPr>
          <w:rFonts w:eastAsia="Times New Roman" w:cs="Times New Roman"/>
          <w:szCs w:val="24"/>
          <w:lang w:eastAsia="cs-CZ"/>
        </w:rPr>
        <w:t xml:space="preserve"> Effects of Robot-Assisted Therapy for the Upper Limb After Stroke. </w:t>
      </w:r>
      <w:r w:rsidRPr="003B03EA">
        <w:rPr>
          <w:rFonts w:eastAsia="Times New Roman" w:cs="Times New Roman"/>
          <w:i/>
          <w:iCs/>
          <w:szCs w:val="24"/>
          <w:lang w:eastAsia="cs-CZ"/>
        </w:rPr>
        <w:t>Neurorehabilitation and Neural Repair</w:t>
      </w:r>
      <w:r w:rsidRPr="003B03EA">
        <w:rPr>
          <w:rFonts w:eastAsia="Times New Roman" w:cs="Times New Roman"/>
          <w:szCs w:val="24"/>
          <w:lang w:eastAsia="cs-CZ"/>
        </w:rPr>
        <w:t xml:space="preserve"> [online]. </w:t>
      </w:r>
      <w:r w:rsidRPr="002F000A">
        <w:rPr>
          <w:rFonts w:eastAsia="Times New Roman" w:cs="Times New Roman"/>
          <w:bCs/>
          <w:szCs w:val="24"/>
          <w:lang w:eastAsia="cs-CZ"/>
        </w:rPr>
        <w:t>31</w:t>
      </w:r>
      <w:r w:rsidRPr="003B03EA">
        <w:rPr>
          <w:rFonts w:eastAsia="Times New Roman" w:cs="Times New Roman"/>
          <w:szCs w:val="24"/>
          <w:lang w:eastAsia="cs-CZ"/>
        </w:rPr>
        <w:t xml:space="preserve">(2), 107-121 [cit. 2022-05-03]. ISSN 1545-9683. </w:t>
      </w:r>
      <w:r w:rsidR="002F000A">
        <w:rPr>
          <w:rFonts w:eastAsia="Times New Roman" w:cs="Times New Roman"/>
          <w:szCs w:val="24"/>
          <w:lang w:eastAsia="cs-CZ"/>
        </w:rPr>
        <w:t>DOI</w:t>
      </w:r>
      <w:r w:rsidRPr="003B03EA">
        <w:rPr>
          <w:rFonts w:eastAsia="Times New Roman" w:cs="Times New Roman"/>
          <w:szCs w:val="24"/>
          <w:lang w:eastAsia="cs-CZ"/>
        </w:rPr>
        <w:t>:10.1177/1545968316666957</w:t>
      </w:r>
      <w:r w:rsidR="002F000A">
        <w:rPr>
          <w:rFonts w:eastAsia="Times New Roman" w:cs="Times New Roman"/>
          <w:szCs w:val="24"/>
          <w:lang w:eastAsia="cs-CZ"/>
        </w:rPr>
        <w:t>.</w:t>
      </w:r>
    </w:p>
    <w:p w:rsidR="00157216" w:rsidRPr="00CC0F96" w:rsidRDefault="00157216" w:rsidP="00021921">
      <w:pPr>
        <w:spacing w:before="240" w:line="360" w:lineRule="auto"/>
        <w:jc w:val="both"/>
        <w:rPr>
          <w:rFonts w:cs="Times New Roman"/>
          <w:szCs w:val="24"/>
          <w:shd w:val="clear" w:color="auto" w:fill="FFFFFF"/>
        </w:rPr>
      </w:pPr>
      <w:r w:rsidRPr="00CC0F96">
        <w:rPr>
          <w:rFonts w:eastAsia="Times New Roman" w:cs="Times New Roman"/>
          <w:szCs w:val="24"/>
          <w:lang w:eastAsia="cs-CZ"/>
        </w:rPr>
        <w:t>VILLAFAÑE, J., TAVEGGIA,H. G., GALERI, S., BISSOLOTTI, L., MULLÉ, CH., IMPERIO, G., VALDE</w:t>
      </w:r>
      <w:r w:rsidR="00C57375" w:rsidRPr="00CC0F96">
        <w:rPr>
          <w:rFonts w:eastAsia="Times New Roman" w:cs="Times New Roman"/>
          <w:szCs w:val="24"/>
          <w:lang w:eastAsia="cs-CZ"/>
        </w:rPr>
        <w:t>S, K., BORBONI, A., NEGRINI, S.</w:t>
      </w:r>
      <w:r w:rsidRPr="00CC0F96">
        <w:rPr>
          <w:rFonts w:eastAsia="Times New Roman" w:cs="Times New Roman"/>
          <w:szCs w:val="24"/>
          <w:lang w:eastAsia="cs-CZ"/>
        </w:rPr>
        <w:t xml:space="preserve"> 2018. Efficacy of Short-Term Robot-Assisted Rehabilitation in Patients With Hand Paralysis After Stroke: A Randomized Clinical Trial. </w:t>
      </w:r>
      <w:r w:rsidRPr="00CC0F96">
        <w:rPr>
          <w:rFonts w:eastAsia="Times New Roman" w:cs="Times New Roman"/>
          <w:i/>
          <w:iCs/>
          <w:szCs w:val="24"/>
          <w:lang w:eastAsia="cs-CZ"/>
        </w:rPr>
        <w:t>HAND</w:t>
      </w:r>
      <w:r w:rsidRPr="00CC0F96">
        <w:rPr>
          <w:rFonts w:eastAsia="Times New Roman" w:cs="Times New Roman"/>
          <w:szCs w:val="24"/>
          <w:lang w:eastAsia="cs-CZ"/>
        </w:rPr>
        <w:t xml:space="preserve"> [online]. </w:t>
      </w:r>
      <w:r w:rsidRPr="00CC0F96">
        <w:rPr>
          <w:rFonts w:eastAsia="Times New Roman" w:cs="Times New Roman"/>
          <w:bCs/>
          <w:szCs w:val="24"/>
          <w:lang w:eastAsia="cs-CZ"/>
        </w:rPr>
        <w:t>13</w:t>
      </w:r>
      <w:r w:rsidRPr="00CC0F96">
        <w:rPr>
          <w:rFonts w:eastAsia="Times New Roman" w:cs="Times New Roman"/>
          <w:szCs w:val="24"/>
          <w:lang w:eastAsia="cs-CZ"/>
        </w:rPr>
        <w:t>(1), 95-102 [cit. 2022-02-07]. ISSN 1558-9447. DOI:10.1177/1558944717692096</w:t>
      </w:r>
      <w:r w:rsidR="006B60E8" w:rsidRPr="00CC0F96">
        <w:rPr>
          <w:rFonts w:eastAsia="Times New Roman" w:cs="Times New Roman"/>
          <w:szCs w:val="24"/>
          <w:lang w:eastAsia="cs-CZ"/>
        </w:rPr>
        <w:t>.</w:t>
      </w:r>
    </w:p>
    <w:p w:rsidR="00D74110" w:rsidRPr="00CC0F96" w:rsidRDefault="00C57375" w:rsidP="00021921">
      <w:pPr>
        <w:spacing w:before="240" w:line="360" w:lineRule="auto"/>
        <w:jc w:val="both"/>
        <w:rPr>
          <w:rFonts w:eastAsia="Times New Roman" w:cs="Times New Roman"/>
          <w:szCs w:val="24"/>
          <w:lang w:eastAsia="cs-CZ"/>
        </w:rPr>
      </w:pPr>
      <w:r w:rsidRPr="00CC0F96">
        <w:rPr>
          <w:rFonts w:eastAsia="Times New Roman" w:cs="Times New Roman"/>
          <w:szCs w:val="24"/>
          <w:lang w:eastAsia="cs-CZ"/>
        </w:rPr>
        <w:lastRenderedPageBreak/>
        <w:t>VYSKOTOVÁ, J.</w:t>
      </w:r>
      <w:r w:rsidR="00D74110" w:rsidRPr="00CC0F96">
        <w:rPr>
          <w:rFonts w:eastAsia="Times New Roman" w:cs="Times New Roman"/>
          <w:szCs w:val="24"/>
          <w:lang w:eastAsia="cs-CZ"/>
        </w:rPr>
        <w:t xml:space="preserve"> </w:t>
      </w:r>
      <w:r w:rsidR="006B60E8" w:rsidRPr="00CC0F96">
        <w:rPr>
          <w:rFonts w:eastAsia="Times New Roman" w:cs="Times New Roman"/>
          <w:szCs w:val="24"/>
          <w:lang w:eastAsia="cs-CZ"/>
        </w:rPr>
        <w:t xml:space="preserve">2021. </w:t>
      </w:r>
      <w:r w:rsidR="00D74110" w:rsidRPr="00CC0F96">
        <w:rPr>
          <w:rFonts w:eastAsia="Times New Roman" w:cs="Times New Roman"/>
          <w:szCs w:val="24"/>
          <w:lang w:eastAsia="cs-CZ"/>
        </w:rPr>
        <w:t>Funkce ruky</w:t>
      </w:r>
      <w:r w:rsidR="006B60E8" w:rsidRPr="00CC0F96">
        <w:rPr>
          <w:rFonts w:eastAsia="Times New Roman" w:cs="Times New Roman"/>
          <w:szCs w:val="24"/>
          <w:lang w:eastAsia="cs-CZ"/>
        </w:rPr>
        <w:t xml:space="preserve">. In: VYSKOTOVÁ, J., KREJČÍ, I., MACHÁČKOVÁ, K., a kolektiv. </w:t>
      </w:r>
      <w:r w:rsidR="006B60E8" w:rsidRPr="00CC0F96">
        <w:rPr>
          <w:rFonts w:eastAsia="Times New Roman" w:cs="Times New Roman"/>
          <w:i/>
          <w:iCs/>
          <w:szCs w:val="24"/>
          <w:lang w:eastAsia="cs-CZ"/>
        </w:rPr>
        <w:t>Terapie ruky</w:t>
      </w:r>
      <w:r w:rsidR="006B60E8" w:rsidRPr="00CC0F96">
        <w:rPr>
          <w:rFonts w:eastAsia="Times New Roman" w:cs="Times New Roman"/>
          <w:szCs w:val="24"/>
          <w:lang w:eastAsia="cs-CZ"/>
        </w:rPr>
        <w:t>. Olomouc: Univerzita Palackého v Olomouci. [cit. 2021-11-14]. ISBN 978-80-244-5767-3.</w:t>
      </w:r>
    </w:p>
    <w:p w:rsidR="00021921" w:rsidRPr="00CC0F96" w:rsidRDefault="00021921" w:rsidP="00021921">
      <w:pPr>
        <w:spacing w:before="240" w:line="360" w:lineRule="auto"/>
        <w:jc w:val="both"/>
        <w:rPr>
          <w:rFonts w:eastAsia="Times New Roman" w:cs="Times New Roman"/>
          <w:szCs w:val="24"/>
          <w:lang w:eastAsia="cs-CZ"/>
        </w:rPr>
      </w:pPr>
      <w:r w:rsidRPr="00CC0F96">
        <w:rPr>
          <w:rFonts w:eastAsia="Times New Roman" w:cs="Times New Roman"/>
          <w:szCs w:val="24"/>
          <w:lang w:eastAsia="cs-CZ"/>
        </w:rPr>
        <w:t>VYSKOTOVÁ,</w:t>
      </w:r>
      <w:r w:rsidR="00CD1571">
        <w:rPr>
          <w:rFonts w:eastAsia="Times New Roman" w:cs="Times New Roman"/>
          <w:szCs w:val="24"/>
          <w:lang w:eastAsia="cs-CZ"/>
        </w:rPr>
        <w:t xml:space="preserve"> J., KREJČÍ, I., MACHÁČKOVÁ, K</w:t>
      </w:r>
      <w:r w:rsidRPr="00CC0F96">
        <w:rPr>
          <w:rFonts w:eastAsia="Times New Roman" w:cs="Times New Roman"/>
          <w:szCs w:val="24"/>
          <w:lang w:eastAsia="cs-CZ"/>
        </w:rPr>
        <w:t xml:space="preserve">. 2021. </w:t>
      </w:r>
      <w:r w:rsidRPr="00CC0F96">
        <w:rPr>
          <w:rFonts w:eastAsia="Times New Roman" w:cs="Times New Roman"/>
          <w:i/>
          <w:iCs/>
          <w:szCs w:val="24"/>
          <w:lang w:eastAsia="cs-CZ"/>
        </w:rPr>
        <w:t>Terapie ruky</w:t>
      </w:r>
      <w:r w:rsidRPr="00CC0F96">
        <w:rPr>
          <w:rFonts w:eastAsia="Times New Roman" w:cs="Times New Roman"/>
          <w:szCs w:val="24"/>
          <w:lang w:eastAsia="cs-CZ"/>
        </w:rPr>
        <w:t>. Olomouc: Univerzita Palackého v</w:t>
      </w:r>
      <w:r w:rsidR="004B23FF" w:rsidRPr="00CC0F96">
        <w:rPr>
          <w:rFonts w:eastAsia="Times New Roman" w:cs="Times New Roman"/>
          <w:szCs w:val="24"/>
          <w:lang w:eastAsia="cs-CZ"/>
        </w:rPr>
        <w:t> </w:t>
      </w:r>
      <w:r w:rsidRPr="00CC0F96">
        <w:rPr>
          <w:rFonts w:eastAsia="Times New Roman" w:cs="Times New Roman"/>
          <w:szCs w:val="24"/>
          <w:lang w:eastAsia="cs-CZ"/>
        </w:rPr>
        <w:t>Olomouci</w:t>
      </w:r>
      <w:r w:rsidR="004B23FF" w:rsidRPr="00CC0F96">
        <w:rPr>
          <w:rFonts w:eastAsia="Times New Roman" w:cs="Times New Roman"/>
          <w:szCs w:val="24"/>
          <w:lang w:eastAsia="cs-CZ"/>
        </w:rPr>
        <w:t>. [cit. 2021-11-14].</w:t>
      </w:r>
      <w:r w:rsidRPr="00CC0F96">
        <w:rPr>
          <w:rFonts w:eastAsia="Times New Roman" w:cs="Times New Roman"/>
          <w:szCs w:val="24"/>
          <w:lang w:eastAsia="cs-CZ"/>
        </w:rPr>
        <w:t xml:space="preserve"> ISBN 978-80-244-5767-3.</w:t>
      </w:r>
    </w:p>
    <w:p w:rsidR="00D1369F" w:rsidRPr="00CC0F96" w:rsidRDefault="00D1369F" w:rsidP="00021921">
      <w:pPr>
        <w:spacing w:before="240" w:line="360" w:lineRule="auto"/>
        <w:jc w:val="both"/>
        <w:rPr>
          <w:rFonts w:eastAsia="Times New Roman" w:cs="Times New Roman"/>
          <w:szCs w:val="24"/>
          <w:lang w:eastAsia="cs-CZ"/>
        </w:rPr>
      </w:pPr>
      <w:r w:rsidRPr="00CC0F96">
        <w:rPr>
          <w:rFonts w:eastAsia="Times New Roman" w:cs="Times New Roman"/>
          <w:szCs w:val="24"/>
          <w:lang w:eastAsia="cs-CZ"/>
        </w:rPr>
        <w:t xml:space="preserve">VYSKOTOVÁ, J., MACHÁČKOVÁ, K. 2013.  </w:t>
      </w:r>
      <w:r w:rsidRPr="00CC0F96">
        <w:rPr>
          <w:rFonts w:eastAsia="Times New Roman" w:cs="Times New Roman"/>
          <w:i/>
          <w:iCs/>
          <w:szCs w:val="24"/>
          <w:lang w:eastAsia="cs-CZ"/>
        </w:rPr>
        <w:t>Jemná motorika: vývoj, motorická kontrola, hodnocení a testování.</w:t>
      </w:r>
      <w:r w:rsidRPr="00CC0F96">
        <w:rPr>
          <w:rFonts w:eastAsia="Times New Roman" w:cs="Times New Roman"/>
          <w:szCs w:val="24"/>
          <w:lang w:eastAsia="cs-CZ"/>
        </w:rPr>
        <w:t xml:space="preserve"> Praha: Grada, [cit. 2021-11-14]. ISBN 978-80-247-4698-2.</w:t>
      </w:r>
    </w:p>
    <w:p w:rsidR="00EE3089" w:rsidRPr="00CC0F96" w:rsidRDefault="00EE3089" w:rsidP="00021921">
      <w:pPr>
        <w:spacing w:before="240" w:line="360" w:lineRule="auto"/>
        <w:jc w:val="both"/>
        <w:rPr>
          <w:rFonts w:eastAsia="Times New Roman" w:cs="Times New Roman"/>
          <w:szCs w:val="24"/>
          <w:lang w:eastAsia="cs-CZ"/>
        </w:rPr>
      </w:pPr>
      <w:r w:rsidRPr="00CC0F96">
        <w:rPr>
          <w:rFonts w:eastAsia="Times New Roman" w:cs="Times New Roman"/>
          <w:szCs w:val="24"/>
          <w:lang w:eastAsia="cs-CZ"/>
        </w:rPr>
        <w:t>VYSKOTOVÁ,</w:t>
      </w:r>
      <w:r w:rsidR="00C57375" w:rsidRPr="00CC0F96">
        <w:rPr>
          <w:rFonts w:eastAsia="Times New Roman" w:cs="Times New Roman"/>
          <w:szCs w:val="24"/>
          <w:lang w:eastAsia="cs-CZ"/>
        </w:rPr>
        <w:t xml:space="preserve"> J., MACHÁČKOVÁ, K., KREJČÍ, I.</w:t>
      </w:r>
      <w:r w:rsidRPr="00CC0F96">
        <w:rPr>
          <w:rFonts w:eastAsia="Times New Roman" w:cs="Times New Roman"/>
          <w:szCs w:val="24"/>
          <w:lang w:eastAsia="cs-CZ"/>
        </w:rPr>
        <w:t xml:space="preserve"> </w:t>
      </w:r>
      <w:r w:rsidR="006B60E8" w:rsidRPr="00CC0F96">
        <w:rPr>
          <w:rFonts w:eastAsia="Times New Roman" w:cs="Times New Roman"/>
          <w:szCs w:val="24"/>
          <w:lang w:eastAsia="cs-CZ"/>
        </w:rPr>
        <w:t xml:space="preserve">2021. Testování manipulačních funkcí. In: VYSKOTOVÁ, J., KREJČÍ, I., MACHÁČKOVÁ, K., a kolektiv. </w:t>
      </w:r>
      <w:r w:rsidR="006B60E8" w:rsidRPr="00CC0F96">
        <w:rPr>
          <w:rFonts w:eastAsia="Times New Roman" w:cs="Times New Roman"/>
          <w:i/>
          <w:iCs/>
          <w:szCs w:val="24"/>
          <w:lang w:eastAsia="cs-CZ"/>
        </w:rPr>
        <w:t>Terapie ruky</w:t>
      </w:r>
      <w:r w:rsidR="006B60E8" w:rsidRPr="00CC0F96">
        <w:rPr>
          <w:rFonts w:eastAsia="Times New Roman" w:cs="Times New Roman"/>
          <w:szCs w:val="24"/>
          <w:lang w:eastAsia="cs-CZ"/>
        </w:rPr>
        <w:t>. Olomouc: Univerzita Palackého v Olomouci. [cit. 2021-11-14]. ISBN 978-80-244-5767-3.</w:t>
      </w:r>
    </w:p>
    <w:p w:rsidR="00CD516C" w:rsidRPr="00CC0F96" w:rsidRDefault="00CD516C" w:rsidP="00D1369F">
      <w:pPr>
        <w:spacing w:before="240" w:line="360" w:lineRule="auto"/>
        <w:jc w:val="both"/>
        <w:rPr>
          <w:rFonts w:eastAsia="Times New Roman" w:cs="Times New Roman"/>
          <w:szCs w:val="24"/>
          <w:lang w:eastAsia="cs-CZ"/>
        </w:rPr>
      </w:pPr>
      <w:r w:rsidRPr="00CC0F96">
        <w:t>WILSON, R</w:t>
      </w:r>
      <w:r w:rsidR="00417AB8" w:rsidRPr="00CC0F96">
        <w:t xml:space="preserve">., </w:t>
      </w:r>
      <w:r w:rsidRPr="00CC0F96">
        <w:t>RAGHAVAN</w:t>
      </w:r>
      <w:r w:rsidR="00417AB8" w:rsidRPr="00CC0F96">
        <w:t>, P</w:t>
      </w:r>
      <w:r w:rsidRPr="00CC0F96">
        <w:t>.</w:t>
      </w:r>
      <w:r w:rsidR="00417AB8" w:rsidRPr="00CC0F96">
        <w:t xml:space="preserve"> 2019.</w:t>
      </w:r>
      <w:r w:rsidRPr="00CC0F96">
        <w:t xml:space="preserve"> </w:t>
      </w:r>
      <w:r w:rsidRPr="00CC0F96">
        <w:rPr>
          <w:i/>
          <w:iCs/>
        </w:rPr>
        <w:t>Stroke Rehabilitation</w:t>
      </w:r>
      <w:r w:rsidRPr="00CC0F96">
        <w:t xml:space="preserve">. </w:t>
      </w:r>
      <w:r w:rsidR="00DB230D" w:rsidRPr="00CC0F96">
        <w:rPr>
          <w:rFonts w:eastAsia="Times New Roman" w:cs="Times New Roman"/>
          <w:szCs w:val="24"/>
          <w:lang w:eastAsia="cs-CZ"/>
        </w:rPr>
        <w:t xml:space="preserve">[online]. </w:t>
      </w:r>
      <w:r w:rsidRPr="00CC0F96">
        <w:t>United States: Elsevier Health Sciences [cit. 2022-01-28].</w:t>
      </w:r>
      <w:r w:rsidRPr="00CC0F96">
        <w:rPr>
          <w:rFonts w:eastAsia="Times New Roman" w:cs="Times New Roman"/>
          <w:szCs w:val="24"/>
          <w:lang w:eastAsia="cs-CZ"/>
        </w:rPr>
        <w:t xml:space="preserve"> </w:t>
      </w:r>
      <w:r w:rsidRPr="00CC0F96">
        <w:t>ISBN 9780323553827.</w:t>
      </w:r>
      <w:r w:rsidR="00417AB8" w:rsidRPr="00CC0F96">
        <w:t xml:space="preserve"> </w:t>
      </w:r>
      <w:r w:rsidR="00417AB8" w:rsidRPr="00CC0F96">
        <w:rPr>
          <w:rFonts w:eastAsia="Times New Roman" w:cs="Times New Roman"/>
          <w:szCs w:val="24"/>
          <w:lang w:eastAsia="cs-CZ"/>
        </w:rPr>
        <w:t>DOI:10.1016/C2017-0-00252-5</w:t>
      </w:r>
      <w:r w:rsidR="006B60E8" w:rsidRPr="00CC0F96">
        <w:rPr>
          <w:rFonts w:eastAsia="Times New Roman" w:cs="Times New Roman"/>
          <w:szCs w:val="24"/>
          <w:lang w:eastAsia="cs-CZ"/>
        </w:rPr>
        <w:t>.</w:t>
      </w:r>
    </w:p>
    <w:p w:rsidR="00A54C08" w:rsidRDefault="00D1369F" w:rsidP="00A54C08">
      <w:pPr>
        <w:spacing w:before="240" w:line="360" w:lineRule="auto"/>
        <w:jc w:val="both"/>
        <w:rPr>
          <w:rFonts w:eastAsia="Times New Roman" w:cs="Times New Roman"/>
          <w:szCs w:val="24"/>
          <w:lang w:eastAsia="cs-CZ"/>
        </w:rPr>
      </w:pPr>
      <w:r w:rsidRPr="00CC0F96">
        <w:rPr>
          <w:rFonts w:eastAsia="Times New Roman" w:cs="Times New Roman"/>
          <w:szCs w:val="24"/>
          <w:lang w:eastAsia="cs-CZ"/>
        </w:rPr>
        <w:t xml:space="preserve">WOLFOVÁ, K., VYSKOTOVÁ, J., KONEČNÝ, P., JANÍČKOVÁ, V., MACHÁČKOVÁ, K., GAUL ALÁČOVÁ, P. </w:t>
      </w:r>
      <w:r w:rsidR="006B60E8" w:rsidRPr="00CC0F96">
        <w:rPr>
          <w:rFonts w:eastAsia="Times New Roman" w:cs="Times New Roman"/>
          <w:szCs w:val="24"/>
          <w:lang w:eastAsia="cs-CZ"/>
        </w:rPr>
        <w:t xml:space="preserve">2021. </w:t>
      </w:r>
      <w:r w:rsidRPr="00CC0F96">
        <w:rPr>
          <w:rFonts w:eastAsia="Times New Roman" w:cs="Times New Roman"/>
          <w:szCs w:val="24"/>
          <w:lang w:eastAsia="cs-CZ"/>
        </w:rPr>
        <w:t>Terapie motorických funkcí ruky</w:t>
      </w:r>
      <w:r w:rsidR="006B60E8" w:rsidRPr="00CC0F96">
        <w:rPr>
          <w:rFonts w:eastAsia="Times New Roman" w:cs="Times New Roman"/>
          <w:szCs w:val="24"/>
          <w:lang w:eastAsia="cs-CZ"/>
        </w:rPr>
        <w:t>.</w:t>
      </w:r>
      <w:r w:rsidR="006B60E8" w:rsidRPr="00CC0F96">
        <w:rPr>
          <w:rFonts w:cs="Times New Roman"/>
          <w:szCs w:val="24"/>
        </w:rPr>
        <w:t xml:space="preserve"> </w:t>
      </w:r>
      <w:r w:rsidR="006B60E8" w:rsidRPr="00CC0F96">
        <w:rPr>
          <w:rFonts w:eastAsia="Times New Roman" w:cs="Times New Roman"/>
          <w:szCs w:val="24"/>
          <w:lang w:eastAsia="cs-CZ"/>
        </w:rPr>
        <w:t xml:space="preserve">In: VYSKOTOVÁ, J., KREJČÍ, I., MACHÁČKOVÁ, K., a kolektiv. </w:t>
      </w:r>
      <w:r w:rsidR="006B60E8" w:rsidRPr="00CC0F96">
        <w:rPr>
          <w:rFonts w:eastAsia="Times New Roman" w:cs="Times New Roman"/>
          <w:i/>
          <w:iCs/>
          <w:szCs w:val="24"/>
          <w:lang w:eastAsia="cs-CZ"/>
        </w:rPr>
        <w:t>Terapie ruky</w:t>
      </w:r>
      <w:r w:rsidR="006B60E8" w:rsidRPr="00CC0F96">
        <w:rPr>
          <w:rFonts w:eastAsia="Times New Roman" w:cs="Times New Roman"/>
          <w:szCs w:val="24"/>
          <w:lang w:eastAsia="cs-CZ"/>
        </w:rPr>
        <w:t>. Olomouc: Univerzita Palackého v Olomouci. [cit. 2021-11-14]. ISBN 978-80-244-5767-3.</w:t>
      </w:r>
    </w:p>
    <w:p w:rsidR="00E05B83" w:rsidRPr="006D52DE" w:rsidRDefault="00E05B83" w:rsidP="00A54C08">
      <w:pPr>
        <w:spacing w:before="240" w:line="360" w:lineRule="auto"/>
        <w:jc w:val="both"/>
        <w:rPr>
          <w:rFonts w:eastAsia="Times New Roman" w:cs="Times New Roman"/>
          <w:szCs w:val="24"/>
          <w:lang w:eastAsia="cs-CZ"/>
        </w:rPr>
      </w:pPr>
      <w:r w:rsidRPr="006D52DE">
        <w:rPr>
          <w:rFonts w:eastAsia="Times New Roman" w:cs="Times New Roman"/>
          <w:szCs w:val="24"/>
          <w:lang w:eastAsia="cs-CZ"/>
        </w:rPr>
        <w:t xml:space="preserve">WU, </w:t>
      </w:r>
      <w:r w:rsidR="00A54C08">
        <w:rPr>
          <w:rFonts w:eastAsia="Times New Roman" w:cs="Times New Roman"/>
          <w:szCs w:val="24"/>
          <w:lang w:eastAsia="cs-CZ"/>
        </w:rPr>
        <w:t>J.,</w:t>
      </w:r>
      <w:r w:rsidRPr="006D52DE">
        <w:rPr>
          <w:rFonts w:eastAsia="Times New Roman" w:cs="Times New Roman"/>
          <w:szCs w:val="24"/>
          <w:lang w:eastAsia="cs-CZ"/>
        </w:rPr>
        <w:t xml:space="preserve"> CHENG, </w:t>
      </w:r>
      <w:r w:rsidR="00A54C08">
        <w:rPr>
          <w:rFonts w:eastAsia="Times New Roman" w:cs="Times New Roman"/>
          <w:szCs w:val="24"/>
          <w:lang w:eastAsia="cs-CZ"/>
        </w:rPr>
        <w:t xml:space="preserve">H., </w:t>
      </w:r>
      <w:r w:rsidRPr="006D52DE">
        <w:rPr>
          <w:rFonts w:eastAsia="Times New Roman" w:cs="Times New Roman"/>
          <w:szCs w:val="24"/>
          <w:lang w:eastAsia="cs-CZ"/>
        </w:rPr>
        <w:t xml:space="preserve">ZHANG, </w:t>
      </w:r>
      <w:r w:rsidR="00A54C08">
        <w:rPr>
          <w:rFonts w:eastAsia="Times New Roman" w:cs="Times New Roman"/>
          <w:szCs w:val="24"/>
          <w:lang w:eastAsia="cs-CZ"/>
        </w:rPr>
        <w:t xml:space="preserve">J., </w:t>
      </w:r>
      <w:r w:rsidRPr="006D52DE">
        <w:rPr>
          <w:rFonts w:eastAsia="Times New Roman" w:cs="Times New Roman"/>
          <w:szCs w:val="24"/>
          <w:lang w:eastAsia="cs-CZ"/>
        </w:rPr>
        <w:t>YANG</w:t>
      </w:r>
      <w:r w:rsidR="00A54C08">
        <w:rPr>
          <w:rFonts w:eastAsia="Times New Roman" w:cs="Times New Roman"/>
          <w:szCs w:val="24"/>
          <w:lang w:eastAsia="cs-CZ"/>
        </w:rPr>
        <w:t>, S.,</w:t>
      </w:r>
      <w:r w:rsidRPr="006D52DE">
        <w:rPr>
          <w:rFonts w:eastAsia="Times New Roman" w:cs="Times New Roman"/>
          <w:szCs w:val="24"/>
          <w:lang w:eastAsia="cs-CZ"/>
        </w:rPr>
        <w:t xml:space="preserve"> CAI</w:t>
      </w:r>
      <w:r w:rsidR="00A54C08">
        <w:rPr>
          <w:rFonts w:eastAsia="Times New Roman" w:cs="Times New Roman"/>
          <w:szCs w:val="24"/>
          <w:lang w:eastAsia="cs-CZ"/>
        </w:rPr>
        <w:t>, S</w:t>
      </w:r>
      <w:r w:rsidRPr="006D52DE">
        <w:rPr>
          <w:rFonts w:eastAsia="Times New Roman" w:cs="Times New Roman"/>
          <w:szCs w:val="24"/>
          <w:lang w:eastAsia="cs-CZ"/>
        </w:rPr>
        <w:t>.</w:t>
      </w:r>
      <w:r w:rsidR="00A54C08">
        <w:rPr>
          <w:rFonts w:eastAsia="Times New Roman" w:cs="Times New Roman"/>
          <w:szCs w:val="24"/>
          <w:lang w:eastAsia="cs-CZ"/>
        </w:rPr>
        <w:t xml:space="preserve"> 2021.</w:t>
      </w:r>
      <w:r w:rsidRPr="006D52DE">
        <w:rPr>
          <w:rFonts w:eastAsia="Times New Roman" w:cs="Times New Roman"/>
          <w:szCs w:val="24"/>
          <w:lang w:eastAsia="cs-CZ"/>
        </w:rPr>
        <w:t xml:space="preserve"> Robot-Assisted Therapy for Upper Extremity Motor Impairment After Stroke: A Systematic Review and Meta-Analysis. </w:t>
      </w:r>
      <w:r w:rsidRPr="006D52DE">
        <w:rPr>
          <w:rFonts w:eastAsia="Times New Roman" w:cs="Times New Roman"/>
          <w:i/>
          <w:iCs/>
          <w:szCs w:val="24"/>
          <w:lang w:eastAsia="cs-CZ"/>
        </w:rPr>
        <w:t>Physical Therapy</w:t>
      </w:r>
      <w:r w:rsidRPr="006D52DE">
        <w:rPr>
          <w:rFonts w:eastAsia="Times New Roman" w:cs="Times New Roman"/>
          <w:szCs w:val="24"/>
          <w:lang w:eastAsia="cs-CZ"/>
        </w:rPr>
        <w:t xml:space="preserve"> [online]. </w:t>
      </w:r>
      <w:r w:rsidRPr="00A54C08">
        <w:rPr>
          <w:rFonts w:eastAsia="Times New Roman" w:cs="Times New Roman"/>
          <w:bCs/>
          <w:szCs w:val="24"/>
          <w:lang w:eastAsia="cs-CZ"/>
        </w:rPr>
        <w:t>101</w:t>
      </w:r>
      <w:r w:rsidRPr="006D52DE">
        <w:rPr>
          <w:rFonts w:eastAsia="Times New Roman" w:cs="Times New Roman"/>
          <w:szCs w:val="24"/>
          <w:lang w:eastAsia="cs-CZ"/>
        </w:rPr>
        <w:t xml:space="preserve">(4) [cit. 2022-05-03]. ISSN 0031-9023. </w:t>
      </w:r>
      <w:r w:rsidR="00A54C08">
        <w:rPr>
          <w:rFonts w:eastAsia="Times New Roman" w:cs="Times New Roman"/>
          <w:szCs w:val="24"/>
          <w:lang w:eastAsia="cs-CZ"/>
        </w:rPr>
        <w:t>DOI</w:t>
      </w:r>
      <w:r w:rsidRPr="006D52DE">
        <w:rPr>
          <w:rFonts w:eastAsia="Times New Roman" w:cs="Times New Roman"/>
          <w:szCs w:val="24"/>
          <w:lang w:eastAsia="cs-CZ"/>
        </w:rPr>
        <w:t>:10.1093/ptj/pzab010</w:t>
      </w:r>
      <w:r w:rsidR="00A54C08">
        <w:rPr>
          <w:rFonts w:eastAsia="Times New Roman" w:cs="Times New Roman"/>
          <w:szCs w:val="24"/>
          <w:lang w:eastAsia="cs-CZ"/>
        </w:rPr>
        <w:t>.</w:t>
      </w:r>
    </w:p>
    <w:p w:rsidR="00AF14B8" w:rsidRPr="001559C1" w:rsidRDefault="00AF14B8" w:rsidP="00AF14B8">
      <w:pPr>
        <w:spacing w:before="240" w:line="360" w:lineRule="auto"/>
        <w:jc w:val="both"/>
        <w:rPr>
          <w:rFonts w:eastAsia="Times New Roman" w:cs="Times New Roman"/>
          <w:szCs w:val="24"/>
          <w:lang w:eastAsia="cs-CZ"/>
        </w:rPr>
      </w:pPr>
      <w:r w:rsidRPr="001559C1">
        <w:rPr>
          <w:rFonts w:eastAsia="Times New Roman" w:cs="Times New Roman"/>
          <w:szCs w:val="24"/>
          <w:lang w:eastAsia="cs-CZ"/>
        </w:rPr>
        <w:t xml:space="preserve">XING, Y., BAI, Y. 2020. A Review of Exercise-Induced Neuroplasticity in Ischemic Stroke: Pathology and Mechanisms. </w:t>
      </w:r>
      <w:r w:rsidRPr="001559C1">
        <w:rPr>
          <w:rFonts w:eastAsia="Times New Roman" w:cs="Times New Roman"/>
          <w:i/>
          <w:iCs/>
          <w:szCs w:val="24"/>
          <w:lang w:eastAsia="cs-CZ"/>
        </w:rPr>
        <w:t>Molecular Neurobiology</w:t>
      </w:r>
      <w:r w:rsidRPr="001559C1">
        <w:rPr>
          <w:rFonts w:eastAsia="Times New Roman" w:cs="Times New Roman"/>
          <w:szCs w:val="24"/>
          <w:lang w:eastAsia="cs-CZ"/>
        </w:rPr>
        <w:t xml:space="preserve"> [online]. 2020, </w:t>
      </w:r>
      <w:r w:rsidRPr="001559C1">
        <w:rPr>
          <w:rFonts w:eastAsia="Times New Roman" w:cs="Times New Roman"/>
          <w:bCs/>
          <w:szCs w:val="24"/>
          <w:lang w:eastAsia="cs-CZ"/>
        </w:rPr>
        <w:t>57</w:t>
      </w:r>
      <w:r w:rsidRPr="001559C1">
        <w:rPr>
          <w:rFonts w:eastAsia="Times New Roman" w:cs="Times New Roman"/>
          <w:szCs w:val="24"/>
          <w:lang w:eastAsia="cs-CZ"/>
        </w:rPr>
        <w:t>(10), 4218-4231 [cit. 2022-03-17]. ISSN 0893-7648. DOI:10.1007/s12035-020-02021-1.</w:t>
      </w:r>
    </w:p>
    <w:p w:rsidR="00B124D7" w:rsidRDefault="00E663EB" w:rsidP="002256B9">
      <w:pPr>
        <w:spacing w:before="240" w:line="360" w:lineRule="auto"/>
        <w:jc w:val="both"/>
        <w:rPr>
          <w:rFonts w:eastAsia="Times New Roman" w:cs="Times New Roman"/>
          <w:szCs w:val="24"/>
          <w:lang w:eastAsia="cs-CZ"/>
        </w:rPr>
      </w:pPr>
      <w:r w:rsidRPr="00CC0F96">
        <w:rPr>
          <w:rFonts w:eastAsia="Times New Roman" w:cs="Times New Roman"/>
          <w:szCs w:val="24"/>
          <w:lang w:eastAsia="cs-CZ"/>
        </w:rPr>
        <w:t xml:space="preserve">XUE, </w:t>
      </w:r>
      <w:r w:rsidR="002256B9" w:rsidRPr="00CC0F96">
        <w:rPr>
          <w:rFonts w:eastAsia="Times New Roman" w:cs="Times New Roman"/>
          <w:szCs w:val="24"/>
          <w:lang w:eastAsia="cs-CZ"/>
        </w:rPr>
        <w:t>X.</w:t>
      </w:r>
      <w:r w:rsidRPr="00CC0F96">
        <w:rPr>
          <w:rFonts w:eastAsia="Times New Roman" w:cs="Times New Roman"/>
          <w:szCs w:val="24"/>
          <w:lang w:eastAsia="cs-CZ"/>
        </w:rPr>
        <w:t>, YANG,</w:t>
      </w:r>
      <w:r w:rsidR="002256B9" w:rsidRPr="00CC0F96">
        <w:rPr>
          <w:rFonts w:eastAsia="Times New Roman" w:cs="Times New Roman"/>
          <w:szCs w:val="24"/>
          <w:lang w:eastAsia="cs-CZ"/>
        </w:rPr>
        <w:t xml:space="preserve"> X.,</w:t>
      </w:r>
      <w:r w:rsidRPr="00CC0F96">
        <w:rPr>
          <w:rFonts w:eastAsia="Times New Roman" w:cs="Times New Roman"/>
          <w:szCs w:val="24"/>
          <w:lang w:eastAsia="cs-CZ"/>
        </w:rPr>
        <w:t xml:space="preserve"> DENG, </w:t>
      </w:r>
      <w:r w:rsidR="002256B9" w:rsidRPr="00CC0F96">
        <w:rPr>
          <w:rFonts w:eastAsia="Times New Roman" w:cs="Times New Roman"/>
          <w:szCs w:val="24"/>
          <w:lang w:eastAsia="cs-CZ"/>
        </w:rPr>
        <w:t xml:space="preserve">Z., </w:t>
      </w:r>
      <w:r w:rsidRPr="00CC0F96">
        <w:rPr>
          <w:rFonts w:eastAsia="Times New Roman" w:cs="Times New Roman"/>
          <w:szCs w:val="24"/>
          <w:lang w:eastAsia="cs-CZ"/>
        </w:rPr>
        <w:t xml:space="preserve">TU, </w:t>
      </w:r>
      <w:r w:rsidR="002256B9" w:rsidRPr="00CC0F96">
        <w:rPr>
          <w:rFonts w:eastAsia="Times New Roman" w:cs="Times New Roman"/>
          <w:szCs w:val="24"/>
          <w:lang w:eastAsia="cs-CZ"/>
        </w:rPr>
        <w:t xml:space="preserve">H., </w:t>
      </w:r>
      <w:r w:rsidRPr="00CC0F96">
        <w:rPr>
          <w:rFonts w:eastAsia="Times New Roman" w:cs="Times New Roman"/>
          <w:szCs w:val="24"/>
          <w:lang w:eastAsia="cs-CZ"/>
        </w:rPr>
        <w:t xml:space="preserve">KONG, </w:t>
      </w:r>
      <w:r w:rsidR="002256B9" w:rsidRPr="00CC0F96">
        <w:rPr>
          <w:rFonts w:eastAsia="Times New Roman" w:cs="Times New Roman"/>
          <w:szCs w:val="24"/>
          <w:lang w:eastAsia="cs-CZ"/>
        </w:rPr>
        <w:t xml:space="preserve">D., </w:t>
      </w:r>
      <w:r w:rsidRPr="00CC0F96">
        <w:rPr>
          <w:rFonts w:eastAsia="Times New Roman" w:cs="Times New Roman"/>
          <w:szCs w:val="24"/>
          <w:lang w:eastAsia="cs-CZ"/>
        </w:rPr>
        <w:t>LI</w:t>
      </w:r>
      <w:r w:rsidR="002256B9" w:rsidRPr="00CC0F96">
        <w:rPr>
          <w:rFonts w:eastAsia="Times New Roman" w:cs="Times New Roman"/>
          <w:szCs w:val="24"/>
          <w:lang w:eastAsia="cs-CZ"/>
        </w:rPr>
        <w:t xml:space="preserve">, N., </w:t>
      </w:r>
      <w:r w:rsidRPr="00CC0F96">
        <w:rPr>
          <w:rFonts w:eastAsia="Times New Roman" w:cs="Times New Roman"/>
          <w:szCs w:val="24"/>
          <w:lang w:eastAsia="cs-CZ"/>
        </w:rPr>
        <w:t>XU</w:t>
      </w:r>
      <w:r w:rsidR="002256B9" w:rsidRPr="00CC0F96">
        <w:rPr>
          <w:rFonts w:eastAsia="Times New Roman" w:cs="Times New Roman"/>
          <w:szCs w:val="24"/>
          <w:lang w:eastAsia="cs-CZ"/>
        </w:rPr>
        <w:t>, F. 2022</w:t>
      </w:r>
      <w:r w:rsidRPr="00CC0F96">
        <w:rPr>
          <w:rFonts w:eastAsia="Times New Roman" w:cs="Times New Roman"/>
          <w:szCs w:val="24"/>
          <w:lang w:eastAsia="cs-CZ"/>
        </w:rPr>
        <w:t xml:space="preserve">. Global Trends and Hotspots in Research on Rehabilitation Robots: A Bibliometric Analysis From 2010 to 2020. </w:t>
      </w:r>
      <w:r w:rsidRPr="00CC0F96">
        <w:rPr>
          <w:rFonts w:eastAsia="Times New Roman" w:cs="Times New Roman"/>
          <w:i/>
          <w:iCs/>
          <w:szCs w:val="24"/>
          <w:lang w:eastAsia="cs-CZ"/>
        </w:rPr>
        <w:t>Frontiers in Public Health</w:t>
      </w:r>
      <w:r w:rsidRPr="00CC0F96">
        <w:rPr>
          <w:rFonts w:eastAsia="Times New Roman" w:cs="Times New Roman"/>
          <w:szCs w:val="24"/>
          <w:lang w:eastAsia="cs-CZ"/>
        </w:rPr>
        <w:t xml:space="preserve"> [online]. </w:t>
      </w:r>
      <w:r w:rsidRPr="00CC0F96">
        <w:rPr>
          <w:rFonts w:eastAsia="Times New Roman" w:cs="Times New Roman"/>
          <w:bCs/>
          <w:szCs w:val="24"/>
          <w:lang w:eastAsia="cs-CZ"/>
        </w:rPr>
        <w:t>9</w:t>
      </w:r>
      <w:r w:rsidRPr="00CC0F96">
        <w:rPr>
          <w:rFonts w:eastAsia="Times New Roman" w:cs="Times New Roman"/>
          <w:szCs w:val="24"/>
          <w:lang w:eastAsia="cs-CZ"/>
        </w:rPr>
        <w:t xml:space="preserve"> [cit. 2022-03-17]. ISSN 2296-2565.</w:t>
      </w:r>
      <w:r w:rsidR="002256B9" w:rsidRPr="00CC0F96">
        <w:rPr>
          <w:rFonts w:eastAsia="Times New Roman" w:cs="Times New Roman"/>
          <w:szCs w:val="24"/>
          <w:lang w:eastAsia="cs-CZ"/>
        </w:rPr>
        <w:t xml:space="preserve"> DOI</w:t>
      </w:r>
      <w:r w:rsidRPr="00CC0F96">
        <w:rPr>
          <w:rFonts w:eastAsia="Times New Roman" w:cs="Times New Roman"/>
          <w:szCs w:val="24"/>
          <w:lang w:eastAsia="cs-CZ"/>
        </w:rPr>
        <w:t>:10.3389/fpubh.2021.806723</w:t>
      </w:r>
      <w:r w:rsidR="002256B9" w:rsidRPr="00CC0F96">
        <w:rPr>
          <w:rFonts w:eastAsia="Times New Roman" w:cs="Times New Roman"/>
          <w:szCs w:val="24"/>
          <w:lang w:eastAsia="cs-CZ"/>
        </w:rPr>
        <w:t>.</w:t>
      </w:r>
    </w:p>
    <w:p w:rsidR="00E05B83" w:rsidRPr="00CC0F96" w:rsidRDefault="00E05B83" w:rsidP="00E05B83">
      <w:pPr>
        <w:spacing w:before="240" w:line="360" w:lineRule="auto"/>
        <w:jc w:val="both"/>
        <w:rPr>
          <w:rFonts w:eastAsia="Times New Roman" w:cs="Times New Roman"/>
          <w:szCs w:val="24"/>
          <w:lang w:eastAsia="cs-CZ"/>
        </w:rPr>
      </w:pPr>
      <w:r w:rsidRPr="00CC0F96">
        <w:rPr>
          <w:rFonts w:eastAsia="Times New Roman" w:cs="Times New Roman"/>
          <w:szCs w:val="24"/>
          <w:lang w:eastAsia="cs-CZ"/>
        </w:rPr>
        <w:lastRenderedPageBreak/>
        <w:t xml:space="preserve">ZHANG, K., CHEN, X., LIU, F., TANG, H., WANG, J., WEN, W. 2018. System Framework of Robotics in Upper Limb Rehabilitation on Poststroke Motor Recovery. </w:t>
      </w:r>
      <w:r w:rsidRPr="00CC0F96">
        <w:rPr>
          <w:rFonts w:eastAsia="Times New Roman" w:cs="Times New Roman"/>
          <w:i/>
          <w:iCs/>
          <w:szCs w:val="24"/>
          <w:lang w:eastAsia="cs-CZ"/>
        </w:rPr>
        <w:t>Behavioural Neurology</w:t>
      </w:r>
      <w:r w:rsidRPr="00CC0F96">
        <w:rPr>
          <w:rFonts w:eastAsia="Times New Roman" w:cs="Times New Roman"/>
          <w:szCs w:val="24"/>
          <w:lang w:eastAsia="cs-CZ"/>
        </w:rPr>
        <w:t xml:space="preserve"> [online]. 1-14 [cit. 2022-02-07]. ISSN 0953-4180. DOI:10.1155/2018/6737056.</w:t>
      </w:r>
    </w:p>
    <w:p w:rsidR="00E05B83" w:rsidRDefault="00E05B83" w:rsidP="002256B9">
      <w:pPr>
        <w:spacing w:before="240" w:line="360" w:lineRule="auto"/>
        <w:jc w:val="both"/>
        <w:rPr>
          <w:rFonts w:eastAsia="Times New Roman" w:cs="Times New Roman"/>
          <w:szCs w:val="24"/>
          <w:lang w:eastAsia="cs-CZ"/>
        </w:rPr>
      </w:pPr>
    </w:p>
    <w:p w:rsidR="00E05B83" w:rsidRPr="00CC0F96" w:rsidRDefault="00E05B83" w:rsidP="002256B9">
      <w:pPr>
        <w:spacing w:before="240" w:line="360" w:lineRule="auto"/>
        <w:jc w:val="both"/>
        <w:rPr>
          <w:rFonts w:eastAsia="Times New Roman" w:cs="Times New Roman"/>
          <w:szCs w:val="24"/>
          <w:lang w:eastAsia="cs-CZ"/>
        </w:rPr>
      </w:pPr>
    </w:p>
    <w:p w:rsidR="00B124D7" w:rsidRDefault="00B124D7">
      <w:pPr>
        <w:rPr>
          <w:rFonts w:eastAsia="Times New Roman" w:cs="Times New Roman"/>
          <w:szCs w:val="24"/>
          <w:lang w:eastAsia="cs-CZ"/>
        </w:rPr>
      </w:pPr>
      <w:r>
        <w:rPr>
          <w:rFonts w:eastAsia="Times New Roman" w:cs="Times New Roman"/>
          <w:szCs w:val="24"/>
          <w:lang w:eastAsia="cs-CZ"/>
        </w:rPr>
        <w:br w:type="page"/>
      </w:r>
    </w:p>
    <w:p w:rsidR="00B124D7" w:rsidRDefault="00B124D7" w:rsidP="00012015">
      <w:pPr>
        <w:pStyle w:val="Nadpis1"/>
        <w:numPr>
          <w:ilvl w:val="0"/>
          <w:numId w:val="0"/>
        </w:numPr>
        <w:spacing w:before="0" w:line="360" w:lineRule="auto"/>
        <w:ind w:left="432"/>
      </w:pPr>
      <w:bookmarkStart w:id="84" w:name="_Toc7617685"/>
      <w:bookmarkStart w:id="85" w:name="_Toc102647718"/>
      <w:bookmarkStart w:id="86" w:name="_Toc103587663"/>
      <w:r>
        <w:lastRenderedPageBreak/>
        <w:t>SEZNAM ZKRATEK</w:t>
      </w:r>
      <w:bookmarkEnd w:id="84"/>
      <w:bookmarkEnd w:id="85"/>
      <w:bookmarkEnd w:id="86"/>
    </w:p>
    <w:p w:rsidR="009A5AB6" w:rsidRDefault="009A5AB6" w:rsidP="009A5AB6">
      <w:pPr>
        <w:spacing w:line="360" w:lineRule="auto"/>
        <w:jc w:val="both"/>
        <w:rPr>
          <w:lang w:val="en-GB"/>
        </w:rPr>
      </w:pPr>
      <w:r>
        <w:rPr>
          <w:lang w:val="en-GB"/>
        </w:rPr>
        <w:t xml:space="preserve">ACM – </w:t>
      </w:r>
      <w:r w:rsidRPr="00B124D7">
        <w:rPr>
          <w:lang w:val="en-GB"/>
        </w:rPr>
        <w:t>arteria cerebri media</w:t>
      </w:r>
    </w:p>
    <w:p w:rsidR="009A5AB6" w:rsidRDefault="009A5AB6" w:rsidP="009A5AB6">
      <w:pPr>
        <w:spacing w:line="360" w:lineRule="auto"/>
        <w:jc w:val="both"/>
        <w:rPr>
          <w:lang w:val="en-GB"/>
        </w:rPr>
      </w:pPr>
      <w:r>
        <w:rPr>
          <w:lang w:val="en-GB"/>
        </w:rPr>
        <w:t>BIZ – základní Index Barthelové</w:t>
      </w:r>
    </w:p>
    <w:p w:rsidR="009A5AB6" w:rsidRPr="00D655AF" w:rsidRDefault="00AF1400" w:rsidP="009A5AB6">
      <w:pPr>
        <w:spacing w:line="360" w:lineRule="auto"/>
        <w:jc w:val="both"/>
        <w:rPr>
          <w:lang w:val="en-GB"/>
        </w:rPr>
      </w:pPr>
      <w:r>
        <w:rPr>
          <w:lang w:val="en-GB"/>
        </w:rPr>
        <w:t xml:space="preserve">CIMT – </w:t>
      </w:r>
      <w:r w:rsidR="009A5AB6" w:rsidRPr="00E06599">
        <w:rPr>
          <w:rFonts w:cs="Times New Roman"/>
          <w:bCs/>
          <w:color w:val="000000" w:themeColor="text1"/>
          <w:szCs w:val="24"/>
        </w:rPr>
        <w:t>constraint-induced movement therapy</w:t>
      </w:r>
    </w:p>
    <w:p w:rsidR="009A5AB6" w:rsidRDefault="009A5AB6" w:rsidP="009A5AB6">
      <w:pPr>
        <w:spacing w:line="360" w:lineRule="auto"/>
        <w:jc w:val="both"/>
      </w:pPr>
      <w:r w:rsidRPr="00D65052">
        <w:t>CMP – cévní mozková příhoda</w:t>
      </w:r>
    </w:p>
    <w:p w:rsidR="009A5AB6" w:rsidRDefault="009A5AB6" w:rsidP="009A5AB6">
      <w:pPr>
        <w:spacing w:line="360" w:lineRule="auto"/>
        <w:jc w:val="both"/>
      </w:pPr>
      <w:r>
        <w:t>č. – číslo</w:t>
      </w:r>
    </w:p>
    <w:p w:rsidR="009A5AB6" w:rsidRDefault="009A5AB6" w:rsidP="009A5AB6">
      <w:pPr>
        <w:spacing w:line="360" w:lineRule="auto"/>
        <w:jc w:val="both"/>
      </w:pPr>
      <w:r>
        <w:t>HK – horní končetina</w:t>
      </w:r>
    </w:p>
    <w:p w:rsidR="009A5AB6" w:rsidRPr="00D65052" w:rsidRDefault="009A5AB6" w:rsidP="009A5AB6">
      <w:pPr>
        <w:spacing w:line="360" w:lineRule="auto"/>
        <w:jc w:val="both"/>
      </w:pPr>
      <w:r>
        <w:t>HKK – horní končetiny</w:t>
      </w:r>
    </w:p>
    <w:p w:rsidR="009A5AB6" w:rsidRDefault="009A5AB6" w:rsidP="009A5AB6">
      <w:pPr>
        <w:spacing w:line="360" w:lineRule="auto"/>
        <w:jc w:val="both"/>
      </w:pPr>
      <w:r>
        <w:rPr>
          <w:lang w:val="en-GB"/>
        </w:rPr>
        <w:t xml:space="preserve">MAS – modifikovaná </w:t>
      </w:r>
      <w:r w:rsidRPr="00D65052">
        <w:t>Ashwortova škála</w:t>
      </w:r>
      <w:r>
        <w:t xml:space="preserve"> spasticity</w:t>
      </w:r>
    </w:p>
    <w:p w:rsidR="009A5AB6" w:rsidRDefault="009A5AB6" w:rsidP="009A5AB6">
      <w:pPr>
        <w:spacing w:line="360" w:lineRule="auto"/>
        <w:jc w:val="both"/>
        <w:rPr>
          <w:lang w:val="en-GB"/>
        </w:rPr>
      </w:pPr>
      <w:r>
        <w:t xml:space="preserve">MFDP – </w:t>
      </w:r>
      <w:r w:rsidRPr="00D655AF">
        <w:t>musculus flexor digitorum profundus</w:t>
      </w:r>
    </w:p>
    <w:p w:rsidR="009A5AB6" w:rsidRDefault="009A5AB6" w:rsidP="009A5AB6">
      <w:pPr>
        <w:spacing w:line="360" w:lineRule="auto"/>
        <w:jc w:val="both"/>
      </w:pPr>
      <w:r>
        <w:rPr>
          <w:lang w:val="en-GB"/>
        </w:rPr>
        <w:t xml:space="preserve">MFDS – </w:t>
      </w:r>
      <w:r w:rsidRPr="00D655AF">
        <w:t xml:space="preserve">musculus flexor digitorum </w:t>
      </w:r>
      <w:r>
        <w:t>superficialis</w:t>
      </w:r>
    </w:p>
    <w:p w:rsidR="009A5AB6" w:rsidRDefault="009A5AB6" w:rsidP="009A5AB6">
      <w:pPr>
        <w:spacing w:line="360" w:lineRule="auto"/>
        <w:jc w:val="both"/>
      </w:pPr>
      <w:r>
        <w:t>Obr. – obrázek</w:t>
      </w:r>
    </w:p>
    <w:p w:rsidR="009A5AB6" w:rsidRPr="00E3294A" w:rsidRDefault="009A5AB6" w:rsidP="009A5AB6">
      <w:pPr>
        <w:spacing w:before="240" w:line="360" w:lineRule="auto"/>
        <w:jc w:val="both"/>
      </w:pPr>
      <w:r w:rsidRPr="00E3294A">
        <w:t xml:space="preserve">RAR – roboticky asistovaná rehabilitace </w:t>
      </w:r>
    </w:p>
    <w:p w:rsidR="009A5AB6" w:rsidRDefault="009A5AB6" w:rsidP="009A5AB6">
      <w:pPr>
        <w:spacing w:line="360" w:lineRule="auto"/>
        <w:jc w:val="both"/>
      </w:pPr>
      <w:r>
        <w:t>s. – strana</w:t>
      </w:r>
    </w:p>
    <w:p w:rsidR="009A5AB6" w:rsidRDefault="009A5AB6" w:rsidP="009A5AB6">
      <w:pPr>
        <w:spacing w:line="360" w:lineRule="auto"/>
        <w:jc w:val="both"/>
      </w:pPr>
      <w:r>
        <w:t>SHM – syndrom horního motoneuronu</w:t>
      </w:r>
    </w:p>
    <w:p w:rsidR="009A5AB6" w:rsidRDefault="009A5AB6" w:rsidP="009A5AB6">
      <w:pPr>
        <w:spacing w:before="240" w:line="360" w:lineRule="auto"/>
        <w:jc w:val="both"/>
      </w:pPr>
      <w:r>
        <w:t>SVH – skóre vizuálního hodnocení funkčního úkolu ruky</w:t>
      </w:r>
    </w:p>
    <w:p w:rsidR="009A5AB6" w:rsidRDefault="009A5AB6" w:rsidP="009A5AB6">
      <w:pPr>
        <w:spacing w:line="360" w:lineRule="auto"/>
        <w:jc w:val="both"/>
      </w:pPr>
      <w:r>
        <w:t>Tab. – tabulka</w:t>
      </w:r>
    </w:p>
    <w:p w:rsidR="002357C0" w:rsidRDefault="002357C0" w:rsidP="009A5AB6">
      <w:pPr>
        <w:spacing w:line="360" w:lineRule="auto"/>
        <w:jc w:val="both"/>
      </w:pPr>
      <w:r>
        <w:t>TS – Tardieu škála</w:t>
      </w:r>
    </w:p>
    <w:p w:rsidR="009A5AB6" w:rsidRDefault="009A5AB6" w:rsidP="009A5AB6">
      <w:pPr>
        <w:spacing w:line="360" w:lineRule="auto"/>
        <w:jc w:val="both"/>
      </w:pPr>
      <w:r>
        <w:t>tzv. – tak zvané</w:t>
      </w:r>
    </w:p>
    <w:p w:rsidR="00D655AF" w:rsidRDefault="00D655AF" w:rsidP="00D655AF">
      <w:pPr>
        <w:spacing w:line="360" w:lineRule="auto"/>
        <w:jc w:val="both"/>
      </w:pPr>
    </w:p>
    <w:p w:rsidR="00D655AF" w:rsidRDefault="00D655AF">
      <w:r>
        <w:br w:type="page"/>
      </w:r>
    </w:p>
    <w:p w:rsidR="00D655AF" w:rsidRDefault="00D655AF" w:rsidP="00012015">
      <w:pPr>
        <w:pStyle w:val="Nadpis1"/>
        <w:numPr>
          <w:ilvl w:val="0"/>
          <w:numId w:val="0"/>
        </w:numPr>
        <w:spacing w:before="0" w:line="360" w:lineRule="auto"/>
        <w:ind w:left="432"/>
      </w:pPr>
      <w:bookmarkStart w:id="87" w:name="_Toc7617686"/>
      <w:bookmarkStart w:id="88" w:name="_Toc102647719"/>
      <w:bookmarkStart w:id="89" w:name="_Toc103587664"/>
      <w:r>
        <w:lastRenderedPageBreak/>
        <w:t>SEZNAM OBRÁZKŮ</w:t>
      </w:r>
      <w:bookmarkEnd w:id="87"/>
      <w:bookmarkEnd w:id="88"/>
      <w:bookmarkEnd w:id="89"/>
    </w:p>
    <w:p w:rsidR="00DA7E7E" w:rsidRDefault="00A8537E" w:rsidP="00DA7E7E">
      <w:pPr>
        <w:pStyle w:val="Seznamobrzk"/>
        <w:tabs>
          <w:tab w:val="right" w:leader="dot" w:pos="9061"/>
        </w:tabs>
        <w:spacing w:line="360" w:lineRule="auto"/>
        <w:jc w:val="both"/>
        <w:rPr>
          <w:rFonts w:asciiTheme="minorHAnsi" w:eastAsiaTheme="minorEastAsia" w:hAnsiTheme="minorHAnsi"/>
          <w:noProof/>
          <w:sz w:val="22"/>
          <w:lang w:eastAsia="cs-CZ"/>
        </w:rPr>
      </w:pPr>
      <w:r>
        <w:fldChar w:fldCharType="begin"/>
      </w:r>
      <w:r w:rsidR="00DA7E7E">
        <w:instrText xml:space="preserve"> TOC \h \z \t "Obrázek" \c </w:instrText>
      </w:r>
      <w:r>
        <w:fldChar w:fldCharType="separate"/>
      </w:r>
      <w:r w:rsidR="00DA7E7E" w:rsidRPr="00D318DE">
        <w:rPr>
          <w:b/>
        </w:rPr>
        <w:t>Obrázek č. 1:</w:t>
      </w:r>
      <w:r w:rsidR="00DA7E7E" w:rsidRPr="002F7C64">
        <w:t xml:space="preserve"> Robotická rukavice Gloreha </w:t>
      </w:r>
      <w:r w:rsidR="00DA7E7E">
        <w:t xml:space="preserve">Professional II </w:t>
      </w:r>
      <w:r w:rsidR="00DA7E7E">
        <w:rPr>
          <w:rStyle w:val="jlqj4b"/>
          <w:rFonts w:eastAsiaTheme="majorEastAsia"/>
        </w:rPr>
        <w:t>(www.btl.cz</w:t>
      </w:r>
      <w:r w:rsidR="005012E1">
        <w:rPr>
          <w:rStyle w:val="jlqj4b"/>
          <w:rFonts w:eastAsiaTheme="majorEastAsia"/>
        </w:rPr>
        <w:t>)</w:t>
      </w:r>
      <w:r w:rsidR="00DA7E7E">
        <w:rPr>
          <w:noProof/>
          <w:webHidden/>
        </w:rPr>
        <w:tab/>
      </w:r>
      <w:r w:rsidR="00FC11E9">
        <w:rPr>
          <w:noProof/>
          <w:webHidden/>
        </w:rPr>
        <w:t>17</w:t>
      </w:r>
      <w:r>
        <w:rPr>
          <w:noProof/>
          <w:webHidden/>
        </w:rPr>
        <w:fldChar w:fldCharType="begin"/>
      </w:r>
      <w:r w:rsidR="00DA7E7E">
        <w:rPr>
          <w:noProof/>
          <w:webHidden/>
        </w:rPr>
        <w:instrText xml:space="preserve"> PAGEREF _Toc7767921 \h </w:instrText>
      </w:r>
      <w:r>
        <w:rPr>
          <w:noProof/>
          <w:webHidden/>
        </w:rPr>
      </w:r>
      <w:r>
        <w:rPr>
          <w:noProof/>
          <w:webHidden/>
        </w:rPr>
        <w:fldChar w:fldCharType="end"/>
      </w:r>
    </w:p>
    <w:p w:rsidR="00DA7E7E" w:rsidRDefault="00A8537E" w:rsidP="00DA7E7E">
      <w:pPr>
        <w:pStyle w:val="Seznamobrzk"/>
        <w:tabs>
          <w:tab w:val="right" w:leader="dot" w:pos="9061"/>
        </w:tabs>
        <w:spacing w:line="360" w:lineRule="auto"/>
        <w:jc w:val="both"/>
        <w:rPr>
          <w:rFonts w:asciiTheme="minorHAnsi" w:eastAsiaTheme="minorEastAsia" w:hAnsiTheme="minorHAnsi"/>
          <w:noProof/>
          <w:sz w:val="22"/>
          <w:lang w:eastAsia="cs-CZ"/>
        </w:rPr>
      </w:pPr>
      <w:hyperlink w:anchor="_Toc7767922" w:history="1">
        <w:r w:rsidR="00DA7E7E" w:rsidRPr="00D318DE">
          <w:rPr>
            <w:b/>
          </w:rPr>
          <w:t>Obrázek č. 2:</w:t>
        </w:r>
        <w:r w:rsidR="00DA7E7E" w:rsidRPr="002F7C64">
          <w:t xml:space="preserve"> </w:t>
        </w:r>
        <w:r w:rsidR="00DA7E7E">
          <w:t xml:space="preserve">Pneumatický pohon jednotlivých prstů </w:t>
        </w:r>
        <w:r w:rsidR="00DA7E7E">
          <w:rPr>
            <w:rStyle w:val="jlqj4b"/>
            <w:rFonts w:eastAsiaTheme="majorEastAsia"/>
          </w:rPr>
          <w:t>(www.btl.cz).</w:t>
        </w:r>
        <w:r w:rsidR="00DA7E7E">
          <w:rPr>
            <w:noProof/>
            <w:webHidden/>
          </w:rPr>
          <w:tab/>
        </w:r>
        <w:r>
          <w:rPr>
            <w:noProof/>
            <w:webHidden/>
          </w:rPr>
          <w:fldChar w:fldCharType="begin"/>
        </w:r>
        <w:r w:rsidR="00DA7E7E">
          <w:rPr>
            <w:noProof/>
            <w:webHidden/>
          </w:rPr>
          <w:instrText xml:space="preserve"> PAGEREF _Toc7767922 \h </w:instrText>
        </w:r>
        <w:r>
          <w:rPr>
            <w:noProof/>
            <w:webHidden/>
          </w:rPr>
        </w:r>
        <w:r>
          <w:rPr>
            <w:noProof/>
            <w:webHidden/>
          </w:rPr>
          <w:fldChar w:fldCharType="end"/>
        </w:r>
      </w:hyperlink>
      <w:r w:rsidR="00FC11E9">
        <w:t>18</w:t>
      </w:r>
    </w:p>
    <w:p w:rsidR="00DA7E7E" w:rsidRDefault="00A8537E" w:rsidP="00DA7E7E">
      <w:pPr>
        <w:pStyle w:val="Seznamobrzk"/>
        <w:tabs>
          <w:tab w:val="right" w:leader="dot" w:pos="9061"/>
        </w:tabs>
        <w:spacing w:line="360" w:lineRule="auto"/>
        <w:jc w:val="both"/>
        <w:rPr>
          <w:rFonts w:asciiTheme="minorHAnsi" w:eastAsiaTheme="minorEastAsia" w:hAnsiTheme="minorHAnsi"/>
          <w:noProof/>
          <w:sz w:val="22"/>
          <w:lang w:eastAsia="cs-CZ"/>
        </w:rPr>
      </w:pPr>
      <w:hyperlink w:anchor="_Toc7767923" w:history="1">
        <w:r w:rsidR="00DA7E7E" w:rsidRPr="00D318DE">
          <w:rPr>
            <w:b/>
            <w:sz w:val="23"/>
            <w:szCs w:val="23"/>
          </w:rPr>
          <w:t>Obrázek č. 3:</w:t>
        </w:r>
        <w:r w:rsidR="00DA7E7E">
          <w:rPr>
            <w:sz w:val="23"/>
            <w:szCs w:val="23"/>
          </w:rPr>
          <w:t xml:space="preserve"> Neustálá potenciace základních symptomů syndromu horního motoneuronu (</w:t>
        </w:r>
        <w:r w:rsidR="00DA7E7E">
          <w:t>Jech, 2015, s. 16).</w:t>
        </w:r>
        <w:r w:rsidR="00DA7E7E">
          <w:rPr>
            <w:noProof/>
            <w:webHidden/>
          </w:rPr>
          <w:tab/>
        </w:r>
        <w:r>
          <w:rPr>
            <w:noProof/>
            <w:webHidden/>
          </w:rPr>
          <w:fldChar w:fldCharType="begin"/>
        </w:r>
        <w:r w:rsidR="00DA7E7E">
          <w:rPr>
            <w:noProof/>
            <w:webHidden/>
          </w:rPr>
          <w:instrText xml:space="preserve"> PAGEREF _Toc7767923 \h </w:instrText>
        </w:r>
        <w:r>
          <w:rPr>
            <w:noProof/>
            <w:webHidden/>
          </w:rPr>
        </w:r>
        <w:r>
          <w:rPr>
            <w:noProof/>
            <w:webHidden/>
          </w:rPr>
          <w:fldChar w:fldCharType="end"/>
        </w:r>
      </w:hyperlink>
      <w:r w:rsidR="00FC11E9">
        <w:t>25</w:t>
      </w:r>
    </w:p>
    <w:p w:rsidR="00DA7E7E" w:rsidRDefault="00A8537E" w:rsidP="00DA7E7E">
      <w:pPr>
        <w:pStyle w:val="Seznamobrzk"/>
        <w:tabs>
          <w:tab w:val="right" w:leader="dot" w:pos="9061"/>
        </w:tabs>
        <w:spacing w:line="360" w:lineRule="auto"/>
        <w:jc w:val="both"/>
        <w:rPr>
          <w:rFonts w:asciiTheme="minorHAnsi" w:eastAsiaTheme="minorEastAsia" w:hAnsiTheme="minorHAnsi"/>
          <w:noProof/>
          <w:sz w:val="22"/>
          <w:lang w:eastAsia="cs-CZ"/>
        </w:rPr>
      </w:pPr>
      <w:hyperlink w:anchor="_Toc7767924" w:history="1">
        <w:r w:rsidR="00DA7E7E" w:rsidRPr="00DA7E7E">
          <w:rPr>
            <w:b/>
          </w:rPr>
          <w:t>Obrázek č. 4</w:t>
        </w:r>
        <w:r w:rsidR="00DA7E7E">
          <w:t>:</w:t>
        </w:r>
        <w:r w:rsidR="00DA7E7E" w:rsidRPr="00C94698">
          <w:t xml:space="preserve"> </w:t>
        </w:r>
        <w:r w:rsidR="00DA7E7E" w:rsidRPr="00DA7E7E">
          <w:t>Krabicový graf rozdílu hodnot MAS pro MFDS před a po rehabilitaci u experimentální a kontrolní skupiny</w:t>
        </w:r>
        <w:r w:rsidR="00DA7E7E">
          <w:rPr>
            <w:noProof/>
            <w:webHidden/>
          </w:rPr>
          <w:tab/>
        </w:r>
        <w:r>
          <w:rPr>
            <w:noProof/>
            <w:webHidden/>
          </w:rPr>
          <w:fldChar w:fldCharType="begin"/>
        </w:r>
        <w:r w:rsidR="00DA7E7E">
          <w:rPr>
            <w:noProof/>
            <w:webHidden/>
          </w:rPr>
          <w:instrText xml:space="preserve"> PAGEREF _Toc7767924 \h </w:instrText>
        </w:r>
        <w:r>
          <w:rPr>
            <w:noProof/>
            <w:webHidden/>
          </w:rPr>
        </w:r>
        <w:r>
          <w:rPr>
            <w:noProof/>
            <w:webHidden/>
          </w:rPr>
          <w:fldChar w:fldCharType="end"/>
        </w:r>
      </w:hyperlink>
      <w:r w:rsidR="00FC11E9">
        <w:t>38</w:t>
      </w:r>
    </w:p>
    <w:p w:rsidR="00DA7E7E" w:rsidRDefault="00A8537E" w:rsidP="00DA7E7E">
      <w:pPr>
        <w:pStyle w:val="Seznamobrzk"/>
        <w:tabs>
          <w:tab w:val="right" w:leader="dot" w:pos="9061"/>
        </w:tabs>
        <w:spacing w:line="360" w:lineRule="auto"/>
        <w:jc w:val="both"/>
        <w:rPr>
          <w:rFonts w:asciiTheme="minorHAnsi" w:eastAsiaTheme="minorEastAsia" w:hAnsiTheme="minorHAnsi"/>
          <w:noProof/>
          <w:sz w:val="22"/>
          <w:lang w:eastAsia="cs-CZ"/>
        </w:rPr>
      </w:pPr>
      <w:hyperlink w:anchor="_Toc7767925" w:history="1">
        <w:r w:rsidR="00DA7E7E" w:rsidRPr="00DA7E7E">
          <w:rPr>
            <w:b/>
          </w:rPr>
          <w:t>Obrázek č. 5</w:t>
        </w:r>
        <w:r w:rsidR="00DA7E7E">
          <w:t>:</w:t>
        </w:r>
        <w:r w:rsidR="00DA7E7E" w:rsidRPr="00C94698">
          <w:t xml:space="preserve"> </w:t>
        </w:r>
        <w:r w:rsidR="00DA7E7E" w:rsidRPr="00DA7E7E">
          <w:t>Krabicový graf rozdílu hodnot MAS pro MFDP před a po rehabilitaci u experimentální a kontrolní skupiny</w:t>
        </w:r>
        <w:r w:rsidR="00DA7E7E">
          <w:rPr>
            <w:noProof/>
            <w:webHidden/>
          </w:rPr>
          <w:tab/>
        </w:r>
      </w:hyperlink>
      <w:r w:rsidR="00FC11E9">
        <w:t>40</w:t>
      </w:r>
    </w:p>
    <w:p w:rsidR="00DA7E7E" w:rsidRDefault="00A8537E" w:rsidP="00DA7E7E">
      <w:pPr>
        <w:pStyle w:val="Seznamobrzk"/>
        <w:tabs>
          <w:tab w:val="right" w:leader="dot" w:pos="9061"/>
        </w:tabs>
        <w:spacing w:line="360" w:lineRule="auto"/>
        <w:jc w:val="both"/>
        <w:rPr>
          <w:rFonts w:asciiTheme="minorHAnsi" w:eastAsiaTheme="minorEastAsia" w:hAnsiTheme="minorHAnsi"/>
          <w:noProof/>
          <w:sz w:val="22"/>
          <w:lang w:eastAsia="cs-CZ"/>
        </w:rPr>
      </w:pPr>
      <w:hyperlink w:anchor="_Toc7767926" w:history="1">
        <w:r w:rsidR="00B30B92" w:rsidRPr="00B30B92">
          <w:rPr>
            <w:b/>
          </w:rPr>
          <w:t>Obrázek č. 6</w:t>
        </w:r>
        <w:r w:rsidR="00B30B92">
          <w:t>:</w:t>
        </w:r>
        <w:r w:rsidR="00B30B92" w:rsidRPr="00C94698">
          <w:t xml:space="preserve"> </w:t>
        </w:r>
        <w:r w:rsidR="00B30B92" w:rsidRPr="00B30B92">
          <w:t>Krabicový graf rozdílu hodnot TS pro MFDS před a po rehabilitaci u experimentální a kontrolní skupiny</w:t>
        </w:r>
        <w:r w:rsidR="00DA7E7E">
          <w:rPr>
            <w:noProof/>
            <w:webHidden/>
          </w:rPr>
          <w:tab/>
        </w:r>
      </w:hyperlink>
      <w:r w:rsidR="00FC11E9">
        <w:t>42</w:t>
      </w:r>
    </w:p>
    <w:p w:rsidR="00DA7E7E" w:rsidRDefault="00A8537E" w:rsidP="00DA7E7E">
      <w:pPr>
        <w:pStyle w:val="Seznamobrzk"/>
        <w:tabs>
          <w:tab w:val="right" w:leader="dot" w:pos="9061"/>
        </w:tabs>
        <w:spacing w:line="360" w:lineRule="auto"/>
        <w:jc w:val="both"/>
      </w:pPr>
      <w:hyperlink w:anchor="_Toc7767927" w:history="1">
        <w:r w:rsidR="00B30B92" w:rsidRPr="00B30B92">
          <w:rPr>
            <w:b/>
          </w:rPr>
          <w:t>Obrázek č. 7</w:t>
        </w:r>
        <w:r w:rsidR="00B30B92">
          <w:t>:</w:t>
        </w:r>
        <w:r w:rsidR="00B30B92" w:rsidRPr="00C94698">
          <w:t xml:space="preserve"> </w:t>
        </w:r>
        <w:r w:rsidR="00B30B92" w:rsidRPr="00B30B92">
          <w:t>Krabicový graf rozdílu hodnot TS pro MFDP před a po rehabilitaci u experimentální a kontrolní skupiny</w:t>
        </w:r>
        <w:r w:rsidR="00DA7E7E">
          <w:rPr>
            <w:noProof/>
            <w:webHidden/>
          </w:rPr>
          <w:tab/>
        </w:r>
      </w:hyperlink>
      <w:r w:rsidR="00FC11E9">
        <w:t>44</w:t>
      </w:r>
    </w:p>
    <w:p w:rsidR="00B30B92" w:rsidRPr="00B30B92" w:rsidRDefault="00A8537E" w:rsidP="00B30B92">
      <w:pPr>
        <w:pStyle w:val="Seznamobrzk"/>
        <w:tabs>
          <w:tab w:val="right" w:leader="dot" w:pos="9061"/>
        </w:tabs>
        <w:spacing w:line="360" w:lineRule="auto"/>
        <w:jc w:val="both"/>
        <w:rPr>
          <w:rFonts w:asciiTheme="minorHAnsi" w:eastAsiaTheme="minorEastAsia" w:hAnsiTheme="minorHAnsi"/>
          <w:noProof/>
          <w:sz w:val="22"/>
          <w:lang w:eastAsia="cs-CZ"/>
        </w:rPr>
      </w:pPr>
      <w:hyperlink w:anchor="_Toc7767927" w:history="1">
        <w:r w:rsidR="00B30B92" w:rsidRPr="00B30B92">
          <w:rPr>
            <w:b/>
          </w:rPr>
          <w:t>Obrázek č. 8</w:t>
        </w:r>
        <w:r w:rsidR="00B30B92">
          <w:t>:</w:t>
        </w:r>
        <w:r w:rsidR="00B30B92" w:rsidRPr="00C94698">
          <w:t xml:space="preserve"> </w:t>
        </w:r>
        <w:r w:rsidR="00B30B92" w:rsidRPr="00B30B92">
          <w:t>Krabicový graf rozdílu hodnot úchopových funkcí ruky hodnocených podle SVH před a po rehabilitaci u experimentální a kontrolní skupiny</w:t>
        </w:r>
        <w:r w:rsidR="00B30B92">
          <w:rPr>
            <w:noProof/>
            <w:webHidden/>
          </w:rPr>
          <w:tab/>
        </w:r>
      </w:hyperlink>
      <w:r w:rsidR="00FC11E9">
        <w:t>46</w:t>
      </w:r>
    </w:p>
    <w:p w:rsidR="00B30B92" w:rsidRDefault="00A8537E" w:rsidP="00B30B92">
      <w:pPr>
        <w:pStyle w:val="Seznamobrzk"/>
        <w:tabs>
          <w:tab w:val="right" w:leader="dot" w:pos="9061"/>
        </w:tabs>
        <w:spacing w:line="360" w:lineRule="auto"/>
        <w:jc w:val="both"/>
        <w:rPr>
          <w:rFonts w:asciiTheme="minorHAnsi" w:eastAsiaTheme="minorEastAsia" w:hAnsiTheme="minorHAnsi"/>
          <w:noProof/>
          <w:sz w:val="22"/>
          <w:lang w:eastAsia="cs-CZ"/>
        </w:rPr>
      </w:pPr>
      <w:hyperlink w:anchor="_Toc7767927" w:history="1">
        <w:r w:rsidR="00B30B92" w:rsidRPr="00B30B92">
          <w:rPr>
            <w:b/>
          </w:rPr>
          <w:t>Obrázek č. 9</w:t>
        </w:r>
        <w:r w:rsidR="00B30B92">
          <w:t>:</w:t>
        </w:r>
        <w:r w:rsidR="00B30B92" w:rsidRPr="00C94698">
          <w:t xml:space="preserve"> </w:t>
        </w:r>
        <w:r w:rsidR="00B30B92" w:rsidRPr="00B30B92">
          <w:t>Krabicový graf rozdílu hodnot soběstačnosti hodnocených podle BIZ před a po rehabilitaci u experimentální a kontrolní skupiny</w:t>
        </w:r>
        <w:r w:rsidR="00B30B92">
          <w:rPr>
            <w:noProof/>
            <w:webHidden/>
          </w:rPr>
          <w:tab/>
        </w:r>
      </w:hyperlink>
      <w:r w:rsidR="00FC11E9">
        <w:t>48</w:t>
      </w:r>
    </w:p>
    <w:p w:rsidR="00500DB7" w:rsidRPr="00500DB7" w:rsidRDefault="00500DB7" w:rsidP="00B30B92">
      <w:pPr>
        <w:rPr>
          <w:rFonts w:eastAsia="Times New Roman" w:cs="Times New Roman"/>
          <w:color w:val="FF0000"/>
          <w:szCs w:val="24"/>
          <w:lang w:eastAsia="cs-CZ"/>
        </w:rPr>
      </w:pPr>
    </w:p>
    <w:p w:rsidR="00EF4884" w:rsidRDefault="00A8537E" w:rsidP="00697CB7">
      <w:pPr>
        <w:rPr>
          <w:rFonts w:cs="Arial"/>
          <w:szCs w:val="20"/>
        </w:rPr>
      </w:pPr>
      <w:r>
        <w:fldChar w:fldCharType="end"/>
      </w:r>
    </w:p>
    <w:p w:rsidR="009964BF" w:rsidRDefault="009964BF" w:rsidP="009964BF">
      <w:pPr>
        <w:pStyle w:val="Obrzek"/>
        <w:rPr>
          <w:rFonts w:cs="Arial"/>
          <w:szCs w:val="20"/>
        </w:rPr>
      </w:pPr>
    </w:p>
    <w:p w:rsidR="00D655AF" w:rsidRDefault="00D655AF" w:rsidP="00D655AF"/>
    <w:p w:rsidR="00D655AF" w:rsidRDefault="00D655AF">
      <w:r>
        <w:br w:type="page"/>
      </w:r>
    </w:p>
    <w:p w:rsidR="00D655AF" w:rsidRDefault="00D655AF" w:rsidP="00012015">
      <w:pPr>
        <w:pStyle w:val="Nadpis1"/>
        <w:numPr>
          <w:ilvl w:val="0"/>
          <w:numId w:val="0"/>
        </w:numPr>
        <w:spacing w:before="0" w:line="360" w:lineRule="auto"/>
        <w:ind w:left="432"/>
      </w:pPr>
      <w:bookmarkStart w:id="90" w:name="_Toc7617687"/>
      <w:bookmarkStart w:id="91" w:name="_Toc102647720"/>
      <w:bookmarkStart w:id="92" w:name="_Toc103587665"/>
      <w:r>
        <w:lastRenderedPageBreak/>
        <w:t>SEZNAM TABULEK</w:t>
      </w:r>
      <w:bookmarkEnd w:id="90"/>
      <w:bookmarkEnd w:id="91"/>
      <w:bookmarkEnd w:id="92"/>
    </w:p>
    <w:p w:rsidR="00A209D9" w:rsidRDefault="00A209D9" w:rsidP="00A209D9">
      <w:pPr>
        <w:pStyle w:val="Seznamobrzk"/>
        <w:tabs>
          <w:tab w:val="right" w:leader="dot" w:pos="9061"/>
        </w:tabs>
        <w:spacing w:line="360" w:lineRule="auto"/>
        <w:jc w:val="both"/>
        <w:rPr>
          <w:rFonts w:asciiTheme="minorHAnsi" w:eastAsiaTheme="minorEastAsia" w:hAnsiTheme="minorHAnsi"/>
          <w:noProof/>
          <w:sz w:val="22"/>
          <w:lang w:eastAsia="cs-CZ"/>
        </w:rPr>
      </w:pPr>
      <w:r w:rsidRPr="00A209D9">
        <w:rPr>
          <w:b/>
        </w:rPr>
        <w:t>Tabulka č. 1</w:t>
      </w:r>
      <w:r>
        <w:t xml:space="preserve">: </w:t>
      </w:r>
      <w:r w:rsidRPr="00A209D9">
        <w:t xml:space="preserve">Statistické zhodnocení parametru rozdílu hodnot MAS pro MFDS před </w:t>
      </w:r>
      <w:r w:rsidRPr="00A209D9">
        <w:br/>
        <w:t>a po rehabilitaci mezi experimentální a kontrolní skupinou</w:t>
      </w:r>
      <w:r>
        <w:rPr>
          <w:noProof/>
          <w:webHidden/>
        </w:rPr>
        <w:tab/>
      </w:r>
      <w:r w:rsidR="009C5134">
        <w:rPr>
          <w:noProof/>
          <w:webHidden/>
        </w:rPr>
        <w:t>37</w:t>
      </w:r>
      <w:r w:rsidR="00A8537E">
        <w:rPr>
          <w:noProof/>
          <w:webHidden/>
        </w:rPr>
        <w:fldChar w:fldCharType="begin"/>
      </w:r>
      <w:r>
        <w:rPr>
          <w:noProof/>
          <w:webHidden/>
        </w:rPr>
        <w:instrText xml:space="preserve"> PAGEREF _Toc7767921 \h </w:instrText>
      </w:r>
      <w:r w:rsidR="00A8537E">
        <w:rPr>
          <w:noProof/>
          <w:webHidden/>
        </w:rPr>
      </w:r>
      <w:r w:rsidR="00A8537E">
        <w:rPr>
          <w:noProof/>
          <w:webHidden/>
        </w:rPr>
        <w:fldChar w:fldCharType="end"/>
      </w:r>
    </w:p>
    <w:p w:rsidR="00A209D9" w:rsidRDefault="00A8537E" w:rsidP="00A209D9">
      <w:pPr>
        <w:pStyle w:val="Seznamobrzk"/>
        <w:tabs>
          <w:tab w:val="right" w:leader="dot" w:pos="9061"/>
        </w:tabs>
        <w:spacing w:line="360" w:lineRule="auto"/>
        <w:jc w:val="both"/>
        <w:rPr>
          <w:rFonts w:asciiTheme="minorHAnsi" w:eastAsiaTheme="minorEastAsia" w:hAnsiTheme="minorHAnsi"/>
          <w:noProof/>
          <w:sz w:val="22"/>
          <w:lang w:eastAsia="cs-CZ"/>
        </w:rPr>
      </w:pPr>
      <w:hyperlink w:anchor="_Toc7767922" w:history="1">
        <w:r w:rsidR="00D807DA" w:rsidRPr="00D807DA">
          <w:rPr>
            <w:b/>
          </w:rPr>
          <w:t>Tabulka č. 2</w:t>
        </w:r>
        <w:r w:rsidR="00D807DA">
          <w:t xml:space="preserve">: </w:t>
        </w:r>
        <w:r w:rsidR="00D807DA" w:rsidRPr="00D807DA">
          <w:t xml:space="preserve">Statistické zhodnocení parametru rozdílu hodnot MAS pro MFDP před </w:t>
        </w:r>
        <w:r w:rsidR="00D807DA" w:rsidRPr="00D807DA">
          <w:br/>
          <w:t>a po rehabilitaci mezi experimentální a kontrolní skupinou</w:t>
        </w:r>
        <w:r w:rsidR="00A209D9">
          <w:rPr>
            <w:noProof/>
            <w:webHidden/>
          </w:rPr>
          <w:tab/>
        </w:r>
        <w:r>
          <w:rPr>
            <w:noProof/>
            <w:webHidden/>
          </w:rPr>
          <w:fldChar w:fldCharType="begin"/>
        </w:r>
        <w:r w:rsidR="00A209D9">
          <w:rPr>
            <w:noProof/>
            <w:webHidden/>
          </w:rPr>
          <w:instrText xml:space="preserve"> PAGEREF _Toc7767922 \h </w:instrText>
        </w:r>
        <w:r>
          <w:rPr>
            <w:noProof/>
            <w:webHidden/>
          </w:rPr>
        </w:r>
        <w:r>
          <w:rPr>
            <w:noProof/>
            <w:webHidden/>
          </w:rPr>
          <w:fldChar w:fldCharType="end"/>
        </w:r>
      </w:hyperlink>
      <w:r w:rsidR="009C5134">
        <w:t>39</w:t>
      </w:r>
    </w:p>
    <w:p w:rsidR="00A209D9" w:rsidRDefault="00A8537E" w:rsidP="00A209D9">
      <w:pPr>
        <w:pStyle w:val="Seznamobrzk"/>
        <w:tabs>
          <w:tab w:val="right" w:leader="dot" w:pos="9061"/>
        </w:tabs>
        <w:spacing w:line="360" w:lineRule="auto"/>
        <w:jc w:val="both"/>
        <w:rPr>
          <w:rFonts w:asciiTheme="minorHAnsi" w:eastAsiaTheme="minorEastAsia" w:hAnsiTheme="minorHAnsi"/>
          <w:noProof/>
          <w:sz w:val="22"/>
          <w:lang w:eastAsia="cs-CZ"/>
        </w:rPr>
      </w:pPr>
      <w:hyperlink w:anchor="_Toc7767923" w:history="1">
        <w:r w:rsidR="00D807DA" w:rsidRPr="00D807DA">
          <w:rPr>
            <w:b/>
          </w:rPr>
          <w:t>Tabulka č. 3</w:t>
        </w:r>
        <w:r w:rsidR="00D807DA">
          <w:t xml:space="preserve">: </w:t>
        </w:r>
        <w:r w:rsidR="00D807DA" w:rsidRPr="00D807DA">
          <w:t xml:space="preserve">Statistické zhodnocení parametru rozdílu hodnot TS pro MFDS před </w:t>
        </w:r>
        <w:r w:rsidR="00D807DA" w:rsidRPr="00D807DA">
          <w:br/>
          <w:t>a po rehabilitaci mezi experimentální a kontrolní skupinou</w:t>
        </w:r>
        <w:r w:rsidR="00A209D9">
          <w:rPr>
            <w:noProof/>
            <w:webHidden/>
          </w:rPr>
          <w:tab/>
        </w:r>
        <w:r>
          <w:rPr>
            <w:noProof/>
            <w:webHidden/>
          </w:rPr>
          <w:fldChar w:fldCharType="begin"/>
        </w:r>
        <w:r w:rsidR="00A209D9">
          <w:rPr>
            <w:noProof/>
            <w:webHidden/>
          </w:rPr>
          <w:instrText xml:space="preserve"> PAGEREF _Toc7767923 \h </w:instrText>
        </w:r>
        <w:r>
          <w:rPr>
            <w:noProof/>
            <w:webHidden/>
          </w:rPr>
        </w:r>
        <w:r>
          <w:rPr>
            <w:noProof/>
            <w:webHidden/>
          </w:rPr>
          <w:fldChar w:fldCharType="end"/>
        </w:r>
      </w:hyperlink>
      <w:r w:rsidR="009C5134">
        <w:t>41</w:t>
      </w:r>
    </w:p>
    <w:p w:rsidR="00A209D9" w:rsidRDefault="00A8537E" w:rsidP="00A209D9">
      <w:pPr>
        <w:pStyle w:val="Seznamobrzk"/>
        <w:tabs>
          <w:tab w:val="right" w:leader="dot" w:pos="9061"/>
        </w:tabs>
        <w:spacing w:line="360" w:lineRule="auto"/>
        <w:jc w:val="both"/>
        <w:rPr>
          <w:rFonts w:asciiTheme="minorHAnsi" w:eastAsiaTheme="minorEastAsia" w:hAnsiTheme="minorHAnsi"/>
          <w:noProof/>
          <w:sz w:val="22"/>
          <w:lang w:eastAsia="cs-CZ"/>
        </w:rPr>
      </w:pPr>
      <w:hyperlink w:anchor="_Toc7767924" w:history="1">
        <w:r w:rsidR="00D807DA" w:rsidRPr="00D807DA">
          <w:rPr>
            <w:b/>
          </w:rPr>
          <w:t>Tabulka č. 4</w:t>
        </w:r>
        <w:r w:rsidR="00D807DA">
          <w:t xml:space="preserve">: </w:t>
        </w:r>
        <w:r w:rsidR="00D807DA" w:rsidRPr="00D807DA">
          <w:t xml:space="preserve">Statistické zhodnocení parametru rozdílu hodnot TS pro MFDP před </w:t>
        </w:r>
        <w:r w:rsidR="00D807DA" w:rsidRPr="00D807DA">
          <w:br/>
          <w:t>a po rehabilitaci mezi experimentální a kontrolní skupinou</w:t>
        </w:r>
        <w:r w:rsidR="00A209D9">
          <w:rPr>
            <w:noProof/>
            <w:webHidden/>
          </w:rPr>
          <w:tab/>
        </w:r>
        <w:r>
          <w:rPr>
            <w:noProof/>
            <w:webHidden/>
          </w:rPr>
          <w:fldChar w:fldCharType="begin"/>
        </w:r>
        <w:r w:rsidR="00A209D9">
          <w:rPr>
            <w:noProof/>
            <w:webHidden/>
          </w:rPr>
          <w:instrText xml:space="preserve"> PAGEREF _Toc7767924 \h </w:instrText>
        </w:r>
        <w:r>
          <w:rPr>
            <w:noProof/>
            <w:webHidden/>
          </w:rPr>
        </w:r>
        <w:r>
          <w:rPr>
            <w:noProof/>
            <w:webHidden/>
          </w:rPr>
          <w:fldChar w:fldCharType="end"/>
        </w:r>
      </w:hyperlink>
      <w:r w:rsidR="009C5134">
        <w:t>43</w:t>
      </w:r>
    </w:p>
    <w:p w:rsidR="00A209D9" w:rsidRDefault="00A8537E" w:rsidP="00A209D9">
      <w:pPr>
        <w:pStyle w:val="Seznamobrzk"/>
        <w:tabs>
          <w:tab w:val="right" w:leader="dot" w:pos="9061"/>
        </w:tabs>
        <w:spacing w:line="360" w:lineRule="auto"/>
        <w:jc w:val="both"/>
        <w:rPr>
          <w:rFonts w:asciiTheme="minorHAnsi" w:eastAsiaTheme="minorEastAsia" w:hAnsiTheme="minorHAnsi"/>
          <w:noProof/>
          <w:sz w:val="22"/>
          <w:lang w:eastAsia="cs-CZ"/>
        </w:rPr>
      </w:pPr>
      <w:hyperlink w:anchor="_Toc7767925" w:history="1">
        <w:r w:rsidR="00D807DA" w:rsidRPr="00D807DA">
          <w:rPr>
            <w:b/>
          </w:rPr>
          <w:t>Tabulka č. 5</w:t>
        </w:r>
        <w:r w:rsidR="00D807DA">
          <w:t xml:space="preserve">: </w:t>
        </w:r>
        <w:r w:rsidR="00D807DA" w:rsidRPr="00D807DA">
          <w:t>Statistické zhodnocení parametru rozdílu hodnot úchopových funkcí ruky hodnocených podle SVH před a po rehabilitaci mezi experimentální a kontrolní skupinou</w:t>
        </w:r>
        <w:r w:rsidR="00A209D9">
          <w:rPr>
            <w:noProof/>
            <w:webHidden/>
          </w:rPr>
          <w:tab/>
        </w:r>
      </w:hyperlink>
      <w:r w:rsidR="009C5134">
        <w:t>45</w:t>
      </w:r>
    </w:p>
    <w:p w:rsidR="00A209D9" w:rsidRDefault="00A8537E" w:rsidP="00A209D9">
      <w:pPr>
        <w:pStyle w:val="Seznamobrzk"/>
        <w:tabs>
          <w:tab w:val="right" w:leader="dot" w:pos="9061"/>
        </w:tabs>
        <w:spacing w:line="360" w:lineRule="auto"/>
        <w:jc w:val="both"/>
        <w:rPr>
          <w:rFonts w:asciiTheme="minorHAnsi" w:eastAsiaTheme="minorEastAsia" w:hAnsiTheme="minorHAnsi"/>
          <w:noProof/>
          <w:sz w:val="22"/>
          <w:lang w:eastAsia="cs-CZ"/>
        </w:rPr>
      </w:pPr>
      <w:hyperlink w:anchor="_Toc7767926" w:history="1">
        <w:r w:rsidR="00D807DA" w:rsidRPr="00D807DA">
          <w:rPr>
            <w:b/>
          </w:rPr>
          <w:t>Tabulka č. 6</w:t>
        </w:r>
        <w:r w:rsidR="00D807DA">
          <w:t xml:space="preserve">: </w:t>
        </w:r>
        <w:r w:rsidR="00D807DA" w:rsidRPr="00D807DA">
          <w:t>Statistické zhodnocení parametru rozdílu hodnot soběstačnosti hodnocených podle BIZ před a po rehabilitaci mezi experimentální a kontrolní skupinou</w:t>
        </w:r>
        <w:r w:rsidR="00A209D9">
          <w:rPr>
            <w:noProof/>
            <w:webHidden/>
          </w:rPr>
          <w:tab/>
        </w:r>
      </w:hyperlink>
      <w:r w:rsidR="009C5134">
        <w:t>4</w:t>
      </w:r>
      <w:r w:rsidR="00333F91">
        <w:t>7</w:t>
      </w:r>
    </w:p>
    <w:p w:rsidR="00D655AF" w:rsidRDefault="00D655AF" w:rsidP="00D655AF"/>
    <w:p w:rsidR="00D655AF" w:rsidRDefault="00D655AF">
      <w:r>
        <w:br w:type="page"/>
      </w:r>
    </w:p>
    <w:p w:rsidR="00D655AF" w:rsidRDefault="00D655AF" w:rsidP="00012015">
      <w:pPr>
        <w:pStyle w:val="Nadpis1"/>
        <w:numPr>
          <w:ilvl w:val="0"/>
          <w:numId w:val="0"/>
        </w:numPr>
        <w:spacing w:before="0" w:line="360" w:lineRule="auto"/>
        <w:ind w:left="432"/>
      </w:pPr>
      <w:bookmarkStart w:id="93" w:name="_Toc7617688"/>
      <w:bookmarkStart w:id="94" w:name="_Toc102647721"/>
      <w:bookmarkStart w:id="95" w:name="_Toc103587666"/>
      <w:r>
        <w:lastRenderedPageBreak/>
        <w:t>SEZNAM PŘÍLOH</w:t>
      </w:r>
      <w:bookmarkEnd w:id="93"/>
      <w:bookmarkEnd w:id="94"/>
      <w:bookmarkEnd w:id="95"/>
    </w:p>
    <w:p w:rsidR="006C3DDD" w:rsidRDefault="00D073D1" w:rsidP="00D073D1">
      <w:pPr>
        <w:pStyle w:val="Seznamobrzk"/>
        <w:tabs>
          <w:tab w:val="right" w:leader="dot" w:pos="9061"/>
        </w:tabs>
        <w:spacing w:line="360" w:lineRule="auto"/>
        <w:jc w:val="both"/>
        <w:rPr>
          <w:noProof/>
          <w:webHidden/>
        </w:rPr>
      </w:pPr>
      <w:r w:rsidRPr="005306AB">
        <w:rPr>
          <w:rFonts w:eastAsia="Times New Roman" w:cs="Times New Roman"/>
          <w:b/>
          <w:szCs w:val="24"/>
          <w:lang w:eastAsia="cs-CZ"/>
        </w:rPr>
        <w:t>Příloha č.</w:t>
      </w:r>
      <w:r w:rsidRPr="0001750F">
        <w:rPr>
          <w:rFonts w:eastAsia="Times New Roman" w:cs="Times New Roman"/>
          <w:b/>
          <w:szCs w:val="24"/>
          <w:lang w:eastAsia="cs-CZ"/>
        </w:rPr>
        <w:t xml:space="preserve"> </w:t>
      </w:r>
      <w:r>
        <w:rPr>
          <w:rFonts w:eastAsia="Times New Roman" w:cs="Times New Roman"/>
          <w:b/>
          <w:szCs w:val="24"/>
          <w:lang w:eastAsia="cs-CZ"/>
        </w:rPr>
        <w:t>1</w:t>
      </w:r>
      <w:r w:rsidRPr="0001750F">
        <w:rPr>
          <w:rFonts w:eastAsia="Times New Roman" w:cs="Times New Roman"/>
          <w:b/>
          <w:szCs w:val="24"/>
          <w:lang w:eastAsia="cs-CZ"/>
        </w:rPr>
        <w:t>:</w:t>
      </w:r>
      <w:r>
        <w:rPr>
          <w:rFonts w:eastAsia="Times New Roman" w:cs="Times New Roman"/>
          <w:szCs w:val="24"/>
          <w:lang w:eastAsia="cs-CZ"/>
        </w:rPr>
        <w:t xml:space="preserve"> Informovaný souhlas</w:t>
      </w:r>
      <w:r>
        <w:rPr>
          <w:noProof/>
          <w:webHidden/>
        </w:rPr>
        <w:tab/>
      </w:r>
      <w:r w:rsidR="00E254F7">
        <w:rPr>
          <w:noProof/>
          <w:webHidden/>
        </w:rPr>
        <w:t>78-79</w:t>
      </w:r>
    </w:p>
    <w:p w:rsidR="006C3DDD" w:rsidRDefault="00A8537E" w:rsidP="006C3DDD">
      <w:pPr>
        <w:pStyle w:val="Seznamobrzk"/>
        <w:tabs>
          <w:tab w:val="right" w:leader="dot" w:pos="9061"/>
        </w:tabs>
        <w:spacing w:line="360" w:lineRule="auto"/>
        <w:jc w:val="both"/>
        <w:rPr>
          <w:rFonts w:asciiTheme="minorHAnsi" w:eastAsiaTheme="minorEastAsia" w:hAnsiTheme="minorHAnsi"/>
          <w:noProof/>
          <w:sz w:val="22"/>
          <w:lang w:eastAsia="cs-CZ"/>
        </w:rPr>
      </w:pPr>
      <w:hyperlink w:anchor="_Toc7767922" w:history="1">
        <w:r w:rsidR="006C3DDD" w:rsidRPr="005306AB">
          <w:rPr>
            <w:rFonts w:eastAsia="Times New Roman" w:cs="Times New Roman"/>
            <w:b/>
            <w:szCs w:val="24"/>
            <w:lang w:eastAsia="cs-CZ"/>
          </w:rPr>
          <w:t>Příloha č.</w:t>
        </w:r>
        <w:r w:rsidR="006C3DDD" w:rsidRPr="0001750F">
          <w:rPr>
            <w:rFonts w:eastAsia="Times New Roman" w:cs="Times New Roman"/>
            <w:b/>
            <w:szCs w:val="24"/>
            <w:lang w:eastAsia="cs-CZ"/>
          </w:rPr>
          <w:t xml:space="preserve"> </w:t>
        </w:r>
        <w:r w:rsidR="006C3DDD">
          <w:rPr>
            <w:rFonts w:eastAsia="Times New Roman" w:cs="Times New Roman"/>
            <w:b/>
            <w:szCs w:val="24"/>
            <w:lang w:eastAsia="cs-CZ"/>
          </w:rPr>
          <w:t>2</w:t>
        </w:r>
        <w:r w:rsidR="006C3DDD" w:rsidRPr="0001750F">
          <w:rPr>
            <w:rFonts w:eastAsia="Times New Roman" w:cs="Times New Roman"/>
            <w:b/>
            <w:szCs w:val="24"/>
            <w:lang w:eastAsia="cs-CZ"/>
          </w:rPr>
          <w:t>:</w:t>
        </w:r>
        <w:r w:rsidR="006C3DDD">
          <w:rPr>
            <w:rFonts w:eastAsia="Times New Roman" w:cs="Times New Roman"/>
            <w:szCs w:val="24"/>
            <w:lang w:eastAsia="cs-CZ"/>
          </w:rPr>
          <w:t xml:space="preserve"> Souhlas etické komise</w:t>
        </w:r>
        <w:r w:rsidR="006C3DDD">
          <w:rPr>
            <w:noProof/>
            <w:webHidden/>
          </w:rPr>
          <w:tab/>
        </w:r>
        <w:r>
          <w:rPr>
            <w:noProof/>
            <w:webHidden/>
          </w:rPr>
          <w:fldChar w:fldCharType="begin"/>
        </w:r>
        <w:r w:rsidR="006C3DDD">
          <w:rPr>
            <w:noProof/>
            <w:webHidden/>
          </w:rPr>
          <w:instrText xml:space="preserve"> PAGEREF _Toc7767922 \h </w:instrText>
        </w:r>
        <w:r>
          <w:rPr>
            <w:noProof/>
            <w:webHidden/>
          </w:rPr>
        </w:r>
        <w:r>
          <w:rPr>
            <w:noProof/>
            <w:webHidden/>
          </w:rPr>
          <w:fldChar w:fldCharType="end"/>
        </w:r>
      </w:hyperlink>
      <w:r w:rsidR="00E254F7">
        <w:t>80</w:t>
      </w:r>
    </w:p>
    <w:p w:rsidR="00D073D1" w:rsidRDefault="00A8537E" w:rsidP="00D073D1">
      <w:pPr>
        <w:pStyle w:val="Seznamobrzk"/>
        <w:tabs>
          <w:tab w:val="right" w:leader="dot" w:pos="9061"/>
        </w:tabs>
        <w:spacing w:line="360" w:lineRule="auto"/>
        <w:jc w:val="both"/>
        <w:rPr>
          <w:rFonts w:asciiTheme="minorHAnsi" w:eastAsiaTheme="minorEastAsia" w:hAnsiTheme="minorHAnsi"/>
          <w:noProof/>
          <w:sz w:val="22"/>
          <w:lang w:eastAsia="cs-CZ"/>
        </w:rPr>
      </w:pPr>
      <w:hyperlink w:anchor="_Toc7767922" w:history="1">
        <w:r w:rsidR="00D073D1" w:rsidRPr="005306AB">
          <w:rPr>
            <w:rFonts w:eastAsia="Times New Roman" w:cs="Times New Roman"/>
            <w:b/>
            <w:szCs w:val="24"/>
            <w:lang w:eastAsia="cs-CZ"/>
          </w:rPr>
          <w:t>Příloha č.</w:t>
        </w:r>
        <w:r w:rsidR="00D073D1" w:rsidRPr="0001750F">
          <w:rPr>
            <w:rFonts w:eastAsia="Times New Roman" w:cs="Times New Roman"/>
            <w:b/>
            <w:szCs w:val="24"/>
            <w:lang w:eastAsia="cs-CZ"/>
          </w:rPr>
          <w:t xml:space="preserve"> </w:t>
        </w:r>
        <w:r w:rsidR="006C3DDD">
          <w:rPr>
            <w:rFonts w:eastAsia="Times New Roman" w:cs="Times New Roman"/>
            <w:b/>
            <w:szCs w:val="24"/>
            <w:lang w:eastAsia="cs-CZ"/>
          </w:rPr>
          <w:t>3</w:t>
        </w:r>
        <w:r w:rsidR="00D073D1" w:rsidRPr="0001750F">
          <w:rPr>
            <w:rFonts w:eastAsia="Times New Roman" w:cs="Times New Roman"/>
            <w:b/>
            <w:szCs w:val="24"/>
            <w:lang w:eastAsia="cs-CZ"/>
          </w:rPr>
          <w:t>:</w:t>
        </w:r>
        <w:r w:rsidR="00D073D1">
          <w:rPr>
            <w:rFonts w:eastAsia="Times New Roman" w:cs="Times New Roman"/>
            <w:szCs w:val="24"/>
            <w:lang w:eastAsia="cs-CZ"/>
          </w:rPr>
          <w:t xml:space="preserve"> Charakteristika výzkumného souboru</w:t>
        </w:r>
        <w:r w:rsidR="00D073D1">
          <w:rPr>
            <w:noProof/>
            <w:webHidden/>
          </w:rPr>
          <w:tab/>
        </w:r>
        <w:r>
          <w:rPr>
            <w:noProof/>
            <w:webHidden/>
          </w:rPr>
          <w:fldChar w:fldCharType="begin"/>
        </w:r>
        <w:r w:rsidR="00D073D1">
          <w:rPr>
            <w:noProof/>
            <w:webHidden/>
          </w:rPr>
          <w:instrText xml:space="preserve"> PAGEREF _Toc7767922 \h </w:instrText>
        </w:r>
        <w:r>
          <w:rPr>
            <w:noProof/>
            <w:webHidden/>
          </w:rPr>
        </w:r>
        <w:r>
          <w:rPr>
            <w:noProof/>
            <w:webHidden/>
          </w:rPr>
          <w:fldChar w:fldCharType="end"/>
        </w:r>
      </w:hyperlink>
      <w:r w:rsidR="00E254F7">
        <w:t>81</w:t>
      </w:r>
    </w:p>
    <w:p w:rsidR="00D073D1" w:rsidRDefault="00A8537E" w:rsidP="00D073D1">
      <w:pPr>
        <w:pStyle w:val="Seznamobrzk"/>
        <w:tabs>
          <w:tab w:val="right" w:leader="dot" w:pos="9061"/>
        </w:tabs>
        <w:spacing w:line="360" w:lineRule="auto"/>
        <w:jc w:val="both"/>
        <w:rPr>
          <w:rFonts w:asciiTheme="minorHAnsi" w:eastAsiaTheme="minorEastAsia" w:hAnsiTheme="minorHAnsi"/>
          <w:noProof/>
          <w:sz w:val="22"/>
          <w:lang w:eastAsia="cs-CZ"/>
        </w:rPr>
      </w:pPr>
      <w:hyperlink w:anchor="_Toc7767923" w:history="1">
        <w:r w:rsidR="00D073D1" w:rsidRPr="0001750F">
          <w:rPr>
            <w:rFonts w:eastAsia="Times New Roman" w:cs="Times New Roman"/>
            <w:b/>
            <w:szCs w:val="24"/>
            <w:lang w:eastAsia="cs-CZ"/>
          </w:rPr>
          <w:t xml:space="preserve">Příloha č. </w:t>
        </w:r>
        <w:r w:rsidR="006C3DDD">
          <w:rPr>
            <w:rFonts w:eastAsia="Times New Roman" w:cs="Times New Roman"/>
            <w:b/>
            <w:szCs w:val="24"/>
            <w:lang w:eastAsia="cs-CZ"/>
          </w:rPr>
          <w:t>4</w:t>
        </w:r>
        <w:r w:rsidR="00D073D1" w:rsidRPr="0001750F">
          <w:rPr>
            <w:rFonts w:eastAsia="Times New Roman" w:cs="Times New Roman"/>
            <w:b/>
            <w:szCs w:val="24"/>
            <w:lang w:eastAsia="cs-CZ"/>
          </w:rPr>
          <w:t>:</w:t>
        </w:r>
        <w:r w:rsidR="00D073D1">
          <w:rPr>
            <w:rFonts w:eastAsia="Times New Roman" w:cs="Times New Roman"/>
            <w:szCs w:val="24"/>
            <w:lang w:eastAsia="cs-CZ"/>
          </w:rPr>
          <w:t xml:space="preserve"> Charakteristika experimentální a kontrolní skupiny</w:t>
        </w:r>
        <w:r w:rsidR="00D073D1">
          <w:rPr>
            <w:noProof/>
            <w:webHidden/>
          </w:rPr>
          <w:tab/>
        </w:r>
        <w:r>
          <w:rPr>
            <w:noProof/>
            <w:webHidden/>
          </w:rPr>
          <w:fldChar w:fldCharType="begin"/>
        </w:r>
        <w:r w:rsidR="00D073D1">
          <w:rPr>
            <w:noProof/>
            <w:webHidden/>
          </w:rPr>
          <w:instrText xml:space="preserve"> PAGEREF _Toc7767923 \h </w:instrText>
        </w:r>
        <w:r>
          <w:rPr>
            <w:noProof/>
            <w:webHidden/>
          </w:rPr>
        </w:r>
        <w:r>
          <w:rPr>
            <w:noProof/>
            <w:webHidden/>
          </w:rPr>
          <w:fldChar w:fldCharType="end"/>
        </w:r>
      </w:hyperlink>
      <w:r w:rsidR="00E254F7">
        <w:t>82-84</w:t>
      </w:r>
    </w:p>
    <w:p w:rsidR="00D073D1" w:rsidRDefault="00A8537E" w:rsidP="00D073D1">
      <w:pPr>
        <w:pStyle w:val="Seznamobrzk"/>
        <w:tabs>
          <w:tab w:val="right" w:leader="dot" w:pos="9061"/>
        </w:tabs>
        <w:spacing w:line="360" w:lineRule="auto"/>
        <w:jc w:val="both"/>
        <w:rPr>
          <w:rFonts w:asciiTheme="minorHAnsi" w:eastAsiaTheme="minorEastAsia" w:hAnsiTheme="minorHAnsi"/>
          <w:noProof/>
          <w:sz w:val="22"/>
          <w:lang w:eastAsia="cs-CZ"/>
        </w:rPr>
      </w:pPr>
      <w:hyperlink w:anchor="_Toc7767924" w:history="1">
        <w:r w:rsidR="00D073D1" w:rsidRPr="00412DA6">
          <w:rPr>
            <w:rFonts w:cs="Times New Roman"/>
            <w:b/>
            <w:szCs w:val="24"/>
          </w:rPr>
          <w:t xml:space="preserve">Příloha č. </w:t>
        </w:r>
        <w:r w:rsidR="006C3DDD">
          <w:rPr>
            <w:rFonts w:cs="Times New Roman"/>
            <w:b/>
            <w:szCs w:val="24"/>
          </w:rPr>
          <w:t>5</w:t>
        </w:r>
        <w:r w:rsidR="00D073D1" w:rsidRPr="00412DA6">
          <w:rPr>
            <w:rFonts w:cs="Times New Roman"/>
            <w:b/>
            <w:szCs w:val="24"/>
          </w:rPr>
          <w:t>:</w:t>
        </w:r>
        <w:r w:rsidR="00D073D1">
          <w:rPr>
            <w:rFonts w:cs="Times New Roman"/>
            <w:szCs w:val="24"/>
          </w:rPr>
          <w:t xml:space="preserve"> Modifikovaná Ashworthova škála spasticity (Ehler, 2015, s. 21)</w:t>
        </w:r>
        <w:r w:rsidR="00D073D1">
          <w:rPr>
            <w:noProof/>
            <w:webHidden/>
          </w:rPr>
          <w:tab/>
        </w:r>
        <w:r>
          <w:rPr>
            <w:noProof/>
            <w:webHidden/>
          </w:rPr>
          <w:fldChar w:fldCharType="begin"/>
        </w:r>
        <w:r w:rsidR="00D073D1">
          <w:rPr>
            <w:noProof/>
            <w:webHidden/>
          </w:rPr>
          <w:instrText xml:space="preserve"> PAGEREF _Toc7767924 \h </w:instrText>
        </w:r>
        <w:r>
          <w:rPr>
            <w:noProof/>
            <w:webHidden/>
          </w:rPr>
        </w:r>
        <w:r>
          <w:rPr>
            <w:noProof/>
            <w:webHidden/>
          </w:rPr>
          <w:fldChar w:fldCharType="end"/>
        </w:r>
      </w:hyperlink>
      <w:r w:rsidR="00E254F7">
        <w:t>85</w:t>
      </w:r>
    </w:p>
    <w:p w:rsidR="00D073D1" w:rsidRDefault="00A8537E" w:rsidP="00D073D1">
      <w:pPr>
        <w:pStyle w:val="Seznamobrzk"/>
        <w:tabs>
          <w:tab w:val="right" w:leader="dot" w:pos="9061"/>
        </w:tabs>
        <w:spacing w:line="360" w:lineRule="auto"/>
        <w:jc w:val="both"/>
        <w:rPr>
          <w:rFonts w:asciiTheme="minorHAnsi" w:eastAsiaTheme="minorEastAsia" w:hAnsiTheme="minorHAnsi"/>
          <w:noProof/>
          <w:sz w:val="22"/>
          <w:lang w:eastAsia="cs-CZ"/>
        </w:rPr>
      </w:pPr>
      <w:hyperlink w:anchor="_Toc7767925" w:history="1">
        <w:r w:rsidR="00D073D1" w:rsidRPr="00412DA6">
          <w:rPr>
            <w:rFonts w:cs="Times New Roman"/>
            <w:b/>
            <w:szCs w:val="24"/>
          </w:rPr>
          <w:t xml:space="preserve">Příloha č. </w:t>
        </w:r>
        <w:r w:rsidR="006C3DDD">
          <w:rPr>
            <w:rFonts w:cs="Times New Roman"/>
            <w:b/>
            <w:szCs w:val="24"/>
          </w:rPr>
          <w:t>6</w:t>
        </w:r>
        <w:r w:rsidR="00D073D1" w:rsidRPr="00412DA6">
          <w:rPr>
            <w:rFonts w:cs="Times New Roman"/>
            <w:b/>
            <w:szCs w:val="24"/>
          </w:rPr>
          <w:t>:</w:t>
        </w:r>
        <w:r w:rsidR="00D073D1">
          <w:rPr>
            <w:rFonts w:cs="Times New Roman"/>
            <w:szCs w:val="24"/>
          </w:rPr>
          <w:t xml:space="preserve"> Tardieu skála (Ehler, 2015, s. 21).</w:t>
        </w:r>
        <w:r w:rsidR="00D073D1">
          <w:rPr>
            <w:noProof/>
            <w:webHidden/>
          </w:rPr>
          <w:tab/>
        </w:r>
      </w:hyperlink>
      <w:r w:rsidR="00E254F7">
        <w:t>86</w:t>
      </w:r>
    </w:p>
    <w:p w:rsidR="00D073D1" w:rsidRDefault="00A8537E" w:rsidP="00D073D1">
      <w:pPr>
        <w:pStyle w:val="Seznamobrzk"/>
        <w:tabs>
          <w:tab w:val="right" w:leader="dot" w:pos="9061"/>
        </w:tabs>
        <w:spacing w:line="360" w:lineRule="auto"/>
        <w:jc w:val="both"/>
        <w:rPr>
          <w:rFonts w:asciiTheme="minorHAnsi" w:eastAsiaTheme="minorEastAsia" w:hAnsiTheme="minorHAnsi"/>
          <w:noProof/>
          <w:sz w:val="22"/>
          <w:lang w:eastAsia="cs-CZ"/>
        </w:rPr>
      </w:pPr>
      <w:hyperlink w:anchor="_Toc7767926" w:history="1">
        <w:r w:rsidR="006C3DDD">
          <w:rPr>
            <w:b/>
          </w:rPr>
          <w:t>Příloha č. 7</w:t>
        </w:r>
        <w:r w:rsidR="00D073D1" w:rsidRPr="000E318C">
          <w:t>:</w:t>
        </w:r>
        <w:r w:rsidR="00D073D1">
          <w:t xml:space="preserve"> </w:t>
        </w:r>
        <w:r w:rsidR="00D073D1" w:rsidRPr="00D073D1">
          <w:t>Skóre vizuálního hodnocení funkčního úkolu ruky (Hillerová et al., 2006, s. 108)</w:t>
        </w:r>
        <w:r w:rsidR="00D073D1">
          <w:rPr>
            <w:noProof/>
            <w:webHidden/>
          </w:rPr>
          <w:tab/>
        </w:r>
      </w:hyperlink>
      <w:r w:rsidR="00E254F7">
        <w:t>87</w:t>
      </w:r>
    </w:p>
    <w:p w:rsidR="00D073D1" w:rsidRDefault="00A8537E" w:rsidP="00D073D1">
      <w:pPr>
        <w:pStyle w:val="Seznamobrzk"/>
        <w:tabs>
          <w:tab w:val="right" w:leader="dot" w:pos="9061"/>
        </w:tabs>
        <w:spacing w:line="360" w:lineRule="auto"/>
        <w:jc w:val="both"/>
      </w:pPr>
      <w:hyperlink w:anchor="_Toc7767927" w:history="1">
        <w:r w:rsidR="006C3DDD">
          <w:rPr>
            <w:b/>
          </w:rPr>
          <w:t>Příloha č. 8</w:t>
        </w:r>
        <w:r w:rsidR="00D073D1" w:rsidRPr="000E318C">
          <w:t>:</w:t>
        </w:r>
        <w:r w:rsidR="00D073D1">
          <w:t xml:space="preserve"> </w:t>
        </w:r>
        <w:r w:rsidR="00D073D1" w:rsidRPr="00D073D1">
          <w:t xml:space="preserve">základní Index Barthelové </w:t>
        </w:r>
        <w:r w:rsidR="00D073D1" w:rsidRPr="00D073D1">
          <w:rPr>
            <w:rFonts w:cs="Times New Roman"/>
            <w:szCs w:val="24"/>
          </w:rPr>
          <w:t>(Ehler, 2015, s. 21</w:t>
        </w:r>
        <w:r w:rsidR="00D073D1">
          <w:rPr>
            <w:rFonts w:cs="Times New Roman"/>
            <w:szCs w:val="24"/>
          </w:rPr>
          <w:t>)</w:t>
        </w:r>
        <w:r w:rsidR="00D073D1">
          <w:rPr>
            <w:noProof/>
            <w:webHidden/>
          </w:rPr>
          <w:tab/>
        </w:r>
      </w:hyperlink>
      <w:r w:rsidR="00E254F7">
        <w:t>88</w:t>
      </w:r>
    </w:p>
    <w:p w:rsidR="00D655AF" w:rsidRPr="00D655AF" w:rsidRDefault="00D655AF" w:rsidP="00D655AF"/>
    <w:p w:rsidR="00D655AF" w:rsidRDefault="00D655AF">
      <w:r>
        <w:br w:type="page"/>
      </w:r>
    </w:p>
    <w:p w:rsidR="00D655AF" w:rsidRDefault="00D655AF" w:rsidP="00012015">
      <w:pPr>
        <w:pStyle w:val="Nadpis1"/>
        <w:numPr>
          <w:ilvl w:val="0"/>
          <w:numId w:val="0"/>
        </w:numPr>
        <w:spacing w:before="0" w:line="360" w:lineRule="auto"/>
        <w:ind w:left="432"/>
      </w:pPr>
      <w:bookmarkStart w:id="96" w:name="_Toc7617689"/>
      <w:bookmarkStart w:id="97" w:name="_Toc102647722"/>
      <w:bookmarkStart w:id="98" w:name="_Toc103587667"/>
      <w:r>
        <w:lastRenderedPageBreak/>
        <w:t>PŘÍLOHY</w:t>
      </w:r>
      <w:bookmarkEnd w:id="96"/>
      <w:bookmarkEnd w:id="97"/>
      <w:bookmarkEnd w:id="98"/>
    </w:p>
    <w:p w:rsidR="000D6FAA" w:rsidRDefault="000D6FAA" w:rsidP="000D6FAA">
      <w:pPr>
        <w:rPr>
          <w:rFonts w:eastAsia="Times New Roman" w:cs="Times New Roman"/>
          <w:szCs w:val="24"/>
          <w:lang w:eastAsia="cs-CZ"/>
        </w:rPr>
      </w:pPr>
      <w:r w:rsidRPr="005306AB">
        <w:rPr>
          <w:rFonts w:eastAsia="Times New Roman" w:cs="Times New Roman"/>
          <w:b/>
          <w:szCs w:val="24"/>
          <w:lang w:eastAsia="cs-CZ"/>
        </w:rPr>
        <w:t>Příloha č.</w:t>
      </w:r>
      <w:r w:rsidRPr="0001750F">
        <w:rPr>
          <w:rFonts w:eastAsia="Times New Roman" w:cs="Times New Roman"/>
          <w:b/>
          <w:szCs w:val="24"/>
          <w:lang w:eastAsia="cs-CZ"/>
        </w:rPr>
        <w:t xml:space="preserve"> </w:t>
      </w:r>
      <w:r w:rsidR="00D073D1">
        <w:rPr>
          <w:rFonts w:eastAsia="Times New Roman" w:cs="Times New Roman"/>
          <w:b/>
          <w:szCs w:val="24"/>
          <w:lang w:eastAsia="cs-CZ"/>
        </w:rPr>
        <w:t>1</w:t>
      </w:r>
      <w:r w:rsidRPr="0001750F">
        <w:rPr>
          <w:rFonts w:eastAsia="Times New Roman" w:cs="Times New Roman"/>
          <w:b/>
          <w:szCs w:val="24"/>
          <w:lang w:eastAsia="cs-CZ"/>
        </w:rPr>
        <w:t>:</w:t>
      </w:r>
      <w:r>
        <w:rPr>
          <w:rFonts w:eastAsia="Times New Roman" w:cs="Times New Roman"/>
          <w:szCs w:val="24"/>
          <w:lang w:eastAsia="cs-CZ"/>
        </w:rPr>
        <w:t xml:space="preserve"> Informovaný souhlas.</w:t>
      </w:r>
    </w:p>
    <w:p w:rsidR="00980333" w:rsidRPr="00882705" w:rsidRDefault="00980333" w:rsidP="00980333">
      <w:pPr>
        <w:spacing w:line="360" w:lineRule="auto"/>
        <w:jc w:val="center"/>
        <w:rPr>
          <w:b/>
          <w:bCs/>
          <w:szCs w:val="24"/>
          <w:u w:val="single"/>
        </w:rPr>
      </w:pPr>
      <w:r w:rsidRPr="00882705">
        <w:rPr>
          <w:b/>
          <w:bCs/>
          <w:szCs w:val="24"/>
          <w:u w:val="single"/>
        </w:rPr>
        <w:t>Informovaný souhlas</w:t>
      </w:r>
    </w:p>
    <w:p w:rsidR="00980333" w:rsidRPr="00882705" w:rsidRDefault="00980333" w:rsidP="00980333">
      <w:pPr>
        <w:spacing w:line="360" w:lineRule="auto"/>
        <w:rPr>
          <w:szCs w:val="24"/>
        </w:rPr>
      </w:pPr>
      <w:r>
        <w:rPr>
          <w:szCs w:val="24"/>
        </w:rPr>
        <w:t>P</w:t>
      </w:r>
      <w:r w:rsidRPr="00882705">
        <w:rPr>
          <w:szCs w:val="24"/>
        </w:rPr>
        <w:t>ro výzkumný projekt:</w:t>
      </w:r>
      <w:r>
        <w:rPr>
          <w:szCs w:val="24"/>
        </w:rPr>
        <w:t xml:space="preserve"> </w:t>
      </w:r>
      <w:r w:rsidRPr="008851FB">
        <w:rPr>
          <w:b/>
          <w:szCs w:val="24"/>
        </w:rPr>
        <w:t>Roboticky asistovaná rehabilitace horní končetiny</w:t>
      </w:r>
      <w:r>
        <w:rPr>
          <w:szCs w:val="24"/>
        </w:rPr>
        <w:t xml:space="preserve"> O</w:t>
      </w:r>
      <w:r w:rsidRPr="00882705">
        <w:rPr>
          <w:szCs w:val="24"/>
        </w:rPr>
        <w:t>bdobí realizace:</w:t>
      </w:r>
      <w:r>
        <w:rPr>
          <w:szCs w:val="24"/>
        </w:rPr>
        <w:t xml:space="preserve"> březen 2021 - březen 2022</w:t>
      </w:r>
    </w:p>
    <w:p w:rsidR="00980333" w:rsidRPr="00882705" w:rsidRDefault="00980333" w:rsidP="00980333">
      <w:pPr>
        <w:spacing w:line="360" w:lineRule="auto"/>
        <w:rPr>
          <w:szCs w:val="24"/>
        </w:rPr>
      </w:pPr>
      <w:r>
        <w:rPr>
          <w:szCs w:val="24"/>
        </w:rPr>
        <w:t>Ř</w:t>
      </w:r>
      <w:r w:rsidRPr="00882705">
        <w:rPr>
          <w:szCs w:val="24"/>
        </w:rPr>
        <w:t>ešitelé projektu:</w:t>
      </w:r>
      <w:r>
        <w:rPr>
          <w:szCs w:val="24"/>
        </w:rPr>
        <w:t xml:space="preserve"> </w:t>
      </w:r>
      <w:r>
        <w:rPr>
          <w:rFonts w:cs="Arial"/>
          <w:b/>
          <w:bCs/>
          <w:sz w:val="22"/>
        </w:rPr>
        <w:t>doc. MUDr. Petr Konečný, Ph.D., MBA; MUDr. Stanislav Horák, Ph.D., MBA; Bc. Veronika Pěničková, Bc. Táňa Navrátilová</w:t>
      </w:r>
    </w:p>
    <w:p w:rsidR="00980333" w:rsidRPr="00882705" w:rsidRDefault="00980333" w:rsidP="00980333">
      <w:pPr>
        <w:spacing w:line="360" w:lineRule="auto"/>
        <w:rPr>
          <w:szCs w:val="24"/>
        </w:rPr>
      </w:pPr>
    </w:p>
    <w:p w:rsidR="00980333" w:rsidRPr="00882705" w:rsidRDefault="00980333" w:rsidP="00980333">
      <w:pPr>
        <w:spacing w:line="360" w:lineRule="auto"/>
        <w:rPr>
          <w:szCs w:val="24"/>
        </w:rPr>
      </w:pPr>
      <w:r w:rsidRPr="00882705">
        <w:rPr>
          <w:szCs w:val="24"/>
        </w:rPr>
        <w:t>Vážená paní, vážený pane,</w:t>
      </w:r>
    </w:p>
    <w:p w:rsidR="00980333" w:rsidRPr="00830246" w:rsidRDefault="00980333" w:rsidP="00980333">
      <w:pPr>
        <w:pStyle w:val="Zkladntext"/>
        <w:rPr>
          <w:b/>
          <w:bCs/>
        </w:rPr>
      </w:pPr>
      <w:r w:rsidRPr="00882705">
        <w:tab/>
      </w:r>
      <w:r w:rsidRPr="00830246">
        <w:t>obracíme se na Vás se žádostí o spolupráci na výzkumném šetření, jehož cílem je zhodnocení</w:t>
      </w:r>
      <w:r>
        <w:t xml:space="preserve"> </w:t>
      </w:r>
      <w:r w:rsidRPr="00830246">
        <w:t>efektu robot</w:t>
      </w:r>
      <w:r>
        <w:t xml:space="preserve">em </w:t>
      </w:r>
      <w:r w:rsidRPr="00830246">
        <w:t>asistovan</w:t>
      </w:r>
      <w:r>
        <w:t>é</w:t>
      </w:r>
      <w:r w:rsidRPr="00830246">
        <w:t xml:space="preserve"> rehabilitace na funkci horní končetiny u pacientů po cévní mozkové příhodě</w:t>
      </w:r>
      <w:r>
        <w:t xml:space="preserve"> (CM</w:t>
      </w:r>
      <w:r w:rsidRPr="00E254F7">
        <w:rPr>
          <w:bCs/>
        </w:rPr>
        <w:t>P</w:t>
      </w:r>
      <w:r>
        <w:t>)</w:t>
      </w:r>
      <w:r w:rsidRPr="00830246">
        <w:t xml:space="preserve">. </w:t>
      </w:r>
    </w:p>
    <w:p w:rsidR="00980333" w:rsidRPr="00882705" w:rsidRDefault="00980333" w:rsidP="00980333">
      <w:pPr>
        <w:spacing w:line="360" w:lineRule="auto"/>
        <w:rPr>
          <w:szCs w:val="24"/>
        </w:rPr>
      </w:pPr>
      <w:r>
        <w:rPr>
          <w:szCs w:val="24"/>
        </w:rPr>
        <w:t xml:space="preserve">Jedná se o prospektivní pilotní studii, která bude prováděna na rehabilitačním oddělení Prostějov od března 2021 do března 2022, a bude sledován soubor 20 pacientů </w:t>
      </w:r>
      <w:r w:rsidRPr="00830246">
        <w:rPr>
          <w:bCs/>
          <w:szCs w:val="24"/>
        </w:rPr>
        <w:t>po CMP v chronickém stádiu s neurologickým onemocněním se spastickou parézou horní končetiny.</w:t>
      </w:r>
      <w:r>
        <w:rPr>
          <w:szCs w:val="24"/>
        </w:rPr>
        <w:t xml:space="preserve"> Výzkumné šetření bude zahrnovat vyšetření před terapií a</w:t>
      </w:r>
      <w:r>
        <w:rPr>
          <w:szCs w:val="24"/>
        </w:rPr>
        <w:br/>
        <w:t xml:space="preserve">po 3 měsíční standardní rehabilitační terapii doplněné terapií s rehabilitačním robotem. Vstupní a výstupní vyšetření zahrnuje vyplnění klinického dotazníku, který hodnotí subjektivně a objektivně funkci horní končetiny, soběstačnost, spasticitu. </w:t>
      </w:r>
      <w:r w:rsidRPr="00882705">
        <w:rPr>
          <w:szCs w:val="24"/>
        </w:rPr>
        <w:t xml:space="preserve">Z účasti na </w:t>
      </w:r>
      <w:r>
        <w:rPr>
          <w:szCs w:val="24"/>
        </w:rPr>
        <w:t>výzkumu</w:t>
      </w:r>
      <w:r w:rsidRPr="00882705">
        <w:rPr>
          <w:szCs w:val="24"/>
        </w:rPr>
        <w:t xml:space="preserve"> pro Vás</w:t>
      </w:r>
      <w:r>
        <w:rPr>
          <w:szCs w:val="24"/>
        </w:rPr>
        <w:t xml:space="preserve"> nevyplývají žádná rizika. Výhodou účasti na tomto výzkumném šetření je, že probandi budou mít kvalitnější terapii a zhodnocení funkcí a přispějí k objasnění problematiky robotické neuro-rehabilitace. </w:t>
      </w:r>
      <w:r w:rsidRPr="00882705">
        <w:rPr>
          <w:szCs w:val="24"/>
        </w:rPr>
        <w:t xml:space="preserve">Pokud s účastí na </w:t>
      </w:r>
      <w:r>
        <w:rPr>
          <w:szCs w:val="24"/>
        </w:rPr>
        <w:t>výzkumu</w:t>
      </w:r>
      <w:r w:rsidRPr="00882705">
        <w:rPr>
          <w:szCs w:val="24"/>
        </w:rPr>
        <w:t xml:space="preserve"> souhlasíte, připojte podpis, kterým vyslovujete souhlas s níže uvedeným prohlášením.</w:t>
      </w:r>
    </w:p>
    <w:p w:rsidR="00980333" w:rsidRDefault="00980333" w:rsidP="00980333">
      <w:pPr>
        <w:spacing w:line="360" w:lineRule="auto"/>
        <w:rPr>
          <w:b/>
          <w:bCs/>
          <w:szCs w:val="24"/>
        </w:rPr>
      </w:pPr>
    </w:p>
    <w:p w:rsidR="00980333" w:rsidRDefault="00980333" w:rsidP="00980333">
      <w:pPr>
        <w:spacing w:line="360" w:lineRule="auto"/>
        <w:rPr>
          <w:b/>
          <w:bCs/>
          <w:szCs w:val="24"/>
        </w:rPr>
      </w:pPr>
    </w:p>
    <w:p w:rsidR="00980333" w:rsidRDefault="00980333" w:rsidP="00980333">
      <w:pPr>
        <w:spacing w:line="360" w:lineRule="auto"/>
        <w:rPr>
          <w:b/>
          <w:bCs/>
          <w:szCs w:val="24"/>
        </w:rPr>
      </w:pPr>
    </w:p>
    <w:p w:rsidR="00980333" w:rsidRDefault="00980333">
      <w:pPr>
        <w:rPr>
          <w:b/>
          <w:bCs/>
          <w:szCs w:val="24"/>
        </w:rPr>
      </w:pPr>
      <w:r>
        <w:rPr>
          <w:b/>
          <w:bCs/>
          <w:szCs w:val="24"/>
        </w:rPr>
        <w:br w:type="page"/>
      </w:r>
    </w:p>
    <w:p w:rsidR="00980333" w:rsidRDefault="00980333" w:rsidP="00980333">
      <w:pPr>
        <w:spacing w:line="360" w:lineRule="auto"/>
        <w:rPr>
          <w:b/>
          <w:bCs/>
          <w:szCs w:val="24"/>
        </w:rPr>
      </w:pPr>
      <w:r w:rsidRPr="00882705">
        <w:rPr>
          <w:b/>
          <w:bCs/>
          <w:szCs w:val="24"/>
        </w:rPr>
        <w:lastRenderedPageBreak/>
        <w:t>Prohlášení</w:t>
      </w:r>
      <w:r>
        <w:rPr>
          <w:b/>
          <w:bCs/>
          <w:szCs w:val="24"/>
        </w:rPr>
        <w:t xml:space="preserve"> účastníka výzkumu</w:t>
      </w:r>
    </w:p>
    <w:p w:rsidR="00980333" w:rsidRPr="00882705" w:rsidRDefault="00980333" w:rsidP="00980333">
      <w:pPr>
        <w:spacing w:line="360" w:lineRule="auto"/>
        <w:rPr>
          <w:szCs w:val="24"/>
        </w:rPr>
      </w:pPr>
      <w:r w:rsidRPr="00882705">
        <w:rPr>
          <w:szCs w:val="24"/>
        </w:rPr>
        <w:t xml:space="preserve">Prohlašuji, že souhlasím s účastí na výše uvedeném </w:t>
      </w:r>
      <w:r>
        <w:rPr>
          <w:szCs w:val="24"/>
        </w:rPr>
        <w:t>výzkumu</w:t>
      </w:r>
      <w:r w:rsidRPr="00882705">
        <w:rPr>
          <w:szCs w:val="24"/>
        </w:rPr>
        <w:t xml:space="preserve">. Řešitel/ka projektu mne informoval/a o podstatě výzkumu a seznámil/a mne s cíli a metodami a postupy, které budou při výzkumu používány, podobně jako s výhodami a riziky, které pro mne z účasti na </w:t>
      </w:r>
      <w:r>
        <w:rPr>
          <w:szCs w:val="24"/>
        </w:rPr>
        <w:t>výzkumu</w:t>
      </w:r>
      <w:r w:rsidRPr="00882705">
        <w:rPr>
          <w:szCs w:val="24"/>
        </w:rPr>
        <w:t xml:space="preserve"> vyplývají. Souhlasím s tím, že všechny získané údaje budou </w:t>
      </w:r>
      <w:r>
        <w:rPr>
          <w:szCs w:val="24"/>
        </w:rPr>
        <w:t xml:space="preserve">anonymně zpracovány, </w:t>
      </w:r>
      <w:r w:rsidRPr="00882705">
        <w:rPr>
          <w:szCs w:val="24"/>
        </w:rPr>
        <w:t xml:space="preserve">použity jen pro účely výzkumu a že výsledky výzkumu mohou být anonymně publikovány. </w:t>
      </w:r>
    </w:p>
    <w:p w:rsidR="00980333" w:rsidRPr="00882705" w:rsidRDefault="00980333" w:rsidP="00980333">
      <w:pPr>
        <w:spacing w:line="360" w:lineRule="auto"/>
        <w:rPr>
          <w:szCs w:val="24"/>
        </w:rPr>
      </w:pPr>
      <w:r w:rsidRPr="00882705">
        <w:rPr>
          <w:szCs w:val="24"/>
        </w:rPr>
        <w:t xml:space="preserve">Měl/a jsem možnost vše si řádně, v klidu a v dostatečně poskytnutém čase zvážit, měl/a jsem možnost se řešitele/ky zeptat na vše, co jsem považoval/a za pro mne podstatné a potřebné vědět. Na tyto mé dotazy jsem dostal/a jasnou a srozumitelnou odpověď. Jsem informován/a , že mám možnost kdykoliv od spolupráce na </w:t>
      </w:r>
      <w:r>
        <w:rPr>
          <w:szCs w:val="24"/>
        </w:rPr>
        <w:t xml:space="preserve">výzkumu </w:t>
      </w:r>
      <w:r w:rsidRPr="00882705">
        <w:rPr>
          <w:szCs w:val="24"/>
        </w:rPr>
        <w:t>odstoupit, a to i bez udání důvodu.</w:t>
      </w:r>
    </w:p>
    <w:p w:rsidR="00980333" w:rsidRDefault="00980333" w:rsidP="00980333">
      <w:pPr>
        <w:spacing w:line="360" w:lineRule="auto"/>
        <w:rPr>
          <w:szCs w:val="24"/>
        </w:rPr>
      </w:pPr>
      <w:r w:rsidRPr="00B33FAB">
        <w:rPr>
          <w:szCs w:val="24"/>
        </w:rPr>
        <w:t>Osobní údaje (sociodemografická data) účastníka výzkumu budou v rámci výzkumného projektu zpracována v souladu s nařízením Evropského parlamentu a Rady EU 2016/679 ze dne 27. dubna 2016 o ochraně fyzických osob v souvislosti se zpracováním osobních údajů a o volném pohybu těchto údajů a o zrušení směrnice 95/46/ES (dále jen „nařízení“).</w:t>
      </w:r>
      <w:r>
        <w:rPr>
          <w:szCs w:val="24"/>
        </w:rPr>
        <w:t xml:space="preserve"> </w:t>
      </w:r>
    </w:p>
    <w:p w:rsidR="00980333" w:rsidRPr="00882705" w:rsidRDefault="00980333" w:rsidP="00980333">
      <w:pPr>
        <w:spacing w:line="360" w:lineRule="auto"/>
        <w:rPr>
          <w:szCs w:val="24"/>
        </w:rPr>
      </w:pPr>
      <w:r>
        <w:rPr>
          <w:szCs w:val="24"/>
        </w:rPr>
        <w:t>Prohlašuji, že beru na vědomí informace obsažené v tomto informovaném souhlasu a souhlasím se zpracováním osobních a citlivých údajů účastníka výzkumu v rozsahu a způsobem a za účelem specifikovaným v tomto informovaném souhlasu.</w:t>
      </w:r>
    </w:p>
    <w:p w:rsidR="00980333" w:rsidRDefault="00980333" w:rsidP="00980333">
      <w:pPr>
        <w:spacing w:line="360" w:lineRule="auto"/>
        <w:rPr>
          <w:szCs w:val="24"/>
        </w:rPr>
      </w:pPr>
      <w:r w:rsidRPr="00882705">
        <w:rPr>
          <w:szCs w:val="24"/>
        </w:rPr>
        <w:t xml:space="preserve">Tento informovaný souhlas je vyhotoven ve dvou stejnopisech, každý s platností originálu, z nichž jeden obdrží </w:t>
      </w:r>
      <w:r>
        <w:rPr>
          <w:szCs w:val="24"/>
        </w:rPr>
        <w:t>účastník výzkumu</w:t>
      </w:r>
      <w:r w:rsidRPr="00882705">
        <w:rPr>
          <w:szCs w:val="24"/>
        </w:rPr>
        <w:t xml:space="preserve"> (nebo zákonný zástupce) a druhý řešitel projektu.</w:t>
      </w:r>
    </w:p>
    <w:p w:rsidR="00980333" w:rsidRPr="00882705" w:rsidRDefault="00980333" w:rsidP="00980333">
      <w:pPr>
        <w:spacing w:line="360" w:lineRule="auto"/>
        <w:rPr>
          <w:szCs w:val="24"/>
        </w:rPr>
      </w:pPr>
    </w:p>
    <w:p w:rsidR="00980333" w:rsidRPr="00882705" w:rsidRDefault="00980333" w:rsidP="00980333">
      <w:pPr>
        <w:spacing w:line="360" w:lineRule="auto"/>
        <w:rPr>
          <w:szCs w:val="24"/>
        </w:rPr>
      </w:pPr>
      <w:r>
        <w:rPr>
          <w:szCs w:val="24"/>
        </w:rPr>
        <w:t xml:space="preserve">Jméno, příjmení a podpis účastníka výzkumu (zákonného </w:t>
      </w:r>
      <w:r w:rsidRPr="00882705">
        <w:rPr>
          <w:szCs w:val="24"/>
        </w:rPr>
        <w:t>zástupce):</w:t>
      </w:r>
      <w:r>
        <w:rPr>
          <w:szCs w:val="24"/>
        </w:rPr>
        <w:t>___________</w:t>
      </w:r>
      <w:r w:rsidRPr="00882705">
        <w:rPr>
          <w:szCs w:val="24"/>
        </w:rPr>
        <w:t xml:space="preserve"> __________________________________________________________________</w:t>
      </w:r>
      <w:r>
        <w:rPr>
          <w:szCs w:val="24"/>
        </w:rPr>
        <w:t>__</w:t>
      </w:r>
    </w:p>
    <w:p w:rsidR="00980333" w:rsidRPr="00882705" w:rsidRDefault="00980333" w:rsidP="00980333">
      <w:pPr>
        <w:spacing w:line="360" w:lineRule="auto"/>
        <w:rPr>
          <w:szCs w:val="24"/>
        </w:rPr>
      </w:pPr>
      <w:r w:rsidRPr="00882705">
        <w:rPr>
          <w:szCs w:val="24"/>
        </w:rPr>
        <w:t>V_____________________________dne:__________________________________</w:t>
      </w:r>
    </w:p>
    <w:p w:rsidR="00980333" w:rsidRDefault="00980333" w:rsidP="00980333">
      <w:pPr>
        <w:rPr>
          <w:szCs w:val="24"/>
        </w:rPr>
      </w:pPr>
    </w:p>
    <w:p w:rsidR="00980333" w:rsidRPr="00882705" w:rsidRDefault="00980333" w:rsidP="00980333">
      <w:pPr>
        <w:spacing w:line="360" w:lineRule="auto"/>
        <w:rPr>
          <w:szCs w:val="24"/>
        </w:rPr>
      </w:pPr>
      <w:r>
        <w:rPr>
          <w:szCs w:val="24"/>
        </w:rPr>
        <w:t xml:space="preserve">Jméno, příjmení a podpis řešitele </w:t>
      </w:r>
      <w:r w:rsidRPr="00882705">
        <w:rPr>
          <w:szCs w:val="24"/>
        </w:rPr>
        <w:t>projektu:_________________________________ ________________________________</w:t>
      </w:r>
      <w:r>
        <w:rPr>
          <w:szCs w:val="24"/>
        </w:rPr>
        <w:t>____________________________________</w:t>
      </w:r>
    </w:p>
    <w:p w:rsidR="00980333" w:rsidRPr="00882705" w:rsidRDefault="00980333" w:rsidP="00980333">
      <w:pPr>
        <w:spacing w:line="360" w:lineRule="auto"/>
        <w:rPr>
          <w:szCs w:val="24"/>
        </w:rPr>
      </w:pPr>
    </w:p>
    <w:p w:rsidR="00980333" w:rsidRDefault="00980333" w:rsidP="000D6FAA">
      <w:pPr>
        <w:rPr>
          <w:rFonts w:eastAsia="Times New Roman" w:cs="Times New Roman"/>
          <w:szCs w:val="24"/>
          <w:lang w:eastAsia="cs-CZ"/>
        </w:rPr>
      </w:pPr>
    </w:p>
    <w:p w:rsidR="006C3DDD" w:rsidRDefault="006C3DDD" w:rsidP="006C3DDD">
      <w:pPr>
        <w:rPr>
          <w:rFonts w:eastAsia="Times New Roman" w:cs="Times New Roman"/>
          <w:szCs w:val="24"/>
          <w:lang w:eastAsia="cs-CZ"/>
        </w:rPr>
      </w:pPr>
      <w:r w:rsidRPr="005306AB">
        <w:rPr>
          <w:rFonts w:eastAsia="Times New Roman" w:cs="Times New Roman"/>
          <w:b/>
          <w:szCs w:val="24"/>
          <w:lang w:eastAsia="cs-CZ"/>
        </w:rPr>
        <w:lastRenderedPageBreak/>
        <w:t>Příloha č.</w:t>
      </w:r>
      <w:r>
        <w:rPr>
          <w:rFonts w:eastAsia="Times New Roman" w:cs="Times New Roman"/>
          <w:b/>
          <w:szCs w:val="24"/>
          <w:lang w:eastAsia="cs-CZ"/>
        </w:rPr>
        <w:t xml:space="preserve"> 2</w:t>
      </w:r>
      <w:r w:rsidRPr="0001750F">
        <w:rPr>
          <w:rFonts w:eastAsia="Times New Roman" w:cs="Times New Roman"/>
          <w:b/>
          <w:szCs w:val="24"/>
          <w:lang w:eastAsia="cs-CZ"/>
        </w:rPr>
        <w:t>:</w:t>
      </w:r>
      <w:r>
        <w:rPr>
          <w:rFonts w:eastAsia="Times New Roman" w:cs="Times New Roman"/>
          <w:szCs w:val="24"/>
          <w:lang w:eastAsia="cs-CZ"/>
        </w:rPr>
        <w:t xml:space="preserve"> Souhlas etické komise.</w:t>
      </w:r>
    </w:p>
    <w:p w:rsidR="00D073D1" w:rsidRDefault="006C3DDD">
      <w:pPr>
        <w:rPr>
          <w:rFonts w:eastAsia="Times New Roman" w:cs="Times New Roman"/>
          <w:b/>
          <w:szCs w:val="24"/>
          <w:lang w:eastAsia="cs-CZ"/>
        </w:rPr>
      </w:pPr>
      <w:r>
        <w:rPr>
          <w:rFonts w:eastAsia="Times New Roman" w:cs="Times New Roman"/>
          <w:b/>
          <w:noProof/>
          <w:szCs w:val="24"/>
          <w:lang w:eastAsia="cs-CZ"/>
        </w:rPr>
        <w:drawing>
          <wp:anchor distT="0" distB="0" distL="114300" distR="114300" simplePos="0" relativeHeight="251658240" behindDoc="1" locked="0" layoutInCell="1" allowOverlap="1">
            <wp:simplePos x="0" y="0"/>
            <wp:positionH relativeFrom="column">
              <wp:posOffset>17889</wp:posOffset>
            </wp:positionH>
            <wp:positionV relativeFrom="paragraph">
              <wp:posOffset>274736</wp:posOffset>
            </wp:positionV>
            <wp:extent cx="5924550" cy="7989804"/>
            <wp:effectExtent l="19050" t="0" r="0" b="0"/>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l="32749" t="8738" r="32275" b="7282"/>
                    <a:stretch>
                      <a:fillRect/>
                    </a:stretch>
                  </pic:blipFill>
                  <pic:spPr bwMode="auto">
                    <a:xfrm>
                      <a:off x="0" y="0"/>
                      <a:ext cx="5924317" cy="7989490"/>
                    </a:xfrm>
                    <a:prstGeom prst="rect">
                      <a:avLst/>
                    </a:prstGeom>
                    <a:noFill/>
                    <a:ln w="9525">
                      <a:noFill/>
                      <a:miter lim="800000"/>
                      <a:headEnd/>
                      <a:tailEnd/>
                    </a:ln>
                  </pic:spPr>
                </pic:pic>
              </a:graphicData>
            </a:graphic>
          </wp:anchor>
        </w:drawing>
      </w:r>
      <w:r w:rsidR="00D073D1">
        <w:rPr>
          <w:rFonts w:eastAsia="Times New Roman" w:cs="Times New Roman"/>
          <w:b/>
          <w:szCs w:val="24"/>
          <w:lang w:eastAsia="cs-CZ"/>
        </w:rPr>
        <w:br w:type="page"/>
      </w:r>
    </w:p>
    <w:p w:rsidR="00D073D1" w:rsidRDefault="00D073D1" w:rsidP="00D073D1">
      <w:pPr>
        <w:rPr>
          <w:rFonts w:eastAsia="Times New Roman" w:cs="Times New Roman"/>
          <w:szCs w:val="24"/>
          <w:lang w:eastAsia="cs-CZ"/>
        </w:rPr>
      </w:pPr>
      <w:r w:rsidRPr="005306AB">
        <w:rPr>
          <w:rFonts w:eastAsia="Times New Roman" w:cs="Times New Roman"/>
          <w:b/>
          <w:szCs w:val="24"/>
          <w:lang w:eastAsia="cs-CZ"/>
        </w:rPr>
        <w:lastRenderedPageBreak/>
        <w:t>Příloha č.</w:t>
      </w:r>
      <w:r w:rsidR="006C3DDD">
        <w:rPr>
          <w:rFonts w:eastAsia="Times New Roman" w:cs="Times New Roman"/>
          <w:b/>
          <w:szCs w:val="24"/>
          <w:lang w:eastAsia="cs-CZ"/>
        </w:rPr>
        <w:t xml:space="preserve"> 3</w:t>
      </w:r>
      <w:r w:rsidRPr="0001750F">
        <w:rPr>
          <w:rFonts w:eastAsia="Times New Roman" w:cs="Times New Roman"/>
          <w:b/>
          <w:szCs w:val="24"/>
          <w:lang w:eastAsia="cs-CZ"/>
        </w:rPr>
        <w:t>:</w:t>
      </w:r>
      <w:r>
        <w:rPr>
          <w:rFonts w:eastAsia="Times New Roman" w:cs="Times New Roman"/>
          <w:szCs w:val="24"/>
          <w:lang w:eastAsia="cs-CZ"/>
        </w:rPr>
        <w:t xml:space="preserve"> Charakteristika výzkumného souboru.</w:t>
      </w:r>
    </w:p>
    <w:tbl>
      <w:tblPr>
        <w:tblStyle w:val="Mkatabulky"/>
        <w:tblW w:w="0" w:type="auto"/>
        <w:tblLook w:val="04A0"/>
      </w:tblPr>
      <w:tblGrid>
        <w:gridCol w:w="1535"/>
        <w:gridCol w:w="1535"/>
        <w:gridCol w:w="1535"/>
        <w:gridCol w:w="1535"/>
        <w:gridCol w:w="1536"/>
        <w:gridCol w:w="1536"/>
      </w:tblGrid>
      <w:tr w:rsidR="00D073D1" w:rsidTr="006822A0">
        <w:tc>
          <w:tcPr>
            <w:tcW w:w="9212" w:type="dxa"/>
            <w:gridSpan w:val="6"/>
          </w:tcPr>
          <w:p w:rsidR="00D073D1" w:rsidRPr="00FC5126" w:rsidRDefault="00D073D1" w:rsidP="006822A0">
            <w:pPr>
              <w:widowControl w:val="0"/>
              <w:autoSpaceDE w:val="0"/>
              <w:autoSpaceDN w:val="0"/>
              <w:adjustRightInd w:val="0"/>
              <w:spacing w:before="120"/>
              <w:jc w:val="center"/>
              <w:rPr>
                <w:rFonts w:ascii="Arial" w:hAnsi="Arial" w:cs="Arial"/>
                <w:sz w:val="20"/>
                <w:szCs w:val="20"/>
              </w:rPr>
            </w:pPr>
            <w:r w:rsidRPr="00A32BF9">
              <w:rPr>
                <w:rFonts w:cs="Times New Roman"/>
                <w:sz w:val="24"/>
                <w:szCs w:val="24"/>
              </w:rPr>
              <w:t>Vš. Skupiny Popisné statistiky (DP_V5_DATA_GLOREHA-VÝBĚR NA svoč)</w:t>
            </w:r>
          </w:p>
        </w:tc>
      </w:tr>
      <w:tr w:rsidR="00D073D1" w:rsidTr="006822A0">
        <w:tc>
          <w:tcPr>
            <w:tcW w:w="1535" w:type="dxa"/>
          </w:tcPr>
          <w:p w:rsidR="00D073D1" w:rsidRPr="00A32BF9" w:rsidRDefault="00D073D1" w:rsidP="006822A0">
            <w:pPr>
              <w:widowControl w:val="0"/>
              <w:autoSpaceDE w:val="0"/>
              <w:autoSpaceDN w:val="0"/>
              <w:adjustRightInd w:val="0"/>
              <w:spacing w:before="120"/>
              <w:jc w:val="center"/>
              <w:rPr>
                <w:rFonts w:cs="Times New Roman"/>
                <w:sz w:val="24"/>
                <w:szCs w:val="24"/>
              </w:rPr>
            </w:pPr>
            <w:r w:rsidRPr="00A32BF9">
              <w:rPr>
                <w:rFonts w:cs="Times New Roman"/>
                <w:sz w:val="24"/>
                <w:szCs w:val="24"/>
              </w:rPr>
              <w:t>Proměnná</w:t>
            </w:r>
          </w:p>
        </w:tc>
        <w:tc>
          <w:tcPr>
            <w:tcW w:w="1535" w:type="dxa"/>
          </w:tcPr>
          <w:p w:rsidR="00D073D1" w:rsidRPr="00A32BF9" w:rsidRDefault="00D073D1" w:rsidP="006822A0">
            <w:pPr>
              <w:widowControl w:val="0"/>
              <w:autoSpaceDE w:val="0"/>
              <w:autoSpaceDN w:val="0"/>
              <w:adjustRightInd w:val="0"/>
              <w:spacing w:before="120"/>
              <w:jc w:val="center"/>
              <w:rPr>
                <w:rFonts w:cs="Times New Roman"/>
                <w:sz w:val="24"/>
                <w:szCs w:val="24"/>
              </w:rPr>
            </w:pPr>
            <w:r w:rsidRPr="00A32BF9">
              <w:rPr>
                <w:rFonts w:cs="Times New Roman"/>
                <w:sz w:val="24"/>
                <w:szCs w:val="24"/>
              </w:rPr>
              <w:t>platných N</w:t>
            </w:r>
          </w:p>
        </w:tc>
        <w:tc>
          <w:tcPr>
            <w:tcW w:w="1535" w:type="dxa"/>
          </w:tcPr>
          <w:p w:rsidR="00D073D1" w:rsidRPr="00A32BF9" w:rsidRDefault="00D073D1" w:rsidP="006822A0">
            <w:pPr>
              <w:widowControl w:val="0"/>
              <w:autoSpaceDE w:val="0"/>
              <w:autoSpaceDN w:val="0"/>
              <w:adjustRightInd w:val="0"/>
              <w:spacing w:before="120"/>
              <w:jc w:val="center"/>
              <w:rPr>
                <w:rFonts w:cs="Times New Roman"/>
                <w:sz w:val="24"/>
                <w:szCs w:val="24"/>
              </w:rPr>
            </w:pPr>
            <w:r w:rsidRPr="00A32BF9">
              <w:rPr>
                <w:rFonts w:cs="Times New Roman"/>
                <w:sz w:val="24"/>
                <w:szCs w:val="24"/>
              </w:rPr>
              <w:t>Průměr</w:t>
            </w:r>
          </w:p>
        </w:tc>
        <w:tc>
          <w:tcPr>
            <w:tcW w:w="1535" w:type="dxa"/>
          </w:tcPr>
          <w:p w:rsidR="00D073D1" w:rsidRPr="00A32BF9" w:rsidRDefault="00D073D1" w:rsidP="006822A0">
            <w:pPr>
              <w:widowControl w:val="0"/>
              <w:autoSpaceDE w:val="0"/>
              <w:autoSpaceDN w:val="0"/>
              <w:adjustRightInd w:val="0"/>
              <w:spacing w:before="120"/>
              <w:jc w:val="center"/>
              <w:rPr>
                <w:rFonts w:cs="Times New Roman"/>
                <w:sz w:val="24"/>
                <w:szCs w:val="24"/>
              </w:rPr>
            </w:pPr>
            <w:r w:rsidRPr="00A32BF9">
              <w:rPr>
                <w:rFonts w:cs="Times New Roman"/>
                <w:sz w:val="24"/>
                <w:szCs w:val="24"/>
              </w:rPr>
              <w:t>sm.odch.</w:t>
            </w:r>
          </w:p>
        </w:tc>
        <w:tc>
          <w:tcPr>
            <w:tcW w:w="1536" w:type="dxa"/>
          </w:tcPr>
          <w:p w:rsidR="00D073D1" w:rsidRPr="00A32BF9" w:rsidRDefault="00D073D1" w:rsidP="006822A0">
            <w:pPr>
              <w:widowControl w:val="0"/>
              <w:autoSpaceDE w:val="0"/>
              <w:autoSpaceDN w:val="0"/>
              <w:adjustRightInd w:val="0"/>
              <w:spacing w:before="120"/>
              <w:jc w:val="center"/>
              <w:rPr>
                <w:rFonts w:cs="Times New Roman"/>
                <w:sz w:val="24"/>
                <w:szCs w:val="24"/>
              </w:rPr>
            </w:pPr>
            <w:r w:rsidRPr="00A32BF9">
              <w:rPr>
                <w:rFonts w:cs="Times New Roman"/>
                <w:sz w:val="24"/>
                <w:szCs w:val="24"/>
              </w:rPr>
              <w:t>Minimální</w:t>
            </w:r>
          </w:p>
        </w:tc>
        <w:tc>
          <w:tcPr>
            <w:tcW w:w="1536" w:type="dxa"/>
          </w:tcPr>
          <w:p w:rsidR="00D073D1" w:rsidRPr="00A32BF9" w:rsidRDefault="00D073D1" w:rsidP="006822A0">
            <w:pPr>
              <w:widowControl w:val="0"/>
              <w:autoSpaceDE w:val="0"/>
              <w:autoSpaceDN w:val="0"/>
              <w:adjustRightInd w:val="0"/>
              <w:spacing w:before="120"/>
              <w:jc w:val="center"/>
              <w:rPr>
                <w:rFonts w:cs="Times New Roman"/>
                <w:sz w:val="24"/>
                <w:szCs w:val="24"/>
              </w:rPr>
            </w:pPr>
            <w:r w:rsidRPr="00A32BF9">
              <w:rPr>
                <w:rFonts w:cs="Times New Roman"/>
                <w:sz w:val="24"/>
                <w:szCs w:val="24"/>
              </w:rPr>
              <w:t>Maximál.</w:t>
            </w:r>
          </w:p>
        </w:tc>
      </w:tr>
      <w:tr w:rsidR="00D073D1" w:rsidTr="006822A0">
        <w:tc>
          <w:tcPr>
            <w:tcW w:w="1535" w:type="dxa"/>
          </w:tcPr>
          <w:p w:rsidR="00D073D1" w:rsidRPr="00A32BF9" w:rsidRDefault="00D073D1" w:rsidP="006822A0">
            <w:pPr>
              <w:widowControl w:val="0"/>
              <w:autoSpaceDE w:val="0"/>
              <w:autoSpaceDN w:val="0"/>
              <w:adjustRightInd w:val="0"/>
              <w:spacing w:before="120"/>
              <w:jc w:val="center"/>
              <w:rPr>
                <w:rFonts w:cs="Times New Roman"/>
                <w:sz w:val="24"/>
                <w:szCs w:val="24"/>
              </w:rPr>
            </w:pPr>
            <w:r w:rsidRPr="00A32BF9">
              <w:rPr>
                <w:rFonts w:cs="Times New Roman"/>
                <w:sz w:val="24"/>
                <w:szCs w:val="24"/>
              </w:rPr>
              <w:t>Věk</w:t>
            </w:r>
          </w:p>
        </w:tc>
        <w:tc>
          <w:tcPr>
            <w:tcW w:w="1535" w:type="dxa"/>
          </w:tcPr>
          <w:p w:rsidR="00D073D1" w:rsidRPr="00A32BF9" w:rsidRDefault="00D073D1" w:rsidP="006822A0">
            <w:pPr>
              <w:widowControl w:val="0"/>
              <w:autoSpaceDE w:val="0"/>
              <w:autoSpaceDN w:val="0"/>
              <w:adjustRightInd w:val="0"/>
              <w:spacing w:before="120"/>
              <w:jc w:val="center"/>
              <w:rPr>
                <w:rFonts w:cs="Times New Roman"/>
                <w:sz w:val="24"/>
                <w:szCs w:val="24"/>
              </w:rPr>
            </w:pPr>
            <w:r w:rsidRPr="00A32BF9">
              <w:rPr>
                <w:rFonts w:cs="Times New Roman"/>
                <w:sz w:val="24"/>
                <w:szCs w:val="24"/>
              </w:rPr>
              <w:t>67</w:t>
            </w:r>
          </w:p>
        </w:tc>
        <w:tc>
          <w:tcPr>
            <w:tcW w:w="1535" w:type="dxa"/>
          </w:tcPr>
          <w:p w:rsidR="00D073D1" w:rsidRPr="00A32BF9" w:rsidRDefault="00D073D1" w:rsidP="006822A0">
            <w:pPr>
              <w:widowControl w:val="0"/>
              <w:autoSpaceDE w:val="0"/>
              <w:autoSpaceDN w:val="0"/>
              <w:adjustRightInd w:val="0"/>
              <w:spacing w:before="120"/>
              <w:jc w:val="center"/>
              <w:rPr>
                <w:rFonts w:cs="Times New Roman"/>
                <w:sz w:val="24"/>
                <w:szCs w:val="24"/>
              </w:rPr>
            </w:pPr>
            <w:r w:rsidRPr="00A32BF9">
              <w:rPr>
                <w:rFonts w:cs="Times New Roman"/>
                <w:sz w:val="24"/>
                <w:szCs w:val="24"/>
              </w:rPr>
              <w:t>68,86567</w:t>
            </w:r>
          </w:p>
        </w:tc>
        <w:tc>
          <w:tcPr>
            <w:tcW w:w="1535" w:type="dxa"/>
          </w:tcPr>
          <w:p w:rsidR="00D073D1" w:rsidRPr="00A32BF9" w:rsidRDefault="00D073D1" w:rsidP="006822A0">
            <w:pPr>
              <w:widowControl w:val="0"/>
              <w:autoSpaceDE w:val="0"/>
              <w:autoSpaceDN w:val="0"/>
              <w:adjustRightInd w:val="0"/>
              <w:spacing w:before="120"/>
              <w:jc w:val="center"/>
              <w:rPr>
                <w:rFonts w:cs="Times New Roman"/>
                <w:sz w:val="24"/>
                <w:szCs w:val="24"/>
              </w:rPr>
            </w:pPr>
            <w:r w:rsidRPr="00A32BF9">
              <w:rPr>
                <w:rFonts w:cs="Times New Roman"/>
                <w:sz w:val="24"/>
                <w:szCs w:val="24"/>
              </w:rPr>
              <w:t>10,44886</w:t>
            </w:r>
          </w:p>
        </w:tc>
        <w:tc>
          <w:tcPr>
            <w:tcW w:w="1536" w:type="dxa"/>
          </w:tcPr>
          <w:p w:rsidR="00D073D1" w:rsidRPr="00A32BF9" w:rsidRDefault="00D073D1" w:rsidP="006822A0">
            <w:pPr>
              <w:widowControl w:val="0"/>
              <w:autoSpaceDE w:val="0"/>
              <w:autoSpaceDN w:val="0"/>
              <w:adjustRightInd w:val="0"/>
              <w:spacing w:before="120"/>
              <w:jc w:val="center"/>
              <w:rPr>
                <w:rFonts w:cs="Times New Roman"/>
                <w:sz w:val="24"/>
                <w:szCs w:val="24"/>
              </w:rPr>
            </w:pPr>
            <w:r w:rsidRPr="00A32BF9">
              <w:rPr>
                <w:rFonts w:cs="Times New Roman"/>
                <w:sz w:val="24"/>
                <w:szCs w:val="24"/>
              </w:rPr>
              <w:t>41,0000</w:t>
            </w:r>
          </w:p>
        </w:tc>
        <w:tc>
          <w:tcPr>
            <w:tcW w:w="1536" w:type="dxa"/>
          </w:tcPr>
          <w:p w:rsidR="00D073D1" w:rsidRPr="00A32BF9" w:rsidRDefault="00D073D1" w:rsidP="006822A0">
            <w:pPr>
              <w:widowControl w:val="0"/>
              <w:autoSpaceDE w:val="0"/>
              <w:autoSpaceDN w:val="0"/>
              <w:adjustRightInd w:val="0"/>
              <w:spacing w:before="120"/>
              <w:jc w:val="center"/>
              <w:rPr>
                <w:rFonts w:cs="Times New Roman"/>
                <w:sz w:val="24"/>
                <w:szCs w:val="24"/>
              </w:rPr>
            </w:pPr>
            <w:r w:rsidRPr="00A32BF9">
              <w:rPr>
                <w:rFonts w:cs="Times New Roman"/>
                <w:sz w:val="24"/>
                <w:szCs w:val="24"/>
              </w:rPr>
              <w:t>88,00000</w:t>
            </w:r>
          </w:p>
        </w:tc>
      </w:tr>
    </w:tbl>
    <w:p w:rsidR="00D073D1" w:rsidRDefault="00D073D1" w:rsidP="00D073D1">
      <w:pPr>
        <w:rPr>
          <w:rFonts w:eastAsia="Times New Roman" w:cs="Times New Roman"/>
          <w:szCs w:val="24"/>
          <w:lang w:eastAsia="cs-CZ"/>
        </w:rPr>
      </w:pPr>
    </w:p>
    <w:p w:rsidR="000D6FAA" w:rsidRDefault="000D6FAA">
      <w:pPr>
        <w:rPr>
          <w:rFonts w:eastAsia="Times New Roman" w:cs="Times New Roman"/>
          <w:b/>
          <w:szCs w:val="24"/>
          <w:lang w:eastAsia="cs-CZ"/>
        </w:rPr>
      </w:pPr>
      <w:r>
        <w:rPr>
          <w:rFonts w:eastAsia="Times New Roman" w:cs="Times New Roman"/>
          <w:b/>
          <w:szCs w:val="24"/>
          <w:lang w:eastAsia="cs-CZ"/>
        </w:rPr>
        <w:br w:type="page"/>
      </w:r>
    </w:p>
    <w:p w:rsidR="00EC2130" w:rsidRDefault="00EC2130">
      <w:pPr>
        <w:rPr>
          <w:rFonts w:eastAsia="Times New Roman" w:cs="Times New Roman"/>
          <w:szCs w:val="24"/>
          <w:lang w:eastAsia="cs-CZ"/>
        </w:rPr>
      </w:pPr>
      <w:r w:rsidRPr="0001750F">
        <w:rPr>
          <w:rFonts w:eastAsia="Times New Roman" w:cs="Times New Roman"/>
          <w:b/>
          <w:szCs w:val="24"/>
          <w:lang w:eastAsia="cs-CZ"/>
        </w:rPr>
        <w:lastRenderedPageBreak/>
        <w:t xml:space="preserve">Příloha č. </w:t>
      </w:r>
      <w:r w:rsidR="006C3DDD">
        <w:rPr>
          <w:rFonts w:eastAsia="Times New Roman" w:cs="Times New Roman"/>
          <w:b/>
          <w:szCs w:val="24"/>
          <w:lang w:eastAsia="cs-CZ"/>
        </w:rPr>
        <w:t>4</w:t>
      </w:r>
      <w:r w:rsidRPr="0001750F">
        <w:rPr>
          <w:rFonts w:eastAsia="Times New Roman" w:cs="Times New Roman"/>
          <w:b/>
          <w:szCs w:val="24"/>
          <w:lang w:eastAsia="cs-CZ"/>
        </w:rPr>
        <w:t>:</w:t>
      </w:r>
      <w:r>
        <w:rPr>
          <w:rFonts w:eastAsia="Times New Roman" w:cs="Times New Roman"/>
          <w:szCs w:val="24"/>
          <w:lang w:eastAsia="cs-CZ"/>
        </w:rPr>
        <w:t xml:space="preserve"> Charakteristika </w:t>
      </w:r>
      <w:r w:rsidR="00D62200">
        <w:rPr>
          <w:rFonts w:eastAsia="Times New Roman" w:cs="Times New Roman"/>
          <w:szCs w:val="24"/>
          <w:lang w:eastAsia="cs-CZ"/>
        </w:rPr>
        <w:t>experimentální a kontrolní skupiny</w:t>
      </w:r>
      <w:r w:rsidR="0001750F">
        <w:rPr>
          <w:rFonts w:eastAsia="Times New Roman" w:cs="Times New Roman"/>
          <w:szCs w:val="24"/>
          <w:lang w:eastAsia="cs-CZ"/>
        </w:rPr>
        <w:t>.</w:t>
      </w:r>
    </w:p>
    <w:p w:rsidR="00A45CEF" w:rsidRPr="00334A0E" w:rsidRDefault="00A45CEF" w:rsidP="00A45CEF">
      <w:pPr>
        <w:rPr>
          <w:rFonts w:cs="Arial"/>
          <w:b/>
          <w:szCs w:val="20"/>
        </w:rPr>
      </w:pPr>
      <w:bookmarkStart w:id="99" w:name="_Toc7768337"/>
      <w:r w:rsidRPr="0001750F">
        <w:t>Popisná statistika pro jednotlivé parametry – experimentální skupina</w:t>
      </w:r>
      <w:bookmarkEnd w:id="99"/>
    </w:p>
    <w:tbl>
      <w:tblPr>
        <w:tblW w:w="9487" w:type="dxa"/>
        <w:tblInd w:w="-80" w:type="dxa"/>
        <w:tblLayout w:type="fixed"/>
        <w:tblCellMar>
          <w:left w:w="72" w:type="dxa"/>
          <w:right w:w="72" w:type="dxa"/>
        </w:tblCellMar>
        <w:tblLook w:val="0000"/>
      </w:tblPr>
      <w:tblGrid>
        <w:gridCol w:w="1417"/>
        <w:gridCol w:w="1145"/>
        <w:gridCol w:w="1134"/>
        <w:gridCol w:w="1276"/>
        <w:gridCol w:w="1417"/>
        <w:gridCol w:w="1560"/>
        <w:gridCol w:w="1538"/>
      </w:tblGrid>
      <w:tr w:rsidR="00A45CEF" w:rsidRPr="00D62200" w:rsidTr="006C2819">
        <w:trPr>
          <w:tblHeader/>
        </w:trPr>
        <w:tc>
          <w:tcPr>
            <w:tcW w:w="1417" w:type="dxa"/>
            <w:vMerge w:val="restart"/>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p>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Proměnná</w:t>
            </w:r>
          </w:p>
        </w:tc>
        <w:tc>
          <w:tcPr>
            <w:tcW w:w="8070" w:type="dxa"/>
            <w:gridSpan w:val="6"/>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sk=EPopisné statistiky (DP_V5_DATA_GLOREHA-VÝBĚR NA svoč)</w:t>
            </w:r>
          </w:p>
        </w:tc>
      </w:tr>
      <w:tr w:rsidR="00A45CEF" w:rsidRPr="00D62200" w:rsidTr="006C2819">
        <w:tblPrEx>
          <w:tblBorders>
            <w:top w:val="single" w:sz="4" w:space="0" w:color="auto"/>
            <w:left w:val="single" w:sz="4" w:space="0" w:color="auto"/>
            <w:bottom w:val="single" w:sz="4" w:space="0" w:color="auto"/>
            <w:right w:val="single" w:sz="4" w:space="0" w:color="auto"/>
          </w:tblBorders>
        </w:tblPrEx>
        <w:trPr>
          <w:tblHeader/>
        </w:trPr>
        <w:tc>
          <w:tcPr>
            <w:tcW w:w="1417" w:type="dxa"/>
            <w:vMerge/>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p>
        </w:tc>
        <w:tc>
          <w:tcPr>
            <w:tcW w:w="1145"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platných N</w:t>
            </w:r>
          </w:p>
        </w:tc>
        <w:tc>
          <w:tcPr>
            <w:tcW w:w="1134"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Průměr</w:t>
            </w:r>
          </w:p>
        </w:tc>
        <w:tc>
          <w:tcPr>
            <w:tcW w:w="1276"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Sm.odch.</w:t>
            </w:r>
          </w:p>
        </w:tc>
        <w:tc>
          <w:tcPr>
            <w:tcW w:w="1417"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Medián</w:t>
            </w:r>
          </w:p>
        </w:tc>
        <w:tc>
          <w:tcPr>
            <w:tcW w:w="1560"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Minimum</w:t>
            </w:r>
          </w:p>
        </w:tc>
        <w:tc>
          <w:tcPr>
            <w:tcW w:w="1538"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Maximum.</w:t>
            </w:r>
          </w:p>
        </w:tc>
      </w:tr>
      <w:tr w:rsidR="00A45CEF" w:rsidRPr="00D62200" w:rsidTr="006C2819">
        <w:tblPrEx>
          <w:tblBorders>
            <w:top w:val="single" w:sz="4" w:space="0" w:color="auto"/>
            <w:left w:val="single" w:sz="4" w:space="0" w:color="auto"/>
            <w:bottom w:val="single" w:sz="4" w:space="0" w:color="auto"/>
            <w:right w:val="single" w:sz="4" w:space="0" w:color="auto"/>
          </w:tblBorders>
        </w:tblPrEx>
        <w:tc>
          <w:tcPr>
            <w:tcW w:w="1417"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Věk</w:t>
            </w:r>
          </w:p>
        </w:tc>
        <w:tc>
          <w:tcPr>
            <w:tcW w:w="1145"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36</w:t>
            </w:r>
          </w:p>
        </w:tc>
        <w:tc>
          <w:tcPr>
            <w:tcW w:w="1134"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67,66667</w:t>
            </w:r>
          </w:p>
        </w:tc>
        <w:tc>
          <w:tcPr>
            <w:tcW w:w="1276"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11,07120</w:t>
            </w:r>
          </w:p>
        </w:tc>
        <w:tc>
          <w:tcPr>
            <w:tcW w:w="1417"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69,50000</w:t>
            </w:r>
          </w:p>
        </w:tc>
        <w:tc>
          <w:tcPr>
            <w:tcW w:w="1560"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43,0000</w:t>
            </w:r>
          </w:p>
        </w:tc>
        <w:tc>
          <w:tcPr>
            <w:tcW w:w="1538"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87,00000</w:t>
            </w:r>
          </w:p>
        </w:tc>
      </w:tr>
      <w:tr w:rsidR="00A45CEF" w:rsidRPr="00D62200" w:rsidTr="006C2819">
        <w:tblPrEx>
          <w:tblBorders>
            <w:top w:val="single" w:sz="4" w:space="0" w:color="auto"/>
            <w:left w:val="single" w:sz="4" w:space="0" w:color="auto"/>
            <w:bottom w:val="single" w:sz="4" w:space="0" w:color="auto"/>
            <w:right w:val="single" w:sz="4" w:space="0" w:color="auto"/>
          </w:tblBorders>
        </w:tblPrEx>
        <w:tc>
          <w:tcPr>
            <w:tcW w:w="1417"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MAS-C _1</w:t>
            </w:r>
          </w:p>
        </w:tc>
        <w:tc>
          <w:tcPr>
            <w:tcW w:w="1145"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36</w:t>
            </w:r>
          </w:p>
        </w:tc>
        <w:tc>
          <w:tcPr>
            <w:tcW w:w="1134"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1,61111</w:t>
            </w:r>
          </w:p>
        </w:tc>
        <w:tc>
          <w:tcPr>
            <w:tcW w:w="1276"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0,71824</w:t>
            </w:r>
          </w:p>
        </w:tc>
        <w:tc>
          <w:tcPr>
            <w:tcW w:w="1417"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2,00000</w:t>
            </w:r>
          </w:p>
        </w:tc>
        <w:tc>
          <w:tcPr>
            <w:tcW w:w="1560"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0,0000</w:t>
            </w:r>
          </w:p>
        </w:tc>
        <w:tc>
          <w:tcPr>
            <w:tcW w:w="1538"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3,00000</w:t>
            </w:r>
          </w:p>
        </w:tc>
      </w:tr>
      <w:tr w:rsidR="00A45CEF" w:rsidRPr="00D62200" w:rsidTr="006C2819">
        <w:tblPrEx>
          <w:tblBorders>
            <w:top w:val="single" w:sz="4" w:space="0" w:color="auto"/>
            <w:left w:val="single" w:sz="4" w:space="0" w:color="auto"/>
            <w:bottom w:val="single" w:sz="4" w:space="0" w:color="auto"/>
            <w:right w:val="single" w:sz="4" w:space="0" w:color="auto"/>
          </w:tblBorders>
        </w:tblPrEx>
        <w:tc>
          <w:tcPr>
            <w:tcW w:w="1417"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MAS-C _2</w:t>
            </w:r>
          </w:p>
        </w:tc>
        <w:tc>
          <w:tcPr>
            <w:tcW w:w="1145"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36</w:t>
            </w:r>
          </w:p>
        </w:tc>
        <w:tc>
          <w:tcPr>
            <w:tcW w:w="1134"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1,37500</w:t>
            </w:r>
          </w:p>
        </w:tc>
        <w:tc>
          <w:tcPr>
            <w:tcW w:w="1276"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0,64780</w:t>
            </w:r>
          </w:p>
        </w:tc>
        <w:tc>
          <w:tcPr>
            <w:tcW w:w="1417"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1,50000</w:t>
            </w:r>
          </w:p>
        </w:tc>
        <w:tc>
          <w:tcPr>
            <w:tcW w:w="1560"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0,0000</w:t>
            </w:r>
          </w:p>
        </w:tc>
        <w:tc>
          <w:tcPr>
            <w:tcW w:w="1538"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2,00000</w:t>
            </w:r>
          </w:p>
        </w:tc>
      </w:tr>
      <w:tr w:rsidR="00A45CEF" w:rsidRPr="00D62200" w:rsidTr="006C2819">
        <w:tblPrEx>
          <w:tblBorders>
            <w:top w:val="single" w:sz="4" w:space="0" w:color="auto"/>
            <w:left w:val="single" w:sz="4" w:space="0" w:color="auto"/>
            <w:bottom w:val="single" w:sz="4" w:space="0" w:color="auto"/>
            <w:right w:val="single" w:sz="4" w:space="0" w:color="auto"/>
          </w:tblBorders>
        </w:tblPrEx>
        <w:tc>
          <w:tcPr>
            <w:tcW w:w="1417"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MAS-C _R</w:t>
            </w:r>
          </w:p>
        </w:tc>
        <w:tc>
          <w:tcPr>
            <w:tcW w:w="1145"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36</w:t>
            </w:r>
          </w:p>
        </w:tc>
        <w:tc>
          <w:tcPr>
            <w:tcW w:w="1134"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0,23611</w:t>
            </w:r>
          </w:p>
        </w:tc>
        <w:tc>
          <w:tcPr>
            <w:tcW w:w="1276"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0,42234</w:t>
            </w:r>
          </w:p>
        </w:tc>
        <w:tc>
          <w:tcPr>
            <w:tcW w:w="1417"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0,00000</w:t>
            </w:r>
          </w:p>
        </w:tc>
        <w:tc>
          <w:tcPr>
            <w:tcW w:w="1560"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-0,5000</w:t>
            </w:r>
          </w:p>
        </w:tc>
        <w:tc>
          <w:tcPr>
            <w:tcW w:w="1538"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1,00000</w:t>
            </w:r>
          </w:p>
        </w:tc>
      </w:tr>
      <w:tr w:rsidR="00A45CEF" w:rsidRPr="00D62200" w:rsidTr="006C2819">
        <w:tblPrEx>
          <w:tblBorders>
            <w:top w:val="single" w:sz="4" w:space="0" w:color="auto"/>
            <w:left w:val="single" w:sz="4" w:space="0" w:color="auto"/>
            <w:bottom w:val="single" w:sz="4" w:space="0" w:color="auto"/>
            <w:right w:val="single" w:sz="4" w:space="0" w:color="auto"/>
          </w:tblBorders>
        </w:tblPrEx>
        <w:tc>
          <w:tcPr>
            <w:tcW w:w="1417"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MAS-D _1</w:t>
            </w:r>
          </w:p>
        </w:tc>
        <w:tc>
          <w:tcPr>
            <w:tcW w:w="1145"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36</w:t>
            </w:r>
          </w:p>
        </w:tc>
        <w:tc>
          <w:tcPr>
            <w:tcW w:w="1134"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1,62500</w:t>
            </w:r>
          </w:p>
        </w:tc>
        <w:tc>
          <w:tcPr>
            <w:tcW w:w="1276"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0,75946</w:t>
            </w:r>
          </w:p>
        </w:tc>
        <w:tc>
          <w:tcPr>
            <w:tcW w:w="1417"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2,00000</w:t>
            </w:r>
          </w:p>
        </w:tc>
        <w:tc>
          <w:tcPr>
            <w:tcW w:w="1560"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0,0000</w:t>
            </w:r>
          </w:p>
        </w:tc>
        <w:tc>
          <w:tcPr>
            <w:tcW w:w="1538"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3,00000</w:t>
            </w:r>
          </w:p>
        </w:tc>
      </w:tr>
      <w:tr w:rsidR="00A45CEF" w:rsidRPr="00D62200" w:rsidTr="006C2819">
        <w:tblPrEx>
          <w:tblBorders>
            <w:top w:val="single" w:sz="4" w:space="0" w:color="auto"/>
            <w:left w:val="single" w:sz="4" w:space="0" w:color="auto"/>
            <w:bottom w:val="single" w:sz="4" w:space="0" w:color="auto"/>
            <w:right w:val="single" w:sz="4" w:space="0" w:color="auto"/>
          </w:tblBorders>
        </w:tblPrEx>
        <w:tc>
          <w:tcPr>
            <w:tcW w:w="1417"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MAS-D _2</w:t>
            </w:r>
          </w:p>
        </w:tc>
        <w:tc>
          <w:tcPr>
            <w:tcW w:w="1145"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36</w:t>
            </w:r>
          </w:p>
        </w:tc>
        <w:tc>
          <w:tcPr>
            <w:tcW w:w="1134"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1,33333</w:t>
            </w:r>
          </w:p>
        </w:tc>
        <w:tc>
          <w:tcPr>
            <w:tcW w:w="1276"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0,64365</w:t>
            </w:r>
          </w:p>
        </w:tc>
        <w:tc>
          <w:tcPr>
            <w:tcW w:w="1417"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1,50000</w:t>
            </w:r>
          </w:p>
        </w:tc>
        <w:tc>
          <w:tcPr>
            <w:tcW w:w="1560"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0,0000</w:t>
            </w:r>
          </w:p>
        </w:tc>
        <w:tc>
          <w:tcPr>
            <w:tcW w:w="1538"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2,00000</w:t>
            </w:r>
          </w:p>
        </w:tc>
      </w:tr>
      <w:tr w:rsidR="00A45CEF" w:rsidRPr="00D62200" w:rsidTr="006C2819">
        <w:tblPrEx>
          <w:tblBorders>
            <w:top w:val="single" w:sz="4" w:space="0" w:color="auto"/>
            <w:left w:val="single" w:sz="4" w:space="0" w:color="auto"/>
            <w:bottom w:val="single" w:sz="4" w:space="0" w:color="auto"/>
            <w:right w:val="single" w:sz="4" w:space="0" w:color="auto"/>
          </w:tblBorders>
        </w:tblPrEx>
        <w:tc>
          <w:tcPr>
            <w:tcW w:w="1417"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MAS-D _R</w:t>
            </w:r>
          </w:p>
        </w:tc>
        <w:tc>
          <w:tcPr>
            <w:tcW w:w="1145"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36</w:t>
            </w:r>
          </w:p>
        </w:tc>
        <w:tc>
          <w:tcPr>
            <w:tcW w:w="1134"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0,29167</w:t>
            </w:r>
          </w:p>
        </w:tc>
        <w:tc>
          <w:tcPr>
            <w:tcW w:w="1276"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0,43712</w:t>
            </w:r>
          </w:p>
        </w:tc>
        <w:tc>
          <w:tcPr>
            <w:tcW w:w="1417"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0,00000</w:t>
            </w:r>
          </w:p>
        </w:tc>
        <w:tc>
          <w:tcPr>
            <w:tcW w:w="1560"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-0,5000</w:t>
            </w:r>
          </w:p>
        </w:tc>
        <w:tc>
          <w:tcPr>
            <w:tcW w:w="1538"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1,00000</w:t>
            </w:r>
          </w:p>
        </w:tc>
      </w:tr>
      <w:tr w:rsidR="00A45CEF" w:rsidRPr="00D62200" w:rsidTr="006C2819">
        <w:tblPrEx>
          <w:tblBorders>
            <w:top w:val="single" w:sz="4" w:space="0" w:color="auto"/>
            <w:left w:val="single" w:sz="4" w:space="0" w:color="auto"/>
            <w:bottom w:val="single" w:sz="4" w:space="0" w:color="auto"/>
            <w:right w:val="single" w:sz="4" w:space="0" w:color="auto"/>
          </w:tblBorders>
        </w:tblPrEx>
        <w:tc>
          <w:tcPr>
            <w:tcW w:w="1417"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TS-C _1</w:t>
            </w:r>
          </w:p>
        </w:tc>
        <w:tc>
          <w:tcPr>
            <w:tcW w:w="1145"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36</w:t>
            </w:r>
          </w:p>
        </w:tc>
        <w:tc>
          <w:tcPr>
            <w:tcW w:w="1134"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22,22222</w:t>
            </w:r>
          </w:p>
        </w:tc>
        <w:tc>
          <w:tcPr>
            <w:tcW w:w="1276"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14,01247</w:t>
            </w:r>
          </w:p>
        </w:tc>
        <w:tc>
          <w:tcPr>
            <w:tcW w:w="1417"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20,00000</w:t>
            </w:r>
          </w:p>
        </w:tc>
        <w:tc>
          <w:tcPr>
            <w:tcW w:w="1560"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0,0000</w:t>
            </w:r>
          </w:p>
        </w:tc>
        <w:tc>
          <w:tcPr>
            <w:tcW w:w="1538"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60,00000</w:t>
            </w:r>
          </w:p>
        </w:tc>
      </w:tr>
      <w:tr w:rsidR="00A45CEF" w:rsidRPr="00D62200" w:rsidTr="006C2819">
        <w:tblPrEx>
          <w:tblBorders>
            <w:top w:val="single" w:sz="4" w:space="0" w:color="auto"/>
            <w:left w:val="single" w:sz="4" w:space="0" w:color="auto"/>
            <w:bottom w:val="single" w:sz="4" w:space="0" w:color="auto"/>
            <w:right w:val="single" w:sz="4" w:space="0" w:color="auto"/>
          </w:tblBorders>
        </w:tblPrEx>
        <w:tc>
          <w:tcPr>
            <w:tcW w:w="1417"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TS-C _2</w:t>
            </w:r>
          </w:p>
        </w:tc>
        <w:tc>
          <w:tcPr>
            <w:tcW w:w="1145"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36</w:t>
            </w:r>
          </w:p>
        </w:tc>
        <w:tc>
          <w:tcPr>
            <w:tcW w:w="1134"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17,36111</w:t>
            </w:r>
          </w:p>
        </w:tc>
        <w:tc>
          <w:tcPr>
            <w:tcW w:w="1276"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14,51532</w:t>
            </w:r>
          </w:p>
        </w:tc>
        <w:tc>
          <w:tcPr>
            <w:tcW w:w="1417"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12,50000</w:t>
            </w:r>
          </w:p>
        </w:tc>
        <w:tc>
          <w:tcPr>
            <w:tcW w:w="1560"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0,0000</w:t>
            </w:r>
          </w:p>
        </w:tc>
        <w:tc>
          <w:tcPr>
            <w:tcW w:w="1538"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60,00000</w:t>
            </w:r>
          </w:p>
        </w:tc>
      </w:tr>
      <w:tr w:rsidR="00A45CEF" w:rsidRPr="00D62200" w:rsidTr="006C2819">
        <w:tblPrEx>
          <w:tblBorders>
            <w:top w:val="single" w:sz="4" w:space="0" w:color="auto"/>
            <w:left w:val="single" w:sz="4" w:space="0" w:color="auto"/>
            <w:bottom w:val="single" w:sz="4" w:space="0" w:color="auto"/>
            <w:right w:val="single" w:sz="4" w:space="0" w:color="auto"/>
          </w:tblBorders>
        </w:tblPrEx>
        <w:tc>
          <w:tcPr>
            <w:tcW w:w="1417"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TS-C _R</w:t>
            </w:r>
          </w:p>
        </w:tc>
        <w:tc>
          <w:tcPr>
            <w:tcW w:w="1145"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36</w:t>
            </w:r>
          </w:p>
        </w:tc>
        <w:tc>
          <w:tcPr>
            <w:tcW w:w="1134"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4,86111</w:t>
            </w:r>
          </w:p>
        </w:tc>
        <w:tc>
          <w:tcPr>
            <w:tcW w:w="1276"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6,49022</w:t>
            </w:r>
          </w:p>
        </w:tc>
        <w:tc>
          <w:tcPr>
            <w:tcW w:w="1417"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5,00000</w:t>
            </w:r>
          </w:p>
        </w:tc>
        <w:tc>
          <w:tcPr>
            <w:tcW w:w="1560"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-20,0000</w:t>
            </w:r>
          </w:p>
        </w:tc>
        <w:tc>
          <w:tcPr>
            <w:tcW w:w="1538"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20,00000</w:t>
            </w:r>
          </w:p>
        </w:tc>
      </w:tr>
      <w:tr w:rsidR="00A45CEF" w:rsidRPr="00D62200" w:rsidTr="006C2819">
        <w:tblPrEx>
          <w:tblBorders>
            <w:top w:val="single" w:sz="4" w:space="0" w:color="auto"/>
            <w:left w:val="single" w:sz="4" w:space="0" w:color="auto"/>
            <w:bottom w:val="single" w:sz="4" w:space="0" w:color="auto"/>
            <w:right w:val="single" w:sz="4" w:space="0" w:color="auto"/>
          </w:tblBorders>
        </w:tblPrEx>
        <w:tc>
          <w:tcPr>
            <w:tcW w:w="1417"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TS-D _1</w:t>
            </w:r>
          </w:p>
        </w:tc>
        <w:tc>
          <w:tcPr>
            <w:tcW w:w="1145"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36</w:t>
            </w:r>
          </w:p>
        </w:tc>
        <w:tc>
          <w:tcPr>
            <w:tcW w:w="1134"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21,25000</w:t>
            </w:r>
          </w:p>
        </w:tc>
        <w:tc>
          <w:tcPr>
            <w:tcW w:w="1276"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14,85044</w:t>
            </w:r>
          </w:p>
        </w:tc>
        <w:tc>
          <w:tcPr>
            <w:tcW w:w="1417"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20,00000</w:t>
            </w:r>
          </w:p>
        </w:tc>
        <w:tc>
          <w:tcPr>
            <w:tcW w:w="1560"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0,0000</w:t>
            </w:r>
          </w:p>
        </w:tc>
        <w:tc>
          <w:tcPr>
            <w:tcW w:w="1538"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70,00000</w:t>
            </w:r>
          </w:p>
        </w:tc>
      </w:tr>
      <w:tr w:rsidR="00A45CEF" w:rsidRPr="00D62200" w:rsidTr="006C2819">
        <w:tblPrEx>
          <w:tblBorders>
            <w:top w:val="single" w:sz="4" w:space="0" w:color="auto"/>
            <w:left w:val="single" w:sz="4" w:space="0" w:color="auto"/>
            <w:bottom w:val="single" w:sz="4" w:space="0" w:color="auto"/>
            <w:right w:val="single" w:sz="4" w:space="0" w:color="auto"/>
          </w:tblBorders>
        </w:tblPrEx>
        <w:tc>
          <w:tcPr>
            <w:tcW w:w="1417"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TS-D _2</w:t>
            </w:r>
          </w:p>
        </w:tc>
        <w:tc>
          <w:tcPr>
            <w:tcW w:w="1145"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36</w:t>
            </w:r>
          </w:p>
        </w:tc>
        <w:tc>
          <w:tcPr>
            <w:tcW w:w="1134"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15,55556</w:t>
            </w:r>
          </w:p>
        </w:tc>
        <w:tc>
          <w:tcPr>
            <w:tcW w:w="1276"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13,08094</w:t>
            </w:r>
          </w:p>
        </w:tc>
        <w:tc>
          <w:tcPr>
            <w:tcW w:w="1417"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10,00000</w:t>
            </w:r>
          </w:p>
        </w:tc>
        <w:tc>
          <w:tcPr>
            <w:tcW w:w="1560"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0,0000</w:t>
            </w:r>
          </w:p>
        </w:tc>
        <w:tc>
          <w:tcPr>
            <w:tcW w:w="1538"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60,00000</w:t>
            </w:r>
          </w:p>
        </w:tc>
      </w:tr>
      <w:tr w:rsidR="00A45CEF" w:rsidRPr="00D62200" w:rsidTr="006C2819">
        <w:tblPrEx>
          <w:tblBorders>
            <w:top w:val="single" w:sz="4" w:space="0" w:color="auto"/>
            <w:left w:val="single" w:sz="4" w:space="0" w:color="auto"/>
            <w:bottom w:val="single" w:sz="4" w:space="0" w:color="auto"/>
            <w:right w:val="single" w:sz="4" w:space="0" w:color="auto"/>
          </w:tblBorders>
        </w:tblPrEx>
        <w:tc>
          <w:tcPr>
            <w:tcW w:w="1417"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TS-D _R</w:t>
            </w:r>
          </w:p>
        </w:tc>
        <w:tc>
          <w:tcPr>
            <w:tcW w:w="1145"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36</w:t>
            </w:r>
          </w:p>
        </w:tc>
        <w:tc>
          <w:tcPr>
            <w:tcW w:w="1134"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5,69444</w:t>
            </w:r>
          </w:p>
        </w:tc>
        <w:tc>
          <w:tcPr>
            <w:tcW w:w="1276"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8,71393</w:t>
            </w:r>
          </w:p>
        </w:tc>
        <w:tc>
          <w:tcPr>
            <w:tcW w:w="1417"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5,00000</w:t>
            </w:r>
          </w:p>
        </w:tc>
        <w:tc>
          <w:tcPr>
            <w:tcW w:w="1560"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-20,0000</w:t>
            </w:r>
          </w:p>
        </w:tc>
        <w:tc>
          <w:tcPr>
            <w:tcW w:w="1538"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30,00000</w:t>
            </w:r>
          </w:p>
        </w:tc>
      </w:tr>
      <w:tr w:rsidR="00A45CEF" w:rsidRPr="00D62200" w:rsidTr="006C2819">
        <w:tblPrEx>
          <w:tblBorders>
            <w:top w:val="single" w:sz="4" w:space="0" w:color="auto"/>
            <w:left w:val="single" w:sz="4" w:space="0" w:color="auto"/>
            <w:bottom w:val="single" w:sz="4" w:space="0" w:color="auto"/>
            <w:right w:val="single" w:sz="4" w:space="0" w:color="auto"/>
          </w:tblBorders>
        </w:tblPrEx>
        <w:tc>
          <w:tcPr>
            <w:tcW w:w="1417"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BI zákl. _1</w:t>
            </w:r>
          </w:p>
        </w:tc>
        <w:tc>
          <w:tcPr>
            <w:tcW w:w="1145"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36</w:t>
            </w:r>
          </w:p>
        </w:tc>
        <w:tc>
          <w:tcPr>
            <w:tcW w:w="1134"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65,27778</w:t>
            </w:r>
          </w:p>
        </w:tc>
        <w:tc>
          <w:tcPr>
            <w:tcW w:w="1276"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19,19615</w:t>
            </w:r>
          </w:p>
        </w:tc>
        <w:tc>
          <w:tcPr>
            <w:tcW w:w="1417"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70,00000</w:t>
            </w:r>
          </w:p>
        </w:tc>
        <w:tc>
          <w:tcPr>
            <w:tcW w:w="1560"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10,0000</w:t>
            </w:r>
          </w:p>
        </w:tc>
        <w:tc>
          <w:tcPr>
            <w:tcW w:w="1538"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90,00000</w:t>
            </w:r>
          </w:p>
        </w:tc>
      </w:tr>
      <w:tr w:rsidR="00A45CEF" w:rsidRPr="00D62200" w:rsidTr="006C2819">
        <w:tblPrEx>
          <w:tblBorders>
            <w:top w:val="single" w:sz="4" w:space="0" w:color="auto"/>
            <w:left w:val="single" w:sz="4" w:space="0" w:color="auto"/>
            <w:bottom w:val="single" w:sz="4" w:space="0" w:color="auto"/>
            <w:right w:val="single" w:sz="4" w:space="0" w:color="auto"/>
          </w:tblBorders>
        </w:tblPrEx>
        <w:tc>
          <w:tcPr>
            <w:tcW w:w="1417"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BI zákl._2</w:t>
            </w:r>
          </w:p>
        </w:tc>
        <w:tc>
          <w:tcPr>
            <w:tcW w:w="1145"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36</w:t>
            </w:r>
          </w:p>
        </w:tc>
        <w:tc>
          <w:tcPr>
            <w:tcW w:w="1134"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74,86111</w:t>
            </w:r>
          </w:p>
        </w:tc>
        <w:tc>
          <w:tcPr>
            <w:tcW w:w="1276"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15,14153</w:t>
            </w:r>
          </w:p>
        </w:tc>
        <w:tc>
          <w:tcPr>
            <w:tcW w:w="1417"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80,00000</w:t>
            </w:r>
          </w:p>
        </w:tc>
        <w:tc>
          <w:tcPr>
            <w:tcW w:w="1560"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40,0000</w:t>
            </w:r>
          </w:p>
        </w:tc>
        <w:tc>
          <w:tcPr>
            <w:tcW w:w="1538"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95,00000</w:t>
            </w:r>
          </w:p>
        </w:tc>
      </w:tr>
      <w:tr w:rsidR="00A45CEF" w:rsidRPr="00D62200" w:rsidTr="006C2819">
        <w:tblPrEx>
          <w:tblBorders>
            <w:top w:val="single" w:sz="4" w:space="0" w:color="auto"/>
            <w:left w:val="single" w:sz="4" w:space="0" w:color="auto"/>
            <w:bottom w:val="single" w:sz="4" w:space="0" w:color="auto"/>
            <w:right w:val="single" w:sz="4" w:space="0" w:color="auto"/>
          </w:tblBorders>
        </w:tblPrEx>
        <w:tc>
          <w:tcPr>
            <w:tcW w:w="1417"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BI zákl._R</w:t>
            </w:r>
          </w:p>
        </w:tc>
        <w:tc>
          <w:tcPr>
            <w:tcW w:w="1145"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36</w:t>
            </w:r>
          </w:p>
        </w:tc>
        <w:tc>
          <w:tcPr>
            <w:tcW w:w="1134"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-9,58333</w:t>
            </w:r>
          </w:p>
        </w:tc>
        <w:tc>
          <w:tcPr>
            <w:tcW w:w="1276"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7,78047</w:t>
            </w:r>
          </w:p>
        </w:tc>
        <w:tc>
          <w:tcPr>
            <w:tcW w:w="1417"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-5,00000</w:t>
            </w:r>
          </w:p>
        </w:tc>
        <w:tc>
          <w:tcPr>
            <w:tcW w:w="1560"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-35,0000</w:t>
            </w:r>
          </w:p>
        </w:tc>
        <w:tc>
          <w:tcPr>
            <w:tcW w:w="1538"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0,00000</w:t>
            </w:r>
          </w:p>
        </w:tc>
      </w:tr>
      <w:tr w:rsidR="00A45CEF" w:rsidRPr="00D62200" w:rsidTr="006C2819">
        <w:tblPrEx>
          <w:tblBorders>
            <w:top w:val="single" w:sz="4" w:space="0" w:color="auto"/>
            <w:left w:val="single" w:sz="4" w:space="0" w:color="auto"/>
            <w:bottom w:val="single" w:sz="4" w:space="0" w:color="auto"/>
            <w:right w:val="single" w:sz="4" w:space="0" w:color="auto"/>
          </w:tblBorders>
        </w:tblPrEx>
        <w:tc>
          <w:tcPr>
            <w:tcW w:w="1417"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SVH _1</w:t>
            </w:r>
          </w:p>
        </w:tc>
        <w:tc>
          <w:tcPr>
            <w:tcW w:w="1145"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36</w:t>
            </w:r>
          </w:p>
        </w:tc>
        <w:tc>
          <w:tcPr>
            <w:tcW w:w="1134"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13,27778</w:t>
            </w:r>
          </w:p>
        </w:tc>
        <w:tc>
          <w:tcPr>
            <w:tcW w:w="1276"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4,85570</w:t>
            </w:r>
          </w:p>
        </w:tc>
        <w:tc>
          <w:tcPr>
            <w:tcW w:w="1417"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15,00000</w:t>
            </w:r>
          </w:p>
        </w:tc>
        <w:tc>
          <w:tcPr>
            <w:tcW w:w="1560"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1,0000</w:t>
            </w:r>
          </w:p>
        </w:tc>
        <w:tc>
          <w:tcPr>
            <w:tcW w:w="1538"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19,00000</w:t>
            </w:r>
          </w:p>
        </w:tc>
      </w:tr>
      <w:tr w:rsidR="00A45CEF" w:rsidRPr="00D62200" w:rsidTr="006C2819">
        <w:tblPrEx>
          <w:tblBorders>
            <w:top w:val="single" w:sz="4" w:space="0" w:color="auto"/>
            <w:left w:val="single" w:sz="4" w:space="0" w:color="auto"/>
            <w:bottom w:val="single" w:sz="4" w:space="0" w:color="auto"/>
            <w:right w:val="single" w:sz="4" w:space="0" w:color="auto"/>
          </w:tblBorders>
        </w:tblPrEx>
        <w:tc>
          <w:tcPr>
            <w:tcW w:w="1417"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SVH_2</w:t>
            </w:r>
          </w:p>
        </w:tc>
        <w:tc>
          <w:tcPr>
            <w:tcW w:w="1145"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36</w:t>
            </w:r>
          </w:p>
        </w:tc>
        <w:tc>
          <w:tcPr>
            <w:tcW w:w="1134"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14,88889</w:t>
            </w:r>
          </w:p>
        </w:tc>
        <w:tc>
          <w:tcPr>
            <w:tcW w:w="1276"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4,35416</w:t>
            </w:r>
          </w:p>
        </w:tc>
        <w:tc>
          <w:tcPr>
            <w:tcW w:w="1417"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16,00000</w:t>
            </w:r>
          </w:p>
        </w:tc>
        <w:tc>
          <w:tcPr>
            <w:tcW w:w="1560"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3,0000</w:t>
            </w:r>
          </w:p>
        </w:tc>
        <w:tc>
          <w:tcPr>
            <w:tcW w:w="1538"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20,00000</w:t>
            </w:r>
          </w:p>
        </w:tc>
      </w:tr>
      <w:tr w:rsidR="00A45CEF" w:rsidRPr="00D62200" w:rsidTr="006C2819">
        <w:tblPrEx>
          <w:tblBorders>
            <w:top w:val="single" w:sz="4" w:space="0" w:color="auto"/>
            <w:left w:val="single" w:sz="4" w:space="0" w:color="auto"/>
            <w:bottom w:val="single" w:sz="4" w:space="0" w:color="auto"/>
            <w:right w:val="single" w:sz="4" w:space="0" w:color="auto"/>
          </w:tblBorders>
        </w:tblPrEx>
        <w:tc>
          <w:tcPr>
            <w:tcW w:w="1417"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SVH_R</w:t>
            </w:r>
          </w:p>
        </w:tc>
        <w:tc>
          <w:tcPr>
            <w:tcW w:w="1145"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36</w:t>
            </w:r>
          </w:p>
        </w:tc>
        <w:tc>
          <w:tcPr>
            <w:tcW w:w="1134"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-1,61111</w:t>
            </w:r>
          </w:p>
        </w:tc>
        <w:tc>
          <w:tcPr>
            <w:tcW w:w="1276"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1,41981</w:t>
            </w:r>
          </w:p>
        </w:tc>
        <w:tc>
          <w:tcPr>
            <w:tcW w:w="1417"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-1,00000</w:t>
            </w:r>
          </w:p>
        </w:tc>
        <w:tc>
          <w:tcPr>
            <w:tcW w:w="1560"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-6,0000</w:t>
            </w:r>
          </w:p>
        </w:tc>
        <w:tc>
          <w:tcPr>
            <w:tcW w:w="1538"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0,00000</w:t>
            </w:r>
          </w:p>
        </w:tc>
      </w:tr>
    </w:tbl>
    <w:p w:rsidR="00A45CEF" w:rsidRDefault="00A45CEF" w:rsidP="00A45CEF">
      <w:pPr>
        <w:pStyle w:val="Tabulka"/>
        <w:tabs>
          <w:tab w:val="right" w:pos="9072"/>
        </w:tabs>
        <w:jc w:val="left"/>
        <w:rPr>
          <w:b w:val="0"/>
        </w:rPr>
      </w:pPr>
    </w:p>
    <w:p w:rsidR="000D6FAA" w:rsidRDefault="000D6FAA">
      <w:pPr>
        <w:rPr>
          <w:rFonts w:cs="Arial"/>
          <w:szCs w:val="20"/>
        </w:rPr>
      </w:pPr>
      <w:bookmarkStart w:id="100" w:name="_Toc7768339"/>
      <w:r>
        <w:rPr>
          <w:b/>
        </w:rPr>
        <w:br w:type="page"/>
      </w:r>
    </w:p>
    <w:p w:rsidR="00A45CEF" w:rsidRDefault="00A45CEF" w:rsidP="00A45CEF">
      <w:pPr>
        <w:pStyle w:val="Tabulka"/>
        <w:spacing w:before="240" w:line="360" w:lineRule="auto"/>
        <w:jc w:val="left"/>
        <w:rPr>
          <w:b w:val="0"/>
        </w:rPr>
      </w:pPr>
      <w:r w:rsidRPr="00183446">
        <w:rPr>
          <w:b w:val="0"/>
        </w:rPr>
        <w:lastRenderedPageBreak/>
        <w:t>Popisná statistika pro jednotlivé parametry – kontrolní skupina</w:t>
      </w:r>
      <w:bookmarkEnd w:id="100"/>
    </w:p>
    <w:tbl>
      <w:tblPr>
        <w:tblW w:w="9487" w:type="dxa"/>
        <w:tblInd w:w="-80" w:type="dxa"/>
        <w:tblLayout w:type="fixed"/>
        <w:tblCellMar>
          <w:left w:w="72" w:type="dxa"/>
          <w:right w:w="72" w:type="dxa"/>
        </w:tblCellMar>
        <w:tblLook w:val="0000"/>
      </w:tblPr>
      <w:tblGrid>
        <w:gridCol w:w="1417"/>
        <w:gridCol w:w="1390"/>
        <w:gridCol w:w="1180"/>
        <w:gridCol w:w="1495"/>
        <w:gridCol w:w="1495"/>
        <w:gridCol w:w="1180"/>
        <w:gridCol w:w="1330"/>
      </w:tblGrid>
      <w:tr w:rsidR="00A45CEF" w:rsidRPr="00D62200" w:rsidTr="006C2819">
        <w:trPr>
          <w:tblHeader/>
        </w:trPr>
        <w:tc>
          <w:tcPr>
            <w:tcW w:w="1417" w:type="dxa"/>
            <w:vMerge w:val="restart"/>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p>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Proměnná</w:t>
            </w:r>
          </w:p>
        </w:tc>
        <w:tc>
          <w:tcPr>
            <w:tcW w:w="8070" w:type="dxa"/>
            <w:gridSpan w:val="6"/>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sk=KPopisné statistiky (DP_V5_DATA_GLOREHA-VÝBĚR NA svoč)</w:t>
            </w:r>
          </w:p>
        </w:tc>
      </w:tr>
      <w:tr w:rsidR="00A45CEF" w:rsidRPr="00D62200" w:rsidTr="006C2819">
        <w:tblPrEx>
          <w:tblBorders>
            <w:top w:val="single" w:sz="4" w:space="0" w:color="auto"/>
            <w:left w:val="single" w:sz="4" w:space="0" w:color="auto"/>
            <w:bottom w:val="single" w:sz="4" w:space="0" w:color="auto"/>
            <w:right w:val="single" w:sz="4" w:space="0" w:color="auto"/>
          </w:tblBorders>
        </w:tblPrEx>
        <w:trPr>
          <w:tblHeader/>
        </w:trPr>
        <w:tc>
          <w:tcPr>
            <w:tcW w:w="1417" w:type="dxa"/>
            <w:vMerge/>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p>
        </w:tc>
        <w:tc>
          <w:tcPr>
            <w:tcW w:w="1390"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platných N</w:t>
            </w:r>
          </w:p>
        </w:tc>
        <w:tc>
          <w:tcPr>
            <w:tcW w:w="1180"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Průměr</w:t>
            </w:r>
          </w:p>
        </w:tc>
        <w:tc>
          <w:tcPr>
            <w:tcW w:w="1495"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Sm.odch.</w:t>
            </w:r>
          </w:p>
        </w:tc>
        <w:tc>
          <w:tcPr>
            <w:tcW w:w="1495"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Medián</w:t>
            </w:r>
          </w:p>
        </w:tc>
        <w:tc>
          <w:tcPr>
            <w:tcW w:w="1180"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Minimum</w:t>
            </w:r>
          </w:p>
        </w:tc>
        <w:tc>
          <w:tcPr>
            <w:tcW w:w="1330"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Maimum.</w:t>
            </w:r>
          </w:p>
        </w:tc>
      </w:tr>
      <w:tr w:rsidR="00A45CEF" w:rsidRPr="00D62200" w:rsidTr="006C2819">
        <w:tblPrEx>
          <w:tblBorders>
            <w:top w:val="single" w:sz="4" w:space="0" w:color="auto"/>
            <w:left w:val="single" w:sz="4" w:space="0" w:color="auto"/>
            <w:bottom w:val="single" w:sz="4" w:space="0" w:color="auto"/>
            <w:right w:val="single" w:sz="4" w:space="0" w:color="auto"/>
          </w:tblBorders>
        </w:tblPrEx>
        <w:tc>
          <w:tcPr>
            <w:tcW w:w="1417"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Věk</w:t>
            </w:r>
          </w:p>
        </w:tc>
        <w:tc>
          <w:tcPr>
            <w:tcW w:w="1390"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31</w:t>
            </w:r>
          </w:p>
        </w:tc>
        <w:tc>
          <w:tcPr>
            <w:tcW w:w="1180"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70,25806</w:t>
            </w:r>
          </w:p>
        </w:tc>
        <w:tc>
          <w:tcPr>
            <w:tcW w:w="1495"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9,66770</w:t>
            </w:r>
          </w:p>
        </w:tc>
        <w:tc>
          <w:tcPr>
            <w:tcW w:w="1495"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71,00000</w:t>
            </w:r>
          </w:p>
        </w:tc>
        <w:tc>
          <w:tcPr>
            <w:tcW w:w="1180"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41,0000</w:t>
            </w:r>
          </w:p>
        </w:tc>
        <w:tc>
          <w:tcPr>
            <w:tcW w:w="1330"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88,00000</w:t>
            </w:r>
          </w:p>
        </w:tc>
      </w:tr>
      <w:tr w:rsidR="00A45CEF" w:rsidRPr="00D62200" w:rsidTr="006C2819">
        <w:tblPrEx>
          <w:tblBorders>
            <w:top w:val="single" w:sz="4" w:space="0" w:color="auto"/>
            <w:left w:val="single" w:sz="4" w:space="0" w:color="auto"/>
            <w:bottom w:val="single" w:sz="4" w:space="0" w:color="auto"/>
            <w:right w:val="single" w:sz="4" w:space="0" w:color="auto"/>
          </w:tblBorders>
        </w:tblPrEx>
        <w:tc>
          <w:tcPr>
            <w:tcW w:w="1417"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MAS-C _1</w:t>
            </w:r>
          </w:p>
        </w:tc>
        <w:tc>
          <w:tcPr>
            <w:tcW w:w="1390"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31</w:t>
            </w:r>
          </w:p>
        </w:tc>
        <w:tc>
          <w:tcPr>
            <w:tcW w:w="1180"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1,87097</w:t>
            </w:r>
          </w:p>
        </w:tc>
        <w:tc>
          <w:tcPr>
            <w:tcW w:w="1495"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0,48249</w:t>
            </w:r>
          </w:p>
        </w:tc>
        <w:tc>
          <w:tcPr>
            <w:tcW w:w="1495"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2,00000</w:t>
            </w:r>
          </w:p>
        </w:tc>
        <w:tc>
          <w:tcPr>
            <w:tcW w:w="1180"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1,0000</w:t>
            </w:r>
          </w:p>
        </w:tc>
        <w:tc>
          <w:tcPr>
            <w:tcW w:w="1330"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3,00000</w:t>
            </w:r>
          </w:p>
        </w:tc>
      </w:tr>
      <w:tr w:rsidR="00A45CEF" w:rsidRPr="00D62200" w:rsidTr="006C2819">
        <w:tblPrEx>
          <w:tblBorders>
            <w:top w:val="single" w:sz="4" w:space="0" w:color="auto"/>
            <w:left w:val="single" w:sz="4" w:space="0" w:color="auto"/>
            <w:bottom w:val="single" w:sz="4" w:space="0" w:color="auto"/>
            <w:right w:val="single" w:sz="4" w:space="0" w:color="auto"/>
          </w:tblBorders>
        </w:tblPrEx>
        <w:tc>
          <w:tcPr>
            <w:tcW w:w="1417"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MAS-C _2</w:t>
            </w:r>
          </w:p>
        </w:tc>
        <w:tc>
          <w:tcPr>
            <w:tcW w:w="1390"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31</w:t>
            </w:r>
          </w:p>
        </w:tc>
        <w:tc>
          <w:tcPr>
            <w:tcW w:w="1180"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1,70968</w:t>
            </w:r>
          </w:p>
        </w:tc>
        <w:tc>
          <w:tcPr>
            <w:tcW w:w="1495"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0,40361</w:t>
            </w:r>
          </w:p>
        </w:tc>
        <w:tc>
          <w:tcPr>
            <w:tcW w:w="1495"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2,00000</w:t>
            </w:r>
          </w:p>
        </w:tc>
        <w:tc>
          <w:tcPr>
            <w:tcW w:w="1180"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1,0000</w:t>
            </w:r>
          </w:p>
        </w:tc>
        <w:tc>
          <w:tcPr>
            <w:tcW w:w="1330"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2,00000</w:t>
            </w:r>
          </w:p>
        </w:tc>
      </w:tr>
      <w:tr w:rsidR="00A45CEF" w:rsidRPr="00D62200" w:rsidTr="006C2819">
        <w:tblPrEx>
          <w:tblBorders>
            <w:top w:val="single" w:sz="4" w:space="0" w:color="auto"/>
            <w:left w:val="single" w:sz="4" w:space="0" w:color="auto"/>
            <w:bottom w:val="single" w:sz="4" w:space="0" w:color="auto"/>
            <w:right w:val="single" w:sz="4" w:space="0" w:color="auto"/>
          </w:tblBorders>
        </w:tblPrEx>
        <w:tc>
          <w:tcPr>
            <w:tcW w:w="1417"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MAS-C _R</w:t>
            </w:r>
          </w:p>
        </w:tc>
        <w:tc>
          <w:tcPr>
            <w:tcW w:w="1390"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31</w:t>
            </w:r>
          </w:p>
        </w:tc>
        <w:tc>
          <w:tcPr>
            <w:tcW w:w="1180"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0,16129</w:t>
            </w:r>
          </w:p>
        </w:tc>
        <w:tc>
          <w:tcPr>
            <w:tcW w:w="1495"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0,32627</w:t>
            </w:r>
          </w:p>
        </w:tc>
        <w:tc>
          <w:tcPr>
            <w:tcW w:w="1495"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0,00000</w:t>
            </w:r>
          </w:p>
        </w:tc>
        <w:tc>
          <w:tcPr>
            <w:tcW w:w="1180"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0,0000</w:t>
            </w:r>
          </w:p>
        </w:tc>
        <w:tc>
          <w:tcPr>
            <w:tcW w:w="1330"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1,00000</w:t>
            </w:r>
          </w:p>
        </w:tc>
      </w:tr>
      <w:tr w:rsidR="00A45CEF" w:rsidRPr="00D62200" w:rsidTr="006C2819">
        <w:tblPrEx>
          <w:tblBorders>
            <w:top w:val="single" w:sz="4" w:space="0" w:color="auto"/>
            <w:left w:val="single" w:sz="4" w:space="0" w:color="auto"/>
            <w:bottom w:val="single" w:sz="4" w:space="0" w:color="auto"/>
            <w:right w:val="single" w:sz="4" w:space="0" w:color="auto"/>
          </w:tblBorders>
        </w:tblPrEx>
        <w:tc>
          <w:tcPr>
            <w:tcW w:w="1417"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MAS-D _1</w:t>
            </w:r>
          </w:p>
        </w:tc>
        <w:tc>
          <w:tcPr>
            <w:tcW w:w="1390"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31</w:t>
            </w:r>
          </w:p>
        </w:tc>
        <w:tc>
          <w:tcPr>
            <w:tcW w:w="1180"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1,82258</w:t>
            </w:r>
          </w:p>
        </w:tc>
        <w:tc>
          <w:tcPr>
            <w:tcW w:w="1495"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0,58521</w:t>
            </w:r>
          </w:p>
        </w:tc>
        <w:tc>
          <w:tcPr>
            <w:tcW w:w="1495"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2,00000</w:t>
            </w:r>
          </w:p>
        </w:tc>
        <w:tc>
          <w:tcPr>
            <w:tcW w:w="1180"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0,0000</w:t>
            </w:r>
          </w:p>
        </w:tc>
        <w:tc>
          <w:tcPr>
            <w:tcW w:w="1330"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3,00000</w:t>
            </w:r>
          </w:p>
        </w:tc>
      </w:tr>
      <w:tr w:rsidR="00A45CEF" w:rsidRPr="00D62200" w:rsidTr="006C2819">
        <w:tblPrEx>
          <w:tblBorders>
            <w:top w:val="single" w:sz="4" w:space="0" w:color="auto"/>
            <w:left w:val="single" w:sz="4" w:space="0" w:color="auto"/>
            <w:bottom w:val="single" w:sz="4" w:space="0" w:color="auto"/>
            <w:right w:val="single" w:sz="4" w:space="0" w:color="auto"/>
          </w:tblBorders>
        </w:tblPrEx>
        <w:tc>
          <w:tcPr>
            <w:tcW w:w="1417"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MAS-D _2</w:t>
            </w:r>
          </w:p>
        </w:tc>
        <w:tc>
          <w:tcPr>
            <w:tcW w:w="1390"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31</w:t>
            </w:r>
          </w:p>
        </w:tc>
        <w:tc>
          <w:tcPr>
            <w:tcW w:w="1180"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1,62903</w:t>
            </w:r>
          </w:p>
        </w:tc>
        <w:tc>
          <w:tcPr>
            <w:tcW w:w="1495"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0,51588</w:t>
            </w:r>
          </w:p>
        </w:tc>
        <w:tc>
          <w:tcPr>
            <w:tcW w:w="1495"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2,00000</w:t>
            </w:r>
          </w:p>
        </w:tc>
        <w:tc>
          <w:tcPr>
            <w:tcW w:w="1180"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0,0000</w:t>
            </w:r>
          </w:p>
        </w:tc>
        <w:tc>
          <w:tcPr>
            <w:tcW w:w="1330"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2,00000</w:t>
            </w:r>
          </w:p>
        </w:tc>
      </w:tr>
      <w:tr w:rsidR="00A45CEF" w:rsidRPr="00D62200" w:rsidTr="006C2819">
        <w:tblPrEx>
          <w:tblBorders>
            <w:top w:val="single" w:sz="4" w:space="0" w:color="auto"/>
            <w:left w:val="single" w:sz="4" w:space="0" w:color="auto"/>
            <w:bottom w:val="single" w:sz="4" w:space="0" w:color="auto"/>
            <w:right w:val="single" w:sz="4" w:space="0" w:color="auto"/>
          </w:tblBorders>
        </w:tblPrEx>
        <w:tc>
          <w:tcPr>
            <w:tcW w:w="1417"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MAS-D _R</w:t>
            </w:r>
          </w:p>
        </w:tc>
        <w:tc>
          <w:tcPr>
            <w:tcW w:w="1390"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31</w:t>
            </w:r>
          </w:p>
        </w:tc>
        <w:tc>
          <w:tcPr>
            <w:tcW w:w="1180"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0,19355</w:t>
            </w:r>
          </w:p>
        </w:tc>
        <w:tc>
          <w:tcPr>
            <w:tcW w:w="1495"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0,33360</w:t>
            </w:r>
          </w:p>
        </w:tc>
        <w:tc>
          <w:tcPr>
            <w:tcW w:w="1495"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0,00000</w:t>
            </w:r>
          </w:p>
        </w:tc>
        <w:tc>
          <w:tcPr>
            <w:tcW w:w="1180"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0,0000</w:t>
            </w:r>
          </w:p>
        </w:tc>
        <w:tc>
          <w:tcPr>
            <w:tcW w:w="1330"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1,00000</w:t>
            </w:r>
          </w:p>
        </w:tc>
      </w:tr>
      <w:tr w:rsidR="00A45CEF" w:rsidRPr="00D62200" w:rsidTr="006C2819">
        <w:tblPrEx>
          <w:tblBorders>
            <w:top w:val="single" w:sz="4" w:space="0" w:color="auto"/>
            <w:left w:val="single" w:sz="4" w:space="0" w:color="auto"/>
            <w:bottom w:val="single" w:sz="4" w:space="0" w:color="auto"/>
            <w:right w:val="single" w:sz="4" w:space="0" w:color="auto"/>
          </w:tblBorders>
        </w:tblPrEx>
        <w:tc>
          <w:tcPr>
            <w:tcW w:w="1417"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TS-C _1</w:t>
            </w:r>
          </w:p>
        </w:tc>
        <w:tc>
          <w:tcPr>
            <w:tcW w:w="1390"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31</w:t>
            </w:r>
          </w:p>
        </w:tc>
        <w:tc>
          <w:tcPr>
            <w:tcW w:w="1180"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25,16129</w:t>
            </w:r>
          </w:p>
        </w:tc>
        <w:tc>
          <w:tcPr>
            <w:tcW w:w="1495"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12,34800</w:t>
            </w:r>
          </w:p>
        </w:tc>
        <w:tc>
          <w:tcPr>
            <w:tcW w:w="1495"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25,00000</w:t>
            </w:r>
          </w:p>
        </w:tc>
        <w:tc>
          <w:tcPr>
            <w:tcW w:w="1180"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10,0000</w:t>
            </w:r>
          </w:p>
        </w:tc>
        <w:tc>
          <w:tcPr>
            <w:tcW w:w="1330"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60,00000</w:t>
            </w:r>
          </w:p>
        </w:tc>
      </w:tr>
      <w:tr w:rsidR="00A45CEF" w:rsidRPr="00D62200" w:rsidTr="006C2819">
        <w:tblPrEx>
          <w:tblBorders>
            <w:top w:val="single" w:sz="4" w:space="0" w:color="auto"/>
            <w:left w:val="single" w:sz="4" w:space="0" w:color="auto"/>
            <w:bottom w:val="single" w:sz="4" w:space="0" w:color="auto"/>
            <w:right w:val="single" w:sz="4" w:space="0" w:color="auto"/>
          </w:tblBorders>
        </w:tblPrEx>
        <w:tc>
          <w:tcPr>
            <w:tcW w:w="1417"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TS-C _2</w:t>
            </w:r>
          </w:p>
        </w:tc>
        <w:tc>
          <w:tcPr>
            <w:tcW w:w="1390"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31</w:t>
            </w:r>
          </w:p>
        </w:tc>
        <w:tc>
          <w:tcPr>
            <w:tcW w:w="1180"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21,61290</w:t>
            </w:r>
          </w:p>
        </w:tc>
        <w:tc>
          <w:tcPr>
            <w:tcW w:w="1495"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11,20916</w:t>
            </w:r>
          </w:p>
        </w:tc>
        <w:tc>
          <w:tcPr>
            <w:tcW w:w="1495"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20,00000</w:t>
            </w:r>
          </w:p>
        </w:tc>
        <w:tc>
          <w:tcPr>
            <w:tcW w:w="1180"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10,0000</w:t>
            </w:r>
          </w:p>
        </w:tc>
        <w:tc>
          <w:tcPr>
            <w:tcW w:w="1330"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50,00000</w:t>
            </w:r>
          </w:p>
        </w:tc>
      </w:tr>
      <w:tr w:rsidR="00A45CEF" w:rsidRPr="00D62200" w:rsidTr="006C2819">
        <w:tblPrEx>
          <w:tblBorders>
            <w:top w:val="single" w:sz="4" w:space="0" w:color="auto"/>
            <w:left w:val="single" w:sz="4" w:space="0" w:color="auto"/>
            <w:bottom w:val="single" w:sz="4" w:space="0" w:color="auto"/>
            <w:right w:val="single" w:sz="4" w:space="0" w:color="auto"/>
          </w:tblBorders>
        </w:tblPrEx>
        <w:tc>
          <w:tcPr>
            <w:tcW w:w="1417"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TS-C _R</w:t>
            </w:r>
          </w:p>
        </w:tc>
        <w:tc>
          <w:tcPr>
            <w:tcW w:w="1390"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31</w:t>
            </w:r>
          </w:p>
        </w:tc>
        <w:tc>
          <w:tcPr>
            <w:tcW w:w="1180"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3,54839</w:t>
            </w:r>
          </w:p>
        </w:tc>
        <w:tc>
          <w:tcPr>
            <w:tcW w:w="1495"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3,91441</w:t>
            </w:r>
          </w:p>
        </w:tc>
        <w:tc>
          <w:tcPr>
            <w:tcW w:w="1495"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5,00000</w:t>
            </w:r>
          </w:p>
        </w:tc>
        <w:tc>
          <w:tcPr>
            <w:tcW w:w="1180"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0,0000</w:t>
            </w:r>
          </w:p>
        </w:tc>
        <w:tc>
          <w:tcPr>
            <w:tcW w:w="1330"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10,00000</w:t>
            </w:r>
          </w:p>
        </w:tc>
      </w:tr>
      <w:tr w:rsidR="00A45CEF" w:rsidRPr="00D62200" w:rsidTr="006C2819">
        <w:tblPrEx>
          <w:tblBorders>
            <w:top w:val="single" w:sz="4" w:space="0" w:color="auto"/>
            <w:left w:val="single" w:sz="4" w:space="0" w:color="auto"/>
            <w:bottom w:val="single" w:sz="4" w:space="0" w:color="auto"/>
            <w:right w:val="single" w:sz="4" w:space="0" w:color="auto"/>
          </w:tblBorders>
        </w:tblPrEx>
        <w:tc>
          <w:tcPr>
            <w:tcW w:w="1417"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TS-D _1</w:t>
            </w:r>
          </w:p>
        </w:tc>
        <w:tc>
          <w:tcPr>
            <w:tcW w:w="1390"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31</w:t>
            </w:r>
          </w:p>
        </w:tc>
        <w:tc>
          <w:tcPr>
            <w:tcW w:w="1180"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23,22581</w:t>
            </w:r>
          </w:p>
        </w:tc>
        <w:tc>
          <w:tcPr>
            <w:tcW w:w="1495"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11,14663</w:t>
            </w:r>
          </w:p>
        </w:tc>
        <w:tc>
          <w:tcPr>
            <w:tcW w:w="1495"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20,00000</w:t>
            </w:r>
          </w:p>
        </w:tc>
        <w:tc>
          <w:tcPr>
            <w:tcW w:w="1180"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0,0000</w:t>
            </w:r>
          </w:p>
        </w:tc>
        <w:tc>
          <w:tcPr>
            <w:tcW w:w="1330"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45,00000</w:t>
            </w:r>
          </w:p>
        </w:tc>
      </w:tr>
      <w:tr w:rsidR="00A45CEF" w:rsidRPr="00D62200" w:rsidTr="006C2819">
        <w:tblPrEx>
          <w:tblBorders>
            <w:top w:val="single" w:sz="4" w:space="0" w:color="auto"/>
            <w:left w:val="single" w:sz="4" w:space="0" w:color="auto"/>
            <w:bottom w:val="single" w:sz="4" w:space="0" w:color="auto"/>
            <w:right w:val="single" w:sz="4" w:space="0" w:color="auto"/>
          </w:tblBorders>
        </w:tblPrEx>
        <w:tc>
          <w:tcPr>
            <w:tcW w:w="1417"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TS-D _2</w:t>
            </w:r>
          </w:p>
        </w:tc>
        <w:tc>
          <w:tcPr>
            <w:tcW w:w="1390"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31</w:t>
            </w:r>
          </w:p>
        </w:tc>
        <w:tc>
          <w:tcPr>
            <w:tcW w:w="1180"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19,51613</w:t>
            </w:r>
          </w:p>
        </w:tc>
        <w:tc>
          <w:tcPr>
            <w:tcW w:w="1495"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10,35655</w:t>
            </w:r>
          </w:p>
        </w:tc>
        <w:tc>
          <w:tcPr>
            <w:tcW w:w="1495"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20,00000</w:t>
            </w:r>
          </w:p>
        </w:tc>
        <w:tc>
          <w:tcPr>
            <w:tcW w:w="1180"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0,0000</w:t>
            </w:r>
          </w:p>
        </w:tc>
        <w:tc>
          <w:tcPr>
            <w:tcW w:w="1330"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40,00000</w:t>
            </w:r>
          </w:p>
        </w:tc>
      </w:tr>
      <w:tr w:rsidR="00A45CEF" w:rsidRPr="00D62200" w:rsidTr="006C2819">
        <w:tblPrEx>
          <w:tblBorders>
            <w:top w:val="single" w:sz="4" w:space="0" w:color="auto"/>
            <w:left w:val="single" w:sz="4" w:space="0" w:color="auto"/>
            <w:bottom w:val="single" w:sz="4" w:space="0" w:color="auto"/>
            <w:right w:val="single" w:sz="4" w:space="0" w:color="auto"/>
          </w:tblBorders>
        </w:tblPrEx>
        <w:tc>
          <w:tcPr>
            <w:tcW w:w="1417"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TS-D _R</w:t>
            </w:r>
          </w:p>
        </w:tc>
        <w:tc>
          <w:tcPr>
            <w:tcW w:w="1390"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31</w:t>
            </w:r>
          </w:p>
        </w:tc>
        <w:tc>
          <w:tcPr>
            <w:tcW w:w="1180"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3,70968</w:t>
            </w:r>
          </w:p>
        </w:tc>
        <w:tc>
          <w:tcPr>
            <w:tcW w:w="1495"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3,86604</w:t>
            </w:r>
          </w:p>
        </w:tc>
        <w:tc>
          <w:tcPr>
            <w:tcW w:w="1495"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5,00000</w:t>
            </w:r>
          </w:p>
        </w:tc>
        <w:tc>
          <w:tcPr>
            <w:tcW w:w="1180"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0,0000</w:t>
            </w:r>
          </w:p>
        </w:tc>
        <w:tc>
          <w:tcPr>
            <w:tcW w:w="1330"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15,00000</w:t>
            </w:r>
          </w:p>
        </w:tc>
      </w:tr>
      <w:tr w:rsidR="00A45CEF" w:rsidRPr="00D62200" w:rsidTr="006C2819">
        <w:tblPrEx>
          <w:tblBorders>
            <w:top w:val="single" w:sz="4" w:space="0" w:color="auto"/>
            <w:left w:val="single" w:sz="4" w:space="0" w:color="auto"/>
            <w:bottom w:val="single" w:sz="4" w:space="0" w:color="auto"/>
            <w:right w:val="single" w:sz="4" w:space="0" w:color="auto"/>
          </w:tblBorders>
        </w:tblPrEx>
        <w:tc>
          <w:tcPr>
            <w:tcW w:w="1417"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BI zákl. _1</w:t>
            </w:r>
          </w:p>
        </w:tc>
        <w:tc>
          <w:tcPr>
            <w:tcW w:w="1390"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31</w:t>
            </w:r>
          </w:p>
        </w:tc>
        <w:tc>
          <w:tcPr>
            <w:tcW w:w="1180"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68,06452</w:t>
            </w:r>
          </w:p>
        </w:tc>
        <w:tc>
          <w:tcPr>
            <w:tcW w:w="1495"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15,09290</w:t>
            </w:r>
          </w:p>
        </w:tc>
        <w:tc>
          <w:tcPr>
            <w:tcW w:w="1495"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70,00000</w:t>
            </w:r>
          </w:p>
        </w:tc>
        <w:tc>
          <w:tcPr>
            <w:tcW w:w="1180"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25,0000</w:t>
            </w:r>
          </w:p>
        </w:tc>
        <w:tc>
          <w:tcPr>
            <w:tcW w:w="1330"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90,00000</w:t>
            </w:r>
          </w:p>
        </w:tc>
      </w:tr>
      <w:tr w:rsidR="00A45CEF" w:rsidRPr="00D62200" w:rsidTr="006C2819">
        <w:tblPrEx>
          <w:tblBorders>
            <w:top w:val="single" w:sz="4" w:space="0" w:color="auto"/>
            <w:left w:val="single" w:sz="4" w:space="0" w:color="auto"/>
            <w:bottom w:val="single" w:sz="4" w:space="0" w:color="auto"/>
            <w:right w:val="single" w:sz="4" w:space="0" w:color="auto"/>
          </w:tblBorders>
        </w:tblPrEx>
        <w:tc>
          <w:tcPr>
            <w:tcW w:w="1417"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BI zákl._2</w:t>
            </w:r>
          </w:p>
        </w:tc>
        <w:tc>
          <w:tcPr>
            <w:tcW w:w="1390"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31</w:t>
            </w:r>
          </w:p>
        </w:tc>
        <w:tc>
          <w:tcPr>
            <w:tcW w:w="1180"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72,90323</w:t>
            </w:r>
          </w:p>
        </w:tc>
        <w:tc>
          <w:tcPr>
            <w:tcW w:w="1495"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13,34005</w:t>
            </w:r>
          </w:p>
        </w:tc>
        <w:tc>
          <w:tcPr>
            <w:tcW w:w="1495"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75,00000</w:t>
            </w:r>
          </w:p>
        </w:tc>
        <w:tc>
          <w:tcPr>
            <w:tcW w:w="1180"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40,0000</w:t>
            </w:r>
          </w:p>
        </w:tc>
        <w:tc>
          <w:tcPr>
            <w:tcW w:w="1330"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90,00000</w:t>
            </w:r>
          </w:p>
        </w:tc>
      </w:tr>
      <w:tr w:rsidR="00A45CEF" w:rsidRPr="00D62200" w:rsidTr="006C2819">
        <w:tblPrEx>
          <w:tblBorders>
            <w:top w:val="single" w:sz="4" w:space="0" w:color="auto"/>
            <w:left w:val="single" w:sz="4" w:space="0" w:color="auto"/>
            <w:bottom w:val="single" w:sz="4" w:space="0" w:color="auto"/>
            <w:right w:val="single" w:sz="4" w:space="0" w:color="auto"/>
          </w:tblBorders>
        </w:tblPrEx>
        <w:tc>
          <w:tcPr>
            <w:tcW w:w="1417"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BI zákl._R</w:t>
            </w:r>
          </w:p>
        </w:tc>
        <w:tc>
          <w:tcPr>
            <w:tcW w:w="1390"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31</w:t>
            </w:r>
          </w:p>
        </w:tc>
        <w:tc>
          <w:tcPr>
            <w:tcW w:w="1180"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-4,83871</w:t>
            </w:r>
          </w:p>
        </w:tc>
        <w:tc>
          <w:tcPr>
            <w:tcW w:w="1495"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3,76029</w:t>
            </w:r>
          </w:p>
        </w:tc>
        <w:tc>
          <w:tcPr>
            <w:tcW w:w="1495"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-5,00000</w:t>
            </w:r>
          </w:p>
        </w:tc>
        <w:tc>
          <w:tcPr>
            <w:tcW w:w="1180"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-15,0000</w:t>
            </w:r>
          </w:p>
        </w:tc>
        <w:tc>
          <w:tcPr>
            <w:tcW w:w="1330"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0,00000</w:t>
            </w:r>
          </w:p>
        </w:tc>
      </w:tr>
      <w:tr w:rsidR="00A45CEF" w:rsidRPr="00D62200" w:rsidTr="006C2819">
        <w:tblPrEx>
          <w:tblBorders>
            <w:top w:val="single" w:sz="4" w:space="0" w:color="auto"/>
            <w:left w:val="single" w:sz="4" w:space="0" w:color="auto"/>
            <w:bottom w:val="single" w:sz="4" w:space="0" w:color="auto"/>
            <w:right w:val="single" w:sz="4" w:space="0" w:color="auto"/>
          </w:tblBorders>
        </w:tblPrEx>
        <w:tc>
          <w:tcPr>
            <w:tcW w:w="1417"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SVH _1</w:t>
            </w:r>
          </w:p>
        </w:tc>
        <w:tc>
          <w:tcPr>
            <w:tcW w:w="1390"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31</w:t>
            </w:r>
          </w:p>
        </w:tc>
        <w:tc>
          <w:tcPr>
            <w:tcW w:w="1180"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12,48387</w:t>
            </w:r>
          </w:p>
        </w:tc>
        <w:tc>
          <w:tcPr>
            <w:tcW w:w="1495"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4,86396</w:t>
            </w:r>
          </w:p>
        </w:tc>
        <w:tc>
          <w:tcPr>
            <w:tcW w:w="1495"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12,00000</w:t>
            </w:r>
          </w:p>
        </w:tc>
        <w:tc>
          <w:tcPr>
            <w:tcW w:w="1180"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0,0000</w:t>
            </w:r>
          </w:p>
        </w:tc>
        <w:tc>
          <w:tcPr>
            <w:tcW w:w="1330"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19,00000</w:t>
            </w:r>
          </w:p>
        </w:tc>
      </w:tr>
      <w:tr w:rsidR="00A45CEF" w:rsidRPr="00D62200" w:rsidTr="006C2819">
        <w:tblPrEx>
          <w:tblBorders>
            <w:top w:val="single" w:sz="4" w:space="0" w:color="auto"/>
            <w:left w:val="single" w:sz="4" w:space="0" w:color="auto"/>
            <w:bottom w:val="single" w:sz="4" w:space="0" w:color="auto"/>
            <w:right w:val="single" w:sz="4" w:space="0" w:color="auto"/>
          </w:tblBorders>
        </w:tblPrEx>
        <w:tc>
          <w:tcPr>
            <w:tcW w:w="1417"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SVH_2</w:t>
            </w:r>
          </w:p>
        </w:tc>
        <w:tc>
          <w:tcPr>
            <w:tcW w:w="1390"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31</w:t>
            </w:r>
          </w:p>
        </w:tc>
        <w:tc>
          <w:tcPr>
            <w:tcW w:w="1180"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13,45161</w:t>
            </w:r>
          </w:p>
        </w:tc>
        <w:tc>
          <w:tcPr>
            <w:tcW w:w="1495"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4,44851</w:t>
            </w:r>
          </w:p>
        </w:tc>
        <w:tc>
          <w:tcPr>
            <w:tcW w:w="1495"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13,00000</w:t>
            </w:r>
          </w:p>
        </w:tc>
        <w:tc>
          <w:tcPr>
            <w:tcW w:w="1180"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2,0000</w:t>
            </w:r>
          </w:p>
        </w:tc>
        <w:tc>
          <w:tcPr>
            <w:tcW w:w="1330"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19,00000</w:t>
            </w:r>
          </w:p>
        </w:tc>
      </w:tr>
      <w:tr w:rsidR="00A45CEF" w:rsidRPr="00D62200" w:rsidTr="006C2819">
        <w:tblPrEx>
          <w:tblBorders>
            <w:top w:val="single" w:sz="4" w:space="0" w:color="auto"/>
            <w:left w:val="single" w:sz="4" w:space="0" w:color="auto"/>
            <w:bottom w:val="single" w:sz="4" w:space="0" w:color="auto"/>
            <w:right w:val="single" w:sz="4" w:space="0" w:color="auto"/>
          </w:tblBorders>
        </w:tblPrEx>
        <w:tc>
          <w:tcPr>
            <w:tcW w:w="1417"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SVH_R</w:t>
            </w:r>
          </w:p>
        </w:tc>
        <w:tc>
          <w:tcPr>
            <w:tcW w:w="1390"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31</w:t>
            </w:r>
          </w:p>
        </w:tc>
        <w:tc>
          <w:tcPr>
            <w:tcW w:w="1180"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-0,96774</w:t>
            </w:r>
          </w:p>
        </w:tc>
        <w:tc>
          <w:tcPr>
            <w:tcW w:w="1495"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0,60464</w:t>
            </w:r>
          </w:p>
        </w:tc>
        <w:tc>
          <w:tcPr>
            <w:tcW w:w="1495"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-1,00000</w:t>
            </w:r>
          </w:p>
        </w:tc>
        <w:tc>
          <w:tcPr>
            <w:tcW w:w="1180"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-3,0000</w:t>
            </w:r>
          </w:p>
        </w:tc>
        <w:tc>
          <w:tcPr>
            <w:tcW w:w="1330" w:type="dxa"/>
            <w:tcBorders>
              <w:top w:val="single" w:sz="6" w:space="0" w:color="auto"/>
              <w:left w:val="single" w:sz="6" w:space="0" w:color="auto"/>
              <w:bottom w:val="single" w:sz="6" w:space="0" w:color="auto"/>
              <w:right w:val="single" w:sz="6" w:space="0" w:color="auto"/>
            </w:tcBorders>
          </w:tcPr>
          <w:p w:rsidR="00A45CEF" w:rsidRPr="00A32BF9" w:rsidRDefault="00A45CEF" w:rsidP="00A32BF9">
            <w:pPr>
              <w:widowControl w:val="0"/>
              <w:autoSpaceDE w:val="0"/>
              <w:autoSpaceDN w:val="0"/>
              <w:adjustRightInd w:val="0"/>
              <w:spacing w:before="120" w:after="0" w:line="240" w:lineRule="auto"/>
              <w:jc w:val="center"/>
              <w:rPr>
                <w:rFonts w:cs="Times New Roman"/>
                <w:szCs w:val="24"/>
              </w:rPr>
            </w:pPr>
            <w:r w:rsidRPr="00A32BF9">
              <w:rPr>
                <w:rFonts w:cs="Times New Roman"/>
                <w:szCs w:val="24"/>
              </w:rPr>
              <w:t>0,00000</w:t>
            </w:r>
          </w:p>
        </w:tc>
      </w:tr>
    </w:tbl>
    <w:p w:rsidR="00A45CEF" w:rsidRDefault="00A45CEF" w:rsidP="00A45CEF">
      <w:pPr>
        <w:spacing w:after="0" w:line="360" w:lineRule="auto"/>
        <w:rPr>
          <w:rFonts w:cs="Times New Roman"/>
          <w:b/>
          <w:color w:val="FF0000"/>
          <w:szCs w:val="24"/>
        </w:rPr>
      </w:pPr>
    </w:p>
    <w:p w:rsidR="00412DA6" w:rsidRDefault="00412DA6">
      <w:pPr>
        <w:rPr>
          <w:rFonts w:cs="Times New Roman"/>
          <w:szCs w:val="24"/>
        </w:rPr>
      </w:pPr>
      <w:r>
        <w:rPr>
          <w:rFonts w:cs="Times New Roman"/>
          <w:szCs w:val="24"/>
        </w:rPr>
        <w:br w:type="page"/>
      </w:r>
    </w:p>
    <w:p w:rsidR="00A45CEF" w:rsidRPr="00412DA6" w:rsidRDefault="00A45CEF" w:rsidP="00A45CEF">
      <w:pPr>
        <w:spacing w:after="0" w:line="360" w:lineRule="auto"/>
        <w:rPr>
          <w:rFonts w:cs="Times New Roman"/>
          <w:b/>
          <w:szCs w:val="24"/>
        </w:rPr>
      </w:pPr>
      <w:r w:rsidRPr="00412DA6">
        <w:rPr>
          <w:rFonts w:cs="Times New Roman"/>
          <w:b/>
          <w:szCs w:val="24"/>
        </w:rPr>
        <w:lastRenderedPageBreak/>
        <w:t>Legenda k tabulkám:</w:t>
      </w:r>
    </w:p>
    <w:p w:rsidR="00EC2130" w:rsidRDefault="00167903" w:rsidP="00A45CEF">
      <w:pPr>
        <w:widowControl w:val="0"/>
        <w:autoSpaceDE w:val="0"/>
        <w:autoSpaceDN w:val="0"/>
        <w:adjustRightInd w:val="0"/>
        <w:spacing w:after="0" w:line="360" w:lineRule="auto"/>
        <w:jc w:val="both"/>
        <w:rPr>
          <w:rFonts w:cs="Times New Roman"/>
          <w:szCs w:val="24"/>
        </w:rPr>
      </w:pPr>
      <w:r>
        <w:rPr>
          <w:rFonts w:cs="Times New Roman"/>
          <w:szCs w:val="24"/>
        </w:rPr>
        <w:t>Věk -</w:t>
      </w:r>
      <w:r w:rsidR="00A45CEF" w:rsidRPr="00214D23">
        <w:rPr>
          <w:rFonts w:cs="Times New Roman"/>
          <w:szCs w:val="24"/>
        </w:rPr>
        <w:t xml:space="preserve"> věk pacienta, </w:t>
      </w:r>
      <w:r>
        <w:rPr>
          <w:rFonts w:cs="Times New Roman"/>
          <w:szCs w:val="24"/>
        </w:rPr>
        <w:t>MAS-C _1 -</w:t>
      </w:r>
      <w:r w:rsidR="00A45CEF" w:rsidRPr="003E1628">
        <w:rPr>
          <w:rFonts w:cs="Times New Roman"/>
          <w:szCs w:val="24"/>
        </w:rPr>
        <w:t xml:space="preserve"> </w:t>
      </w:r>
      <w:r w:rsidR="00A45CEF">
        <w:rPr>
          <w:rFonts w:cs="Times New Roman"/>
          <w:szCs w:val="24"/>
        </w:rPr>
        <w:t>hodnota</w:t>
      </w:r>
      <w:r w:rsidR="00A45CEF" w:rsidRPr="003E1628">
        <w:rPr>
          <w:rFonts w:cs="Times New Roman"/>
          <w:szCs w:val="24"/>
        </w:rPr>
        <w:t xml:space="preserve"> M</w:t>
      </w:r>
      <w:r>
        <w:rPr>
          <w:rFonts w:cs="Times New Roman"/>
          <w:szCs w:val="24"/>
        </w:rPr>
        <w:t>AS MFDS před terapií, MAS-C _2 -</w:t>
      </w:r>
      <w:r w:rsidR="00A45CEF" w:rsidRPr="003E1628">
        <w:rPr>
          <w:rFonts w:cs="Times New Roman"/>
          <w:szCs w:val="24"/>
        </w:rPr>
        <w:t xml:space="preserve"> </w:t>
      </w:r>
      <w:r w:rsidR="00A45CEF">
        <w:rPr>
          <w:rFonts w:cs="Times New Roman"/>
          <w:szCs w:val="24"/>
        </w:rPr>
        <w:t>hodnota</w:t>
      </w:r>
      <w:r>
        <w:rPr>
          <w:rFonts w:cs="Times New Roman"/>
          <w:szCs w:val="24"/>
        </w:rPr>
        <w:t xml:space="preserve"> MAS MFDS po terapii, MAS-C _R - </w:t>
      </w:r>
      <w:r w:rsidR="00A45CEF" w:rsidRPr="003E1628">
        <w:rPr>
          <w:rFonts w:cs="Times New Roman"/>
          <w:szCs w:val="24"/>
        </w:rPr>
        <w:t xml:space="preserve">rozdíl </w:t>
      </w:r>
      <w:r w:rsidR="00A45CEF">
        <w:rPr>
          <w:rFonts w:cs="Times New Roman"/>
          <w:szCs w:val="24"/>
        </w:rPr>
        <w:t>hodnot</w:t>
      </w:r>
      <w:r w:rsidR="00A45CEF" w:rsidRPr="003E1628">
        <w:rPr>
          <w:rFonts w:cs="Times New Roman"/>
          <w:szCs w:val="24"/>
        </w:rPr>
        <w:t xml:space="preserve"> MAS MFDS mezi kontrolní a experimentální skupinou, MAS-D _1 - </w:t>
      </w:r>
      <w:r w:rsidR="00A45CEF">
        <w:rPr>
          <w:rFonts w:cs="Times New Roman"/>
          <w:szCs w:val="24"/>
        </w:rPr>
        <w:t>hodnota</w:t>
      </w:r>
      <w:r w:rsidR="00A45CEF" w:rsidRPr="003E1628">
        <w:rPr>
          <w:rFonts w:cs="Times New Roman"/>
          <w:szCs w:val="24"/>
        </w:rPr>
        <w:t xml:space="preserve"> MAS MFDP před terapií, MAS-D _2 - </w:t>
      </w:r>
      <w:r w:rsidR="00A45CEF">
        <w:rPr>
          <w:rFonts w:cs="Times New Roman"/>
          <w:szCs w:val="24"/>
        </w:rPr>
        <w:t>hodnota</w:t>
      </w:r>
      <w:r w:rsidR="00A45CEF" w:rsidRPr="003E1628">
        <w:rPr>
          <w:rFonts w:cs="Times New Roman"/>
          <w:szCs w:val="24"/>
        </w:rPr>
        <w:t xml:space="preserve"> MAS MFDP po terapii, MAS-D _R - rozdíl </w:t>
      </w:r>
      <w:r w:rsidR="00A45CEF">
        <w:rPr>
          <w:rFonts w:cs="Times New Roman"/>
          <w:szCs w:val="24"/>
        </w:rPr>
        <w:t>hodnot</w:t>
      </w:r>
      <w:r w:rsidR="00A45CEF" w:rsidRPr="003E1628">
        <w:rPr>
          <w:rFonts w:cs="Times New Roman"/>
          <w:szCs w:val="24"/>
        </w:rPr>
        <w:t xml:space="preserve"> MAS MFDP mezi kontrolní a experimentální skupinou, TS-C _1 - </w:t>
      </w:r>
      <w:r w:rsidR="00A45CEF">
        <w:rPr>
          <w:rFonts w:cs="Times New Roman"/>
          <w:szCs w:val="24"/>
        </w:rPr>
        <w:t>hodnota</w:t>
      </w:r>
      <w:r w:rsidR="00A45CEF" w:rsidRPr="003E1628">
        <w:rPr>
          <w:rFonts w:cs="Times New Roman"/>
          <w:szCs w:val="24"/>
        </w:rPr>
        <w:t xml:space="preserve"> TS MFDS před terapií, TS-C _2 - </w:t>
      </w:r>
      <w:r w:rsidR="00A45CEF">
        <w:rPr>
          <w:rFonts w:cs="Times New Roman"/>
          <w:szCs w:val="24"/>
        </w:rPr>
        <w:t>hodnota</w:t>
      </w:r>
      <w:r w:rsidR="00A45CEF" w:rsidRPr="003E1628">
        <w:rPr>
          <w:rFonts w:cs="Times New Roman"/>
          <w:szCs w:val="24"/>
        </w:rPr>
        <w:t xml:space="preserve"> TS MFDS po terapii, TS-C _R - rozdíl </w:t>
      </w:r>
      <w:r w:rsidR="00A45CEF">
        <w:rPr>
          <w:rFonts w:cs="Times New Roman"/>
          <w:szCs w:val="24"/>
        </w:rPr>
        <w:t>hodnot</w:t>
      </w:r>
      <w:r w:rsidR="00A45CEF" w:rsidRPr="003E1628">
        <w:rPr>
          <w:rFonts w:cs="Times New Roman"/>
          <w:szCs w:val="24"/>
        </w:rPr>
        <w:t xml:space="preserve"> TS MFDS mezi kontrolní a experimentální skupinou, TS-D _1 - </w:t>
      </w:r>
      <w:r w:rsidR="00A45CEF">
        <w:rPr>
          <w:rFonts w:cs="Times New Roman"/>
          <w:szCs w:val="24"/>
        </w:rPr>
        <w:t>hodnota</w:t>
      </w:r>
      <w:r w:rsidR="00A45CEF" w:rsidRPr="003E1628">
        <w:rPr>
          <w:rFonts w:cs="Times New Roman"/>
          <w:szCs w:val="24"/>
        </w:rPr>
        <w:t xml:space="preserve"> TS MFDP před terapií, TS-D _2 - </w:t>
      </w:r>
      <w:r w:rsidR="00A45CEF">
        <w:rPr>
          <w:rFonts w:cs="Times New Roman"/>
          <w:szCs w:val="24"/>
        </w:rPr>
        <w:t>hodnota</w:t>
      </w:r>
      <w:r w:rsidR="00A45CEF" w:rsidRPr="003E1628">
        <w:rPr>
          <w:rFonts w:cs="Times New Roman"/>
          <w:szCs w:val="24"/>
        </w:rPr>
        <w:t xml:space="preserve"> TS MFDP po terapii, TS-D _R - rozdíl </w:t>
      </w:r>
      <w:r w:rsidR="00A45CEF">
        <w:rPr>
          <w:rFonts w:cs="Times New Roman"/>
          <w:szCs w:val="24"/>
        </w:rPr>
        <w:t>hodnot</w:t>
      </w:r>
      <w:r w:rsidR="00A45CEF" w:rsidRPr="003E1628">
        <w:rPr>
          <w:rFonts w:cs="Times New Roman"/>
          <w:szCs w:val="24"/>
        </w:rPr>
        <w:t xml:space="preserve"> TS MFDP mezi kontrolní a experimentální skupinou</w:t>
      </w:r>
      <w:r>
        <w:rPr>
          <w:rFonts w:cs="Times New Roman"/>
          <w:szCs w:val="24"/>
        </w:rPr>
        <w:t>, BI zákl. _1 -</w:t>
      </w:r>
      <w:r w:rsidR="00A45CEF" w:rsidRPr="003E1628">
        <w:rPr>
          <w:rFonts w:cs="Times New Roman"/>
          <w:szCs w:val="24"/>
        </w:rPr>
        <w:t xml:space="preserve"> </w:t>
      </w:r>
      <w:r w:rsidR="00A45CEF">
        <w:rPr>
          <w:rFonts w:cs="Times New Roman"/>
          <w:szCs w:val="24"/>
        </w:rPr>
        <w:t>skóre</w:t>
      </w:r>
      <w:r w:rsidR="00A45CEF" w:rsidRPr="003E1628">
        <w:rPr>
          <w:rFonts w:cs="Times New Roman"/>
          <w:szCs w:val="24"/>
        </w:rPr>
        <w:t xml:space="preserve"> základního indexu Barthe</w:t>
      </w:r>
      <w:r>
        <w:rPr>
          <w:rFonts w:cs="Times New Roman"/>
          <w:szCs w:val="24"/>
        </w:rPr>
        <w:t xml:space="preserve">lové před terapií, BI zákl._2 - </w:t>
      </w:r>
      <w:r w:rsidR="00A45CEF">
        <w:rPr>
          <w:rFonts w:cs="Times New Roman"/>
          <w:szCs w:val="24"/>
        </w:rPr>
        <w:t>skóre</w:t>
      </w:r>
      <w:r w:rsidR="00A45CEF" w:rsidRPr="003E1628">
        <w:rPr>
          <w:rFonts w:cs="Times New Roman"/>
          <w:szCs w:val="24"/>
        </w:rPr>
        <w:t xml:space="preserve"> základního indexu Bar</w:t>
      </w:r>
      <w:r>
        <w:rPr>
          <w:rFonts w:cs="Times New Roman"/>
          <w:szCs w:val="24"/>
        </w:rPr>
        <w:t>thelové po terapii, BI zákl._R -</w:t>
      </w:r>
      <w:r w:rsidR="00A45CEF" w:rsidRPr="003E1628">
        <w:rPr>
          <w:rFonts w:cs="Times New Roman"/>
          <w:szCs w:val="24"/>
        </w:rPr>
        <w:t xml:space="preserve"> rozdíl </w:t>
      </w:r>
      <w:r w:rsidR="00A45CEF">
        <w:rPr>
          <w:rFonts w:cs="Times New Roman"/>
          <w:szCs w:val="24"/>
        </w:rPr>
        <w:t>skóre</w:t>
      </w:r>
      <w:r w:rsidR="00A45CEF" w:rsidRPr="003E1628">
        <w:rPr>
          <w:rFonts w:cs="Times New Roman"/>
          <w:szCs w:val="24"/>
        </w:rPr>
        <w:t xml:space="preserve">  základního indexu Barthelové mezi kontrolní a e</w:t>
      </w:r>
      <w:r>
        <w:rPr>
          <w:rFonts w:cs="Times New Roman"/>
          <w:szCs w:val="24"/>
        </w:rPr>
        <w:t>xperimentální skupinou, SVH _1 -</w:t>
      </w:r>
      <w:r w:rsidR="00A45CEF" w:rsidRPr="003E1628">
        <w:rPr>
          <w:rFonts w:cs="Times New Roman"/>
          <w:szCs w:val="24"/>
        </w:rPr>
        <w:t xml:space="preserve"> skóre SVH před terapií, SVH_2 - skóre SVH po terapií, SVH_R - rozdíl skóre SVH mezi kontrolní a experimentální skupinou</w:t>
      </w:r>
      <w:r w:rsidR="00A45CEF">
        <w:rPr>
          <w:rFonts w:cs="Times New Roman"/>
          <w:szCs w:val="24"/>
        </w:rPr>
        <w:t xml:space="preserve">, </w:t>
      </w:r>
      <w:r w:rsidR="00A45CEF" w:rsidRPr="003E1628">
        <w:rPr>
          <w:rFonts w:cs="Times New Roman"/>
          <w:szCs w:val="24"/>
        </w:rPr>
        <w:t xml:space="preserve">Platných N - </w:t>
      </w:r>
      <w:r w:rsidR="00A45CEF" w:rsidRPr="00614D01">
        <w:rPr>
          <w:rFonts w:cs="Times New Roman"/>
          <w:szCs w:val="24"/>
        </w:rPr>
        <w:t>počet testovaných pacientů ve skupině</w:t>
      </w:r>
      <w:r w:rsidR="00A45CEF">
        <w:rPr>
          <w:rFonts w:cs="Times New Roman"/>
          <w:szCs w:val="24"/>
        </w:rPr>
        <w:t xml:space="preserve">, </w:t>
      </w:r>
      <w:r>
        <w:rPr>
          <w:rFonts w:cs="Times New Roman"/>
          <w:szCs w:val="24"/>
        </w:rPr>
        <w:t>Průměr -</w:t>
      </w:r>
      <w:r w:rsidR="00A45CEF" w:rsidRPr="00614D01">
        <w:rPr>
          <w:rFonts w:cs="Times New Roman"/>
          <w:szCs w:val="24"/>
        </w:rPr>
        <w:t xml:space="preserve"> průměrná hodnota,</w:t>
      </w:r>
      <w:r w:rsidR="00A45CEF">
        <w:rPr>
          <w:rFonts w:cs="Times New Roman"/>
          <w:szCs w:val="24"/>
        </w:rPr>
        <w:t xml:space="preserve"> S</w:t>
      </w:r>
      <w:r>
        <w:rPr>
          <w:rFonts w:cs="Times New Roman"/>
          <w:szCs w:val="24"/>
        </w:rPr>
        <w:t>m. odch. -</w:t>
      </w:r>
      <w:r w:rsidR="00A45CEF" w:rsidRPr="00614D01">
        <w:rPr>
          <w:rFonts w:cs="Times New Roman"/>
          <w:szCs w:val="24"/>
        </w:rPr>
        <w:t xml:space="preserve"> směrodatná odchylka</w:t>
      </w:r>
      <w:r w:rsidR="00A45CEF">
        <w:rPr>
          <w:rFonts w:cs="Times New Roman"/>
          <w:szCs w:val="24"/>
        </w:rPr>
        <w:t xml:space="preserve">, </w:t>
      </w:r>
      <w:r>
        <w:rPr>
          <w:rFonts w:cs="Times New Roman"/>
          <w:szCs w:val="24"/>
        </w:rPr>
        <w:t xml:space="preserve">Medián - střední hodnota, Minimum - </w:t>
      </w:r>
      <w:r w:rsidR="00A45CEF" w:rsidRPr="00614D01">
        <w:rPr>
          <w:rFonts w:cs="Times New Roman"/>
          <w:szCs w:val="24"/>
        </w:rPr>
        <w:t>minimální hodno</w:t>
      </w:r>
      <w:r>
        <w:rPr>
          <w:rFonts w:cs="Times New Roman"/>
          <w:szCs w:val="24"/>
        </w:rPr>
        <w:t>ta, Maximum -</w:t>
      </w:r>
      <w:r w:rsidR="00A45CEF">
        <w:rPr>
          <w:rFonts w:cs="Times New Roman"/>
          <w:szCs w:val="24"/>
        </w:rPr>
        <w:t xml:space="preserve"> maximální hodnota.</w:t>
      </w:r>
    </w:p>
    <w:p w:rsidR="00846EDF" w:rsidRDefault="00846EDF">
      <w:pPr>
        <w:rPr>
          <w:rFonts w:cs="Times New Roman"/>
          <w:szCs w:val="24"/>
        </w:rPr>
      </w:pPr>
      <w:r>
        <w:rPr>
          <w:rFonts w:cs="Times New Roman"/>
          <w:szCs w:val="24"/>
        </w:rPr>
        <w:br w:type="page"/>
      </w:r>
    </w:p>
    <w:p w:rsidR="00846EDF" w:rsidRDefault="00846EDF" w:rsidP="00A45CEF">
      <w:pPr>
        <w:widowControl w:val="0"/>
        <w:autoSpaceDE w:val="0"/>
        <w:autoSpaceDN w:val="0"/>
        <w:adjustRightInd w:val="0"/>
        <w:spacing w:after="0" w:line="360" w:lineRule="auto"/>
        <w:jc w:val="both"/>
        <w:rPr>
          <w:rFonts w:cs="Times New Roman"/>
          <w:szCs w:val="24"/>
        </w:rPr>
      </w:pPr>
      <w:r w:rsidRPr="00412DA6">
        <w:rPr>
          <w:rFonts w:cs="Times New Roman"/>
          <w:b/>
          <w:szCs w:val="24"/>
        </w:rPr>
        <w:lastRenderedPageBreak/>
        <w:t xml:space="preserve">Příloha č. </w:t>
      </w:r>
      <w:r w:rsidR="006C3DDD">
        <w:rPr>
          <w:rFonts w:cs="Times New Roman"/>
          <w:b/>
          <w:szCs w:val="24"/>
        </w:rPr>
        <w:t>5</w:t>
      </w:r>
      <w:r w:rsidRPr="00412DA6">
        <w:rPr>
          <w:rFonts w:cs="Times New Roman"/>
          <w:b/>
          <w:szCs w:val="24"/>
        </w:rPr>
        <w:t>:</w:t>
      </w:r>
      <w:r>
        <w:rPr>
          <w:rFonts w:cs="Times New Roman"/>
          <w:szCs w:val="24"/>
        </w:rPr>
        <w:t xml:space="preserve"> Modifikovaná </w:t>
      </w:r>
      <w:r w:rsidR="006B5AED">
        <w:rPr>
          <w:rFonts w:cs="Times New Roman"/>
          <w:szCs w:val="24"/>
        </w:rPr>
        <w:t xml:space="preserve">Ashworthova </w:t>
      </w:r>
      <w:r>
        <w:rPr>
          <w:rFonts w:cs="Times New Roman"/>
          <w:szCs w:val="24"/>
        </w:rPr>
        <w:t>škála spasticity</w:t>
      </w:r>
      <w:r w:rsidR="006B5AED">
        <w:rPr>
          <w:rFonts w:cs="Times New Roman"/>
          <w:szCs w:val="24"/>
        </w:rPr>
        <w:t xml:space="preserve"> </w:t>
      </w:r>
      <w:r w:rsidR="00A20780">
        <w:rPr>
          <w:rFonts w:cs="Times New Roman"/>
          <w:szCs w:val="24"/>
        </w:rPr>
        <w:t>(Ehler, 2015, s. 21).</w:t>
      </w:r>
    </w:p>
    <w:p w:rsidR="00F925FC" w:rsidRDefault="00E254F7" w:rsidP="00A45CEF">
      <w:pPr>
        <w:widowControl w:val="0"/>
        <w:autoSpaceDE w:val="0"/>
        <w:autoSpaceDN w:val="0"/>
        <w:adjustRightInd w:val="0"/>
        <w:spacing w:after="0" w:line="360" w:lineRule="auto"/>
        <w:jc w:val="both"/>
        <w:rPr>
          <w:rFonts w:cs="Times New Roman"/>
          <w:szCs w:val="24"/>
        </w:rPr>
      </w:pPr>
      <w:r>
        <w:rPr>
          <w:rFonts w:cs="Times New Roman"/>
          <w:noProof/>
          <w:szCs w:val="24"/>
          <w:lang w:eastAsia="cs-CZ"/>
        </w:rPr>
        <w:drawing>
          <wp:anchor distT="0" distB="0" distL="114300" distR="114300" simplePos="0" relativeHeight="251660288" behindDoc="1" locked="0" layoutInCell="1" allowOverlap="1">
            <wp:simplePos x="0" y="0"/>
            <wp:positionH relativeFrom="column">
              <wp:posOffset>22639</wp:posOffset>
            </wp:positionH>
            <wp:positionV relativeFrom="paragraph">
              <wp:posOffset>192933</wp:posOffset>
            </wp:positionV>
            <wp:extent cx="6073278" cy="1416553"/>
            <wp:effectExtent l="19050" t="0" r="3672" b="0"/>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l="4883" t="33064" r="34575" b="41762"/>
                    <a:stretch>
                      <a:fillRect/>
                    </a:stretch>
                  </pic:blipFill>
                  <pic:spPr bwMode="auto">
                    <a:xfrm>
                      <a:off x="0" y="0"/>
                      <a:ext cx="6073081" cy="1416507"/>
                    </a:xfrm>
                    <a:prstGeom prst="rect">
                      <a:avLst/>
                    </a:prstGeom>
                    <a:noFill/>
                    <a:ln w="9525">
                      <a:noFill/>
                      <a:miter lim="800000"/>
                      <a:headEnd/>
                      <a:tailEnd/>
                    </a:ln>
                  </pic:spPr>
                </pic:pic>
              </a:graphicData>
            </a:graphic>
          </wp:anchor>
        </w:drawing>
      </w:r>
    </w:p>
    <w:p w:rsidR="002B5D16" w:rsidRDefault="002B5D16" w:rsidP="00A45CEF">
      <w:pPr>
        <w:widowControl w:val="0"/>
        <w:autoSpaceDE w:val="0"/>
        <w:autoSpaceDN w:val="0"/>
        <w:adjustRightInd w:val="0"/>
        <w:spacing w:after="0" w:line="360" w:lineRule="auto"/>
        <w:jc w:val="both"/>
        <w:rPr>
          <w:rFonts w:cs="Times New Roman"/>
          <w:szCs w:val="24"/>
        </w:rPr>
      </w:pPr>
    </w:p>
    <w:p w:rsidR="002B5D16" w:rsidRDefault="002B5D16">
      <w:pPr>
        <w:rPr>
          <w:rFonts w:cs="Times New Roman"/>
          <w:szCs w:val="24"/>
        </w:rPr>
      </w:pPr>
      <w:r>
        <w:rPr>
          <w:rFonts w:cs="Times New Roman"/>
          <w:szCs w:val="24"/>
        </w:rPr>
        <w:br w:type="page"/>
      </w:r>
    </w:p>
    <w:p w:rsidR="00F925FC" w:rsidRDefault="002B5D16" w:rsidP="00A45CEF">
      <w:pPr>
        <w:widowControl w:val="0"/>
        <w:autoSpaceDE w:val="0"/>
        <w:autoSpaceDN w:val="0"/>
        <w:adjustRightInd w:val="0"/>
        <w:spacing w:after="0" w:line="360" w:lineRule="auto"/>
        <w:jc w:val="both"/>
        <w:rPr>
          <w:rFonts w:cs="Times New Roman"/>
          <w:szCs w:val="24"/>
        </w:rPr>
      </w:pPr>
      <w:r w:rsidRPr="00412DA6">
        <w:rPr>
          <w:rFonts w:cs="Times New Roman"/>
          <w:b/>
          <w:szCs w:val="24"/>
        </w:rPr>
        <w:lastRenderedPageBreak/>
        <w:t>Příloha č.</w:t>
      </w:r>
      <w:r w:rsidR="00412DA6" w:rsidRPr="00412DA6">
        <w:rPr>
          <w:rFonts w:cs="Times New Roman"/>
          <w:b/>
          <w:szCs w:val="24"/>
        </w:rPr>
        <w:t xml:space="preserve"> </w:t>
      </w:r>
      <w:r w:rsidR="006C3DDD">
        <w:rPr>
          <w:rFonts w:cs="Times New Roman"/>
          <w:b/>
          <w:szCs w:val="24"/>
        </w:rPr>
        <w:t>6</w:t>
      </w:r>
      <w:r w:rsidRPr="00412DA6">
        <w:rPr>
          <w:rFonts w:cs="Times New Roman"/>
          <w:b/>
          <w:szCs w:val="24"/>
        </w:rPr>
        <w:t>:</w:t>
      </w:r>
      <w:r>
        <w:rPr>
          <w:rFonts w:cs="Times New Roman"/>
          <w:szCs w:val="24"/>
        </w:rPr>
        <w:t xml:space="preserve"> Tardieu skála (</w:t>
      </w:r>
      <w:r w:rsidR="00A20780">
        <w:rPr>
          <w:rFonts w:cs="Times New Roman"/>
          <w:szCs w:val="24"/>
        </w:rPr>
        <w:t>Ehler, 2015, s. 21).</w:t>
      </w:r>
    </w:p>
    <w:p w:rsidR="007D034E" w:rsidRDefault="002B5D16" w:rsidP="00A45CEF">
      <w:pPr>
        <w:widowControl w:val="0"/>
        <w:autoSpaceDE w:val="0"/>
        <w:autoSpaceDN w:val="0"/>
        <w:adjustRightInd w:val="0"/>
        <w:spacing w:after="0" w:line="360" w:lineRule="auto"/>
        <w:jc w:val="both"/>
        <w:rPr>
          <w:rFonts w:cs="Times New Roman"/>
          <w:szCs w:val="24"/>
        </w:rPr>
      </w:pPr>
      <w:r>
        <w:rPr>
          <w:rFonts w:cs="Times New Roman"/>
          <w:noProof/>
          <w:szCs w:val="24"/>
          <w:lang w:eastAsia="cs-CZ"/>
        </w:rPr>
        <w:drawing>
          <wp:anchor distT="0" distB="0" distL="114300" distR="114300" simplePos="0" relativeHeight="251659264" behindDoc="1" locked="0" layoutInCell="1" allowOverlap="1">
            <wp:simplePos x="0" y="0"/>
            <wp:positionH relativeFrom="column">
              <wp:posOffset>22638</wp:posOffset>
            </wp:positionH>
            <wp:positionV relativeFrom="paragraph">
              <wp:posOffset>192932</wp:posOffset>
            </wp:positionV>
            <wp:extent cx="5897008" cy="3292061"/>
            <wp:effectExtent l="19050" t="0" r="8492" b="0"/>
            <wp:wrapNone/>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srcRect l="4887" t="27139" r="34392" b="12694"/>
                    <a:stretch>
                      <a:fillRect/>
                    </a:stretch>
                  </pic:blipFill>
                  <pic:spPr bwMode="auto">
                    <a:xfrm>
                      <a:off x="0" y="0"/>
                      <a:ext cx="5898299" cy="3292782"/>
                    </a:xfrm>
                    <a:prstGeom prst="rect">
                      <a:avLst/>
                    </a:prstGeom>
                    <a:noFill/>
                    <a:ln w="9525">
                      <a:noFill/>
                      <a:miter lim="800000"/>
                      <a:headEnd/>
                      <a:tailEnd/>
                    </a:ln>
                  </pic:spPr>
                </pic:pic>
              </a:graphicData>
            </a:graphic>
          </wp:anchor>
        </w:drawing>
      </w:r>
    </w:p>
    <w:p w:rsidR="007D034E" w:rsidRDefault="007D034E">
      <w:pPr>
        <w:rPr>
          <w:rFonts w:cs="Times New Roman"/>
          <w:szCs w:val="24"/>
        </w:rPr>
      </w:pPr>
      <w:r>
        <w:rPr>
          <w:rFonts w:cs="Times New Roman"/>
          <w:szCs w:val="24"/>
        </w:rPr>
        <w:br w:type="page"/>
      </w:r>
    </w:p>
    <w:p w:rsidR="007D034E" w:rsidRPr="00820F3C" w:rsidRDefault="007D034E" w:rsidP="007D034E">
      <w:pPr>
        <w:pStyle w:val="Ploha"/>
        <w:rPr>
          <w:b w:val="0"/>
        </w:rPr>
      </w:pPr>
      <w:bookmarkStart w:id="101" w:name="_Toc8032119"/>
      <w:r w:rsidRPr="000E318C">
        <w:lastRenderedPageBreak/>
        <w:t xml:space="preserve">Příloha </w:t>
      </w:r>
      <w:r>
        <w:t xml:space="preserve">č. </w:t>
      </w:r>
      <w:r w:rsidR="006C3DDD">
        <w:t>7</w:t>
      </w:r>
      <w:r w:rsidRPr="000E318C">
        <w:t>:</w:t>
      </w:r>
      <w:r>
        <w:t xml:space="preserve"> </w:t>
      </w:r>
      <w:r w:rsidRPr="00820F3C">
        <w:rPr>
          <w:b w:val="0"/>
        </w:rPr>
        <w:t>Skóre vizuálního hodnocení funkčního úkolu ruky (Hillerová et al., 2006</w:t>
      </w:r>
      <w:r w:rsidR="00BE1789">
        <w:rPr>
          <w:b w:val="0"/>
        </w:rPr>
        <w:t>, s. 108</w:t>
      </w:r>
      <w:r w:rsidRPr="00820F3C">
        <w:rPr>
          <w:b w:val="0"/>
        </w:rPr>
        <w:t>)</w:t>
      </w:r>
      <w:bookmarkEnd w:id="101"/>
      <w:r w:rsidR="000D6FAA">
        <w:rPr>
          <w:b w:val="0"/>
        </w:rPr>
        <w:t>.</w:t>
      </w:r>
    </w:p>
    <w:p w:rsidR="007D034E" w:rsidRPr="001171A5" w:rsidRDefault="007D034E" w:rsidP="007D034E">
      <w:pPr>
        <w:autoSpaceDE w:val="0"/>
        <w:autoSpaceDN w:val="0"/>
        <w:adjustRightInd w:val="0"/>
        <w:spacing w:after="0" w:line="360" w:lineRule="auto"/>
        <w:rPr>
          <w:rFonts w:cs="Times New Roman"/>
          <w:color w:val="000000"/>
          <w:szCs w:val="24"/>
        </w:rPr>
      </w:pPr>
      <w:r w:rsidRPr="001171A5">
        <w:rPr>
          <w:rFonts w:cs="Times New Roman"/>
          <w:b/>
          <w:bCs/>
          <w:color w:val="000000"/>
          <w:szCs w:val="24"/>
        </w:rPr>
        <w:t>A) dosahování – reaching (funkce horní ko</w:t>
      </w:r>
      <w:r>
        <w:rPr>
          <w:rFonts w:cs="Times New Roman"/>
          <w:b/>
          <w:bCs/>
          <w:color w:val="000000"/>
          <w:szCs w:val="24"/>
        </w:rPr>
        <w:t>n</w:t>
      </w:r>
      <w:r w:rsidRPr="001171A5">
        <w:rPr>
          <w:rFonts w:cs="Times New Roman"/>
          <w:b/>
          <w:bCs/>
          <w:color w:val="000000"/>
          <w:szCs w:val="24"/>
        </w:rPr>
        <w:t xml:space="preserve">četiny) </w:t>
      </w:r>
    </w:p>
    <w:p w:rsidR="007D034E" w:rsidRPr="001171A5" w:rsidRDefault="007D034E" w:rsidP="007D034E">
      <w:pPr>
        <w:autoSpaceDE w:val="0"/>
        <w:autoSpaceDN w:val="0"/>
        <w:adjustRightInd w:val="0"/>
        <w:spacing w:after="0" w:line="360" w:lineRule="auto"/>
        <w:rPr>
          <w:rFonts w:cs="Times New Roman"/>
          <w:color w:val="000000"/>
          <w:szCs w:val="24"/>
        </w:rPr>
      </w:pPr>
      <w:r w:rsidRPr="001171A5">
        <w:rPr>
          <w:rFonts w:cs="Times New Roman"/>
          <w:color w:val="000000"/>
          <w:szCs w:val="24"/>
        </w:rPr>
        <w:t xml:space="preserve">0 – žádný výkon </w:t>
      </w:r>
    </w:p>
    <w:p w:rsidR="007D034E" w:rsidRPr="001171A5" w:rsidRDefault="007D034E" w:rsidP="007D034E">
      <w:pPr>
        <w:autoSpaceDE w:val="0"/>
        <w:autoSpaceDN w:val="0"/>
        <w:adjustRightInd w:val="0"/>
        <w:spacing w:after="0" w:line="360" w:lineRule="auto"/>
        <w:rPr>
          <w:rFonts w:cs="Times New Roman"/>
          <w:color w:val="000000"/>
          <w:szCs w:val="24"/>
        </w:rPr>
      </w:pPr>
      <w:r w:rsidRPr="001171A5">
        <w:rPr>
          <w:rFonts w:cs="Times New Roman"/>
          <w:color w:val="000000"/>
          <w:szCs w:val="24"/>
        </w:rPr>
        <w:t xml:space="preserve">1 – náznak intence bez pohybu </w:t>
      </w:r>
    </w:p>
    <w:p w:rsidR="007D034E" w:rsidRPr="001171A5" w:rsidRDefault="007D034E" w:rsidP="007D034E">
      <w:pPr>
        <w:autoSpaceDE w:val="0"/>
        <w:autoSpaceDN w:val="0"/>
        <w:adjustRightInd w:val="0"/>
        <w:spacing w:after="0" w:line="360" w:lineRule="auto"/>
        <w:rPr>
          <w:rFonts w:cs="Times New Roman"/>
          <w:color w:val="000000"/>
          <w:szCs w:val="24"/>
        </w:rPr>
      </w:pPr>
      <w:r w:rsidRPr="001171A5">
        <w:rPr>
          <w:rFonts w:cs="Times New Roman"/>
          <w:color w:val="000000"/>
          <w:szCs w:val="24"/>
        </w:rPr>
        <w:t xml:space="preserve">2 – částečný pohyb bez dostižení cíle </w:t>
      </w:r>
    </w:p>
    <w:p w:rsidR="007D034E" w:rsidRPr="001171A5" w:rsidRDefault="007D034E" w:rsidP="007D034E">
      <w:pPr>
        <w:autoSpaceDE w:val="0"/>
        <w:autoSpaceDN w:val="0"/>
        <w:adjustRightInd w:val="0"/>
        <w:spacing w:after="0" w:line="360" w:lineRule="auto"/>
        <w:rPr>
          <w:rFonts w:cs="Times New Roman"/>
          <w:color w:val="000000"/>
          <w:szCs w:val="24"/>
        </w:rPr>
      </w:pPr>
      <w:r w:rsidRPr="001171A5">
        <w:rPr>
          <w:rFonts w:cs="Times New Roman"/>
          <w:color w:val="000000"/>
          <w:szCs w:val="24"/>
        </w:rPr>
        <w:t xml:space="preserve">3 – dostižení cíle, ale neefektivní třes, inkoordinace, ataxie, žádný úchop </w:t>
      </w:r>
    </w:p>
    <w:p w:rsidR="007D034E" w:rsidRPr="001171A5" w:rsidRDefault="007D034E" w:rsidP="007D034E">
      <w:pPr>
        <w:autoSpaceDE w:val="0"/>
        <w:autoSpaceDN w:val="0"/>
        <w:adjustRightInd w:val="0"/>
        <w:spacing w:after="0" w:line="360" w:lineRule="auto"/>
        <w:rPr>
          <w:rFonts w:cs="Times New Roman"/>
          <w:color w:val="000000"/>
          <w:szCs w:val="24"/>
        </w:rPr>
      </w:pPr>
      <w:r w:rsidRPr="001171A5">
        <w:rPr>
          <w:rFonts w:cs="Times New Roman"/>
          <w:color w:val="000000"/>
          <w:szCs w:val="24"/>
        </w:rPr>
        <w:t xml:space="preserve">4 – dostižení, úchop, ale nekvalitní </w:t>
      </w:r>
    </w:p>
    <w:p w:rsidR="007D034E" w:rsidRPr="00054D62" w:rsidRDefault="007D034E" w:rsidP="007D034E">
      <w:pPr>
        <w:autoSpaceDE w:val="0"/>
        <w:autoSpaceDN w:val="0"/>
        <w:adjustRightInd w:val="0"/>
        <w:spacing w:after="0" w:line="360" w:lineRule="auto"/>
        <w:rPr>
          <w:rFonts w:cs="Times New Roman"/>
          <w:color w:val="000000"/>
          <w:szCs w:val="24"/>
        </w:rPr>
      </w:pPr>
      <w:r w:rsidRPr="001171A5">
        <w:rPr>
          <w:rFonts w:cs="Times New Roman"/>
          <w:color w:val="000000"/>
          <w:szCs w:val="24"/>
        </w:rPr>
        <w:t xml:space="preserve">5 – kvalitní výkon </w:t>
      </w:r>
    </w:p>
    <w:p w:rsidR="007D034E" w:rsidRPr="001171A5" w:rsidRDefault="007D034E" w:rsidP="007D034E">
      <w:pPr>
        <w:autoSpaceDE w:val="0"/>
        <w:autoSpaceDN w:val="0"/>
        <w:adjustRightInd w:val="0"/>
        <w:spacing w:after="0" w:line="360" w:lineRule="auto"/>
        <w:rPr>
          <w:rFonts w:cs="Times New Roman"/>
          <w:color w:val="000000"/>
          <w:szCs w:val="24"/>
        </w:rPr>
      </w:pPr>
      <w:r w:rsidRPr="001171A5">
        <w:rPr>
          <w:rFonts w:cs="Times New Roman"/>
          <w:b/>
          <w:bCs/>
          <w:color w:val="000000"/>
          <w:szCs w:val="24"/>
        </w:rPr>
        <w:t xml:space="preserve">B) Příprava úchopu a úchop (funkce ruky) </w:t>
      </w:r>
    </w:p>
    <w:p w:rsidR="007D034E" w:rsidRPr="001171A5" w:rsidRDefault="007D034E" w:rsidP="007D034E">
      <w:pPr>
        <w:autoSpaceDE w:val="0"/>
        <w:autoSpaceDN w:val="0"/>
        <w:adjustRightInd w:val="0"/>
        <w:spacing w:after="0" w:line="360" w:lineRule="auto"/>
        <w:rPr>
          <w:rFonts w:cs="Times New Roman"/>
          <w:color w:val="000000"/>
          <w:szCs w:val="24"/>
        </w:rPr>
      </w:pPr>
      <w:r w:rsidRPr="001171A5">
        <w:rPr>
          <w:rFonts w:cs="Times New Roman"/>
          <w:color w:val="000000"/>
          <w:szCs w:val="24"/>
        </w:rPr>
        <w:t xml:space="preserve">0 – žádný výkon </w:t>
      </w:r>
    </w:p>
    <w:p w:rsidR="007D034E" w:rsidRPr="001171A5" w:rsidRDefault="007D034E" w:rsidP="007D034E">
      <w:pPr>
        <w:autoSpaceDE w:val="0"/>
        <w:autoSpaceDN w:val="0"/>
        <w:adjustRightInd w:val="0"/>
        <w:spacing w:after="0" w:line="360" w:lineRule="auto"/>
        <w:rPr>
          <w:rFonts w:cs="Times New Roman"/>
          <w:color w:val="000000"/>
          <w:szCs w:val="24"/>
        </w:rPr>
      </w:pPr>
      <w:r w:rsidRPr="001171A5">
        <w:rPr>
          <w:rFonts w:cs="Times New Roman"/>
          <w:color w:val="000000"/>
          <w:szCs w:val="24"/>
        </w:rPr>
        <w:t xml:space="preserve">1 – náznak otevření ruky </w:t>
      </w:r>
    </w:p>
    <w:p w:rsidR="007D034E" w:rsidRPr="001171A5" w:rsidRDefault="007D034E" w:rsidP="007D034E">
      <w:pPr>
        <w:autoSpaceDE w:val="0"/>
        <w:autoSpaceDN w:val="0"/>
        <w:adjustRightInd w:val="0"/>
        <w:spacing w:after="0" w:line="360" w:lineRule="auto"/>
        <w:rPr>
          <w:rFonts w:cs="Times New Roman"/>
          <w:color w:val="000000"/>
          <w:szCs w:val="24"/>
        </w:rPr>
      </w:pPr>
      <w:r w:rsidRPr="001171A5">
        <w:rPr>
          <w:rFonts w:cs="Times New Roman"/>
          <w:color w:val="000000"/>
          <w:szCs w:val="24"/>
        </w:rPr>
        <w:t xml:space="preserve">2 – otevření ruky plus náznak opozice palce </w:t>
      </w:r>
    </w:p>
    <w:p w:rsidR="007D034E" w:rsidRPr="001171A5" w:rsidRDefault="007D034E" w:rsidP="007D034E">
      <w:pPr>
        <w:autoSpaceDE w:val="0"/>
        <w:autoSpaceDN w:val="0"/>
        <w:adjustRightInd w:val="0"/>
        <w:spacing w:after="0" w:line="360" w:lineRule="auto"/>
        <w:rPr>
          <w:rFonts w:cs="Times New Roman"/>
          <w:color w:val="000000"/>
          <w:szCs w:val="24"/>
        </w:rPr>
      </w:pPr>
      <w:r w:rsidRPr="001171A5">
        <w:rPr>
          <w:rFonts w:cs="Times New Roman"/>
          <w:color w:val="000000"/>
          <w:szCs w:val="24"/>
        </w:rPr>
        <w:t xml:space="preserve">3 – výkon jako v bodě 2 plus dorzální flexe zápěstí před úchopem (částečně) </w:t>
      </w:r>
    </w:p>
    <w:p w:rsidR="007D034E" w:rsidRPr="001171A5" w:rsidRDefault="007D034E" w:rsidP="007D034E">
      <w:pPr>
        <w:autoSpaceDE w:val="0"/>
        <w:autoSpaceDN w:val="0"/>
        <w:adjustRightInd w:val="0"/>
        <w:spacing w:after="0" w:line="360" w:lineRule="auto"/>
        <w:rPr>
          <w:rFonts w:cs="Times New Roman"/>
          <w:color w:val="000000"/>
          <w:szCs w:val="24"/>
        </w:rPr>
      </w:pPr>
      <w:r w:rsidRPr="001171A5">
        <w:rPr>
          <w:rFonts w:cs="Times New Roman"/>
          <w:color w:val="000000"/>
          <w:szCs w:val="24"/>
        </w:rPr>
        <w:t xml:space="preserve">4 – dorzální flexe zápěstí, otevření dlaně, opozice palce, ale ne kvalitní </w:t>
      </w:r>
    </w:p>
    <w:p w:rsidR="007D034E" w:rsidRPr="001171A5" w:rsidRDefault="007D034E" w:rsidP="007D034E">
      <w:pPr>
        <w:autoSpaceDE w:val="0"/>
        <w:autoSpaceDN w:val="0"/>
        <w:adjustRightInd w:val="0"/>
        <w:spacing w:after="0" w:line="360" w:lineRule="auto"/>
        <w:rPr>
          <w:rFonts w:cs="Times New Roman"/>
          <w:color w:val="000000"/>
          <w:szCs w:val="24"/>
        </w:rPr>
      </w:pPr>
      <w:r w:rsidRPr="001171A5">
        <w:rPr>
          <w:rFonts w:cs="Times New Roman"/>
          <w:color w:val="000000"/>
          <w:szCs w:val="24"/>
        </w:rPr>
        <w:t xml:space="preserve">5 – kvalitní, téměř fyziologický, fyziologický výkon </w:t>
      </w:r>
    </w:p>
    <w:p w:rsidR="007D034E" w:rsidRPr="001171A5" w:rsidRDefault="007D034E" w:rsidP="007D034E">
      <w:pPr>
        <w:autoSpaceDE w:val="0"/>
        <w:autoSpaceDN w:val="0"/>
        <w:adjustRightInd w:val="0"/>
        <w:spacing w:after="0" w:line="360" w:lineRule="auto"/>
        <w:rPr>
          <w:rFonts w:cs="Times New Roman"/>
          <w:color w:val="000000"/>
          <w:szCs w:val="24"/>
        </w:rPr>
      </w:pPr>
      <w:r w:rsidRPr="001171A5">
        <w:rPr>
          <w:rFonts w:cs="Times New Roman"/>
          <w:b/>
          <w:bCs/>
          <w:color w:val="000000"/>
          <w:szCs w:val="24"/>
        </w:rPr>
        <w:t xml:space="preserve">C) Manipulace (funkce horní končetiny) </w:t>
      </w:r>
    </w:p>
    <w:p w:rsidR="007D034E" w:rsidRPr="001171A5" w:rsidRDefault="007D034E" w:rsidP="007D034E">
      <w:pPr>
        <w:autoSpaceDE w:val="0"/>
        <w:autoSpaceDN w:val="0"/>
        <w:adjustRightInd w:val="0"/>
        <w:spacing w:after="0" w:line="360" w:lineRule="auto"/>
        <w:rPr>
          <w:rFonts w:cs="Times New Roman"/>
          <w:color w:val="000000"/>
          <w:szCs w:val="24"/>
        </w:rPr>
      </w:pPr>
      <w:r w:rsidRPr="001171A5">
        <w:rPr>
          <w:rFonts w:cs="Times New Roman"/>
          <w:color w:val="000000"/>
          <w:szCs w:val="24"/>
        </w:rPr>
        <w:t xml:space="preserve">0 – žádný výkon </w:t>
      </w:r>
    </w:p>
    <w:p w:rsidR="007D034E" w:rsidRPr="001171A5" w:rsidRDefault="007D034E" w:rsidP="007D034E">
      <w:pPr>
        <w:autoSpaceDE w:val="0"/>
        <w:autoSpaceDN w:val="0"/>
        <w:adjustRightInd w:val="0"/>
        <w:spacing w:after="0" w:line="360" w:lineRule="auto"/>
        <w:rPr>
          <w:rFonts w:cs="Times New Roman"/>
          <w:color w:val="000000"/>
          <w:szCs w:val="24"/>
        </w:rPr>
      </w:pPr>
      <w:r w:rsidRPr="001171A5">
        <w:rPr>
          <w:rFonts w:cs="Times New Roman"/>
          <w:color w:val="000000"/>
          <w:szCs w:val="24"/>
        </w:rPr>
        <w:t xml:space="preserve">1 – naznačený pokus </w:t>
      </w:r>
    </w:p>
    <w:p w:rsidR="007D034E" w:rsidRPr="001171A5" w:rsidRDefault="007D034E" w:rsidP="007D034E">
      <w:pPr>
        <w:autoSpaceDE w:val="0"/>
        <w:autoSpaceDN w:val="0"/>
        <w:adjustRightInd w:val="0"/>
        <w:spacing w:after="0" w:line="360" w:lineRule="auto"/>
        <w:rPr>
          <w:rFonts w:cs="Times New Roman"/>
          <w:color w:val="000000"/>
          <w:szCs w:val="24"/>
        </w:rPr>
      </w:pPr>
      <w:r w:rsidRPr="001171A5">
        <w:rPr>
          <w:rFonts w:cs="Times New Roman"/>
          <w:color w:val="000000"/>
          <w:szCs w:val="24"/>
        </w:rPr>
        <w:t xml:space="preserve">2 – částečně, bez užitečného výkonu </w:t>
      </w:r>
    </w:p>
    <w:p w:rsidR="007D034E" w:rsidRPr="001171A5" w:rsidRDefault="007D034E" w:rsidP="007D034E">
      <w:pPr>
        <w:autoSpaceDE w:val="0"/>
        <w:autoSpaceDN w:val="0"/>
        <w:adjustRightInd w:val="0"/>
        <w:spacing w:after="0" w:line="360" w:lineRule="auto"/>
        <w:rPr>
          <w:rFonts w:cs="Times New Roman"/>
          <w:color w:val="000000"/>
          <w:szCs w:val="24"/>
        </w:rPr>
      </w:pPr>
      <w:r w:rsidRPr="001171A5">
        <w:rPr>
          <w:rFonts w:cs="Times New Roman"/>
          <w:color w:val="000000"/>
          <w:szCs w:val="24"/>
        </w:rPr>
        <w:t xml:space="preserve">3 – celý úkon proveden, značně nekvalitně, velké chyby, velké synergie </w:t>
      </w:r>
    </w:p>
    <w:p w:rsidR="007D034E" w:rsidRPr="001171A5" w:rsidRDefault="007D034E" w:rsidP="007D034E">
      <w:pPr>
        <w:autoSpaceDE w:val="0"/>
        <w:autoSpaceDN w:val="0"/>
        <w:adjustRightInd w:val="0"/>
        <w:spacing w:after="0" w:line="360" w:lineRule="auto"/>
        <w:rPr>
          <w:rFonts w:cs="Times New Roman"/>
          <w:color w:val="000000"/>
          <w:szCs w:val="24"/>
        </w:rPr>
      </w:pPr>
      <w:r w:rsidRPr="001171A5">
        <w:rPr>
          <w:rFonts w:cs="Times New Roman"/>
          <w:color w:val="000000"/>
          <w:szCs w:val="24"/>
        </w:rPr>
        <w:t xml:space="preserve">4 – cely úkon proveden, vykonání žádaného úkonu, zřetelná nejistota, inkoordinace apod. </w:t>
      </w:r>
    </w:p>
    <w:p w:rsidR="007D034E" w:rsidRPr="001171A5" w:rsidRDefault="007D034E" w:rsidP="007D034E">
      <w:pPr>
        <w:autoSpaceDE w:val="0"/>
        <w:autoSpaceDN w:val="0"/>
        <w:adjustRightInd w:val="0"/>
        <w:spacing w:after="0" w:line="360" w:lineRule="auto"/>
        <w:rPr>
          <w:rFonts w:cs="Times New Roman"/>
          <w:color w:val="000000"/>
          <w:szCs w:val="24"/>
        </w:rPr>
      </w:pPr>
      <w:r w:rsidRPr="001171A5">
        <w:rPr>
          <w:rFonts w:cs="Times New Roman"/>
          <w:color w:val="000000"/>
          <w:szCs w:val="24"/>
        </w:rPr>
        <w:t xml:space="preserve">5 – kvalitní, téměř fyziologický, fyziologický výkon </w:t>
      </w:r>
      <w:r w:rsidRPr="00054D62">
        <w:rPr>
          <w:rFonts w:cs="Times New Roman"/>
          <w:b/>
          <w:bCs/>
          <w:color w:val="000000"/>
          <w:szCs w:val="24"/>
        </w:rPr>
        <w:br/>
      </w:r>
      <w:r w:rsidRPr="001171A5">
        <w:rPr>
          <w:rFonts w:cs="Times New Roman"/>
          <w:b/>
          <w:bCs/>
          <w:color w:val="000000"/>
          <w:szCs w:val="24"/>
        </w:rPr>
        <w:t xml:space="preserve">D) Uvolnění úchopu (funkce ruky) </w:t>
      </w:r>
    </w:p>
    <w:p w:rsidR="007D034E" w:rsidRPr="001171A5" w:rsidRDefault="007D034E" w:rsidP="007D034E">
      <w:pPr>
        <w:autoSpaceDE w:val="0"/>
        <w:autoSpaceDN w:val="0"/>
        <w:adjustRightInd w:val="0"/>
        <w:spacing w:after="0" w:line="360" w:lineRule="auto"/>
        <w:rPr>
          <w:rFonts w:cs="Times New Roman"/>
          <w:color w:val="000000"/>
          <w:szCs w:val="24"/>
        </w:rPr>
      </w:pPr>
      <w:r w:rsidRPr="001171A5">
        <w:rPr>
          <w:rFonts w:cs="Times New Roman"/>
          <w:color w:val="000000"/>
          <w:szCs w:val="24"/>
        </w:rPr>
        <w:t xml:space="preserve">0 – žádný výkon </w:t>
      </w:r>
    </w:p>
    <w:p w:rsidR="007D034E" w:rsidRPr="00054D62" w:rsidRDefault="00A32DA0" w:rsidP="007D034E">
      <w:pPr>
        <w:autoSpaceDE w:val="0"/>
        <w:autoSpaceDN w:val="0"/>
        <w:adjustRightInd w:val="0"/>
        <w:spacing w:after="0" w:line="360" w:lineRule="auto"/>
        <w:rPr>
          <w:rFonts w:cs="Times New Roman"/>
          <w:color w:val="000000"/>
          <w:szCs w:val="24"/>
        </w:rPr>
      </w:pPr>
      <w:r>
        <w:rPr>
          <w:rFonts w:cs="Times New Roman"/>
          <w:color w:val="000000"/>
          <w:szCs w:val="24"/>
        </w:rPr>
        <w:t>1 – náznak uvolnění</w:t>
      </w:r>
    </w:p>
    <w:p w:rsidR="007D034E" w:rsidRPr="00054D62" w:rsidRDefault="007D034E" w:rsidP="007D034E">
      <w:pPr>
        <w:autoSpaceDE w:val="0"/>
        <w:autoSpaceDN w:val="0"/>
        <w:adjustRightInd w:val="0"/>
        <w:spacing w:after="0" w:line="360" w:lineRule="auto"/>
        <w:rPr>
          <w:rFonts w:cs="Times New Roman"/>
          <w:color w:val="000000"/>
          <w:szCs w:val="24"/>
        </w:rPr>
      </w:pPr>
      <w:r w:rsidRPr="00054D62">
        <w:rPr>
          <w:rFonts w:cs="Times New Roman"/>
          <w:color w:val="000000"/>
          <w:szCs w:val="24"/>
        </w:rPr>
        <w:t>2 – nefunkční pokus o uvolnění</w:t>
      </w:r>
    </w:p>
    <w:p w:rsidR="007D034E" w:rsidRPr="001171A5" w:rsidRDefault="007D034E" w:rsidP="007D034E">
      <w:pPr>
        <w:autoSpaceDE w:val="0"/>
        <w:autoSpaceDN w:val="0"/>
        <w:adjustRightInd w:val="0"/>
        <w:spacing w:after="0" w:line="360" w:lineRule="auto"/>
        <w:rPr>
          <w:rFonts w:cs="Times New Roman"/>
          <w:szCs w:val="24"/>
        </w:rPr>
      </w:pPr>
      <w:r w:rsidRPr="00054D62">
        <w:rPr>
          <w:rFonts w:cs="Times New Roman"/>
          <w:color w:val="000000"/>
          <w:szCs w:val="24"/>
        </w:rPr>
        <w:t xml:space="preserve">3 – </w:t>
      </w:r>
      <w:r w:rsidRPr="001171A5">
        <w:rPr>
          <w:rFonts w:cs="Times New Roman"/>
          <w:szCs w:val="24"/>
        </w:rPr>
        <w:t xml:space="preserve">částečné uvolnění úchopu, ale málo funkční, velké synergie, inkoordinace </w:t>
      </w:r>
    </w:p>
    <w:p w:rsidR="007D034E" w:rsidRPr="001171A5" w:rsidRDefault="007D034E" w:rsidP="007D034E">
      <w:pPr>
        <w:autoSpaceDE w:val="0"/>
        <w:autoSpaceDN w:val="0"/>
        <w:adjustRightInd w:val="0"/>
        <w:spacing w:after="0" w:line="360" w:lineRule="auto"/>
        <w:rPr>
          <w:rFonts w:cs="Times New Roman"/>
          <w:szCs w:val="24"/>
        </w:rPr>
      </w:pPr>
      <w:r w:rsidRPr="001171A5">
        <w:rPr>
          <w:rFonts w:cs="Times New Roman"/>
          <w:szCs w:val="24"/>
        </w:rPr>
        <w:t xml:space="preserve">4 – plné uvolnění, funkčně dostatečné, i když patrné synergie, inkoordinace </w:t>
      </w:r>
    </w:p>
    <w:p w:rsidR="007D034E" w:rsidRPr="00054D62" w:rsidRDefault="007D034E" w:rsidP="007D034E">
      <w:pPr>
        <w:autoSpaceDE w:val="0"/>
        <w:autoSpaceDN w:val="0"/>
        <w:adjustRightInd w:val="0"/>
        <w:spacing w:after="0" w:line="360" w:lineRule="auto"/>
        <w:rPr>
          <w:rFonts w:cs="Times New Roman"/>
          <w:szCs w:val="24"/>
        </w:rPr>
      </w:pPr>
      <w:r w:rsidRPr="001171A5">
        <w:rPr>
          <w:rFonts w:cs="Times New Roman"/>
          <w:szCs w:val="24"/>
        </w:rPr>
        <w:t xml:space="preserve">5 – kvalitní, téměř fyziologický, fyziologický výkon </w:t>
      </w:r>
    </w:p>
    <w:p w:rsidR="003F6D4B" w:rsidRDefault="003F6D4B">
      <w:pPr>
        <w:rPr>
          <w:rFonts w:cs="Times New Roman"/>
          <w:szCs w:val="24"/>
        </w:rPr>
      </w:pPr>
      <w:r>
        <w:rPr>
          <w:rFonts w:cs="Times New Roman"/>
          <w:szCs w:val="24"/>
        </w:rPr>
        <w:br w:type="page"/>
      </w:r>
    </w:p>
    <w:p w:rsidR="003F6D4B" w:rsidRPr="00820F3C" w:rsidRDefault="003F6D4B" w:rsidP="003F6D4B">
      <w:pPr>
        <w:pStyle w:val="Ploha"/>
        <w:rPr>
          <w:b w:val="0"/>
        </w:rPr>
      </w:pPr>
      <w:r w:rsidRPr="000E318C">
        <w:lastRenderedPageBreak/>
        <w:t xml:space="preserve">Příloha </w:t>
      </w:r>
      <w:r>
        <w:t xml:space="preserve">č. </w:t>
      </w:r>
      <w:r w:rsidR="006C3DDD">
        <w:t>8</w:t>
      </w:r>
      <w:r w:rsidRPr="000E318C">
        <w:t>:</w:t>
      </w:r>
      <w:r>
        <w:t xml:space="preserve"> </w:t>
      </w:r>
      <w:r w:rsidR="00BA0CAF" w:rsidRPr="00BA0CAF">
        <w:rPr>
          <w:b w:val="0"/>
        </w:rPr>
        <w:t>základní</w:t>
      </w:r>
      <w:r w:rsidR="00BA0CAF">
        <w:t xml:space="preserve"> </w:t>
      </w:r>
      <w:r w:rsidR="00BA0CAF">
        <w:rPr>
          <w:b w:val="0"/>
        </w:rPr>
        <w:t xml:space="preserve">Index </w:t>
      </w:r>
      <w:r w:rsidR="00BA0CAF" w:rsidRPr="00BA0CAF">
        <w:rPr>
          <w:b w:val="0"/>
        </w:rPr>
        <w:t xml:space="preserve">Barthelové </w:t>
      </w:r>
      <w:r w:rsidR="00BA0CAF" w:rsidRPr="00BA0CAF">
        <w:rPr>
          <w:rFonts w:cs="Times New Roman"/>
          <w:b w:val="0"/>
          <w:szCs w:val="24"/>
        </w:rPr>
        <w:t>(Ehler, 2015, s. 21).</w:t>
      </w:r>
    </w:p>
    <w:p w:rsidR="007D034E" w:rsidRPr="00A45CEF" w:rsidRDefault="00BA0CAF" w:rsidP="00A45CEF">
      <w:pPr>
        <w:widowControl w:val="0"/>
        <w:autoSpaceDE w:val="0"/>
        <w:autoSpaceDN w:val="0"/>
        <w:adjustRightInd w:val="0"/>
        <w:spacing w:after="0" w:line="360" w:lineRule="auto"/>
        <w:jc w:val="both"/>
        <w:rPr>
          <w:rFonts w:cs="Times New Roman"/>
          <w:szCs w:val="24"/>
        </w:rPr>
      </w:pPr>
      <w:r>
        <w:rPr>
          <w:rFonts w:cs="Times New Roman"/>
          <w:noProof/>
          <w:szCs w:val="24"/>
          <w:lang w:eastAsia="cs-CZ"/>
        </w:rPr>
        <w:drawing>
          <wp:inline distT="0" distB="0" distL="0" distR="0">
            <wp:extent cx="5720738" cy="7315200"/>
            <wp:effectExtent l="19050" t="0" r="0" b="0"/>
            <wp:docPr id="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l="16453" t="19158" r="52747" b="10820"/>
                    <a:stretch>
                      <a:fillRect/>
                    </a:stretch>
                  </pic:blipFill>
                  <pic:spPr bwMode="auto">
                    <a:xfrm>
                      <a:off x="0" y="0"/>
                      <a:ext cx="5720738" cy="7315200"/>
                    </a:xfrm>
                    <a:prstGeom prst="rect">
                      <a:avLst/>
                    </a:prstGeom>
                    <a:noFill/>
                    <a:ln w="9525">
                      <a:noFill/>
                      <a:miter lim="800000"/>
                      <a:headEnd/>
                      <a:tailEnd/>
                    </a:ln>
                  </pic:spPr>
                </pic:pic>
              </a:graphicData>
            </a:graphic>
          </wp:inline>
        </w:drawing>
      </w:r>
    </w:p>
    <w:sectPr w:rsidR="007D034E" w:rsidRPr="00A45CEF" w:rsidSect="00A558C2">
      <w:pgSz w:w="11906" w:h="16838"/>
      <w:pgMar w:top="709"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3608" w:rsidRDefault="00293608" w:rsidP="000249E2">
      <w:pPr>
        <w:spacing w:after="0" w:line="240" w:lineRule="auto"/>
      </w:pPr>
      <w:r>
        <w:separator/>
      </w:r>
    </w:p>
  </w:endnote>
  <w:endnote w:type="continuationSeparator" w:id="0">
    <w:p w:rsidR="00293608" w:rsidRDefault="00293608" w:rsidP="000249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FrutigerLTStd-Cn">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9393016"/>
      <w:docPartObj>
        <w:docPartGallery w:val="Page Numbers (Bottom of Page)"/>
        <w:docPartUnique/>
      </w:docPartObj>
    </w:sdtPr>
    <w:sdtContent>
      <w:p w:rsidR="00FC11E9" w:rsidRDefault="00A8537E">
        <w:pPr>
          <w:pStyle w:val="Zpat"/>
          <w:jc w:val="center"/>
        </w:pPr>
        <w:fldSimple w:instr=" PAGE   \* MERGEFORMAT ">
          <w:r w:rsidR="00E254F7">
            <w:rPr>
              <w:noProof/>
            </w:rPr>
            <w:t>77</w:t>
          </w:r>
        </w:fldSimple>
        <w:r w:rsidR="00FC11E9">
          <w:t>/</w:t>
        </w:r>
        <w:fldSimple w:instr=" NUMPAGES  \* Arabic  \* MERGEFORMAT ">
          <w:r w:rsidR="00E254F7">
            <w:rPr>
              <w:noProof/>
            </w:rPr>
            <w:t>88</w:t>
          </w:r>
        </w:fldSimple>
      </w:p>
    </w:sdtContent>
  </w:sdt>
  <w:p w:rsidR="00FC11E9" w:rsidRDefault="00FC11E9">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3608" w:rsidRDefault="00293608" w:rsidP="000249E2">
      <w:pPr>
        <w:spacing w:after="0" w:line="240" w:lineRule="auto"/>
      </w:pPr>
      <w:r>
        <w:separator/>
      </w:r>
    </w:p>
  </w:footnote>
  <w:footnote w:type="continuationSeparator" w:id="0">
    <w:p w:rsidR="00293608" w:rsidRDefault="00293608" w:rsidP="000249E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1E9" w:rsidRDefault="00FC11E9">
    <w:pPr>
      <w:pStyle w:val="Zhlav"/>
    </w:pPr>
  </w:p>
  <w:p w:rsidR="00FC11E9" w:rsidRDefault="00FC11E9">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04E7A"/>
    <w:multiLevelType w:val="multilevel"/>
    <w:tmpl w:val="AEB0451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8E738C7"/>
    <w:multiLevelType w:val="multilevel"/>
    <w:tmpl w:val="B414F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754FC3"/>
    <w:multiLevelType w:val="hybridMultilevel"/>
    <w:tmpl w:val="5CF496E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C32116A"/>
    <w:multiLevelType w:val="hybridMultilevel"/>
    <w:tmpl w:val="897AA87E"/>
    <w:lvl w:ilvl="0" w:tplc="5C62993E">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10583B9E"/>
    <w:multiLevelType w:val="multilevel"/>
    <w:tmpl w:val="CA76B9D2"/>
    <w:lvl w:ilvl="0">
      <w:start w:val="2"/>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nsid w:val="119944E3"/>
    <w:multiLevelType w:val="hybridMultilevel"/>
    <w:tmpl w:val="E0C44FA0"/>
    <w:lvl w:ilvl="0" w:tplc="179AF52C">
      <w:start w:val="1"/>
      <w:numFmt w:val="ordinal"/>
      <w:lvlText w:val="1.2 %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6">
    <w:nsid w:val="2CEA50AB"/>
    <w:multiLevelType w:val="hybridMultilevel"/>
    <w:tmpl w:val="FCC4B01A"/>
    <w:lvl w:ilvl="0" w:tplc="179AF52C">
      <w:start w:val="1"/>
      <w:numFmt w:val="ordinal"/>
      <w:lvlText w:val="1.2 %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310C6079"/>
    <w:multiLevelType w:val="multilevel"/>
    <w:tmpl w:val="0405001F"/>
    <w:lvl w:ilvl="0">
      <w:start w:val="1"/>
      <w:numFmt w:val="decimal"/>
      <w:lvlText w:val="%1."/>
      <w:lvlJc w:val="left"/>
      <w:pPr>
        <w:ind w:left="927" w:hanging="360"/>
      </w:pPr>
    </w:lvl>
    <w:lvl w:ilvl="1">
      <w:start w:val="1"/>
      <w:numFmt w:val="decimal"/>
      <w:lvlText w:val="%1.%2."/>
      <w:lvlJc w:val="left"/>
      <w:pPr>
        <w:ind w:left="1359" w:hanging="432"/>
      </w:p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8">
    <w:nsid w:val="3AD70659"/>
    <w:multiLevelType w:val="hybridMultilevel"/>
    <w:tmpl w:val="7494C1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
    <w:nsid w:val="41773A56"/>
    <w:multiLevelType w:val="multilevel"/>
    <w:tmpl w:val="945E6598"/>
    <w:lvl w:ilvl="0">
      <w:start w:val="1"/>
      <w:numFmt w:val="decimal"/>
      <w:lvlText w:val="%1"/>
      <w:lvlJc w:val="left"/>
      <w:pPr>
        <w:ind w:left="375" w:hanging="375"/>
      </w:pPr>
      <w:rPr>
        <w:rFonts w:hint="default"/>
      </w:rPr>
    </w:lvl>
    <w:lvl w:ilvl="1">
      <w:start w:val="1"/>
      <w:numFmt w:val="decimal"/>
      <w:lvlText w:val="%1.%2"/>
      <w:lvlJc w:val="left"/>
      <w:pPr>
        <w:ind w:left="1815" w:hanging="375"/>
      </w:pPr>
      <w:rPr>
        <w:rFonts w:hint="default"/>
        <w:b/>
        <w:sz w:val="28"/>
        <w:szCs w:val="28"/>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10">
    <w:nsid w:val="4307384D"/>
    <w:multiLevelType w:val="multilevel"/>
    <w:tmpl w:val="676638B8"/>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4A950C46"/>
    <w:multiLevelType w:val="multilevel"/>
    <w:tmpl w:val="D794DA0E"/>
    <w:lvl w:ilvl="0">
      <w:start w:val="1"/>
      <w:numFmt w:val="decimal"/>
      <w:pStyle w:val="Nadpis1"/>
      <w:lvlText w:val="%1"/>
      <w:lvlJc w:val="left"/>
      <w:pPr>
        <w:ind w:left="432" w:hanging="432"/>
      </w:pPr>
      <w:rPr>
        <w:b/>
        <w:i w:val="0"/>
      </w:r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2">
    <w:nsid w:val="4D266024"/>
    <w:multiLevelType w:val="multilevel"/>
    <w:tmpl w:val="2A569EC6"/>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51C365A1"/>
    <w:multiLevelType w:val="multilevel"/>
    <w:tmpl w:val="B9FC686C"/>
    <w:lvl w:ilvl="0">
      <w:start w:val="1"/>
      <w:numFmt w:val="decimal"/>
      <w:lvlText w:val="%1."/>
      <w:lvlJc w:val="left"/>
      <w:pPr>
        <w:ind w:left="720" w:hanging="360"/>
      </w:pPr>
      <w:rPr>
        <w:rFonts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5B8127A7"/>
    <w:multiLevelType w:val="multilevel"/>
    <w:tmpl w:val="2A569EC6"/>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5F45229C"/>
    <w:multiLevelType w:val="multilevel"/>
    <w:tmpl w:val="2A569EC6"/>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6A353EF8"/>
    <w:multiLevelType w:val="hybridMultilevel"/>
    <w:tmpl w:val="E9504EB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6E53452C"/>
    <w:multiLevelType w:val="multilevel"/>
    <w:tmpl w:val="676638B8"/>
    <w:lvl w:ilvl="0">
      <w:start w:val="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6F235CD3"/>
    <w:multiLevelType w:val="multilevel"/>
    <w:tmpl w:val="A33EF838"/>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714C37F2"/>
    <w:multiLevelType w:val="multilevel"/>
    <w:tmpl w:val="219E09A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85A568F"/>
    <w:multiLevelType w:val="multilevel"/>
    <w:tmpl w:val="74381AAC"/>
    <w:lvl w:ilvl="0">
      <w:start w:val="1"/>
      <w:numFmt w:val="decimal"/>
      <w:lvlText w:val="%1"/>
      <w:lvlJc w:val="left"/>
      <w:pPr>
        <w:ind w:left="360" w:hanging="360"/>
      </w:pPr>
      <w:rPr>
        <w:rFonts w:hint="default"/>
      </w:rPr>
    </w:lvl>
    <w:lvl w:ilvl="1">
      <w:start w:val="1"/>
      <w:numFmt w:val="ordinal"/>
      <w:lvlText w:val="1.2 %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78605FB3"/>
    <w:multiLevelType w:val="multilevel"/>
    <w:tmpl w:val="74381AAC"/>
    <w:lvl w:ilvl="0">
      <w:start w:val="1"/>
      <w:numFmt w:val="decimal"/>
      <w:lvlText w:val="%1"/>
      <w:lvlJc w:val="left"/>
      <w:pPr>
        <w:ind w:left="360" w:hanging="360"/>
      </w:pPr>
      <w:rPr>
        <w:rFonts w:hint="default"/>
      </w:rPr>
    </w:lvl>
    <w:lvl w:ilvl="1">
      <w:start w:val="1"/>
      <w:numFmt w:val="ordinal"/>
      <w:lvlText w:val="1.2 %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7A2A7EBD"/>
    <w:multiLevelType w:val="multilevel"/>
    <w:tmpl w:val="C7F6D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D045AF6"/>
    <w:multiLevelType w:val="multilevel"/>
    <w:tmpl w:val="2A569EC6"/>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9"/>
  </w:num>
  <w:num w:numId="2">
    <w:abstractNumId w:val="3"/>
  </w:num>
  <w:num w:numId="3">
    <w:abstractNumId w:val="21"/>
  </w:num>
  <w:num w:numId="4">
    <w:abstractNumId w:val="6"/>
  </w:num>
  <w:num w:numId="5">
    <w:abstractNumId w:val="5"/>
  </w:num>
  <w:num w:numId="6">
    <w:abstractNumId w:val="7"/>
  </w:num>
  <w:num w:numId="7">
    <w:abstractNumId w:val="8"/>
  </w:num>
  <w:num w:numId="8">
    <w:abstractNumId w:val="18"/>
  </w:num>
  <w:num w:numId="9">
    <w:abstractNumId w:val="4"/>
  </w:num>
  <w:num w:numId="10">
    <w:abstractNumId w:val="13"/>
  </w:num>
  <w:num w:numId="11">
    <w:abstractNumId w:val="2"/>
  </w:num>
  <w:num w:numId="12">
    <w:abstractNumId w:val="12"/>
  </w:num>
  <w:num w:numId="13">
    <w:abstractNumId w:val="16"/>
  </w:num>
  <w:num w:numId="14">
    <w:abstractNumId w:val="15"/>
  </w:num>
  <w:num w:numId="15">
    <w:abstractNumId w:val="14"/>
  </w:num>
  <w:num w:numId="16">
    <w:abstractNumId w:val="23"/>
  </w:num>
  <w:num w:numId="17">
    <w:abstractNumId w:val="0"/>
  </w:num>
  <w:num w:numId="18">
    <w:abstractNumId w:val="10"/>
  </w:num>
  <w:num w:numId="19">
    <w:abstractNumId w:val="17"/>
  </w:num>
  <w:num w:numId="20">
    <w:abstractNumId w:val="20"/>
  </w:num>
  <w:num w:numId="21">
    <w:abstractNumId w:val="11"/>
  </w:num>
  <w:num w:numId="22">
    <w:abstractNumId w:val="1"/>
  </w:num>
  <w:num w:numId="23">
    <w:abstractNumId w:val="11"/>
  </w:num>
  <w:num w:numId="24">
    <w:abstractNumId w:val="11"/>
  </w:num>
  <w:num w:numId="25">
    <w:abstractNumId w:val="11"/>
  </w:num>
  <w:num w:numId="26">
    <w:abstractNumId w:val="11"/>
  </w:num>
  <w:num w:numId="27">
    <w:abstractNumId w:val="11"/>
  </w:num>
  <w:num w:numId="28">
    <w:abstractNumId w:val="11"/>
  </w:num>
  <w:num w:numId="29">
    <w:abstractNumId w:val="22"/>
    <w:lvlOverride w:ilvl="0">
      <w:startOverride w:val="3"/>
    </w:lvlOverride>
  </w:num>
  <w:num w:numId="30">
    <w:abstractNumId w:val="19"/>
  </w:num>
  <w:num w:numId="31">
    <w:abstractNumId w:val="11"/>
  </w:num>
  <w:num w:numId="32">
    <w:abstractNumId w:val="11"/>
  </w:num>
  <w:num w:numId="33">
    <w:abstractNumId w:val="11"/>
  </w:num>
  <w:num w:numId="34">
    <w:abstractNumId w:val="11"/>
  </w:num>
  <w:num w:numId="35">
    <w:abstractNumId w:val="11"/>
  </w:num>
  <w:num w:numId="36">
    <w:abstractNumId w:val="11"/>
  </w:num>
  <w:num w:numId="37">
    <w:abstractNumId w:val="11"/>
  </w:num>
  <w:num w:numId="38">
    <w:abstractNumId w:val="11"/>
  </w:num>
  <w:num w:numId="39">
    <w:abstractNumId w:val="11"/>
  </w:num>
  <w:num w:numId="40">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efaultTabStop w:val="708"/>
  <w:hyphenationZone w:val="425"/>
  <w:characterSpacingControl w:val="doNotCompress"/>
  <w:footnotePr>
    <w:footnote w:id="-1"/>
    <w:footnote w:id="0"/>
  </w:footnotePr>
  <w:endnotePr>
    <w:endnote w:id="-1"/>
    <w:endnote w:id="0"/>
  </w:endnotePr>
  <w:compat/>
  <w:rsids>
    <w:rsidRoot w:val="00021921"/>
    <w:rsid w:val="00001104"/>
    <w:rsid w:val="000017CE"/>
    <w:rsid w:val="00003979"/>
    <w:rsid w:val="00005AF9"/>
    <w:rsid w:val="000075C0"/>
    <w:rsid w:val="000107D0"/>
    <w:rsid w:val="00012015"/>
    <w:rsid w:val="00013118"/>
    <w:rsid w:val="0001573F"/>
    <w:rsid w:val="0001750F"/>
    <w:rsid w:val="00021921"/>
    <w:rsid w:val="00021A3B"/>
    <w:rsid w:val="00022790"/>
    <w:rsid w:val="000249E2"/>
    <w:rsid w:val="0002535A"/>
    <w:rsid w:val="000316CC"/>
    <w:rsid w:val="00041AC4"/>
    <w:rsid w:val="000427B8"/>
    <w:rsid w:val="00046AB8"/>
    <w:rsid w:val="000471FD"/>
    <w:rsid w:val="00051620"/>
    <w:rsid w:val="0005599E"/>
    <w:rsid w:val="00055E58"/>
    <w:rsid w:val="0005604F"/>
    <w:rsid w:val="00056F38"/>
    <w:rsid w:val="00061AD5"/>
    <w:rsid w:val="00061CC4"/>
    <w:rsid w:val="00064ECA"/>
    <w:rsid w:val="00065C56"/>
    <w:rsid w:val="00067440"/>
    <w:rsid w:val="000679EB"/>
    <w:rsid w:val="0007070C"/>
    <w:rsid w:val="000744CB"/>
    <w:rsid w:val="00074799"/>
    <w:rsid w:val="00074E22"/>
    <w:rsid w:val="000764DE"/>
    <w:rsid w:val="0007716F"/>
    <w:rsid w:val="00082B4E"/>
    <w:rsid w:val="000862B6"/>
    <w:rsid w:val="0008697A"/>
    <w:rsid w:val="00087313"/>
    <w:rsid w:val="00094866"/>
    <w:rsid w:val="00095891"/>
    <w:rsid w:val="000A724E"/>
    <w:rsid w:val="000A7921"/>
    <w:rsid w:val="000B0C72"/>
    <w:rsid w:val="000B1834"/>
    <w:rsid w:val="000B2C52"/>
    <w:rsid w:val="000B6AD9"/>
    <w:rsid w:val="000C044D"/>
    <w:rsid w:val="000C178D"/>
    <w:rsid w:val="000C3263"/>
    <w:rsid w:val="000C50E6"/>
    <w:rsid w:val="000C567B"/>
    <w:rsid w:val="000C6BBB"/>
    <w:rsid w:val="000D171B"/>
    <w:rsid w:val="000D1930"/>
    <w:rsid w:val="000D472A"/>
    <w:rsid w:val="000D55C9"/>
    <w:rsid w:val="000D5E4C"/>
    <w:rsid w:val="000D61D4"/>
    <w:rsid w:val="000D6FAA"/>
    <w:rsid w:val="000E310F"/>
    <w:rsid w:val="000F217E"/>
    <w:rsid w:val="000F4E9B"/>
    <w:rsid w:val="000F629D"/>
    <w:rsid w:val="0010026E"/>
    <w:rsid w:val="001029D7"/>
    <w:rsid w:val="00105A4F"/>
    <w:rsid w:val="00106668"/>
    <w:rsid w:val="00106EF3"/>
    <w:rsid w:val="001142B7"/>
    <w:rsid w:val="00116F03"/>
    <w:rsid w:val="00117883"/>
    <w:rsid w:val="001219F8"/>
    <w:rsid w:val="00122009"/>
    <w:rsid w:val="00123D0E"/>
    <w:rsid w:val="00124B07"/>
    <w:rsid w:val="001257F3"/>
    <w:rsid w:val="001270CD"/>
    <w:rsid w:val="00130CD8"/>
    <w:rsid w:val="00131089"/>
    <w:rsid w:val="00131E4D"/>
    <w:rsid w:val="00131FE2"/>
    <w:rsid w:val="001346B0"/>
    <w:rsid w:val="0013570D"/>
    <w:rsid w:val="00143A9B"/>
    <w:rsid w:val="0014415E"/>
    <w:rsid w:val="001447FD"/>
    <w:rsid w:val="00144F15"/>
    <w:rsid w:val="001472E1"/>
    <w:rsid w:val="00147B08"/>
    <w:rsid w:val="00150297"/>
    <w:rsid w:val="0015277F"/>
    <w:rsid w:val="001528EA"/>
    <w:rsid w:val="001557BB"/>
    <w:rsid w:val="001559C1"/>
    <w:rsid w:val="001565B4"/>
    <w:rsid w:val="00156D89"/>
    <w:rsid w:val="00157216"/>
    <w:rsid w:val="00160AB9"/>
    <w:rsid w:val="00161307"/>
    <w:rsid w:val="001622F1"/>
    <w:rsid w:val="00162837"/>
    <w:rsid w:val="00163A04"/>
    <w:rsid w:val="00165CE5"/>
    <w:rsid w:val="00167903"/>
    <w:rsid w:val="00172359"/>
    <w:rsid w:val="00172C75"/>
    <w:rsid w:val="00173F69"/>
    <w:rsid w:val="001752E1"/>
    <w:rsid w:val="00180A4B"/>
    <w:rsid w:val="0018132A"/>
    <w:rsid w:val="0018152E"/>
    <w:rsid w:val="00181D7C"/>
    <w:rsid w:val="00185087"/>
    <w:rsid w:val="00192A5B"/>
    <w:rsid w:val="00193D83"/>
    <w:rsid w:val="001A3182"/>
    <w:rsid w:val="001A3779"/>
    <w:rsid w:val="001A5130"/>
    <w:rsid w:val="001A552A"/>
    <w:rsid w:val="001B5A94"/>
    <w:rsid w:val="001B5CC0"/>
    <w:rsid w:val="001C4236"/>
    <w:rsid w:val="001C6C7B"/>
    <w:rsid w:val="001D1E16"/>
    <w:rsid w:val="001D2C57"/>
    <w:rsid w:val="001D3393"/>
    <w:rsid w:val="001D6662"/>
    <w:rsid w:val="001D682B"/>
    <w:rsid w:val="001E0206"/>
    <w:rsid w:val="001E22E2"/>
    <w:rsid w:val="001E2E41"/>
    <w:rsid w:val="001F1A25"/>
    <w:rsid w:val="001F200B"/>
    <w:rsid w:val="001F2C1B"/>
    <w:rsid w:val="001F3BDB"/>
    <w:rsid w:val="001F4237"/>
    <w:rsid w:val="0020206C"/>
    <w:rsid w:val="0020265F"/>
    <w:rsid w:val="00202D7B"/>
    <w:rsid w:val="00203049"/>
    <w:rsid w:val="002039CE"/>
    <w:rsid w:val="002056A7"/>
    <w:rsid w:val="0020605E"/>
    <w:rsid w:val="00214855"/>
    <w:rsid w:val="00214FDD"/>
    <w:rsid w:val="00216715"/>
    <w:rsid w:val="00220F18"/>
    <w:rsid w:val="002256B9"/>
    <w:rsid w:val="00227357"/>
    <w:rsid w:val="0023182E"/>
    <w:rsid w:val="00232073"/>
    <w:rsid w:val="00232217"/>
    <w:rsid w:val="00232CA2"/>
    <w:rsid w:val="0023423D"/>
    <w:rsid w:val="00234387"/>
    <w:rsid w:val="00234414"/>
    <w:rsid w:val="00234864"/>
    <w:rsid w:val="002357C0"/>
    <w:rsid w:val="00235A92"/>
    <w:rsid w:val="00235D4C"/>
    <w:rsid w:val="00236506"/>
    <w:rsid w:val="00242503"/>
    <w:rsid w:val="00246A5E"/>
    <w:rsid w:val="002546F5"/>
    <w:rsid w:val="00254773"/>
    <w:rsid w:val="00260AFC"/>
    <w:rsid w:val="00260B88"/>
    <w:rsid w:val="00260F4C"/>
    <w:rsid w:val="00262B1A"/>
    <w:rsid w:val="00263A34"/>
    <w:rsid w:val="0026538F"/>
    <w:rsid w:val="00266741"/>
    <w:rsid w:val="002714A6"/>
    <w:rsid w:val="002744C4"/>
    <w:rsid w:val="00274634"/>
    <w:rsid w:val="002746EA"/>
    <w:rsid w:val="0028128E"/>
    <w:rsid w:val="00283ECE"/>
    <w:rsid w:val="0028718D"/>
    <w:rsid w:val="00291053"/>
    <w:rsid w:val="0029326E"/>
    <w:rsid w:val="00293608"/>
    <w:rsid w:val="002A53EC"/>
    <w:rsid w:val="002B279B"/>
    <w:rsid w:val="002B28E9"/>
    <w:rsid w:val="002B5D16"/>
    <w:rsid w:val="002B64F0"/>
    <w:rsid w:val="002C566F"/>
    <w:rsid w:val="002C6196"/>
    <w:rsid w:val="002C74C1"/>
    <w:rsid w:val="002D0E09"/>
    <w:rsid w:val="002D10C3"/>
    <w:rsid w:val="002D5A82"/>
    <w:rsid w:val="002D7B2E"/>
    <w:rsid w:val="002E11AD"/>
    <w:rsid w:val="002E149A"/>
    <w:rsid w:val="002E2737"/>
    <w:rsid w:val="002E46D5"/>
    <w:rsid w:val="002E699C"/>
    <w:rsid w:val="002F000A"/>
    <w:rsid w:val="002F0B01"/>
    <w:rsid w:val="002F0F08"/>
    <w:rsid w:val="002F6A1F"/>
    <w:rsid w:val="0030134A"/>
    <w:rsid w:val="003013DC"/>
    <w:rsid w:val="0030714A"/>
    <w:rsid w:val="003129C0"/>
    <w:rsid w:val="00316856"/>
    <w:rsid w:val="00322C74"/>
    <w:rsid w:val="00323885"/>
    <w:rsid w:val="00325ED3"/>
    <w:rsid w:val="00333F91"/>
    <w:rsid w:val="00334A0E"/>
    <w:rsid w:val="0033634D"/>
    <w:rsid w:val="00336C2A"/>
    <w:rsid w:val="0034149A"/>
    <w:rsid w:val="00353571"/>
    <w:rsid w:val="00355326"/>
    <w:rsid w:val="003559EC"/>
    <w:rsid w:val="003560E3"/>
    <w:rsid w:val="00356889"/>
    <w:rsid w:val="0036307B"/>
    <w:rsid w:val="00364E2F"/>
    <w:rsid w:val="00366663"/>
    <w:rsid w:val="00371497"/>
    <w:rsid w:val="0037348D"/>
    <w:rsid w:val="003762C9"/>
    <w:rsid w:val="003773E8"/>
    <w:rsid w:val="00377BDD"/>
    <w:rsid w:val="00377E85"/>
    <w:rsid w:val="00380587"/>
    <w:rsid w:val="00381DAD"/>
    <w:rsid w:val="003A22B1"/>
    <w:rsid w:val="003A57C6"/>
    <w:rsid w:val="003A5F55"/>
    <w:rsid w:val="003A682F"/>
    <w:rsid w:val="003B03EA"/>
    <w:rsid w:val="003B2A4A"/>
    <w:rsid w:val="003B2B27"/>
    <w:rsid w:val="003B6F22"/>
    <w:rsid w:val="003B7D17"/>
    <w:rsid w:val="003C2FA9"/>
    <w:rsid w:val="003C331E"/>
    <w:rsid w:val="003C4E86"/>
    <w:rsid w:val="003D3317"/>
    <w:rsid w:val="003D3F9F"/>
    <w:rsid w:val="003D4EAF"/>
    <w:rsid w:val="003E1173"/>
    <w:rsid w:val="003E1628"/>
    <w:rsid w:val="003E253B"/>
    <w:rsid w:val="003E3243"/>
    <w:rsid w:val="003E3790"/>
    <w:rsid w:val="003E52CD"/>
    <w:rsid w:val="003E6022"/>
    <w:rsid w:val="003E7ECD"/>
    <w:rsid w:val="003F6D4B"/>
    <w:rsid w:val="00410956"/>
    <w:rsid w:val="00410F9F"/>
    <w:rsid w:val="00412DA6"/>
    <w:rsid w:val="00417AB8"/>
    <w:rsid w:val="00421CEA"/>
    <w:rsid w:val="00422A76"/>
    <w:rsid w:val="00426442"/>
    <w:rsid w:val="004303CE"/>
    <w:rsid w:val="00431473"/>
    <w:rsid w:val="004408CE"/>
    <w:rsid w:val="00443A71"/>
    <w:rsid w:val="004444FD"/>
    <w:rsid w:val="0044651F"/>
    <w:rsid w:val="0044702E"/>
    <w:rsid w:val="00461316"/>
    <w:rsid w:val="00463FA4"/>
    <w:rsid w:val="00465899"/>
    <w:rsid w:val="00466751"/>
    <w:rsid w:val="00466806"/>
    <w:rsid w:val="004669B3"/>
    <w:rsid w:val="00470802"/>
    <w:rsid w:val="00471936"/>
    <w:rsid w:val="0047193A"/>
    <w:rsid w:val="00471E37"/>
    <w:rsid w:val="00473877"/>
    <w:rsid w:val="00481C76"/>
    <w:rsid w:val="00482B3D"/>
    <w:rsid w:val="00487307"/>
    <w:rsid w:val="00487E79"/>
    <w:rsid w:val="004933C2"/>
    <w:rsid w:val="0049410A"/>
    <w:rsid w:val="00495CE1"/>
    <w:rsid w:val="0049633F"/>
    <w:rsid w:val="004A2350"/>
    <w:rsid w:val="004A3284"/>
    <w:rsid w:val="004A7C1E"/>
    <w:rsid w:val="004B1229"/>
    <w:rsid w:val="004B23FF"/>
    <w:rsid w:val="004B2F41"/>
    <w:rsid w:val="004B344D"/>
    <w:rsid w:val="004B3EBF"/>
    <w:rsid w:val="004B44C3"/>
    <w:rsid w:val="004B45A8"/>
    <w:rsid w:val="004B4712"/>
    <w:rsid w:val="004B59C4"/>
    <w:rsid w:val="004B6157"/>
    <w:rsid w:val="004B63F0"/>
    <w:rsid w:val="004B6ECD"/>
    <w:rsid w:val="004C2886"/>
    <w:rsid w:val="004C2D14"/>
    <w:rsid w:val="004C2D2D"/>
    <w:rsid w:val="004C2DD3"/>
    <w:rsid w:val="004C6227"/>
    <w:rsid w:val="004C68F3"/>
    <w:rsid w:val="004D03D6"/>
    <w:rsid w:val="004D13A7"/>
    <w:rsid w:val="004D1FCF"/>
    <w:rsid w:val="004D3296"/>
    <w:rsid w:val="004D63FF"/>
    <w:rsid w:val="004D7CA2"/>
    <w:rsid w:val="004E0F2A"/>
    <w:rsid w:val="004E1833"/>
    <w:rsid w:val="004E251D"/>
    <w:rsid w:val="004E4A6D"/>
    <w:rsid w:val="004E6818"/>
    <w:rsid w:val="004E6DFA"/>
    <w:rsid w:val="004E7CAD"/>
    <w:rsid w:val="004F5439"/>
    <w:rsid w:val="004F64E1"/>
    <w:rsid w:val="004F6B15"/>
    <w:rsid w:val="00500980"/>
    <w:rsid w:val="00500C1D"/>
    <w:rsid w:val="00500DB7"/>
    <w:rsid w:val="005012E1"/>
    <w:rsid w:val="00505638"/>
    <w:rsid w:val="005066C2"/>
    <w:rsid w:val="00506A7C"/>
    <w:rsid w:val="00512B16"/>
    <w:rsid w:val="005213DA"/>
    <w:rsid w:val="00523BE7"/>
    <w:rsid w:val="00524374"/>
    <w:rsid w:val="00524C4B"/>
    <w:rsid w:val="00525768"/>
    <w:rsid w:val="005262BB"/>
    <w:rsid w:val="00526DB4"/>
    <w:rsid w:val="00527286"/>
    <w:rsid w:val="005306AB"/>
    <w:rsid w:val="00530D27"/>
    <w:rsid w:val="005350B2"/>
    <w:rsid w:val="005453AD"/>
    <w:rsid w:val="00546061"/>
    <w:rsid w:val="00550D74"/>
    <w:rsid w:val="0055148D"/>
    <w:rsid w:val="0055290B"/>
    <w:rsid w:val="00553FE6"/>
    <w:rsid w:val="0055404D"/>
    <w:rsid w:val="00554886"/>
    <w:rsid w:val="0055495D"/>
    <w:rsid w:val="0055519E"/>
    <w:rsid w:val="0055523D"/>
    <w:rsid w:val="00562BC7"/>
    <w:rsid w:val="0056494E"/>
    <w:rsid w:val="005704DA"/>
    <w:rsid w:val="00570F78"/>
    <w:rsid w:val="005714EB"/>
    <w:rsid w:val="0057310F"/>
    <w:rsid w:val="0057389E"/>
    <w:rsid w:val="0057408F"/>
    <w:rsid w:val="00583FE2"/>
    <w:rsid w:val="005860CF"/>
    <w:rsid w:val="00590752"/>
    <w:rsid w:val="00591248"/>
    <w:rsid w:val="005948B5"/>
    <w:rsid w:val="00594DDA"/>
    <w:rsid w:val="00597290"/>
    <w:rsid w:val="005A1EFD"/>
    <w:rsid w:val="005A59AB"/>
    <w:rsid w:val="005A7997"/>
    <w:rsid w:val="005B033C"/>
    <w:rsid w:val="005B20C5"/>
    <w:rsid w:val="005B4959"/>
    <w:rsid w:val="005B4FB4"/>
    <w:rsid w:val="005C08F9"/>
    <w:rsid w:val="005C34F9"/>
    <w:rsid w:val="005C3CD3"/>
    <w:rsid w:val="005C62E8"/>
    <w:rsid w:val="005C7119"/>
    <w:rsid w:val="005C7FE9"/>
    <w:rsid w:val="005D1406"/>
    <w:rsid w:val="005D4821"/>
    <w:rsid w:val="005D4CB4"/>
    <w:rsid w:val="005D65B4"/>
    <w:rsid w:val="005D6922"/>
    <w:rsid w:val="005D6E72"/>
    <w:rsid w:val="005D7A32"/>
    <w:rsid w:val="005E0A58"/>
    <w:rsid w:val="005E1EAB"/>
    <w:rsid w:val="005E2195"/>
    <w:rsid w:val="005E2C48"/>
    <w:rsid w:val="005E33BC"/>
    <w:rsid w:val="005E6E13"/>
    <w:rsid w:val="005F3A5B"/>
    <w:rsid w:val="005F4BF0"/>
    <w:rsid w:val="005F6EC9"/>
    <w:rsid w:val="005F7613"/>
    <w:rsid w:val="005F765C"/>
    <w:rsid w:val="00611213"/>
    <w:rsid w:val="00611797"/>
    <w:rsid w:val="0062135A"/>
    <w:rsid w:val="00627303"/>
    <w:rsid w:val="00631F0A"/>
    <w:rsid w:val="00631FD9"/>
    <w:rsid w:val="0063687F"/>
    <w:rsid w:val="00640505"/>
    <w:rsid w:val="006412BA"/>
    <w:rsid w:val="00641802"/>
    <w:rsid w:val="00644AD5"/>
    <w:rsid w:val="00650E05"/>
    <w:rsid w:val="00651B68"/>
    <w:rsid w:val="006563B7"/>
    <w:rsid w:val="00656BE3"/>
    <w:rsid w:val="00657BC3"/>
    <w:rsid w:val="006612D3"/>
    <w:rsid w:val="00662863"/>
    <w:rsid w:val="00662AD0"/>
    <w:rsid w:val="006635F5"/>
    <w:rsid w:val="0066419A"/>
    <w:rsid w:val="00664703"/>
    <w:rsid w:val="00672B68"/>
    <w:rsid w:val="0067538F"/>
    <w:rsid w:val="006822A0"/>
    <w:rsid w:val="006879A3"/>
    <w:rsid w:val="00690625"/>
    <w:rsid w:val="00691A42"/>
    <w:rsid w:val="00697837"/>
    <w:rsid w:val="00697CB7"/>
    <w:rsid w:val="006A047C"/>
    <w:rsid w:val="006A1B30"/>
    <w:rsid w:val="006A2035"/>
    <w:rsid w:val="006A5C02"/>
    <w:rsid w:val="006A6562"/>
    <w:rsid w:val="006A6BEE"/>
    <w:rsid w:val="006B1F18"/>
    <w:rsid w:val="006B5AED"/>
    <w:rsid w:val="006B60E8"/>
    <w:rsid w:val="006B6311"/>
    <w:rsid w:val="006B7482"/>
    <w:rsid w:val="006C0E7A"/>
    <w:rsid w:val="006C2819"/>
    <w:rsid w:val="006C2EBB"/>
    <w:rsid w:val="006C34EE"/>
    <w:rsid w:val="006C3C20"/>
    <w:rsid w:val="006C3DDD"/>
    <w:rsid w:val="006C3FED"/>
    <w:rsid w:val="006C4E9F"/>
    <w:rsid w:val="006C70D4"/>
    <w:rsid w:val="006D0C68"/>
    <w:rsid w:val="006D190F"/>
    <w:rsid w:val="006D2822"/>
    <w:rsid w:val="006D2A4C"/>
    <w:rsid w:val="006D32E1"/>
    <w:rsid w:val="006D4B67"/>
    <w:rsid w:val="006D5167"/>
    <w:rsid w:val="006D609C"/>
    <w:rsid w:val="006E359B"/>
    <w:rsid w:val="006E3DBF"/>
    <w:rsid w:val="006E43FE"/>
    <w:rsid w:val="006E44BB"/>
    <w:rsid w:val="006E4CB8"/>
    <w:rsid w:val="006E7898"/>
    <w:rsid w:val="006F285B"/>
    <w:rsid w:val="006F2AAD"/>
    <w:rsid w:val="006F30F2"/>
    <w:rsid w:val="006F5127"/>
    <w:rsid w:val="006F6B06"/>
    <w:rsid w:val="006F6B4B"/>
    <w:rsid w:val="006F6EEA"/>
    <w:rsid w:val="006F74FF"/>
    <w:rsid w:val="00702B01"/>
    <w:rsid w:val="00706153"/>
    <w:rsid w:val="00716D1F"/>
    <w:rsid w:val="00720275"/>
    <w:rsid w:val="007247C7"/>
    <w:rsid w:val="00724BC1"/>
    <w:rsid w:val="007264B0"/>
    <w:rsid w:val="00731604"/>
    <w:rsid w:val="00732FB0"/>
    <w:rsid w:val="007338C3"/>
    <w:rsid w:val="00735492"/>
    <w:rsid w:val="00740C54"/>
    <w:rsid w:val="00742730"/>
    <w:rsid w:val="00751140"/>
    <w:rsid w:val="0075295D"/>
    <w:rsid w:val="007557A6"/>
    <w:rsid w:val="0076006A"/>
    <w:rsid w:val="00760B2F"/>
    <w:rsid w:val="00762687"/>
    <w:rsid w:val="00763189"/>
    <w:rsid w:val="007648E9"/>
    <w:rsid w:val="00764BB1"/>
    <w:rsid w:val="00765111"/>
    <w:rsid w:val="00767735"/>
    <w:rsid w:val="00773056"/>
    <w:rsid w:val="007730B8"/>
    <w:rsid w:val="00777DC8"/>
    <w:rsid w:val="0078171E"/>
    <w:rsid w:val="00785D7A"/>
    <w:rsid w:val="00787C6B"/>
    <w:rsid w:val="00793305"/>
    <w:rsid w:val="007A2FE0"/>
    <w:rsid w:val="007A3142"/>
    <w:rsid w:val="007A4D94"/>
    <w:rsid w:val="007A6E84"/>
    <w:rsid w:val="007B195B"/>
    <w:rsid w:val="007B335E"/>
    <w:rsid w:val="007C3EB2"/>
    <w:rsid w:val="007C4971"/>
    <w:rsid w:val="007D034E"/>
    <w:rsid w:val="007D0861"/>
    <w:rsid w:val="007D4A41"/>
    <w:rsid w:val="007D5BE2"/>
    <w:rsid w:val="007D65E4"/>
    <w:rsid w:val="007E2138"/>
    <w:rsid w:val="007E27E5"/>
    <w:rsid w:val="007E3931"/>
    <w:rsid w:val="007E4980"/>
    <w:rsid w:val="007E65CE"/>
    <w:rsid w:val="007F366E"/>
    <w:rsid w:val="007F3FD4"/>
    <w:rsid w:val="007F4D08"/>
    <w:rsid w:val="007F616B"/>
    <w:rsid w:val="007F65E9"/>
    <w:rsid w:val="007F762E"/>
    <w:rsid w:val="007F783F"/>
    <w:rsid w:val="007F797F"/>
    <w:rsid w:val="0080022B"/>
    <w:rsid w:val="008027AA"/>
    <w:rsid w:val="00802961"/>
    <w:rsid w:val="00805978"/>
    <w:rsid w:val="0080597A"/>
    <w:rsid w:val="00813553"/>
    <w:rsid w:val="008241DC"/>
    <w:rsid w:val="00824DD8"/>
    <w:rsid w:val="0083164C"/>
    <w:rsid w:val="00833819"/>
    <w:rsid w:val="00835EF7"/>
    <w:rsid w:val="0083613D"/>
    <w:rsid w:val="0084003A"/>
    <w:rsid w:val="0084037E"/>
    <w:rsid w:val="008422A8"/>
    <w:rsid w:val="008427CF"/>
    <w:rsid w:val="00846EDF"/>
    <w:rsid w:val="00850AB7"/>
    <w:rsid w:val="00851B21"/>
    <w:rsid w:val="00854765"/>
    <w:rsid w:val="00854AB6"/>
    <w:rsid w:val="00855B95"/>
    <w:rsid w:val="00857D18"/>
    <w:rsid w:val="00857F2A"/>
    <w:rsid w:val="008613FE"/>
    <w:rsid w:val="00861977"/>
    <w:rsid w:val="00862133"/>
    <w:rsid w:val="008656A8"/>
    <w:rsid w:val="00875F6B"/>
    <w:rsid w:val="00876CF3"/>
    <w:rsid w:val="008802B9"/>
    <w:rsid w:val="00882E1C"/>
    <w:rsid w:val="00885804"/>
    <w:rsid w:val="00887324"/>
    <w:rsid w:val="0089647B"/>
    <w:rsid w:val="00897A9E"/>
    <w:rsid w:val="008A0A68"/>
    <w:rsid w:val="008A1A56"/>
    <w:rsid w:val="008A46D4"/>
    <w:rsid w:val="008A6A20"/>
    <w:rsid w:val="008A6AF1"/>
    <w:rsid w:val="008A7CF3"/>
    <w:rsid w:val="008B13AC"/>
    <w:rsid w:val="008B2C01"/>
    <w:rsid w:val="008B5386"/>
    <w:rsid w:val="008B69DF"/>
    <w:rsid w:val="008B7381"/>
    <w:rsid w:val="008D4323"/>
    <w:rsid w:val="008D43D1"/>
    <w:rsid w:val="008D4FAD"/>
    <w:rsid w:val="008D521F"/>
    <w:rsid w:val="008D52DA"/>
    <w:rsid w:val="008E1CDE"/>
    <w:rsid w:val="008E4644"/>
    <w:rsid w:val="008E4D23"/>
    <w:rsid w:val="008F076A"/>
    <w:rsid w:val="008F70FF"/>
    <w:rsid w:val="00902443"/>
    <w:rsid w:val="00906DE0"/>
    <w:rsid w:val="00912066"/>
    <w:rsid w:val="00914449"/>
    <w:rsid w:val="00916C24"/>
    <w:rsid w:val="009173E2"/>
    <w:rsid w:val="00917751"/>
    <w:rsid w:val="00920FE9"/>
    <w:rsid w:val="00924BF2"/>
    <w:rsid w:val="0092626B"/>
    <w:rsid w:val="00926C82"/>
    <w:rsid w:val="0093471B"/>
    <w:rsid w:val="00936FF1"/>
    <w:rsid w:val="009372DC"/>
    <w:rsid w:val="009403AC"/>
    <w:rsid w:val="00941798"/>
    <w:rsid w:val="009435FA"/>
    <w:rsid w:val="0094364F"/>
    <w:rsid w:val="009447FC"/>
    <w:rsid w:val="00944FF9"/>
    <w:rsid w:val="009451BC"/>
    <w:rsid w:val="00951824"/>
    <w:rsid w:val="00954858"/>
    <w:rsid w:val="00955DC5"/>
    <w:rsid w:val="00956E64"/>
    <w:rsid w:val="009602D0"/>
    <w:rsid w:val="00960EFA"/>
    <w:rsid w:val="00967F12"/>
    <w:rsid w:val="009705CF"/>
    <w:rsid w:val="00970B19"/>
    <w:rsid w:val="00973775"/>
    <w:rsid w:val="00977EDF"/>
    <w:rsid w:val="00980333"/>
    <w:rsid w:val="009863F5"/>
    <w:rsid w:val="009868A6"/>
    <w:rsid w:val="00986EBC"/>
    <w:rsid w:val="00987FA7"/>
    <w:rsid w:val="009964BF"/>
    <w:rsid w:val="00997E82"/>
    <w:rsid w:val="009A08A1"/>
    <w:rsid w:val="009A0CB2"/>
    <w:rsid w:val="009A2339"/>
    <w:rsid w:val="009A4369"/>
    <w:rsid w:val="009A4B33"/>
    <w:rsid w:val="009A5AB6"/>
    <w:rsid w:val="009B09C9"/>
    <w:rsid w:val="009B5DB2"/>
    <w:rsid w:val="009C07DA"/>
    <w:rsid w:val="009C0FA7"/>
    <w:rsid w:val="009C10D8"/>
    <w:rsid w:val="009C2C5A"/>
    <w:rsid w:val="009C45D4"/>
    <w:rsid w:val="009C4D3D"/>
    <w:rsid w:val="009C5134"/>
    <w:rsid w:val="009D0123"/>
    <w:rsid w:val="009D278F"/>
    <w:rsid w:val="009E25A3"/>
    <w:rsid w:val="009E2A86"/>
    <w:rsid w:val="009F16E4"/>
    <w:rsid w:val="009F1C18"/>
    <w:rsid w:val="009F3CD1"/>
    <w:rsid w:val="009F4732"/>
    <w:rsid w:val="009F4F87"/>
    <w:rsid w:val="009F74C9"/>
    <w:rsid w:val="00A00A19"/>
    <w:rsid w:val="00A02AB6"/>
    <w:rsid w:val="00A03B22"/>
    <w:rsid w:val="00A062B6"/>
    <w:rsid w:val="00A07A11"/>
    <w:rsid w:val="00A07BC0"/>
    <w:rsid w:val="00A10DDD"/>
    <w:rsid w:val="00A129B2"/>
    <w:rsid w:val="00A14588"/>
    <w:rsid w:val="00A17F08"/>
    <w:rsid w:val="00A20780"/>
    <w:rsid w:val="00A209D9"/>
    <w:rsid w:val="00A24BEE"/>
    <w:rsid w:val="00A25B53"/>
    <w:rsid w:val="00A31DF9"/>
    <w:rsid w:val="00A328B1"/>
    <w:rsid w:val="00A32BF9"/>
    <w:rsid w:val="00A32DA0"/>
    <w:rsid w:val="00A34129"/>
    <w:rsid w:val="00A428EF"/>
    <w:rsid w:val="00A45CEF"/>
    <w:rsid w:val="00A45D3F"/>
    <w:rsid w:val="00A46227"/>
    <w:rsid w:val="00A51332"/>
    <w:rsid w:val="00A54C08"/>
    <w:rsid w:val="00A54FD0"/>
    <w:rsid w:val="00A558C2"/>
    <w:rsid w:val="00A565AA"/>
    <w:rsid w:val="00A60A8A"/>
    <w:rsid w:val="00A633F7"/>
    <w:rsid w:val="00A64A1C"/>
    <w:rsid w:val="00A66097"/>
    <w:rsid w:val="00A66144"/>
    <w:rsid w:val="00A666C7"/>
    <w:rsid w:val="00A85193"/>
    <w:rsid w:val="00A8537E"/>
    <w:rsid w:val="00A8681F"/>
    <w:rsid w:val="00A872D2"/>
    <w:rsid w:val="00A93BCD"/>
    <w:rsid w:val="00AA0B4C"/>
    <w:rsid w:val="00AA3DB5"/>
    <w:rsid w:val="00AA4314"/>
    <w:rsid w:val="00AA6107"/>
    <w:rsid w:val="00AA6513"/>
    <w:rsid w:val="00AA79F9"/>
    <w:rsid w:val="00AB07E6"/>
    <w:rsid w:val="00AB2977"/>
    <w:rsid w:val="00AB46DF"/>
    <w:rsid w:val="00AC190B"/>
    <w:rsid w:val="00AC3B90"/>
    <w:rsid w:val="00AC4FF0"/>
    <w:rsid w:val="00AC6CEF"/>
    <w:rsid w:val="00AD1872"/>
    <w:rsid w:val="00AD21F3"/>
    <w:rsid w:val="00AD55C5"/>
    <w:rsid w:val="00AD5D28"/>
    <w:rsid w:val="00AE2287"/>
    <w:rsid w:val="00AE7703"/>
    <w:rsid w:val="00AF0F07"/>
    <w:rsid w:val="00AF1400"/>
    <w:rsid w:val="00AF14B8"/>
    <w:rsid w:val="00AF3BB2"/>
    <w:rsid w:val="00AF41D2"/>
    <w:rsid w:val="00AF57F3"/>
    <w:rsid w:val="00AF5B17"/>
    <w:rsid w:val="00AF5E96"/>
    <w:rsid w:val="00B00076"/>
    <w:rsid w:val="00B07D35"/>
    <w:rsid w:val="00B124D7"/>
    <w:rsid w:val="00B12C14"/>
    <w:rsid w:val="00B12EA4"/>
    <w:rsid w:val="00B166D9"/>
    <w:rsid w:val="00B228DF"/>
    <w:rsid w:val="00B2592D"/>
    <w:rsid w:val="00B26BEB"/>
    <w:rsid w:val="00B27E0B"/>
    <w:rsid w:val="00B30B92"/>
    <w:rsid w:val="00B31083"/>
    <w:rsid w:val="00B32484"/>
    <w:rsid w:val="00B3281D"/>
    <w:rsid w:val="00B345E4"/>
    <w:rsid w:val="00B358D2"/>
    <w:rsid w:val="00B4158F"/>
    <w:rsid w:val="00B43473"/>
    <w:rsid w:val="00B47E3F"/>
    <w:rsid w:val="00B53F73"/>
    <w:rsid w:val="00B540A5"/>
    <w:rsid w:val="00B55921"/>
    <w:rsid w:val="00B6034E"/>
    <w:rsid w:val="00B64021"/>
    <w:rsid w:val="00B6474F"/>
    <w:rsid w:val="00B668BB"/>
    <w:rsid w:val="00B70052"/>
    <w:rsid w:val="00B7407E"/>
    <w:rsid w:val="00B742B2"/>
    <w:rsid w:val="00B81AC9"/>
    <w:rsid w:val="00B83BBA"/>
    <w:rsid w:val="00B8416D"/>
    <w:rsid w:val="00B85962"/>
    <w:rsid w:val="00B85E3B"/>
    <w:rsid w:val="00B90E00"/>
    <w:rsid w:val="00B91873"/>
    <w:rsid w:val="00B945C8"/>
    <w:rsid w:val="00BA0834"/>
    <w:rsid w:val="00BA0CAF"/>
    <w:rsid w:val="00BA1852"/>
    <w:rsid w:val="00BA21B7"/>
    <w:rsid w:val="00BA38E9"/>
    <w:rsid w:val="00BA5455"/>
    <w:rsid w:val="00BA6BBC"/>
    <w:rsid w:val="00BA7DAA"/>
    <w:rsid w:val="00BB143D"/>
    <w:rsid w:val="00BB21EA"/>
    <w:rsid w:val="00BB541D"/>
    <w:rsid w:val="00BC0922"/>
    <w:rsid w:val="00BC0FFF"/>
    <w:rsid w:val="00BC5DAF"/>
    <w:rsid w:val="00BC6258"/>
    <w:rsid w:val="00BD1108"/>
    <w:rsid w:val="00BD12F7"/>
    <w:rsid w:val="00BE11BE"/>
    <w:rsid w:val="00BE1789"/>
    <w:rsid w:val="00BE5613"/>
    <w:rsid w:val="00BF1891"/>
    <w:rsid w:val="00BF3F42"/>
    <w:rsid w:val="00BF5049"/>
    <w:rsid w:val="00BF6552"/>
    <w:rsid w:val="00C044C6"/>
    <w:rsid w:val="00C04B3B"/>
    <w:rsid w:val="00C071FD"/>
    <w:rsid w:val="00C07656"/>
    <w:rsid w:val="00C10759"/>
    <w:rsid w:val="00C10C66"/>
    <w:rsid w:val="00C11032"/>
    <w:rsid w:val="00C12A59"/>
    <w:rsid w:val="00C14F78"/>
    <w:rsid w:val="00C2013F"/>
    <w:rsid w:val="00C21906"/>
    <w:rsid w:val="00C23097"/>
    <w:rsid w:val="00C23B7E"/>
    <w:rsid w:val="00C248F8"/>
    <w:rsid w:val="00C24B9F"/>
    <w:rsid w:val="00C25689"/>
    <w:rsid w:val="00C27B77"/>
    <w:rsid w:val="00C34D71"/>
    <w:rsid w:val="00C357C8"/>
    <w:rsid w:val="00C363E6"/>
    <w:rsid w:val="00C36CFE"/>
    <w:rsid w:val="00C370AB"/>
    <w:rsid w:val="00C41404"/>
    <w:rsid w:val="00C42859"/>
    <w:rsid w:val="00C445CD"/>
    <w:rsid w:val="00C44EFD"/>
    <w:rsid w:val="00C451D3"/>
    <w:rsid w:val="00C45667"/>
    <w:rsid w:val="00C45EC3"/>
    <w:rsid w:val="00C50479"/>
    <w:rsid w:val="00C55B67"/>
    <w:rsid w:val="00C57375"/>
    <w:rsid w:val="00C57594"/>
    <w:rsid w:val="00C576A8"/>
    <w:rsid w:val="00C578C7"/>
    <w:rsid w:val="00C60358"/>
    <w:rsid w:val="00C67D6C"/>
    <w:rsid w:val="00C70B47"/>
    <w:rsid w:val="00C75AD0"/>
    <w:rsid w:val="00C77290"/>
    <w:rsid w:val="00C8011D"/>
    <w:rsid w:val="00C85895"/>
    <w:rsid w:val="00C86F22"/>
    <w:rsid w:val="00C87907"/>
    <w:rsid w:val="00C96880"/>
    <w:rsid w:val="00C96F0F"/>
    <w:rsid w:val="00CA311F"/>
    <w:rsid w:val="00CA33AD"/>
    <w:rsid w:val="00CA432F"/>
    <w:rsid w:val="00CA775E"/>
    <w:rsid w:val="00CB15E5"/>
    <w:rsid w:val="00CB3A5C"/>
    <w:rsid w:val="00CB40FD"/>
    <w:rsid w:val="00CB42FF"/>
    <w:rsid w:val="00CB46D3"/>
    <w:rsid w:val="00CB53C3"/>
    <w:rsid w:val="00CB74D5"/>
    <w:rsid w:val="00CC0F96"/>
    <w:rsid w:val="00CC4578"/>
    <w:rsid w:val="00CC4A16"/>
    <w:rsid w:val="00CC5C82"/>
    <w:rsid w:val="00CC5F5A"/>
    <w:rsid w:val="00CC6015"/>
    <w:rsid w:val="00CD1571"/>
    <w:rsid w:val="00CD1831"/>
    <w:rsid w:val="00CD516C"/>
    <w:rsid w:val="00CD65D2"/>
    <w:rsid w:val="00CE29F0"/>
    <w:rsid w:val="00CE2FFE"/>
    <w:rsid w:val="00CE6755"/>
    <w:rsid w:val="00CE7FE8"/>
    <w:rsid w:val="00CF071A"/>
    <w:rsid w:val="00CF084B"/>
    <w:rsid w:val="00CF1E00"/>
    <w:rsid w:val="00D00345"/>
    <w:rsid w:val="00D02923"/>
    <w:rsid w:val="00D03153"/>
    <w:rsid w:val="00D05ACE"/>
    <w:rsid w:val="00D073D1"/>
    <w:rsid w:val="00D07DC5"/>
    <w:rsid w:val="00D118CF"/>
    <w:rsid w:val="00D12394"/>
    <w:rsid w:val="00D1369F"/>
    <w:rsid w:val="00D20E10"/>
    <w:rsid w:val="00D22755"/>
    <w:rsid w:val="00D2306E"/>
    <w:rsid w:val="00D26514"/>
    <w:rsid w:val="00D26569"/>
    <w:rsid w:val="00D318DE"/>
    <w:rsid w:val="00D4397B"/>
    <w:rsid w:val="00D44B8E"/>
    <w:rsid w:val="00D45FBE"/>
    <w:rsid w:val="00D471A1"/>
    <w:rsid w:val="00D506B1"/>
    <w:rsid w:val="00D50AED"/>
    <w:rsid w:val="00D51316"/>
    <w:rsid w:val="00D60074"/>
    <w:rsid w:val="00D62200"/>
    <w:rsid w:val="00D635F2"/>
    <w:rsid w:val="00D65304"/>
    <w:rsid w:val="00D655AF"/>
    <w:rsid w:val="00D66CE4"/>
    <w:rsid w:val="00D700AC"/>
    <w:rsid w:val="00D7092F"/>
    <w:rsid w:val="00D74110"/>
    <w:rsid w:val="00D807DA"/>
    <w:rsid w:val="00D82DFD"/>
    <w:rsid w:val="00D870DF"/>
    <w:rsid w:val="00D90123"/>
    <w:rsid w:val="00D96A9B"/>
    <w:rsid w:val="00D97941"/>
    <w:rsid w:val="00DA0003"/>
    <w:rsid w:val="00DA711D"/>
    <w:rsid w:val="00DA7E7E"/>
    <w:rsid w:val="00DB1C9D"/>
    <w:rsid w:val="00DB2235"/>
    <w:rsid w:val="00DB230D"/>
    <w:rsid w:val="00DB6126"/>
    <w:rsid w:val="00DB7444"/>
    <w:rsid w:val="00DC0449"/>
    <w:rsid w:val="00DC1B9A"/>
    <w:rsid w:val="00DC6892"/>
    <w:rsid w:val="00DC734F"/>
    <w:rsid w:val="00DC7989"/>
    <w:rsid w:val="00DD030C"/>
    <w:rsid w:val="00DD59E2"/>
    <w:rsid w:val="00DD60EB"/>
    <w:rsid w:val="00DD6C64"/>
    <w:rsid w:val="00DD6F17"/>
    <w:rsid w:val="00DD7F41"/>
    <w:rsid w:val="00DE2F84"/>
    <w:rsid w:val="00DE43F6"/>
    <w:rsid w:val="00DE4519"/>
    <w:rsid w:val="00DE67C0"/>
    <w:rsid w:val="00DF063A"/>
    <w:rsid w:val="00DF17C2"/>
    <w:rsid w:val="00DF408D"/>
    <w:rsid w:val="00DF624F"/>
    <w:rsid w:val="00E0425A"/>
    <w:rsid w:val="00E04A5B"/>
    <w:rsid w:val="00E05B83"/>
    <w:rsid w:val="00E06EBB"/>
    <w:rsid w:val="00E11387"/>
    <w:rsid w:val="00E142AC"/>
    <w:rsid w:val="00E151C1"/>
    <w:rsid w:val="00E229FA"/>
    <w:rsid w:val="00E23999"/>
    <w:rsid w:val="00E23BC1"/>
    <w:rsid w:val="00E254F7"/>
    <w:rsid w:val="00E26634"/>
    <w:rsid w:val="00E2674E"/>
    <w:rsid w:val="00E27D1B"/>
    <w:rsid w:val="00E3294A"/>
    <w:rsid w:val="00E3642A"/>
    <w:rsid w:val="00E375FE"/>
    <w:rsid w:val="00E379F4"/>
    <w:rsid w:val="00E4120D"/>
    <w:rsid w:val="00E438A5"/>
    <w:rsid w:val="00E457F6"/>
    <w:rsid w:val="00E45A0D"/>
    <w:rsid w:val="00E45AF0"/>
    <w:rsid w:val="00E45BEF"/>
    <w:rsid w:val="00E46204"/>
    <w:rsid w:val="00E55B84"/>
    <w:rsid w:val="00E62C08"/>
    <w:rsid w:val="00E6566C"/>
    <w:rsid w:val="00E663EB"/>
    <w:rsid w:val="00E70B97"/>
    <w:rsid w:val="00E71031"/>
    <w:rsid w:val="00E71845"/>
    <w:rsid w:val="00E77162"/>
    <w:rsid w:val="00E801B9"/>
    <w:rsid w:val="00E80EBA"/>
    <w:rsid w:val="00E80EDF"/>
    <w:rsid w:val="00E8481A"/>
    <w:rsid w:val="00E84D70"/>
    <w:rsid w:val="00E8640A"/>
    <w:rsid w:val="00E90E01"/>
    <w:rsid w:val="00EA0CFA"/>
    <w:rsid w:val="00EA19F4"/>
    <w:rsid w:val="00EA477B"/>
    <w:rsid w:val="00EB053A"/>
    <w:rsid w:val="00EB6134"/>
    <w:rsid w:val="00EC1A18"/>
    <w:rsid w:val="00EC1C9D"/>
    <w:rsid w:val="00EC2130"/>
    <w:rsid w:val="00EC24E3"/>
    <w:rsid w:val="00EC29C4"/>
    <w:rsid w:val="00EC5C12"/>
    <w:rsid w:val="00EC7E2A"/>
    <w:rsid w:val="00ED0BA0"/>
    <w:rsid w:val="00ED21EE"/>
    <w:rsid w:val="00ED24B8"/>
    <w:rsid w:val="00ED5195"/>
    <w:rsid w:val="00ED6E6D"/>
    <w:rsid w:val="00EE196B"/>
    <w:rsid w:val="00EE3089"/>
    <w:rsid w:val="00EF144B"/>
    <w:rsid w:val="00EF43F8"/>
    <w:rsid w:val="00EF4884"/>
    <w:rsid w:val="00EF5D4A"/>
    <w:rsid w:val="00F0172F"/>
    <w:rsid w:val="00F025A4"/>
    <w:rsid w:val="00F04274"/>
    <w:rsid w:val="00F047FE"/>
    <w:rsid w:val="00F07CC7"/>
    <w:rsid w:val="00F14958"/>
    <w:rsid w:val="00F14DF1"/>
    <w:rsid w:val="00F20E4F"/>
    <w:rsid w:val="00F21C38"/>
    <w:rsid w:val="00F22100"/>
    <w:rsid w:val="00F302DD"/>
    <w:rsid w:val="00F31DD6"/>
    <w:rsid w:val="00F32FC7"/>
    <w:rsid w:val="00F33C65"/>
    <w:rsid w:val="00F357A7"/>
    <w:rsid w:val="00F3617E"/>
    <w:rsid w:val="00F36C39"/>
    <w:rsid w:val="00F4140F"/>
    <w:rsid w:val="00F4238A"/>
    <w:rsid w:val="00F4242D"/>
    <w:rsid w:val="00F455AF"/>
    <w:rsid w:val="00F46B2D"/>
    <w:rsid w:val="00F503E6"/>
    <w:rsid w:val="00F51DDC"/>
    <w:rsid w:val="00F53C49"/>
    <w:rsid w:val="00F5534F"/>
    <w:rsid w:val="00F5603A"/>
    <w:rsid w:val="00F62AC6"/>
    <w:rsid w:val="00F66408"/>
    <w:rsid w:val="00F675BA"/>
    <w:rsid w:val="00F7330C"/>
    <w:rsid w:val="00F736E6"/>
    <w:rsid w:val="00F75D0D"/>
    <w:rsid w:val="00F80C72"/>
    <w:rsid w:val="00F81628"/>
    <w:rsid w:val="00F817E2"/>
    <w:rsid w:val="00F87C5C"/>
    <w:rsid w:val="00F925FC"/>
    <w:rsid w:val="00F9355C"/>
    <w:rsid w:val="00F961BF"/>
    <w:rsid w:val="00F964DC"/>
    <w:rsid w:val="00F96627"/>
    <w:rsid w:val="00FA0F35"/>
    <w:rsid w:val="00FA335A"/>
    <w:rsid w:val="00FA4C1B"/>
    <w:rsid w:val="00FA541F"/>
    <w:rsid w:val="00FA5781"/>
    <w:rsid w:val="00FA657F"/>
    <w:rsid w:val="00FB16C2"/>
    <w:rsid w:val="00FB1FE2"/>
    <w:rsid w:val="00FB3752"/>
    <w:rsid w:val="00FB4198"/>
    <w:rsid w:val="00FC11E9"/>
    <w:rsid w:val="00FC5126"/>
    <w:rsid w:val="00FC607D"/>
    <w:rsid w:val="00FC6563"/>
    <w:rsid w:val="00FC73C0"/>
    <w:rsid w:val="00FD4D0F"/>
    <w:rsid w:val="00FD72D5"/>
    <w:rsid w:val="00FF005F"/>
    <w:rsid w:val="00FF4D0F"/>
    <w:rsid w:val="00FF5B44"/>
    <w:rsid w:val="00FF633B"/>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60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21921"/>
    <w:rPr>
      <w:rFonts w:ascii="Times New Roman" w:hAnsi="Times New Roman"/>
      <w:sz w:val="24"/>
    </w:rPr>
  </w:style>
  <w:style w:type="paragraph" w:styleId="Nadpis1">
    <w:name w:val="heading 1"/>
    <w:basedOn w:val="Normln"/>
    <w:next w:val="Normln"/>
    <w:link w:val="Nadpis1Char"/>
    <w:uiPriority w:val="9"/>
    <w:qFormat/>
    <w:rsid w:val="00021921"/>
    <w:pPr>
      <w:keepNext/>
      <w:keepLines/>
      <w:numPr>
        <w:numId w:val="21"/>
      </w:numPr>
      <w:spacing w:before="480" w:after="0"/>
      <w:outlineLvl w:val="0"/>
    </w:pPr>
    <w:rPr>
      <w:rFonts w:eastAsiaTheme="majorEastAsia" w:cstheme="majorBidi"/>
      <w:b/>
      <w:bCs/>
      <w:color w:val="000000" w:themeColor="text1"/>
      <w:sz w:val="32"/>
      <w:szCs w:val="28"/>
    </w:rPr>
  </w:style>
  <w:style w:type="paragraph" w:styleId="Nadpis2">
    <w:name w:val="heading 2"/>
    <w:basedOn w:val="Normln"/>
    <w:next w:val="Normln"/>
    <w:link w:val="Nadpis2Char"/>
    <w:uiPriority w:val="9"/>
    <w:unhideWhenUsed/>
    <w:qFormat/>
    <w:rsid w:val="00021921"/>
    <w:pPr>
      <w:keepNext/>
      <w:keepLines/>
      <w:numPr>
        <w:ilvl w:val="1"/>
        <w:numId w:val="21"/>
      </w:numPr>
      <w:spacing w:before="200" w:after="0"/>
      <w:outlineLvl w:val="1"/>
    </w:pPr>
    <w:rPr>
      <w:rFonts w:eastAsiaTheme="majorEastAsia" w:cstheme="majorBidi"/>
      <w:b/>
      <w:bCs/>
      <w:sz w:val="28"/>
      <w:szCs w:val="26"/>
    </w:rPr>
  </w:style>
  <w:style w:type="paragraph" w:styleId="Nadpis3">
    <w:name w:val="heading 3"/>
    <w:basedOn w:val="Normln"/>
    <w:next w:val="Normln"/>
    <w:link w:val="Nadpis3Char"/>
    <w:uiPriority w:val="9"/>
    <w:unhideWhenUsed/>
    <w:qFormat/>
    <w:rsid w:val="00021921"/>
    <w:pPr>
      <w:keepNext/>
      <w:keepLines/>
      <w:numPr>
        <w:ilvl w:val="2"/>
        <w:numId w:val="21"/>
      </w:numPr>
      <w:spacing w:before="200" w:after="0"/>
      <w:outlineLvl w:val="2"/>
    </w:pPr>
    <w:rPr>
      <w:rFonts w:eastAsiaTheme="majorEastAsia" w:cstheme="majorBidi"/>
      <w:b/>
      <w:bCs/>
    </w:rPr>
  </w:style>
  <w:style w:type="paragraph" w:styleId="Nadpis4">
    <w:name w:val="heading 4"/>
    <w:basedOn w:val="Normln"/>
    <w:next w:val="Normln"/>
    <w:link w:val="Nadpis4Char"/>
    <w:uiPriority w:val="9"/>
    <w:unhideWhenUsed/>
    <w:qFormat/>
    <w:rsid w:val="00021921"/>
    <w:pPr>
      <w:keepNext/>
      <w:keepLines/>
      <w:numPr>
        <w:ilvl w:val="3"/>
        <w:numId w:val="21"/>
      </w:numPr>
      <w:spacing w:before="200" w:after="0"/>
      <w:outlineLvl w:val="3"/>
    </w:pPr>
    <w:rPr>
      <w:rFonts w:eastAsiaTheme="majorEastAsia" w:cstheme="majorBidi"/>
      <w:bCs/>
      <w:iCs/>
      <w:color w:val="000000" w:themeColor="text1"/>
    </w:rPr>
  </w:style>
  <w:style w:type="paragraph" w:styleId="Nadpis5">
    <w:name w:val="heading 5"/>
    <w:basedOn w:val="Normln"/>
    <w:next w:val="Normln"/>
    <w:link w:val="Nadpis5Char"/>
    <w:uiPriority w:val="9"/>
    <w:unhideWhenUsed/>
    <w:qFormat/>
    <w:rsid w:val="00021921"/>
    <w:pPr>
      <w:keepNext/>
      <w:keepLines/>
      <w:numPr>
        <w:ilvl w:val="4"/>
        <w:numId w:val="21"/>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021921"/>
    <w:pPr>
      <w:keepNext/>
      <w:keepLines/>
      <w:numPr>
        <w:ilvl w:val="5"/>
        <w:numId w:val="21"/>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021921"/>
    <w:pPr>
      <w:keepNext/>
      <w:keepLines/>
      <w:numPr>
        <w:ilvl w:val="6"/>
        <w:numId w:val="21"/>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021921"/>
    <w:pPr>
      <w:keepNext/>
      <w:keepLines/>
      <w:numPr>
        <w:ilvl w:val="7"/>
        <w:numId w:val="21"/>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021921"/>
    <w:pPr>
      <w:keepNext/>
      <w:keepLines/>
      <w:numPr>
        <w:ilvl w:val="8"/>
        <w:numId w:val="2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021921"/>
    <w:rPr>
      <w:rFonts w:ascii="Times New Roman" w:eastAsiaTheme="majorEastAsia" w:hAnsi="Times New Roman" w:cstheme="majorBidi"/>
      <w:b/>
      <w:bCs/>
      <w:color w:val="000000" w:themeColor="text1"/>
      <w:sz w:val="32"/>
      <w:szCs w:val="28"/>
    </w:rPr>
  </w:style>
  <w:style w:type="character" w:customStyle="1" w:styleId="Nadpis2Char">
    <w:name w:val="Nadpis 2 Char"/>
    <w:basedOn w:val="Standardnpsmoodstavce"/>
    <w:link w:val="Nadpis2"/>
    <w:uiPriority w:val="9"/>
    <w:rsid w:val="00021921"/>
    <w:rPr>
      <w:rFonts w:ascii="Times New Roman" w:eastAsiaTheme="majorEastAsia" w:hAnsi="Times New Roman" w:cstheme="majorBidi"/>
      <w:b/>
      <w:bCs/>
      <w:sz w:val="28"/>
      <w:szCs w:val="26"/>
    </w:rPr>
  </w:style>
  <w:style w:type="character" w:customStyle="1" w:styleId="Nadpis3Char">
    <w:name w:val="Nadpis 3 Char"/>
    <w:basedOn w:val="Standardnpsmoodstavce"/>
    <w:link w:val="Nadpis3"/>
    <w:uiPriority w:val="9"/>
    <w:rsid w:val="00021921"/>
    <w:rPr>
      <w:rFonts w:ascii="Times New Roman" w:eastAsiaTheme="majorEastAsia" w:hAnsi="Times New Roman" w:cstheme="majorBidi"/>
      <w:b/>
      <w:bCs/>
      <w:sz w:val="24"/>
    </w:rPr>
  </w:style>
  <w:style w:type="character" w:customStyle="1" w:styleId="Nadpis4Char">
    <w:name w:val="Nadpis 4 Char"/>
    <w:basedOn w:val="Standardnpsmoodstavce"/>
    <w:link w:val="Nadpis4"/>
    <w:uiPriority w:val="9"/>
    <w:rsid w:val="00021921"/>
    <w:rPr>
      <w:rFonts w:ascii="Times New Roman" w:eastAsiaTheme="majorEastAsia" w:hAnsi="Times New Roman" w:cstheme="majorBidi"/>
      <w:bCs/>
      <w:iCs/>
      <w:color w:val="000000" w:themeColor="text1"/>
      <w:sz w:val="24"/>
    </w:rPr>
  </w:style>
  <w:style w:type="character" w:customStyle="1" w:styleId="Nadpis5Char">
    <w:name w:val="Nadpis 5 Char"/>
    <w:basedOn w:val="Standardnpsmoodstavce"/>
    <w:link w:val="Nadpis5"/>
    <w:uiPriority w:val="9"/>
    <w:rsid w:val="00021921"/>
    <w:rPr>
      <w:rFonts w:asciiTheme="majorHAnsi" w:eastAsiaTheme="majorEastAsia" w:hAnsiTheme="majorHAnsi" w:cstheme="majorBidi"/>
      <w:color w:val="243F60" w:themeColor="accent1" w:themeShade="7F"/>
      <w:sz w:val="24"/>
    </w:rPr>
  </w:style>
  <w:style w:type="character" w:customStyle="1" w:styleId="Nadpis6Char">
    <w:name w:val="Nadpis 6 Char"/>
    <w:basedOn w:val="Standardnpsmoodstavce"/>
    <w:link w:val="Nadpis6"/>
    <w:uiPriority w:val="9"/>
    <w:semiHidden/>
    <w:rsid w:val="00021921"/>
    <w:rPr>
      <w:rFonts w:asciiTheme="majorHAnsi" w:eastAsiaTheme="majorEastAsia" w:hAnsiTheme="majorHAnsi" w:cstheme="majorBidi"/>
      <w:i/>
      <w:iCs/>
      <w:color w:val="243F60" w:themeColor="accent1" w:themeShade="7F"/>
      <w:sz w:val="24"/>
    </w:rPr>
  </w:style>
  <w:style w:type="character" w:customStyle="1" w:styleId="Nadpis7Char">
    <w:name w:val="Nadpis 7 Char"/>
    <w:basedOn w:val="Standardnpsmoodstavce"/>
    <w:link w:val="Nadpis7"/>
    <w:uiPriority w:val="9"/>
    <w:semiHidden/>
    <w:rsid w:val="00021921"/>
    <w:rPr>
      <w:rFonts w:asciiTheme="majorHAnsi" w:eastAsiaTheme="majorEastAsia" w:hAnsiTheme="majorHAnsi" w:cstheme="majorBidi"/>
      <w:i/>
      <w:iCs/>
      <w:color w:val="404040" w:themeColor="text1" w:themeTint="BF"/>
      <w:sz w:val="24"/>
    </w:rPr>
  </w:style>
  <w:style w:type="character" w:customStyle="1" w:styleId="Nadpis8Char">
    <w:name w:val="Nadpis 8 Char"/>
    <w:basedOn w:val="Standardnpsmoodstavce"/>
    <w:link w:val="Nadpis8"/>
    <w:uiPriority w:val="9"/>
    <w:semiHidden/>
    <w:rsid w:val="00021921"/>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021921"/>
    <w:rPr>
      <w:rFonts w:asciiTheme="majorHAnsi" w:eastAsiaTheme="majorEastAsia" w:hAnsiTheme="majorHAnsi" w:cstheme="majorBidi"/>
      <w:i/>
      <w:iCs/>
      <w:color w:val="404040" w:themeColor="text1" w:themeTint="BF"/>
      <w:sz w:val="20"/>
      <w:szCs w:val="20"/>
    </w:rPr>
  </w:style>
  <w:style w:type="paragraph" w:styleId="Obsah1">
    <w:name w:val="toc 1"/>
    <w:basedOn w:val="Normln"/>
    <w:next w:val="Normln"/>
    <w:autoRedefine/>
    <w:uiPriority w:val="39"/>
    <w:unhideWhenUsed/>
    <w:qFormat/>
    <w:rsid w:val="00021921"/>
    <w:pPr>
      <w:spacing w:after="100"/>
    </w:pPr>
    <w:rPr>
      <w:color w:val="000000" w:themeColor="text1"/>
    </w:rPr>
  </w:style>
  <w:style w:type="paragraph" w:styleId="Podtitul">
    <w:name w:val="Subtitle"/>
    <w:aliases w:val="Nazev č. 3"/>
    <w:basedOn w:val="Normln"/>
    <w:next w:val="Normln"/>
    <w:link w:val="PodtitulChar"/>
    <w:uiPriority w:val="11"/>
    <w:qFormat/>
    <w:rsid w:val="00021921"/>
    <w:pPr>
      <w:numPr>
        <w:ilvl w:val="1"/>
      </w:numPr>
    </w:pPr>
    <w:rPr>
      <w:rFonts w:eastAsiaTheme="majorEastAsia" w:cstheme="majorBidi"/>
      <w:b/>
      <w:iCs/>
      <w:spacing w:val="15"/>
      <w:szCs w:val="24"/>
    </w:rPr>
  </w:style>
  <w:style w:type="character" w:customStyle="1" w:styleId="PodtitulChar">
    <w:name w:val="Podtitul Char"/>
    <w:aliases w:val="Nazev č. 3 Char"/>
    <w:basedOn w:val="Standardnpsmoodstavce"/>
    <w:link w:val="Podtitul"/>
    <w:uiPriority w:val="11"/>
    <w:rsid w:val="00021921"/>
    <w:rPr>
      <w:rFonts w:ascii="Times New Roman" w:eastAsiaTheme="majorEastAsia" w:hAnsi="Times New Roman" w:cstheme="majorBidi"/>
      <w:b/>
      <w:iCs/>
      <w:spacing w:val="15"/>
      <w:sz w:val="24"/>
      <w:szCs w:val="24"/>
    </w:rPr>
  </w:style>
  <w:style w:type="paragraph" w:styleId="Bezmezer">
    <w:name w:val="No Spacing"/>
    <w:uiPriority w:val="1"/>
    <w:qFormat/>
    <w:rsid w:val="00021921"/>
    <w:pPr>
      <w:spacing w:after="0" w:line="240" w:lineRule="auto"/>
    </w:pPr>
  </w:style>
  <w:style w:type="paragraph" w:styleId="Odstavecseseznamem">
    <w:name w:val="List Paragraph"/>
    <w:basedOn w:val="Normln"/>
    <w:uiPriority w:val="34"/>
    <w:qFormat/>
    <w:rsid w:val="00021921"/>
    <w:pPr>
      <w:ind w:left="720"/>
      <w:contextualSpacing/>
    </w:pPr>
    <w:rPr>
      <w:rFonts w:asciiTheme="minorHAnsi" w:hAnsiTheme="minorHAnsi"/>
      <w:sz w:val="22"/>
    </w:rPr>
  </w:style>
  <w:style w:type="paragraph" w:styleId="Textbubliny">
    <w:name w:val="Balloon Text"/>
    <w:basedOn w:val="Normln"/>
    <w:link w:val="TextbublinyChar"/>
    <w:uiPriority w:val="99"/>
    <w:semiHidden/>
    <w:unhideWhenUsed/>
    <w:rsid w:val="0002192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21921"/>
    <w:rPr>
      <w:rFonts w:ascii="Tahoma" w:hAnsi="Tahoma" w:cs="Tahoma"/>
      <w:sz w:val="16"/>
      <w:szCs w:val="16"/>
    </w:rPr>
  </w:style>
  <w:style w:type="character" w:styleId="Hypertextovodkaz">
    <w:name w:val="Hyperlink"/>
    <w:basedOn w:val="Standardnpsmoodstavce"/>
    <w:uiPriority w:val="99"/>
    <w:unhideWhenUsed/>
    <w:rsid w:val="00021921"/>
    <w:rPr>
      <w:color w:val="0000FF" w:themeColor="hyperlink"/>
      <w:u w:val="single"/>
    </w:rPr>
  </w:style>
  <w:style w:type="paragraph" w:styleId="Nadpisobsahu">
    <w:name w:val="TOC Heading"/>
    <w:basedOn w:val="Nadpis1"/>
    <w:next w:val="Normln"/>
    <w:uiPriority w:val="39"/>
    <w:unhideWhenUsed/>
    <w:qFormat/>
    <w:rsid w:val="00021921"/>
    <w:pPr>
      <w:outlineLvl w:val="9"/>
    </w:pPr>
    <w:rPr>
      <w:rFonts w:asciiTheme="majorHAnsi" w:hAnsiTheme="majorHAnsi"/>
      <w:color w:val="365F91" w:themeColor="accent1" w:themeShade="BF"/>
      <w:sz w:val="28"/>
      <w:lang w:eastAsia="cs-CZ"/>
    </w:rPr>
  </w:style>
  <w:style w:type="paragraph" w:styleId="Obsah2">
    <w:name w:val="toc 2"/>
    <w:basedOn w:val="Normln"/>
    <w:next w:val="Normln"/>
    <w:autoRedefine/>
    <w:uiPriority w:val="39"/>
    <w:unhideWhenUsed/>
    <w:qFormat/>
    <w:rsid w:val="00021921"/>
    <w:pPr>
      <w:spacing w:after="100"/>
      <w:ind w:left="240"/>
    </w:pPr>
  </w:style>
  <w:style w:type="paragraph" w:styleId="Obsah3">
    <w:name w:val="toc 3"/>
    <w:basedOn w:val="Normln"/>
    <w:next w:val="Normln"/>
    <w:autoRedefine/>
    <w:uiPriority w:val="39"/>
    <w:unhideWhenUsed/>
    <w:qFormat/>
    <w:rsid w:val="00021921"/>
    <w:pPr>
      <w:spacing w:after="100"/>
      <w:ind w:left="480"/>
    </w:pPr>
  </w:style>
  <w:style w:type="paragraph" w:styleId="Zpat">
    <w:name w:val="footer"/>
    <w:basedOn w:val="Normln"/>
    <w:link w:val="ZpatChar"/>
    <w:uiPriority w:val="99"/>
    <w:unhideWhenUsed/>
    <w:rsid w:val="00021921"/>
    <w:pPr>
      <w:tabs>
        <w:tab w:val="center" w:pos="4536"/>
        <w:tab w:val="right" w:pos="9072"/>
      </w:tabs>
      <w:spacing w:after="0" w:line="240" w:lineRule="auto"/>
    </w:pPr>
    <w:rPr>
      <w:rFonts w:asciiTheme="minorHAnsi" w:hAnsiTheme="minorHAnsi"/>
      <w:sz w:val="22"/>
    </w:rPr>
  </w:style>
  <w:style w:type="character" w:customStyle="1" w:styleId="ZpatChar">
    <w:name w:val="Zápatí Char"/>
    <w:basedOn w:val="Standardnpsmoodstavce"/>
    <w:link w:val="Zpat"/>
    <w:uiPriority w:val="99"/>
    <w:rsid w:val="00021921"/>
  </w:style>
  <w:style w:type="character" w:customStyle="1" w:styleId="apple-converted-space">
    <w:name w:val="apple-converted-space"/>
    <w:basedOn w:val="Standardnpsmoodstavce"/>
    <w:rsid w:val="00021921"/>
  </w:style>
  <w:style w:type="paragraph" w:customStyle="1" w:styleId="Default">
    <w:name w:val="Default"/>
    <w:rsid w:val="00021921"/>
    <w:pPr>
      <w:autoSpaceDE w:val="0"/>
      <w:autoSpaceDN w:val="0"/>
      <w:adjustRightInd w:val="0"/>
      <w:spacing w:after="0" w:line="240" w:lineRule="auto"/>
    </w:pPr>
    <w:rPr>
      <w:rFonts w:ascii="Times New Roman" w:hAnsi="Times New Roman" w:cs="Times New Roman"/>
      <w:color w:val="000000"/>
      <w:sz w:val="24"/>
      <w:szCs w:val="24"/>
    </w:rPr>
  </w:style>
  <w:style w:type="paragraph" w:styleId="Zhlav">
    <w:name w:val="header"/>
    <w:basedOn w:val="Normln"/>
    <w:link w:val="ZhlavChar"/>
    <w:uiPriority w:val="99"/>
    <w:unhideWhenUsed/>
    <w:rsid w:val="0002192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21921"/>
    <w:rPr>
      <w:rFonts w:ascii="Times New Roman" w:hAnsi="Times New Roman"/>
      <w:sz w:val="24"/>
    </w:rPr>
  </w:style>
  <w:style w:type="paragraph" w:customStyle="1" w:styleId="Obrzek">
    <w:name w:val="Obrázek"/>
    <w:basedOn w:val="Normln"/>
    <w:qFormat/>
    <w:rsid w:val="00021921"/>
    <w:pPr>
      <w:spacing w:line="360" w:lineRule="auto"/>
      <w:jc w:val="both"/>
    </w:pPr>
    <w:rPr>
      <w:b/>
    </w:rPr>
  </w:style>
  <w:style w:type="paragraph" w:customStyle="1" w:styleId="Tabulka">
    <w:name w:val="Tabulka"/>
    <w:basedOn w:val="Normln"/>
    <w:qFormat/>
    <w:rsid w:val="00021921"/>
    <w:pPr>
      <w:widowControl w:val="0"/>
      <w:autoSpaceDE w:val="0"/>
      <w:autoSpaceDN w:val="0"/>
      <w:adjustRightInd w:val="0"/>
      <w:spacing w:after="0" w:line="240" w:lineRule="auto"/>
      <w:jc w:val="center"/>
    </w:pPr>
    <w:rPr>
      <w:rFonts w:cs="Arial"/>
      <w:b/>
      <w:szCs w:val="20"/>
    </w:rPr>
  </w:style>
  <w:style w:type="paragraph" w:styleId="Seznamobrzk">
    <w:name w:val="table of figures"/>
    <w:basedOn w:val="Normln"/>
    <w:next w:val="Normln"/>
    <w:uiPriority w:val="99"/>
    <w:unhideWhenUsed/>
    <w:rsid w:val="00021921"/>
    <w:pPr>
      <w:spacing w:after="0"/>
    </w:pPr>
  </w:style>
  <w:style w:type="paragraph" w:customStyle="1" w:styleId="Ploha">
    <w:name w:val="Příloha"/>
    <w:basedOn w:val="Normln"/>
    <w:qFormat/>
    <w:rsid w:val="00021921"/>
    <w:pPr>
      <w:spacing w:line="360" w:lineRule="auto"/>
    </w:pPr>
    <w:rPr>
      <w:b/>
    </w:rPr>
  </w:style>
  <w:style w:type="character" w:customStyle="1" w:styleId="jlqj4b">
    <w:name w:val="jlqj4b"/>
    <w:basedOn w:val="Standardnpsmoodstavce"/>
    <w:rsid w:val="00021921"/>
  </w:style>
  <w:style w:type="paragraph" w:styleId="Zkladntext">
    <w:name w:val="Body Text"/>
    <w:basedOn w:val="Normln"/>
    <w:link w:val="ZkladntextChar"/>
    <w:uiPriority w:val="99"/>
    <w:rsid w:val="00021921"/>
    <w:pPr>
      <w:suppressAutoHyphens/>
      <w:spacing w:after="120" w:line="360" w:lineRule="auto"/>
      <w:jc w:val="both"/>
    </w:pPr>
    <w:rPr>
      <w:rFonts w:eastAsia="Times New Roman" w:cs="Times New Roman"/>
      <w:szCs w:val="24"/>
      <w:lang w:eastAsia="ar-SA"/>
    </w:rPr>
  </w:style>
  <w:style w:type="character" w:customStyle="1" w:styleId="ZkladntextChar">
    <w:name w:val="Základní text Char"/>
    <w:basedOn w:val="Standardnpsmoodstavce"/>
    <w:link w:val="Zkladntext"/>
    <w:uiPriority w:val="99"/>
    <w:rsid w:val="00021921"/>
    <w:rPr>
      <w:rFonts w:ascii="Times New Roman" w:eastAsia="Times New Roman" w:hAnsi="Times New Roman" w:cs="Times New Roman"/>
      <w:sz w:val="24"/>
      <w:szCs w:val="24"/>
      <w:lang w:eastAsia="ar-SA"/>
    </w:rPr>
  </w:style>
  <w:style w:type="character" w:styleId="Siln">
    <w:name w:val="Strong"/>
    <w:uiPriority w:val="22"/>
    <w:qFormat/>
    <w:rsid w:val="00021921"/>
    <w:rPr>
      <w:b/>
      <w:bCs/>
    </w:rPr>
  </w:style>
  <w:style w:type="character" w:customStyle="1" w:styleId="authors-list-item">
    <w:name w:val="authors-list-item"/>
    <w:basedOn w:val="Standardnpsmoodstavce"/>
    <w:rsid w:val="006A1B30"/>
  </w:style>
  <w:style w:type="character" w:customStyle="1" w:styleId="hlfld-contribauthor">
    <w:name w:val="hlfld-contribauthor"/>
    <w:basedOn w:val="Standardnpsmoodstavce"/>
    <w:rsid w:val="00322C74"/>
  </w:style>
  <w:style w:type="table" w:styleId="Mkatabulky">
    <w:name w:val="Table Grid"/>
    <w:basedOn w:val="Normlntabulka"/>
    <w:uiPriority w:val="59"/>
    <w:rsid w:val="00944F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tribdegrees">
    <w:name w:val="contribdegrees"/>
    <w:basedOn w:val="Standardnpsmoodstavce"/>
    <w:rsid w:val="0055290B"/>
  </w:style>
</w:styles>
</file>

<file path=word/webSettings.xml><?xml version="1.0" encoding="utf-8"?>
<w:webSettings xmlns:r="http://schemas.openxmlformats.org/officeDocument/2006/relationships" xmlns:w="http://schemas.openxmlformats.org/wordprocessingml/2006/main">
  <w:divs>
    <w:div w:id="4287327">
      <w:bodyDiv w:val="1"/>
      <w:marLeft w:val="0"/>
      <w:marRight w:val="0"/>
      <w:marTop w:val="0"/>
      <w:marBottom w:val="0"/>
      <w:divBdr>
        <w:top w:val="none" w:sz="0" w:space="0" w:color="auto"/>
        <w:left w:val="none" w:sz="0" w:space="0" w:color="auto"/>
        <w:bottom w:val="none" w:sz="0" w:space="0" w:color="auto"/>
        <w:right w:val="none" w:sz="0" w:space="0" w:color="auto"/>
      </w:divBdr>
    </w:div>
    <w:div w:id="33581036">
      <w:bodyDiv w:val="1"/>
      <w:marLeft w:val="0"/>
      <w:marRight w:val="0"/>
      <w:marTop w:val="0"/>
      <w:marBottom w:val="0"/>
      <w:divBdr>
        <w:top w:val="none" w:sz="0" w:space="0" w:color="auto"/>
        <w:left w:val="none" w:sz="0" w:space="0" w:color="auto"/>
        <w:bottom w:val="none" w:sz="0" w:space="0" w:color="auto"/>
        <w:right w:val="none" w:sz="0" w:space="0" w:color="auto"/>
      </w:divBdr>
      <w:divsChild>
        <w:div w:id="924917922">
          <w:marLeft w:val="0"/>
          <w:marRight w:val="0"/>
          <w:marTop w:val="0"/>
          <w:marBottom w:val="0"/>
          <w:divBdr>
            <w:top w:val="none" w:sz="0" w:space="0" w:color="auto"/>
            <w:left w:val="none" w:sz="0" w:space="0" w:color="auto"/>
            <w:bottom w:val="none" w:sz="0" w:space="0" w:color="auto"/>
            <w:right w:val="none" w:sz="0" w:space="0" w:color="auto"/>
          </w:divBdr>
        </w:div>
      </w:divsChild>
    </w:div>
    <w:div w:id="116215961">
      <w:bodyDiv w:val="1"/>
      <w:marLeft w:val="0"/>
      <w:marRight w:val="0"/>
      <w:marTop w:val="0"/>
      <w:marBottom w:val="0"/>
      <w:divBdr>
        <w:top w:val="none" w:sz="0" w:space="0" w:color="auto"/>
        <w:left w:val="none" w:sz="0" w:space="0" w:color="auto"/>
        <w:bottom w:val="none" w:sz="0" w:space="0" w:color="auto"/>
        <w:right w:val="none" w:sz="0" w:space="0" w:color="auto"/>
      </w:divBdr>
      <w:divsChild>
        <w:div w:id="384569192">
          <w:marLeft w:val="0"/>
          <w:marRight w:val="0"/>
          <w:marTop w:val="0"/>
          <w:marBottom w:val="0"/>
          <w:divBdr>
            <w:top w:val="none" w:sz="0" w:space="0" w:color="auto"/>
            <w:left w:val="none" w:sz="0" w:space="0" w:color="auto"/>
            <w:bottom w:val="none" w:sz="0" w:space="0" w:color="auto"/>
            <w:right w:val="none" w:sz="0" w:space="0" w:color="auto"/>
          </w:divBdr>
          <w:divsChild>
            <w:div w:id="6287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71142">
      <w:bodyDiv w:val="1"/>
      <w:marLeft w:val="0"/>
      <w:marRight w:val="0"/>
      <w:marTop w:val="0"/>
      <w:marBottom w:val="0"/>
      <w:divBdr>
        <w:top w:val="none" w:sz="0" w:space="0" w:color="auto"/>
        <w:left w:val="none" w:sz="0" w:space="0" w:color="auto"/>
        <w:bottom w:val="none" w:sz="0" w:space="0" w:color="auto"/>
        <w:right w:val="none" w:sz="0" w:space="0" w:color="auto"/>
      </w:divBdr>
      <w:divsChild>
        <w:div w:id="1703356155">
          <w:marLeft w:val="0"/>
          <w:marRight w:val="0"/>
          <w:marTop w:val="0"/>
          <w:marBottom w:val="0"/>
          <w:divBdr>
            <w:top w:val="none" w:sz="0" w:space="0" w:color="auto"/>
            <w:left w:val="none" w:sz="0" w:space="0" w:color="auto"/>
            <w:bottom w:val="none" w:sz="0" w:space="0" w:color="auto"/>
            <w:right w:val="none" w:sz="0" w:space="0" w:color="auto"/>
          </w:divBdr>
          <w:divsChild>
            <w:div w:id="137515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26534">
      <w:bodyDiv w:val="1"/>
      <w:marLeft w:val="0"/>
      <w:marRight w:val="0"/>
      <w:marTop w:val="0"/>
      <w:marBottom w:val="0"/>
      <w:divBdr>
        <w:top w:val="none" w:sz="0" w:space="0" w:color="auto"/>
        <w:left w:val="none" w:sz="0" w:space="0" w:color="auto"/>
        <w:bottom w:val="none" w:sz="0" w:space="0" w:color="auto"/>
        <w:right w:val="none" w:sz="0" w:space="0" w:color="auto"/>
      </w:divBdr>
      <w:divsChild>
        <w:div w:id="1904559526">
          <w:marLeft w:val="0"/>
          <w:marRight w:val="0"/>
          <w:marTop w:val="0"/>
          <w:marBottom w:val="0"/>
          <w:divBdr>
            <w:top w:val="none" w:sz="0" w:space="0" w:color="auto"/>
            <w:left w:val="none" w:sz="0" w:space="0" w:color="auto"/>
            <w:bottom w:val="none" w:sz="0" w:space="0" w:color="auto"/>
            <w:right w:val="none" w:sz="0" w:space="0" w:color="auto"/>
          </w:divBdr>
          <w:divsChild>
            <w:div w:id="136401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665741">
      <w:bodyDiv w:val="1"/>
      <w:marLeft w:val="0"/>
      <w:marRight w:val="0"/>
      <w:marTop w:val="0"/>
      <w:marBottom w:val="0"/>
      <w:divBdr>
        <w:top w:val="none" w:sz="0" w:space="0" w:color="auto"/>
        <w:left w:val="none" w:sz="0" w:space="0" w:color="auto"/>
        <w:bottom w:val="none" w:sz="0" w:space="0" w:color="auto"/>
        <w:right w:val="none" w:sz="0" w:space="0" w:color="auto"/>
      </w:divBdr>
      <w:divsChild>
        <w:div w:id="1130592195">
          <w:marLeft w:val="0"/>
          <w:marRight w:val="0"/>
          <w:marTop w:val="0"/>
          <w:marBottom w:val="0"/>
          <w:divBdr>
            <w:top w:val="none" w:sz="0" w:space="0" w:color="auto"/>
            <w:left w:val="none" w:sz="0" w:space="0" w:color="auto"/>
            <w:bottom w:val="none" w:sz="0" w:space="0" w:color="auto"/>
            <w:right w:val="none" w:sz="0" w:space="0" w:color="auto"/>
          </w:divBdr>
          <w:divsChild>
            <w:div w:id="169923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985064">
      <w:bodyDiv w:val="1"/>
      <w:marLeft w:val="0"/>
      <w:marRight w:val="0"/>
      <w:marTop w:val="0"/>
      <w:marBottom w:val="0"/>
      <w:divBdr>
        <w:top w:val="none" w:sz="0" w:space="0" w:color="auto"/>
        <w:left w:val="none" w:sz="0" w:space="0" w:color="auto"/>
        <w:bottom w:val="none" w:sz="0" w:space="0" w:color="auto"/>
        <w:right w:val="none" w:sz="0" w:space="0" w:color="auto"/>
      </w:divBdr>
      <w:divsChild>
        <w:div w:id="1554391283">
          <w:marLeft w:val="0"/>
          <w:marRight w:val="0"/>
          <w:marTop w:val="0"/>
          <w:marBottom w:val="0"/>
          <w:divBdr>
            <w:top w:val="none" w:sz="0" w:space="0" w:color="auto"/>
            <w:left w:val="none" w:sz="0" w:space="0" w:color="auto"/>
            <w:bottom w:val="none" w:sz="0" w:space="0" w:color="auto"/>
            <w:right w:val="none" w:sz="0" w:space="0" w:color="auto"/>
          </w:divBdr>
        </w:div>
      </w:divsChild>
    </w:div>
    <w:div w:id="399251147">
      <w:bodyDiv w:val="1"/>
      <w:marLeft w:val="0"/>
      <w:marRight w:val="0"/>
      <w:marTop w:val="0"/>
      <w:marBottom w:val="0"/>
      <w:divBdr>
        <w:top w:val="none" w:sz="0" w:space="0" w:color="auto"/>
        <w:left w:val="none" w:sz="0" w:space="0" w:color="auto"/>
        <w:bottom w:val="none" w:sz="0" w:space="0" w:color="auto"/>
        <w:right w:val="none" w:sz="0" w:space="0" w:color="auto"/>
      </w:divBdr>
      <w:divsChild>
        <w:div w:id="555435410">
          <w:marLeft w:val="0"/>
          <w:marRight w:val="0"/>
          <w:marTop w:val="0"/>
          <w:marBottom w:val="0"/>
          <w:divBdr>
            <w:top w:val="none" w:sz="0" w:space="0" w:color="auto"/>
            <w:left w:val="none" w:sz="0" w:space="0" w:color="auto"/>
            <w:bottom w:val="none" w:sz="0" w:space="0" w:color="auto"/>
            <w:right w:val="none" w:sz="0" w:space="0" w:color="auto"/>
          </w:divBdr>
          <w:divsChild>
            <w:div w:id="42238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956246">
      <w:bodyDiv w:val="1"/>
      <w:marLeft w:val="0"/>
      <w:marRight w:val="0"/>
      <w:marTop w:val="0"/>
      <w:marBottom w:val="0"/>
      <w:divBdr>
        <w:top w:val="none" w:sz="0" w:space="0" w:color="auto"/>
        <w:left w:val="none" w:sz="0" w:space="0" w:color="auto"/>
        <w:bottom w:val="none" w:sz="0" w:space="0" w:color="auto"/>
        <w:right w:val="none" w:sz="0" w:space="0" w:color="auto"/>
      </w:divBdr>
      <w:divsChild>
        <w:div w:id="546600665">
          <w:marLeft w:val="0"/>
          <w:marRight w:val="0"/>
          <w:marTop w:val="0"/>
          <w:marBottom w:val="0"/>
          <w:divBdr>
            <w:top w:val="none" w:sz="0" w:space="0" w:color="auto"/>
            <w:left w:val="none" w:sz="0" w:space="0" w:color="auto"/>
            <w:bottom w:val="none" w:sz="0" w:space="0" w:color="auto"/>
            <w:right w:val="none" w:sz="0" w:space="0" w:color="auto"/>
          </w:divBdr>
          <w:divsChild>
            <w:div w:id="123033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319095">
      <w:bodyDiv w:val="1"/>
      <w:marLeft w:val="0"/>
      <w:marRight w:val="0"/>
      <w:marTop w:val="0"/>
      <w:marBottom w:val="0"/>
      <w:divBdr>
        <w:top w:val="none" w:sz="0" w:space="0" w:color="auto"/>
        <w:left w:val="none" w:sz="0" w:space="0" w:color="auto"/>
        <w:bottom w:val="none" w:sz="0" w:space="0" w:color="auto"/>
        <w:right w:val="none" w:sz="0" w:space="0" w:color="auto"/>
      </w:divBdr>
      <w:divsChild>
        <w:div w:id="481429669">
          <w:marLeft w:val="0"/>
          <w:marRight w:val="0"/>
          <w:marTop w:val="0"/>
          <w:marBottom w:val="0"/>
          <w:divBdr>
            <w:top w:val="none" w:sz="0" w:space="0" w:color="auto"/>
            <w:left w:val="none" w:sz="0" w:space="0" w:color="auto"/>
            <w:bottom w:val="none" w:sz="0" w:space="0" w:color="auto"/>
            <w:right w:val="none" w:sz="0" w:space="0" w:color="auto"/>
          </w:divBdr>
          <w:divsChild>
            <w:div w:id="99827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250317">
      <w:bodyDiv w:val="1"/>
      <w:marLeft w:val="0"/>
      <w:marRight w:val="0"/>
      <w:marTop w:val="0"/>
      <w:marBottom w:val="0"/>
      <w:divBdr>
        <w:top w:val="none" w:sz="0" w:space="0" w:color="auto"/>
        <w:left w:val="none" w:sz="0" w:space="0" w:color="auto"/>
        <w:bottom w:val="none" w:sz="0" w:space="0" w:color="auto"/>
        <w:right w:val="none" w:sz="0" w:space="0" w:color="auto"/>
      </w:divBdr>
      <w:divsChild>
        <w:div w:id="1747220743">
          <w:marLeft w:val="0"/>
          <w:marRight w:val="0"/>
          <w:marTop w:val="0"/>
          <w:marBottom w:val="0"/>
          <w:divBdr>
            <w:top w:val="none" w:sz="0" w:space="0" w:color="auto"/>
            <w:left w:val="none" w:sz="0" w:space="0" w:color="auto"/>
            <w:bottom w:val="none" w:sz="0" w:space="0" w:color="auto"/>
            <w:right w:val="none" w:sz="0" w:space="0" w:color="auto"/>
          </w:divBdr>
          <w:divsChild>
            <w:div w:id="133414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857671">
      <w:bodyDiv w:val="1"/>
      <w:marLeft w:val="0"/>
      <w:marRight w:val="0"/>
      <w:marTop w:val="0"/>
      <w:marBottom w:val="0"/>
      <w:divBdr>
        <w:top w:val="none" w:sz="0" w:space="0" w:color="auto"/>
        <w:left w:val="none" w:sz="0" w:space="0" w:color="auto"/>
        <w:bottom w:val="none" w:sz="0" w:space="0" w:color="auto"/>
        <w:right w:val="none" w:sz="0" w:space="0" w:color="auto"/>
      </w:divBdr>
      <w:divsChild>
        <w:div w:id="1235971128">
          <w:marLeft w:val="0"/>
          <w:marRight w:val="0"/>
          <w:marTop w:val="0"/>
          <w:marBottom w:val="0"/>
          <w:divBdr>
            <w:top w:val="none" w:sz="0" w:space="0" w:color="auto"/>
            <w:left w:val="none" w:sz="0" w:space="0" w:color="auto"/>
            <w:bottom w:val="none" w:sz="0" w:space="0" w:color="auto"/>
            <w:right w:val="none" w:sz="0" w:space="0" w:color="auto"/>
          </w:divBdr>
        </w:div>
      </w:divsChild>
    </w:div>
    <w:div w:id="1037392277">
      <w:bodyDiv w:val="1"/>
      <w:marLeft w:val="0"/>
      <w:marRight w:val="0"/>
      <w:marTop w:val="0"/>
      <w:marBottom w:val="0"/>
      <w:divBdr>
        <w:top w:val="none" w:sz="0" w:space="0" w:color="auto"/>
        <w:left w:val="none" w:sz="0" w:space="0" w:color="auto"/>
        <w:bottom w:val="none" w:sz="0" w:space="0" w:color="auto"/>
        <w:right w:val="none" w:sz="0" w:space="0" w:color="auto"/>
      </w:divBdr>
      <w:divsChild>
        <w:div w:id="1830290173">
          <w:marLeft w:val="0"/>
          <w:marRight w:val="0"/>
          <w:marTop w:val="0"/>
          <w:marBottom w:val="0"/>
          <w:divBdr>
            <w:top w:val="none" w:sz="0" w:space="0" w:color="auto"/>
            <w:left w:val="none" w:sz="0" w:space="0" w:color="auto"/>
            <w:bottom w:val="none" w:sz="0" w:space="0" w:color="auto"/>
            <w:right w:val="none" w:sz="0" w:space="0" w:color="auto"/>
          </w:divBdr>
          <w:divsChild>
            <w:div w:id="88070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282046">
      <w:bodyDiv w:val="1"/>
      <w:marLeft w:val="0"/>
      <w:marRight w:val="0"/>
      <w:marTop w:val="0"/>
      <w:marBottom w:val="0"/>
      <w:divBdr>
        <w:top w:val="none" w:sz="0" w:space="0" w:color="auto"/>
        <w:left w:val="none" w:sz="0" w:space="0" w:color="auto"/>
        <w:bottom w:val="none" w:sz="0" w:space="0" w:color="auto"/>
        <w:right w:val="none" w:sz="0" w:space="0" w:color="auto"/>
      </w:divBdr>
      <w:divsChild>
        <w:div w:id="1340542318">
          <w:marLeft w:val="0"/>
          <w:marRight w:val="0"/>
          <w:marTop w:val="0"/>
          <w:marBottom w:val="0"/>
          <w:divBdr>
            <w:top w:val="none" w:sz="0" w:space="0" w:color="auto"/>
            <w:left w:val="none" w:sz="0" w:space="0" w:color="auto"/>
            <w:bottom w:val="none" w:sz="0" w:space="0" w:color="auto"/>
            <w:right w:val="none" w:sz="0" w:space="0" w:color="auto"/>
          </w:divBdr>
        </w:div>
      </w:divsChild>
    </w:div>
    <w:div w:id="1210798146">
      <w:bodyDiv w:val="1"/>
      <w:marLeft w:val="0"/>
      <w:marRight w:val="0"/>
      <w:marTop w:val="0"/>
      <w:marBottom w:val="0"/>
      <w:divBdr>
        <w:top w:val="none" w:sz="0" w:space="0" w:color="auto"/>
        <w:left w:val="none" w:sz="0" w:space="0" w:color="auto"/>
        <w:bottom w:val="none" w:sz="0" w:space="0" w:color="auto"/>
        <w:right w:val="none" w:sz="0" w:space="0" w:color="auto"/>
      </w:divBdr>
      <w:divsChild>
        <w:div w:id="28145788">
          <w:marLeft w:val="0"/>
          <w:marRight w:val="0"/>
          <w:marTop w:val="0"/>
          <w:marBottom w:val="0"/>
          <w:divBdr>
            <w:top w:val="none" w:sz="0" w:space="0" w:color="auto"/>
            <w:left w:val="none" w:sz="0" w:space="0" w:color="auto"/>
            <w:bottom w:val="none" w:sz="0" w:space="0" w:color="auto"/>
            <w:right w:val="none" w:sz="0" w:space="0" w:color="auto"/>
          </w:divBdr>
          <w:divsChild>
            <w:div w:id="29976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399899">
      <w:bodyDiv w:val="1"/>
      <w:marLeft w:val="0"/>
      <w:marRight w:val="0"/>
      <w:marTop w:val="0"/>
      <w:marBottom w:val="0"/>
      <w:divBdr>
        <w:top w:val="none" w:sz="0" w:space="0" w:color="auto"/>
        <w:left w:val="none" w:sz="0" w:space="0" w:color="auto"/>
        <w:bottom w:val="none" w:sz="0" w:space="0" w:color="auto"/>
        <w:right w:val="none" w:sz="0" w:space="0" w:color="auto"/>
      </w:divBdr>
    </w:div>
    <w:div w:id="1365329713">
      <w:bodyDiv w:val="1"/>
      <w:marLeft w:val="0"/>
      <w:marRight w:val="0"/>
      <w:marTop w:val="0"/>
      <w:marBottom w:val="0"/>
      <w:divBdr>
        <w:top w:val="none" w:sz="0" w:space="0" w:color="auto"/>
        <w:left w:val="none" w:sz="0" w:space="0" w:color="auto"/>
        <w:bottom w:val="none" w:sz="0" w:space="0" w:color="auto"/>
        <w:right w:val="none" w:sz="0" w:space="0" w:color="auto"/>
      </w:divBdr>
      <w:divsChild>
        <w:div w:id="336471121">
          <w:marLeft w:val="0"/>
          <w:marRight w:val="0"/>
          <w:marTop w:val="0"/>
          <w:marBottom w:val="0"/>
          <w:divBdr>
            <w:top w:val="none" w:sz="0" w:space="0" w:color="auto"/>
            <w:left w:val="none" w:sz="0" w:space="0" w:color="auto"/>
            <w:bottom w:val="none" w:sz="0" w:space="0" w:color="auto"/>
            <w:right w:val="none" w:sz="0" w:space="0" w:color="auto"/>
          </w:divBdr>
          <w:divsChild>
            <w:div w:id="14750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583182">
      <w:bodyDiv w:val="1"/>
      <w:marLeft w:val="0"/>
      <w:marRight w:val="0"/>
      <w:marTop w:val="0"/>
      <w:marBottom w:val="0"/>
      <w:divBdr>
        <w:top w:val="none" w:sz="0" w:space="0" w:color="auto"/>
        <w:left w:val="none" w:sz="0" w:space="0" w:color="auto"/>
        <w:bottom w:val="none" w:sz="0" w:space="0" w:color="auto"/>
        <w:right w:val="none" w:sz="0" w:space="0" w:color="auto"/>
      </w:divBdr>
      <w:divsChild>
        <w:div w:id="1659381898">
          <w:marLeft w:val="0"/>
          <w:marRight w:val="0"/>
          <w:marTop w:val="0"/>
          <w:marBottom w:val="0"/>
          <w:divBdr>
            <w:top w:val="none" w:sz="0" w:space="0" w:color="auto"/>
            <w:left w:val="none" w:sz="0" w:space="0" w:color="auto"/>
            <w:bottom w:val="none" w:sz="0" w:space="0" w:color="auto"/>
            <w:right w:val="none" w:sz="0" w:space="0" w:color="auto"/>
          </w:divBdr>
          <w:divsChild>
            <w:div w:id="68991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490727">
      <w:bodyDiv w:val="1"/>
      <w:marLeft w:val="0"/>
      <w:marRight w:val="0"/>
      <w:marTop w:val="0"/>
      <w:marBottom w:val="0"/>
      <w:divBdr>
        <w:top w:val="none" w:sz="0" w:space="0" w:color="auto"/>
        <w:left w:val="none" w:sz="0" w:space="0" w:color="auto"/>
        <w:bottom w:val="none" w:sz="0" w:space="0" w:color="auto"/>
        <w:right w:val="none" w:sz="0" w:space="0" w:color="auto"/>
      </w:divBdr>
      <w:divsChild>
        <w:div w:id="1093235018">
          <w:marLeft w:val="0"/>
          <w:marRight w:val="0"/>
          <w:marTop w:val="0"/>
          <w:marBottom w:val="0"/>
          <w:divBdr>
            <w:top w:val="none" w:sz="0" w:space="0" w:color="auto"/>
            <w:left w:val="none" w:sz="0" w:space="0" w:color="auto"/>
            <w:bottom w:val="none" w:sz="0" w:space="0" w:color="auto"/>
            <w:right w:val="none" w:sz="0" w:space="0" w:color="auto"/>
          </w:divBdr>
          <w:divsChild>
            <w:div w:id="132882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105653">
      <w:bodyDiv w:val="1"/>
      <w:marLeft w:val="0"/>
      <w:marRight w:val="0"/>
      <w:marTop w:val="0"/>
      <w:marBottom w:val="0"/>
      <w:divBdr>
        <w:top w:val="none" w:sz="0" w:space="0" w:color="auto"/>
        <w:left w:val="none" w:sz="0" w:space="0" w:color="auto"/>
        <w:bottom w:val="none" w:sz="0" w:space="0" w:color="auto"/>
        <w:right w:val="none" w:sz="0" w:space="0" w:color="auto"/>
      </w:divBdr>
      <w:divsChild>
        <w:div w:id="948508352">
          <w:marLeft w:val="0"/>
          <w:marRight w:val="0"/>
          <w:marTop w:val="0"/>
          <w:marBottom w:val="0"/>
          <w:divBdr>
            <w:top w:val="none" w:sz="0" w:space="0" w:color="auto"/>
            <w:left w:val="none" w:sz="0" w:space="0" w:color="auto"/>
            <w:bottom w:val="none" w:sz="0" w:space="0" w:color="auto"/>
            <w:right w:val="none" w:sz="0" w:space="0" w:color="auto"/>
          </w:divBdr>
        </w:div>
      </w:divsChild>
    </w:div>
    <w:div w:id="1632009114">
      <w:bodyDiv w:val="1"/>
      <w:marLeft w:val="0"/>
      <w:marRight w:val="0"/>
      <w:marTop w:val="0"/>
      <w:marBottom w:val="0"/>
      <w:divBdr>
        <w:top w:val="none" w:sz="0" w:space="0" w:color="auto"/>
        <w:left w:val="none" w:sz="0" w:space="0" w:color="auto"/>
        <w:bottom w:val="none" w:sz="0" w:space="0" w:color="auto"/>
        <w:right w:val="none" w:sz="0" w:space="0" w:color="auto"/>
      </w:divBdr>
      <w:divsChild>
        <w:div w:id="644312511">
          <w:marLeft w:val="0"/>
          <w:marRight w:val="0"/>
          <w:marTop w:val="0"/>
          <w:marBottom w:val="0"/>
          <w:divBdr>
            <w:top w:val="none" w:sz="0" w:space="0" w:color="auto"/>
            <w:left w:val="none" w:sz="0" w:space="0" w:color="auto"/>
            <w:bottom w:val="none" w:sz="0" w:space="0" w:color="auto"/>
            <w:right w:val="none" w:sz="0" w:space="0" w:color="auto"/>
          </w:divBdr>
          <w:divsChild>
            <w:div w:id="38476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448393">
      <w:bodyDiv w:val="1"/>
      <w:marLeft w:val="0"/>
      <w:marRight w:val="0"/>
      <w:marTop w:val="0"/>
      <w:marBottom w:val="0"/>
      <w:divBdr>
        <w:top w:val="none" w:sz="0" w:space="0" w:color="auto"/>
        <w:left w:val="none" w:sz="0" w:space="0" w:color="auto"/>
        <w:bottom w:val="none" w:sz="0" w:space="0" w:color="auto"/>
        <w:right w:val="none" w:sz="0" w:space="0" w:color="auto"/>
      </w:divBdr>
      <w:divsChild>
        <w:div w:id="976491157">
          <w:marLeft w:val="0"/>
          <w:marRight w:val="0"/>
          <w:marTop w:val="0"/>
          <w:marBottom w:val="0"/>
          <w:divBdr>
            <w:top w:val="none" w:sz="0" w:space="0" w:color="auto"/>
            <w:left w:val="none" w:sz="0" w:space="0" w:color="auto"/>
            <w:bottom w:val="none" w:sz="0" w:space="0" w:color="auto"/>
            <w:right w:val="none" w:sz="0" w:space="0" w:color="auto"/>
          </w:divBdr>
        </w:div>
      </w:divsChild>
    </w:div>
    <w:div w:id="1815292326">
      <w:bodyDiv w:val="1"/>
      <w:marLeft w:val="0"/>
      <w:marRight w:val="0"/>
      <w:marTop w:val="0"/>
      <w:marBottom w:val="0"/>
      <w:divBdr>
        <w:top w:val="none" w:sz="0" w:space="0" w:color="auto"/>
        <w:left w:val="none" w:sz="0" w:space="0" w:color="auto"/>
        <w:bottom w:val="none" w:sz="0" w:space="0" w:color="auto"/>
        <w:right w:val="none" w:sz="0" w:space="0" w:color="auto"/>
      </w:divBdr>
      <w:divsChild>
        <w:div w:id="134420614">
          <w:marLeft w:val="0"/>
          <w:marRight w:val="0"/>
          <w:marTop w:val="0"/>
          <w:marBottom w:val="0"/>
          <w:divBdr>
            <w:top w:val="none" w:sz="0" w:space="0" w:color="auto"/>
            <w:left w:val="none" w:sz="0" w:space="0" w:color="auto"/>
            <w:bottom w:val="none" w:sz="0" w:space="0" w:color="auto"/>
            <w:right w:val="none" w:sz="0" w:space="0" w:color="auto"/>
          </w:divBdr>
        </w:div>
      </w:divsChild>
    </w:div>
    <w:div w:id="1830436651">
      <w:bodyDiv w:val="1"/>
      <w:marLeft w:val="0"/>
      <w:marRight w:val="0"/>
      <w:marTop w:val="0"/>
      <w:marBottom w:val="0"/>
      <w:divBdr>
        <w:top w:val="none" w:sz="0" w:space="0" w:color="auto"/>
        <w:left w:val="none" w:sz="0" w:space="0" w:color="auto"/>
        <w:bottom w:val="none" w:sz="0" w:space="0" w:color="auto"/>
        <w:right w:val="none" w:sz="0" w:space="0" w:color="auto"/>
      </w:divBdr>
      <w:divsChild>
        <w:div w:id="1458060929">
          <w:marLeft w:val="0"/>
          <w:marRight w:val="0"/>
          <w:marTop w:val="0"/>
          <w:marBottom w:val="0"/>
          <w:divBdr>
            <w:top w:val="none" w:sz="0" w:space="0" w:color="auto"/>
            <w:left w:val="none" w:sz="0" w:space="0" w:color="auto"/>
            <w:bottom w:val="none" w:sz="0" w:space="0" w:color="auto"/>
            <w:right w:val="none" w:sz="0" w:space="0" w:color="auto"/>
          </w:divBdr>
        </w:div>
      </w:divsChild>
    </w:div>
    <w:div w:id="1899320714">
      <w:bodyDiv w:val="1"/>
      <w:marLeft w:val="0"/>
      <w:marRight w:val="0"/>
      <w:marTop w:val="0"/>
      <w:marBottom w:val="0"/>
      <w:divBdr>
        <w:top w:val="none" w:sz="0" w:space="0" w:color="auto"/>
        <w:left w:val="none" w:sz="0" w:space="0" w:color="auto"/>
        <w:bottom w:val="none" w:sz="0" w:space="0" w:color="auto"/>
        <w:right w:val="none" w:sz="0" w:space="0" w:color="auto"/>
      </w:divBdr>
      <w:divsChild>
        <w:div w:id="1332640729">
          <w:marLeft w:val="0"/>
          <w:marRight w:val="0"/>
          <w:marTop w:val="0"/>
          <w:marBottom w:val="0"/>
          <w:divBdr>
            <w:top w:val="none" w:sz="0" w:space="0" w:color="auto"/>
            <w:left w:val="none" w:sz="0" w:space="0" w:color="auto"/>
            <w:bottom w:val="none" w:sz="0" w:space="0" w:color="auto"/>
            <w:right w:val="none" w:sz="0" w:space="0" w:color="auto"/>
          </w:divBdr>
          <w:divsChild>
            <w:div w:id="25678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196893">
      <w:bodyDiv w:val="1"/>
      <w:marLeft w:val="0"/>
      <w:marRight w:val="0"/>
      <w:marTop w:val="0"/>
      <w:marBottom w:val="0"/>
      <w:divBdr>
        <w:top w:val="none" w:sz="0" w:space="0" w:color="auto"/>
        <w:left w:val="none" w:sz="0" w:space="0" w:color="auto"/>
        <w:bottom w:val="none" w:sz="0" w:space="0" w:color="auto"/>
        <w:right w:val="none" w:sz="0" w:space="0" w:color="auto"/>
      </w:divBdr>
      <w:divsChild>
        <w:div w:id="555898502">
          <w:marLeft w:val="0"/>
          <w:marRight w:val="0"/>
          <w:marTop w:val="0"/>
          <w:marBottom w:val="0"/>
          <w:divBdr>
            <w:top w:val="none" w:sz="0" w:space="0" w:color="auto"/>
            <w:left w:val="none" w:sz="0" w:space="0" w:color="auto"/>
            <w:bottom w:val="none" w:sz="0" w:space="0" w:color="auto"/>
            <w:right w:val="none" w:sz="0" w:space="0" w:color="auto"/>
          </w:divBdr>
          <w:divsChild>
            <w:div w:id="75054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37961">
      <w:bodyDiv w:val="1"/>
      <w:marLeft w:val="0"/>
      <w:marRight w:val="0"/>
      <w:marTop w:val="0"/>
      <w:marBottom w:val="0"/>
      <w:divBdr>
        <w:top w:val="none" w:sz="0" w:space="0" w:color="auto"/>
        <w:left w:val="none" w:sz="0" w:space="0" w:color="auto"/>
        <w:bottom w:val="none" w:sz="0" w:space="0" w:color="auto"/>
        <w:right w:val="none" w:sz="0" w:space="0" w:color="auto"/>
      </w:divBdr>
      <w:divsChild>
        <w:div w:id="687872085">
          <w:marLeft w:val="0"/>
          <w:marRight w:val="0"/>
          <w:marTop w:val="0"/>
          <w:marBottom w:val="0"/>
          <w:divBdr>
            <w:top w:val="none" w:sz="0" w:space="0" w:color="auto"/>
            <w:left w:val="none" w:sz="0" w:space="0" w:color="auto"/>
            <w:bottom w:val="none" w:sz="0" w:space="0" w:color="auto"/>
            <w:right w:val="none" w:sz="0" w:space="0" w:color="auto"/>
          </w:divBdr>
          <w:divsChild>
            <w:div w:id="42454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592214">
      <w:bodyDiv w:val="1"/>
      <w:marLeft w:val="0"/>
      <w:marRight w:val="0"/>
      <w:marTop w:val="0"/>
      <w:marBottom w:val="0"/>
      <w:divBdr>
        <w:top w:val="none" w:sz="0" w:space="0" w:color="auto"/>
        <w:left w:val="none" w:sz="0" w:space="0" w:color="auto"/>
        <w:bottom w:val="none" w:sz="0" w:space="0" w:color="auto"/>
        <w:right w:val="none" w:sz="0" w:space="0" w:color="auto"/>
      </w:divBdr>
      <w:divsChild>
        <w:div w:id="6239225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oleObject" Target="embeddings/oleObject3.bin"/><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emf"/><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oleObject" Target="embeddings/oleObject6.bin"/><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image" Target="media/image13.png"/><Relationship Id="rId10" Type="http://schemas.openxmlformats.org/officeDocument/2006/relationships/image" Target="media/image1.jpeg"/><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2.png"/><Relationship Id="rId30"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C3D855-375D-4A31-83E8-B26FAF1AE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16732</TotalTime>
  <Pages>88</Pages>
  <Words>22151</Words>
  <Characters>130691</Characters>
  <Application>Microsoft Office Word</Application>
  <DocSecurity>0</DocSecurity>
  <Lines>1089</Lines>
  <Paragraphs>305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152537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Ideapad</dc:creator>
  <cp:keywords/>
  <dc:description/>
  <cp:lastModifiedBy>Lenovo Ideapad</cp:lastModifiedBy>
  <cp:revision>946</cp:revision>
  <dcterms:created xsi:type="dcterms:W3CDTF">2021-12-03T09:30:00Z</dcterms:created>
  <dcterms:modified xsi:type="dcterms:W3CDTF">2022-05-19T05:26:00Z</dcterms:modified>
</cp:coreProperties>
</file>